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header12.xml" ContentType="application/vnd.openxmlformats-officedocument.wordprocessingml.header+xml"/>
  <Override PartName="/word/footer16.xml" ContentType="application/vnd.openxmlformats-officedocument.wordprocessingml.footer+xml"/>
  <Override PartName="/word/header13.xml" ContentType="application/vnd.openxmlformats-officedocument.wordprocessingml.header+xml"/>
  <Override PartName="/word/footer1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6.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D0B0C" w14:textId="761BF110" w:rsidR="00616C83" w:rsidRPr="00966A30" w:rsidRDefault="00616C83" w:rsidP="00616C83">
      <w:pPr>
        <w:spacing w:before="0" w:after="0" w:line="240" w:lineRule="auto"/>
        <w:jc w:val="right"/>
        <w:rPr>
          <w:bCs/>
        </w:rPr>
      </w:pPr>
    </w:p>
    <w:p w14:paraId="6AAD910A" w14:textId="28FBE096" w:rsidR="00616C83" w:rsidRPr="00966A30" w:rsidRDefault="00616C83" w:rsidP="00616C83">
      <w:pPr>
        <w:spacing w:before="0" w:after="0" w:line="240" w:lineRule="auto"/>
        <w:jc w:val="right"/>
        <w:rPr>
          <w:bCs/>
        </w:rPr>
      </w:pPr>
    </w:p>
    <w:p w14:paraId="1FA229FD" w14:textId="61E39203" w:rsidR="00616C83" w:rsidRPr="00966A30" w:rsidRDefault="00616C83" w:rsidP="00616C83">
      <w:pPr>
        <w:spacing w:before="0" w:after="0" w:line="240" w:lineRule="auto"/>
        <w:jc w:val="right"/>
        <w:rPr>
          <w:bCs/>
        </w:rPr>
      </w:pPr>
    </w:p>
    <w:p w14:paraId="12A738AC" w14:textId="0B1246DC" w:rsidR="00AA586B" w:rsidRPr="00C2204B" w:rsidRDefault="002D18B2" w:rsidP="00A67861">
      <w:pPr>
        <w:pStyle w:val="Bezodstpw"/>
        <w:spacing w:before="120" w:after="120" w:line="276" w:lineRule="auto"/>
        <w:jc w:val="left"/>
        <w:rPr>
          <w:rFonts w:ascii="Arial" w:hAnsi="Arial"/>
          <w:b/>
          <w:color w:val="000000" w:themeColor="text1"/>
          <w:sz w:val="28"/>
        </w:rPr>
      </w:pPr>
      <w:r w:rsidRPr="00590C74">
        <w:rPr>
          <w:rFonts w:ascii="Arial" w:hAnsi="Arial" w:cs="Arial"/>
          <w:b/>
          <w:color w:val="000000"/>
          <w:sz w:val="28"/>
          <w:szCs w:val="28"/>
        </w:rPr>
        <w:t>POLSKA</w:t>
      </w:r>
    </w:p>
    <w:p w14:paraId="3435D961" w14:textId="77777777" w:rsidR="002D18B2" w:rsidRPr="00C2204B" w:rsidRDefault="002D18B2" w:rsidP="00353C33">
      <w:pPr>
        <w:pStyle w:val="Bezodstpw"/>
        <w:spacing w:before="120" w:after="1680" w:line="276" w:lineRule="auto"/>
        <w:jc w:val="left"/>
        <w:rPr>
          <w:rFonts w:ascii="Arial" w:hAnsi="Arial"/>
          <w:b/>
          <w:color w:val="000000" w:themeColor="text1"/>
          <w:sz w:val="28"/>
        </w:rPr>
      </w:pPr>
      <w:r>
        <w:rPr>
          <w:rFonts w:ascii="Arial" w:hAnsi="Arial" w:cs="Arial"/>
          <w:b/>
          <w:color w:val="000000"/>
          <w:sz w:val="28"/>
          <w:szCs w:val="28"/>
        </w:rPr>
        <w:t>WOJEWÓDZTWO MAZOWIECKIE</w:t>
      </w:r>
    </w:p>
    <w:p w14:paraId="10E12F3D" w14:textId="77777777" w:rsidR="00AA586B" w:rsidRPr="00590C74" w:rsidRDefault="00590C74" w:rsidP="00353C33">
      <w:pPr>
        <w:pStyle w:val="Bezodstpw"/>
        <w:spacing w:before="120" w:after="3480" w:line="276" w:lineRule="auto"/>
        <w:jc w:val="center"/>
        <w:rPr>
          <w:rFonts w:ascii="Arial" w:hAnsi="Arial" w:cs="Arial"/>
          <w:b/>
          <w:color w:val="000000"/>
          <w:sz w:val="20"/>
          <w:szCs w:val="20"/>
        </w:rPr>
      </w:pPr>
      <w:r w:rsidRPr="00590C74">
        <w:rPr>
          <w:rFonts w:ascii="Arial" w:hAnsi="Arial" w:cs="Arial"/>
          <w:noProof/>
          <w:color w:val="000000"/>
          <w:sz w:val="20"/>
          <w:szCs w:val="20"/>
        </w:rPr>
        <w:drawing>
          <wp:inline distT="0" distB="0" distL="0" distR="0" wp14:anchorId="706C1E83" wp14:editId="72691D58">
            <wp:extent cx="2322830" cy="2759710"/>
            <wp:effectExtent l="0" t="0" r="1270" b="2540"/>
            <wp:docPr id="1" name="Obraz 1" descr="Herb Województwa Mazowieckiego przedstawiający w polu czerwonym białego orła o dziobie i szponach żółtyc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22830" cy="2759710"/>
                    </a:xfrm>
                    <a:prstGeom prst="rect">
                      <a:avLst/>
                    </a:prstGeom>
                    <a:noFill/>
                    <a:ln>
                      <a:noFill/>
                    </a:ln>
                  </pic:spPr>
                </pic:pic>
              </a:graphicData>
            </a:graphic>
          </wp:inline>
        </w:drawing>
      </w:r>
    </w:p>
    <w:p w14:paraId="5FD482F9" w14:textId="5FC10A0D" w:rsidR="00CE3BBA" w:rsidRPr="00C2204B" w:rsidRDefault="00AA586B" w:rsidP="00C6073D">
      <w:pPr>
        <w:pStyle w:val="Bezodstpw"/>
        <w:spacing w:before="120" w:after="240" w:line="276" w:lineRule="auto"/>
        <w:jc w:val="left"/>
        <w:rPr>
          <w:rFonts w:ascii="Arial" w:hAnsi="Arial"/>
          <w:b/>
          <w:color w:val="000000" w:themeColor="text1"/>
          <w:sz w:val="28"/>
        </w:rPr>
      </w:pPr>
      <w:r w:rsidRPr="00590C74">
        <w:rPr>
          <w:rFonts w:ascii="Arial" w:hAnsi="Arial" w:cs="Arial"/>
          <w:b/>
          <w:color w:val="000000"/>
          <w:sz w:val="28"/>
          <w:szCs w:val="28"/>
        </w:rPr>
        <w:t xml:space="preserve">Regionalny Program Operacyjny Województwa Mazowieckiego </w:t>
      </w:r>
      <w:r w:rsidR="00122072">
        <w:rPr>
          <w:rFonts w:ascii="Arial" w:hAnsi="Arial" w:cs="Arial"/>
          <w:b/>
          <w:color w:val="000000"/>
          <w:sz w:val="28"/>
          <w:szCs w:val="28"/>
        </w:rPr>
        <w:br/>
      </w:r>
      <w:r w:rsidRPr="00590C74">
        <w:rPr>
          <w:rFonts w:ascii="Arial" w:hAnsi="Arial" w:cs="Arial"/>
          <w:b/>
          <w:color w:val="000000"/>
          <w:sz w:val="28"/>
          <w:szCs w:val="28"/>
        </w:rPr>
        <w:t>na lata</w:t>
      </w:r>
      <w:r w:rsidR="008C60BA" w:rsidRPr="00590C74">
        <w:rPr>
          <w:rFonts w:ascii="Arial" w:hAnsi="Arial" w:cs="Arial"/>
          <w:b/>
          <w:color w:val="000000"/>
          <w:sz w:val="28"/>
          <w:szCs w:val="28"/>
        </w:rPr>
        <w:t xml:space="preserve"> </w:t>
      </w:r>
      <w:r w:rsidRPr="00590C74">
        <w:rPr>
          <w:rFonts w:ascii="Arial" w:hAnsi="Arial" w:cs="Arial"/>
          <w:b/>
          <w:color w:val="000000"/>
          <w:sz w:val="28"/>
          <w:szCs w:val="28"/>
        </w:rPr>
        <w:t>2014-2020</w:t>
      </w:r>
    </w:p>
    <w:p w14:paraId="4387897B" w14:textId="575275BD" w:rsidR="00AA586B" w:rsidRPr="00590C74" w:rsidRDefault="00AA586B" w:rsidP="00C6073D">
      <w:pPr>
        <w:pStyle w:val="Bezodstpw"/>
        <w:spacing w:before="120" w:after="120" w:line="276" w:lineRule="auto"/>
        <w:jc w:val="left"/>
      </w:pPr>
      <w:r w:rsidRPr="00590C74">
        <w:t xml:space="preserve">/wersja </w:t>
      </w:r>
      <w:r w:rsidR="006D1DAF">
        <w:t>7</w:t>
      </w:r>
      <w:r w:rsidR="00C908A9">
        <w:t>.0</w:t>
      </w:r>
      <w:r w:rsidRPr="00590C74">
        <w:t>/</w:t>
      </w:r>
    </w:p>
    <w:p w14:paraId="41B1FC11" w14:textId="77777777" w:rsidR="00AA586B" w:rsidRPr="00590C74" w:rsidRDefault="00AA586B" w:rsidP="00A67861">
      <w:r w:rsidRPr="00590C74">
        <w:t>Urząd Marszałkowski Województwa Mazowieckiego w Warszawie</w:t>
      </w:r>
    </w:p>
    <w:p w14:paraId="641FDD7C" w14:textId="6FDC6BAE" w:rsidR="00C22516" w:rsidRDefault="008C60BA" w:rsidP="00C91D54">
      <w:r w:rsidRPr="00590C74">
        <w:t>Warszawa,</w:t>
      </w:r>
      <w:r w:rsidR="00AA586B" w:rsidRPr="00590C74">
        <w:t xml:space="preserve"> </w:t>
      </w:r>
      <w:r w:rsidR="00FE4B43">
        <w:t>26</w:t>
      </w:r>
      <w:r w:rsidR="002C7FE6">
        <w:t xml:space="preserve"> września</w:t>
      </w:r>
      <w:r w:rsidR="007E67D9" w:rsidRPr="007E67D9">
        <w:t xml:space="preserve"> 202</w:t>
      </w:r>
      <w:r w:rsidR="007E67D9">
        <w:t>3</w:t>
      </w:r>
      <w:r w:rsidR="007E67D9" w:rsidRPr="007E67D9">
        <w:t xml:space="preserve"> r.</w:t>
      </w:r>
      <w:bookmarkStart w:id="0" w:name="_Toc512434552"/>
      <w:bookmarkEnd w:id="0"/>
      <w:r w:rsidR="00C22516">
        <w:br w:type="page"/>
      </w:r>
    </w:p>
    <w:p w14:paraId="084DCC7B" w14:textId="4AF7949B" w:rsidR="00616C83" w:rsidRPr="00F71E31" w:rsidRDefault="005E5270">
      <w:pPr>
        <w:pStyle w:val="Spistreci3"/>
        <w:tabs>
          <w:tab w:val="right" w:leader="dot" w:pos="9911"/>
        </w:tabs>
        <w:rPr>
          <w:rFonts w:ascii="Calibri" w:eastAsiaTheme="minorEastAsia" w:hAnsi="Calibri" w:cs="Calibri"/>
          <w:i w:val="0"/>
          <w:iCs w:val="0"/>
          <w:lang w:eastAsia="pl-PL"/>
        </w:rPr>
      </w:pPr>
      <w:r w:rsidRPr="00F71E31">
        <w:rPr>
          <w:rFonts w:ascii="Calibri" w:hAnsi="Calibri" w:cs="Calibri"/>
          <w:b/>
          <w:i w:val="0"/>
          <w:iCs w:val="0"/>
        </w:rPr>
        <w:lastRenderedPageBreak/>
        <w:fldChar w:fldCharType="begin"/>
      </w:r>
      <w:r w:rsidRPr="00F71E31">
        <w:rPr>
          <w:rFonts w:ascii="Calibri" w:hAnsi="Calibri" w:cs="Calibri"/>
          <w:b/>
          <w:i w:val="0"/>
          <w:iCs w:val="0"/>
        </w:rPr>
        <w:instrText xml:space="preserve"> TOC \h \z \t "Nagłówek 1;1;Nagłówek 2;2;Nagłówek 3;3;Podtytuł;2;Tytuł;1" </w:instrText>
      </w:r>
      <w:r w:rsidRPr="00F71E31">
        <w:rPr>
          <w:rFonts w:ascii="Calibri" w:hAnsi="Calibri" w:cs="Calibri"/>
          <w:b/>
          <w:i w:val="0"/>
          <w:iCs w:val="0"/>
        </w:rPr>
        <w:fldChar w:fldCharType="separate"/>
      </w:r>
      <w:hyperlink w:anchor="_Toc76985976" w:history="1">
        <w:r w:rsidR="00616C83" w:rsidRPr="00F71E31">
          <w:rPr>
            <w:rStyle w:val="Hipercze"/>
            <w:rFonts w:ascii="Calibri" w:hAnsi="Calibri" w:cs="Calibri"/>
          </w:rPr>
          <w:t>WSTĘP</w:t>
        </w:r>
        <w:r w:rsidR="00616C83" w:rsidRPr="00F71E31">
          <w:rPr>
            <w:rFonts w:ascii="Calibri" w:hAnsi="Calibri" w:cs="Calibri"/>
            <w:webHidden/>
          </w:rPr>
          <w:tab/>
        </w:r>
        <w:r w:rsidR="00616C83" w:rsidRPr="00F71E31">
          <w:rPr>
            <w:rFonts w:ascii="Calibri" w:hAnsi="Calibri" w:cs="Calibri"/>
            <w:webHidden/>
          </w:rPr>
          <w:fldChar w:fldCharType="begin"/>
        </w:r>
        <w:r w:rsidR="00616C83" w:rsidRPr="00F71E31">
          <w:rPr>
            <w:rFonts w:ascii="Calibri" w:hAnsi="Calibri" w:cs="Calibri"/>
            <w:webHidden/>
          </w:rPr>
          <w:instrText xml:space="preserve"> PAGEREF _Toc76985976 \h </w:instrText>
        </w:r>
        <w:r w:rsidR="00616C83" w:rsidRPr="00F71E31">
          <w:rPr>
            <w:rFonts w:ascii="Calibri" w:hAnsi="Calibri" w:cs="Calibri"/>
            <w:webHidden/>
          </w:rPr>
        </w:r>
        <w:r w:rsidR="00616C83" w:rsidRPr="00F71E31">
          <w:rPr>
            <w:rFonts w:ascii="Calibri" w:hAnsi="Calibri" w:cs="Calibri"/>
            <w:webHidden/>
          </w:rPr>
          <w:fldChar w:fldCharType="separate"/>
        </w:r>
        <w:r w:rsidR="008213F3">
          <w:rPr>
            <w:rFonts w:ascii="Calibri" w:hAnsi="Calibri" w:cs="Calibri"/>
            <w:webHidden/>
          </w:rPr>
          <w:t>4</w:t>
        </w:r>
        <w:r w:rsidR="00616C83" w:rsidRPr="00F71E31">
          <w:rPr>
            <w:rFonts w:ascii="Calibri" w:hAnsi="Calibri" w:cs="Calibri"/>
            <w:webHidden/>
          </w:rPr>
          <w:fldChar w:fldCharType="end"/>
        </w:r>
      </w:hyperlink>
    </w:p>
    <w:p w14:paraId="2BAA4D5F" w14:textId="67C53E4B" w:rsidR="00616C83" w:rsidRPr="00F71E31" w:rsidRDefault="00FE4B43">
      <w:pPr>
        <w:pStyle w:val="Spistreci3"/>
        <w:tabs>
          <w:tab w:val="right" w:leader="dot" w:pos="9911"/>
        </w:tabs>
        <w:rPr>
          <w:rFonts w:ascii="Calibri" w:eastAsiaTheme="minorEastAsia" w:hAnsi="Calibri" w:cs="Calibri"/>
          <w:i w:val="0"/>
          <w:iCs w:val="0"/>
          <w:lang w:eastAsia="pl-PL"/>
        </w:rPr>
      </w:pPr>
      <w:hyperlink w:anchor="_Toc76985977" w:history="1">
        <w:r w:rsidR="00616C83" w:rsidRPr="00F71E31">
          <w:rPr>
            <w:rStyle w:val="Hipercze"/>
            <w:rFonts w:ascii="Calibri" w:hAnsi="Calibri" w:cs="Calibri"/>
          </w:rPr>
          <w:t>WYKAZ STOSOWANYCH SKRÓTÓW/SYMBOLI</w:t>
        </w:r>
        <w:r w:rsidR="00616C83" w:rsidRPr="00F71E31">
          <w:rPr>
            <w:rFonts w:ascii="Calibri" w:hAnsi="Calibri" w:cs="Calibri"/>
            <w:webHidden/>
          </w:rPr>
          <w:tab/>
        </w:r>
        <w:r w:rsidR="00616C83" w:rsidRPr="00F71E31">
          <w:rPr>
            <w:rFonts w:ascii="Calibri" w:hAnsi="Calibri" w:cs="Calibri"/>
            <w:webHidden/>
          </w:rPr>
          <w:fldChar w:fldCharType="begin"/>
        </w:r>
        <w:r w:rsidR="00616C83" w:rsidRPr="00F71E31">
          <w:rPr>
            <w:rFonts w:ascii="Calibri" w:hAnsi="Calibri" w:cs="Calibri"/>
            <w:webHidden/>
          </w:rPr>
          <w:instrText xml:space="preserve"> PAGEREF _Toc76985977 \h </w:instrText>
        </w:r>
        <w:r w:rsidR="00616C83" w:rsidRPr="00F71E31">
          <w:rPr>
            <w:rFonts w:ascii="Calibri" w:hAnsi="Calibri" w:cs="Calibri"/>
            <w:webHidden/>
          </w:rPr>
        </w:r>
        <w:r w:rsidR="00616C83" w:rsidRPr="00F71E31">
          <w:rPr>
            <w:rFonts w:ascii="Calibri" w:hAnsi="Calibri" w:cs="Calibri"/>
            <w:webHidden/>
          </w:rPr>
          <w:fldChar w:fldCharType="separate"/>
        </w:r>
        <w:r w:rsidR="008213F3">
          <w:rPr>
            <w:rFonts w:ascii="Calibri" w:hAnsi="Calibri" w:cs="Calibri"/>
            <w:webHidden/>
          </w:rPr>
          <w:t>5</w:t>
        </w:r>
        <w:r w:rsidR="00616C83" w:rsidRPr="00F71E31">
          <w:rPr>
            <w:rFonts w:ascii="Calibri" w:hAnsi="Calibri" w:cs="Calibri"/>
            <w:webHidden/>
          </w:rPr>
          <w:fldChar w:fldCharType="end"/>
        </w:r>
      </w:hyperlink>
    </w:p>
    <w:p w14:paraId="3F670250" w14:textId="65F16C35" w:rsidR="00616C83" w:rsidRPr="00F71E31" w:rsidRDefault="00FE4B43">
      <w:pPr>
        <w:pStyle w:val="Spistreci1"/>
        <w:tabs>
          <w:tab w:val="left" w:pos="400"/>
          <w:tab w:val="right" w:leader="dot" w:pos="9911"/>
        </w:tabs>
        <w:rPr>
          <w:rFonts w:ascii="Calibri" w:eastAsiaTheme="minorEastAsia" w:hAnsi="Calibri" w:cs="Calibri"/>
          <w:b w:val="0"/>
          <w:bCs w:val="0"/>
          <w:caps w:val="0"/>
          <w:lang w:eastAsia="pl-PL"/>
        </w:rPr>
      </w:pPr>
      <w:hyperlink w:anchor="_Toc76985978" w:history="1">
        <w:r w:rsidR="00616C83" w:rsidRPr="00F71E31">
          <w:rPr>
            <w:rStyle w:val="Hipercze"/>
            <w:rFonts w:ascii="Calibri" w:hAnsi="Calibri" w:cs="Calibri"/>
          </w:rPr>
          <w:t>1.</w:t>
        </w:r>
        <w:r w:rsidR="00616C83" w:rsidRPr="00F71E31">
          <w:rPr>
            <w:rFonts w:ascii="Calibri" w:eastAsiaTheme="minorEastAsia" w:hAnsi="Calibri" w:cs="Calibri"/>
            <w:b w:val="0"/>
            <w:bCs w:val="0"/>
            <w:caps w:val="0"/>
            <w:lang w:eastAsia="pl-PL"/>
          </w:rPr>
          <w:tab/>
        </w:r>
        <w:r w:rsidR="00616C83" w:rsidRPr="00F71E31">
          <w:rPr>
            <w:rStyle w:val="Hipercze"/>
            <w:rFonts w:ascii="Calibri" w:hAnsi="Calibri" w:cs="Calibri"/>
          </w:rPr>
          <w:t>STRATEGIA DOTYCZĄCA WK‎‎ŁADU PROGRAMU OPERACYJNEGO W REALIZACJĘ UNIJNEJ STRATEGII NA RZECZ INTELIGENTNEGO, ZRÓWNOWAŻONEGO WZROSTU SPRZYJAJĄCEGO W‎‎ŁĄCZENIU SPOŁECZNEMU ORAZ OSIĄGNIĘCIE SPÓJNOŚCI GOSPODARCZEJ, SPOŁECZNEJ I TERYTORIALNEJ</w:t>
        </w:r>
        <w:r w:rsidR="00616C83" w:rsidRPr="00F71E31">
          <w:rPr>
            <w:rFonts w:ascii="Calibri" w:hAnsi="Calibri" w:cs="Calibri"/>
            <w:webHidden/>
          </w:rPr>
          <w:tab/>
        </w:r>
        <w:r w:rsidR="00616C83" w:rsidRPr="00F71E31">
          <w:rPr>
            <w:rFonts w:ascii="Calibri" w:hAnsi="Calibri" w:cs="Calibri"/>
            <w:webHidden/>
          </w:rPr>
          <w:fldChar w:fldCharType="begin"/>
        </w:r>
        <w:r w:rsidR="00616C83" w:rsidRPr="00F71E31">
          <w:rPr>
            <w:rFonts w:ascii="Calibri" w:hAnsi="Calibri" w:cs="Calibri"/>
            <w:webHidden/>
          </w:rPr>
          <w:instrText xml:space="preserve"> PAGEREF _Toc76985978 \h </w:instrText>
        </w:r>
        <w:r w:rsidR="00616C83" w:rsidRPr="00F71E31">
          <w:rPr>
            <w:rFonts w:ascii="Calibri" w:hAnsi="Calibri" w:cs="Calibri"/>
            <w:webHidden/>
          </w:rPr>
        </w:r>
        <w:r w:rsidR="00616C83" w:rsidRPr="00F71E31">
          <w:rPr>
            <w:rFonts w:ascii="Calibri" w:hAnsi="Calibri" w:cs="Calibri"/>
            <w:webHidden/>
          </w:rPr>
          <w:fldChar w:fldCharType="separate"/>
        </w:r>
        <w:r w:rsidR="008213F3">
          <w:rPr>
            <w:rFonts w:ascii="Calibri" w:hAnsi="Calibri" w:cs="Calibri"/>
            <w:webHidden/>
          </w:rPr>
          <w:t>9</w:t>
        </w:r>
        <w:r w:rsidR="00616C83" w:rsidRPr="00F71E31">
          <w:rPr>
            <w:rFonts w:ascii="Calibri" w:hAnsi="Calibri" w:cs="Calibri"/>
            <w:webHidden/>
          </w:rPr>
          <w:fldChar w:fldCharType="end"/>
        </w:r>
      </w:hyperlink>
    </w:p>
    <w:p w14:paraId="6DD097DE" w14:textId="658818AE" w:rsidR="00616C83" w:rsidRPr="00F71E31" w:rsidRDefault="00FE4B43">
      <w:pPr>
        <w:pStyle w:val="Spistreci2"/>
        <w:tabs>
          <w:tab w:val="left" w:pos="800"/>
          <w:tab w:val="right" w:leader="dot" w:pos="9911"/>
        </w:tabs>
        <w:rPr>
          <w:rFonts w:ascii="Calibri" w:eastAsiaTheme="minorEastAsia" w:hAnsi="Calibri" w:cs="Calibri"/>
          <w:smallCaps w:val="0"/>
          <w:lang w:eastAsia="pl-PL"/>
        </w:rPr>
      </w:pPr>
      <w:hyperlink w:anchor="_Toc76985979" w:history="1">
        <w:r w:rsidR="00616C83" w:rsidRPr="00F71E31">
          <w:rPr>
            <w:rStyle w:val="Hipercze"/>
            <w:rFonts w:ascii="Calibri" w:hAnsi="Calibri" w:cs="Calibri"/>
          </w:rPr>
          <w:t>1.1</w:t>
        </w:r>
        <w:r w:rsidR="00616C83" w:rsidRPr="00F71E31">
          <w:rPr>
            <w:rFonts w:ascii="Calibri" w:eastAsiaTheme="minorEastAsia" w:hAnsi="Calibri" w:cs="Calibri"/>
            <w:smallCaps w:val="0"/>
            <w:lang w:eastAsia="pl-PL"/>
          </w:rPr>
          <w:tab/>
        </w:r>
        <w:r w:rsidR="00616C83" w:rsidRPr="00F71E31">
          <w:rPr>
            <w:rStyle w:val="Hipercze"/>
            <w:rFonts w:ascii="Calibri" w:hAnsi="Calibri" w:cs="Calibri"/>
          </w:rPr>
          <w:t>Strategia dotycząca wkładu programu operacyjnego w realizację unijnej strategii na rzecz inteligentnego, zrównoważonego wzrostu sprzyjającego włączeniu społecznemu oraz osiągnięcie spójności gospodarczej, społecznej i terytorialnej</w:t>
        </w:r>
        <w:r w:rsidR="00616C83" w:rsidRPr="00F71E31">
          <w:rPr>
            <w:rFonts w:ascii="Calibri" w:hAnsi="Calibri" w:cs="Calibri"/>
            <w:webHidden/>
          </w:rPr>
          <w:tab/>
        </w:r>
        <w:r w:rsidR="00616C83" w:rsidRPr="00F71E31">
          <w:rPr>
            <w:rFonts w:ascii="Calibri" w:hAnsi="Calibri" w:cs="Calibri"/>
            <w:webHidden/>
          </w:rPr>
          <w:fldChar w:fldCharType="begin"/>
        </w:r>
        <w:r w:rsidR="00616C83" w:rsidRPr="00F71E31">
          <w:rPr>
            <w:rFonts w:ascii="Calibri" w:hAnsi="Calibri" w:cs="Calibri"/>
            <w:webHidden/>
          </w:rPr>
          <w:instrText xml:space="preserve"> PAGEREF _Toc76985979 \h </w:instrText>
        </w:r>
        <w:r w:rsidR="00616C83" w:rsidRPr="00F71E31">
          <w:rPr>
            <w:rFonts w:ascii="Calibri" w:hAnsi="Calibri" w:cs="Calibri"/>
            <w:webHidden/>
          </w:rPr>
        </w:r>
        <w:r w:rsidR="00616C83" w:rsidRPr="00F71E31">
          <w:rPr>
            <w:rFonts w:ascii="Calibri" w:hAnsi="Calibri" w:cs="Calibri"/>
            <w:webHidden/>
          </w:rPr>
          <w:fldChar w:fldCharType="separate"/>
        </w:r>
        <w:r w:rsidR="008213F3">
          <w:rPr>
            <w:rFonts w:ascii="Calibri" w:hAnsi="Calibri" w:cs="Calibri"/>
            <w:webHidden/>
          </w:rPr>
          <w:t>9</w:t>
        </w:r>
        <w:r w:rsidR="00616C83" w:rsidRPr="00F71E31">
          <w:rPr>
            <w:rFonts w:ascii="Calibri" w:hAnsi="Calibri" w:cs="Calibri"/>
            <w:webHidden/>
          </w:rPr>
          <w:fldChar w:fldCharType="end"/>
        </w:r>
      </w:hyperlink>
    </w:p>
    <w:p w14:paraId="765F138F" w14:textId="59C2AC15" w:rsidR="00616C83" w:rsidRPr="00F71E31" w:rsidRDefault="00FE4B43">
      <w:pPr>
        <w:pStyle w:val="Spistreci2"/>
        <w:tabs>
          <w:tab w:val="left" w:pos="800"/>
          <w:tab w:val="right" w:leader="dot" w:pos="9911"/>
        </w:tabs>
        <w:rPr>
          <w:rFonts w:ascii="Calibri" w:eastAsiaTheme="minorEastAsia" w:hAnsi="Calibri" w:cs="Calibri"/>
          <w:smallCaps w:val="0"/>
          <w:lang w:eastAsia="pl-PL"/>
        </w:rPr>
      </w:pPr>
      <w:hyperlink w:anchor="_Toc76985980" w:history="1">
        <w:r w:rsidR="00616C83" w:rsidRPr="00F71E31">
          <w:rPr>
            <w:rStyle w:val="Hipercze"/>
            <w:rFonts w:ascii="Calibri" w:hAnsi="Calibri" w:cs="Calibri"/>
          </w:rPr>
          <w:t>1.2</w:t>
        </w:r>
        <w:r w:rsidR="00616C83" w:rsidRPr="00F71E31">
          <w:rPr>
            <w:rFonts w:ascii="Calibri" w:eastAsiaTheme="minorEastAsia" w:hAnsi="Calibri" w:cs="Calibri"/>
            <w:smallCaps w:val="0"/>
            <w:lang w:eastAsia="pl-PL"/>
          </w:rPr>
          <w:tab/>
        </w:r>
        <w:r w:rsidR="00616C83" w:rsidRPr="00F71E31">
          <w:rPr>
            <w:rStyle w:val="Hipercze"/>
            <w:rFonts w:ascii="Calibri" w:hAnsi="Calibri" w:cs="Calibri"/>
          </w:rPr>
          <w:t>Uzasadnienie alokacji finansowej</w:t>
        </w:r>
        <w:r w:rsidR="00616C83" w:rsidRPr="00F71E31">
          <w:rPr>
            <w:rFonts w:ascii="Calibri" w:hAnsi="Calibri" w:cs="Calibri"/>
            <w:webHidden/>
          </w:rPr>
          <w:tab/>
        </w:r>
        <w:r w:rsidR="00616C83" w:rsidRPr="00F71E31">
          <w:rPr>
            <w:rFonts w:ascii="Calibri" w:hAnsi="Calibri" w:cs="Calibri"/>
            <w:webHidden/>
          </w:rPr>
          <w:fldChar w:fldCharType="begin"/>
        </w:r>
        <w:r w:rsidR="00616C83" w:rsidRPr="00F71E31">
          <w:rPr>
            <w:rFonts w:ascii="Calibri" w:hAnsi="Calibri" w:cs="Calibri"/>
            <w:webHidden/>
          </w:rPr>
          <w:instrText xml:space="preserve"> PAGEREF _Toc76985980 \h </w:instrText>
        </w:r>
        <w:r w:rsidR="00616C83" w:rsidRPr="00F71E31">
          <w:rPr>
            <w:rFonts w:ascii="Calibri" w:hAnsi="Calibri" w:cs="Calibri"/>
            <w:webHidden/>
          </w:rPr>
        </w:r>
        <w:r w:rsidR="00616C83" w:rsidRPr="00F71E31">
          <w:rPr>
            <w:rFonts w:ascii="Calibri" w:hAnsi="Calibri" w:cs="Calibri"/>
            <w:webHidden/>
          </w:rPr>
          <w:fldChar w:fldCharType="separate"/>
        </w:r>
        <w:r w:rsidR="008213F3">
          <w:rPr>
            <w:rFonts w:ascii="Calibri" w:hAnsi="Calibri" w:cs="Calibri"/>
            <w:webHidden/>
          </w:rPr>
          <w:t>37</w:t>
        </w:r>
        <w:r w:rsidR="00616C83" w:rsidRPr="00F71E31">
          <w:rPr>
            <w:rFonts w:ascii="Calibri" w:hAnsi="Calibri" w:cs="Calibri"/>
            <w:webHidden/>
          </w:rPr>
          <w:fldChar w:fldCharType="end"/>
        </w:r>
      </w:hyperlink>
    </w:p>
    <w:p w14:paraId="387E5527" w14:textId="58132B74" w:rsidR="00616C83" w:rsidRPr="00F71E31" w:rsidRDefault="00FE4B43">
      <w:pPr>
        <w:pStyle w:val="Spistreci1"/>
        <w:tabs>
          <w:tab w:val="left" w:pos="400"/>
          <w:tab w:val="right" w:leader="dot" w:pos="9911"/>
        </w:tabs>
        <w:rPr>
          <w:rFonts w:ascii="Calibri" w:eastAsiaTheme="minorEastAsia" w:hAnsi="Calibri" w:cs="Calibri"/>
          <w:b w:val="0"/>
          <w:bCs w:val="0"/>
          <w:caps w:val="0"/>
          <w:lang w:eastAsia="pl-PL"/>
        </w:rPr>
      </w:pPr>
      <w:hyperlink w:anchor="_Toc76985981" w:history="1">
        <w:r w:rsidR="00616C83" w:rsidRPr="00F71E31">
          <w:rPr>
            <w:rStyle w:val="Hipercze"/>
            <w:rFonts w:ascii="Calibri" w:hAnsi="Calibri" w:cs="Calibri"/>
          </w:rPr>
          <w:t>2.</w:t>
        </w:r>
        <w:r w:rsidR="00616C83" w:rsidRPr="00F71E31">
          <w:rPr>
            <w:rFonts w:ascii="Calibri" w:eastAsiaTheme="minorEastAsia" w:hAnsi="Calibri" w:cs="Calibri"/>
            <w:b w:val="0"/>
            <w:bCs w:val="0"/>
            <w:caps w:val="0"/>
            <w:lang w:eastAsia="pl-PL"/>
          </w:rPr>
          <w:tab/>
        </w:r>
        <w:r w:rsidR="00616C83" w:rsidRPr="00F71E31">
          <w:rPr>
            <w:rStyle w:val="Hipercze"/>
            <w:rFonts w:ascii="Calibri" w:hAnsi="Calibri" w:cs="Calibri"/>
          </w:rPr>
          <w:t>OSIE PRIORYTETOWE</w:t>
        </w:r>
        <w:r w:rsidR="00616C83" w:rsidRPr="00F71E31">
          <w:rPr>
            <w:rFonts w:ascii="Calibri" w:hAnsi="Calibri" w:cs="Calibri"/>
            <w:webHidden/>
          </w:rPr>
          <w:tab/>
        </w:r>
        <w:r w:rsidR="00616C83" w:rsidRPr="00F71E31">
          <w:rPr>
            <w:rFonts w:ascii="Calibri" w:hAnsi="Calibri" w:cs="Calibri"/>
            <w:webHidden/>
          </w:rPr>
          <w:fldChar w:fldCharType="begin"/>
        </w:r>
        <w:r w:rsidR="00616C83" w:rsidRPr="00F71E31">
          <w:rPr>
            <w:rFonts w:ascii="Calibri" w:hAnsi="Calibri" w:cs="Calibri"/>
            <w:webHidden/>
          </w:rPr>
          <w:instrText xml:space="preserve"> PAGEREF _Toc76985981 \h </w:instrText>
        </w:r>
        <w:r w:rsidR="00616C83" w:rsidRPr="00F71E31">
          <w:rPr>
            <w:rFonts w:ascii="Calibri" w:hAnsi="Calibri" w:cs="Calibri"/>
            <w:webHidden/>
          </w:rPr>
        </w:r>
        <w:r w:rsidR="00616C83" w:rsidRPr="00F71E31">
          <w:rPr>
            <w:rFonts w:ascii="Calibri" w:hAnsi="Calibri" w:cs="Calibri"/>
            <w:webHidden/>
          </w:rPr>
          <w:fldChar w:fldCharType="separate"/>
        </w:r>
        <w:r w:rsidR="008213F3">
          <w:rPr>
            <w:rFonts w:ascii="Calibri" w:hAnsi="Calibri" w:cs="Calibri"/>
            <w:webHidden/>
          </w:rPr>
          <w:t>48</w:t>
        </w:r>
        <w:r w:rsidR="00616C83" w:rsidRPr="00F71E31">
          <w:rPr>
            <w:rFonts w:ascii="Calibri" w:hAnsi="Calibri" w:cs="Calibri"/>
            <w:webHidden/>
          </w:rPr>
          <w:fldChar w:fldCharType="end"/>
        </w:r>
      </w:hyperlink>
    </w:p>
    <w:p w14:paraId="61958AEA" w14:textId="54DE1F4D" w:rsidR="00616C83" w:rsidRPr="00F71E31" w:rsidRDefault="00FE4B43">
      <w:pPr>
        <w:pStyle w:val="Spistreci2"/>
        <w:tabs>
          <w:tab w:val="left" w:pos="800"/>
          <w:tab w:val="right" w:leader="dot" w:pos="9911"/>
        </w:tabs>
        <w:rPr>
          <w:rFonts w:ascii="Calibri" w:eastAsiaTheme="minorEastAsia" w:hAnsi="Calibri" w:cs="Calibri"/>
          <w:smallCaps w:val="0"/>
          <w:lang w:eastAsia="pl-PL"/>
        </w:rPr>
      </w:pPr>
      <w:hyperlink w:anchor="_Toc76985982" w:history="1">
        <w:r w:rsidR="00616C83" w:rsidRPr="00F71E31">
          <w:rPr>
            <w:rStyle w:val="Hipercze"/>
            <w:rFonts w:ascii="Calibri" w:hAnsi="Calibri" w:cs="Calibri"/>
          </w:rPr>
          <w:t>2.1</w:t>
        </w:r>
        <w:r w:rsidR="00616C83" w:rsidRPr="00F71E31">
          <w:rPr>
            <w:rFonts w:ascii="Calibri" w:eastAsiaTheme="minorEastAsia" w:hAnsi="Calibri" w:cs="Calibri"/>
            <w:smallCaps w:val="0"/>
            <w:lang w:eastAsia="pl-PL"/>
          </w:rPr>
          <w:tab/>
        </w:r>
        <w:r w:rsidR="00616C83" w:rsidRPr="00F71E31">
          <w:rPr>
            <w:rStyle w:val="Hipercze"/>
            <w:rFonts w:ascii="Calibri" w:hAnsi="Calibri" w:cs="Calibri"/>
          </w:rPr>
          <w:t>Oś priorytetowa I - Wykorzystanie działalności badawczo-rozwojowej w gospodarce</w:t>
        </w:r>
        <w:r w:rsidR="00616C83" w:rsidRPr="00F71E31">
          <w:rPr>
            <w:rFonts w:ascii="Calibri" w:hAnsi="Calibri" w:cs="Calibri"/>
            <w:webHidden/>
          </w:rPr>
          <w:tab/>
        </w:r>
        <w:r w:rsidR="00616C83" w:rsidRPr="00F71E31">
          <w:rPr>
            <w:rFonts w:ascii="Calibri" w:hAnsi="Calibri" w:cs="Calibri"/>
            <w:webHidden/>
          </w:rPr>
          <w:fldChar w:fldCharType="begin"/>
        </w:r>
        <w:r w:rsidR="00616C83" w:rsidRPr="00F71E31">
          <w:rPr>
            <w:rFonts w:ascii="Calibri" w:hAnsi="Calibri" w:cs="Calibri"/>
            <w:webHidden/>
          </w:rPr>
          <w:instrText xml:space="preserve"> PAGEREF _Toc76985982 \h </w:instrText>
        </w:r>
        <w:r w:rsidR="00616C83" w:rsidRPr="00F71E31">
          <w:rPr>
            <w:rFonts w:ascii="Calibri" w:hAnsi="Calibri" w:cs="Calibri"/>
            <w:webHidden/>
          </w:rPr>
        </w:r>
        <w:r w:rsidR="00616C83" w:rsidRPr="00F71E31">
          <w:rPr>
            <w:rFonts w:ascii="Calibri" w:hAnsi="Calibri" w:cs="Calibri"/>
            <w:webHidden/>
          </w:rPr>
          <w:fldChar w:fldCharType="separate"/>
        </w:r>
        <w:r w:rsidR="008213F3">
          <w:rPr>
            <w:rFonts w:ascii="Calibri" w:hAnsi="Calibri" w:cs="Calibri"/>
            <w:webHidden/>
          </w:rPr>
          <w:t>48</w:t>
        </w:r>
        <w:r w:rsidR="00616C83" w:rsidRPr="00F71E31">
          <w:rPr>
            <w:rFonts w:ascii="Calibri" w:hAnsi="Calibri" w:cs="Calibri"/>
            <w:webHidden/>
          </w:rPr>
          <w:fldChar w:fldCharType="end"/>
        </w:r>
      </w:hyperlink>
    </w:p>
    <w:p w14:paraId="40FF135E" w14:textId="560E1CAD" w:rsidR="00616C83" w:rsidRPr="00F71E31" w:rsidRDefault="00FE4B43">
      <w:pPr>
        <w:pStyle w:val="Spistreci2"/>
        <w:tabs>
          <w:tab w:val="left" w:pos="800"/>
          <w:tab w:val="right" w:leader="dot" w:pos="9911"/>
        </w:tabs>
        <w:rPr>
          <w:rFonts w:ascii="Calibri" w:eastAsiaTheme="minorEastAsia" w:hAnsi="Calibri" w:cs="Calibri"/>
          <w:smallCaps w:val="0"/>
          <w:lang w:eastAsia="pl-PL"/>
        </w:rPr>
      </w:pPr>
      <w:hyperlink w:anchor="_Toc76985983" w:history="1">
        <w:r w:rsidR="00616C83" w:rsidRPr="00F71E31">
          <w:rPr>
            <w:rStyle w:val="Hipercze"/>
            <w:rFonts w:ascii="Calibri" w:hAnsi="Calibri" w:cs="Calibri"/>
          </w:rPr>
          <w:t>2.2</w:t>
        </w:r>
        <w:r w:rsidR="00616C83" w:rsidRPr="00F71E31">
          <w:rPr>
            <w:rFonts w:ascii="Calibri" w:eastAsiaTheme="minorEastAsia" w:hAnsi="Calibri" w:cs="Calibri"/>
            <w:smallCaps w:val="0"/>
            <w:lang w:eastAsia="pl-PL"/>
          </w:rPr>
          <w:tab/>
        </w:r>
        <w:r w:rsidR="00616C83" w:rsidRPr="00F71E31">
          <w:rPr>
            <w:rStyle w:val="Hipercze"/>
            <w:rFonts w:ascii="Calibri" w:hAnsi="Calibri" w:cs="Calibri"/>
          </w:rPr>
          <w:t>Oś priorytetowa II - Wzrost e-potencjału Mazowsza</w:t>
        </w:r>
        <w:r w:rsidR="00616C83" w:rsidRPr="00F71E31">
          <w:rPr>
            <w:rFonts w:ascii="Calibri" w:hAnsi="Calibri" w:cs="Calibri"/>
            <w:webHidden/>
          </w:rPr>
          <w:tab/>
        </w:r>
        <w:r w:rsidR="00616C83" w:rsidRPr="00F71E31">
          <w:rPr>
            <w:rFonts w:ascii="Calibri" w:hAnsi="Calibri" w:cs="Calibri"/>
            <w:webHidden/>
          </w:rPr>
          <w:fldChar w:fldCharType="begin"/>
        </w:r>
        <w:r w:rsidR="00616C83" w:rsidRPr="00F71E31">
          <w:rPr>
            <w:rFonts w:ascii="Calibri" w:hAnsi="Calibri" w:cs="Calibri"/>
            <w:webHidden/>
          </w:rPr>
          <w:instrText xml:space="preserve"> PAGEREF _Toc76985983 \h </w:instrText>
        </w:r>
        <w:r w:rsidR="00616C83" w:rsidRPr="00F71E31">
          <w:rPr>
            <w:rFonts w:ascii="Calibri" w:hAnsi="Calibri" w:cs="Calibri"/>
            <w:webHidden/>
          </w:rPr>
        </w:r>
        <w:r w:rsidR="00616C83" w:rsidRPr="00F71E31">
          <w:rPr>
            <w:rFonts w:ascii="Calibri" w:hAnsi="Calibri" w:cs="Calibri"/>
            <w:webHidden/>
          </w:rPr>
          <w:fldChar w:fldCharType="separate"/>
        </w:r>
        <w:r w:rsidR="008213F3">
          <w:rPr>
            <w:rFonts w:ascii="Calibri" w:hAnsi="Calibri" w:cs="Calibri"/>
            <w:webHidden/>
          </w:rPr>
          <w:t>71</w:t>
        </w:r>
        <w:r w:rsidR="00616C83" w:rsidRPr="00F71E31">
          <w:rPr>
            <w:rFonts w:ascii="Calibri" w:hAnsi="Calibri" w:cs="Calibri"/>
            <w:webHidden/>
          </w:rPr>
          <w:fldChar w:fldCharType="end"/>
        </w:r>
      </w:hyperlink>
    </w:p>
    <w:p w14:paraId="1496C741" w14:textId="1B32C6A9" w:rsidR="00616C83" w:rsidRPr="00F71E31" w:rsidRDefault="00FE4B43">
      <w:pPr>
        <w:pStyle w:val="Spistreci2"/>
        <w:tabs>
          <w:tab w:val="left" w:pos="800"/>
          <w:tab w:val="right" w:leader="dot" w:pos="9911"/>
        </w:tabs>
        <w:rPr>
          <w:rFonts w:ascii="Calibri" w:eastAsiaTheme="minorEastAsia" w:hAnsi="Calibri" w:cs="Calibri"/>
          <w:smallCaps w:val="0"/>
          <w:lang w:eastAsia="pl-PL"/>
        </w:rPr>
      </w:pPr>
      <w:hyperlink w:anchor="_Toc76985984" w:history="1">
        <w:r w:rsidR="00616C83" w:rsidRPr="00F71E31">
          <w:rPr>
            <w:rStyle w:val="Hipercze"/>
            <w:rFonts w:ascii="Calibri" w:hAnsi="Calibri" w:cs="Calibri"/>
          </w:rPr>
          <w:t>2.3</w:t>
        </w:r>
        <w:r w:rsidR="00616C83" w:rsidRPr="00F71E31">
          <w:rPr>
            <w:rFonts w:ascii="Calibri" w:eastAsiaTheme="minorEastAsia" w:hAnsi="Calibri" w:cs="Calibri"/>
            <w:smallCaps w:val="0"/>
            <w:lang w:eastAsia="pl-PL"/>
          </w:rPr>
          <w:tab/>
        </w:r>
        <w:r w:rsidR="00616C83" w:rsidRPr="00F71E31">
          <w:rPr>
            <w:rStyle w:val="Hipercze"/>
            <w:rFonts w:ascii="Calibri" w:hAnsi="Calibri" w:cs="Calibri"/>
          </w:rPr>
          <w:t>Oś priorytetowa III - Rozwój potencjału innowacyjnego i przedsiębiorczości</w:t>
        </w:r>
        <w:r w:rsidR="00616C83" w:rsidRPr="00F71E31">
          <w:rPr>
            <w:rFonts w:ascii="Calibri" w:hAnsi="Calibri" w:cs="Calibri"/>
            <w:webHidden/>
          </w:rPr>
          <w:tab/>
        </w:r>
        <w:r w:rsidR="00616C83" w:rsidRPr="00F71E31">
          <w:rPr>
            <w:rFonts w:ascii="Calibri" w:hAnsi="Calibri" w:cs="Calibri"/>
            <w:webHidden/>
          </w:rPr>
          <w:fldChar w:fldCharType="begin"/>
        </w:r>
        <w:r w:rsidR="00616C83" w:rsidRPr="00F71E31">
          <w:rPr>
            <w:rFonts w:ascii="Calibri" w:hAnsi="Calibri" w:cs="Calibri"/>
            <w:webHidden/>
          </w:rPr>
          <w:instrText xml:space="preserve"> PAGEREF _Toc76985984 \h </w:instrText>
        </w:r>
        <w:r w:rsidR="00616C83" w:rsidRPr="00F71E31">
          <w:rPr>
            <w:rFonts w:ascii="Calibri" w:hAnsi="Calibri" w:cs="Calibri"/>
            <w:webHidden/>
          </w:rPr>
        </w:r>
        <w:r w:rsidR="00616C83" w:rsidRPr="00F71E31">
          <w:rPr>
            <w:rFonts w:ascii="Calibri" w:hAnsi="Calibri" w:cs="Calibri"/>
            <w:webHidden/>
          </w:rPr>
          <w:fldChar w:fldCharType="separate"/>
        </w:r>
        <w:r w:rsidR="008213F3">
          <w:rPr>
            <w:rFonts w:ascii="Calibri" w:hAnsi="Calibri" w:cs="Calibri"/>
            <w:webHidden/>
          </w:rPr>
          <w:t>84</w:t>
        </w:r>
        <w:r w:rsidR="00616C83" w:rsidRPr="00F71E31">
          <w:rPr>
            <w:rFonts w:ascii="Calibri" w:hAnsi="Calibri" w:cs="Calibri"/>
            <w:webHidden/>
          </w:rPr>
          <w:fldChar w:fldCharType="end"/>
        </w:r>
      </w:hyperlink>
    </w:p>
    <w:p w14:paraId="7766D4BD" w14:textId="314C39E3" w:rsidR="00616C83" w:rsidRPr="00F71E31" w:rsidRDefault="00FE4B43">
      <w:pPr>
        <w:pStyle w:val="Spistreci2"/>
        <w:tabs>
          <w:tab w:val="left" w:pos="800"/>
          <w:tab w:val="right" w:leader="dot" w:pos="9911"/>
        </w:tabs>
        <w:rPr>
          <w:rFonts w:ascii="Calibri" w:eastAsiaTheme="minorEastAsia" w:hAnsi="Calibri" w:cs="Calibri"/>
          <w:smallCaps w:val="0"/>
          <w:lang w:eastAsia="pl-PL"/>
        </w:rPr>
      </w:pPr>
      <w:hyperlink w:anchor="_Toc76985985" w:history="1">
        <w:r w:rsidR="00616C83" w:rsidRPr="00F71E31">
          <w:rPr>
            <w:rStyle w:val="Hipercze"/>
            <w:rFonts w:ascii="Calibri" w:hAnsi="Calibri" w:cs="Calibri"/>
          </w:rPr>
          <w:t>2.4</w:t>
        </w:r>
        <w:r w:rsidR="00616C83" w:rsidRPr="00F71E31">
          <w:rPr>
            <w:rFonts w:ascii="Calibri" w:eastAsiaTheme="minorEastAsia" w:hAnsi="Calibri" w:cs="Calibri"/>
            <w:smallCaps w:val="0"/>
            <w:lang w:eastAsia="pl-PL"/>
          </w:rPr>
          <w:tab/>
        </w:r>
        <w:r w:rsidR="00616C83" w:rsidRPr="00F71E31">
          <w:rPr>
            <w:rStyle w:val="Hipercze"/>
            <w:rFonts w:ascii="Calibri" w:hAnsi="Calibri" w:cs="Calibri"/>
          </w:rPr>
          <w:t xml:space="preserve">Oś priorytetowa IV - </w:t>
        </w:r>
        <w:r w:rsidR="00616C83" w:rsidRPr="00F71E31">
          <w:rPr>
            <w:rStyle w:val="Hipercze"/>
            <w:rFonts w:ascii="Calibri" w:hAnsi="Calibri" w:cs="Calibri"/>
            <w:u w:val="none"/>
          </w:rPr>
          <w:t>Przejście</w:t>
        </w:r>
        <w:r w:rsidR="00616C83" w:rsidRPr="00F71E31">
          <w:rPr>
            <w:rStyle w:val="Hipercze"/>
            <w:rFonts w:ascii="Calibri" w:hAnsi="Calibri" w:cs="Calibri"/>
          </w:rPr>
          <w:t xml:space="preserve"> na gospodarkę niskoemisyjną</w:t>
        </w:r>
        <w:r w:rsidR="00616C83" w:rsidRPr="00F71E31">
          <w:rPr>
            <w:rFonts w:ascii="Calibri" w:hAnsi="Calibri" w:cs="Calibri"/>
            <w:webHidden/>
          </w:rPr>
          <w:tab/>
        </w:r>
        <w:r w:rsidR="00616C83" w:rsidRPr="00F71E31">
          <w:rPr>
            <w:rFonts w:ascii="Calibri" w:hAnsi="Calibri" w:cs="Calibri"/>
            <w:webHidden/>
          </w:rPr>
          <w:fldChar w:fldCharType="begin"/>
        </w:r>
        <w:r w:rsidR="00616C83" w:rsidRPr="00F71E31">
          <w:rPr>
            <w:rFonts w:ascii="Calibri" w:hAnsi="Calibri" w:cs="Calibri"/>
            <w:webHidden/>
          </w:rPr>
          <w:instrText xml:space="preserve"> PAGEREF _Toc76985985 \h </w:instrText>
        </w:r>
        <w:r w:rsidR="00616C83" w:rsidRPr="00F71E31">
          <w:rPr>
            <w:rFonts w:ascii="Calibri" w:hAnsi="Calibri" w:cs="Calibri"/>
            <w:webHidden/>
          </w:rPr>
        </w:r>
        <w:r w:rsidR="00616C83" w:rsidRPr="00F71E31">
          <w:rPr>
            <w:rFonts w:ascii="Calibri" w:hAnsi="Calibri" w:cs="Calibri"/>
            <w:webHidden/>
          </w:rPr>
          <w:fldChar w:fldCharType="separate"/>
        </w:r>
        <w:r w:rsidR="008213F3">
          <w:rPr>
            <w:rFonts w:ascii="Calibri" w:hAnsi="Calibri" w:cs="Calibri"/>
            <w:webHidden/>
          </w:rPr>
          <w:t>116</w:t>
        </w:r>
        <w:r w:rsidR="00616C83" w:rsidRPr="00F71E31">
          <w:rPr>
            <w:rFonts w:ascii="Calibri" w:hAnsi="Calibri" w:cs="Calibri"/>
            <w:webHidden/>
          </w:rPr>
          <w:fldChar w:fldCharType="end"/>
        </w:r>
      </w:hyperlink>
    </w:p>
    <w:p w14:paraId="3EFC457B" w14:textId="70A238C8" w:rsidR="00616C83" w:rsidRPr="00F71E31" w:rsidRDefault="00FE4B43">
      <w:pPr>
        <w:pStyle w:val="Spistreci2"/>
        <w:tabs>
          <w:tab w:val="left" w:pos="800"/>
          <w:tab w:val="right" w:leader="dot" w:pos="9911"/>
        </w:tabs>
        <w:rPr>
          <w:rFonts w:ascii="Calibri" w:eastAsiaTheme="minorEastAsia" w:hAnsi="Calibri" w:cs="Calibri"/>
          <w:smallCaps w:val="0"/>
          <w:lang w:eastAsia="pl-PL"/>
        </w:rPr>
      </w:pPr>
      <w:hyperlink w:anchor="_Toc76985986" w:history="1">
        <w:r w:rsidR="00616C83" w:rsidRPr="00F71E31">
          <w:rPr>
            <w:rStyle w:val="Hipercze"/>
            <w:rFonts w:ascii="Calibri" w:hAnsi="Calibri" w:cs="Calibri"/>
            <w:lang w:val="fr-BE"/>
          </w:rPr>
          <w:t>2.5</w:t>
        </w:r>
        <w:r w:rsidR="00616C83" w:rsidRPr="00F71E31">
          <w:rPr>
            <w:rFonts w:ascii="Calibri" w:eastAsiaTheme="minorEastAsia" w:hAnsi="Calibri" w:cs="Calibri"/>
            <w:smallCaps w:val="0"/>
            <w:lang w:eastAsia="pl-PL"/>
          </w:rPr>
          <w:tab/>
        </w:r>
        <w:r w:rsidR="00616C83" w:rsidRPr="00F71E31">
          <w:rPr>
            <w:rStyle w:val="Hipercze"/>
            <w:rFonts w:ascii="Calibri" w:hAnsi="Calibri" w:cs="Calibri"/>
            <w:lang w:val="fr-BE"/>
          </w:rPr>
          <w:t>Oś priorytetowa V - Gospodarka przyjazna środowisku</w:t>
        </w:r>
        <w:r w:rsidR="00616C83" w:rsidRPr="00F71E31">
          <w:rPr>
            <w:rFonts w:ascii="Calibri" w:hAnsi="Calibri" w:cs="Calibri"/>
            <w:webHidden/>
          </w:rPr>
          <w:tab/>
        </w:r>
        <w:r w:rsidR="00616C83" w:rsidRPr="00F71E31">
          <w:rPr>
            <w:rFonts w:ascii="Calibri" w:hAnsi="Calibri" w:cs="Calibri"/>
            <w:webHidden/>
          </w:rPr>
          <w:fldChar w:fldCharType="begin"/>
        </w:r>
        <w:r w:rsidR="00616C83" w:rsidRPr="00F71E31">
          <w:rPr>
            <w:rFonts w:ascii="Calibri" w:hAnsi="Calibri" w:cs="Calibri"/>
            <w:webHidden/>
          </w:rPr>
          <w:instrText xml:space="preserve"> PAGEREF _Toc76985986 \h </w:instrText>
        </w:r>
        <w:r w:rsidR="00616C83" w:rsidRPr="00F71E31">
          <w:rPr>
            <w:rFonts w:ascii="Calibri" w:hAnsi="Calibri" w:cs="Calibri"/>
            <w:webHidden/>
          </w:rPr>
        </w:r>
        <w:r w:rsidR="00616C83" w:rsidRPr="00F71E31">
          <w:rPr>
            <w:rFonts w:ascii="Calibri" w:hAnsi="Calibri" w:cs="Calibri"/>
            <w:webHidden/>
          </w:rPr>
          <w:fldChar w:fldCharType="separate"/>
        </w:r>
        <w:r w:rsidR="008213F3">
          <w:rPr>
            <w:rFonts w:ascii="Calibri" w:hAnsi="Calibri" w:cs="Calibri"/>
            <w:webHidden/>
          </w:rPr>
          <w:t>147</w:t>
        </w:r>
        <w:r w:rsidR="00616C83" w:rsidRPr="00F71E31">
          <w:rPr>
            <w:rFonts w:ascii="Calibri" w:hAnsi="Calibri" w:cs="Calibri"/>
            <w:webHidden/>
          </w:rPr>
          <w:fldChar w:fldCharType="end"/>
        </w:r>
      </w:hyperlink>
    </w:p>
    <w:p w14:paraId="6F024C08" w14:textId="55D9D376" w:rsidR="00616C83" w:rsidRPr="00F71E31" w:rsidRDefault="00FE4B43">
      <w:pPr>
        <w:pStyle w:val="Spistreci2"/>
        <w:tabs>
          <w:tab w:val="left" w:pos="800"/>
          <w:tab w:val="right" w:leader="dot" w:pos="9911"/>
        </w:tabs>
        <w:rPr>
          <w:rFonts w:ascii="Calibri" w:eastAsiaTheme="minorEastAsia" w:hAnsi="Calibri" w:cs="Calibri"/>
          <w:smallCaps w:val="0"/>
          <w:lang w:eastAsia="pl-PL"/>
        </w:rPr>
      </w:pPr>
      <w:hyperlink w:anchor="_Toc76985987" w:history="1">
        <w:r w:rsidR="00616C83" w:rsidRPr="00F71E31">
          <w:rPr>
            <w:rStyle w:val="Hipercze"/>
            <w:rFonts w:ascii="Calibri" w:hAnsi="Calibri" w:cs="Calibri"/>
          </w:rPr>
          <w:t>2.6</w:t>
        </w:r>
        <w:r w:rsidR="00616C83" w:rsidRPr="00F71E31">
          <w:rPr>
            <w:rFonts w:ascii="Calibri" w:eastAsiaTheme="minorEastAsia" w:hAnsi="Calibri" w:cs="Calibri"/>
            <w:smallCaps w:val="0"/>
            <w:lang w:eastAsia="pl-PL"/>
          </w:rPr>
          <w:tab/>
        </w:r>
        <w:r w:rsidR="00616C83" w:rsidRPr="00F71E31">
          <w:rPr>
            <w:rStyle w:val="Hipercze"/>
            <w:rFonts w:ascii="Calibri" w:hAnsi="Calibri" w:cs="Calibri"/>
          </w:rPr>
          <w:t>Oś priorytetowa VI - Jakość życia</w:t>
        </w:r>
        <w:r w:rsidR="00616C83" w:rsidRPr="00F71E31">
          <w:rPr>
            <w:rFonts w:ascii="Calibri" w:hAnsi="Calibri" w:cs="Calibri"/>
            <w:webHidden/>
          </w:rPr>
          <w:tab/>
        </w:r>
        <w:r w:rsidR="00616C83" w:rsidRPr="00F71E31">
          <w:rPr>
            <w:rFonts w:ascii="Calibri" w:hAnsi="Calibri" w:cs="Calibri"/>
            <w:webHidden/>
          </w:rPr>
          <w:fldChar w:fldCharType="begin"/>
        </w:r>
        <w:r w:rsidR="00616C83" w:rsidRPr="00F71E31">
          <w:rPr>
            <w:rFonts w:ascii="Calibri" w:hAnsi="Calibri" w:cs="Calibri"/>
            <w:webHidden/>
          </w:rPr>
          <w:instrText xml:space="preserve"> PAGEREF _Toc76985987 \h </w:instrText>
        </w:r>
        <w:r w:rsidR="00616C83" w:rsidRPr="00F71E31">
          <w:rPr>
            <w:rFonts w:ascii="Calibri" w:hAnsi="Calibri" w:cs="Calibri"/>
            <w:webHidden/>
          </w:rPr>
        </w:r>
        <w:r w:rsidR="00616C83" w:rsidRPr="00F71E31">
          <w:rPr>
            <w:rFonts w:ascii="Calibri" w:hAnsi="Calibri" w:cs="Calibri"/>
            <w:webHidden/>
          </w:rPr>
          <w:fldChar w:fldCharType="separate"/>
        </w:r>
        <w:r w:rsidR="008213F3">
          <w:rPr>
            <w:rFonts w:ascii="Calibri" w:hAnsi="Calibri" w:cs="Calibri"/>
            <w:webHidden/>
          </w:rPr>
          <w:t>183</w:t>
        </w:r>
        <w:r w:rsidR="00616C83" w:rsidRPr="00F71E31">
          <w:rPr>
            <w:rFonts w:ascii="Calibri" w:hAnsi="Calibri" w:cs="Calibri"/>
            <w:webHidden/>
          </w:rPr>
          <w:fldChar w:fldCharType="end"/>
        </w:r>
      </w:hyperlink>
    </w:p>
    <w:p w14:paraId="462BD2A1" w14:textId="23512386" w:rsidR="00616C83" w:rsidRPr="00F71E31" w:rsidRDefault="00FE4B43">
      <w:pPr>
        <w:pStyle w:val="Spistreci2"/>
        <w:tabs>
          <w:tab w:val="left" w:pos="800"/>
          <w:tab w:val="right" w:leader="dot" w:pos="9911"/>
        </w:tabs>
        <w:rPr>
          <w:rFonts w:ascii="Calibri" w:eastAsiaTheme="minorEastAsia" w:hAnsi="Calibri" w:cs="Calibri"/>
          <w:smallCaps w:val="0"/>
          <w:lang w:eastAsia="pl-PL"/>
        </w:rPr>
      </w:pPr>
      <w:hyperlink w:anchor="_Toc76985988" w:history="1">
        <w:r w:rsidR="00616C83" w:rsidRPr="00F71E31">
          <w:rPr>
            <w:rStyle w:val="Hipercze"/>
            <w:rFonts w:ascii="Calibri" w:hAnsi="Calibri" w:cs="Calibri"/>
            <w:lang w:val="fr-BE"/>
          </w:rPr>
          <w:t>2.7</w:t>
        </w:r>
        <w:r w:rsidR="00616C83" w:rsidRPr="00F71E31">
          <w:rPr>
            <w:rFonts w:ascii="Calibri" w:eastAsiaTheme="minorEastAsia" w:hAnsi="Calibri" w:cs="Calibri"/>
            <w:smallCaps w:val="0"/>
            <w:lang w:eastAsia="pl-PL"/>
          </w:rPr>
          <w:tab/>
        </w:r>
        <w:r w:rsidR="00616C83" w:rsidRPr="00F71E31">
          <w:rPr>
            <w:rStyle w:val="Hipercze"/>
            <w:rFonts w:ascii="Calibri" w:hAnsi="Calibri" w:cs="Calibri"/>
          </w:rPr>
          <w:t>Oś</w:t>
        </w:r>
        <w:r w:rsidR="00616C83" w:rsidRPr="00F71E31">
          <w:rPr>
            <w:rStyle w:val="Hipercze"/>
            <w:rFonts w:ascii="Calibri" w:hAnsi="Calibri" w:cs="Calibri"/>
            <w:lang w:val="fr-BE"/>
          </w:rPr>
          <w:t xml:space="preserve"> priorytetowa VII - </w:t>
        </w:r>
        <w:r w:rsidR="00616C83" w:rsidRPr="00F71E31">
          <w:rPr>
            <w:rStyle w:val="Hipercze"/>
            <w:rFonts w:ascii="Calibri" w:hAnsi="Calibri" w:cs="Calibri"/>
          </w:rPr>
          <w:t>Rozwój regionalnego systemu transportowego</w:t>
        </w:r>
        <w:r w:rsidR="00616C83" w:rsidRPr="00F71E31">
          <w:rPr>
            <w:rFonts w:ascii="Calibri" w:hAnsi="Calibri" w:cs="Calibri"/>
            <w:webHidden/>
          </w:rPr>
          <w:tab/>
        </w:r>
        <w:r w:rsidR="00616C83" w:rsidRPr="00F71E31">
          <w:rPr>
            <w:rFonts w:ascii="Calibri" w:hAnsi="Calibri" w:cs="Calibri"/>
            <w:webHidden/>
          </w:rPr>
          <w:fldChar w:fldCharType="begin"/>
        </w:r>
        <w:r w:rsidR="00616C83" w:rsidRPr="00F71E31">
          <w:rPr>
            <w:rFonts w:ascii="Calibri" w:hAnsi="Calibri" w:cs="Calibri"/>
            <w:webHidden/>
          </w:rPr>
          <w:instrText xml:space="preserve"> PAGEREF _Toc76985988 \h </w:instrText>
        </w:r>
        <w:r w:rsidR="00616C83" w:rsidRPr="00F71E31">
          <w:rPr>
            <w:rFonts w:ascii="Calibri" w:hAnsi="Calibri" w:cs="Calibri"/>
            <w:webHidden/>
          </w:rPr>
        </w:r>
        <w:r w:rsidR="00616C83" w:rsidRPr="00F71E31">
          <w:rPr>
            <w:rFonts w:ascii="Calibri" w:hAnsi="Calibri" w:cs="Calibri"/>
            <w:webHidden/>
          </w:rPr>
          <w:fldChar w:fldCharType="separate"/>
        </w:r>
        <w:r w:rsidR="008213F3">
          <w:rPr>
            <w:rFonts w:ascii="Calibri" w:hAnsi="Calibri" w:cs="Calibri"/>
            <w:webHidden/>
          </w:rPr>
          <w:t>208</w:t>
        </w:r>
        <w:r w:rsidR="00616C83" w:rsidRPr="00F71E31">
          <w:rPr>
            <w:rFonts w:ascii="Calibri" w:hAnsi="Calibri" w:cs="Calibri"/>
            <w:webHidden/>
          </w:rPr>
          <w:fldChar w:fldCharType="end"/>
        </w:r>
      </w:hyperlink>
    </w:p>
    <w:p w14:paraId="1A3C50EB" w14:textId="1392C38F" w:rsidR="00616C83" w:rsidRPr="00F71E31" w:rsidRDefault="00FE4B43">
      <w:pPr>
        <w:pStyle w:val="Spistreci2"/>
        <w:tabs>
          <w:tab w:val="left" w:pos="800"/>
          <w:tab w:val="right" w:leader="dot" w:pos="9911"/>
        </w:tabs>
        <w:rPr>
          <w:rFonts w:ascii="Calibri" w:eastAsiaTheme="minorEastAsia" w:hAnsi="Calibri" w:cs="Calibri"/>
          <w:smallCaps w:val="0"/>
          <w:lang w:eastAsia="pl-PL"/>
        </w:rPr>
      </w:pPr>
      <w:hyperlink w:anchor="_Toc76985989" w:history="1">
        <w:r w:rsidR="00616C83" w:rsidRPr="00F71E31">
          <w:rPr>
            <w:rStyle w:val="Hipercze"/>
            <w:rFonts w:ascii="Calibri" w:hAnsi="Calibri" w:cs="Calibri"/>
            <w:lang w:val="fr-BE"/>
          </w:rPr>
          <w:t>2.8</w:t>
        </w:r>
        <w:r w:rsidR="00616C83" w:rsidRPr="00F71E31">
          <w:rPr>
            <w:rFonts w:ascii="Calibri" w:eastAsiaTheme="minorEastAsia" w:hAnsi="Calibri" w:cs="Calibri"/>
            <w:smallCaps w:val="0"/>
            <w:lang w:eastAsia="pl-PL"/>
          </w:rPr>
          <w:tab/>
        </w:r>
        <w:r w:rsidR="00616C83" w:rsidRPr="00F71E31">
          <w:rPr>
            <w:rStyle w:val="Hipercze"/>
            <w:rFonts w:ascii="Calibri" w:hAnsi="Calibri" w:cs="Calibri"/>
          </w:rPr>
          <w:t>Oś</w:t>
        </w:r>
        <w:r w:rsidR="00616C83" w:rsidRPr="00F71E31">
          <w:rPr>
            <w:rStyle w:val="Hipercze"/>
            <w:rFonts w:ascii="Calibri" w:hAnsi="Calibri" w:cs="Calibri"/>
            <w:lang w:val="fr-BE"/>
          </w:rPr>
          <w:t xml:space="preserve"> priorytetowa VIII - </w:t>
        </w:r>
        <w:r w:rsidR="00616C83" w:rsidRPr="00F71E31">
          <w:rPr>
            <w:rStyle w:val="Hipercze"/>
            <w:rFonts w:ascii="Calibri" w:hAnsi="Calibri" w:cs="Calibri"/>
          </w:rPr>
          <w:t>Rozwój rynku pracy</w:t>
        </w:r>
        <w:r w:rsidR="00616C83" w:rsidRPr="00F71E31">
          <w:rPr>
            <w:rFonts w:ascii="Calibri" w:hAnsi="Calibri" w:cs="Calibri"/>
            <w:webHidden/>
          </w:rPr>
          <w:tab/>
        </w:r>
        <w:r w:rsidR="00616C83" w:rsidRPr="00F71E31">
          <w:rPr>
            <w:rFonts w:ascii="Calibri" w:hAnsi="Calibri" w:cs="Calibri"/>
            <w:webHidden/>
          </w:rPr>
          <w:fldChar w:fldCharType="begin"/>
        </w:r>
        <w:r w:rsidR="00616C83" w:rsidRPr="00F71E31">
          <w:rPr>
            <w:rFonts w:ascii="Calibri" w:hAnsi="Calibri" w:cs="Calibri"/>
            <w:webHidden/>
          </w:rPr>
          <w:instrText xml:space="preserve"> PAGEREF _Toc76985989 \h </w:instrText>
        </w:r>
        <w:r w:rsidR="00616C83" w:rsidRPr="00F71E31">
          <w:rPr>
            <w:rFonts w:ascii="Calibri" w:hAnsi="Calibri" w:cs="Calibri"/>
            <w:webHidden/>
          </w:rPr>
        </w:r>
        <w:r w:rsidR="00616C83" w:rsidRPr="00F71E31">
          <w:rPr>
            <w:rFonts w:ascii="Calibri" w:hAnsi="Calibri" w:cs="Calibri"/>
            <w:webHidden/>
          </w:rPr>
          <w:fldChar w:fldCharType="separate"/>
        </w:r>
        <w:r w:rsidR="008213F3">
          <w:rPr>
            <w:rFonts w:ascii="Calibri" w:hAnsi="Calibri" w:cs="Calibri"/>
            <w:webHidden/>
          </w:rPr>
          <w:t>225</w:t>
        </w:r>
        <w:r w:rsidR="00616C83" w:rsidRPr="00F71E31">
          <w:rPr>
            <w:rFonts w:ascii="Calibri" w:hAnsi="Calibri" w:cs="Calibri"/>
            <w:webHidden/>
          </w:rPr>
          <w:fldChar w:fldCharType="end"/>
        </w:r>
      </w:hyperlink>
    </w:p>
    <w:p w14:paraId="16F90677" w14:textId="3C8FBFCA" w:rsidR="00616C83" w:rsidRPr="00F71E31" w:rsidRDefault="00FE4B43">
      <w:pPr>
        <w:pStyle w:val="Spistreci2"/>
        <w:tabs>
          <w:tab w:val="left" w:pos="800"/>
          <w:tab w:val="right" w:leader="dot" w:pos="9911"/>
        </w:tabs>
        <w:rPr>
          <w:rFonts w:ascii="Calibri" w:eastAsiaTheme="minorEastAsia" w:hAnsi="Calibri" w:cs="Calibri"/>
          <w:smallCaps w:val="0"/>
          <w:lang w:eastAsia="pl-PL"/>
        </w:rPr>
      </w:pPr>
      <w:hyperlink w:anchor="_Toc76985990" w:history="1">
        <w:r w:rsidR="00616C83" w:rsidRPr="00F71E31">
          <w:rPr>
            <w:rStyle w:val="Hipercze"/>
            <w:rFonts w:ascii="Calibri" w:hAnsi="Calibri" w:cs="Calibri"/>
            <w:lang w:val="fr-BE"/>
          </w:rPr>
          <w:t>2.9</w:t>
        </w:r>
        <w:r w:rsidR="00616C83" w:rsidRPr="00F71E31">
          <w:rPr>
            <w:rFonts w:ascii="Calibri" w:eastAsiaTheme="minorEastAsia" w:hAnsi="Calibri" w:cs="Calibri"/>
            <w:smallCaps w:val="0"/>
            <w:lang w:eastAsia="pl-PL"/>
          </w:rPr>
          <w:tab/>
        </w:r>
        <w:r w:rsidR="00616C83" w:rsidRPr="00F71E31">
          <w:rPr>
            <w:rStyle w:val="Hipercze"/>
            <w:rFonts w:ascii="Calibri" w:hAnsi="Calibri" w:cs="Calibri"/>
          </w:rPr>
          <w:t>Oś priorytetowa IX - Wspieranie włączenia społecznego i walka z ubóstwem</w:t>
        </w:r>
        <w:r w:rsidR="00616C83" w:rsidRPr="00F71E31">
          <w:rPr>
            <w:rFonts w:ascii="Calibri" w:hAnsi="Calibri" w:cs="Calibri"/>
            <w:webHidden/>
          </w:rPr>
          <w:tab/>
        </w:r>
        <w:r w:rsidR="00616C83" w:rsidRPr="00F71E31">
          <w:rPr>
            <w:rFonts w:ascii="Calibri" w:hAnsi="Calibri" w:cs="Calibri"/>
            <w:webHidden/>
          </w:rPr>
          <w:fldChar w:fldCharType="begin"/>
        </w:r>
        <w:r w:rsidR="00616C83" w:rsidRPr="00F71E31">
          <w:rPr>
            <w:rFonts w:ascii="Calibri" w:hAnsi="Calibri" w:cs="Calibri"/>
            <w:webHidden/>
          </w:rPr>
          <w:instrText xml:space="preserve"> PAGEREF _Toc76985990 \h </w:instrText>
        </w:r>
        <w:r w:rsidR="00616C83" w:rsidRPr="00F71E31">
          <w:rPr>
            <w:rFonts w:ascii="Calibri" w:hAnsi="Calibri" w:cs="Calibri"/>
            <w:webHidden/>
          </w:rPr>
        </w:r>
        <w:r w:rsidR="00616C83" w:rsidRPr="00F71E31">
          <w:rPr>
            <w:rFonts w:ascii="Calibri" w:hAnsi="Calibri" w:cs="Calibri"/>
            <w:webHidden/>
          </w:rPr>
          <w:fldChar w:fldCharType="separate"/>
        </w:r>
        <w:r w:rsidR="008213F3">
          <w:rPr>
            <w:rFonts w:ascii="Calibri" w:hAnsi="Calibri" w:cs="Calibri"/>
            <w:webHidden/>
          </w:rPr>
          <w:t>251</w:t>
        </w:r>
        <w:r w:rsidR="00616C83" w:rsidRPr="00F71E31">
          <w:rPr>
            <w:rFonts w:ascii="Calibri" w:hAnsi="Calibri" w:cs="Calibri"/>
            <w:webHidden/>
          </w:rPr>
          <w:fldChar w:fldCharType="end"/>
        </w:r>
      </w:hyperlink>
    </w:p>
    <w:p w14:paraId="6A79B475" w14:textId="0AE10B4F" w:rsidR="00616C83" w:rsidRPr="00F71E31" w:rsidRDefault="00FE4B43">
      <w:pPr>
        <w:pStyle w:val="Spistreci2"/>
        <w:tabs>
          <w:tab w:val="left" w:pos="800"/>
          <w:tab w:val="right" w:leader="dot" w:pos="9911"/>
        </w:tabs>
        <w:rPr>
          <w:rFonts w:ascii="Calibri" w:eastAsiaTheme="minorEastAsia" w:hAnsi="Calibri" w:cs="Calibri"/>
          <w:smallCaps w:val="0"/>
          <w:lang w:eastAsia="pl-PL"/>
        </w:rPr>
      </w:pPr>
      <w:hyperlink w:anchor="_Toc76985991" w:history="1">
        <w:r w:rsidR="00616C83" w:rsidRPr="00F71E31">
          <w:rPr>
            <w:rStyle w:val="Hipercze"/>
            <w:rFonts w:ascii="Calibri" w:hAnsi="Calibri" w:cs="Calibri"/>
            <w:lang w:val="fr-BE"/>
          </w:rPr>
          <w:t>2.10</w:t>
        </w:r>
        <w:r w:rsidR="00616C83" w:rsidRPr="00F71E31">
          <w:rPr>
            <w:rFonts w:ascii="Calibri" w:eastAsiaTheme="minorEastAsia" w:hAnsi="Calibri" w:cs="Calibri"/>
            <w:smallCaps w:val="0"/>
            <w:lang w:eastAsia="pl-PL"/>
          </w:rPr>
          <w:tab/>
        </w:r>
        <w:r w:rsidR="00616C83" w:rsidRPr="00F71E31">
          <w:rPr>
            <w:rStyle w:val="Hipercze"/>
            <w:rFonts w:ascii="Calibri" w:hAnsi="Calibri" w:cs="Calibri"/>
          </w:rPr>
          <w:t>Oś priorytetowa X - Edukacja dla rozwoju regionu</w:t>
        </w:r>
        <w:r w:rsidR="00616C83" w:rsidRPr="00F71E31">
          <w:rPr>
            <w:rFonts w:ascii="Calibri" w:hAnsi="Calibri" w:cs="Calibri"/>
            <w:webHidden/>
          </w:rPr>
          <w:tab/>
        </w:r>
        <w:r w:rsidR="00616C83" w:rsidRPr="00F71E31">
          <w:rPr>
            <w:rFonts w:ascii="Calibri" w:hAnsi="Calibri" w:cs="Calibri"/>
            <w:webHidden/>
          </w:rPr>
          <w:fldChar w:fldCharType="begin"/>
        </w:r>
        <w:r w:rsidR="00616C83" w:rsidRPr="00F71E31">
          <w:rPr>
            <w:rFonts w:ascii="Calibri" w:hAnsi="Calibri" w:cs="Calibri"/>
            <w:webHidden/>
          </w:rPr>
          <w:instrText xml:space="preserve"> PAGEREF _Toc76985991 \h </w:instrText>
        </w:r>
        <w:r w:rsidR="00616C83" w:rsidRPr="00F71E31">
          <w:rPr>
            <w:rFonts w:ascii="Calibri" w:hAnsi="Calibri" w:cs="Calibri"/>
            <w:webHidden/>
          </w:rPr>
        </w:r>
        <w:r w:rsidR="00616C83" w:rsidRPr="00F71E31">
          <w:rPr>
            <w:rFonts w:ascii="Calibri" w:hAnsi="Calibri" w:cs="Calibri"/>
            <w:webHidden/>
          </w:rPr>
          <w:fldChar w:fldCharType="separate"/>
        </w:r>
        <w:r w:rsidR="008213F3">
          <w:rPr>
            <w:rFonts w:ascii="Calibri" w:hAnsi="Calibri" w:cs="Calibri"/>
            <w:webHidden/>
          </w:rPr>
          <w:t>293</w:t>
        </w:r>
        <w:r w:rsidR="00616C83" w:rsidRPr="00F71E31">
          <w:rPr>
            <w:rFonts w:ascii="Calibri" w:hAnsi="Calibri" w:cs="Calibri"/>
            <w:webHidden/>
          </w:rPr>
          <w:fldChar w:fldCharType="end"/>
        </w:r>
      </w:hyperlink>
    </w:p>
    <w:p w14:paraId="5A0CD34E" w14:textId="7B925D4B" w:rsidR="00616C83" w:rsidRPr="00F71E31" w:rsidRDefault="00FE4B43">
      <w:pPr>
        <w:pStyle w:val="Spistreci2"/>
        <w:tabs>
          <w:tab w:val="left" w:pos="800"/>
          <w:tab w:val="right" w:leader="dot" w:pos="9911"/>
        </w:tabs>
        <w:rPr>
          <w:rFonts w:ascii="Calibri" w:eastAsiaTheme="minorEastAsia" w:hAnsi="Calibri" w:cs="Calibri"/>
          <w:smallCaps w:val="0"/>
          <w:lang w:eastAsia="pl-PL"/>
        </w:rPr>
      </w:pPr>
      <w:hyperlink w:anchor="_Toc76985992" w:history="1">
        <w:r w:rsidR="00616C83" w:rsidRPr="00F71E31">
          <w:rPr>
            <w:rStyle w:val="Hipercze"/>
            <w:rFonts w:ascii="Calibri" w:hAnsi="Calibri" w:cs="Calibri"/>
          </w:rPr>
          <w:t>2.11</w:t>
        </w:r>
        <w:r w:rsidR="00616C83" w:rsidRPr="00F71E31">
          <w:rPr>
            <w:rFonts w:ascii="Calibri" w:eastAsiaTheme="minorEastAsia" w:hAnsi="Calibri" w:cs="Calibri"/>
            <w:smallCaps w:val="0"/>
            <w:lang w:eastAsia="pl-PL"/>
          </w:rPr>
          <w:tab/>
        </w:r>
        <w:r w:rsidR="00616C83" w:rsidRPr="00F71E31">
          <w:rPr>
            <w:rStyle w:val="Hipercze"/>
            <w:rFonts w:ascii="Calibri" w:hAnsi="Calibri" w:cs="Calibri"/>
          </w:rPr>
          <w:t xml:space="preserve">Oś </w:t>
        </w:r>
        <w:r w:rsidR="00616C83" w:rsidRPr="00F71E31">
          <w:rPr>
            <w:rStyle w:val="Hipercze"/>
            <w:rFonts w:ascii="Calibri" w:hAnsi="Calibri" w:cs="Calibri"/>
            <w:lang w:val="fr-BE"/>
          </w:rPr>
          <w:t>priorytetowa</w:t>
        </w:r>
        <w:r w:rsidR="00616C83" w:rsidRPr="00F71E31">
          <w:rPr>
            <w:rStyle w:val="Hipercze"/>
            <w:rFonts w:ascii="Calibri" w:hAnsi="Calibri" w:cs="Calibri"/>
          </w:rPr>
          <w:t xml:space="preserve"> XI - Pomoc Techniczna</w:t>
        </w:r>
        <w:r w:rsidR="00616C83" w:rsidRPr="00F71E31">
          <w:rPr>
            <w:rFonts w:ascii="Calibri" w:hAnsi="Calibri" w:cs="Calibri"/>
            <w:webHidden/>
          </w:rPr>
          <w:tab/>
        </w:r>
        <w:r w:rsidR="00616C83" w:rsidRPr="00F71E31">
          <w:rPr>
            <w:rFonts w:ascii="Calibri" w:hAnsi="Calibri" w:cs="Calibri"/>
            <w:webHidden/>
          </w:rPr>
          <w:fldChar w:fldCharType="begin"/>
        </w:r>
        <w:r w:rsidR="00616C83" w:rsidRPr="00F71E31">
          <w:rPr>
            <w:rFonts w:ascii="Calibri" w:hAnsi="Calibri" w:cs="Calibri"/>
            <w:webHidden/>
          </w:rPr>
          <w:instrText xml:space="preserve"> PAGEREF _Toc76985992 \h </w:instrText>
        </w:r>
        <w:r w:rsidR="00616C83" w:rsidRPr="00F71E31">
          <w:rPr>
            <w:rFonts w:ascii="Calibri" w:hAnsi="Calibri" w:cs="Calibri"/>
            <w:webHidden/>
          </w:rPr>
        </w:r>
        <w:r w:rsidR="00616C83" w:rsidRPr="00F71E31">
          <w:rPr>
            <w:rFonts w:ascii="Calibri" w:hAnsi="Calibri" w:cs="Calibri"/>
            <w:webHidden/>
          </w:rPr>
          <w:fldChar w:fldCharType="separate"/>
        </w:r>
        <w:r w:rsidR="008213F3">
          <w:rPr>
            <w:rFonts w:ascii="Calibri" w:hAnsi="Calibri" w:cs="Calibri"/>
            <w:webHidden/>
          </w:rPr>
          <w:t>339</w:t>
        </w:r>
        <w:r w:rsidR="00616C83" w:rsidRPr="00F71E31">
          <w:rPr>
            <w:rFonts w:ascii="Calibri" w:hAnsi="Calibri" w:cs="Calibri"/>
            <w:webHidden/>
          </w:rPr>
          <w:fldChar w:fldCharType="end"/>
        </w:r>
      </w:hyperlink>
    </w:p>
    <w:p w14:paraId="39133945" w14:textId="02CAC453" w:rsidR="00616C83" w:rsidRPr="00F71E31" w:rsidRDefault="00FE4B43">
      <w:pPr>
        <w:pStyle w:val="Spistreci2"/>
        <w:tabs>
          <w:tab w:val="left" w:pos="800"/>
          <w:tab w:val="right" w:leader="dot" w:pos="9911"/>
        </w:tabs>
        <w:rPr>
          <w:rFonts w:ascii="Calibri" w:eastAsiaTheme="minorEastAsia" w:hAnsi="Calibri" w:cs="Calibri"/>
          <w:smallCaps w:val="0"/>
          <w:lang w:eastAsia="pl-PL"/>
        </w:rPr>
      </w:pPr>
      <w:hyperlink w:anchor="_Toc76985993" w:history="1">
        <w:r w:rsidR="00616C83" w:rsidRPr="00F71E31">
          <w:rPr>
            <w:rStyle w:val="Hipercze"/>
            <w:rFonts w:ascii="Calibri" w:hAnsi="Calibri" w:cs="Calibri"/>
          </w:rPr>
          <w:t>2.12</w:t>
        </w:r>
        <w:r w:rsidR="00616C83" w:rsidRPr="00F71E31">
          <w:rPr>
            <w:rFonts w:ascii="Calibri" w:eastAsiaTheme="minorEastAsia" w:hAnsi="Calibri" w:cs="Calibri"/>
            <w:smallCaps w:val="0"/>
            <w:lang w:eastAsia="pl-PL"/>
          </w:rPr>
          <w:tab/>
        </w:r>
        <w:r w:rsidR="00616C83" w:rsidRPr="00F71E31">
          <w:rPr>
            <w:rStyle w:val="Hipercze"/>
            <w:rFonts w:ascii="Calibri" w:hAnsi="Calibri" w:cs="Calibri"/>
          </w:rPr>
          <w:t>Oś priorytetowa XII – REACT-EU dla Mazowsza</w:t>
        </w:r>
        <w:r w:rsidR="00616C83" w:rsidRPr="00F71E31">
          <w:rPr>
            <w:rFonts w:ascii="Calibri" w:hAnsi="Calibri" w:cs="Calibri"/>
            <w:webHidden/>
          </w:rPr>
          <w:tab/>
        </w:r>
        <w:r w:rsidR="00616C83" w:rsidRPr="00F71E31">
          <w:rPr>
            <w:rFonts w:ascii="Calibri" w:hAnsi="Calibri" w:cs="Calibri"/>
            <w:webHidden/>
          </w:rPr>
          <w:fldChar w:fldCharType="begin"/>
        </w:r>
        <w:r w:rsidR="00616C83" w:rsidRPr="00F71E31">
          <w:rPr>
            <w:rFonts w:ascii="Calibri" w:hAnsi="Calibri" w:cs="Calibri"/>
            <w:webHidden/>
          </w:rPr>
          <w:instrText xml:space="preserve"> PAGEREF _Toc76985993 \h </w:instrText>
        </w:r>
        <w:r w:rsidR="00616C83" w:rsidRPr="00F71E31">
          <w:rPr>
            <w:rFonts w:ascii="Calibri" w:hAnsi="Calibri" w:cs="Calibri"/>
            <w:webHidden/>
          </w:rPr>
        </w:r>
        <w:r w:rsidR="00616C83" w:rsidRPr="00F71E31">
          <w:rPr>
            <w:rFonts w:ascii="Calibri" w:hAnsi="Calibri" w:cs="Calibri"/>
            <w:webHidden/>
          </w:rPr>
          <w:fldChar w:fldCharType="separate"/>
        </w:r>
        <w:r w:rsidR="008213F3">
          <w:rPr>
            <w:rFonts w:ascii="Calibri" w:hAnsi="Calibri" w:cs="Calibri"/>
            <w:webHidden/>
          </w:rPr>
          <w:t>353</w:t>
        </w:r>
        <w:r w:rsidR="00616C83" w:rsidRPr="00F71E31">
          <w:rPr>
            <w:rFonts w:ascii="Calibri" w:hAnsi="Calibri" w:cs="Calibri"/>
            <w:webHidden/>
          </w:rPr>
          <w:fldChar w:fldCharType="end"/>
        </w:r>
      </w:hyperlink>
    </w:p>
    <w:p w14:paraId="3188CF0E" w14:textId="4B5B4FF3" w:rsidR="00616C83" w:rsidRPr="00F71E31" w:rsidRDefault="00FE4B43">
      <w:pPr>
        <w:pStyle w:val="Spistreci1"/>
        <w:tabs>
          <w:tab w:val="left" w:pos="400"/>
          <w:tab w:val="right" w:leader="dot" w:pos="9911"/>
        </w:tabs>
        <w:rPr>
          <w:rFonts w:ascii="Calibri" w:eastAsiaTheme="minorEastAsia" w:hAnsi="Calibri" w:cs="Calibri"/>
          <w:b w:val="0"/>
          <w:bCs w:val="0"/>
          <w:caps w:val="0"/>
          <w:lang w:eastAsia="pl-PL"/>
        </w:rPr>
      </w:pPr>
      <w:hyperlink w:anchor="_Toc76985994" w:history="1">
        <w:r w:rsidR="00616C83" w:rsidRPr="00F71E31">
          <w:rPr>
            <w:rStyle w:val="Hipercze"/>
            <w:rFonts w:ascii="Calibri" w:hAnsi="Calibri" w:cs="Calibri"/>
          </w:rPr>
          <w:t>3.</w:t>
        </w:r>
        <w:r w:rsidR="00616C83" w:rsidRPr="00F71E31">
          <w:rPr>
            <w:rFonts w:ascii="Calibri" w:eastAsiaTheme="minorEastAsia" w:hAnsi="Calibri" w:cs="Calibri"/>
            <w:b w:val="0"/>
            <w:bCs w:val="0"/>
            <w:caps w:val="0"/>
            <w:lang w:eastAsia="pl-PL"/>
          </w:rPr>
          <w:tab/>
        </w:r>
        <w:r w:rsidR="00616C83" w:rsidRPr="00F71E31">
          <w:rPr>
            <w:rStyle w:val="Hipercze"/>
            <w:rFonts w:ascii="Calibri" w:hAnsi="Calibri" w:cs="Calibri"/>
          </w:rPr>
          <w:t>PLAN FINANSOWY</w:t>
        </w:r>
        <w:r w:rsidR="00616C83" w:rsidRPr="00F71E31">
          <w:rPr>
            <w:rFonts w:ascii="Calibri" w:hAnsi="Calibri" w:cs="Calibri"/>
            <w:webHidden/>
          </w:rPr>
          <w:tab/>
        </w:r>
        <w:r w:rsidR="00616C83" w:rsidRPr="00F71E31">
          <w:rPr>
            <w:rFonts w:ascii="Calibri" w:hAnsi="Calibri" w:cs="Calibri"/>
            <w:webHidden/>
          </w:rPr>
          <w:fldChar w:fldCharType="begin"/>
        </w:r>
        <w:r w:rsidR="00616C83" w:rsidRPr="00F71E31">
          <w:rPr>
            <w:rFonts w:ascii="Calibri" w:hAnsi="Calibri" w:cs="Calibri"/>
            <w:webHidden/>
          </w:rPr>
          <w:instrText xml:space="preserve"> PAGEREF _Toc76985994 \h </w:instrText>
        </w:r>
        <w:r w:rsidR="00616C83" w:rsidRPr="00F71E31">
          <w:rPr>
            <w:rFonts w:ascii="Calibri" w:hAnsi="Calibri" w:cs="Calibri"/>
            <w:webHidden/>
          </w:rPr>
        </w:r>
        <w:r w:rsidR="00616C83" w:rsidRPr="00F71E31">
          <w:rPr>
            <w:rFonts w:ascii="Calibri" w:hAnsi="Calibri" w:cs="Calibri"/>
            <w:webHidden/>
          </w:rPr>
          <w:fldChar w:fldCharType="separate"/>
        </w:r>
        <w:r w:rsidR="008213F3">
          <w:rPr>
            <w:rFonts w:ascii="Calibri" w:hAnsi="Calibri" w:cs="Calibri"/>
            <w:webHidden/>
          </w:rPr>
          <w:t>365</w:t>
        </w:r>
        <w:r w:rsidR="00616C83" w:rsidRPr="00F71E31">
          <w:rPr>
            <w:rFonts w:ascii="Calibri" w:hAnsi="Calibri" w:cs="Calibri"/>
            <w:webHidden/>
          </w:rPr>
          <w:fldChar w:fldCharType="end"/>
        </w:r>
      </w:hyperlink>
    </w:p>
    <w:p w14:paraId="687C0E65" w14:textId="53DBEB7F" w:rsidR="00616C83" w:rsidRPr="00F71E31" w:rsidRDefault="00FE4B43">
      <w:pPr>
        <w:pStyle w:val="Spistreci1"/>
        <w:tabs>
          <w:tab w:val="left" w:pos="400"/>
          <w:tab w:val="right" w:leader="dot" w:pos="9911"/>
        </w:tabs>
        <w:rPr>
          <w:rFonts w:ascii="Calibri" w:eastAsiaTheme="minorEastAsia" w:hAnsi="Calibri" w:cs="Calibri"/>
          <w:b w:val="0"/>
          <w:bCs w:val="0"/>
          <w:caps w:val="0"/>
          <w:lang w:eastAsia="pl-PL"/>
        </w:rPr>
      </w:pPr>
      <w:hyperlink w:anchor="_Toc76985995" w:history="1">
        <w:r w:rsidR="00616C83" w:rsidRPr="00F71E31">
          <w:rPr>
            <w:rStyle w:val="Hipercze"/>
            <w:rFonts w:ascii="Calibri" w:hAnsi="Calibri" w:cs="Calibri"/>
          </w:rPr>
          <w:t>4.</w:t>
        </w:r>
        <w:r w:rsidR="00616C83" w:rsidRPr="00F71E31">
          <w:rPr>
            <w:rFonts w:ascii="Calibri" w:eastAsiaTheme="minorEastAsia" w:hAnsi="Calibri" w:cs="Calibri"/>
            <w:b w:val="0"/>
            <w:bCs w:val="0"/>
            <w:caps w:val="0"/>
            <w:lang w:eastAsia="pl-PL"/>
          </w:rPr>
          <w:tab/>
        </w:r>
        <w:r w:rsidR="00616C83" w:rsidRPr="00F71E31">
          <w:rPr>
            <w:rStyle w:val="Hipercze"/>
            <w:rFonts w:ascii="Calibri" w:hAnsi="Calibri" w:cs="Calibri"/>
          </w:rPr>
          <w:t>ZINTEGROWANE PODEJŚCIE DO ROZWOJU TERYTORIALNEGO</w:t>
        </w:r>
        <w:r w:rsidR="00616C83" w:rsidRPr="00F71E31">
          <w:rPr>
            <w:rFonts w:ascii="Calibri" w:hAnsi="Calibri" w:cs="Calibri"/>
            <w:webHidden/>
          </w:rPr>
          <w:tab/>
        </w:r>
        <w:r w:rsidR="00616C83" w:rsidRPr="00F71E31">
          <w:rPr>
            <w:rFonts w:ascii="Calibri" w:hAnsi="Calibri" w:cs="Calibri"/>
            <w:webHidden/>
          </w:rPr>
          <w:fldChar w:fldCharType="begin"/>
        </w:r>
        <w:r w:rsidR="00616C83" w:rsidRPr="00F71E31">
          <w:rPr>
            <w:rFonts w:ascii="Calibri" w:hAnsi="Calibri" w:cs="Calibri"/>
            <w:webHidden/>
          </w:rPr>
          <w:instrText xml:space="preserve"> PAGEREF _Toc76985995 \h </w:instrText>
        </w:r>
        <w:r w:rsidR="00616C83" w:rsidRPr="00F71E31">
          <w:rPr>
            <w:rFonts w:ascii="Calibri" w:hAnsi="Calibri" w:cs="Calibri"/>
            <w:webHidden/>
          </w:rPr>
        </w:r>
        <w:r w:rsidR="00616C83" w:rsidRPr="00F71E31">
          <w:rPr>
            <w:rFonts w:ascii="Calibri" w:hAnsi="Calibri" w:cs="Calibri"/>
            <w:webHidden/>
          </w:rPr>
          <w:fldChar w:fldCharType="separate"/>
        </w:r>
        <w:r w:rsidR="008213F3">
          <w:rPr>
            <w:rFonts w:ascii="Calibri" w:hAnsi="Calibri" w:cs="Calibri"/>
            <w:webHidden/>
          </w:rPr>
          <w:t>373</w:t>
        </w:r>
        <w:r w:rsidR="00616C83" w:rsidRPr="00F71E31">
          <w:rPr>
            <w:rFonts w:ascii="Calibri" w:hAnsi="Calibri" w:cs="Calibri"/>
            <w:webHidden/>
          </w:rPr>
          <w:fldChar w:fldCharType="end"/>
        </w:r>
      </w:hyperlink>
    </w:p>
    <w:p w14:paraId="7A412F60" w14:textId="3C573179" w:rsidR="00616C83" w:rsidRPr="00F71E31" w:rsidRDefault="00FE4B43">
      <w:pPr>
        <w:pStyle w:val="Spistreci2"/>
        <w:tabs>
          <w:tab w:val="left" w:pos="800"/>
          <w:tab w:val="right" w:leader="dot" w:pos="9911"/>
        </w:tabs>
        <w:rPr>
          <w:rFonts w:ascii="Calibri" w:eastAsiaTheme="minorEastAsia" w:hAnsi="Calibri" w:cs="Calibri"/>
          <w:smallCaps w:val="0"/>
          <w:lang w:eastAsia="pl-PL"/>
        </w:rPr>
      </w:pPr>
      <w:hyperlink w:anchor="_Toc76985996" w:history="1">
        <w:r w:rsidR="00616C83" w:rsidRPr="00F71E31">
          <w:rPr>
            <w:rStyle w:val="Hipercze"/>
            <w:rFonts w:ascii="Calibri" w:hAnsi="Calibri" w:cs="Calibri"/>
          </w:rPr>
          <w:t>4.1</w:t>
        </w:r>
        <w:r w:rsidR="00616C83" w:rsidRPr="00F71E31">
          <w:rPr>
            <w:rFonts w:ascii="Calibri" w:eastAsiaTheme="minorEastAsia" w:hAnsi="Calibri" w:cs="Calibri"/>
            <w:smallCaps w:val="0"/>
            <w:lang w:eastAsia="pl-PL"/>
          </w:rPr>
          <w:tab/>
        </w:r>
        <w:r w:rsidR="00616C83" w:rsidRPr="00F71E31">
          <w:rPr>
            <w:rStyle w:val="Hipercze"/>
            <w:rFonts w:ascii="Calibri" w:hAnsi="Calibri" w:cs="Calibri"/>
          </w:rPr>
          <w:t>Rozwój lokalny kierowany przez społeczność</w:t>
        </w:r>
        <w:r w:rsidR="00616C83" w:rsidRPr="00F71E31">
          <w:rPr>
            <w:rFonts w:ascii="Calibri" w:hAnsi="Calibri" w:cs="Calibri"/>
            <w:webHidden/>
          </w:rPr>
          <w:tab/>
        </w:r>
        <w:r w:rsidR="00616C83" w:rsidRPr="00F71E31">
          <w:rPr>
            <w:rFonts w:ascii="Calibri" w:hAnsi="Calibri" w:cs="Calibri"/>
            <w:webHidden/>
          </w:rPr>
          <w:fldChar w:fldCharType="begin"/>
        </w:r>
        <w:r w:rsidR="00616C83" w:rsidRPr="00F71E31">
          <w:rPr>
            <w:rFonts w:ascii="Calibri" w:hAnsi="Calibri" w:cs="Calibri"/>
            <w:webHidden/>
          </w:rPr>
          <w:instrText xml:space="preserve"> PAGEREF _Toc76985996 \h </w:instrText>
        </w:r>
        <w:r w:rsidR="00616C83" w:rsidRPr="00F71E31">
          <w:rPr>
            <w:rFonts w:ascii="Calibri" w:hAnsi="Calibri" w:cs="Calibri"/>
            <w:webHidden/>
          </w:rPr>
        </w:r>
        <w:r w:rsidR="00616C83" w:rsidRPr="00F71E31">
          <w:rPr>
            <w:rFonts w:ascii="Calibri" w:hAnsi="Calibri" w:cs="Calibri"/>
            <w:webHidden/>
          </w:rPr>
          <w:fldChar w:fldCharType="separate"/>
        </w:r>
        <w:r w:rsidR="008213F3">
          <w:rPr>
            <w:rFonts w:ascii="Calibri" w:hAnsi="Calibri" w:cs="Calibri"/>
            <w:webHidden/>
          </w:rPr>
          <w:t>374</w:t>
        </w:r>
        <w:r w:rsidR="00616C83" w:rsidRPr="00F71E31">
          <w:rPr>
            <w:rFonts w:ascii="Calibri" w:hAnsi="Calibri" w:cs="Calibri"/>
            <w:webHidden/>
          </w:rPr>
          <w:fldChar w:fldCharType="end"/>
        </w:r>
      </w:hyperlink>
    </w:p>
    <w:p w14:paraId="31C36B4A" w14:textId="5C8D9493" w:rsidR="00616C83" w:rsidRPr="00F71E31" w:rsidRDefault="00FE4B43">
      <w:pPr>
        <w:pStyle w:val="Spistreci2"/>
        <w:tabs>
          <w:tab w:val="left" w:pos="800"/>
          <w:tab w:val="right" w:leader="dot" w:pos="9911"/>
        </w:tabs>
        <w:rPr>
          <w:rFonts w:ascii="Calibri" w:eastAsiaTheme="minorEastAsia" w:hAnsi="Calibri" w:cs="Calibri"/>
          <w:smallCaps w:val="0"/>
          <w:lang w:eastAsia="pl-PL"/>
        </w:rPr>
      </w:pPr>
      <w:hyperlink w:anchor="_Toc76985997" w:history="1">
        <w:r w:rsidR="00616C83" w:rsidRPr="00F71E31">
          <w:rPr>
            <w:rStyle w:val="Hipercze"/>
            <w:rFonts w:ascii="Calibri" w:hAnsi="Calibri" w:cs="Calibri"/>
          </w:rPr>
          <w:t>4.2</w:t>
        </w:r>
        <w:r w:rsidR="00616C83" w:rsidRPr="00F71E31">
          <w:rPr>
            <w:rFonts w:ascii="Calibri" w:eastAsiaTheme="minorEastAsia" w:hAnsi="Calibri" w:cs="Calibri"/>
            <w:smallCaps w:val="0"/>
            <w:lang w:eastAsia="pl-PL"/>
          </w:rPr>
          <w:tab/>
        </w:r>
        <w:r w:rsidR="00616C83" w:rsidRPr="00F71E31">
          <w:rPr>
            <w:rStyle w:val="Hipercze"/>
            <w:rFonts w:ascii="Calibri" w:hAnsi="Calibri" w:cs="Calibri"/>
          </w:rPr>
          <w:t>Zintegrowane działania na rzecz zrównoważonego rozwoju obszarów miejskich</w:t>
        </w:r>
        <w:r w:rsidR="00616C83" w:rsidRPr="00F71E31">
          <w:rPr>
            <w:rFonts w:ascii="Calibri" w:hAnsi="Calibri" w:cs="Calibri"/>
            <w:webHidden/>
          </w:rPr>
          <w:tab/>
        </w:r>
        <w:r w:rsidR="00616C83" w:rsidRPr="00F71E31">
          <w:rPr>
            <w:rFonts w:ascii="Calibri" w:hAnsi="Calibri" w:cs="Calibri"/>
            <w:webHidden/>
          </w:rPr>
          <w:fldChar w:fldCharType="begin"/>
        </w:r>
        <w:r w:rsidR="00616C83" w:rsidRPr="00F71E31">
          <w:rPr>
            <w:rFonts w:ascii="Calibri" w:hAnsi="Calibri" w:cs="Calibri"/>
            <w:webHidden/>
          </w:rPr>
          <w:instrText xml:space="preserve"> PAGEREF _Toc76985997 \h </w:instrText>
        </w:r>
        <w:r w:rsidR="00616C83" w:rsidRPr="00F71E31">
          <w:rPr>
            <w:rFonts w:ascii="Calibri" w:hAnsi="Calibri" w:cs="Calibri"/>
            <w:webHidden/>
          </w:rPr>
        </w:r>
        <w:r w:rsidR="00616C83" w:rsidRPr="00F71E31">
          <w:rPr>
            <w:rFonts w:ascii="Calibri" w:hAnsi="Calibri" w:cs="Calibri"/>
            <w:webHidden/>
          </w:rPr>
          <w:fldChar w:fldCharType="separate"/>
        </w:r>
        <w:r w:rsidR="008213F3">
          <w:rPr>
            <w:rFonts w:ascii="Calibri" w:hAnsi="Calibri" w:cs="Calibri"/>
            <w:webHidden/>
          </w:rPr>
          <w:t>374</w:t>
        </w:r>
        <w:r w:rsidR="00616C83" w:rsidRPr="00F71E31">
          <w:rPr>
            <w:rFonts w:ascii="Calibri" w:hAnsi="Calibri" w:cs="Calibri"/>
            <w:webHidden/>
          </w:rPr>
          <w:fldChar w:fldCharType="end"/>
        </w:r>
      </w:hyperlink>
    </w:p>
    <w:p w14:paraId="30F7C1A3" w14:textId="4349F98A" w:rsidR="00616C83" w:rsidRPr="00F71E31" w:rsidRDefault="00FE4B43">
      <w:pPr>
        <w:pStyle w:val="Spistreci2"/>
        <w:tabs>
          <w:tab w:val="left" w:pos="800"/>
          <w:tab w:val="right" w:leader="dot" w:pos="9911"/>
        </w:tabs>
        <w:rPr>
          <w:rFonts w:ascii="Calibri" w:eastAsiaTheme="minorEastAsia" w:hAnsi="Calibri" w:cs="Calibri"/>
          <w:smallCaps w:val="0"/>
          <w:lang w:eastAsia="pl-PL"/>
        </w:rPr>
      </w:pPr>
      <w:hyperlink w:anchor="_Toc76985998" w:history="1">
        <w:r w:rsidR="00616C83" w:rsidRPr="00F71E31">
          <w:rPr>
            <w:rStyle w:val="Hipercze"/>
            <w:rFonts w:ascii="Calibri" w:hAnsi="Calibri" w:cs="Calibri"/>
          </w:rPr>
          <w:t>4.3</w:t>
        </w:r>
        <w:r w:rsidR="00616C83" w:rsidRPr="00F71E31">
          <w:rPr>
            <w:rFonts w:ascii="Calibri" w:eastAsiaTheme="minorEastAsia" w:hAnsi="Calibri" w:cs="Calibri"/>
            <w:smallCaps w:val="0"/>
            <w:lang w:eastAsia="pl-PL"/>
          </w:rPr>
          <w:tab/>
        </w:r>
        <w:r w:rsidR="00616C83" w:rsidRPr="00F71E31">
          <w:rPr>
            <w:rStyle w:val="Hipercze"/>
            <w:rFonts w:ascii="Calibri" w:hAnsi="Calibri" w:cs="Calibri"/>
          </w:rPr>
          <w:t>Zintegrowane inwestycje terytorialne (ZIT)</w:t>
        </w:r>
        <w:r w:rsidR="00616C83" w:rsidRPr="00F71E31">
          <w:rPr>
            <w:rFonts w:ascii="Calibri" w:hAnsi="Calibri" w:cs="Calibri"/>
            <w:webHidden/>
          </w:rPr>
          <w:tab/>
        </w:r>
        <w:r w:rsidR="00616C83" w:rsidRPr="00F71E31">
          <w:rPr>
            <w:rFonts w:ascii="Calibri" w:hAnsi="Calibri" w:cs="Calibri"/>
            <w:webHidden/>
          </w:rPr>
          <w:fldChar w:fldCharType="begin"/>
        </w:r>
        <w:r w:rsidR="00616C83" w:rsidRPr="00F71E31">
          <w:rPr>
            <w:rFonts w:ascii="Calibri" w:hAnsi="Calibri" w:cs="Calibri"/>
            <w:webHidden/>
          </w:rPr>
          <w:instrText xml:space="preserve"> PAGEREF _Toc76985998 \h </w:instrText>
        </w:r>
        <w:r w:rsidR="00616C83" w:rsidRPr="00F71E31">
          <w:rPr>
            <w:rFonts w:ascii="Calibri" w:hAnsi="Calibri" w:cs="Calibri"/>
            <w:webHidden/>
          </w:rPr>
        </w:r>
        <w:r w:rsidR="00616C83" w:rsidRPr="00F71E31">
          <w:rPr>
            <w:rFonts w:ascii="Calibri" w:hAnsi="Calibri" w:cs="Calibri"/>
            <w:webHidden/>
          </w:rPr>
          <w:fldChar w:fldCharType="separate"/>
        </w:r>
        <w:r w:rsidR="008213F3">
          <w:rPr>
            <w:rFonts w:ascii="Calibri" w:hAnsi="Calibri" w:cs="Calibri"/>
            <w:webHidden/>
          </w:rPr>
          <w:t>375</w:t>
        </w:r>
        <w:r w:rsidR="00616C83" w:rsidRPr="00F71E31">
          <w:rPr>
            <w:rFonts w:ascii="Calibri" w:hAnsi="Calibri" w:cs="Calibri"/>
            <w:webHidden/>
          </w:rPr>
          <w:fldChar w:fldCharType="end"/>
        </w:r>
      </w:hyperlink>
    </w:p>
    <w:p w14:paraId="2BCC5632" w14:textId="275F84A2" w:rsidR="00616C83" w:rsidRPr="00F71E31" w:rsidRDefault="00FE4B43">
      <w:pPr>
        <w:pStyle w:val="Spistreci2"/>
        <w:tabs>
          <w:tab w:val="left" w:pos="800"/>
          <w:tab w:val="right" w:leader="dot" w:pos="9911"/>
        </w:tabs>
        <w:rPr>
          <w:rFonts w:ascii="Calibri" w:eastAsiaTheme="minorEastAsia" w:hAnsi="Calibri" w:cs="Calibri"/>
          <w:smallCaps w:val="0"/>
          <w:lang w:eastAsia="pl-PL"/>
        </w:rPr>
      </w:pPr>
      <w:hyperlink w:anchor="_Toc76985999" w:history="1">
        <w:r w:rsidR="00616C83" w:rsidRPr="00F71E31">
          <w:rPr>
            <w:rStyle w:val="Hipercze"/>
            <w:rFonts w:ascii="Calibri" w:hAnsi="Calibri" w:cs="Calibri"/>
          </w:rPr>
          <w:t>4.4</w:t>
        </w:r>
        <w:r w:rsidR="00616C83" w:rsidRPr="00F71E31">
          <w:rPr>
            <w:rFonts w:ascii="Calibri" w:eastAsiaTheme="minorEastAsia" w:hAnsi="Calibri" w:cs="Calibri"/>
            <w:smallCaps w:val="0"/>
            <w:lang w:eastAsia="pl-PL"/>
          </w:rPr>
          <w:tab/>
        </w:r>
        <w:r w:rsidR="00616C83" w:rsidRPr="00F71E31">
          <w:rPr>
            <w:rStyle w:val="Hipercze"/>
            <w:rFonts w:ascii="Calibri" w:hAnsi="Calibri" w:cs="Calibri"/>
          </w:rPr>
          <w:t>Rozwiązania na rzecz przedsięwzięć międzyregionalnych i transnarodowych, w ramach programu operacyjnego, z udziałem beneficjentów znajdujących się w co najmniej jednym innym państwie członkowskim</w:t>
        </w:r>
        <w:r w:rsidR="00616C83" w:rsidRPr="00F71E31">
          <w:rPr>
            <w:rFonts w:ascii="Calibri" w:hAnsi="Calibri" w:cs="Calibri"/>
            <w:webHidden/>
          </w:rPr>
          <w:tab/>
        </w:r>
        <w:r w:rsidR="00616C83" w:rsidRPr="00F71E31">
          <w:rPr>
            <w:rFonts w:ascii="Calibri" w:hAnsi="Calibri" w:cs="Calibri"/>
            <w:webHidden/>
          </w:rPr>
          <w:fldChar w:fldCharType="begin"/>
        </w:r>
        <w:r w:rsidR="00616C83" w:rsidRPr="00F71E31">
          <w:rPr>
            <w:rFonts w:ascii="Calibri" w:hAnsi="Calibri" w:cs="Calibri"/>
            <w:webHidden/>
          </w:rPr>
          <w:instrText xml:space="preserve"> PAGEREF _Toc76985999 \h </w:instrText>
        </w:r>
        <w:r w:rsidR="00616C83" w:rsidRPr="00F71E31">
          <w:rPr>
            <w:rFonts w:ascii="Calibri" w:hAnsi="Calibri" w:cs="Calibri"/>
            <w:webHidden/>
          </w:rPr>
        </w:r>
        <w:r w:rsidR="00616C83" w:rsidRPr="00F71E31">
          <w:rPr>
            <w:rFonts w:ascii="Calibri" w:hAnsi="Calibri" w:cs="Calibri"/>
            <w:webHidden/>
          </w:rPr>
          <w:fldChar w:fldCharType="separate"/>
        </w:r>
        <w:r w:rsidR="008213F3">
          <w:rPr>
            <w:rFonts w:ascii="Calibri" w:hAnsi="Calibri" w:cs="Calibri"/>
            <w:webHidden/>
          </w:rPr>
          <w:t>376</w:t>
        </w:r>
        <w:r w:rsidR="00616C83" w:rsidRPr="00F71E31">
          <w:rPr>
            <w:rFonts w:ascii="Calibri" w:hAnsi="Calibri" w:cs="Calibri"/>
            <w:webHidden/>
          </w:rPr>
          <w:fldChar w:fldCharType="end"/>
        </w:r>
      </w:hyperlink>
    </w:p>
    <w:p w14:paraId="591376AF" w14:textId="62FF312E" w:rsidR="00616C83" w:rsidRPr="00F71E31" w:rsidRDefault="00FE4B43">
      <w:pPr>
        <w:pStyle w:val="Spistreci2"/>
        <w:tabs>
          <w:tab w:val="left" w:pos="800"/>
          <w:tab w:val="right" w:leader="dot" w:pos="9911"/>
        </w:tabs>
        <w:rPr>
          <w:rFonts w:ascii="Calibri" w:eastAsiaTheme="minorEastAsia" w:hAnsi="Calibri" w:cs="Calibri"/>
          <w:smallCaps w:val="0"/>
          <w:lang w:eastAsia="pl-PL"/>
        </w:rPr>
      </w:pPr>
      <w:hyperlink w:anchor="_Toc76986000" w:history="1">
        <w:r w:rsidR="00616C83" w:rsidRPr="00F71E31">
          <w:rPr>
            <w:rStyle w:val="Hipercze"/>
            <w:rFonts w:ascii="Calibri" w:hAnsi="Calibri" w:cs="Calibri"/>
          </w:rPr>
          <w:t>4.5</w:t>
        </w:r>
        <w:r w:rsidR="00616C83" w:rsidRPr="00F71E31">
          <w:rPr>
            <w:rFonts w:ascii="Calibri" w:eastAsiaTheme="minorEastAsia" w:hAnsi="Calibri" w:cs="Calibri"/>
            <w:smallCaps w:val="0"/>
            <w:lang w:eastAsia="pl-PL"/>
          </w:rPr>
          <w:tab/>
        </w:r>
        <w:r w:rsidR="00616C83" w:rsidRPr="00F71E31">
          <w:rPr>
            <w:rStyle w:val="Hipercze"/>
            <w:rFonts w:ascii="Calibri" w:hAnsi="Calibri" w:cs="Calibri"/>
          </w:rPr>
          <w:t>Wkład planowanych przedsięwzięć w ramach programu w odniesieniu do strategii makroregionalnych i strategii morskich, z zastrzeżeniem potrzeb obszaru objętego programem zidentyfikowanych przez państwo członkowskie</w:t>
        </w:r>
        <w:r w:rsidR="00616C83" w:rsidRPr="00F71E31">
          <w:rPr>
            <w:rFonts w:ascii="Calibri" w:hAnsi="Calibri" w:cs="Calibri"/>
            <w:webHidden/>
          </w:rPr>
          <w:tab/>
        </w:r>
        <w:r w:rsidR="00616C83" w:rsidRPr="00F71E31">
          <w:rPr>
            <w:rFonts w:ascii="Calibri" w:hAnsi="Calibri" w:cs="Calibri"/>
            <w:webHidden/>
          </w:rPr>
          <w:fldChar w:fldCharType="begin"/>
        </w:r>
        <w:r w:rsidR="00616C83" w:rsidRPr="00F71E31">
          <w:rPr>
            <w:rFonts w:ascii="Calibri" w:hAnsi="Calibri" w:cs="Calibri"/>
            <w:webHidden/>
          </w:rPr>
          <w:instrText xml:space="preserve"> PAGEREF _Toc76986000 \h </w:instrText>
        </w:r>
        <w:r w:rsidR="00616C83" w:rsidRPr="00F71E31">
          <w:rPr>
            <w:rFonts w:ascii="Calibri" w:hAnsi="Calibri" w:cs="Calibri"/>
            <w:webHidden/>
          </w:rPr>
        </w:r>
        <w:r w:rsidR="00616C83" w:rsidRPr="00F71E31">
          <w:rPr>
            <w:rFonts w:ascii="Calibri" w:hAnsi="Calibri" w:cs="Calibri"/>
            <w:webHidden/>
          </w:rPr>
          <w:fldChar w:fldCharType="separate"/>
        </w:r>
        <w:r w:rsidR="008213F3">
          <w:rPr>
            <w:rFonts w:ascii="Calibri" w:hAnsi="Calibri" w:cs="Calibri"/>
            <w:webHidden/>
          </w:rPr>
          <w:t>376</w:t>
        </w:r>
        <w:r w:rsidR="00616C83" w:rsidRPr="00F71E31">
          <w:rPr>
            <w:rFonts w:ascii="Calibri" w:hAnsi="Calibri" w:cs="Calibri"/>
            <w:webHidden/>
          </w:rPr>
          <w:fldChar w:fldCharType="end"/>
        </w:r>
      </w:hyperlink>
    </w:p>
    <w:p w14:paraId="5ABCEC18" w14:textId="138789CE" w:rsidR="00616C83" w:rsidRPr="00F71E31" w:rsidRDefault="00FE4B43">
      <w:pPr>
        <w:pStyle w:val="Spistreci1"/>
        <w:tabs>
          <w:tab w:val="left" w:pos="400"/>
          <w:tab w:val="right" w:leader="dot" w:pos="9911"/>
        </w:tabs>
        <w:rPr>
          <w:rFonts w:ascii="Calibri" w:eastAsiaTheme="minorEastAsia" w:hAnsi="Calibri" w:cs="Calibri"/>
          <w:b w:val="0"/>
          <w:bCs w:val="0"/>
          <w:caps w:val="0"/>
          <w:lang w:eastAsia="pl-PL"/>
        </w:rPr>
      </w:pPr>
      <w:hyperlink w:anchor="_Toc76986001" w:history="1">
        <w:r w:rsidR="00616C83" w:rsidRPr="00F71E31">
          <w:rPr>
            <w:rStyle w:val="Hipercze"/>
            <w:rFonts w:ascii="Calibri" w:hAnsi="Calibri" w:cs="Calibri"/>
          </w:rPr>
          <w:t>5.</w:t>
        </w:r>
        <w:r w:rsidR="00616C83" w:rsidRPr="00F71E31">
          <w:rPr>
            <w:rFonts w:ascii="Calibri" w:eastAsiaTheme="minorEastAsia" w:hAnsi="Calibri" w:cs="Calibri"/>
            <w:b w:val="0"/>
            <w:bCs w:val="0"/>
            <w:caps w:val="0"/>
            <w:lang w:eastAsia="pl-PL"/>
          </w:rPr>
          <w:tab/>
        </w:r>
        <w:r w:rsidR="00616C83" w:rsidRPr="00F71E31">
          <w:rPr>
            <w:rStyle w:val="Hipercze"/>
            <w:rFonts w:ascii="Calibri" w:hAnsi="Calibri" w:cs="Calibri"/>
          </w:rPr>
          <w:t>SZCZEGÓLNE POTRZEBY OBSZARÓW GEOGRAFICZNYCH NAJBARDZIEJ DOTKNIĘTYCH UBÓSTWEM LUB GRUP DOCELOWYCH NAJBARDZIEJ ZAGROŻONYCH DYSKRYMINACJĄ LUB WYKLUCZENIEM SPOŁECZNYM</w:t>
        </w:r>
        <w:r w:rsidR="00616C83" w:rsidRPr="00F71E31">
          <w:rPr>
            <w:rFonts w:ascii="Calibri" w:hAnsi="Calibri" w:cs="Calibri"/>
            <w:webHidden/>
          </w:rPr>
          <w:tab/>
        </w:r>
        <w:r w:rsidR="00616C83" w:rsidRPr="00F71E31">
          <w:rPr>
            <w:rFonts w:ascii="Calibri" w:hAnsi="Calibri" w:cs="Calibri"/>
            <w:webHidden/>
          </w:rPr>
          <w:fldChar w:fldCharType="begin"/>
        </w:r>
        <w:r w:rsidR="00616C83" w:rsidRPr="00F71E31">
          <w:rPr>
            <w:rFonts w:ascii="Calibri" w:hAnsi="Calibri" w:cs="Calibri"/>
            <w:webHidden/>
          </w:rPr>
          <w:instrText xml:space="preserve"> PAGEREF _Toc76986001 \h </w:instrText>
        </w:r>
        <w:r w:rsidR="00616C83" w:rsidRPr="00F71E31">
          <w:rPr>
            <w:rFonts w:ascii="Calibri" w:hAnsi="Calibri" w:cs="Calibri"/>
            <w:webHidden/>
          </w:rPr>
        </w:r>
        <w:r w:rsidR="00616C83" w:rsidRPr="00F71E31">
          <w:rPr>
            <w:rFonts w:ascii="Calibri" w:hAnsi="Calibri" w:cs="Calibri"/>
            <w:webHidden/>
          </w:rPr>
          <w:fldChar w:fldCharType="separate"/>
        </w:r>
        <w:r w:rsidR="008213F3">
          <w:rPr>
            <w:rFonts w:ascii="Calibri" w:hAnsi="Calibri" w:cs="Calibri"/>
            <w:webHidden/>
          </w:rPr>
          <w:t>378</w:t>
        </w:r>
        <w:r w:rsidR="00616C83" w:rsidRPr="00F71E31">
          <w:rPr>
            <w:rFonts w:ascii="Calibri" w:hAnsi="Calibri" w:cs="Calibri"/>
            <w:webHidden/>
          </w:rPr>
          <w:fldChar w:fldCharType="end"/>
        </w:r>
      </w:hyperlink>
    </w:p>
    <w:p w14:paraId="1CBA2A5D" w14:textId="121C3C37" w:rsidR="00616C83" w:rsidRPr="00F71E31" w:rsidRDefault="00FE4B43">
      <w:pPr>
        <w:pStyle w:val="Spistreci2"/>
        <w:tabs>
          <w:tab w:val="left" w:pos="800"/>
          <w:tab w:val="right" w:leader="dot" w:pos="9911"/>
        </w:tabs>
        <w:rPr>
          <w:rFonts w:ascii="Calibri" w:eastAsiaTheme="minorEastAsia" w:hAnsi="Calibri" w:cs="Calibri"/>
          <w:smallCaps w:val="0"/>
          <w:lang w:eastAsia="pl-PL"/>
        </w:rPr>
      </w:pPr>
      <w:hyperlink w:anchor="_Toc76986002" w:history="1">
        <w:r w:rsidR="00616C83" w:rsidRPr="00F71E31">
          <w:rPr>
            <w:rStyle w:val="Hipercze"/>
            <w:rFonts w:ascii="Calibri" w:hAnsi="Calibri" w:cs="Calibri"/>
          </w:rPr>
          <w:t>5.1</w:t>
        </w:r>
        <w:r w:rsidR="00616C83" w:rsidRPr="00F71E31">
          <w:rPr>
            <w:rFonts w:ascii="Calibri" w:eastAsiaTheme="minorEastAsia" w:hAnsi="Calibri" w:cs="Calibri"/>
            <w:smallCaps w:val="0"/>
            <w:lang w:eastAsia="pl-PL"/>
          </w:rPr>
          <w:tab/>
        </w:r>
        <w:r w:rsidR="00616C83" w:rsidRPr="00F71E31">
          <w:rPr>
            <w:rStyle w:val="Hipercze"/>
            <w:rFonts w:ascii="Calibri" w:hAnsi="Calibri" w:cs="Calibri"/>
          </w:rPr>
          <w:t>Obszary geograficzne najbardziej dotknięte ubóstwem/grupy docelowe najbardziej zagrożone dyskryminacją lub wykluczeniem społecznym</w:t>
        </w:r>
        <w:r w:rsidR="00616C83" w:rsidRPr="00F71E31">
          <w:rPr>
            <w:rFonts w:ascii="Calibri" w:hAnsi="Calibri" w:cs="Calibri"/>
            <w:webHidden/>
          </w:rPr>
          <w:tab/>
        </w:r>
        <w:r w:rsidR="00616C83" w:rsidRPr="00F71E31">
          <w:rPr>
            <w:rFonts w:ascii="Calibri" w:hAnsi="Calibri" w:cs="Calibri"/>
            <w:webHidden/>
          </w:rPr>
          <w:fldChar w:fldCharType="begin"/>
        </w:r>
        <w:r w:rsidR="00616C83" w:rsidRPr="00F71E31">
          <w:rPr>
            <w:rFonts w:ascii="Calibri" w:hAnsi="Calibri" w:cs="Calibri"/>
            <w:webHidden/>
          </w:rPr>
          <w:instrText xml:space="preserve"> PAGEREF _Toc76986002 \h </w:instrText>
        </w:r>
        <w:r w:rsidR="00616C83" w:rsidRPr="00F71E31">
          <w:rPr>
            <w:rFonts w:ascii="Calibri" w:hAnsi="Calibri" w:cs="Calibri"/>
            <w:webHidden/>
          </w:rPr>
        </w:r>
        <w:r w:rsidR="00616C83" w:rsidRPr="00F71E31">
          <w:rPr>
            <w:rFonts w:ascii="Calibri" w:hAnsi="Calibri" w:cs="Calibri"/>
            <w:webHidden/>
          </w:rPr>
          <w:fldChar w:fldCharType="separate"/>
        </w:r>
        <w:r w:rsidR="008213F3">
          <w:rPr>
            <w:rFonts w:ascii="Calibri" w:hAnsi="Calibri" w:cs="Calibri"/>
            <w:webHidden/>
          </w:rPr>
          <w:t>378</w:t>
        </w:r>
        <w:r w:rsidR="00616C83" w:rsidRPr="00F71E31">
          <w:rPr>
            <w:rFonts w:ascii="Calibri" w:hAnsi="Calibri" w:cs="Calibri"/>
            <w:webHidden/>
          </w:rPr>
          <w:fldChar w:fldCharType="end"/>
        </w:r>
      </w:hyperlink>
    </w:p>
    <w:p w14:paraId="2CF7FCDD" w14:textId="62F9B789" w:rsidR="00616C83" w:rsidRPr="00F71E31" w:rsidRDefault="00FE4B43">
      <w:pPr>
        <w:pStyle w:val="Spistreci2"/>
        <w:tabs>
          <w:tab w:val="left" w:pos="800"/>
          <w:tab w:val="right" w:leader="dot" w:pos="9911"/>
        </w:tabs>
        <w:rPr>
          <w:rFonts w:ascii="Calibri" w:eastAsiaTheme="minorEastAsia" w:hAnsi="Calibri" w:cs="Calibri"/>
          <w:smallCaps w:val="0"/>
          <w:lang w:eastAsia="pl-PL"/>
        </w:rPr>
      </w:pPr>
      <w:hyperlink w:anchor="_Toc76986003" w:history="1">
        <w:r w:rsidR="00616C83" w:rsidRPr="00F71E31">
          <w:rPr>
            <w:rStyle w:val="Hipercze"/>
            <w:rFonts w:ascii="Calibri" w:hAnsi="Calibri" w:cs="Calibri"/>
          </w:rPr>
          <w:t>5.2</w:t>
        </w:r>
        <w:r w:rsidR="00616C83" w:rsidRPr="00F71E31">
          <w:rPr>
            <w:rFonts w:ascii="Calibri" w:eastAsiaTheme="minorEastAsia" w:hAnsi="Calibri" w:cs="Calibri"/>
            <w:smallCaps w:val="0"/>
            <w:lang w:eastAsia="pl-PL"/>
          </w:rPr>
          <w:tab/>
        </w:r>
        <w:r w:rsidR="00616C83" w:rsidRPr="00F71E31">
          <w:rPr>
            <w:rStyle w:val="Hipercze"/>
            <w:rFonts w:ascii="Calibri" w:hAnsi="Calibri" w:cs="Calibri"/>
          </w:rPr>
          <w:t>Strategia służąca zaspokojeniu szczególnych potrzeb obszarów geograficznych najbardziej dotkniętych ubóstwem/grup docelowych najbardziej zagrożonych dyskryminacją lub wykluczeniem społecznym oraz, w stosownych przypadkach, wkład do zintegrowanego podejścia ustanowionego w umowie partnerstwa</w:t>
        </w:r>
        <w:r w:rsidR="00616C83" w:rsidRPr="00F71E31">
          <w:rPr>
            <w:rFonts w:ascii="Calibri" w:hAnsi="Calibri" w:cs="Calibri"/>
            <w:webHidden/>
          </w:rPr>
          <w:tab/>
        </w:r>
        <w:r w:rsidR="00616C83" w:rsidRPr="00F71E31">
          <w:rPr>
            <w:rFonts w:ascii="Calibri" w:hAnsi="Calibri" w:cs="Calibri"/>
            <w:webHidden/>
          </w:rPr>
          <w:fldChar w:fldCharType="begin"/>
        </w:r>
        <w:r w:rsidR="00616C83" w:rsidRPr="00F71E31">
          <w:rPr>
            <w:rFonts w:ascii="Calibri" w:hAnsi="Calibri" w:cs="Calibri"/>
            <w:webHidden/>
          </w:rPr>
          <w:instrText xml:space="preserve"> PAGEREF _Toc76986003 \h </w:instrText>
        </w:r>
        <w:r w:rsidR="00616C83" w:rsidRPr="00F71E31">
          <w:rPr>
            <w:rFonts w:ascii="Calibri" w:hAnsi="Calibri" w:cs="Calibri"/>
            <w:webHidden/>
          </w:rPr>
        </w:r>
        <w:r w:rsidR="00616C83" w:rsidRPr="00F71E31">
          <w:rPr>
            <w:rFonts w:ascii="Calibri" w:hAnsi="Calibri" w:cs="Calibri"/>
            <w:webHidden/>
          </w:rPr>
          <w:fldChar w:fldCharType="separate"/>
        </w:r>
        <w:r w:rsidR="008213F3">
          <w:rPr>
            <w:rFonts w:ascii="Calibri" w:hAnsi="Calibri" w:cs="Calibri"/>
            <w:webHidden/>
          </w:rPr>
          <w:t>380</w:t>
        </w:r>
        <w:r w:rsidR="00616C83" w:rsidRPr="00F71E31">
          <w:rPr>
            <w:rFonts w:ascii="Calibri" w:hAnsi="Calibri" w:cs="Calibri"/>
            <w:webHidden/>
          </w:rPr>
          <w:fldChar w:fldCharType="end"/>
        </w:r>
      </w:hyperlink>
    </w:p>
    <w:p w14:paraId="40AC8446" w14:textId="07AD8923" w:rsidR="00616C83" w:rsidRPr="00F71E31" w:rsidRDefault="00FE4B43">
      <w:pPr>
        <w:pStyle w:val="Spistreci1"/>
        <w:tabs>
          <w:tab w:val="left" w:pos="400"/>
          <w:tab w:val="right" w:leader="dot" w:pos="9911"/>
        </w:tabs>
        <w:rPr>
          <w:rFonts w:ascii="Calibri" w:eastAsiaTheme="minorEastAsia" w:hAnsi="Calibri" w:cs="Calibri"/>
          <w:b w:val="0"/>
          <w:bCs w:val="0"/>
          <w:caps w:val="0"/>
          <w:lang w:eastAsia="pl-PL"/>
        </w:rPr>
      </w:pPr>
      <w:hyperlink w:anchor="_Toc76986004" w:history="1">
        <w:r w:rsidR="00616C83" w:rsidRPr="00F71E31">
          <w:rPr>
            <w:rStyle w:val="Hipercze"/>
            <w:rFonts w:ascii="Calibri" w:hAnsi="Calibri" w:cs="Calibri"/>
          </w:rPr>
          <w:t>6.</w:t>
        </w:r>
        <w:r w:rsidR="00616C83" w:rsidRPr="00F71E31">
          <w:rPr>
            <w:rFonts w:ascii="Calibri" w:eastAsiaTheme="minorEastAsia" w:hAnsi="Calibri" w:cs="Calibri"/>
            <w:b w:val="0"/>
            <w:bCs w:val="0"/>
            <w:caps w:val="0"/>
            <w:lang w:eastAsia="pl-PL"/>
          </w:rPr>
          <w:tab/>
        </w:r>
        <w:r w:rsidR="00616C83" w:rsidRPr="00F71E31">
          <w:rPr>
            <w:rStyle w:val="Hipercze"/>
            <w:rFonts w:ascii="Calibri" w:hAnsi="Calibri" w:cs="Calibri"/>
          </w:rPr>
          <w:t>SZCZEGÓLNE POTRZEBY OBSZARÓW GEOGRAFICZNYCH, KTÓRE CIERPIĄ NA SKUTEK POWAŻNYCH I TRWAŁYCH NIEKORZYSTNYCH WARUNKÓW PRZYRODNICZYCH LUB DEMOGRAFICZNYCH</w:t>
        </w:r>
        <w:r w:rsidR="00616C83" w:rsidRPr="00F71E31">
          <w:rPr>
            <w:rFonts w:ascii="Calibri" w:hAnsi="Calibri" w:cs="Calibri"/>
            <w:webHidden/>
          </w:rPr>
          <w:tab/>
        </w:r>
        <w:r w:rsidR="00616C83" w:rsidRPr="00F71E31">
          <w:rPr>
            <w:rFonts w:ascii="Calibri" w:hAnsi="Calibri" w:cs="Calibri"/>
            <w:webHidden/>
          </w:rPr>
          <w:fldChar w:fldCharType="begin"/>
        </w:r>
        <w:r w:rsidR="00616C83" w:rsidRPr="00F71E31">
          <w:rPr>
            <w:rFonts w:ascii="Calibri" w:hAnsi="Calibri" w:cs="Calibri"/>
            <w:webHidden/>
          </w:rPr>
          <w:instrText xml:space="preserve"> PAGEREF _Toc76986004 \h </w:instrText>
        </w:r>
        <w:r w:rsidR="00616C83" w:rsidRPr="00F71E31">
          <w:rPr>
            <w:rFonts w:ascii="Calibri" w:hAnsi="Calibri" w:cs="Calibri"/>
            <w:webHidden/>
          </w:rPr>
        </w:r>
        <w:r w:rsidR="00616C83" w:rsidRPr="00F71E31">
          <w:rPr>
            <w:rFonts w:ascii="Calibri" w:hAnsi="Calibri" w:cs="Calibri"/>
            <w:webHidden/>
          </w:rPr>
          <w:fldChar w:fldCharType="separate"/>
        </w:r>
        <w:r w:rsidR="008213F3">
          <w:rPr>
            <w:rFonts w:ascii="Calibri" w:hAnsi="Calibri" w:cs="Calibri"/>
            <w:webHidden/>
          </w:rPr>
          <w:t>384</w:t>
        </w:r>
        <w:r w:rsidR="00616C83" w:rsidRPr="00F71E31">
          <w:rPr>
            <w:rFonts w:ascii="Calibri" w:hAnsi="Calibri" w:cs="Calibri"/>
            <w:webHidden/>
          </w:rPr>
          <w:fldChar w:fldCharType="end"/>
        </w:r>
      </w:hyperlink>
    </w:p>
    <w:p w14:paraId="355B510A" w14:textId="790CCBE6" w:rsidR="00616C83" w:rsidRPr="00F71E31" w:rsidRDefault="00FE4B43">
      <w:pPr>
        <w:pStyle w:val="Spistreci1"/>
        <w:tabs>
          <w:tab w:val="left" w:pos="400"/>
          <w:tab w:val="right" w:leader="dot" w:pos="9911"/>
        </w:tabs>
        <w:rPr>
          <w:rFonts w:ascii="Calibri" w:eastAsiaTheme="minorEastAsia" w:hAnsi="Calibri" w:cs="Calibri"/>
          <w:b w:val="0"/>
          <w:bCs w:val="0"/>
          <w:caps w:val="0"/>
          <w:lang w:eastAsia="pl-PL"/>
        </w:rPr>
      </w:pPr>
      <w:hyperlink w:anchor="_Toc76986005" w:history="1">
        <w:r w:rsidR="00616C83" w:rsidRPr="00F71E31">
          <w:rPr>
            <w:rStyle w:val="Hipercze"/>
            <w:rFonts w:ascii="Calibri" w:hAnsi="Calibri" w:cs="Calibri"/>
          </w:rPr>
          <w:t>7.</w:t>
        </w:r>
        <w:r w:rsidR="00616C83" w:rsidRPr="00F71E31">
          <w:rPr>
            <w:rFonts w:ascii="Calibri" w:eastAsiaTheme="minorEastAsia" w:hAnsi="Calibri" w:cs="Calibri"/>
            <w:b w:val="0"/>
            <w:bCs w:val="0"/>
            <w:caps w:val="0"/>
            <w:lang w:eastAsia="pl-PL"/>
          </w:rPr>
          <w:tab/>
        </w:r>
        <w:r w:rsidR="00616C83" w:rsidRPr="00F71E31">
          <w:rPr>
            <w:rStyle w:val="Hipercze"/>
            <w:rFonts w:ascii="Calibri" w:hAnsi="Calibri" w:cs="Calibri"/>
          </w:rPr>
          <w:t>INSTYTUCJE I PODMIOTY ODPOWIEDZIALNE ZA ZARZĄDZANIE, KONTROLĘ I AUDYT ORAZ ROLA POSZCZEGÓLNYCH PARTNERÓW</w:t>
        </w:r>
        <w:r w:rsidR="00616C83" w:rsidRPr="00F71E31">
          <w:rPr>
            <w:rFonts w:ascii="Calibri" w:hAnsi="Calibri" w:cs="Calibri"/>
            <w:webHidden/>
          </w:rPr>
          <w:tab/>
        </w:r>
        <w:r w:rsidR="00616C83" w:rsidRPr="00F71E31">
          <w:rPr>
            <w:rFonts w:ascii="Calibri" w:hAnsi="Calibri" w:cs="Calibri"/>
            <w:webHidden/>
          </w:rPr>
          <w:fldChar w:fldCharType="begin"/>
        </w:r>
        <w:r w:rsidR="00616C83" w:rsidRPr="00F71E31">
          <w:rPr>
            <w:rFonts w:ascii="Calibri" w:hAnsi="Calibri" w:cs="Calibri"/>
            <w:webHidden/>
          </w:rPr>
          <w:instrText xml:space="preserve"> PAGEREF _Toc76986005 \h </w:instrText>
        </w:r>
        <w:r w:rsidR="00616C83" w:rsidRPr="00F71E31">
          <w:rPr>
            <w:rFonts w:ascii="Calibri" w:hAnsi="Calibri" w:cs="Calibri"/>
            <w:webHidden/>
          </w:rPr>
        </w:r>
        <w:r w:rsidR="00616C83" w:rsidRPr="00F71E31">
          <w:rPr>
            <w:rFonts w:ascii="Calibri" w:hAnsi="Calibri" w:cs="Calibri"/>
            <w:webHidden/>
          </w:rPr>
          <w:fldChar w:fldCharType="separate"/>
        </w:r>
        <w:r w:rsidR="008213F3">
          <w:rPr>
            <w:rFonts w:ascii="Calibri" w:hAnsi="Calibri" w:cs="Calibri"/>
            <w:webHidden/>
          </w:rPr>
          <w:t>384</w:t>
        </w:r>
        <w:r w:rsidR="00616C83" w:rsidRPr="00F71E31">
          <w:rPr>
            <w:rFonts w:ascii="Calibri" w:hAnsi="Calibri" w:cs="Calibri"/>
            <w:webHidden/>
          </w:rPr>
          <w:fldChar w:fldCharType="end"/>
        </w:r>
      </w:hyperlink>
    </w:p>
    <w:p w14:paraId="0B40BDC9" w14:textId="768F9E28" w:rsidR="00616C83" w:rsidRPr="00F71E31" w:rsidRDefault="00FE4B43">
      <w:pPr>
        <w:pStyle w:val="Spistreci2"/>
        <w:tabs>
          <w:tab w:val="left" w:pos="800"/>
          <w:tab w:val="right" w:leader="dot" w:pos="9911"/>
        </w:tabs>
        <w:rPr>
          <w:rFonts w:ascii="Calibri" w:eastAsiaTheme="minorEastAsia" w:hAnsi="Calibri" w:cs="Calibri"/>
          <w:smallCaps w:val="0"/>
          <w:lang w:eastAsia="pl-PL"/>
        </w:rPr>
      </w:pPr>
      <w:hyperlink w:anchor="_Toc76986006" w:history="1">
        <w:r w:rsidR="00616C83" w:rsidRPr="00F71E31">
          <w:rPr>
            <w:rStyle w:val="Hipercze"/>
            <w:rFonts w:ascii="Calibri" w:hAnsi="Calibri" w:cs="Calibri"/>
          </w:rPr>
          <w:t>7.1</w:t>
        </w:r>
        <w:r w:rsidR="00616C83" w:rsidRPr="00F71E31">
          <w:rPr>
            <w:rFonts w:ascii="Calibri" w:eastAsiaTheme="minorEastAsia" w:hAnsi="Calibri" w:cs="Calibri"/>
            <w:smallCaps w:val="0"/>
            <w:lang w:eastAsia="pl-PL"/>
          </w:rPr>
          <w:tab/>
        </w:r>
        <w:r w:rsidR="00616C83" w:rsidRPr="00F71E31">
          <w:rPr>
            <w:rStyle w:val="Hipercze"/>
            <w:rFonts w:ascii="Calibri" w:hAnsi="Calibri" w:cs="Calibri"/>
          </w:rPr>
          <w:t>Odpowiednie instytucje i podmioty</w:t>
        </w:r>
        <w:r w:rsidR="00616C83" w:rsidRPr="00F71E31">
          <w:rPr>
            <w:rFonts w:ascii="Calibri" w:hAnsi="Calibri" w:cs="Calibri"/>
            <w:webHidden/>
          </w:rPr>
          <w:tab/>
        </w:r>
        <w:r w:rsidR="00616C83" w:rsidRPr="00F71E31">
          <w:rPr>
            <w:rFonts w:ascii="Calibri" w:hAnsi="Calibri" w:cs="Calibri"/>
            <w:webHidden/>
          </w:rPr>
          <w:fldChar w:fldCharType="begin"/>
        </w:r>
        <w:r w:rsidR="00616C83" w:rsidRPr="00F71E31">
          <w:rPr>
            <w:rFonts w:ascii="Calibri" w:hAnsi="Calibri" w:cs="Calibri"/>
            <w:webHidden/>
          </w:rPr>
          <w:instrText xml:space="preserve"> PAGEREF _Toc76986006 \h </w:instrText>
        </w:r>
        <w:r w:rsidR="00616C83" w:rsidRPr="00F71E31">
          <w:rPr>
            <w:rFonts w:ascii="Calibri" w:hAnsi="Calibri" w:cs="Calibri"/>
            <w:webHidden/>
          </w:rPr>
        </w:r>
        <w:r w:rsidR="00616C83" w:rsidRPr="00F71E31">
          <w:rPr>
            <w:rFonts w:ascii="Calibri" w:hAnsi="Calibri" w:cs="Calibri"/>
            <w:webHidden/>
          </w:rPr>
          <w:fldChar w:fldCharType="separate"/>
        </w:r>
        <w:r w:rsidR="008213F3">
          <w:rPr>
            <w:rFonts w:ascii="Calibri" w:hAnsi="Calibri" w:cs="Calibri"/>
            <w:webHidden/>
          </w:rPr>
          <w:t>384</w:t>
        </w:r>
        <w:r w:rsidR="00616C83" w:rsidRPr="00F71E31">
          <w:rPr>
            <w:rFonts w:ascii="Calibri" w:hAnsi="Calibri" w:cs="Calibri"/>
            <w:webHidden/>
          </w:rPr>
          <w:fldChar w:fldCharType="end"/>
        </w:r>
      </w:hyperlink>
    </w:p>
    <w:p w14:paraId="4DBD70A1" w14:textId="3F947B6E" w:rsidR="00616C83" w:rsidRPr="00F71E31" w:rsidRDefault="00FE4B43">
      <w:pPr>
        <w:pStyle w:val="Spistreci2"/>
        <w:tabs>
          <w:tab w:val="left" w:pos="800"/>
          <w:tab w:val="right" w:leader="dot" w:pos="9911"/>
        </w:tabs>
        <w:rPr>
          <w:rFonts w:ascii="Calibri" w:eastAsiaTheme="minorEastAsia" w:hAnsi="Calibri" w:cs="Calibri"/>
          <w:smallCaps w:val="0"/>
          <w:lang w:eastAsia="pl-PL"/>
        </w:rPr>
      </w:pPr>
      <w:hyperlink w:anchor="_Toc76986007" w:history="1">
        <w:r w:rsidR="00616C83" w:rsidRPr="00F71E31">
          <w:rPr>
            <w:rStyle w:val="Hipercze"/>
            <w:rFonts w:ascii="Calibri" w:hAnsi="Calibri" w:cs="Calibri"/>
          </w:rPr>
          <w:t>7.2</w:t>
        </w:r>
        <w:r w:rsidR="00616C83" w:rsidRPr="00F71E31">
          <w:rPr>
            <w:rFonts w:ascii="Calibri" w:eastAsiaTheme="minorEastAsia" w:hAnsi="Calibri" w:cs="Calibri"/>
            <w:smallCaps w:val="0"/>
            <w:lang w:eastAsia="pl-PL"/>
          </w:rPr>
          <w:tab/>
        </w:r>
        <w:r w:rsidR="00616C83" w:rsidRPr="00F71E31">
          <w:rPr>
            <w:rStyle w:val="Hipercze"/>
            <w:rFonts w:ascii="Calibri" w:hAnsi="Calibri" w:cs="Calibri"/>
          </w:rPr>
          <w:t>Zaangażowanie właściwych partnerów</w:t>
        </w:r>
        <w:r w:rsidR="00616C83" w:rsidRPr="00F71E31">
          <w:rPr>
            <w:rFonts w:ascii="Calibri" w:hAnsi="Calibri" w:cs="Calibri"/>
            <w:webHidden/>
          </w:rPr>
          <w:tab/>
        </w:r>
        <w:r w:rsidR="00616C83" w:rsidRPr="00F71E31">
          <w:rPr>
            <w:rFonts w:ascii="Calibri" w:hAnsi="Calibri" w:cs="Calibri"/>
            <w:webHidden/>
          </w:rPr>
          <w:fldChar w:fldCharType="begin"/>
        </w:r>
        <w:r w:rsidR="00616C83" w:rsidRPr="00F71E31">
          <w:rPr>
            <w:rFonts w:ascii="Calibri" w:hAnsi="Calibri" w:cs="Calibri"/>
            <w:webHidden/>
          </w:rPr>
          <w:instrText xml:space="preserve"> PAGEREF _Toc76986007 \h </w:instrText>
        </w:r>
        <w:r w:rsidR="00616C83" w:rsidRPr="00F71E31">
          <w:rPr>
            <w:rFonts w:ascii="Calibri" w:hAnsi="Calibri" w:cs="Calibri"/>
            <w:webHidden/>
          </w:rPr>
        </w:r>
        <w:r w:rsidR="00616C83" w:rsidRPr="00F71E31">
          <w:rPr>
            <w:rFonts w:ascii="Calibri" w:hAnsi="Calibri" w:cs="Calibri"/>
            <w:webHidden/>
          </w:rPr>
          <w:fldChar w:fldCharType="separate"/>
        </w:r>
        <w:r w:rsidR="008213F3">
          <w:rPr>
            <w:rFonts w:ascii="Calibri" w:hAnsi="Calibri" w:cs="Calibri"/>
            <w:webHidden/>
          </w:rPr>
          <w:t>384</w:t>
        </w:r>
        <w:r w:rsidR="00616C83" w:rsidRPr="00F71E31">
          <w:rPr>
            <w:rFonts w:ascii="Calibri" w:hAnsi="Calibri" w:cs="Calibri"/>
            <w:webHidden/>
          </w:rPr>
          <w:fldChar w:fldCharType="end"/>
        </w:r>
      </w:hyperlink>
    </w:p>
    <w:p w14:paraId="7796BB8F" w14:textId="1C3A1C27" w:rsidR="00616C83" w:rsidRPr="00F71E31" w:rsidRDefault="00FE4B43">
      <w:pPr>
        <w:pStyle w:val="Spistreci1"/>
        <w:tabs>
          <w:tab w:val="left" w:pos="400"/>
          <w:tab w:val="right" w:leader="dot" w:pos="9911"/>
        </w:tabs>
        <w:rPr>
          <w:rFonts w:ascii="Calibri" w:eastAsiaTheme="minorEastAsia" w:hAnsi="Calibri" w:cs="Calibri"/>
          <w:b w:val="0"/>
          <w:bCs w:val="0"/>
          <w:caps w:val="0"/>
          <w:lang w:eastAsia="pl-PL"/>
        </w:rPr>
      </w:pPr>
      <w:hyperlink w:anchor="_Toc76986008" w:history="1">
        <w:r w:rsidR="00616C83" w:rsidRPr="00F71E31">
          <w:rPr>
            <w:rStyle w:val="Hipercze"/>
            <w:rFonts w:ascii="Calibri" w:hAnsi="Calibri" w:cs="Calibri"/>
          </w:rPr>
          <w:t>8.</w:t>
        </w:r>
        <w:r w:rsidR="00616C83" w:rsidRPr="00F71E31">
          <w:rPr>
            <w:rFonts w:ascii="Calibri" w:eastAsiaTheme="minorEastAsia" w:hAnsi="Calibri" w:cs="Calibri"/>
            <w:b w:val="0"/>
            <w:bCs w:val="0"/>
            <w:caps w:val="0"/>
            <w:lang w:eastAsia="pl-PL"/>
          </w:rPr>
          <w:tab/>
        </w:r>
        <w:r w:rsidR="00616C83" w:rsidRPr="00F71E31">
          <w:rPr>
            <w:rStyle w:val="Hipercze"/>
            <w:rFonts w:ascii="Calibri" w:hAnsi="Calibri" w:cs="Calibri"/>
          </w:rPr>
          <w:t>KOORDYNACJA MIĘDZY FUNDUSZAMI POLITYKI SPÓJNOŚCI, EFRROW, EFMR ORAZ INNYMI UNIJNYMI I KRAJOWYMI INSTRUMENTAMI FINANSOWANIA ORAZ EBI</w:t>
        </w:r>
        <w:r w:rsidR="00616C83" w:rsidRPr="00F71E31">
          <w:rPr>
            <w:rFonts w:ascii="Calibri" w:hAnsi="Calibri" w:cs="Calibri"/>
            <w:webHidden/>
          </w:rPr>
          <w:tab/>
        </w:r>
        <w:r w:rsidR="00616C83" w:rsidRPr="00F71E31">
          <w:rPr>
            <w:rFonts w:ascii="Calibri" w:hAnsi="Calibri" w:cs="Calibri"/>
            <w:webHidden/>
          </w:rPr>
          <w:fldChar w:fldCharType="begin"/>
        </w:r>
        <w:r w:rsidR="00616C83" w:rsidRPr="00F71E31">
          <w:rPr>
            <w:rFonts w:ascii="Calibri" w:hAnsi="Calibri" w:cs="Calibri"/>
            <w:webHidden/>
          </w:rPr>
          <w:instrText xml:space="preserve"> PAGEREF _Toc76986008 \h </w:instrText>
        </w:r>
        <w:r w:rsidR="00616C83" w:rsidRPr="00F71E31">
          <w:rPr>
            <w:rFonts w:ascii="Calibri" w:hAnsi="Calibri" w:cs="Calibri"/>
            <w:webHidden/>
          </w:rPr>
        </w:r>
        <w:r w:rsidR="00616C83" w:rsidRPr="00F71E31">
          <w:rPr>
            <w:rFonts w:ascii="Calibri" w:hAnsi="Calibri" w:cs="Calibri"/>
            <w:webHidden/>
          </w:rPr>
          <w:fldChar w:fldCharType="separate"/>
        </w:r>
        <w:r w:rsidR="008213F3">
          <w:rPr>
            <w:rFonts w:ascii="Calibri" w:hAnsi="Calibri" w:cs="Calibri"/>
            <w:webHidden/>
          </w:rPr>
          <w:t>389</w:t>
        </w:r>
        <w:r w:rsidR="00616C83" w:rsidRPr="00F71E31">
          <w:rPr>
            <w:rFonts w:ascii="Calibri" w:hAnsi="Calibri" w:cs="Calibri"/>
            <w:webHidden/>
          </w:rPr>
          <w:fldChar w:fldCharType="end"/>
        </w:r>
      </w:hyperlink>
    </w:p>
    <w:p w14:paraId="6CA64C71" w14:textId="254BCC90" w:rsidR="00616C83" w:rsidRPr="00F71E31" w:rsidRDefault="00FE4B43">
      <w:pPr>
        <w:pStyle w:val="Spistreci1"/>
        <w:tabs>
          <w:tab w:val="left" w:pos="400"/>
          <w:tab w:val="right" w:leader="dot" w:pos="9911"/>
        </w:tabs>
        <w:rPr>
          <w:rFonts w:ascii="Calibri" w:eastAsiaTheme="minorEastAsia" w:hAnsi="Calibri" w:cs="Calibri"/>
          <w:b w:val="0"/>
          <w:bCs w:val="0"/>
          <w:caps w:val="0"/>
          <w:lang w:eastAsia="pl-PL"/>
        </w:rPr>
      </w:pPr>
      <w:hyperlink w:anchor="_Toc76986009" w:history="1">
        <w:r w:rsidR="00616C83" w:rsidRPr="00F71E31">
          <w:rPr>
            <w:rStyle w:val="Hipercze"/>
            <w:rFonts w:ascii="Calibri" w:hAnsi="Calibri" w:cs="Calibri"/>
          </w:rPr>
          <w:t>9.</w:t>
        </w:r>
        <w:r w:rsidR="00616C83" w:rsidRPr="00F71E31">
          <w:rPr>
            <w:rFonts w:ascii="Calibri" w:eastAsiaTheme="minorEastAsia" w:hAnsi="Calibri" w:cs="Calibri"/>
            <w:b w:val="0"/>
            <w:bCs w:val="0"/>
            <w:caps w:val="0"/>
            <w:lang w:eastAsia="pl-PL"/>
          </w:rPr>
          <w:tab/>
        </w:r>
        <w:r w:rsidR="00616C83" w:rsidRPr="00F71E31">
          <w:rPr>
            <w:rStyle w:val="Hipercze"/>
            <w:rFonts w:ascii="Calibri" w:hAnsi="Calibri" w:cs="Calibri"/>
          </w:rPr>
          <w:t>WARUNKI WSTĘPNE</w:t>
        </w:r>
        <w:r w:rsidR="00616C83" w:rsidRPr="00F71E31">
          <w:rPr>
            <w:rFonts w:ascii="Calibri" w:hAnsi="Calibri" w:cs="Calibri"/>
            <w:webHidden/>
          </w:rPr>
          <w:tab/>
        </w:r>
        <w:r w:rsidR="00616C83" w:rsidRPr="00F71E31">
          <w:rPr>
            <w:rFonts w:ascii="Calibri" w:hAnsi="Calibri" w:cs="Calibri"/>
            <w:webHidden/>
          </w:rPr>
          <w:fldChar w:fldCharType="begin"/>
        </w:r>
        <w:r w:rsidR="00616C83" w:rsidRPr="00F71E31">
          <w:rPr>
            <w:rFonts w:ascii="Calibri" w:hAnsi="Calibri" w:cs="Calibri"/>
            <w:webHidden/>
          </w:rPr>
          <w:instrText xml:space="preserve"> PAGEREF _Toc76986009 \h </w:instrText>
        </w:r>
        <w:r w:rsidR="00616C83" w:rsidRPr="00F71E31">
          <w:rPr>
            <w:rFonts w:ascii="Calibri" w:hAnsi="Calibri" w:cs="Calibri"/>
            <w:webHidden/>
          </w:rPr>
        </w:r>
        <w:r w:rsidR="00616C83" w:rsidRPr="00F71E31">
          <w:rPr>
            <w:rFonts w:ascii="Calibri" w:hAnsi="Calibri" w:cs="Calibri"/>
            <w:webHidden/>
          </w:rPr>
          <w:fldChar w:fldCharType="separate"/>
        </w:r>
        <w:r w:rsidR="008213F3">
          <w:rPr>
            <w:rFonts w:ascii="Calibri" w:hAnsi="Calibri" w:cs="Calibri"/>
            <w:webHidden/>
          </w:rPr>
          <w:t>394</w:t>
        </w:r>
        <w:r w:rsidR="00616C83" w:rsidRPr="00F71E31">
          <w:rPr>
            <w:rFonts w:ascii="Calibri" w:hAnsi="Calibri" w:cs="Calibri"/>
            <w:webHidden/>
          </w:rPr>
          <w:fldChar w:fldCharType="end"/>
        </w:r>
      </w:hyperlink>
    </w:p>
    <w:p w14:paraId="42CF6FAE" w14:textId="04A05080" w:rsidR="00616C83" w:rsidRPr="00F71E31" w:rsidRDefault="00FE4B43">
      <w:pPr>
        <w:pStyle w:val="Spistreci2"/>
        <w:tabs>
          <w:tab w:val="left" w:pos="800"/>
          <w:tab w:val="right" w:leader="dot" w:pos="9911"/>
        </w:tabs>
        <w:rPr>
          <w:rFonts w:ascii="Calibri" w:eastAsiaTheme="minorEastAsia" w:hAnsi="Calibri" w:cs="Calibri"/>
          <w:smallCaps w:val="0"/>
          <w:lang w:eastAsia="pl-PL"/>
        </w:rPr>
      </w:pPr>
      <w:hyperlink w:anchor="_Toc76986010" w:history="1">
        <w:r w:rsidR="00616C83" w:rsidRPr="00F71E31">
          <w:rPr>
            <w:rStyle w:val="Hipercze"/>
            <w:rFonts w:ascii="Calibri" w:hAnsi="Calibri" w:cs="Calibri"/>
          </w:rPr>
          <w:t>9.1</w:t>
        </w:r>
        <w:r w:rsidR="00616C83" w:rsidRPr="00F71E31">
          <w:rPr>
            <w:rFonts w:ascii="Calibri" w:eastAsiaTheme="minorEastAsia" w:hAnsi="Calibri" w:cs="Calibri"/>
            <w:smallCaps w:val="0"/>
            <w:lang w:eastAsia="pl-PL"/>
          </w:rPr>
          <w:tab/>
        </w:r>
        <w:r w:rsidR="00616C83" w:rsidRPr="00F71E31">
          <w:rPr>
            <w:rStyle w:val="Hipercze"/>
            <w:rFonts w:ascii="Calibri" w:hAnsi="Calibri" w:cs="Calibri"/>
          </w:rPr>
          <w:t>Warunki wstępne</w:t>
        </w:r>
        <w:r w:rsidR="00616C83" w:rsidRPr="00F71E31">
          <w:rPr>
            <w:rFonts w:ascii="Calibri" w:hAnsi="Calibri" w:cs="Calibri"/>
            <w:webHidden/>
          </w:rPr>
          <w:tab/>
        </w:r>
        <w:r w:rsidR="00616C83" w:rsidRPr="00F71E31">
          <w:rPr>
            <w:rFonts w:ascii="Calibri" w:hAnsi="Calibri" w:cs="Calibri"/>
            <w:webHidden/>
          </w:rPr>
          <w:fldChar w:fldCharType="begin"/>
        </w:r>
        <w:r w:rsidR="00616C83" w:rsidRPr="00F71E31">
          <w:rPr>
            <w:rFonts w:ascii="Calibri" w:hAnsi="Calibri" w:cs="Calibri"/>
            <w:webHidden/>
          </w:rPr>
          <w:instrText xml:space="preserve"> PAGEREF _Toc76986010 \h </w:instrText>
        </w:r>
        <w:r w:rsidR="00616C83" w:rsidRPr="00F71E31">
          <w:rPr>
            <w:rFonts w:ascii="Calibri" w:hAnsi="Calibri" w:cs="Calibri"/>
            <w:webHidden/>
          </w:rPr>
        </w:r>
        <w:r w:rsidR="00616C83" w:rsidRPr="00F71E31">
          <w:rPr>
            <w:rFonts w:ascii="Calibri" w:hAnsi="Calibri" w:cs="Calibri"/>
            <w:webHidden/>
          </w:rPr>
          <w:fldChar w:fldCharType="separate"/>
        </w:r>
        <w:r w:rsidR="008213F3">
          <w:rPr>
            <w:rFonts w:ascii="Calibri" w:hAnsi="Calibri" w:cs="Calibri"/>
            <w:webHidden/>
          </w:rPr>
          <w:t>394</w:t>
        </w:r>
        <w:r w:rsidR="00616C83" w:rsidRPr="00F71E31">
          <w:rPr>
            <w:rFonts w:ascii="Calibri" w:hAnsi="Calibri" w:cs="Calibri"/>
            <w:webHidden/>
          </w:rPr>
          <w:fldChar w:fldCharType="end"/>
        </w:r>
      </w:hyperlink>
    </w:p>
    <w:p w14:paraId="2AFC3DF4" w14:textId="5D471F10" w:rsidR="00616C83" w:rsidRPr="00F71E31" w:rsidRDefault="00FE4B43">
      <w:pPr>
        <w:pStyle w:val="Spistreci2"/>
        <w:tabs>
          <w:tab w:val="left" w:pos="800"/>
          <w:tab w:val="right" w:leader="dot" w:pos="9911"/>
        </w:tabs>
        <w:rPr>
          <w:rFonts w:ascii="Calibri" w:eastAsiaTheme="minorEastAsia" w:hAnsi="Calibri" w:cs="Calibri"/>
          <w:smallCaps w:val="0"/>
          <w:lang w:eastAsia="pl-PL"/>
        </w:rPr>
      </w:pPr>
      <w:hyperlink w:anchor="_Toc76986011" w:history="1">
        <w:r w:rsidR="00616C83" w:rsidRPr="00F71E31">
          <w:rPr>
            <w:rStyle w:val="Hipercze"/>
            <w:rFonts w:ascii="Calibri" w:hAnsi="Calibri" w:cs="Calibri"/>
          </w:rPr>
          <w:t>9.2</w:t>
        </w:r>
        <w:r w:rsidR="00616C83" w:rsidRPr="00F71E31">
          <w:rPr>
            <w:rFonts w:ascii="Calibri" w:eastAsiaTheme="minorEastAsia" w:hAnsi="Calibri" w:cs="Calibri"/>
            <w:smallCaps w:val="0"/>
            <w:lang w:eastAsia="pl-PL"/>
          </w:rPr>
          <w:tab/>
        </w:r>
        <w:r w:rsidR="00616C83" w:rsidRPr="00F71E31">
          <w:rPr>
            <w:rStyle w:val="Hipercze"/>
            <w:rFonts w:ascii="Calibri" w:hAnsi="Calibri" w:cs="Calibri"/>
          </w:rPr>
          <w:t>Opis przedsięwzięć służących spełnieniu warunków wstępnych, odpowiedzialne podmioty i harmonogram takich przedsięwzięć</w:t>
        </w:r>
        <w:r w:rsidR="00616C83" w:rsidRPr="00F71E31">
          <w:rPr>
            <w:rFonts w:ascii="Calibri" w:hAnsi="Calibri" w:cs="Calibri"/>
            <w:webHidden/>
          </w:rPr>
          <w:tab/>
        </w:r>
        <w:r w:rsidR="00616C83" w:rsidRPr="00F71E31">
          <w:rPr>
            <w:rFonts w:ascii="Calibri" w:hAnsi="Calibri" w:cs="Calibri"/>
            <w:webHidden/>
          </w:rPr>
          <w:fldChar w:fldCharType="begin"/>
        </w:r>
        <w:r w:rsidR="00616C83" w:rsidRPr="00F71E31">
          <w:rPr>
            <w:rFonts w:ascii="Calibri" w:hAnsi="Calibri" w:cs="Calibri"/>
            <w:webHidden/>
          </w:rPr>
          <w:instrText xml:space="preserve"> PAGEREF _Toc76986011 \h </w:instrText>
        </w:r>
        <w:r w:rsidR="00616C83" w:rsidRPr="00F71E31">
          <w:rPr>
            <w:rFonts w:ascii="Calibri" w:hAnsi="Calibri" w:cs="Calibri"/>
            <w:webHidden/>
          </w:rPr>
        </w:r>
        <w:r w:rsidR="00616C83" w:rsidRPr="00F71E31">
          <w:rPr>
            <w:rFonts w:ascii="Calibri" w:hAnsi="Calibri" w:cs="Calibri"/>
            <w:webHidden/>
          </w:rPr>
          <w:fldChar w:fldCharType="separate"/>
        </w:r>
        <w:r w:rsidR="008213F3">
          <w:rPr>
            <w:rFonts w:ascii="Calibri" w:hAnsi="Calibri" w:cs="Calibri"/>
            <w:webHidden/>
          </w:rPr>
          <w:t>425</w:t>
        </w:r>
        <w:r w:rsidR="00616C83" w:rsidRPr="00F71E31">
          <w:rPr>
            <w:rFonts w:ascii="Calibri" w:hAnsi="Calibri" w:cs="Calibri"/>
            <w:webHidden/>
          </w:rPr>
          <w:fldChar w:fldCharType="end"/>
        </w:r>
      </w:hyperlink>
    </w:p>
    <w:p w14:paraId="29E18804" w14:textId="1268167B" w:rsidR="00616C83" w:rsidRPr="00F71E31" w:rsidRDefault="00FE4B43">
      <w:pPr>
        <w:pStyle w:val="Spistreci1"/>
        <w:tabs>
          <w:tab w:val="left" w:pos="600"/>
          <w:tab w:val="right" w:leader="dot" w:pos="9911"/>
        </w:tabs>
        <w:rPr>
          <w:rFonts w:ascii="Calibri" w:eastAsiaTheme="minorEastAsia" w:hAnsi="Calibri" w:cs="Calibri"/>
          <w:b w:val="0"/>
          <w:bCs w:val="0"/>
          <w:caps w:val="0"/>
          <w:lang w:eastAsia="pl-PL"/>
        </w:rPr>
      </w:pPr>
      <w:hyperlink w:anchor="_Toc76986012" w:history="1">
        <w:r w:rsidR="00616C83" w:rsidRPr="00F71E31">
          <w:rPr>
            <w:rStyle w:val="Hipercze"/>
            <w:rFonts w:ascii="Calibri" w:hAnsi="Calibri" w:cs="Calibri"/>
          </w:rPr>
          <w:t>10.</w:t>
        </w:r>
        <w:r w:rsidR="00616C83" w:rsidRPr="00F71E31">
          <w:rPr>
            <w:rFonts w:ascii="Calibri" w:eastAsiaTheme="minorEastAsia" w:hAnsi="Calibri" w:cs="Calibri"/>
            <w:b w:val="0"/>
            <w:bCs w:val="0"/>
            <w:caps w:val="0"/>
            <w:lang w:eastAsia="pl-PL"/>
          </w:rPr>
          <w:tab/>
        </w:r>
        <w:r w:rsidR="00616C83" w:rsidRPr="00F71E31">
          <w:rPr>
            <w:rStyle w:val="Hipercze"/>
            <w:rFonts w:ascii="Calibri" w:hAnsi="Calibri" w:cs="Calibri"/>
          </w:rPr>
          <w:t>ZMNIEJSZANIE OBCIĄŻEŃ ADMINISTRACYJNYCH DLA BENEFICJENTÓW</w:t>
        </w:r>
        <w:r w:rsidR="00616C83" w:rsidRPr="00F71E31">
          <w:rPr>
            <w:rFonts w:ascii="Calibri" w:hAnsi="Calibri" w:cs="Calibri"/>
            <w:webHidden/>
          </w:rPr>
          <w:tab/>
        </w:r>
        <w:r w:rsidR="00616C83" w:rsidRPr="00F71E31">
          <w:rPr>
            <w:rFonts w:ascii="Calibri" w:hAnsi="Calibri" w:cs="Calibri"/>
            <w:webHidden/>
          </w:rPr>
          <w:fldChar w:fldCharType="begin"/>
        </w:r>
        <w:r w:rsidR="00616C83" w:rsidRPr="00F71E31">
          <w:rPr>
            <w:rFonts w:ascii="Calibri" w:hAnsi="Calibri" w:cs="Calibri"/>
            <w:webHidden/>
          </w:rPr>
          <w:instrText xml:space="preserve"> PAGEREF _Toc76986012 \h </w:instrText>
        </w:r>
        <w:r w:rsidR="00616C83" w:rsidRPr="00F71E31">
          <w:rPr>
            <w:rFonts w:ascii="Calibri" w:hAnsi="Calibri" w:cs="Calibri"/>
            <w:webHidden/>
          </w:rPr>
        </w:r>
        <w:r w:rsidR="00616C83" w:rsidRPr="00F71E31">
          <w:rPr>
            <w:rFonts w:ascii="Calibri" w:hAnsi="Calibri" w:cs="Calibri"/>
            <w:webHidden/>
          </w:rPr>
          <w:fldChar w:fldCharType="separate"/>
        </w:r>
        <w:r w:rsidR="008213F3">
          <w:rPr>
            <w:rFonts w:ascii="Calibri" w:hAnsi="Calibri" w:cs="Calibri"/>
            <w:webHidden/>
          </w:rPr>
          <w:t>440</w:t>
        </w:r>
        <w:r w:rsidR="00616C83" w:rsidRPr="00F71E31">
          <w:rPr>
            <w:rFonts w:ascii="Calibri" w:hAnsi="Calibri" w:cs="Calibri"/>
            <w:webHidden/>
          </w:rPr>
          <w:fldChar w:fldCharType="end"/>
        </w:r>
      </w:hyperlink>
    </w:p>
    <w:p w14:paraId="4C2BDB24" w14:textId="4CD83A5F" w:rsidR="00616C83" w:rsidRPr="00F71E31" w:rsidRDefault="00FE4B43">
      <w:pPr>
        <w:pStyle w:val="Spistreci1"/>
        <w:tabs>
          <w:tab w:val="left" w:pos="600"/>
          <w:tab w:val="right" w:leader="dot" w:pos="9911"/>
        </w:tabs>
        <w:rPr>
          <w:rFonts w:ascii="Calibri" w:eastAsiaTheme="minorEastAsia" w:hAnsi="Calibri" w:cs="Calibri"/>
          <w:b w:val="0"/>
          <w:bCs w:val="0"/>
          <w:caps w:val="0"/>
          <w:lang w:eastAsia="pl-PL"/>
        </w:rPr>
      </w:pPr>
      <w:hyperlink w:anchor="_Toc76986013" w:history="1">
        <w:r w:rsidR="00616C83" w:rsidRPr="00F71E31">
          <w:rPr>
            <w:rStyle w:val="Hipercze"/>
            <w:rFonts w:ascii="Calibri" w:hAnsi="Calibri" w:cs="Calibri"/>
          </w:rPr>
          <w:t>11.</w:t>
        </w:r>
        <w:r w:rsidR="00616C83" w:rsidRPr="00F71E31">
          <w:rPr>
            <w:rFonts w:ascii="Calibri" w:eastAsiaTheme="minorEastAsia" w:hAnsi="Calibri" w:cs="Calibri"/>
            <w:b w:val="0"/>
            <w:bCs w:val="0"/>
            <w:caps w:val="0"/>
            <w:lang w:eastAsia="pl-PL"/>
          </w:rPr>
          <w:tab/>
        </w:r>
        <w:r w:rsidR="00616C83" w:rsidRPr="00F71E31">
          <w:rPr>
            <w:rStyle w:val="Hipercze"/>
            <w:rFonts w:ascii="Calibri" w:hAnsi="Calibri" w:cs="Calibri"/>
          </w:rPr>
          <w:t>ZASADY HORYZONTALNE</w:t>
        </w:r>
        <w:r w:rsidR="00616C83" w:rsidRPr="00F71E31">
          <w:rPr>
            <w:rFonts w:ascii="Calibri" w:hAnsi="Calibri" w:cs="Calibri"/>
            <w:webHidden/>
          </w:rPr>
          <w:tab/>
        </w:r>
        <w:r w:rsidR="00616C83" w:rsidRPr="00F71E31">
          <w:rPr>
            <w:rFonts w:ascii="Calibri" w:hAnsi="Calibri" w:cs="Calibri"/>
            <w:webHidden/>
          </w:rPr>
          <w:fldChar w:fldCharType="begin"/>
        </w:r>
        <w:r w:rsidR="00616C83" w:rsidRPr="00F71E31">
          <w:rPr>
            <w:rFonts w:ascii="Calibri" w:hAnsi="Calibri" w:cs="Calibri"/>
            <w:webHidden/>
          </w:rPr>
          <w:instrText xml:space="preserve"> PAGEREF _Toc76986013 \h </w:instrText>
        </w:r>
        <w:r w:rsidR="00616C83" w:rsidRPr="00F71E31">
          <w:rPr>
            <w:rFonts w:ascii="Calibri" w:hAnsi="Calibri" w:cs="Calibri"/>
            <w:webHidden/>
          </w:rPr>
        </w:r>
        <w:r w:rsidR="00616C83" w:rsidRPr="00F71E31">
          <w:rPr>
            <w:rFonts w:ascii="Calibri" w:hAnsi="Calibri" w:cs="Calibri"/>
            <w:webHidden/>
          </w:rPr>
          <w:fldChar w:fldCharType="separate"/>
        </w:r>
        <w:r w:rsidR="008213F3">
          <w:rPr>
            <w:rFonts w:ascii="Calibri" w:hAnsi="Calibri" w:cs="Calibri"/>
            <w:webHidden/>
          </w:rPr>
          <w:t>442</w:t>
        </w:r>
        <w:r w:rsidR="00616C83" w:rsidRPr="00F71E31">
          <w:rPr>
            <w:rFonts w:ascii="Calibri" w:hAnsi="Calibri" w:cs="Calibri"/>
            <w:webHidden/>
          </w:rPr>
          <w:fldChar w:fldCharType="end"/>
        </w:r>
      </w:hyperlink>
    </w:p>
    <w:p w14:paraId="4982DE2D" w14:textId="3B14309B" w:rsidR="00616C83" w:rsidRPr="00F71E31" w:rsidRDefault="00FE4B43">
      <w:pPr>
        <w:pStyle w:val="Spistreci2"/>
        <w:tabs>
          <w:tab w:val="left" w:pos="800"/>
          <w:tab w:val="right" w:leader="dot" w:pos="9911"/>
        </w:tabs>
        <w:rPr>
          <w:rFonts w:ascii="Calibri" w:eastAsiaTheme="minorEastAsia" w:hAnsi="Calibri" w:cs="Calibri"/>
          <w:smallCaps w:val="0"/>
          <w:lang w:eastAsia="pl-PL"/>
        </w:rPr>
      </w:pPr>
      <w:hyperlink w:anchor="_Toc76986014" w:history="1">
        <w:r w:rsidR="00616C83" w:rsidRPr="00F71E31">
          <w:rPr>
            <w:rStyle w:val="Hipercze"/>
            <w:rFonts w:ascii="Calibri" w:hAnsi="Calibri" w:cs="Calibri"/>
          </w:rPr>
          <w:t>11.1</w:t>
        </w:r>
        <w:r w:rsidR="00616C83" w:rsidRPr="00F71E31">
          <w:rPr>
            <w:rFonts w:ascii="Calibri" w:eastAsiaTheme="minorEastAsia" w:hAnsi="Calibri" w:cs="Calibri"/>
            <w:smallCaps w:val="0"/>
            <w:lang w:eastAsia="pl-PL"/>
          </w:rPr>
          <w:tab/>
        </w:r>
        <w:r w:rsidR="00616C83" w:rsidRPr="00F71E31">
          <w:rPr>
            <w:rStyle w:val="Hipercze"/>
            <w:rFonts w:ascii="Calibri" w:hAnsi="Calibri" w:cs="Calibri"/>
          </w:rPr>
          <w:t>Zrównoważony rozwój</w:t>
        </w:r>
        <w:r w:rsidR="00616C83" w:rsidRPr="00F71E31">
          <w:rPr>
            <w:rFonts w:ascii="Calibri" w:hAnsi="Calibri" w:cs="Calibri"/>
            <w:webHidden/>
          </w:rPr>
          <w:tab/>
        </w:r>
        <w:r w:rsidR="00616C83" w:rsidRPr="00F71E31">
          <w:rPr>
            <w:rFonts w:ascii="Calibri" w:hAnsi="Calibri" w:cs="Calibri"/>
            <w:webHidden/>
          </w:rPr>
          <w:fldChar w:fldCharType="begin"/>
        </w:r>
        <w:r w:rsidR="00616C83" w:rsidRPr="00F71E31">
          <w:rPr>
            <w:rFonts w:ascii="Calibri" w:hAnsi="Calibri" w:cs="Calibri"/>
            <w:webHidden/>
          </w:rPr>
          <w:instrText xml:space="preserve"> PAGEREF _Toc76986014 \h </w:instrText>
        </w:r>
        <w:r w:rsidR="00616C83" w:rsidRPr="00F71E31">
          <w:rPr>
            <w:rFonts w:ascii="Calibri" w:hAnsi="Calibri" w:cs="Calibri"/>
            <w:webHidden/>
          </w:rPr>
        </w:r>
        <w:r w:rsidR="00616C83" w:rsidRPr="00F71E31">
          <w:rPr>
            <w:rFonts w:ascii="Calibri" w:hAnsi="Calibri" w:cs="Calibri"/>
            <w:webHidden/>
          </w:rPr>
          <w:fldChar w:fldCharType="separate"/>
        </w:r>
        <w:r w:rsidR="008213F3">
          <w:rPr>
            <w:rFonts w:ascii="Calibri" w:hAnsi="Calibri" w:cs="Calibri"/>
            <w:webHidden/>
          </w:rPr>
          <w:t>442</w:t>
        </w:r>
        <w:r w:rsidR="00616C83" w:rsidRPr="00F71E31">
          <w:rPr>
            <w:rFonts w:ascii="Calibri" w:hAnsi="Calibri" w:cs="Calibri"/>
            <w:webHidden/>
          </w:rPr>
          <w:fldChar w:fldCharType="end"/>
        </w:r>
      </w:hyperlink>
    </w:p>
    <w:p w14:paraId="3C9245FB" w14:textId="6A41D090" w:rsidR="00616C83" w:rsidRPr="00F71E31" w:rsidRDefault="00FE4B43">
      <w:pPr>
        <w:pStyle w:val="Spistreci2"/>
        <w:tabs>
          <w:tab w:val="left" w:pos="800"/>
          <w:tab w:val="right" w:leader="dot" w:pos="9911"/>
        </w:tabs>
        <w:rPr>
          <w:rFonts w:ascii="Calibri" w:eastAsiaTheme="minorEastAsia" w:hAnsi="Calibri" w:cs="Calibri"/>
          <w:smallCaps w:val="0"/>
          <w:lang w:eastAsia="pl-PL"/>
        </w:rPr>
      </w:pPr>
      <w:hyperlink w:anchor="_Toc76986015" w:history="1">
        <w:r w:rsidR="00616C83" w:rsidRPr="00F71E31">
          <w:rPr>
            <w:rStyle w:val="Hipercze"/>
            <w:rFonts w:ascii="Calibri" w:hAnsi="Calibri" w:cs="Calibri"/>
          </w:rPr>
          <w:t>11.2</w:t>
        </w:r>
        <w:r w:rsidR="00616C83" w:rsidRPr="00F71E31">
          <w:rPr>
            <w:rFonts w:ascii="Calibri" w:eastAsiaTheme="minorEastAsia" w:hAnsi="Calibri" w:cs="Calibri"/>
            <w:smallCaps w:val="0"/>
            <w:lang w:eastAsia="pl-PL"/>
          </w:rPr>
          <w:tab/>
        </w:r>
        <w:r w:rsidR="00616C83" w:rsidRPr="00F71E31">
          <w:rPr>
            <w:rStyle w:val="Hipercze"/>
            <w:rFonts w:ascii="Calibri" w:hAnsi="Calibri" w:cs="Calibri"/>
          </w:rPr>
          <w:t>Równość szans i niedyskryminacja</w:t>
        </w:r>
        <w:r w:rsidR="00616C83" w:rsidRPr="00F71E31">
          <w:rPr>
            <w:rFonts w:ascii="Calibri" w:hAnsi="Calibri" w:cs="Calibri"/>
            <w:webHidden/>
          </w:rPr>
          <w:tab/>
        </w:r>
        <w:r w:rsidR="00616C83" w:rsidRPr="00F71E31">
          <w:rPr>
            <w:rFonts w:ascii="Calibri" w:hAnsi="Calibri" w:cs="Calibri"/>
            <w:webHidden/>
          </w:rPr>
          <w:fldChar w:fldCharType="begin"/>
        </w:r>
        <w:r w:rsidR="00616C83" w:rsidRPr="00F71E31">
          <w:rPr>
            <w:rFonts w:ascii="Calibri" w:hAnsi="Calibri" w:cs="Calibri"/>
            <w:webHidden/>
          </w:rPr>
          <w:instrText xml:space="preserve"> PAGEREF _Toc76986015 \h </w:instrText>
        </w:r>
        <w:r w:rsidR="00616C83" w:rsidRPr="00F71E31">
          <w:rPr>
            <w:rFonts w:ascii="Calibri" w:hAnsi="Calibri" w:cs="Calibri"/>
            <w:webHidden/>
          </w:rPr>
        </w:r>
        <w:r w:rsidR="00616C83" w:rsidRPr="00F71E31">
          <w:rPr>
            <w:rFonts w:ascii="Calibri" w:hAnsi="Calibri" w:cs="Calibri"/>
            <w:webHidden/>
          </w:rPr>
          <w:fldChar w:fldCharType="separate"/>
        </w:r>
        <w:r w:rsidR="008213F3">
          <w:rPr>
            <w:rFonts w:ascii="Calibri" w:hAnsi="Calibri" w:cs="Calibri"/>
            <w:webHidden/>
          </w:rPr>
          <w:t>443</w:t>
        </w:r>
        <w:r w:rsidR="00616C83" w:rsidRPr="00F71E31">
          <w:rPr>
            <w:rFonts w:ascii="Calibri" w:hAnsi="Calibri" w:cs="Calibri"/>
            <w:webHidden/>
          </w:rPr>
          <w:fldChar w:fldCharType="end"/>
        </w:r>
      </w:hyperlink>
    </w:p>
    <w:p w14:paraId="52937BA9" w14:textId="4BE7B901" w:rsidR="00616C83" w:rsidRPr="00F71E31" w:rsidRDefault="00FE4B43">
      <w:pPr>
        <w:pStyle w:val="Spistreci2"/>
        <w:tabs>
          <w:tab w:val="left" w:pos="800"/>
          <w:tab w:val="right" w:leader="dot" w:pos="9911"/>
        </w:tabs>
        <w:rPr>
          <w:rFonts w:ascii="Calibri" w:eastAsiaTheme="minorEastAsia" w:hAnsi="Calibri" w:cs="Calibri"/>
          <w:smallCaps w:val="0"/>
          <w:lang w:eastAsia="pl-PL"/>
        </w:rPr>
      </w:pPr>
      <w:hyperlink w:anchor="_Toc76986016" w:history="1">
        <w:r w:rsidR="00616C83" w:rsidRPr="00F71E31">
          <w:rPr>
            <w:rStyle w:val="Hipercze"/>
            <w:rFonts w:ascii="Calibri" w:hAnsi="Calibri" w:cs="Calibri"/>
          </w:rPr>
          <w:t>11.3</w:t>
        </w:r>
        <w:r w:rsidR="00616C83" w:rsidRPr="00F71E31">
          <w:rPr>
            <w:rFonts w:ascii="Calibri" w:eastAsiaTheme="minorEastAsia" w:hAnsi="Calibri" w:cs="Calibri"/>
            <w:smallCaps w:val="0"/>
            <w:lang w:eastAsia="pl-PL"/>
          </w:rPr>
          <w:tab/>
        </w:r>
        <w:r w:rsidR="00616C83" w:rsidRPr="00F71E31">
          <w:rPr>
            <w:rStyle w:val="Hipercze"/>
            <w:rFonts w:ascii="Calibri" w:hAnsi="Calibri" w:cs="Calibri"/>
          </w:rPr>
          <w:t>Równouprawnienie płci</w:t>
        </w:r>
        <w:r w:rsidR="00616C83" w:rsidRPr="00F71E31">
          <w:rPr>
            <w:rFonts w:ascii="Calibri" w:hAnsi="Calibri" w:cs="Calibri"/>
            <w:webHidden/>
          </w:rPr>
          <w:tab/>
        </w:r>
        <w:r w:rsidR="00616C83" w:rsidRPr="00F71E31">
          <w:rPr>
            <w:rFonts w:ascii="Calibri" w:hAnsi="Calibri" w:cs="Calibri"/>
            <w:webHidden/>
          </w:rPr>
          <w:fldChar w:fldCharType="begin"/>
        </w:r>
        <w:r w:rsidR="00616C83" w:rsidRPr="00F71E31">
          <w:rPr>
            <w:rFonts w:ascii="Calibri" w:hAnsi="Calibri" w:cs="Calibri"/>
            <w:webHidden/>
          </w:rPr>
          <w:instrText xml:space="preserve"> PAGEREF _Toc76986016 \h </w:instrText>
        </w:r>
        <w:r w:rsidR="00616C83" w:rsidRPr="00F71E31">
          <w:rPr>
            <w:rFonts w:ascii="Calibri" w:hAnsi="Calibri" w:cs="Calibri"/>
            <w:webHidden/>
          </w:rPr>
        </w:r>
        <w:r w:rsidR="00616C83" w:rsidRPr="00F71E31">
          <w:rPr>
            <w:rFonts w:ascii="Calibri" w:hAnsi="Calibri" w:cs="Calibri"/>
            <w:webHidden/>
          </w:rPr>
          <w:fldChar w:fldCharType="separate"/>
        </w:r>
        <w:r w:rsidR="008213F3">
          <w:rPr>
            <w:rFonts w:ascii="Calibri" w:hAnsi="Calibri" w:cs="Calibri"/>
            <w:webHidden/>
          </w:rPr>
          <w:t>445</w:t>
        </w:r>
        <w:r w:rsidR="00616C83" w:rsidRPr="00F71E31">
          <w:rPr>
            <w:rFonts w:ascii="Calibri" w:hAnsi="Calibri" w:cs="Calibri"/>
            <w:webHidden/>
          </w:rPr>
          <w:fldChar w:fldCharType="end"/>
        </w:r>
      </w:hyperlink>
    </w:p>
    <w:p w14:paraId="7EFBD530" w14:textId="12E24014" w:rsidR="00616C83" w:rsidRPr="00F71E31" w:rsidRDefault="00FE4B43">
      <w:pPr>
        <w:pStyle w:val="Spistreci1"/>
        <w:tabs>
          <w:tab w:val="left" w:pos="600"/>
          <w:tab w:val="right" w:leader="dot" w:pos="9911"/>
        </w:tabs>
        <w:rPr>
          <w:rFonts w:ascii="Calibri" w:eastAsiaTheme="minorEastAsia" w:hAnsi="Calibri" w:cs="Calibri"/>
          <w:b w:val="0"/>
          <w:bCs w:val="0"/>
          <w:caps w:val="0"/>
          <w:lang w:eastAsia="pl-PL"/>
        </w:rPr>
      </w:pPr>
      <w:hyperlink w:anchor="_Toc76986017" w:history="1">
        <w:r w:rsidR="00616C83" w:rsidRPr="00F71E31">
          <w:rPr>
            <w:rStyle w:val="Hipercze"/>
            <w:rFonts w:ascii="Calibri" w:hAnsi="Calibri" w:cs="Calibri"/>
          </w:rPr>
          <w:t>12.</w:t>
        </w:r>
        <w:r w:rsidR="00616C83" w:rsidRPr="00F71E31">
          <w:rPr>
            <w:rFonts w:ascii="Calibri" w:eastAsiaTheme="minorEastAsia" w:hAnsi="Calibri" w:cs="Calibri"/>
            <w:b w:val="0"/>
            <w:bCs w:val="0"/>
            <w:caps w:val="0"/>
            <w:lang w:eastAsia="pl-PL"/>
          </w:rPr>
          <w:tab/>
        </w:r>
        <w:r w:rsidR="00616C83" w:rsidRPr="00F71E31">
          <w:rPr>
            <w:rStyle w:val="Hipercze"/>
            <w:rFonts w:ascii="Calibri" w:hAnsi="Calibri" w:cs="Calibri"/>
          </w:rPr>
          <w:t>ODRĘBNE ELEMENTY</w:t>
        </w:r>
        <w:r w:rsidR="00616C83" w:rsidRPr="00F71E31">
          <w:rPr>
            <w:rFonts w:ascii="Calibri" w:hAnsi="Calibri" w:cs="Calibri"/>
            <w:webHidden/>
          </w:rPr>
          <w:tab/>
        </w:r>
        <w:r w:rsidR="00616C83" w:rsidRPr="00F71E31">
          <w:rPr>
            <w:rFonts w:ascii="Calibri" w:hAnsi="Calibri" w:cs="Calibri"/>
            <w:webHidden/>
          </w:rPr>
          <w:fldChar w:fldCharType="begin"/>
        </w:r>
        <w:r w:rsidR="00616C83" w:rsidRPr="00F71E31">
          <w:rPr>
            <w:rFonts w:ascii="Calibri" w:hAnsi="Calibri" w:cs="Calibri"/>
            <w:webHidden/>
          </w:rPr>
          <w:instrText xml:space="preserve"> PAGEREF _Toc76986017 \h </w:instrText>
        </w:r>
        <w:r w:rsidR="00616C83" w:rsidRPr="00F71E31">
          <w:rPr>
            <w:rFonts w:ascii="Calibri" w:hAnsi="Calibri" w:cs="Calibri"/>
            <w:webHidden/>
          </w:rPr>
        </w:r>
        <w:r w:rsidR="00616C83" w:rsidRPr="00F71E31">
          <w:rPr>
            <w:rFonts w:ascii="Calibri" w:hAnsi="Calibri" w:cs="Calibri"/>
            <w:webHidden/>
          </w:rPr>
          <w:fldChar w:fldCharType="separate"/>
        </w:r>
        <w:r w:rsidR="008213F3">
          <w:rPr>
            <w:rFonts w:ascii="Calibri" w:hAnsi="Calibri" w:cs="Calibri"/>
            <w:webHidden/>
          </w:rPr>
          <w:t>447</w:t>
        </w:r>
        <w:r w:rsidR="00616C83" w:rsidRPr="00F71E31">
          <w:rPr>
            <w:rFonts w:ascii="Calibri" w:hAnsi="Calibri" w:cs="Calibri"/>
            <w:webHidden/>
          </w:rPr>
          <w:fldChar w:fldCharType="end"/>
        </w:r>
      </w:hyperlink>
    </w:p>
    <w:p w14:paraId="1E2E87A1" w14:textId="640753D8" w:rsidR="00616C83" w:rsidRPr="00F71E31" w:rsidRDefault="00FE4B43">
      <w:pPr>
        <w:pStyle w:val="Spistreci2"/>
        <w:tabs>
          <w:tab w:val="left" w:pos="800"/>
          <w:tab w:val="right" w:leader="dot" w:pos="9911"/>
        </w:tabs>
        <w:rPr>
          <w:rFonts w:ascii="Calibri" w:eastAsiaTheme="minorEastAsia" w:hAnsi="Calibri" w:cs="Calibri"/>
          <w:smallCaps w:val="0"/>
          <w:lang w:eastAsia="pl-PL"/>
        </w:rPr>
      </w:pPr>
      <w:hyperlink w:anchor="_Toc76986018" w:history="1">
        <w:r w:rsidR="00616C83" w:rsidRPr="00F71E31">
          <w:rPr>
            <w:rStyle w:val="Hipercze"/>
            <w:rFonts w:ascii="Calibri" w:hAnsi="Calibri" w:cs="Calibri"/>
          </w:rPr>
          <w:t>12.1</w:t>
        </w:r>
        <w:r w:rsidR="00616C83" w:rsidRPr="00F71E31">
          <w:rPr>
            <w:rFonts w:ascii="Calibri" w:eastAsiaTheme="minorEastAsia" w:hAnsi="Calibri" w:cs="Calibri"/>
            <w:smallCaps w:val="0"/>
            <w:lang w:eastAsia="pl-PL"/>
          </w:rPr>
          <w:tab/>
        </w:r>
        <w:r w:rsidR="00616C83" w:rsidRPr="00F71E31">
          <w:rPr>
            <w:rStyle w:val="Hipercze"/>
            <w:rFonts w:ascii="Calibri" w:hAnsi="Calibri" w:cs="Calibri"/>
          </w:rPr>
          <w:t>Ramy wykonania programu operacyjnego</w:t>
        </w:r>
        <w:r w:rsidR="00616C83" w:rsidRPr="00F71E31">
          <w:rPr>
            <w:rFonts w:ascii="Calibri" w:hAnsi="Calibri" w:cs="Calibri"/>
            <w:webHidden/>
          </w:rPr>
          <w:tab/>
        </w:r>
        <w:r w:rsidR="00616C83" w:rsidRPr="00F71E31">
          <w:rPr>
            <w:rFonts w:ascii="Calibri" w:hAnsi="Calibri" w:cs="Calibri"/>
            <w:webHidden/>
          </w:rPr>
          <w:fldChar w:fldCharType="begin"/>
        </w:r>
        <w:r w:rsidR="00616C83" w:rsidRPr="00F71E31">
          <w:rPr>
            <w:rFonts w:ascii="Calibri" w:hAnsi="Calibri" w:cs="Calibri"/>
            <w:webHidden/>
          </w:rPr>
          <w:instrText xml:space="preserve"> PAGEREF _Toc76986018 \h </w:instrText>
        </w:r>
        <w:r w:rsidR="00616C83" w:rsidRPr="00F71E31">
          <w:rPr>
            <w:rFonts w:ascii="Calibri" w:hAnsi="Calibri" w:cs="Calibri"/>
            <w:webHidden/>
          </w:rPr>
        </w:r>
        <w:r w:rsidR="00616C83" w:rsidRPr="00F71E31">
          <w:rPr>
            <w:rFonts w:ascii="Calibri" w:hAnsi="Calibri" w:cs="Calibri"/>
            <w:webHidden/>
          </w:rPr>
          <w:fldChar w:fldCharType="separate"/>
        </w:r>
        <w:r w:rsidR="008213F3">
          <w:rPr>
            <w:rFonts w:ascii="Calibri" w:hAnsi="Calibri" w:cs="Calibri"/>
            <w:webHidden/>
          </w:rPr>
          <w:t>448</w:t>
        </w:r>
        <w:r w:rsidR="00616C83" w:rsidRPr="00F71E31">
          <w:rPr>
            <w:rFonts w:ascii="Calibri" w:hAnsi="Calibri" w:cs="Calibri"/>
            <w:webHidden/>
          </w:rPr>
          <w:fldChar w:fldCharType="end"/>
        </w:r>
      </w:hyperlink>
    </w:p>
    <w:p w14:paraId="7A15E242" w14:textId="13E7FCD1" w:rsidR="00616C83" w:rsidRPr="00F71E31" w:rsidRDefault="00FE4B43">
      <w:pPr>
        <w:pStyle w:val="Spistreci2"/>
        <w:tabs>
          <w:tab w:val="left" w:pos="800"/>
          <w:tab w:val="right" w:leader="dot" w:pos="9911"/>
        </w:tabs>
        <w:rPr>
          <w:rFonts w:ascii="Calibri" w:eastAsiaTheme="minorEastAsia" w:hAnsi="Calibri" w:cs="Calibri"/>
          <w:smallCaps w:val="0"/>
          <w:lang w:eastAsia="pl-PL"/>
        </w:rPr>
      </w:pPr>
      <w:hyperlink w:anchor="_Toc76986019" w:history="1">
        <w:r w:rsidR="00616C83" w:rsidRPr="00F71E31">
          <w:rPr>
            <w:rStyle w:val="Hipercze"/>
            <w:rFonts w:ascii="Calibri" w:hAnsi="Calibri" w:cs="Calibri"/>
          </w:rPr>
          <w:t>12.2</w:t>
        </w:r>
        <w:r w:rsidR="00616C83" w:rsidRPr="00F71E31">
          <w:rPr>
            <w:rFonts w:ascii="Calibri" w:eastAsiaTheme="minorEastAsia" w:hAnsi="Calibri" w:cs="Calibri"/>
            <w:smallCaps w:val="0"/>
            <w:lang w:eastAsia="pl-PL"/>
          </w:rPr>
          <w:tab/>
        </w:r>
        <w:r w:rsidR="00616C83" w:rsidRPr="00F71E31">
          <w:rPr>
            <w:rStyle w:val="Hipercze"/>
            <w:rFonts w:ascii="Calibri" w:hAnsi="Calibri" w:cs="Calibri"/>
          </w:rPr>
          <w:t>Właściwi partnerzy zaangażowani w przygotowanie programu</w:t>
        </w:r>
        <w:r w:rsidR="00616C83" w:rsidRPr="00F71E31">
          <w:rPr>
            <w:rFonts w:ascii="Calibri" w:hAnsi="Calibri" w:cs="Calibri"/>
            <w:webHidden/>
          </w:rPr>
          <w:tab/>
        </w:r>
        <w:r w:rsidR="00616C83" w:rsidRPr="00F71E31">
          <w:rPr>
            <w:rFonts w:ascii="Calibri" w:hAnsi="Calibri" w:cs="Calibri"/>
            <w:webHidden/>
          </w:rPr>
          <w:fldChar w:fldCharType="begin"/>
        </w:r>
        <w:r w:rsidR="00616C83" w:rsidRPr="00F71E31">
          <w:rPr>
            <w:rFonts w:ascii="Calibri" w:hAnsi="Calibri" w:cs="Calibri"/>
            <w:webHidden/>
          </w:rPr>
          <w:instrText xml:space="preserve"> PAGEREF _Toc76986019 \h </w:instrText>
        </w:r>
        <w:r w:rsidR="00616C83" w:rsidRPr="00F71E31">
          <w:rPr>
            <w:rFonts w:ascii="Calibri" w:hAnsi="Calibri" w:cs="Calibri"/>
            <w:webHidden/>
          </w:rPr>
        </w:r>
        <w:r w:rsidR="00616C83" w:rsidRPr="00F71E31">
          <w:rPr>
            <w:rFonts w:ascii="Calibri" w:hAnsi="Calibri" w:cs="Calibri"/>
            <w:webHidden/>
          </w:rPr>
          <w:fldChar w:fldCharType="separate"/>
        </w:r>
        <w:r w:rsidR="008213F3">
          <w:rPr>
            <w:rFonts w:ascii="Calibri" w:hAnsi="Calibri" w:cs="Calibri"/>
            <w:webHidden/>
          </w:rPr>
          <w:t>451</w:t>
        </w:r>
        <w:r w:rsidR="00616C83" w:rsidRPr="00F71E31">
          <w:rPr>
            <w:rFonts w:ascii="Calibri" w:hAnsi="Calibri" w:cs="Calibri"/>
            <w:webHidden/>
          </w:rPr>
          <w:fldChar w:fldCharType="end"/>
        </w:r>
      </w:hyperlink>
    </w:p>
    <w:p w14:paraId="2FD6FCE5" w14:textId="3C44F5CC" w:rsidR="008D5009" w:rsidRPr="009637DF" w:rsidRDefault="005E5270" w:rsidP="009637DF">
      <w:pPr>
        <w:pStyle w:val="Nagwek3"/>
        <w:sectPr w:rsidR="008D5009" w:rsidRPr="009637DF" w:rsidSect="00C91D54">
          <w:headerReference w:type="even" r:id="rId13"/>
          <w:headerReference w:type="default" r:id="rId14"/>
          <w:footerReference w:type="even" r:id="rId15"/>
          <w:footerReference w:type="default" r:id="rId16"/>
          <w:headerReference w:type="first" r:id="rId17"/>
          <w:footerReference w:type="first" r:id="rId18"/>
          <w:pgSz w:w="11906" w:h="16838"/>
          <w:pgMar w:top="1418" w:right="851" w:bottom="567" w:left="1134" w:header="709" w:footer="709" w:gutter="0"/>
          <w:cols w:space="708"/>
          <w:titlePg/>
          <w:docGrid w:linePitch="360"/>
        </w:sectPr>
      </w:pPr>
      <w:r w:rsidRPr="00F71E31">
        <w:rPr>
          <w:rFonts w:ascii="Calibri" w:hAnsi="Calibri" w:cs="Calibri"/>
          <w:b w:val="0"/>
          <w:i/>
          <w:iCs/>
        </w:rPr>
        <w:fldChar w:fldCharType="end"/>
      </w:r>
    </w:p>
    <w:p w14:paraId="65B0A14D" w14:textId="77777777" w:rsidR="008C60BA" w:rsidRPr="00F215CB" w:rsidRDefault="008C60BA" w:rsidP="009637DF">
      <w:pPr>
        <w:pStyle w:val="Nagwek3"/>
      </w:pPr>
      <w:bookmarkStart w:id="1" w:name="_Toc406752801"/>
      <w:bookmarkStart w:id="2" w:name="_Toc76985976"/>
      <w:bookmarkStart w:id="3" w:name="_Toc256000449"/>
      <w:bookmarkStart w:id="4" w:name="_Toc256000070"/>
      <w:bookmarkStart w:id="5" w:name="_Toc256000000"/>
      <w:r w:rsidRPr="00F215CB">
        <w:lastRenderedPageBreak/>
        <w:t>WSTĘP</w:t>
      </w:r>
      <w:bookmarkEnd w:id="1"/>
      <w:bookmarkEnd w:id="2"/>
    </w:p>
    <w:p w14:paraId="4428E515" w14:textId="77777777" w:rsidR="008C60BA" w:rsidRPr="00590C74" w:rsidRDefault="008C60BA" w:rsidP="00A67861">
      <w:r w:rsidRPr="00590C74">
        <w:t>Niniejszy dokument został opracowany na podstawie pakietu legislacyjnego dla polityki spójności na lata 2014-2020, przedstawionego przez Komisję Europejską w 2011 r. oraz dokumentów europejskich i krajowych o charakterze strategicznym (</w:t>
      </w:r>
      <w:r w:rsidRPr="00590C74">
        <w:rPr>
          <w:i/>
        </w:rPr>
        <w:t>Strategia Europa 2020</w:t>
      </w:r>
      <w:r w:rsidRPr="00590C74">
        <w:t xml:space="preserve">, </w:t>
      </w:r>
      <w:r w:rsidRPr="00590C74">
        <w:rPr>
          <w:i/>
        </w:rPr>
        <w:t>Długookresowa Strategia Rozwoju Kraju Polska 2030</w:t>
      </w:r>
      <w:r w:rsidRPr="00590C74">
        <w:t xml:space="preserve">, </w:t>
      </w:r>
      <w:r w:rsidRPr="00590C74">
        <w:rPr>
          <w:i/>
        </w:rPr>
        <w:t>Strategia Rozwoju Kraju Polska 2020</w:t>
      </w:r>
      <w:r w:rsidRPr="00590C74">
        <w:t xml:space="preserve"> wraz z 9 strategiami horyzontalnymi). Jego treść wpisuje się również w założenia polityki terytorialnej Rządu, adresowanej do obszarów miejskich, wyrażonej w Założeniach Krajowej Polityki Miejskiej.</w:t>
      </w:r>
    </w:p>
    <w:p w14:paraId="6FE935DC" w14:textId="77777777" w:rsidR="008C60BA" w:rsidRPr="00590C74" w:rsidRDefault="008C60BA" w:rsidP="00A67861">
      <w:r w:rsidRPr="00590C74">
        <w:t>Podstawą do wyznaczenia obszarów wsparcia dla dwufunduszowego Regionalnego Programu Operacyjnego Województwa Mazowieckiego na lata 2014 - 2020 jest przede wszystkim Strategia Rozwoju Województwa Mazowieckiego do 2030 r. Innowacyjne Mazowsze, a także ustalenia przyjęte w projekcie aktualizacji Planu Zagospodarowania Przestrzennego Województwa Mazowieckiego.</w:t>
      </w:r>
    </w:p>
    <w:p w14:paraId="60C433F4" w14:textId="77777777" w:rsidR="00A133CA" w:rsidRPr="00590C74" w:rsidRDefault="008C60BA" w:rsidP="00C91D54">
      <w:r w:rsidRPr="00590C74">
        <w:t>RPO WM 2014-2020, którego głównym celem jest inteligentny, zrównoważony rozwój zwiększający spójność społeczną i terytorialną przy wykorzystaniu potencjału mazowieckiego rynku pracy, stanowi narzędzie realizacji polityki rozwoju prowadzonej przez Samorząd Województwa Mazowieckiego. Dokument uwzględnia cele tematyczne zdefiniowane przez Komisję Europejską oraz odpowiada na zidentyfikowane wyzwania regionu w zakresie stymulowania rozwoju społecznego i gospodarczego, w powiązaniu z celami nakreślonymi przez Strategię Europa 2020.</w:t>
      </w:r>
      <w:r w:rsidR="00A133CA" w:rsidRPr="00590C74">
        <w:br w:type="page"/>
      </w:r>
    </w:p>
    <w:p w14:paraId="6209FB5E" w14:textId="77777777" w:rsidR="00B62DEB" w:rsidRPr="00F215CB" w:rsidRDefault="00B62DEB" w:rsidP="005E5270">
      <w:pPr>
        <w:pStyle w:val="Nagwek3"/>
      </w:pPr>
      <w:bookmarkStart w:id="6" w:name="_Toc368310286"/>
      <w:bookmarkStart w:id="7" w:name="_Toc406752802"/>
      <w:bookmarkStart w:id="8" w:name="_Toc76985977"/>
      <w:r w:rsidRPr="00F215CB">
        <w:t xml:space="preserve">WYKAZ </w:t>
      </w:r>
      <w:r w:rsidRPr="00714026">
        <w:t>STOSOWANYCH</w:t>
      </w:r>
      <w:r w:rsidRPr="00F215CB">
        <w:t xml:space="preserve"> SKRÓTÓW/SYMBOLI</w:t>
      </w:r>
      <w:bookmarkEnd w:id="6"/>
      <w:bookmarkEnd w:id="7"/>
      <w:bookmarkEnd w:id="8"/>
    </w:p>
    <w:tbl>
      <w:tblPr>
        <w:tblW w:w="9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Caption w:val="WYKAZ STOSOWANYCH SKRÓTÓW/SYMBOLI"/>
        <w:tblDescription w:val="WYKAZ STOSOWANYCH SKRÓTÓW/SYMBOLI"/>
      </w:tblPr>
      <w:tblGrid>
        <w:gridCol w:w="1338"/>
        <w:gridCol w:w="8187"/>
      </w:tblGrid>
      <w:tr w:rsidR="00B62DEB" w:rsidRPr="00F30A8E" w14:paraId="04C165C6" w14:textId="77777777" w:rsidTr="007F6DFC">
        <w:trPr>
          <w:trHeight w:val="113"/>
        </w:trPr>
        <w:tc>
          <w:tcPr>
            <w:tcW w:w="1338" w:type="dxa"/>
          </w:tcPr>
          <w:p w14:paraId="33FD3C49" w14:textId="77777777" w:rsidR="008B2AC7" w:rsidRPr="00F30A8E" w:rsidRDefault="00B62DEB" w:rsidP="00EA19E6">
            <w:pPr>
              <w:spacing w:before="0" w:after="0" w:line="240" w:lineRule="auto"/>
            </w:pPr>
            <w:r w:rsidRPr="00F30A8E">
              <w:t>AOS</w:t>
            </w:r>
          </w:p>
        </w:tc>
        <w:tc>
          <w:tcPr>
            <w:tcW w:w="8187" w:type="dxa"/>
          </w:tcPr>
          <w:p w14:paraId="14FE8F05" w14:textId="77777777" w:rsidR="00B62DEB" w:rsidRPr="00F30A8E" w:rsidRDefault="00B62DEB" w:rsidP="00EA19E6">
            <w:pPr>
              <w:spacing w:before="0" w:after="0" w:line="240" w:lineRule="auto"/>
            </w:pPr>
            <w:r w:rsidRPr="00F30A8E">
              <w:t>Ambulatoryjna Opieka Specjalistyczna</w:t>
            </w:r>
          </w:p>
        </w:tc>
      </w:tr>
      <w:tr w:rsidR="00B62DEB" w:rsidRPr="00F30A8E" w14:paraId="4299A1A5" w14:textId="77777777" w:rsidTr="007F6DFC">
        <w:trPr>
          <w:trHeight w:val="397"/>
        </w:trPr>
        <w:tc>
          <w:tcPr>
            <w:tcW w:w="1338" w:type="dxa"/>
          </w:tcPr>
          <w:p w14:paraId="0A69FDD4" w14:textId="77777777" w:rsidR="00B62DEB" w:rsidRPr="00F30A8E" w:rsidRDefault="00B62DEB" w:rsidP="00EA19E6">
            <w:pPr>
              <w:spacing w:before="0" w:after="0" w:line="240" w:lineRule="auto"/>
            </w:pPr>
            <w:r w:rsidRPr="00F30A8E">
              <w:t>As</w:t>
            </w:r>
          </w:p>
        </w:tc>
        <w:tc>
          <w:tcPr>
            <w:tcW w:w="8187" w:type="dxa"/>
          </w:tcPr>
          <w:p w14:paraId="1F3B5787" w14:textId="77777777" w:rsidR="00B62DEB" w:rsidRPr="00F30A8E" w:rsidRDefault="00B62DEB" w:rsidP="00EA19E6">
            <w:pPr>
              <w:spacing w:before="0" w:after="0" w:line="240" w:lineRule="auto"/>
            </w:pPr>
            <w:r w:rsidRPr="00F30A8E">
              <w:t>Arsen</w:t>
            </w:r>
          </w:p>
        </w:tc>
      </w:tr>
      <w:tr w:rsidR="00B62DEB" w:rsidRPr="00F30A8E" w14:paraId="5138B47D" w14:textId="77777777" w:rsidTr="007F6DFC">
        <w:trPr>
          <w:trHeight w:val="397"/>
        </w:trPr>
        <w:tc>
          <w:tcPr>
            <w:tcW w:w="1338" w:type="dxa"/>
          </w:tcPr>
          <w:p w14:paraId="1ADB1B59" w14:textId="77777777" w:rsidR="00B62DEB" w:rsidRPr="00F30A8E" w:rsidRDefault="00B62DEB" w:rsidP="00EA19E6">
            <w:pPr>
              <w:spacing w:before="0" w:after="0" w:line="240" w:lineRule="auto"/>
            </w:pPr>
            <w:r w:rsidRPr="00F30A8E">
              <w:t>B(a)P</w:t>
            </w:r>
          </w:p>
        </w:tc>
        <w:tc>
          <w:tcPr>
            <w:tcW w:w="8187" w:type="dxa"/>
          </w:tcPr>
          <w:p w14:paraId="62B4E817" w14:textId="77777777" w:rsidR="00B62DEB" w:rsidRPr="00F30A8E" w:rsidRDefault="00B62DEB" w:rsidP="00EA19E6">
            <w:pPr>
              <w:spacing w:before="0" w:after="0" w:line="240" w:lineRule="auto"/>
            </w:pPr>
            <w:r w:rsidRPr="00F30A8E">
              <w:t>Benzo/a/piren</w:t>
            </w:r>
          </w:p>
        </w:tc>
      </w:tr>
      <w:tr w:rsidR="00B62DEB" w:rsidRPr="00F30A8E" w14:paraId="2AC037F8" w14:textId="77777777" w:rsidTr="007F6DFC">
        <w:trPr>
          <w:trHeight w:val="397"/>
        </w:trPr>
        <w:tc>
          <w:tcPr>
            <w:tcW w:w="1338" w:type="dxa"/>
          </w:tcPr>
          <w:p w14:paraId="0770FC1A" w14:textId="77777777" w:rsidR="00B62DEB" w:rsidRPr="00F30A8E" w:rsidRDefault="00B62DEB" w:rsidP="00EA19E6">
            <w:pPr>
              <w:spacing w:before="0" w:after="0" w:line="240" w:lineRule="auto"/>
            </w:pPr>
            <w:r w:rsidRPr="00F30A8E">
              <w:t>BDL GUS</w:t>
            </w:r>
          </w:p>
        </w:tc>
        <w:tc>
          <w:tcPr>
            <w:tcW w:w="8187" w:type="dxa"/>
          </w:tcPr>
          <w:p w14:paraId="14841903" w14:textId="77777777" w:rsidR="00B62DEB" w:rsidRPr="00F30A8E" w:rsidRDefault="00B62DEB" w:rsidP="00EA19E6">
            <w:pPr>
              <w:spacing w:before="0" w:after="0" w:line="240" w:lineRule="auto"/>
            </w:pPr>
            <w:r w:rsidRPr="00F30A8E">
              <w:t>Bank Danych Lokalnych Głównego Urzędu Statystycznego</w:t>
            </w:r>
          </w:p>
        </w:tc>
      </w:tr>
      <w:tr w:rsidR="00B62DEB" w:rsidRPr="00F30A8E" w14:paraId="20ABA3B4" w14:textId="77777777" w:rsidTr="007F6DFC">
        <w:trPr>
          <w:trHeight w:val="397"/>
        </w:trPr>
        <w:tc>
          <w:tcPr>
            <w:tcW w:w="1338" w:type="dxa"/>
          </w:tcPr>
          <w:p w14:paraId="2B30018F" w14:textId="77777777" w:rsidR="00B62DEB" w:rsidRPr="00F30A8E" w:rsidRDefault="00B62DEB" w:rsidP="00EA19E6">
            <w:pPr>
              <w:spacing w:before="0" w:after="0" w:line="240" w:lineRule="auto"/>
            </w:pPr>
            <w:r w:rsidRPr="00F30A8E">
              <w:t>BGK</w:t>
            </w:r>
          </w:p>
        </w:tc>
        <w:tc>
          <w:tcPr>
            <w:tcW w:w="8187" w:type="dxa"/>
          </w:tcPr>
          <w:p w14:paraId="6BB883F8" w14:textId="77777777" w:rsidR="00B62DEB" w:rsidRPr="00F30A8E" w:rsidRDefault="00B62DEB" w:rsidP="00EA19E6">
            <w:pPr>
              <w:spacing w:before="0" w:after="0" w:line="240" w:lineRule="auto"/>
            </w:pPr>
            <w:r w:rsidRPr="00F30A8E">
              <w:t>Bank Gospodarstwa Krajowego</w:t>
            </w:r>
          </w:p>
        </w:tc>
      </w:tr>
      <w:tr w:rsidR="00B62DEB" w:rsidRPr="00F30A8E" w14:paraId="736FA224" w14:textId="77777777" w:rsidTr="007F6DFC">
        <w:trPr>
          <w:trHeight w:val="397"/>
        </w:trPr>
        <w:tc>
          <w:tcPr>
            <w:tcW w:w="1338" w:type="dxa"/>
          </w:tcPr>
          <w:p w14:paraId="73B3E55D" w14:textId="77777777" w:rsidR="00B62DEB" w:rsidRPr="00F30A8E" w:rsidRDefault="00B62DEB" w:rsidP="00EA19E6">
            <w:pPr>
              <w:spacing w:before="0" w:after="0" w:line="240" w:lineRule="auto"/>
            </w:pPr>
            <w:r w:rsidRPr="00F30A8E">
              <w:t>BPO</w:t>
            </w:r>
          </w:p>
        </w:tc>
        <w:tc>
          <w:tcPr>
            <w:tcW w:w="8187" w:type="dxa"/>
          </w:tcPr>
          <w:p w14:paraId="57730ABC" w14:textId="77777777" w:rsidR="00B62DEB" w:rsidRPr="00F30A8E" w:rsidRDefault="00B62DEB" w:rsidP="00EA19E6">
            <w:pPr>
              <w:spacing w:before="0" w:after="0" w:line="240" w:lineRule="auto"/>
            </w:pPr>
            <w:r w:rsidRPr="00F30A8E">
              <w:t>Usługi z zakresu outsourcingu procesów biznesowych</w:t>
            </w:r>
          </w:p>
        </w:tc>
      </w:tr>
      <w:tr w:rsidR="00B62DEB" w:rsidRPr="00F30A8E" w14:paraId="03BC8BCF" w14:textId="77777777" w:rsidTr="00D7313D">
        <w:tc>
          <w:tcPr>
            <w:tcW w:w="1338" w:type="dxa"/>
          </w:tcPr>
          <w:p w14:paraId="1CAC22BC" w14:textId="77777777" w:rsidR="00B62DEB" w:rsidRPr="00F30A8E" w:rsidRDefault="00B62DEB" w:rsidP="00EA19E6">
            <w:pPr>
              <w:spacing w:before="0" w:after="0" w:line="240" w:lineRule="auto"/>
            </w:pPr>
            <w:r w:rsidRPr="00F30A8E">
              <w:t xml:space="preserve">B+R </w:t>
            </w:r>
          </w:p>
        </w:tc>
        <w:tc>
          <w:tcPr>
            <w:tcW w:w="8187" w:type="dxa"/>
          </w:tcPr>
          <w:p w14:paraId="12BD5041" w14:textId="77777777" w:rsidR="00B62DEB" w:rsidRPr="00F30A8E" w:rsidRDefault="00B62DEB" w:rsidP="00EA19E6">
            <w:pPr>
              <w:spacing w:before="0" w:after="0" w:line="240" w:lineRule="auto"/>
            </w:pPr>
            <w:r w:rsidRPr="00F30A8E">
              <w:t>Badania i rozwój; skrót B+R występuje w różnych kontekstach, np. sfera badawczo-rozwojowa (sfera B+R), prace B+R, jednostki B+R</w:t>
            </w:r>
          </w:p>
        </w:tc>
      </w:tr>
      <w:tr w:rsidR="00B62DEB" w:rsidRPr="00F30A8E" w14:paraId="7F4B860B" w14:textId="77777777" w:rsidTr="00D7313D">
        <w:tc>
          <w:tcPr>
            <w:tcW w:w="1338" w:type="dxa"/>
          </w:tcPr>
          <w:p w14:paraId="734C2E88" w14:textId="77777777" w:rsidR="00B62DEB" w:rsidRPr="00F30A8E" w:rsidRDefault="00B62DEB" w:rsidP="00EA19E6">
            <w:pPr>
              <w:spacing w:before="0" w:after="0" w:line="240" w:lineRule="auto"/>
            </w:pPr>
            <w:r w:rsidRPr="00F30A8E">
              <w:t>B2B</w:t>
            </w:r>
          </w:p>
        </w:tc>
        <w:tc>
          <w:tcPr>
            <w:tcW w:w="8187" w:type="dxa"/>
          </w:tcPr>
          <w:p w14:paraId="4CA2094C" w14:textId="77777777" w:rsidR="00B62DEB" w:rsidRPr="00F30A8E" w:rsidRDefault="00B62DEB" w:rsidP="00EA19E6">
            <w:pPr>
              <w:spacing w:before="0" w:after="0" w:line="240" w:lineRule="auto"/>
            </w:pPr>
            <w:r w:rsidRPr="00F30A8E">
              <w:t xml:space="preserve">Business to Business (ang.) - relacja występująca pomiędzy </w:t>
            </w:r>
            <w:r w:rsidR="00E13811">
              <w:t xml:space="preserve">firmami, związana </w:t>
            </w:r>
            <w:r w:rsidR="00E13811">
              <w:br/>
              <w:t>z e-biznesem</w:t>
            </w:r>
          </w:p>
        </w:tc>
      </w:tr>
      <w:tr w:rsidR="00B62DEB" w:rsidRPr="00F30A8E" w14:paraId="57AE6952" w14:textId="77777777" w:rsidTr="00D7313D">
        <w:tc>
          <w:tcPr>
            <w:tcW w:w="1338" w:type="dxa"/>
          </w:tcPr>
          <w:p w14:paraId="0F62413F" w14:textId="77777777" w:rsidR="00B62DEB" w:rsidRPr="00F30A8E" w:rsidRDefault="00B62DEB" w:rsidP="00EA19E6">
            <w:pPr>
              <w:spacing w:before="0" w:after="0" w:line="240" w:lineRule="auto"/>
            </w:pPr>
            <w:r w:rsidRPr="00F30A8E">
              <w:t>Cd</w:t>
            </w:r>
          </w:p>
        </w:tc>
        <w:tc>
          <w:tcPr>
            <w:tcW w:w="8187" w:type="dxa"/>
          </w:tcPr>
          <w:p w14:paraId="476DBB11" w14:textId="77777777" w:rsidR="00B62DEB" w:rsidRPr="00F30A8E" w:rsidRDefault="00B62DEB" w:rsidP="00EA19E6">
            <w:pPr>
              <w:spacing w:before="0" w:after="0" w:line="240" w:lineRule="auto"/>
            </w:pPr>
            <w:r w:rsidRPr="00F30A8E">
              <w:t>Kadm</w:t>
            </w:r>
          </w:p>
        </w:tc>
      </w:tr>
      <w:tr w:rsidR="00B62DEB" w:rsidRPr="00F30A8E" w14:paraId="7F14EBA0" w14:textId="77777777" w:rsidTr="00D7313D">
        <w:tc>
          <w:tcPr>
            <w:tcW w:w="1338" w:type="dxa"/>
          </w:tcPr>
          <w:p w14:paraId="590B4914" w14:textId="77777777" w:rsidR="00B62DEB" w:rsidRPr="00F30A8E" w:rsidRDefault="00B62DEB" w:rsidP="00EA19E6">
            <w:pPr>
              <w:spacing w:before="0" w:after="0" w:line="240" w:lineRule="auto"/>
            </w:pPr>
            <w:r w:rsidRPr="00F30A8E">
              <w:t>CIS</w:t>
            </w:r>
          </w:p>
        </w:tc>
        <w:tc>
          <w:tcPr>
            <w:tcW w:w="8187" w:type="dxa"/>
          </w:tcPr>
          <w:p w14:paraId="20FF5963" w14:textId="77777777" w:rsidR="00B62DEB" w:rsidRPr="00F30A8E" w:rsidRDefault="00B62DEB" w:rsidP="00EA19E6">
            <w:pPr>
              <w:spacing w:before="0" w:after="0" w:line="240" w:lineRule="auto"/>
            </w:pPr>
            <w:r w:rsidRPr="00F30A8E">
              <w:t>Centrum integracji społecznej</w:t>
            </w:r>
          </w:p>
        </w:tc>
      </w:tr>
      <w:tr w:rsidR="00B62DEB" w:rsidRPr="00F30A8E" w14:paraId="06FDBF3D" w14:textId="77777777" w:rsidTr="00D7313D">
        <w:tc>
          <w:tcPr>
            <w:tcW w:w="1338" w:type="dxa"/>
          </w:tcPr>
          <w:p w14:paraId="60A04FF6" w14:textId="77777777" w:rsidR="00B62DEB" w:rsidRPr="00F30A8E" w:rsidRDefault="00B62DEB" w:rsidP="00EA19E6">
            <w:pPr>
              <w:spacing w:before="0" w:after="0" w:line="240" w:lineRule="auto"/>
            </w:pPr>
            <w:r w:rsidRPr="00F30A8E">
              <w:t>CKZ</w:t>
            </w:r>
          </w:p>
        </w:tc>
        <w:tc>
          <w:tcPr>
            <w:tcW w:w="8187" w:type="dxa"/>
          </w:tcPr>
          <w:p w14:paraId="01286D82" w14:textId="77777777" w:rsidR="00B62DEB" w:rsidRPr="00F30A8E" w:rsidRDefault="00B62DEB" w:rsidP="00EA19E6">
            <w:pPr>
              <w:spacing w:before="0" w:after="0" w:line="240" w:lineRule="auto"/>
            </w:pPr>
            <w:r w:rsidRPr="00F30A8E">
              <w:t>Zentrum Kształcenia Zawodowego</w:t>
            </w:r>
          </w:p>
        </w:tc>
      </w:tr>
      <w:tr w:rsidR="00B62DEB" w:rsidRPr="00F30A8E" w14:paraId="538C9750" w14:textId="77777777" w:rsidTr="00D7313D">
        <w:tc>
          <w:tcPr>
            <w:tcW w:w="1338" w:type="dxa"/>
          </w:tcPr>
          <w:p w14:paraId="4F9E44AD" w14:textId="77777777" w:rsidR="00B62DEB" w:rsidRPr="00F30A8E" w:rsidRDefault="00B62DEB" w:rsidP="00EA19E6">
            <w:pPr>
              <w:spacing w:before="0" w:after="0" w:line="240" w:lineRule="auto"/>
            </w:pPr>
            <w:r w:rsidRPr="00F30A8E">
              <w:t>CKP</w:t>
            </w:r>
          </w:p>
        </w:tc>
        <w:tc>
          <w:tcPr>
            <w:tcW w:w="8187" w:type="dxa"/>
          </w:tcPr>
          <w:p w14:paraId="05BD8B10" w14:textId="77777777" w:rsidR="00B62DEB" w:rsidRPr="00F30A8E" w:rsidRDefault="00B62DEB" w:rsidP="00EA19E6">
            <w:pPr>
              <w:spacing w:before="0" w:after="0" w:line="240" w:lineRule="auto"/>
            </w:pPr>
            <w:r w:rsidRPr="00F30A8E">
              <w:t>Centrum Kształcenia Praktycznego</w:t>
            </w:r>
          </w:p>
        </w:tc>
      </w:tr>
      <w:tr w:rsidR="00B62DEB" w:rsidRPr="00F30A8E" w14:paraId="2103F269" w14:textId="77777777" w:rsidTr="00D7313D">
        <w:tc>
          <w:tcPr>
            <w:tcW w:w="1338" w:type="dxa"/>
          </w:tcPr>
          <w:p w14:paraId="5395C23C" w14:textId="77777777" w:rsidR="00B62DEB" w:rsidRPr="00F30A8E" w:rsidRDefault="00B62DEB" w:rsidP="00EA19E6">
            <w:pPr>
              <w:spacing w:before="0" w:after="0" w:line="240" w:lineRule="auto"/>
            </w:pPr>
            <w:r w:rsidRPr="00F30A8E">
              <w:t>CKU</w:t>
            </w:r>
          </w:p>
        </w:tc>
        <w:tc>
          <w:tcPr>
            <w:tcW w:w="8187" w:type="dxa"/>
          </w:tcPr>
          <w:p w14:paraId="33496066" w14:textId="77777777" w:rsidR="00B62DEB" w:rsidRPr="00F30A8E" w:rsidRDefault="00B62DEB" w:rsidP="00EA19E6">
            <w:pPr>
              <w:spacing w:before="0" w:after="0" w:line="240" w:lineRule="auto"/>
            </w:pPr>
            <w:r w:rsidRPr="00F30A8E">
              <w:t>Centrum Kształcenia Ustawicznego</w:t>
            </w:r>
          </w:p>
        </w:tc>
      </w:tr>
      <w:tr w:rsidR="00B62DEB" w:rsidRPr="00F30A8E" w14:paraId="66AE4576" w14:textId="77777777" w:rsidTr="00D7313D">
        <w:tc>
          <w:tcPr>
            <w:tcW w:w="1338" w:type="dxa"/>
          </w:tcPr>
          <w:p w14:paraId="2F777951" w14:textId="77777777" w:rsidR="00B62DEB" w:rsidRPr="00F30A8E" w:rsidRDefault="00B62DEB" w:rsidP="00EA19E6">
            <w:pPr>
              <w:spacing w:before="0" w:after="0" w:line="240" w:lineRule="auto"/>
            </w:pPr>
            <w:r w:rsidRPr="00F30A8E">
              <w:t>CKZIU</w:t>
            </w:r>
          </w:p>
        </w:tc>
        <w:tc>
          <w:tcPr>
            <w:tcW w:w="8187" w:type="dxa"/>
          </w:tcPr>
          <w:p w14:paraId="1575E3BB" w14:textId="77777777" w:rsidR="00B62DEB" w:rsidRPr="00F30A8E" w:rsidRDefault="00B62DEB" w:rsidP="00EA19E6">
            <w:pPr>
              <w:spacing w:before="0" w:after="0" w:line="240" w:lineRule="auto"/>
            </w:pPr>
            <w:r w:rsidRPr="00F30A8E">
              <w:t>Centrum Kształcenia Zawodowego i Ustawicznego</w:t>
            </w:r>
          </w:p>
        </w:tc>
      </w:tr>
      <w:tr w:rsidR="00B62DEB" w:rsidRPr="00F30A8E" w14:paraId="5EB53EA0" w14:textId="77777777" w:rsidTr="00D7313D">
        <w:tc>
          <w:tcPr>
            <w:tcW w:w="1338" w:type="dxa"/>
          </w:tcPr>
          <w:p w14:paraId="46ABB97A" w14:textId="77777777" w:rsidR="00B62DEB" w:rsidRPr="00F30A8E" w:rsidRDefault="00B62DEB" w:rsidP="00EA19E6">
            <w:pPr>
              <w:spacing w:before="0" w:after="0" w:line="240" w:lineRule="auto"/>
            </w:pPr>
            <w:r w:rsidRPr="00F30A8E">
              <w:t>CO</w:t>
            </w:r>
            <w:r w:rsidRPr="00F30A8E">
              <w:rPr>
                <w:vertAlign w:val="subscript"/>
              </w:rPr>
              <w:t>2</w:t>
            </w:r>
          </w:p>
        </w:tc>
        <w:tc>
          <w:tcPr>
            <w:tcW w:w="8187" w:type="dxa"/>
          </w:tcPr>
          <w:p w14:paraId="44F74F97" w14:textId="77777777" w:rsidR="00B62DEB" w:rsidRPr="00F30A8E" w:rsidRDefault="00B62DEB" w:rsidP="00EA19E6">
            <w:pPr>
              <w:spacing w:before="0" w:after="0" w:line="240" w:lineRule="auto"/>
            </w:pPr>
            <w:r w:rsidRPr="00F30A8E">
              <w:t>Dwutlenek węgla</w:t>
            </w:r>
          </w:p>
        </w:tc>
      </w:tr>
      <w:tr w:rsidR="00B62DEB" w:rsidRPr="00F30A8E" w14:paraId="267EFDE7" w14:textId="77777777" w:rsidTr="00D7313D">
        <w:tc>
          <w:tcPr>
            <w:tcW w:w="1338" w:type="dxa"/>
          </w:tcPr>
          <w:p w14:paraId="6A307A1B" w14:textId="77777777" w:rsidR="00B62DEB" w:rsidRPr="00F30A8E" w:rsidRDefault="00B62DEB" w:rsidP="00EA19E6">
            <w:pPr>
              <w:spacing w:before="0" w:after="0" w:line="240" w:lineRule="auto"/>
            </w:pPr>
            <w:r w:rsidRPr="00F30A8E">
              <w:t>COSME</w:t>
            </w:r>
          </w:p>
        </w:tc>
        <w:tc>
          <w:tcPr>
            <w:tcW w:w="8187" w:type="dxa"/>
          </w:tcPr>
          <w:p w14:paraId="60C952EB" w14:textId="77777777" w:rsidR="00B62DEB" w:rsidRPr="00F30A8E" w:rsidRDefault="00B62DEB" w:rsidP="00EA19E6">
            <w:pPr>
              <w:spacing w:before="0" w:after="0" w:line="240" w:lineRule="auto"/>
              <w:rPr>
                <w:iCs/>
                <w:color w:val="000000"/>
              </w:rPr>
            </w:pPr>
            <w:r w:rsidRPr="00F30A8E">
              <w:rPr>
                <w:rFonts w:cs="Calibri,Italic"/>
                <w:iCs/>
              </w:rPr>
              <w:t>Programme for the Competitiveness of Enterprises and SMEs</w:t>
            </w:r>
            <w:r w:rsidRPr="00F30A8E">
              <w:t xml:space="preserve"> (ang) - Program na rzecz konkurencyjności przedsiębiorstw oraz małych i średnich przedsiębiorstw</w:t>
            </w:r>
          </w:p>
        </w:tc>
      </w:tr>
      <w:tr w:rsidR="00B62DEB" w:rsidRPr="00FE4B43" w14:paraId="5E70C189" w14:textId="77777777" w:rsidTr="00D7313D">
        <w:tc>
          <w:tcPr>
            <w:tcW w:w="1338" w:type="dxa"/>
          </w:tcPr>
          <w:p w14:paraId="70DF5C69" w14:textId="77777777" w:rsidR="00B62DEB" w:rsidRPr="00F30A8E" w:rsidRDefault="00B62DEB" w:rsidP="00EA19E6">
            <w:pPr>
              <w:spacing w:before="0" w:after="0" w:line="240" w:lineRule="auto"/>
            </w:pPr>
            <w:r w:rsidRPr="00F30A8E">
              <w:t>CPR</w:t>
            </w:r>
          </w:p>
        </w:tc>
        <w:tc>
          <w:tcPr>
            <w:tcW w:w="8187" w:type="dxa"/>
          </w:tcPr>
          <w:p w14:paraId="43E90BA6" w14:textId="77777777" w:rsidR="00B62DEB" w:rsidRPr="00F30A8E" w:rsidRDefault="00B62DEB" w:rsidP="00EA19E6">
            <w:pPr>
              <w:spacing w:before="0" w:after="0" w:line="240" w:lineRule="auto"/>
              <w:rPr>
                <w:lang w:val="en-US"/>
              </w:rPr>
            </w:pPr>
            <w:r w:rsidRPr="00F30A8E">
              <w:rPr>
                <w:lang w:val="en-US"/>
              </w:rPr>
              <w:t>Common Provisions Regulation (ang.) - Wspólne Ramy Strategiczne</w:t>
            </w:r>
          </w:p>
        </w:tc>
      </w:tr>
      <w:tr w:rsidR="00B62DEB" w:rsidRPr="00F30A8E" w14:paraId="05E7D809" w14:textId="77777777" w:rsidTr="00D7313D">
        <w:tc>
          <w:tcPr>
            <w:tcW w:w="1338" w:type="dxa"/>
          </w:tcPr>
          <w:p w14:paraId="26BD83A1" w14:textId="77777777" w:rsidR="00B62DEB" w:rsidRPr="00F30A8E" w:rsidRDefault="00B62DEB" w:rsidP="00EA19E6">
            <w:pPr>
              <w:spacing w:before="0" w:after="0" w:line="240" w:lineRule="auto"/>
            </w:pPr>
            <w:r w:rsidRPr="00F30A8E">
              <w:t>CRM</w:t>
            </w:r>
          </w:p>
        </w:tc>
        <w:tc>
          <w:tcPr>
            <w:tcW w:w="8187" w:type="dxa"/>
          </w:tcPr>
          <w:p w14:paraId="4F6F8FAE" w14:textId="77777777" w:rsidR="00B62DEB" w:rsidRPr="00F30A8E" w:rsidRDefault="00B62DEB" w:rsidP="00EA19E6">
            <w:pPr>
              <w:spacing w:before="0" w:after="0" w:line="240" w:lineRule="auto"/>
            </w:pPr>
            <w:r w:rsidRPr="00F30A8E">
              <w:t>Customer Relationship Management (ang.) - system zarządzania relacjami z klientami</w:t>
            </w:r>
          </w:p>
        </w:tc>
      </w:tr>
      <w:tr w:rsidR="00B62DEB" w:rsidRPr="00F30A8E" w14:paraId="00903E2A" w14:textId="77777777" w:rsidTr="00D7313D">
        <w:tc>
          <w:tcPr>
            <w:tcW w:w="1338" w:type="dxa"/>
          </w:tcPr>
          <w:p w14:paraId="2A57923C" w14:textId="77777777" w:rsidR="00B62DEB" w:rsidRPr="00F30A8E" w:rsidRDefault="00B62DEB" w:rsidP="00EA19E6">
            <w:pPr>
              <w:spacing w:before="0" w:after="0" w:line="240" w:lineRule="auto"/>
            </w:pPr>
            <w:r w:rsidRPr="00F30A8E">
              <w:t>CSR</w:t>
            </w:r>
          </w:p>
        </w:tc>
        <w:tc>
          <w:tcPr>
            <w:tcW w:w="8187" w:type="dxa"/>
          </w:tcPr>
          <w:p w14:paraId="7C91CDC7" w14:textId="77777777" w:rsidR="00B62DEB" w:rsidRPr="00F30A8E" w:rsidRDefault="00B62DEB" w:rsidP="00EA19E6">
            <w:pPr>
              <w:spacing w:before="0" w:after="0" w:line="240" w:lineRule="auto"/>
            </w:pPr>
            <w:r w:rsidRPr="00F30A8E">
              <w:t>Country-specific Recommendations (ang.) – Zalecenie Rady z dnia 8 lipca 2014 r. w sprawie krajowego programu reform Polski na 2014 r. oraz zawierające opinię Rady na temat przedstawionego przez Polskę programu konwergencji na 2014 r.</w:t>
            </w:r>
          </w:p>
        </w:tc>
      </w:tr>
      <w:tr w:rsidR="00B62DEB" w:rsidRPr="00F30A8E" w14:paraId="64DD9E57" w14:textId="77777777" w:rsidTr="00D7313D">
        <w:tc>
          <w:tcPr>
            <w:tcW w:w="1338" w:type="dxa"/>
          </w:tcPr>
          <w:p w14:paraId="38AD6FE7" w14:textId="77777777" w:rsidR="00B62DEB" w:rsidRPr="00082400" w:rsidRDefault="00B62DEB" w:rsidP="00EA19E6">
            <w:pPr>
              <w:spacing w:before="0" w:after="0" w:line="240" w:lineRule="auto"/>
            </w:pPr>
            <w:r>
              <w:t>CRSG</w:t>
            </w:r>
          </w:p>
        </w:tc>
        <w:tc>
          <w:tcPr>
            <w:tcW w:w="8187" w:type="dxa"/>
          </w:tcPr>
          <w:p w14:paraId="70AAD5EB" w14:textId="77777777" w:rsidR="00B62DEB" w:rsidRPr="00082400" w:rsidRDefault="00B62DEB" w:rsidP="00EA19E6">
            <w:pPr>
              <w:spacing w:before="0" w:after="0" w:line="240" w:lineRule="auto"/>
            </w:pPr>
            <w:r>
              <w:t>Centrum Rozwoju Społeczno-Gospodarczego</w:t>
            </w:r>
          </w:p>
        </w:tc>
      </w:tr>
      <w:tr w:rsidR="00B62DEB" w:rsidRPr="00F30A8E" w14:paraId="10D12E16" w14:textId="77777777" w:rsidTr="00D7313D">
        <w:tc>
          <w:tcPr>
            <w:tcW w:w="1338" w:type="dxa"/>
          </w:tcPr>
          <w:p w14:paraId="2510671E" w14:textId="77777777" w:rsidR="00B62DEB" w:rsidRPr="00F30A8E" w:rsidRDefault="00B62DEB" w:rsidP="00EA19E6">
            <w:pPr>
              <w:spacing w:before="0" w:after="0" w:line="240" w:lineRule="auto"/>
            </w:pPr>
            <w:r w:rsidRPr="00F30A8E">
              <w:t>CT</w:t>
            </w:r>
          </w:p>
        </w:tc>
        <w:tc>
          <w:tcPr>
            <w:tcW w:w="8187" w:type="dxa"/>
          </w:tcPr>
          <w:p w14:paraId="0150B8E1" w14:textId="77777777" w:rsidR="00B62DEB" w:rsidRPr="00F30A8E" w:rsidRDefault="00B62DEB" w:rsidP="00EA19E6">
            <w:pPr>
              <w:spacing w:before="0" w:after="0" w:line="240" w:lineRule="auto"/>
            </w:pPr>
            <w:r w:rsidRPr="00F30A8E">
              <w:t>Cel Tematyczny</w:t>
            </w:r>
          </w:p>
        </w:tc>
      </w:tr>
      <w:tr w:rsidR="00B62DEB" w:rsidRPr="00F30A8E" w14:paraId="00C466AF" w14:textId="77777777" w:rsidTr="00D7313D">
        <w:tc>
          <w:tcPr>
            <w:tcW w:w="1338" w:type="dxa"/>
          </w:tcPr>
          <w:p w14:paraId="43E1CB20" w14:textId="77777777" w:rsidR="00B62DEB" w:rsidRPr="00F30A8E" w:rsidRDefault="00B62DEB" w:rsidP="00EA19E6">
            <w:pPr>
              <w:spacing w:before="0" w:after="0" w:line="240" w:lineRule="auto"/>
            </w:pPr>
            <w:r w:rsidRPr="00F30A8E">
              <w:t xml:space="preserve">EFMR </w:t>
            </w:r>
          </w:p>
        </w:tc>
        <w:tc>
          <w:tcPr>
            <w:tcW w:w="8187" w:type="dxa"/>
          </w:tcPr>
          <w:p w14:paraId="483A5464" w14:textId="77777777" w:rsidR="00B62DEB" w:rsidRPr="00F30A8E" w:rsidRDefault="00B62DEB" w:rsidP="00E13811">
            <w:pPr>
              <w:spacing w:before="0" w:after="0" w:line="240" w:lineRule="auto"/>
            </w:pPr>
            <w:r w:rsidRPr="00F30A8E">
              <w:t>Europejski Fundusz Morski i Rybacki</w:t>
            </w:r>
          </w:p>
        </w:tc>
      </w:tr>
      <w:tr w:rsidR="00B62DEB" w:rsidRPr="00281964" w14:paraId="3CADF3CE" w14:textId="77777777" w:rsidTr="00D7313D">
        <w:tc>
          <w:tcPr>
            <w:tcW w:w="1338" w:type="dxa"/>
          </w:tcPr>
          <w:p w14:paraId="09A3FFB3" w14:textId="77777777" w:rsidR="00B62DEB" w:rsidRPr="00281964" w:rsidRDefault="00B62DEB" w:rsidP="00EA19E6">
            <w:pPr>
              <w:spacing w:before="0" w:after="0" w:line="240" w:lineRule="auto"/>
            </w:pPr>
            <w:r w:rsidRPr="00281964">
              <w:t>EBI</w:t>
            </w:r>
          </w:p>
        </w:tc>
        <w:tc>
          <w:tcPr>
            <w:tcW w:w="8187" w:type="dxa"/>
          </w:tcPr>
          <w:p w14:paraId="73952B60" w14:textId="77777777" w:rsidR="00B62DEB" w:rsidRPr="00281964" w:rsidRDefault="00B62DEB" w:rsidP="00EA19E6">
            <w:pPr>
              <w:spacing w:before="0" w:after="0" w:line="240" w:lineRule="auto"/>
            </w:pPr>
            <w:r w:rsidRPr="00281964">
              <w:t>Europejski Bank Inwestycyjny</w:t>
            </w:r>
          </w:p>
        </w:tc>
      </w:tr>
      <w:tr w:rsidR="00B62DEB" w:rsidRPr="00082400" w14:paraId="0ECED65A" w14:textId="77777777" w:rsidTr="00D7313D">
        <w:tc>
          <w:tcPr>
            <w:tcW w:w="1338" w:type="dxa"/>
          </w:tcPr>
          <w:p w14:paraId="786EF3AF" w14:textId="77777777" w:rsidR="00B62DEB" w:rsidRPr="00082400" w:rsidRDefault="00B62DEB" w:rsidP="00EA19E6">
            <w:pPr>
              <w:spacing w:before="0" w:after="0" w:line="240" w:lineRule="auto"/>
            </w:pPr>
            <w:r>
              <w:t>ECVET</w:t>
            </w:r>
          </w:p>
        </w:tc>
        <w:tc>
          <w:tcPr>
            <w:tcW w:w="8187" w:type="dxa"/>
          </w:tcPr>
          <w:p w14:paraId="53877636" w14:textId="77777777" w:rsidR="00B62DEB" w:rsidRPr="00082400" w:rsidRDefault="00B62DEB" w:rsidP="00EA19E6">
            <w:pPr>
              <w:spacing w:before="0" w:after="0" w:line="240" w:lineRule="auto"/>
            </w:pPr>
            <w:r w:rsidRPr="00082400">
              <w:t>European Credit System for Vocational Education &amp; Training (ang.) – Europejski System Transferu Osiągnięć w Kształceniu I Szkoleniu Zawodowym</w:t>
            </w:r>
          </w:p>
        </w:tc>
      </w:tr>
      <w:tr w:rsidR="00B62DEB" w:rsidRPr="00082400" w14:paraId="5B26838A" w14:textId="77777777" w:rsidTr="00D7313D">
        <w:tc>
          <w:tcPr>
            <w:tcW w:w="1338" w:type="dxa"/>
          </w:tcPr>
          <w:p w14:paraId="30020147" w14:textId="77777777" w:rsidR="00B62DEB" w:rsidRPr="00F30A8E" w:rsidRDefault="00B62DEB" w:rsidP="00EA19E6">
            <w:pPr>
              <w:spacing w:before="0" w:after="0" w:line="240" w:lineRule="auto"/>
            </w:pPr>
            <w:r w:rsidRPr="00F30A8E">
              <w:t>EFRR</w:t>
            </w:r>
          </w:p>
        </w:tc>
        <w:tc>
          <w:tcPr>
            <w:tcW w:w="8187" w:type="dxa"/>
          </w:tcPr>
          <w:p w14:paraId="57F7DEAD" w14:textId="57DEE80E" w:rsidR="00B62DEB" w:rsidRPr="00F30A8E" w:rsidRDefault="00B62DEB" w:rsidP="00EA19E6">
            <w:pPr>
              <w:spacing w:before="0" w:after="0" w:line="240" w:lineRule="auto"/>
            </w:pPr>
            <w:r w:rsidRPr="00F30A8E">
              <w:t>Europejski Fundusz Rozwoju Regionalnego</w:t>
            </w:r>
          </w:p>
        </w:tc>
      </w:tr>
      <w:tr w:rsidR="00B62DEB" w:rsidRPr="00F30A8E" w14:paraId="65D26907" w14:textId="77777777" w:rsidTr="00D7313D">
        <w:tc>
          <w:tcPr>
            <w:tcW w:w="1338" w:type="dxa"/>
          </w:tcPr>
          <w:p w14:paraId="6F91262A" w14:textId="77777777" w:rsidR="00B62DEB" w:rsidRPr="00F30A8E" w:rsidRDefault="00B62DEB" w:rsidP="00EA19E6">
            <w:pPr>
              <w:spacing w:before="0" w:after="0" w:line="240" w:lineRule="auto"/>
            </w:pPr>
            <w:r w:rsidRPr="00F30A8E">
              <w:t xml:space="preserve">EFRROW </w:t>
            </w:r>
          </w:p>
        </w:tc>
        <w:tc>
          <w:tcPr>
            <w:tcW w:w="8187" w:type="dxa"/>
          </w:tcPr>
          <w:p w14:paraId="2E71FBB7" w14:textId="77777777" w:rsidR="00B62DEB" w:rsidRPr="00F30A8E" w:rsidRDefault="00B62DEB" w:rsidP="00EA19E6">
            <w:pPr>
              <w:spacing w:before="0" w:after="0" w:line="240" w:lineRule="auto"/>
              <w:rPr>
                <w:color w:val="000000"/>
              </w:rPr>
            </w:pPr>
            <w:r w:rsidRPr="00F30A8E">
              <w:t>Europejski Fundusz Rolny Rozwoju Obszarów Wiejskich</w:t>
            </w:r>
          </w:p>
        </w:tc>
      </w:tr>
      <w:tr w:rsidR="00B62DEB" w:rsidRPr="00F30A8E" w14:paraId="2CA434F3" w14:textId="77777777" w:rsidTr="00D7313D">
        <w:tc>
          <w:tcPr>
            <w:tcW w:w="1338" w:type="dxa"/>
          </w:tcPr>
          <w:p w14:paraId="541431AB" w14:textId="77777777" w:rsidR="00B62DEB" w:rsidRPr="00F30A8E" w:rsidRDefault="00B62DEB" w:rsidP="00EA19E6">
            <w:pPr>
              <w:spacing w:before="0" w:after="0" w:line="240" w:lineRule="auto"/>
            </w:pPr>
            <w:r w:rsidRPr="00F30A8E">
              <w:t>EFS</w:t>
            </w:r>
          </w:p>
        </w:tc>
        <w:tc>
          <w:tcPr>
            <w:tcW w:w="8187" w:type="dxa"/>
          </w:tcPr>
          <w:p w14:paraId="25C25E31" w14:textId="77777777" w:rsidR="00B62DEB" w:rsidRPr="00F30A8E" w:rsidRDefault="00B62DEB" w:rsidP="00EA19E6">
            <w:pPr>
              <w:spacing w:before="0" w:after="0" w:line="240" w:lineRule="auto"/>
            </w:pPr>
            <w:r w:rsidRPr="00F30A8E">
              <w:t>Europejski Fundusz Społeczny</w:t>
            </w:r>
          </w:p>
        </w:tc>
      </w:tr>
      <w:tr w:rsidR="00B62DEB" w:rsidRPr="00F30A8E" w14:paraId="0F0203ED" w14:textId="77777777" w:rsidTr="00D7313D">
        <w:tc>
          <w:tcPr>
            <w:tcW w:w="1338" w:type="dxa"/>
          </w:tcPr>
          <w:p w14:paraId="32901C21" w14:textId="77777777" w:rsidR="00B62DEB" w:rsidRPr="00F30A8E" w:rsidRDefault="00B62DEB" w:rsidP="00EA19E6">
            <w:pPr>
              <w:spacing w:before="0" w:after="0" w:line="240" w:lineRule="auto"/>
            </w:pPr>
            <w:r w:rsidRPr="00F30A8E">
              <w:t>EFSI</w:t>
            </w:r>
          </w:p>
        </w:tc>
        <w:tc>
          <w:tcPr>
            <w:tcW w:w="8187" w:type="dxa"/>
          </w:tcPr>
          <w:p w14:paraId="5D93ED43" w14:textId="77777777" w:rsidR="00B62DEB" w:rsidRPr="00F30A8E" w:rsidRDefault="00B62DEB" w:rsidP="00EA19E6">
            <w:pPr>
              <w:spacing w:before="0" w:after="0" w:line="240" w:lineRule="auto"/>
              <w:rPr>
                <w:color w:val="FF0000"/>
              </w:rPr>
            </w:pPr>
            <w:r w:rsidRPr="00F30A8E">
              <w:t>Europejskie Fundusze Strukturalne i Inwestycyjne</w:t>
            </w:r>
          </w:p>
        </w:tc>
      </w:tr>
      <w:tr w:rsidR="00B62DEB" w:rsidRPr="00F30A8E" w14:paraId="2CC14FC0" w14:textId="77777777" w:rsidTr="00D7313D">
        <w:tc>
          <w:tcPr>
            <w:tcW w:w="1338" w:type="dxa"/>
          </w:tcPr>
          <w:p w14:paraId="5B5D53BE" w14:textId="77777777" w:rsidR="00B62DEB" w:rsidRPr="00F30A8E" w:rsidRDefault="00B62DEB" w:rsidP="00EA19E6">
            <w:pPr>
              <w:spacing w:before="0" w:after="0" w:line="240" w:lineRule="auto"/>
              <w:rPr>
                <w:color w:val="000000"/>
              </w:rPr>
            </w:pPr>
            <w:r w:rsidRPr="00F30A8E">
              <w:rPr>
                <w:lang w:eastAsia="pl-PL"/>
              </w:rPr>
              <w:t>EIA</w:t>
            </w:r>
          </w:p>
        </w:tc>
        <w:tc>
          <w:tcPr>
            <w:tcW w:w="8187" w:type="dxa"/>
          </w:tcPr>
          <w:p w14:paraId="26628627" w14:textId="77777777" w:rsidR="00B62DEB" w:rsidRPr="00F30A8E" w:rsidRDefault="00B62DEB" w:rsidP="00EA19E6">
            <w:pPr>
              <w:spacing w:before="0" w:after="0" w:line="240" w:lineRule="auto"/>
              <w:rPr>
                <w:color w:val="FF0000"/>
              </w:rPr>
            </w:pPr>
            <w:r w:rsidRPr="00F30A8E">
              <w:rPr>
                <w:rStyle w:val="Pogrubienie"/>
                <w:rFonts w:ascii="Calibri" w:hAnsi="Calibri" w:cs="Arial"/>
                <w:b w:val="0"/>
                <w:sz w:val="22"/>
                <w:szCs w:val="22"/>
              </w:rPr>
              <w:t>Environmental Impact Assessment (ang.) -</w:t>
            </w:r>
            <w:r w:rsidRPr="00F30A8E">
              <w:t xml:space="preserve"> </w:t>
            </w:r>
            <w:r w:rsidRPr="00F30A8E">
              <w:rPr>
                <w:lang w:eastAsia="pl-PL"/>
              </w:rPr>
              <w:t>Ocena oddziaływania na środowisko</w:t>
            </w:r>
          </w:p>
        </w:tc>
      </w:tr>
      <w:tr w:rsidR="00B62DEB" w:rsidRPr="00F30A8E" w14:paraId="36EBAFA4" w14:textId="77777777" w:rsidTr="00D7313D">
        <w:tc>
          <w:tcPr>
            <w:tcW w:w="1338" w:type="dxa"/>
          </w:tcPr>
          <w:p w14:paraId="0F1D3A77" w14:textId="77777777" w:rsidR="00B62DEB" w:rsidRPr="00F30A8E" w:rsidRDefault="00B62DEB" w:rsidP="00EA19E6">
            <w:pPr>
              <w:spacing w:before="0" w:after="0" w:line="240" w:lineRule="auto"/>
              <w:rPr>
                <w:lang w:eastAsia="pl-PL"/>
              </w:rPr>
            </w:pPr>
            <w:r w:rsidRPr="00F30A8E">
              <w:rPr>
                <w:lang w:eastAsia="pl-PL"/>
              </w:rPr>
              <w:t>EOG</w:t>
            </w:r>
          </w:p>
        </w:tc>
        <w:tc>
          <w:tcPr>
            <w:tcW w:w="8187" w:type="dxa"/>
          </w:tcPr>
          <w:p w14:paraId="6F58A62B" w14:textId="77777777" w:rsidR="00B62DEB" w:rsidRPr="00F30A8E" w:rsidRDefault="00B62DEB" w:rsidP="00EA19E6">
            <w:pPr>
              <w:spacing w:before="0" w:after="0" w:line="240" w:lineRule="auto"/>
              <w:rPr>
                <w:rStyle w:val="Pogrubienie"/>
                <w:rFonts w:ascii="Calibri" w:hAnsi="Calibri" w:cs="Arial"/>
                <w:b w:val="0"/>
                <w:sz w:val="22"/>
                <w:szCs w:val="22"/>
              </w:rPr>
            </w:pPr>
            <w:r w:rsidRPr="00F30A8E">
              <w:rPr>
                <w:rStyle w:val="Pogrubienie"/>
                <w:rFonts w:ascii="Calibri" w:hAnsi="Calibri" w:cs="Arial"/>
                <w:b w:val="0"/>
                <w:sz w:val="22"/>
                <w:szCs w:val="22"/>
              </w:rPr>
              <w:t>Europejski Obszar Gospodarczy</w:t>
            </w:r>
          </w:p>
        </w:tc>
      </w:tr>
      <w:tr w:rsidR="00B62DEB" w:rsidRPr="00F30A8E" w14:paraId="68706775" w14:textId="77777777" w:rsidTr="00D7313D">
        <w:tc>
          <w:tcPr>
            <w:tcW w:w="1338" w:type="dxa"/>
          </w:tcPr>
          <w:p w14:paraId="0ABDEF56" w14:textId="77777777" w:rsidR="00B62DEB" w:rsidRPr="00F30A8E" w:rsidRDefault="00B62DEB" w:rsidP="00EA19E6">
            <w:pPr>
              <w:spacing w:before="0" w:after="0" w:line="240" w:lineRule="auto"/>
            </w:pPr>
            <w:r w:rsidRPr="00F30A8E">
              <w:t>EPUAP</w:t>
            </w:r>
          </w:p>
          <w:p w14:paraId="33937808" w14:textId="77777777" w:rsidR="00B62DEB" w:rsidRPr="00F30A8E" w:rsidRDefault="00B62DEB" w:rsidP="00EA19E6">
            <w:pPr>
              <w:spacing w:before="0" w:after="0" w:line="240" w:lineRule="auto"/>
            </w:pPr>
            <w:r w:rsidRPr="00F30A8E">
              <w:t>ePUAP</w:t>
            </w:r>
          </w:p>
        </w:tc>
        <w:tc>
          <w:tcPr>
            <w:tcW w:w="8187" w:type="dxa"/>
          </w:tcPr>
          <w:p w14:paraId="3B7090D1" w14:textId="77777777" w:rsidR="00B62DEB" w:rsidRPr="00F30A8E" w:rsidRDefault="00B62DEB" w:rsidP="00EA19E6">
            <w:pPr>
              <w:spacing w:before="0" w:after="0" w:line="240" w:lineRule="auto"/>
            </w:pPr>
            <w:r w:rsidRPr="00F30A8E">
              <w:t>Elektroniczna platforma wymiany danych pomiędzy administracją a obywatelami</w:t>
            </w:r>
          </w:p>
        </w:tc>
      </w:tr>
      <w:tr w:rsidR="00B62DEB" w:rsidRPr="00F30A8E" w14:paraId="75D3DF7A" w14:textId="77777777" w:rsidTr="00D7313D">
        <w:tc>
          <w:tcPr>
            <w:tcW w:w="1338" w:type="dxa"/>
          </w:tcPr>
          <w:p w14:paraId="3B3DE2EC" w14:textId="77777777" w:rsidR="00B62DEB" w:rsidRPr="00F30A8E" w:rsidRDefault="00B62DEB" w:rsidP="00EA19E6">
            <w:pPr>
              <w:spacing w:before="0" w:after="0" w:line="240" w:lineRule="auto"/>
            </w:pPr>
            <w:r w:rsidRPr="00F30A8E">
              <w:t xml:space="preserve">ERP </w:t>
            </w:r>
          </w:p>
        </w:tc>
        <w:tc>
          <w:tcPr>
            <w:tcW w:w="8187" w:type="dxa"/>
          </w:tcPr>
          <w:p w14:paraId="50375565" w14:textId="77777777" w:rsidR="00B62DEB" w:rsidRPr="00F30A8E" w:rsidRDefault="00B62DEB" w:rsidP="00EA19E6">
            <w:pPr>
              <w:spacing w:before="0" w:after="0" w:line="240" w:lineRule="auto"/>
            </w:pPr>
            <w:r w:rsidRPr="00F30A8E">
              <w:t>Enterprise Resource Planning (ang.) - system zarządzania zasobami przedsiębiorstwa</w:t>
            </w:r>
          </w:p>
        </w:tc>
      </w:tr>
      <w:tr w:rsidR="00B62DEB" w:rsidRPr="00F30A8E" w14:paraId="753AF487" w14:textId="77777777" w:rsidTr="00D7313D">
        <w:tc>
          <w:tcPr>
            <w:tcW w:w="1338" w:type="dxa"/>
          </w:tcPr>
          <w:p w14:paraId="5C3138B7" w14:textId="371FB365" w:rsidR="00B62DEB" w:rsidRPr="00F30A8E" w:rsidRDefault="00365083" w:rsidP="00EA19E6">
            <w:pPr>
              <w:spacing w:before="0" w:after="0" w:line="240" w:lineRule="auto"/>
            </w:pPr>
            <w:r>
              <w:t>ESFRI</w:t>
            </w:r>
          </w:p>
        </w:tc>
        <w:tc>
          <w:tcPr>
            <w:tcW w:w="8187" w:type="dxa"/>
          </w:tcPr>
          <w:p w14:paraId="6759A5CF" w14:textId="77777777" w:rsidR="00B62DEB" w:rsidRPr="00F30A8E" w:rsidRDefault="00B62DEB" w:rsidP="00EA19E6">
            <w:pPr>
              <w:spacing w:before="0" w:after="0" w:line="240" w:lineRule="auto"/>
            </w:pPr>
            <w:r w:rsidRPr="006B358B">
              <w:rPr>
                <w:lang w:val="en-US"/>
              </w:rPr>
              <w:t xml:space="preserve">European Strategy Forum on Research Infrastructures (ang.) </w:t>
            </w:r>
            <w:r w:rsidR="009A3684">
              <w:rPr>
                <w:lang w:val="en-US"/>
              </w:rPr>
              <w:t xml:space="preserve">- </w:t>
            </w:r>
            <w:r w:rsidRPr="006B358B">
              <w:rPr>
                <w:lang w:val="en-US"/>
              </w:rPr>
              <w:t xml:space="preserve">Europejskie Forum Strategii ds. </w:t>
            </w:r>
            <w:r w:rsidRPr="00F30A8E">
              <w:t>Infrastruktur Badawczych</w:t>
            </w:r>
          </w:p>
        </w:tc>
      </w:tr>
      <w:tr w:rsidR="00B62DEB" w:rsidRPr="00F30A8E" w14:paraId="49488E7D" w14:textId="77777777" w:rsidTr="00D7313D">
        <w:tc>
          <w:tcPr>
            <w:tcW w:w="1338" w:type="dxa"/>
          </w:tcPr>
          <w:p w14:paraId="71C3C252" w14:textId="77777777" w:rsidR="00B62DEB" w:rsidRPr="00F30A8E" w:rsidRDefault="00B62DEB" w:rsidP="00EA19E6">
            <w:pPr>
              <w:spacing w:before="0" w:after="0" w:line="240" w:lineRule="auto"/>
            </w:pPr>
            <w:r w:rsidRPr="00F30A8E">
              <w:t>EZT</w:t>
            </w:r>
          </w:p>
        </w:tc>
        <w:tc>
          <w:tcPr>
            <w:tcW w:w="8187" w:type="dxa"/>
          </w:tcPr>
          <w:p w14:paraId="7E02B78D" w14:textId="77777777" w:rsidR="00B62DEB" w:rsidRPr="00F30A8E" w:rsidRDefault="00B62DEB" w:rsidP="00EA19E6">
            <w:pPr>
              <w:spacing w:before="0" w:after="0" w:line="240" w:lineRule="auto"/>
            </w:pPr>
            <w:r w:rsidRPr="00F30A8E">
              <w:t>Elektryczne Zespoły Trakcyjne</w:t>
            </w:r>
          </w:p>
        </w:tc>
      </w:tr>
      <w:tr w:rsidR="00B62DEB" w:rsidRPr="00F30A8E" w14:paraId="117895E9" w14:textId="77777777" w:rsidTr="00D7313D">
        <w:tc>
          <w:tcPr>
            <w:tcW w:w="1338" w:type="dxa"/>
          </w:tcPr>
          <w:p w14:paraId="7F8F2B65" w14:textId="77777777" w:rsidR="00B62DEB" w:rsidRPr="00F30A8E" w:rsidRDefault="00B62DEB" w:rsidP="00EA19E6">
            <w:pPr>
              <w:spacing w:before="0" w:after="0" w:line="240" w:lineRule="auto"/>
            </w:pPr>
            <w:r w:rsidRPr="00F30A8E">
              <w:t>EURES</w:t>
            </w:r>
          </w:p>
        </w:tc>
        <w:tc>
          <w:tcPr>
            <w:tcW w:w="8187" w:type="dxa"/>
          </w:tcPr>
          <w:p w14:paraId="3280C7AA" w14:textId="77777777" w:rsidR="00B62DEB" w:rsidRPr="00F30A8E" w:rsidRDefault="00B62DEB" w:rsidP="00EA19E6">
            <w:pPr>
              <w:spacing w:before="0" w:after="0" w:line="240" w:lineRule="auto"/>
            </w:pPr>
            <w:r w:rsidRPr="00F30A8E">
              <w:t>European Employment Services (ang.) - Europejskie Służby Zatrudnienia</w:t>
            </w:r>
          </w:p>
        </w:tc>
      </w:tr>
      <w:tr w:rsidR="00B62DEB" w:rsidRPr="00F30A8E" w14:paraId="4EF68511" w14:textId="77777777" w:rsidTr="00D7313D">
        <w:tc>
          <w:tcPr>
            <w:tcW w:w="1338" w:type="dxa"/>
          </w:tcPr>
          <w:p w14:paraId="5A1BB441" w14:textId="77777777" w:rsidR="00B62DEB" w:rsidRPr="00F30A8E" w:rsidRDefault="00B62DEB" w:rsidP="00EA19E6">
            <w:pPr>
              <w:spacing w:before="0" w:after="0" w:line="240" w:lineRule="auto"/>
            </w:pPr>
            <w:r w:rsidRPr="00F30A8E">
              <w:t xml:space="preserve">FS </w:t>
            </w:r>
          </w:p>
        </w:tc>
        <w:tc>
          <w:tcPr>
            <w:tcW w:w="8187" w:type="dxa"/>
          </w:tcPr>
          <w:p w14:paraId="73DF0CAF" w14:textId="77777777" w:rsidR="00B62DEB" w:rsidRPr="00F30A8E" w:rsidRDefault="00B62DEB" w:rsidP="00E13811">
            <w:pPr>
              <w:spacing w:before="0" w:after="0" w:line="240" w:lineRule="auto"/>
            </w:pPr>
            <w:r w:rsidRPr="00F30A8E">
              <w:t>Fundusz Spójności</w:t>
            </w:r>
          </w:p>
        </w:tc>
      </w:tr>
      <w:tr w:rsidR="00B62DEB" w:rsidRPr="00F30A8E" w14:paraId="6D8CC344" w14:textId="77777777" w:rsidTr="00D7313D">
        <w:tc>
          <w:tcPr>
            <w:tcW w:w="1338" w:type="dxa"/>
          </w:tcPr>
          <w:p w14:paraId="625BC1CD" w14:textId="77777777" w:rsidR="00B62DEB" w:rsidRPr="00F30A8E" w:rsidRDefault="00B62DEB" w:rsidP="00EA19E6">
            <w:pPr>
              <w:spacing w:before="0" w:after="0" w:line="240" w:lineRule="auto"/>
              <w:rPr>
                <w:color w:val="000000"/>
              </w:rPr>
            </w:pPr>
            <w:r w:rsidRPr="00F30A8E">
              <w:t>GIKS</w:t>
            </w:r>
          </w:p>
        </w:tc>
        <w:tc>
          <w:tcPr>
            <w:tcW w:w="8187" w:type="dxa"/>
          </w:tcPr>
          <w:p w14:paraId="7526D380" w14:textId="77777777" w:rsidR="00B62DEB" w:rsidRPr="00F30A8E" w:rsidRDefault="00B62DEB" w:rsidP="00EA19E6">
            <w:pPr>
              <w:spacing w:before="0" w:after="0" w:line="240" w:lineRule="auto"/>
              <w:rPr>
                <w:color w:val="000000"/>
              </w:rPr>
            </w:pPr>
            <w:r w:rsidRPr="00F30A8E">
              <w:t>Generalny Inspektor Kontroli Skarbowej</w:t>
            </w:r>
          </w:p>
        </w:tc>
      </w:tr>
      <w:tr w:rsidR="00B62DEB" w:rsidRPr="00F30A8E" w14:paraId="57323FFF" w14:textId="77777777" w:rsidTr="00D7313D">
        <w:tc>
          <w:tcPr>
            <w:tcW w:w="1338" w:type="dxa"/>
          </w:tcPr>
          <w:p w14:paraId="4C2C0BF3" w14:textId="77777777" w:rsidR="00B62DEB" w:rsidRPr="00F30A8E" w:rsidRDefault="00B62DEB" w:rsidP="00EA19E6">
            <w:pPr>
              <w:spacing w:before="0" w:after="0" w:line="240" w:lineRule="auto"/>
            </w:pPr>
            <w:r w:rsidRPr="00F30A8E">
              <w:t>GUS</w:t>
            </w:r>
          </w:p>
        </w:tc>
        <w:tc>
          <w:tcPr>
            <w:tcW w:w="8187" w:type="dxa"/>
          </w:tcPr>
          <w:p w14:paraId="50D35A0B" w14:textId="77777777" w:rsidR="00B62DEB" w:rsidRPr="00F30A8E" w:rsidRDefault="00B62DEB" w:rsidP="00EA19E6">
            <w:pPr>
              <w:spacing w:before="0" w:after="0" w:line="240" w:lineRule="auto"/>
            </w:pPr>
            <w:r w:rsidRPr="00F30A8E">
              <w:t>Główny Urząd Statystyczny</w:t>
            </w:r>
          </w:p>
        </w:tc>
      </w:tr>
      <w:tr w:rsidR="00B62DEB" w:rsidRPr="00F30A8E" w14:paraId="4BD09B1A" w14:textId="77777777" w:rsidTr="00D7313D">
        <w:tc>
          <w:tcPr>
            <w:tcW w:w="1338" w:type="dxa"/>
          </w:tcPr>
          <w:p w14:paraId="3DCDF7F9" w14:textId="77777777" w:rsidR="00B62DEB" w:rsidRPr="00F30A8E" w:rsidRDefault="00B62DEB" w:rsidP="00EA19E6">
            <w:pPr>
              <w:spacing w:before="0" w:after="0" w:line="240" w:lineRule="auto"/>
            </w:pPr>
            <w:r w:rsidRPr="00F30A8E">
              <w:t>GWh</w:t>
            </w:r>
          </w:p>
        </w:tc>
        <w:tc>
          <w:tcPr>
            <w:tcW w:w="8187" w:type="dxa"/>
          </w:tcPr>
          <w:p w14:paraId="21AED93C" w14:textId="77777777" w:rsidR="00B62DEB" w:rsidRPr="00F30A8E" w:rsidRDefault="00B62DEB" w:rsidP="00EA19E6">
            <w:pPr>
              <w:spacing w:before="0" w:after="0" w:line="240" w:lineRule="auto"/>
            </w:pPr>
            <w:r w:rsidRPr="00F30A8E">
              <w:t>Gigawatogodzina</w:t>
            </w:r>
          </w:p>
        </w:tc>
      </w:tr>
      <w:tr w:rsidR="00B62DEB" w:rsidRPr="00F30A8E" w14:paraId="42B7A356" w14:textId="77777777" w:rsidTr="00D7313D">
        <w:tc>
          <w:tcPr>
            <w:tcW w:w="1338" w:type="dxa"/>
          </w:tcPr>
          <w:p w14:paraId="1CDB1927" w14:textId="77777777" w:rsidR="00B62DEB" w:rsidRPr="00F30A8E" w:rsidRDefault="00B62DEB" w:rsidP="00EA19E6">
            <w:pPr>
              <w:spacing w:before="0" w:after="0" w:line="240" w:lineRule="auto"/>
            </w:pPr>
            <w:r w:rsidRPr="00F30A8E">
              <w:t>IA</w:t>
            </w:r>
          </w:p>
        </w:tc>
        <w:tc>
          <w:tcPr>
            <w:tcW w:w="8187" w:type="dxa"/>
          </w:tcPr>
          <w:p w14:paraId="1C60A571" w14:textId="77777777" w:rsidR="00B62DEB" w:rsidRPr="00F30A8E" w:rsidRDefault="00B62DEB" w:rsidP="00EA19E6">
            <w:pPr>
              <w:spacing w:before="0" w:after="0" w:line="240" w:lineRule="auto"/>
            </w:pPr>
            <w:r w:rsidRPr="00F30A8E">
              <w:t>Instytucja Audytowa</w:t>
            </w:r>
          </w:p>
        </w:tc>
      </w:tr>
      <w:tr w:rsidR="00B62DEB" w:rsidRPr="00F30A8E" w14:paraId="332FB006" w14:textId="77777777" w:rsidTr="00D7313D">
        <w:tc>
          <w:tcPr>
            <w:tcW w:w="1338" w:type="dxa"/>
          </w:tcPr>
          <w:p w14:paraId="1A01F86E" w14:textId="77777777" w:rsidR="00B62DEB" w:rsidRPr="00F30A8E" w:rsidRDefault="00B62DEB" w:rsidP="00EA19E6">
            <w:pPr>
              <w:spacing w:before="0" w:after="0" w:line="240" w:lineRule="auto"/>
            </w:pPr>
            <w:r w:rsidRPr="00F30A8E">
              <w:t>IC</w:t>
            </w:r>
          </w:p>
        </w:tc>
        <w:tc>
          <w:tcPr>
            <w:tcW w:w="8187" w:type="dxa"/>
          </w:tcPr>
          <w:p w14:paraId="58A453CC" w14:textId="77777777" w:rsidR="00B62DEB" w:rsidRPr="00F30A8E" w:rsidRDefault="00B62DEB" w:rsidP="00EA19E6">
            <w:pPr>
              <w:spacing w:before="0" w:after="0" w:line="240" w:lineRule="auto"/>
            </w:pPr>
            <w:r w:rsidRPr="00F30A8E">
              <w:t>Instytucja Certyfikująca</w:t>
            </w:r>
          </w:p>
        </w:tc>
      </w:tr>
      <w:tr w:rsidR="00B62DEB" w:rsidRPr="00FE4B43" w14:paraId="02DB8106" w14:textId="77777777" w:rsidTr="00D7313D">
        <w:tc>
          <w:tcPr>
            <w:tcW w:w="1338" w:type="dxa"/>
          </w:tcPr>
          <w:p w14:paraId="478093C5" w14:textId="77777777" w:rsidR="00B62DEB" w:rsidRPr="00F30A8E" w:rsidRDefault="00B62DEB" w:rsidP="00EA19E6">
            <w:pPr>
              <w:spacing w:before="0" w:after="0" w:line="240" w:lineRule="auto"/>
            </w:pPr>
            <w:r w:rsidRPr="00F30A8E">
              <w:t>ICT</w:t>
            </w:r>
          </w:p>
        </w:tc>
        <w:tc>
          <w:tcPr>
            <w:tcW w:w="8187" w:type="dxa"/>
          </w:tcPr>
          <w:p w14:paraId="2AB1D23F" w14:textId="77777777" w:rsidR="00B62DEB" w:rsidRPr="00F30A8E" w:rsidRDefault="00B62DEB" w:rsidP="00EA19E6">
            <w:pPr>
              <w:spacing w:before="0" w:after="0" w:line="240" w:lineRule="auto"/>
              <w:rPr>
                <w:lang w:val="en-US"/>
              </w:rPr>
            </w:pPr>
            <w:r w:rsidRPr="00F30A8E">
              <w:rPr>
                <w:lang w:val="en-US"/>
              </w:rPr>
              <w:t xml:space="preserve">Information and </w:t>
            </w:r>
            <w:r w:rsidRPr="00F30A8E">
              <w:rPr>
                <w:rStyle w:val="Pogrubienie"/>
                <w:rFonts w:ascii="Calibri" w:hAnsi="Calibri" w:cs="Arial"/>
                <w:b w:val="0"/>
                <w:sz w:val="22"/>
                <w:szCs w:val="22"/>
                <w:lang w:val="en-US"/>
              </w:rPr>
              <w:t>Communication</w:t>
            </w:r>
            <w:r w:rsidRPr="00F30A8E">
              <w:rPr>
                <w:lang w:val="en-US"/>
              </w:rPr>
              <w:t xml:space="preserve"> Technology (ang.) – Technologie informacyjno-komunikacyjne</w:t>
            </w:r>
          </w:p>
        </w:tc>
      </w:tr>
      <w:tr w:rsidR="00B62DEB" w:rsidRPr="00F30A8E" w14:paraId="5A9024E8" w14:textId="77777777" w:rsidTr="00D7313D">
        <w:tc>
          <w:tcPr>
            <w:tcW w:w="1338" w:type="dxa"/>
          </w:tcPr>
          <w:p w14:paraId="39F17741" w14:textId="77777777" w:rsidR="00B62DEB" w:rsidRPr="00082400" w:rsidRDefault="00B62DEB" w:rsidP="00EA19E6">
            <w:pPr>
              <w:spacing w:before="0" w:after="0" w:line="240" w:lineRule="auto"/>
            </w:pPr>
            <w:r>
              <w:t>IEO</w:t>
            </w:r>
          </w:p>
        </w:tc>
        <w:tc>
          <w:tcPr>
            <w:tcW w:w="8187" w:type="dxa"/>
          </w:tcPr>
          <w:p w14:paraId="7F78DBAB" w14:textId="77777777" w:rsidR="00B62DEB" w:rsidRPr="00F30A8E" w:rsidRDefault="00B62DEB" w:rsidP="00EA19E6">
            <w:pPr>
              <w:spacing w:before="0" w:after="0" w:line="240" w:lineRule="auto"/>
              <w:rPr>
                <w:lang w:val="en-US"/>
              </w:rPr>
            </w:pPr>
            <w:r>
              <w:rPr>
                <w:lang w:val="en-US"/>
              </w:rPr>
              <w:t>Instytut Energii Odnawialnej</w:t>
            </w:r>
          </w:p>
        </w:tc>
      </w:tr>
      <w:tr w:rsidR="00B62DEB" w:rsidRPr="00F30A8E" w14:paraId="5AF07409" w14:textId="77777777" w:rsidTr="00D7313D">
        <w:tc>
          <w:tcPr>
            <w:tcW w:w="1338" w:type="dxa"/>
          </w:tcPr>
          <w:p w14:paraId="66E4C6CC" w14:textId="77777777" w:rsidR="00B62DEB" w:rsidRPr="00F30A8E" w:rsidRDefault="00B62DEB" w:rsidP="00EA19E6">
            <w:pPr>
              <w:spacing w:before="0" w:after="0" w:line="240" w:lineRule="auto"/>
            </w:pPr>
            <w:r w:rsidRPr="00F30A8E">
              <w:t>IK</w:t>
            </w:r>
          </w:p>
        </w:tc>
        <w:tc>
          <w:tcPr>
            <w:tcW w:w="8187" w:type="dxa"/>
          </w:tcPr>
          <w:p w14:paraId="71AB7D3D" w14:textId="77777777" w:rsidR="00B62DEB" w:rsidRPr="00F30A8E" w:rsidRDefault="00B62DEB" w:rsidP="00EA19E6">
            <w:pPr>
              <w:spacing w:before="0" w:after="0" w:line="240" w:lineRule="auto"/>
            </w:pPr>
            <w:r w:rsidRPr="00F30A8E">
              <w:t>Instytucja Koordynująca</w:t>
            </w:r>
          </w:p>
        </w:tc>
      </w:tr>
      <w:tr w:rsidR="00B62DEB" w:rsidRPr="00F30A8E" w14:paraId="7E7C2BC5" w14:textId="77777777" w:rsidTr="00D7313D">
        <w:tc>
          <w:tcPr>
            <w:tcW w:w="1338" w:type="dxa"/>
          </w:tcPr>
          <w:p w14:paraId="55A0663E" w14:textId="77777777" w:rsidR="00B62DEB" w:rsidRPr="00F30A8E" w:rsidRDefault="00B62DEB" w:rsidP="00EA19E6">
            <w:pPr>
              <w:spacing w:before="0" w:after="0" w:line="240" w:lineRule="auto"/>
            </w:pPr>
            <w:r w:rsidRPr="00F30A8E">
              <w:t>IOB</w:t>
            </w:r>
          </w:p>
        </w:tc>
        <w:tc>
          <w:tcPr>
            <w:tcW w:w="8187" w:type="dxa"/>
          </w:tcPr>
          <w:p w14:paraId="057F44B9" w14:textId="77777777" w:rsidR="00B62DEB" w:rsidRPr="00F30A8E" w:rsidRDefault="00B62DEB" w:rsidP="00EA19E6">
            <w:pPr>
              <w:spacing w:before="0" w:after="0" w:line="240" w:lineRule="auto"/>
            </w:pPr>
            <w:r w:rsidRPr="00F30A8E">
              <w:t>Instytucja/instytucje otoczenia biznesu</w:t>
            </w:r>
          </w:p>
        </w:tc>
      </w:tr>
      <w:tr w:rsidR="00B62DEB" w:rsidRPr="00F30A8E" w14:paraId="5483B4D8" w14:textId="77777777" w:rsidTr="00D7313D">
        <w:tc>
          <w:tcPr>
            <w:tcW w:w="1338" w:type="dxa"/>
          </w:tcPr>
          <w:p w14:paraId="7CA8181A" w14:textId="77777777" w:rsidR="00B62DEB" w:rsidRPr="00281964" w:rsidRDefault="00B62DEB" w:rsidP="00EA19E6">
            <w:pPr>
              <w:spacing w:before="0" w:after="0" w:line="240" w:lineRule="auto"/>
            </w:pPr>
            <w:r w:rsidRPr="00281964">
              <w:t>IP</w:t>
            </w:r>
          </w:p>
        </w:tc>
        <w:tc>
          <w:tcPr>
            <w:tcW w:w="8187" w:type="dxa"/>
          </w:tcPr>
          <w:p w14:paraId="57B1A13E" w14:textId="77777777" w:rsidR="00B62DEB" w:rsidRPr="00281964" w:rsidRDefault="00B62DEB" w:rsidP="00EA19E6">
            <w:pPr>
              <w:spacing w:before="0" w:after="0" w:line="240" w:lineRule="auto"/>
            </w:pPr>
            <w:r w:rsidRPr="00281964">
              <w:t>Instytucja Pośrednicząca</w:t>
            </w:r>
          </w:p>
        </w:tc>
      </w:tr>
      <w:tr w:rsidR="00B62DEB" w:rsidRPr="00281964" w14:paraId="07F87F24" w14:textId="77777777" w:rsidTr="00D7313D">
        <w:tc>
          <w:tcPr>
            <w:tcW w:w="1338" w:type="dxa"/>
          </w:tcPr>
          <w:p w14:paraId="5BBD9CD5" w14:textId="77777777" w:rsidR="00B62DEB" w:rsidRPr="00281964" w:rsidRDefault="00B62DEB" w:rsidP="00EA19E6">
            <w:pPr>
              <w:spacing w:before="0" w:after="0" w:line="240" w:lineRule="auto"/>
            </w:pPr>
            <w:r w:rsidRPr="00281964">
              <w:t>IPD</w:t>
            </w:r>
          </w:p>
        </w:tc>
        <w:tc>
          <w:tcPr>
            <w:tcW w:w="8187" w:type="dxa"/>
          </w:tcPr>
          <w:p w14:paraId="14367378" w14:textId="77777777" w:rsidR="00B62DEB" w:rsidRPr="00281964" w:rsidRDefault="00B62DEB" w:rsidP="00EA19E6">
            <w:pPr>
              <w:spacing w:before="0" w:after="0" w:line="240" w:lineRule="auto"/>
              <w:rPr>
                <w:rStyle w:val="Pogrubienie"/>
                <w:rFonts w:ascii="Calibri" w:hAnsi="Calibri" w:cs="Arial"/>
                <w:b w:val="0"/>
                <w:sz w:val="22"/>
                <w:szCs w:val="22"/>
              </w:rPr>
            </w:pPr>
            <w:r w:rsidRPr="00281964">
              <w:rPr>
                <w:rStyle w:val="Pogrubienie"/>
                <w:rFonts w:ascii="Calibri" w:hAnsi="Calibri" w:cs="Arial"/>
                <w:b w:val="0"/>
                <w:sz w:val="22"/>
                <w:szCs w:val="22"/>
              </w:rPr>
              <w:t>Indywidualne Plany Działań</w:t>
            </w:r>
          </w:p>
        </w:tc>
      </w:tr>
      <w:tr w:rsidR="00B62DEB" w:rsidRPr="00F30A8E" w14:paraId="522D827C" w14:textId="77777777" w:rsidTr="00D7313D">
        <w:tc>
          <w:tcPr>
            <w:tcW w:w="1338" w:type="dxa"/>
          </w:tcPr>
          <w:p w14:paraId="63323290" w14:textId="77777777" w:rsidR="00B62DEB" w:rsidRPr="00F30A8E" w:rsidRDefault="00B62DEB" w:rsidP="00EA19E6">
            <w:pPr>
              <w:spacing w:before="0" w:after="0" w:line="240" w:lineRule="auto"/>
            </w:pPr>
            <w:r w:rsidRPr="00F30A8E">
              <w:t>JST</w:t>
            </w:r>
          </w:p>
        </w:tc>
        <w:tc>
          <w:tcPr>
            <w:tcW w:w="8187" w:type="dxa"/>
          </w:tcPr>
          <w:p w14:paraId="17CA97C8" w14:textId="77777777" w:rsidR="00B62DEB" w:rsidRPr="00F30A8E" w:rsidRDefault="00B62DEB" w:rsidP="00EA19E6">
            <w:pPr>
              <w:spacing w:before="0" w:after="0" w:line="240" w:lineRule="auto"/>
              <w:rPr>
                <w:rStyle w:val="Pogrubienie"/>
                <w:rFonts w:ascii="Calibri" w:hAnsi="Calibri" w:cs="Arial"/>
                <w:b w:val="0"/>
                <w:sz w:val="22"/>
                <w:szCs w:val="22"/>
              </w:rPr>
            </w:pPr>
            <w:r w:rsidRPr="00F30A8E">
              <w:rPr>
                <w:rStyle w:val="Pogrubienie"/>
                <w:rFonts w:ascii="Calibri" w:hAnsi="Calibri" w:cs="Arial"/>
                <w:b w:val="0"/>
                <w:sz w:val="22"/>
                <w:szCs w:val="22"/>
              </w:rPr>
              <w:t>Jednostki Samorządu Terytorialnego</w:t>
            </w:r>
          </w:p>
        </w:tc>
      </w:tr>
      <w:tr w:rsidR="00B62DEB" w:rsidRPr="00F30A8E" w14:paraId="2F2E02B2" w14:textId="77777777" w:rsidTr="00D7313D">
        <w:tc>
          <w:tcPr>
            <w:tcW w:w="1338" w:type="dxa"/>
          </w:tcPr>
          <w:p w14:paraId="36F3BD0B" w14:textId="77777777" w:rsidR="00B62DEB" w:rsidRPr="00F30A8E" w:rsidRDefault="00B62DEB" w:rsidP="00EA19E6">
            <w:pPr>
              <w:spacing w:before="0" w:after="0" w:line="240" w:lineRule="auto"/>
            </w:pPr>
            <w:r w:rsidRPr="00F30A8E">
              <w:t>IT</w:t>
            </w:r>
          </w:p>
        </w:tc>
        <w:tc>
          <w:tcPr>
            <w:tcW w:w="8187" w:type="dxa"/>
          </w:tcPr>
          <w:p w14:paraId="3FA81B59" w14:textId="77777777" w:rsidR="00B62DEB" w:rsidRPr="00F30A8E" w:rsidRDefault="00B62DEB" w:rsidP="00EA19E6">
            <w:pPr>
              <w:spacing w:before="0" w:after="0" w:line="240" w:lineRule="auto"/>
            </w:pPr>
            <w:r w:rsidRPr="00F30A8E">
              <w:rPr>
                <w:rStyle w:val="Pogrubienie"/>
                <w:rFonts w:ascii="Calibri" w:hAnsi="Calibri" w:cs="Arial"/>
                <w:b w:val="0"/>
                <w:sz w:val="22"/>
                <w:szCs w:val="22"/>
              </w:rPr>
              <w:t>Information technology</w:t>
            </w:r>
            <w:r w:rsidRPr="00F30A8E">
              <w:t xml:space="preserve"> (ang.) – technologie informatyczne</w:t>
            </w:r>
          </w:p>
        </w:tc>
      </w:tr>
      <w:tr w:rsidR="00B62DEB" w:rsidRPr="00F30A8E" w14:paraId="2DB450FE" w14:textId="77777777" w:rsidTr="00D7313D">
        <w:tc>
          <w:tcPr>
            <w:tcW w:w="1338" w:type="dxa"/>
          </w:tcPr>
          <w:p w14:paraId="132A2695" w14:textId="77777777" w:rsidR="00B62DEB" w:rsidRPr="00F30A8E" w:rsidRDefault="00B62DEB" w:rsidP="00EA19E6">
            <w:pPr>
              <w:spacing w:before="0" w:after="0" w:line="240" w:lineRule="auto"/>
            </w:pPr>
            <w:r w:rsidRPr="00F30A8E">
              <w:t>ITS</w:t>
            </w:r>
          </w:p>
        </w:tc>
        <w:tc>
          <w:tcPr>
            <w:tcW w:w="8187" w:type="dxa"/>
          </w:tcPr>
          <w:p w14:paraId="5316D348" w14:textId="77777777" w:rsidR="00B62DEB" w:rsidRPr="00F30A8E" w:rsidRDefault="00B62DEB" w:rsidP="00EA19E6">
            <w:pPr>
              <w:spacing w:before="0" w:after="0" w:line="240" w:lineRule="auto"/>
            </w:pPr>
            <w:r w:rsidRPr="00F30A8E">
              <w:t xml:space="preserve">Inteligentne Systemy Transportowe </w:t>
            </w:r>
          </w:p>
        </w:tc>
      </w:tr>
      <w:tr w:rsidR="00B62DEB" w:rsidRPr="00F30A8E" w14:paraId="614FFAE0" w14:textId="77777777" w:rsidTr="00D7313D">
        <w:tc>
          <w:tcPr>
            <w:tcW w:w="1338" w:type="dxa"/>
          </w:tcPr>
          <w:p w14:paraId="7993DFF6" w14:textId="77777777" w:rsidR="00B62DEB" w:rsidRPr="00F30A8E" w:rsidRDefault="00B62DEB" w:rsidP="00EA19E6">
            <w:pPr>
              <w:spacing w:before="0" w:after="0" w:line="240" w:lineRule="auto"/>
            </w:pPr>
            <w:r w:rsidRPr="00F30A8E">
              <w:t>IZ</w:t>
            </w:r>
          </w:p>
        </w:tc>
        <w:tc>
          <w:tcPr>
            <w:tcW w:w="8187" w:type="dxa"/>
          </w:tcPr>
          <w:p w14:paraId="3903C958" w14:textId="77777777" w:rsidR="00B62DEB" w:rsidRPr="00F30A8E" w:rsidRDefault="00B62DEB" w:rsidP="00EA19E6">
            <w:pPr>
              <w:spacing w:before="0" w:after="0" w:line="240" w:lineRule="auto"/>
            </w:pPr>
            <w:r w:rsidRPr="00F30A8E">
              <w:t>Instytucja Zarządzająca RPO WM 2014-2020</w:t>
            </w:r>
          </w:p>
        </w:tc>
      </w:tr>
      <w:tr w:rsidR="00B62DEB" w:rsidRPr="00F30A8E" w14:paraId="43A0E7B5" w14:textId="77777777" w:rsidTr="00D7313D">
        <w:tc>
          <w:tcPr>
            <w:tcW w:w="1338" w:type="dxa"/>
          </w:tcPr>
          <w:p w14:paraId="54584F45" w14:textId="77777777" w:rsidR="00B62DEB" w:rsidRPr="00F30A8E" w:rsidRDefault="00B62DEB" w:rsidP="00EA19E6">
            <w:pPr>
              <w:spacing w:before="0" w:after="0" w:line="240" w:lineRule="auto"/>
            </w:pPr>
            <w:r w:rsidRPr="00F30A8E">
              <w:t>KE</w:t>
            </w:r>
          </w:p>
        </w:tc>
        <w:tc>
          <w:tcPr>
            <w:tcW w:w="8187" w:type="dxa"/>
          </w:tcPr>
          <w:p w14:paraId="5AE5F97C" w14:textId="77777777" w:rsidR="00B62DEB" w:rsidRPr="00F30A8E" w:rsidRDefault="00B62DEB" w:rsidP="00EA19E6">
            <w:pPr>
              <w:spacing w:before="0" w:after="0" w:line="240" w:lineRule="auto"/>
            </w:pPr>
            <w:r w:rsidRPr="00F30A8E">
              <w:t>Komisja Europejska</w:t>
            </w:r>
          </w:p>
        </w:tc>
      </w:tr>
      <w:tr w:rsidR="00B62DEB" w:rsidRPr="00F30A8E" w14:paraId="7AA8015F" w14:textId="77777777" w:rsidTr="00D7313D">
        <w:tc>
          <w:tcPr>
            <w:tcW w:w="1338" w:type="dxa"/>
          </w:tcPr>
          <w:p w14:paraId="0EE5E68B" w14:textId="77777777" w:rsidR="00B62DEB" w:rsidRPr="00F30A8E" w:rsidRDefault="00B62DEB" w:rsidP="00EA19E6">
            <w:pPr>
              <w:spacing w:before="0" w:after="0" w:line="240" w:lineRule="auto"/>
            </w:pPr>
            <w:r w:rsidRPr="00F30A8E">
              <w:t>KIS</w:t>
            </w:r>
          </w:p>
        </w:tc>
        <w:tc>
          <w:tcPr>
            <w:tcW w:w="8187" w:type="dxa"/>
          </w:tcPr>
          <w:p w14:paraId="24CA2988" w14:textId="77777777" w:rsidR="00B62DEB" w:rsidRPr="00F30A8E" w:rsidRDefault="00B62DEB" w:rsidP="00EA19E6">
            <w:pPr>
              <w:spacing w:before="0" w:after="0" w:line="240" w:lineRule="auto"/>
            </w:pPr>
            <w:r w:rsidRPr="00F30A8E">
              <w:t>Klub Integracji Społecznej</w:t>
            </w:r>
          </w:p>
        </w:tc>
      </w:tr>
      <w:tr w:rsidR="00B62DEB" w:rsidRPr="00F30A8E" w14:paraId="4DC8C108" w14:textId="77777777" w:rsidTr="00D7313D">
        <w:tc>
          <w:tcPr>
            <w:tcW w:w="1338" w:type="dxa"/>
          </w:tcPr>
          <w:p w14:paraId="1A4997D8" w14:textId="77777777" w:rsidR="00B62DEB" w:rsidRPr="00F30A8E" w:rsidRDefault="00B62DEB" w:rsidP="00EA19E6">
            <w:pPr>
              <w:spacing w:before="0" w:after="0" w:line="240" w:lineRule="auto"/>
            </w:pPr>
            <w:r w:rsidRPr="00F30A8E">
              <w:t>KM</w:t>
            </w:r>
          </w:p>
        </w:tc>
        <w:tc>
          <w:tcPr>
            <w:tcW w:w="8187" w:type="dxa"/>
          </w:tcPr>
          <w:p w14:paraId="1452F68A" w14:textId="77777777" w:rsidR="00B62DEB" w:rsidRPr="00F30A8E" w:rsidRDefault="00B62DEB" w:rsidP="00EA19E6">
            <w:pPr>
              <w:spacing w:before="0" w:after="0" w:line="240" w:lineRule="auto"/>
            </w:pPr>
            <w:r w:rsidRPr="00F30A8E">
              <w:t>Komitet Monitorujący</w:t>
            </w:r>
          </w:p>
        </w:tc>
      </w:tr>
      <w:tr w:rsidR="00B62DEB" w:rsidRPr="00F30A8E" w14:paraId="2D08CD80" w14:textId="77777777" w:rsidTr="00D7313D">
        <w:tc>
          <w:tcPr>
            <w:tcW w:w="1338" w:type="dxa"/>
          </w:tcPr>
          <w:p w14:paraId="29A232E3" w14:textId="77777777" w:rsidR="00B62DEB" w:rsidRPr="00F30A8E" w:rsidRDefault="00B62DEB" w:rsidP="00EA19E6">
            <w:pPr>
              <w:spacing w:before="0" w:after="0" w:line="240" w:lineRule="auto"/>
            </w:pPr>
            <w:r w:rsidRPr="00F30A8E">
              <w:t>KPGO</w:t>
            </w:r>
          </w:p>
        </w:tc>
        <w:tc>
          <w:tcPr>
            <w:tcW w:w="8187" w:type="dxa"/>
          </w:tcPr>
          <w:p w14:paraId="4E870648" w14:textId="77777777" w:rsidR="00B62DEB" w:rsidRPr="00F30A8E" w:rsidRDefault="00B62DEB" w:rsidP="00EA19E6">
            <w:pPr>
              <w:spacing w:before="0" w:after="0" w:line="240" w:lineRule="auto"/>
            </w:pPr>
            <w:r w:rsidRPr="00F30A8E">
              <w:t>Krajo</w:t>
            </w:r>
            <w:r w:rsidR="008E4510">
              <w:t>wy plan gospodarki odpadami</w:t>
            </w:r>
          </w:p>
        </w:tc>
      </w:tr>
      <w:tr w:rsidR="00B62DEB" w:rsidRPr="00F30A8E" w14:paraId="5EB2C16A" w14:textId="77777777" w:rsidTr="00D7313D">
        <w:tc>
          <w:tcPr>
            <w:tcW w:w="1338" w:type="dxa"/>
          </w:tcPr>
          <w:p w14:paraId="45C07D11" w14:textId="77777777" w:rsidR="00B62DEB" w:rsidRPr="00F30A8E" w:rsidRDefault="00B62DEB" w:rsidP="00EA19E6">
            <w:pPr>
              <w:spacing w:before="0" w:after="0" w:line="240" w:lineRule="auto"/>
            </w:pPr>
            <w:r w:rsidRPr="00F30A8E">
              <w:t xml:space="preserve">KPPU </w:t>
            </w:r>
          </w:p>
        </w:tc>
        <w:tc>
          <w:tcPr>
            <w:tcW w:w="8187" w:type="dxa"/>
          </w:tcPr>
          <w:p w14:paraId="048ADFA7" w14:textId="77777777" w:rsidR="00B62DEB" w:rsidRPr="00F30A8E" w:rsidRDefault="00B62DEB" w:rsidP="00EA19E6">
            <w:pPr>
              <w:spacing w:before="0" w:after="0" w:line="240" w:lineRule="auto"/>
            </w:pPr>
            <w:r w:rsidRPr="00F30A8E">
              <w:t>Krajowy Program Przeciwdziałania Ubóstwu i Wykluczeniu Społecznemu 2020. Nowy wymiar aktywnej integracji</w:t>
            </w:r>
          </w:p>
        </w:tc>
      </w:tr>
      <w:tr w:rsidR="00B62DEB" w:rsidRPr="00F30A8E" w14:paraId="30ECB0E2" w14:textId="77777777" w:rsidTr="00D7313D">
        <w:tc>
          <w:tcPr>
            <w:tcW w:w="1338" w:type="dxa"/>
          </w:tcPr>
          <w:p w14:paraId="0AB2DEBF" w14:textId="77777777" w:rsidR="00B62DEB" w:rsidRPr="00F30A8E" w:rsidRDefault="00B62DEB" w:rsidP="00EA19E6">
            <w:pPr>
              <w:spacing w:before="0" w:after="0" w:line="240" w:lineRule="auto"/>
            </w:pPr>
            <w:r w:rsidRPr="00F30A8E">
              <w:t>KPR</w:t>
            </w:r>
          </w:p>
        </w:tc>
        <w:tc>
          <w:tcPr>
            <w:tcW w:w="8187" w:type="dxa"/>
          </w:tcPr>
          <w:p w14:paraId="0B17F3B2" w14:textId="77777777" w:rsidR="00B62DEB" w:rsidRPr="00F30A8E" w:rsidRDefault="00B62DEB" w:rsidP="00EA19E6">
            <w:pPr>
              <w:spacing w:before="0" w:after="0" w:line="240" w:lineRule="auto"/>
              <w:rPr>
                <w:color w:val="000000"/>
              </w:rPr>
            </w:pPr>
            <w:r w:rsidRPr="00F30A8E">
              <w:rPr>
                <w:color w:val="000000"/>
              </w:rPr>
              <w:t xml:space="preserve">Krajowy Program Reform </w:t>
            </w:r>
            <w:r w:rsidRPr="00F30A8E">
              <w:t>na rzecz realizacji Strategii "Europa 2020"</w:t>
            </w:r>
          </w:p>
        </w:tc>
      </w:tr>
      <w:tr w:rsidR="00B62DEB" w:rsidRPr="00F30A8E" w14:paraId="4CCD59AA" w14:textId="77777777" w:rsidTr="00D7313D">
        <w:tc>
          <w:tcPr>
            <w:tcW w:w="1338" w:type="dxa"/>
          </w:tcPr>
          <w:p w14:paraId="034A90F1" w14:textId="77777777" w:rsidR="00B62DEB" w:rsidRPr="00F30A8E" w:rsidRDefault="00B62DEB" w:rsidP="00EA19E6">
            <w:pPr>
              <w:spacing w:before="0" w:after="0" w:line="240" w:lineRule="auto"/>
            </w:pPr>
            <w:r w:rsidRPr="00F30A8E">
              <w:t>KPRES</w:t>
            </w:r>
          </w:p>
        </w:tc>
        <w:tc>
          <w:tcPr>
            <w:tcW w:w="8187" w:type="dxa"/>
          </w:tcPr>
          <w:p w14:paraId="5EA721ED" w14:textId="77777777" w:rsidR="00B62DEB" w:rsidRPr="00F30A8E" w:rsidRDefault="00B62DEB" w:rsidP="00EA19E6">
            <w:pPr>
              <w:spacing w:before="0" w:after="0" w:line="240" w:lineRule="auto"/>
            </w:pPr>
            <w:r w:rsidRPr="00F30A8E">
              <w:t>Krajowy Program Rozwoju Ekonomii Społecznej</w:t>
            </w:r>
          </w:p>
        </w:tc>
      </w:tr>
      <w:tr w:rsidR="00B62DEB" w:rsidRPr="00F30A8E" w14:paraId="7F6B2B58" w14:textId="77777777" w:rsidTr="00D7313D">
        <w:tc>
          <w:tcPr>
            <w:tcW w:w="1338" w:type="dxa"/>
          </w:tcPr>
          <w:p w14:paraId="7CF5B40F" w14:textId="77777777" w:rsidR="00B62DEB" w:rsidRPr="00F30A8E" w:rsidRDefault="00B62DEB" w:rsidP="00EA19E6">
            <w:pPr>
              <w:spacing w:before="0" w:after="0" w:line="240" w:lineRule="auto"/>
            </w:pPr>
            <w:r w:rsidRPr="00F30A8E">
              <w:t>KSI</w:t>
            </w:r>
          </w:p>
        </w:tc>
        <w:tc>
          <w:tcPr>
            <w:tcW w:w="8187" w:type="dxa"/>
          </w:tcPr>
          <w:p w14:paraId="79099377" w14:textId="77777777" w:rsidR="00B62DEB" w:rsidRPr="00F30A8E" w:rsidRDefault="00B62DEB" w:rsidP="00EA19E6">
            <w:pPr>
              <w:spacing w:before="0" w:after="0" w:line="240" w:lineRule="auto"/>
            </w:pPr>
            <w:r w:rsidRPr="00F30A8E">
              <w:t>Krajowy System Informatyczny</w:t>
            </w:r>
          </w:p>
        </w:tc>
      </w:tr>
      <w:tr w:rsidR="00B62DEB" w:rsidRPr="00F30A8E" w14:paraId="1C4AFD4D" w14:textId="77777777" w:rsidTr="00D7313D">
        <w:tc>
          <w:tcPr>
            <w:tcW w:w="1338" w:type="dxa"/>
          </w:tcPr>
          <w:p w14:paraId="4D6ADD8F" w14:textId="77777777" w:rsidR="00B62DEB" w:rsidRPr="00F30A8E" w:rsidRDefault="00B62DEB" w:rsidP="00EA19E6">
            <w:pPr>
              <w:spacing w:before="0" w:after="0" w:line="240" w:lineRule="auto"/>
            </w:pPr>
            <w:r w:rsidRPr="00F30A8E">
              <w:t>KSRR</w:t>
            </w:r>
          </w:p>
        </w:tc>
        <w:tc>
          <w:tcPr>
            <w:tcW w:w="8187" w:type="dxa"/>
          </w:tcPr>
          <w:p w14:paraId="17C283E7" w14:textId="77777777" w:rsidR="00B62DEB" w:rsidRPr="00F30A8E" w:rsidRDefault="00B62DEB" w:rsidP="00EA19E6">
            <w:pPr>
              <w:spacing w:before="0" w:after="0" w:line="240" w:lineRule="auto"/>
            </w:pPr>
            <w:r w:rsidRPr="00F30A8E">
              <w:t>Krajowa Strategia Rozwoju Regionalnego 2010-2020</w:t>
            </w:r>
          </w:p>
        </w:tc>
      </w:tr>
      <w:tr w:rsidR="00B62DEB" w:rsidRPr="00F30A8E" w14:paraId="489D1625" w14:textId="77777777" w:rsidTr="00D7313D">
        <w:tc>
          <w:tcPr>
            <w:tcW w:w="1338" w:type="dxa"/>
          </w:tcPr>
          <w:p w14:paraId="03E43849" w14:textId="77777777" w:rsidR="00B62DEB" w:rsidRPr="00F30A8E" w:rsidRDefault="00B62DEB" w:rsidP="00EA19E6">
            <w:pPr>
              <w:spacing w:before="0" w:after="0" w:line="240" w:lineRule="auto"/>
            </w:pPr>
            <w:r w:rsidRPr="00F30A8E">
              <w:t>KT</w:t>
            </w:r>
          </w:p>
        </w:tc>
        <w:tc>
          <w:tcPr>
            <w:tcW w:w="8187" w:type="dxa"/>
          </w:tcPr>
          <w:p w14:paraId="654FFCAB" w14:textId="77777777" w:rsidR="00B62DEB" w:rsidRPr="00F30A8E" w:rsidRDefault="00B62DEB" w:rsidP="00EA19E6">
            <w:pPr>
              <w:spacing w:before="0" w:after="0" w:line="240" w:lineRule="auto"/>
            </w:pPr>
            <w:r w:rsidRPr="00F30A8E">
              <w:t>Kontrakt Terytorialny</w:t>
            </w:r>
          </w:p>
        </w:tc>
      </w:tr>
      <w:tr w:rsidR="00B62DEB" w:rsidRPr="00F30A8E" w14:paraId="280C3534" w14:textId="77777777" w:rsidTr="00D7313D">
        <w:tc>
          <w:tcPr>
            <w:tcW w:w="1338" w:type="dxa"/>
          </w:tcPr>
          <w:p w14:paraId="4D67641B" w14:textId="77777777" w:rsidR="00B62DEB" w:rsidRPr="00F30A8E" w:rsidRDefault="00B62DEB" w:rsidP="00EA19E6">
            <w:pPr>
              <w:spacing w:before="0" w:after="0" w:line="240" w:lineRule="auto"/>
            </w:pPr>
            <w:r w:rsidRPr="00F30A8E">
              <w:t>kWh</w:t>
            </w:r>
          </w:p>
        </w:tc>
        <w:tc>
          <w:tcPr>
            <w:tcW w:w="8187" w:type="dxa"/>
          </w:tcPr>
          <w:p w14:paraId="12783169" w14:textId="77777777" w:rsidR="00B62DEB" w:rsidRPr="00F30A8E" w:rsidRDefault="00B62DEB" w:rsidP="00EA19E6">
            <w:pPr>
              <w:spacing w:before="0" w:after="0" w:line="240" w:lineRule="auto"/>
            </w:pPr>
            <w:r w:rsidRPr="00F30A8E">
              <w:t>Kilowatogodzina</w:t>
            </w:r>
          </w:p>
        </w:tc>
      </w:tr>
      <w:tr w:rsidR="00B62DEB" w:rsidRPr="00F30A8E" w14:paraId="52509EC8" w14:textId="77777777" w:rsidTr="00D7313D">
        <w:tc>
          <w:tcPr>
            <w:tcW w:w="1338" w:type="dxa"/>
          </w:tcPr>
          <w:p w14:paraId="7761DE3C" w14:textId="77777777" w:rsidR="00B62DEB" w:rsidRPr="00F30A8E" w:rsidRDefault="00B62DEB" w:rsidP="00EA19E6">
            <w:pPr>
              <w:spacing w:before="0" w:after="0" w:line="240" w:lineRule="auto"/>
            </w:pPr>
            <w:r w:rsidRPr="00F30A8E">
              <w:t>LGD</w:t>
            </w:r>
          </w:p>
        </w:tc>
        <w:tc>
          <w:tcPr>
            <w:tcW w:w="8187" w:type="dxa"/>
          </w:tcPr>
          <w:p w14:paraId="0097958B" w14:textId="77777777" w:rsidR="00B62DEB" w:rsidRPr="00F30A8E" w:rsidRDefault="00B62DEB" w:rsidP="00EA19E6">
            <w:pPr>
              <w:spacing w:before="0" w:after="0" w:line="240" w:lineRule="auto"/>
            </w:pPr>
            <w:r w:rsidRPr="00F30A8E">
              <w:t>Lokalna Grupa Działania</w:t>
            </w:r>
          </w:p>
        </w:tc>
      </w:tr>
      <w:tr w:rsidR="00B62DEB" w:rsidRPr="00F30A8E" w14:paraId="282B4141" w14:textId="77777777" w:rsidTr="00D7313D">
        <w:tc>
          <w:tcPr>
            <w:tcW w:w="1338" w:type="dxa"/>
          </w:tcPr>
          <w:p w14:paraId="79E83BB7" w14:textId="77777777" w:rsidR="00B62DEB" w:rsidRPr="00F30A8E" w:rsidRDefault="00B62DEB" w:rsidP="00EA19E6">
            <w:pPr>
              <w:spacing w:before="0" w:after="0" w:line="240" w:lineRule="auto"/>
            </w:pPr>
            <w:r w:rsidRPr="00F30A8E">
              <w:t>LLL</w:t>
            </w:r>
          </w:p>
        </w:tc>
        <w:tc>
          <w:tcPr>
            <w:tcW w:w="8187" w:type="dxa"/>
          </w:tcPr>
          <w:p w14:paraId="5D47D7B6" w14:textId="77777777" w:rsidR="00B62DEB" w:rsidRPr="00F30A8E" w:rsidRDefault="00B62DEB" w:rsidP="00EA19E6">
            <w:pPr>
              <w:spacing w:before="0" w:after="0" w:line="240" w:lineRule="auto"/>
            </w:pPr>
            <w:r w:rsidRPr="00F30A8E">
              <w:t>Life Long Learning (ang.) - kształcenie przez całe życie</w:t>
            </w:r>
          </w:p>
        </w:tc>
      </w:tr>
      <w:tr w:rsidR="00B62DEB" w:rsidRPr="00F30A8E" w14:paraId="0E0E1B6C" w14:textId="77777777" w:rsidTr="00D7313D">
        <w:tc>
          <w:tcPr>
            <w:tcW w:w="1338" w:type="dxa"/>
          </w:tcPr>
          <w:p w14:paraId="1E730FD1" w14:textId="77777777" w:rsidR="00B62DEB" w:rsidRPr="00F30A8E" w:rsidRDefault="00B62DEB" w:rsidP="00EA19E6">
            <w:pPr>
              <w:spacing w:before="0" w:after="0" w:line="240" w:lineRule="auto"/>
            </w:pPr>
            <w:r w:rsidRPr="00F30A8E">
              <w:t>LPR</w:t>
            </w:r>
          </w:p>
        </w:tc>
        <w:tc>
          <w:tcPr>
            <w:tcW w:w="8187" w:type="dxa"/>
          </w:tcPr>
          <w:p w14:paraId="3F32770E" w14:textId="77777777" w:rsidR="00B62DEB" w:rsidRPr="00F30A8E" w:rsidRDefault="00B62DEB" w:rsidP="00EA19E6">
            <w:pPr>
              <w:spacing w:before="0" w:after="0" w:line="240" w:lineRule="auto"/>
            </w:pPr>
            <w:r w:rsidRPr="00F30A8E">
              <w:t>Lokalny Program Rewitalizacji</w:t>
            </w:r>
          </w:p>
        </w:tc>
      </w:tr>
      <w:tr w:rsidR="00B62DEB" w:rsidRPr="00F30A8E" w14:paraId="780AE725" w14:textId="77777777" w:rsidTr="00D7313D">
        <w:tc>
          <w:tcPr>
            <w:tcW w:w="1338" w:type="dxa"/>
          </w:tcPr>
          <w:p w14:paraId="4E3EAEB6" w14:textId="77777777" w:rsidR="00B62DEB" w:rsidRPr="00F30A8E" w:rsidRDefault="00B62DEB" w:rsidP="00EA19E6">
            <w:pPr>
              <w:spacing w:before="0" w:after="0" w:line="240" w:lineRule="auto"/>
            </w:pPr>
            <w:r w:rsidRPr="00F30A8E">
              <w:t>LSI</w:t>
            </w:r>
          </w:p>
        </w:tc>
        <w:tc>
          <w:tcPr>
            <w:tcW w:w="8187" w:type="dxa"/>
          </w:tcPr>
          <w:p w14:paraId="55C169F6" w14:textId="77777777" w:rsidR="00B62DEB" w:rsidRPr="00F30A8E" w:rsidRDefault="00B62DEB" w:rsidP="00EA19E6">
            <w:pPr>
              <w:spacing w:before="0" w:after="0" w:line="240" w:lineRule="auto"/>
            </w:pPr>
            <w:r w:rsidRPr="00F30A8E">
              <w:t>Lokalny System Informatyczny</w:t>
            </w:r>
          </w:p>
        </w:tc>
      </w:tr>
      <w:tr w:rsidR="00B62DEB" w:rsidRPr="00F30A8E" w14:paraId="07A1AE3E" w14:textId="77777777" w:rsidTr="00D7313D">
        <w:tc>
          <w:tcPr>
            <w:tcW w:w="1338" w:type="dxa"/>
          </w:tcPr>
          <w:p w14:paraId="55525C0B" w14:textId="77777777" w:rsidR="00B62DEB" w:rsidRPr="00F30A8E" w:rsidRDefault="00B62DEB" w:rsidP="00EA19E6">
            <w:pPr>
              <w:spacing w:before="0" w:after="0" w:line="240" w:lineRule="auto"/>
            </w:pPr>
            <w:r w:rsidRPr="00F30A8E">
              <w:t>MAC</w:t>
            </w:r>
          </w:p>
        </w:tc>
        <w:tc>
          <w:tcPr>
            <w:tcW w:w="8187" w:type="dxa"/>
          </w:tcPr>
          <w:p w14:paraId="53A1F786" w14:textId="77777777" w:rsidR="00B62DEB" w:rsidRPr="00F30A8E" w:rsidRDefault="00B62DEB" w:rsidP="00EA19E6">
            <w:pPr>
              <w:spacing w:before="0" w:after="0" w:line="240" w:lineRule="auto"/>
            </w:pPr>
            <w:r w:rsidRPr="00F30A8E">
              <w:t>Ministerstwo Administracji i Cyfryzacji</w:t>
            </w:r>
          </w:p>
        </w:tc>
      </w:tr>
      <w:tr w:rsidR="00B62DEB" w:rsidRPr="00F30A8E" w14:paraId="0D2C2FFA" w14:textId="77777777" w:rsidTr="00D7313D">
        <w:tc>
          <w:tcPr>
            <w:tcW w:w="1338" w:type="dxa"/>
          </w:tcPr>
          <w:p w14:paraId="60A63CD7" w14:textId="77777777" w:rsidR="00B62DEB" w:rsidRPr="00F30A8E" w:rsidRDefault="00B62DEB" w:rsidP="00EA19E6">
            <w:pPr>
              <w:spacing w:before="0" w:after="0" w:line="240" w:lineRule="auto"/>
            </w:pPr>
            <w:r w:rsidRPr="00F30A8E">
              <w:t>MBPR</w:t>
            </w:r>
          </w:p>
        </w:tc>
        <w:tc>
          <w:tcPr>
            <w:tcW w:w="8187" w:type="dxa"/>
          </w:tcPr>
          <w:p w14:paraId="6478E669" w14:textId="77777777" w:rsidR="00B62DEB" w:rsidRPr="00F30A8E" w:rsidRDefault="00B62DEB" w:rsidP="00EA19E6">
            <w:pPr>
              <w:spacing w:before="0" w:after="0" w:line="240" w:lineRule="auto"/>
            </w:pPr>
            <w:r w:rsidRPr="00F30A8E">
              <w:t>Mazowieckie Biuro Planowania Regionalnego w Warszawie</w:t>
            </w:r>
          </w:p>
        </w:tc>
      </w:tr>
      <w:tr w:rsidR="00B62DEB" w:rsidRPr="00F30A8E" w14:paraId="1C8CF00B" w14:textId="77777777" w:rsidTr="00D7313D">
        <w:tc>
          <w:tcPr>
            <w:tcW w:w="1338" w:type="dxa"/>
          </w:tcPr>
          <w:p w14:paraId="73393786" w14:textId="77777777" w:rsidR="00B62DEB" w:rsidRPr="00F30A8E" w:rsidRDefault="00B62DEB" w:rsidP="00EA19E6">
            <w:pPr>
              <w:spacing w:before="0" w:after="0" w:line="240" w:lineRule="auto"/>
            </w:pPr>
            <w:r w:rsidRPr="00F30A8E">
              <w:t>MCPS</w:t>
            </w:r>
          </w:p>
        </w:tc>
        <w:tc>
          <w:tcPr>
            <w:tcW w:w="8187" w:type="dxa"/>
          </w:tcPr>
          <w:p w14:paraId="7514083D" w14:textId="77777777" w:rsidR="00B62DEB" w:rsidRPr="00F30A8E" w:rsidRDefault="00B62DEB" w:rsidP="00EA19E6">
            <w:pPr>
              <w:spacing w:before="0" w:after="0" w:line="240" w:lineRule="auto"/>
            </w:pPr>
            <w:r w:rsidRPr="00F30A8E">
              <w:t>Mazowieckie Centrum Polityki Społecznej</w:t>
            </w:r>
          </w:p>
        </w:tc>
      </w:tr>
      <w:tr w:rsidR="00B62DEB" w:rsidRPr="00F30A8E" w14:paraId="32D61EAA" w14:textId="77777777" w:rsidTr="00D7313D">
        <w:tc>
          <w:tcPr>
            <w:tcW w:w="1338" w:type="dxa"/>
          </w:tcPr>
          <w:p w14:paraId="65E18E6A" w14:textId="77777777" w:rsidR="00B62DEB" w:rsidRPr="00F30A8E" w:rsidRDefault="00B62DEB" w:rsidP="00EA19E6">
            <w:pPr>
              <w:spacing w:before="0" w:after="0" w:line="240" w:lineRule="auto"/>
            </w:pPr>
            <w:r w:rsidRPr="00F30A8E">
              <w:t>Mg</w:t>
            </w:r>
          </w:p>
        </w:tc>
        <w:tc>
          <w:tcPr>
            <w:tcW w:w="8187" w:type="dxa"/>
          </w:tcPr>
          <w:p w14:paraId="19217019" w14:textId="77777777" w:rsidR="00B62DEB" w:rsidRPr="00F30A8E" w:rsidRDefault="00B62DEB" w:rsidP="00EA19E6">
            <w:pPr>
              <w:spacing w:before="0" w:after="0" w:line="240" w:lineRule="auto"/>
            </w:pPr>
            <w:r w:rsidRPr="00F30A8E">
              <w:t>Megagram</w:t>
            </w:r>
          </w:p>
        </w:tc>
      </w:tr>
      <w:tr w:rsidR="00B62DEB" w:rsidRPr="00F30A8E" w14:paraId="23B855DA" w14:textId="77777777" w:rsidTr="00D7313D">
        <w:tc>
          <w:tcPr>
            <w:tcW w:w="1338" w:type="dxa"/>
          </w:tcPr>
          <w:p w14:paraId="5B632058" w14:textId="77777777" w:rsidR="00B62DEB" w:rsidRPr="00F30A8E" w:rsidRDefault="00B62DEB" w:rsidP="00EA19E6">
            <w:pPr>
              <w:spacing w:before="0" w:after="0" w:line="240" w:lineRule="auto"/>
            </w:pPr>
            <w:r w:rsidRPr="00F30A8E">
              <w:t>MIR</w:t>
            </w:r>
          </w:p>
        </w:tc>
        <w:tc>
          <w:tcPr>
            <w:tcW w:w="8187" w:type="dxa"/>
          </w:tcPr>
          <w:p w14:paraId="04DCBFD7" w14:textId="77777777" w:rsidR="00B62DEB" w:rsidRPr="00F30A8E" w:rsidRDefault="00B62DEB" w:rsidP="00EA19E6">
            <w:pPr>
              <w:spacing w:before="0" w:after="0" w:line="240" w:lineRule="auto"/>
            </w:pPr>
            <w:r w:rsidRPr="00F30A8E">
              <w:t>Ministerstwo Infrastruktury i Rozwoju</w:t>
            </w:r>
          </w:p>
        </w:tc>
      </w:tr>
      <w:tr w:rsidR="00B62DEB" w:rsidRPr="00F30A8E" w14:paraId="06E49055" w14:textId="77777777" w:rsidTr="00D7313D">
        <w:tc>
          <w:tcPr>
            <w:tcW w:w="1338" w:type="dxa"/>
          </w:tcPr>
          <w:p w14:paraId="71C24F41" w14:textId="77777777" w:rsidR="00B62DEB" w:rsidRPr="00F30A8E" w:rsidRDefault="00B62DEB" w:rsidP="00EA19E6">
            <w:pPr>
              <w:spacing w:before="0" w:after="0" w:line="240" w:lineRule="auto"/>
            </w:pPr>
            <w:r w:rsidRPr="00F30A8E">
              <w:t>MF</w:t>
            </w:r>
          </w:p>
        </w:tc>
        <w:tc>
          <w:tcPr>
            <w:tcW w:w="8187" w:type="dxa"/>
          </w:tcPr>
          <w:p w14:paraId="46676042" w14:textId="77777777" w:rsidR="00B62DEB" w:rsidRPr="00F30A8E" w:rsidRDefault="00B62DEB" w:rsidP="00EA19E6">
            <w:pPr>
              <w:spacing w:before="0" w:after="0" w:line="240" w:lineRule="auto"/>
            </w:pPr>
            <w:r w:rsidRPr="00F30A8E">
              <w:t>Ministerstwo Finansów</w:t>
            </w:r>
          </w:p>
        </w:tc>
      </w:tr>
      <w:tr w:rsidR="00B62DEB" w:rsidRPr="00F30A8E" w14:paraId="218A3430" w14:textId="77777777" w:rsidTr="00D7313D">
        <w:tc>
          <w:tcPr>
            <w:tcW w:w="1338" w:type="dxa"/>
          </w:tcPr>
          <w:p w14:paraId="0981C3E1" w14:textId="77777777" w:rsidR="00B62DEB" w:rsidRPr="00F30A8E" w:rsidRDefault="00B62DEB" w:rsidP="00EA19E6">
            <w:pPr>
              <w:spacing w:before="0" w:after="0" w:line="240" w:lineRule="auto"/>
            </w:pPr>
            <w:r w:rsidRPr="00F30A8E">
              <w:t>m.st.</w:t>
            </w:r>
          </w:p>
        </w:tc>
        <w:tc>
          <w:tcPr>
            <w:tcW w:w="8187" w:type="dxa"/>
          </w:tcPr>
          <w:p w14:paraId="52444EA7" w14:textId="77777777" w:rsidR="00B62DEB" w:rsidRPr="00F30A8E" w:rsidRDefault="00B62DEB" w:rsidP="00EA19E6">
            <w:pPr>
              <w:spacing w:before="0" w:after="0" w:line="240" w:lineRule="auto"/>
            </w:pPr>
            <w:r w:rsidRPr="00F30A8E">
              <w:t>Miasto stołeczne</w:t>
            </w:r>
          </w:p>
        </w:tc>
      </w:tr>
      <w:tr w:rsidR="00B62DEB" w:rsidRPr="00F30A8E" w14:paraId="175E25DB" w14:textId="77777777" w:rsidTr="00D7313D">
        <w:tc>
          <w:tcPr>
            <w:tcW w:w="1338" w:type="dxa"/>
          </w:tcPr>
          <w:p w14:paraId="4E00CEE8" w14:textId="77777777" w:rsidR="00B62DEB" w:rsidRPr="00F30A8E" w:rsidRDefault="00B62DEB" w:rsidP="00EA19E6">
            <w:pPr>
              <w:spacing w:before="0" w:after="0" w:line="240" w:lineRule="auto"/>
            </w:pPr>
            <w:r w:rsidRPr="00F30A8E">
              <w:t>MŚP</w:t>
            </w:r>
          </w:p>
        </w:tc>
        <w:tc>
          <w:tcPr>
            <w:tcW w:w="8187" w:type="dxa"/>
          </w:tcPr>
          <w:p w14:paraId="100E8056" w14:textId="77777777" w:rsidR="00B62DEB" w:rsidRPr="00F30A8E" w:rsidRDefault="00B62DEB" w:rsidP="00EA19E6">
            <w:pPr>
              <w:spacing w:before="0" w:after="0" w:line="240" w:lineRule="auto"/>
            </w:pPr>
            <w:r w:rsidRPr="00F30A8E">
              <w:t>Mikro, małe i średnie przedsiębiorstwa</w:t>
            </w:r>
          </w:p>
        </w:tc>
      </w:tr>
      <w:tr w:rsidR="00B62DEB" w:rsidRPr="00F30A8E" w14:paraId="40A2B627" w14:textId="77777777" w:rsidTr="00D7313D">
        <w:tc>
          <w:tcPr>
            <w:tcW w:w="1338" w:type="dxa"/>
          </w:tcPr>
          <w:p w14:paraId="11DF0865" w14:textId="77777777" w:rsidR="00B62DEB" w:rsidRPr="00F30A8E" w:rsidRDefault="00B62DEB" w:rsidP="00EA19E6">
            <w:pPr>
              <w:spacing w:before="0" w:after="0" w:line="240" w:lineRule="auto"/>
            </w:pPr>
            <w:r w:rsidRPr="00F30A8E">
              <w:t>MW</w:t>
            </w:r>
          </w:p>
        </w:tc>
        <w:tc>
          <w:tcPr>
            <w:tcW w:w="8187" w:type="dxa"/>
          </w:tcPr>
          <w:p w14:paraId="3451C942" w14:textId="77777777" w:rsidR="00B62DEB" w:rsidRPr="00F30A8E" w:rsidRDefault="00B62DEB" w:rsidP="00EA19E6">
            <w:pPr>
              <w:spacing w:before="0" w:after="0" w:line="240" w:lineRule="auto"/>
            </w:pPr>
            <w:r w:rsidRPr="00F30A8E">
              <w:t>Megawat</w:t>
            </w:r>
          </w:p>
        </w:tc>
      </w:tr>
      <w:tr w:rsidR="00B62DEB" w:rsidRPr="00F30A8E" w14:paraId="72705F69" w14:textId="77777777" w:rsidTr="00D7313D">
        <w:tc>
          <w:tcPr>
            <w:tcW w:w="1338" w:type="dxa"/>
          </w:tcPr>
          <w:p w14:paraId="3D32D374" w14:textId="77777777" w:rsidR="00B62DEB" w:rsidRPr="00F30A8E" w:rsidRDefault="00B62DEB" w:rsidP="00EA19E6">
            <w:pPr>
              <w:spacing w:before="0" w:after="0" w:line="240" w:lineRule="auto"/>
            </w:pPr>
            <w:r w:rsidRPr="00F30A8E">
              <w:t>MWe</w:t>
            </w:r>
          </w:p>
        </w:tc>
        <w:tc>
          <w:tcPr>
            <w:tcW w:w="8187" w:type="dxa"/>
          </w:tcPr>
          <w:p w14:paraId="61E6E873" w14:textId="77777777" w:rsidR="00B62DEB" w:rsidRPr="00F30A8E" w:rsidRDefault="00B62DEB" w:rsidP="00EA19E6">
            <w:pPr>
              <w:spacing w:before="0" w:after="0" w:line="240" w:lineRule="auto"/>
            </w:pPr>
            <w:r w:rsidRPr="00F30A8E">
              <w:t xml:space="preserve">Megawat mocy </w:t>
            </w:r>
            <w:r w:rsidRPr="00F30A8E">
              <w:rPr>
                <w:rStyle w:val="Pogrubienie"/>
                <w:rFonts w:ascii="Calibri" w:hAnsi="Calibri" w:cs="Arial"/>
                <w:b w:val="0"/>
                <w:sz w:val="22"/>
                <w:szCs w:val="22"/>
              </w:rPr>
              <w:t>elektrycznej</w:t>
            </w:r>
          </w:p>
        </w:tc>
      </w:tr>
      <w:tr w:rsidR="00B62DEB" w:rsidRPr="00F30A8E" w14:paraId="3BE9C44B" w14:textId="77777777" w:rsidTr="00D7313D">
        <w:tc>
          <w:tcPr>
            <w:tcW w:w="1338" w:type="dxa"/>
          </w:tcPr>
          <w:p w14:paraId="5C0944F7" w14:textId="77777777" w:rsidR="00B62DEB" w:rsidRPr="00F30A8E" w:rsidRDefault="00B62DEB" w:rsidP="00EA19E6">
            <w:pPr>
              <w:spacing w:before="0" w:after="0" w:line="240" w:lineRule="auto"/>
            </w:pPr>
            <w:r w:rsidRPr="00F30A8E">
              <w:t>MWh</w:t>
            </w:r>
          </w:p>
        </w:tc>
        <w:tc>
          <w:tcPr>
            <w:tcW w:w="8187" w:type="dxa"/>
          </w:tcPr>
          <w:p w14:paraId="6AA7A174" w14:textId="77777777" w:rsidR="00B62DEB" w:rsidRPr="00F30A8E" w:rsidRDefault="00B62DEB" w:rsidP="00EA19E6">
            <w:pPr>
              <w:spacing w:before="0" w:after="0" w:line="240" w:lineRule="auto"/>
            </w:pPr>
            <w:r w:rsidRPr="00F30A8E">
              <w:t>Megawatogodzina</w:t>
            </w:r>
          </w:p>
        </w:tc>
      </w:tr>
      <w:tr w:rsidR="00B62DEB" w:rsidRPr="00F30A8E" w14:paraId="47263F1F" w14:textId="77777777" w:rsidTr="00D7313D">
        <w:tc>
          <w:tcPr>
            <w:tcW w:w="1338" w:type="dxa"/>
          </w:tcPr>
          <w:p w14:paraId="121C5355" w14:textId="77777777" w:rsidR="00B62DEB" w:rsidRPr="00F30A8E" w:rsidRDefault="00B62DEB" w:rsidP="00EA19E6">
            <w:pPr>
              <w:spacing w:before="0" w:after="0" w:line="240" w:lineRule="auto"/>
            </w:pPr>
            <w:r w:rsidRPr="00F30A8E">
              <w:t>MZ</w:t>
            </w:r>
          </w:p>
        </w:tc>
        <w:tc>
          <w:tcPr>
            <w:tcW w:w="8187" w:type="dxa"/>
          </w:tcPr>
          <w:p w14:paraId="63B58E70" w14:textId="77777777" w:rsidR="00B62DEB" w:rsidRPr="00F30A8E" w:rsidRDefault="00B62DEB" w:rsidP="00EA19E6">
            <w:pPr>
              <w:spacing w:before="0" w:after="0" w:line="240" w:lineRule="auto"/>
            </w:pPr>
            <w:r w:rsidRPr="00F30A8E">
              <w:t>Ministerstwo Zdrowia</w:t>
            </w:r>
          </w:p>
        </w:tc>
      </w:tr>
      <w:tr w:rsidR="00B62DEB" w:rsidRPr="00F30A8E" w14:paraId="23966015" w14:textId="77777777" w:rsidTr="00D7313D">
        <w:tc>
          <w:tcPr>
            <w:tcW w:w="1338" w:type="dxa"/>
          </w:tcPr>
          <w:p w14:paraId="21505956" w14:textId="77777777" w:rsidR="00B62DEB" w:rsidRPr="00F30A8E" w:rsidRDefault="00B62DEB" w:rsidP="00EA19E6">
            <w:pPr>
              <w:spacing w:before="0" w:after="0" w:line="240" w:lineRule="auto"/>
            </w:pPr>
            <w:r w:rsidRPr="00F30A8E">
              <w:t>NFZ</w:t>
            </w:r>
          </w:p>
        </w:tc>
        <w:tc>
          <w:tcPr>
            <w:tcW w:w="8187" w:type="dxa"/>
          </w:tcPr>
          <w:p w14:paraId="22800040" w14:textId="77777777" w:rsidR="00B62DEB" w:rsidRPr="00F30A8E" w:rsidRDefault="00B62DEB" w:rsidP="00EA19E6">
            <w:pPr>
              <w:spacing w:before="0" w:after="0" w:line="240" w:lineRule="auto"/>
            </w:pPr>
            <w:r w:rsidRPr="00F30A8E">
              <w:t>Narodowy Fundusz Zdrowia</w:t>
            </w:r>
          </w:p>
        </w:tc>
      </w:tr>
      <w:tr w:rsidR="00B62DEB" w:rsidRPr="00281964" w14:paraId="6DC14B05" w14:textId="77777777" w:rsidTr="00D7313D">
        <w:tc>
          <w:tcPr>
            <w:tcW w:w="1338" w:type="dxa"/>
          </w:tcPr>
          <w:p w14:paraId="5AF0CE62" w14:textId="77777777" w:rsidR="00B62DEB" w:rsidRPr="00281964" w:rsidRDefault="00B62DEB" w:rsidP="00EA19E6">
            <w:pPr>
              <w:spacing w:before="0" w:after="0" w:line="240" w:lineRule="auto"/>
            </w:pPr>
            <w:r w:rsidRPr="00281964">
              <w:t>NGN</w:t>
            </w:r>
          </w:p>
        </w:tc>
        <w:tc>
          <w:tcPr>
            <w:tcW w:w="8187" w:type="dxa"/>
          </w:tcPr>
          <w:p w14:paraId="632A6DC0" w14:textId="77777777" w:rsidR="00B62DEB" w:rsidRPr="00281964" w:rsidRDefault="00B62DEB" w:rsidP="00EA19E6">
            <w:pPr>
              <w:spacing w:before="0" w:after="0" w:line="240" w:lineRule="auto"/>
            </w:pPr>
            <w:r w:rsidRPr="00281964">
              <w:t>Next Generation Network (ang.) – Sieć Nowej (Następnej) Generacji</w:t>
            </w:r>
          </w:p>
        </w:tc>
      </w:tr>
      <w:tr w:rsidR="00B62DEB" w:rsidRPr="00F30A8E" w14:paraId="52F3606E" w14:textId="77777777" w:rsidTr="00D7313D">
        <w:tc>
          <w:tcPr>
            <w:tcW w:w="1338" w:type="dxa"/>
          </w:tcPr>
          <w:p w14:paraId="2B67EAB7" w14:textId="77777777" w:rsidR="00B62DEB" w:rsidRPr="00F30A8E" w:rsidRDefault="00B62DEB" w:rsidP="00EA19E6">
            <w:pPr>
              <w:spacing w:before="0" w:after="0" w:line="240" w:lineRule="auto"/>
            </w:pPr>
            <w:r w:rsidRPr="00F30A8E">
              <w:t>Ni</w:t>
            </w:r>
          </w:p>
        </w:tc>
        <w:tc>
          <w:tcPr>
            <w:tcW w:w="8187" w:type="dxa"/>
          </w:tcPr>
          <w:p w14:paraId="4CA43789" w14:textId="77777777" w:rsidR="00B62DEB" w:rsidRPr="00F30A8E" w:rsidRDefault="00B62DEB" w:rsidP="00EA19E6">
            <w:pPr>
              <w:spacing w:before="0" w:after="0" w:line="240" w:lineRule="auto"/>
            </w:pPr>
            <w:r w:rsidRPr="00F30A8E">
              <w:t>Nikiel</w:t>
            </w:r>
          </w:p>
        </w:tc>
      </w:tr>
      <w:tr w:rsidR="00B62DEB" w:rsidRPr="00F30A8E" w14:paraId="620FE4FD" w14:textId="77777777" w:rsidTr="00D7313D">
        <w:tc>
          <w:tcPr>
            <w:tcW w:w="1338" w:type="dxa"/>
          </w:tcPr>
          <w:p w14:paraId="5DC737BF" w14:textId="77777777" w:rsidR="00B62DEB" w:rsidRPr="00F30A8E" w:rsidRDefault="00B62DEB" w:rsidP="00EA19E6">
            <w:pPr>
              <w:spacing w:before="0" w:after="0" w:line="240" w:lineRule="auto"/>
            </w:pPr>
            <w:r w:rsidRPr="00F30A8E">
              <w:t>Nn</w:t>
            </w:r>
          </w:p>
        </w:tc>
        <w:tc>
          <w:tcPr>
            <w:tcW w:w="8187" w:type="dxa"/>
          </w:tcPr>
          <w:p w14:paraId="3EB287C8" w14:textId="77777777" w:rsidR="00B62DEB" w:rsidRPr="00F30A8E" w:rsidRDefault="00B62DEB" w:rsidP="00EA19E6">
            <w:pPr>
              <w:spacing w:before="0" w:after="0" w:line="240" w:lineRule="auto"/>
            </w:pPr>
            <w:r w:rsidRPr="00F30A8E">
              <w:t>Niskie napięcie</w:t>
            </w:r>
          </w:p>
        </w:tc>
      </w:tr>
      <w:tr w:rsidR="00B62DEB" w:rsidRPr="00F30A8E" w14:paraId="73041B5B" w14:textId="77777777" w:rsidTr="00D7313D">
        <w:tc>
          <w:tcPr>
            <w:tcW w:w="1338" w:type="dxa"/>
          </w:tcPr>
          <w:p w14:paraId="16D095E1" w14:textId="77777777" w:rsidR="00B62DEB" w:rsidRPr="00F30A8E" w:rsidRDefault="00B62DEB" w:rsidP="00EA19E6">
            <w:pPr>
              <w:spacing w:before="0" w:after="0" w:line="240" w:lineRule="auto"/>
            </w:pPr>
            <w:r w:rsidRPr="00F30A8E">
              <w:t>NO</w:t>
            </w:r>
            <w:r w:rsidRPr="00F30A8E">
              <w:rPr>
                <w:vertAlign w:val="subscript"/>
              </w:rPr>
              <w:t>2</w:t>
            </w:r>
          </w:p>
        </w:tc>
        <w:tc>
          <w:tcPr>
            <w:tcW w:w="8187" w:type="dxa"/>
          </w:tcPr>
          <w:p w14:paraId="5B1295A7" w14:textId="77777777" w:rsidR="00B62DEB" w:rsidRPr="00F30A8E" w:rsidRDefault="00B62DEB" w:rsidP="00EA19E6">
            <w:pPr>
              <w:spacing w:before="0" w:after="0" w:line="240" w:lineRule="auto"/>
            </w:pPr>
            <w:r w:rsidRPr="00F30A8E">
              <w:t>Dwutlenek azotu</w:t>
            </w:r>
          </w:p>
        </w:tc>
      </w:tr>
      <w:tr w:rsidR="00B62DEB" w:rsidRPr="00281964" w14:paraId="7E6FC909" w14:textId="77777777" w:rsidTr="00D7313D">
        <w:tc>
          <w:tcPr>
            <w:tcW w:w="1338" w:type="dxa"/>
          </w:tcPr>
          <w:p w14:paraId="7F9A5D47" w14:textId="77777777" w:rsidR="00B62DEB" w:rsidRPr="00281964" w:rsidRDefault="00B62DEB" w:rsidP="00EA19E6">
            <w:pPr>
              <w:spacing w:before="0" w:after="0" w:line="240" w:lineRule="auto"/>
            </w:pPr>
            <w:r w:rsidRPr="00281964">
              <w:t>NUTS</w:t>
            </w:r>
          </w:p>
        </w:tc>
        <w:tc>
          <w:tcPr>
            <w:tcW w:w="8187" w:type="dxa"/>
          </w:tcPr>
          <w:p w14:paraId="5FF96A4C" w14:textId="77777777" w:rsidR="00B62DEB" w:rsidRPr="00281964" w:rsidRDefault="00B62DEB" w:rsidP="00EA19E6">
            <w:pPr>
              <w:spacing w:before="0" w:after="0" w:line="240" w:lineRule="auto"/>
            </w:pPr>
            <w:r w:rsidRPr="00281964">
              <w:rPr>
                <w:lang w:eastAsia="pl-PL"/>
              </w:rPr>
              <w:t xml:space="preserve">Nomenclature des Unites Territoriales Statistique (fr.) - </w:t>
            </w:r>
            <w:r w:rsidRPr="00281964">
              <w:t>Klasyfikacja Jednostek Terytorialnych do Celów Statystycznych</w:t>
            </w:r>
          </w:p>
        </w:tc>
      </w:tr>
      <w:tr w:rsidR="00B62DEB" w:rsidRPr="00F30A8E" w14:paraId="71E4AA8A" w14:textId="77777777" w:rsidTr="00D7313D">
        <w:tc>
          <w:tcPr>
            <w:tcW w:w="1338" w:type="dxa"/>
          </w:tcPr>
          <w:p w14:paraId="21805FE6" w14:textId="77777777" w:rsidR="00B62DEB" w:rsidRPr="00F30A8E" w:rsidRDefault="00B62DEB" w:rsidP="00EA19E6">
            <w:pPr>
              <w:spacing w:before="0" w:after="0" w:line="240" w:lineRule="auto"/>
            </w:pPr>
            <w:r w:rsidRPr="00F30A8E">
              <w:t>ODEX</w:t>
            </w:r>
          </w:p>
        </w:tc>
        <w:tc>
          <w:tcPr>
            <w:tcW w:w="8187" w:type="dxa"/>
          </w:tcPr>
          <w:p w14:paraId="54EBB752" w14:textId="77777777" w:rsidR="00B62DEB" w:rsidRPr="00F30A8E" w:rsidRDefault="00B62DEB" w:rsidP="00EA19E6">
            <w:pPr>
              <w:spacing w:before="0" w:after="0" w:line="240" w:lineRule="auto"/>
            </w:pPr>
            <w:r w:rsidRPr="00F30A8E">
              <w:t>Zagregowany wskaźnik efektywności energetycznej</w:t>
            </w:r>
          </w:p>
        </w:tc>
      </w:tr>
      <w:tr w:rsidR="00B62DEB" w:rsidRPr="00F30A8E" w14:paraId="02ADCCEF" w14:textId="77777777" w:rsidTr="00D7313D">
        <w:tc>
          <w:tcPr>
            <w:tcW w:w="1338" w:type="dxa"/>
          </w:tcPr>
          <w:p w14:paraId="6C6F6398" w14:textId="77777777" w:rsidR="00B62DEB" w:rsidRPr="00F30A8E" w:rsidRDefault="00B62DEB" w:rsidP="00EA19E6">
            <w:pPr>
              <w:spacing w:before="0" w:after="0" w:line="240" w:lineRule="auto"/>
            </w:pPr>
            <w:r w:rsidRPr="00F30A8E">
              <w:t xml:space="preserve">OMW </w:t>
            </w:r>
          </w:p>
        </w:tc>
        <w:tc>
          <w:tcPr>
            <w:tcW w:w="8187" w:type="dxa"/>
          </w:tcPr>
          <w:p w14:paraId="084CBAFA" w14:textId="77777777" w:rsidR="00B62DEB" w:rsidRPr="00F30A8E" w:rsidRDefault="00B62DEB" w:rsidP="00EA19E6">
            <w:pPr>
              <w:spacing w:before="0" w:after="0" w:line="240" w:lineRule="auto"/>
            </w:pPr>
            <w:r w:rsidRPr="00F30A8E">
              <w:t>Obszar Metropolitarny Warszawy</w:t>
            </w:r>
          </w:p>
        </w:tc>
      </w:tr>
      <w:tr w:rsidR="00B62DEB" w:rsidRPr="00F30A8E" w14:paraId="3D7EED1A" w14:textId="77777777" w:rsidTr="00D7313D">
        <w:tc>
          <w:tcPr>
            <w:tcW w:w="1338" w:type="dxa"/>
          </w:tcPr>
          <w:p w14:paraId="609BA492" w14:textId="77777777" w:rsidR="00B62DEB" w:rsidRPr="00F30A8E" w:rsidRDefault="00B62DEB" w:rsidP="00EA19E6">
            <w:pPr>
              <w:spacing w:before="0" w:after="0" w:line="240" w:lineRule="auto"/>
            </w:pPr>
            <w:r w:rsidRPr="00F30A8E">
              <w:t>OP</w:t>
            </w:r>
          </w:p>
        </w:tc>
        <w:tc>
          <w:tcPr>
            <w:tcW w:w="8187" w:type="dxa"/>
          </w:tcPr>
          <w:p w14:paraId="4E055446" w14:textId="77777777" w:rsidR="00B62DEB" w:rsidRPr="00F30A8E" w:rsidRDefault="00B62DEB" w:rsidP="00EA19E6">
            <w:pPr>
              <w:spacing w:before="0" w:after="0" w:line="240" w:lineRule="auto"/>
            </w:pPr>
            <w:r w:rsidRPr="00F30A8E">
              <w:t>Oś Priorytetowa</w:t>
            </w:r>
          </w:p>
        </w:tc>
      </w:tr>
      <w:tr w:rsidR="00B62DEB" w:rsidRPr="00F30A8E" w14:paraId="2BC6FC35" w14:textId="77777777" w:rsidTr="00D7313D">
        <w:tc>
          <w:tcPr>
            <w:tcW w:w="1338" w:type="dxa"/>
          </w:tcPr>
          <w:p w14:paraId="495AD8F5" w14:textId="77777777" w:rsidR="00B62DEB" w:rsidRPr="00F30A8E" w:rsidRDefault="00B62DEB" w:rsidP="00EA19E6">
            <w:pPr>
              <w:spacing w:before="0" w:after="0" w:line="240" w:lineRule="auto"/>
            </w:pPr>
            <w:r w:rsidRPr="00F30A8E">
              <w:t>OPS</w:t>
            </w:r>
          </w:p>
        </w:tc>
        <w:tc>
          <w:tcPr>
            <w:tcW w:w="8187" w:type="dxa"/>
          </w:tcPr>
          <w:p w14:paraId="3D421907" w14:textId="77777777" w:rsidR="00B62DEB" w:rsidRPr="00F30A8E" w:rsidRDefault="00B62DEB" w:rsidP="00EA19E6">
            <w:pPr>
              <w:spacing w:before="0" w:after="0" w:line="240" w:lineRule="auto"/>
            </w:pPr>
            <w:r w:rsidRPr="00F30A8E">
              <w:t>Ośrodek Pomocy Społecznej</w:t>
            </w:r>
          </w:p>
        </w:tc>
      </w:tr>
      <w:tr w:rsidR="00B62DEB" w:rsidRPr="00F30A8E" w14:paraId="138226BF" w14:textId="77777777" w:rsidTr="00D7313D">
        <w:tc>
          <w:tcPr>
            <w:tcW w:w="1338" w:type="dxa"/>
          </w:tcPr>
          <w:p w14:paraId="0BC64EDB" w14:textId="77777777" w:rsidR="00B62DEB" w:rsidRPr="00F30A8E" w:rsidRDefault="00B62DEB" w:rsidP="00EA19E6">
            <w:pPr>
              <w:spacing w:before="0" w:after="0" w:line="240" w:lineRule="auto"/>
            </w:pPr>
            <w:r w:rsidRPr="00F30A8E">
              <w:t xml:space="preserve">OSI </w:t>
            </w:r>
          </w:p>
        </w:tc>
        <w:tc>
          <w:tcPr>
            <w:tcW w:w="8187" w:type="dxa"/>
          </w:tcPr>
          <w:p w14:paraId="51CBD39E" w14:textId="77777777" w:rsidR="00B62DEB" w:rsidRPr="00F30A8E" w:rsidRDefault="00B62DEB" w:rsidP="00EA19E6">
            <w:pPr>
              <w:spacing w:before="0" w:after="0" w:line="240" w:lineRule="auto"/>
            </w:pPr>
            <w:r w:rsidRPr="00F30A8E">
              <w:t>Obszar Strategicznej Interwencji</w:t>
            </w:r>
          </w:p>
        </w:tc>
      </w:tr>
      <w:tr w:rsidR="00B62DEB" w:rsidRPr="00F30A8E" w14:paraId="1A4F7685" w14:textId="77777777" w:rsidTr="00D7313D">
        <w:tc>
          <w:tcPr>
            <w:tcW w:w="1338" w:type="dxa"/>
          </w:tcPr>
          <w:p w14:paraId="031538C5" w14:textId="77777777" w:rsidR="00B62DEB" w:rsidRPr="00F30A8E" w:rsidRDefault="00B62DEB" w:rsidP="00EA19E6">
            <w:pPr>
              <w:spacing w:before="0" w:after="0" w:line="240" w:lineRule="auto"/>
            </w:pPr>
            <w:r w:rsidRPr="00F30A8E">
              <w:t>OSO</w:t>
            </w:r>
          </w:p>
        </w:tc>
        <w:tc>
          <w:tcPr>
            <w:tcW w:w="8187" w:type="dxa"/>
          </w:tcPr>
          <w:p w14:paraId="602F86B3" w14:textId="77777777" w:rsidR="00B62DEB" w:rsidRPr="00F30A8E" w:rsidRDefault="00B62DEB" w:rsidP="00EA19E6">
            <w:pPr>
              <w:spacing w:before="0" w:after="0" w:line="240" w:lineRule="auto"/>
            </w:pPr>
            <w:r w:rsidRPr="00F30A8E">
              <w:t>Obszar specjalnej ochrony ptaków</w:t>
            </w:r>
          </w:p>
        </w:tc>
      </w:tr>
      <w:tr w:rsidR="00B62DEB" w:rsidRPr="00F30A8E" w14:paraId="25220944" w14:textId="77777777" w:rsidTr="00D7313D">
        <w:tc>
          <w:tcPr>
            <w:tcW w:w="1338" w:type="dxa"/>
          </w:tcPr>
          <w:p w14:paraId="75828F99" w14:textId="77777777" w:rsidR="00B62DEB" w:rsidRPr="00F30A8E" w:rsidRDefault="00B62DEB" w:rsidP="00EA19E6">
            <w:pPr>
              <w:spacing w:before="0" w:after="0" w:line="240" w:lineRule="auto"/>
            </w:pPr>
            <w:r w:rsidRPr="00F30A8E">
              <w:t>OSP</w:t>
            </w:r>
          </w:p>
        </w:tc>
        <w:tc>
          <w:tcPr>
            <w:tcW w:w="8187" w:type="dxa"/>
          </w:tcPr>
          <w:p w14:paraId="2CCBE522" w14:textId="77777777" w:rsidR="00B62DEB" w:rsidRPr="00F30A8E" w:rsidRDefault="00B62DEB" w:rsidP="00EA19E6">
            <w:pPr>
              <w:spacing w:before="0" w:after="0" w:line="240" w:lineRule="auto"/>
            </w:pPr>
            <w:r w:rsidRPr="00F30A8E">
              <w:t xml:space="preserve">Ochotnicza Straż Pożarna </w:t>
            </w:r>
          </w:p>
        </w:tc>
      </w:tr>
      <w:tr w:rsidR="00B62DEB" w:rsidRPr="00F30A8E" w14:paraId="1394CD67" w14:textId="77777777" w:rsidTr="00D7313D">
        <w:tc>
          <w:tcPr>
            <w:tcW w:w="1338" w:type="dxa"/>
          </w:tcPr>
          <w:p w14:paraId="25CA4D39" w14:textId="77777777" w:rsidR="00B62DEB" w:rsidRPr="00F30A8E" w:rsidRDefault="00B62DEB" w:rsidP="00EA19E6">
            <w:pPr>
              <w:spacing w:before="0" w:after="0" w:line="240" w:lineRule="auto"/>
            </w:pPr>
            <w:r w:rsidRPr="00F30A8E">
              <w:t>OWES</w:t>
            </w:r>
          </w:p>
        </w:tc>
        <w:tc>
          <w:tcPr>
            <w:tcW w:w="8187" w:type="dxa"/>
          </w:tcPr>
          <w:p w14:paraId="5D013D2D" w14:textId="77777777" w:rsidR="00B62DEB" w:rsidRPr="00F30A8E" w:rsidRDefault="00B62DEB" w:rsidP="00EA19E6">
            <w:pPr>
              <w:spacing w:before="0" w:after="0" w:line="240" w:lineRule="auto"/>
            </w:pPr>
            <w:r w:rsidRPr="00F30A8E">
              <w:t>Ośrodki Wsparcia Ekonomii Społecznej</w:t>
            </w:r>
          </w:p>
        </w:tc>
      </w:tr>
      <w:tr w:rsidR="00B62DEB" w:rsidRPr="00F30A8E" w14:paraId="03299298" w14:textId="77777777" w:rsidTr="00D7313D">
        <w:tc>
          <w:tcPr>
            <w:tcW w:w="1338" w:type="dxa"/>
          </w:tcPr>
          <w:p w14:paraId="4E98AB07" w14:textId="77777777" w:rsidR="00B62DEB" w:rsidRPr="00F30A8E" w:rsidRDefault="00B62DEB" w:rsidP="00EA19E6">
            <w:pPr>
              <w:spacing w:before="0" w:after="0" w:line="240" w:lineRule="auto"/>
            </w:pPr>
            <w:r w:rsidRPr="00F30A8E">
              <w:t>OZE</w:t>
            </w:r>
          </w:p>
        </w:tc>
        <w:tc>
          <w:tcPr>
            <w:tcW w:w="8187" w:type="dxa"/>
          </w:tcPr>
          <w:p w14:paraId="51E617BD" w14:textId="77777777" w:rsidR="00B62DEB" w:rsidRPr="00F30A8E" w:rsidRDefault="00B62DEB" w:rsidP="00EA19E6">
            <w:pPr>
              <w:spacing w:before="0" w:after="0" w:line="240" w:lineRule="auto"/>
            </w:pPr>
            <w:r w:rsidRPr="00F30A8E">
              <w:t>Odnawialne źródła energii</w:t>
            </w:r>
          </w:p>
        </w:tc>
      </w:tr>
      <w:tr w:rsidR="00B62DEB" w:rsidRPr="00F30A8E" w14:paraId="6E77561C" w14:textId="77777777" w:rsidTr="00D7313D">
        <w:tc>
          <w:tcPr>
            <w:tcW w:w="1338" w:type="dxa"/>
          </w:tcPr>
          <w:p w14:paraId="6CE97807" w14:textId="77777777" w:rsidR="00B62DEB" w:rsidRPr="00F30A8E" w:rsidRDefault="00B62DEB" w:rsidP="00EA19E6">
            <w:pPr>
              <w:spacing w:before="0" w:after="0" w:line="240" w:lineRule="auto"/>
            </w:pPr>
            <w:r w:rsidRPr="00F30A8E">
              <w:t>PAI</w:t>
            </w:r>
          </w:p>
        </w:tc>
        <w:tc>
          <w:tcPr>
            <w:tcW w:w="8187" w:type="dxa"/>
          </w:tcPr>
          <w:p w14:paraId="53AEA832" w14:textId="77777777" w:rsidR="00B62DEB" w:rsidRPr="00F30A8E" w:rsidRDefault="00B62DEB" w:rsidP="00EA19E6">
            <w:pPr>
              <w:spacing w:before="0" w:after="0" w:line="240" w:lineRule="auto"/>
            </w:pPr>
            <w:r w:rsidRPr="00F30A8E">
              <w:t>Program Aktywizacja i Integracja</w:t>
            </w:r>
          </w:p>
        </w:tc>
      </w:tr>
      <w:tr w:rsidR="00B62DEB" w:rsidRPr="00F30A8E" w14:paraId="3B0248AC" w14:textId="77777777" w:rsidTr="00D7313D">
        <w:tc>
          <w:tcPr>
            <w:tcW w:w="1338" w:type="dxa"/>
          </w:tcPr>
          <w:p w14:paraId="732F691A" w14:textId="77777777" w:rsidR="00B62DEB" w:rsidRPr="00F30A8E" w:rsidRDefault="00B62DEB" w:rsidP="00EA19E6">
            <w:pPr>
              <w:spacing w:before="0" w:after="0" w:line="240" w:lineRule="auto"/>
            </w:pPr>
            <w:r w:rsidRPr="00F30A8E">
              <w:t>PAN</w:t>
            </w:r>
          </w:p>
        </w:tc>
        <w:tc>
          <w:tcPr>
            <w:tcW w:w="8187" w:type="dxa"/>
          </w:tcPr>
          <w:p w14:paraId="7CE0113D" w14:textId="77777777" w:rsidR="00B62DEB" w:rsidRPr="00F30A8E" w:rsidRDefault="00B62DEB" w:rsidP="00EA19E6">
            <w:pPr>
              <w:spacing w:before="0" w:after="0" w:line="240" w:lineRule="auto"/>
              <w:rPr>
                <w:color w:val="FF0000"/>
              </w:rPr>
            </w:pPr>
            <w:r w:rsidRPr="00F30A8E">
              <w:t>Polska Akademia Nauk</w:t>
            </w:r>
          </w:p>
        </w:tc>
      </w:tr>
      <w:tr w:rsidR="00B62DEB" w:rsidRPr="00F30A8E" w14:paraId="28228CCA" w14:textId="77777777" w:rsidTr="00D7313D">
        <w:tc>
          <w:tcPr>
            <w:tcW w:w="1338" w:type="dxa"/>
          </w:tcPr>
          <w:p w14:paraId="61AABD88" w14:textId="77777777" w:rsidR="00B62DEB" w:rsidRPr="00F30A8E" w:rsidRDefault="00B62DEB" w:rsidP="00EA19E6">
            <w:pPr>
              <w:spacing w:before="0" w:after="0" w:line="240" w:lineRule="auto"/>
            </w:pPr>
            <w:r w:rsidRPr="00F30A8E">
              <w:t>Pb</w:t>
            </w:r>
          </w:p>
        </w:tc>
        <w:tc>
          <w:tcPr>
            <w:tcW w:w="8187" w:type="dxa"/>
          </w:tcPr>
          <w:p w14:paraId="6E35FC72" w14:textId="77777777" w:rsidR="00B62DEB" w:rsidRPr="00F30A8E" w:rsidRDefault="00B62DEB" w:rsidP="00EA19E6">
            <w:pPr>
              <w:spacing w:before="0" w:after="0" w:line="240" w:lineRule="auto"/>
            </w:pPr>
            <w:r w:rsidRPr="00F30A8E">
              <w:t>Ołów</w:t>
            </w:r>
          </w:p>
        </w:tc>
      </w:tr>
      <w:tr w:rsidR="00B62DEB" w:rsidRPr="00082400" w14:paraId="23BF2536" w14:textId="77777777" w:rsidTr="00D7313D">
        <w:tc>
          <w:tcPr>
            <w:tcW w:w="1338" w:type="dxa"/>
          </w:tcPr>
          <w:p w14:paraId="507FE019" w14:textId="77777777" w:rsidR="00B62DEB" w:rsidRPr="00082400" w:rsidRDefault="00B62DEB" w:rsidP="00EA19E6">
            <w:pPr>
              <w:spacing w:before="0" w:after="0" w:line="240" w:lineRule="auto"/>
            </w:pPr>
            <w:r>
              <w:t>PBS</w:t>
            </w:r>
          </w:p>
        </w:tc>
        <w:tc>
          <w:tcPr>
            <w:tcW w:w="8187" w:type="dxa"/>
          </w:tcPr>
          <w:p w14:paraId="54C4FA32" w14:textId="77777777" w:rsidR="00B62DEB" w:rsidRPr="00082400" w:rsidRDefault="00B62DEB" w:rsidP="00EA19E6">
            <w:pPr>
              <w:spacing w:before="0" w:after="0" w:line="240" w:lineRule="auto"/>
            </w:pPr>
            <w:r w:rsidRPr="00082400">
              <w:t>Partner in Busines Strategies (ang.) – nazwa instytutu badawczego (dawniej PBS DGA – Pracowania Badań Społecznych)</w:t>
            </w:r>
          </w:p>
        </w:tc>
      </w:tr>
      <w:tr w:rsidR="00B62DEB" w:rsidRPr="00F30A8E" w14:paraId="3978C8B8" w14:textId="77777777" w:rsidTr="00D7313D">
        <w:tc>
          <w:tcPr>
            <w:tcW w:w="1338" w:type="dxa"/>
          </w:tcPr>
          <w:p w14:paraId="7703424F" w14:textId="77777777" w:rsidR="00B62DEB" w:rsidRPr="00F30A8E" w:rsidRDefault="00B62DEB" w:rsidP="00EA19E6">
            <w:pPr>
              <w:spacing w:before="0" w:after="0" w:line="240" w:lineRule="auto"/>
            </w:pPr>
            <w:r w:rsidRPr="00F30A8E">
              <w:t>PCPR</w:t>
            </w:r>
          </w:p>
        </w:tc>
        <w:tc>
          <w:tcPr>
            <w:tcW w:w="8187" w:type="dxa"/>
          </w:tcPr>
          <w:p w14:paraId="5313CBA8" w14:textId="77777777" w:rsidR="00B62DEB" w:rsidRPr="00F30A8E" w:rsidRDefault="00B62DEB" w:rsidP="00EA19E6">
            <w:pPr>
              <w:spacing w:before="0" w:after="0" w:line="240" w:lineRule="auto"/>
            </w:pPr>
            <w:r w:rsidRPr="00F30A8E">
              <w:t>Powiatowe Centrum Pomocy Rodzinie</w:t>
            </w:r>
          </w:p>
        </w:tc>
      </w:tr>
      <w:tr w:rsidR="00B62DEB" w:rsidRPr="00F30A8E" w14:paraId="584038A9" w14:textId="77777777" w:rsidTr="00D7313D">
        <w:tc>
          <w:tcPr>
            <w:tcW w:w="1338" w:type="dxa"/>
          </w:tcPr>
          <w:p w14:paraId="69B908C4" w14:textId="77777777" w:rsidR="00B62DEB" w:rsidRPr="00F30A8E" w:rsidRDefault="00B62DEB" w:rsidP="00EA19E6">
            <w:pPr>
              <w:spacing w:before="0" w:after="0" w:line="240" w:lineRule="auto"/>
            </w:pPr>
            <w:r w:rsidRPr="00F30A8E">
              <w:t>PES</w:t>
            </w:r>
          </w:p>
        </w:tc>
        <w:tc>
          <w:tcPr>
            <w:tcW w:w="8187" w:type="dxa"/>
          </w:tcPr>
          <w:p w14:paraId="7A9243CE" w14:textId="77777777" w:rsidR="00B62DEB" w:rsidRPr="00F30A8E" w:rsidRDefault="00B62DEB" w:rsidP="00EA19E6">
            <w:pPr>
              <w:spacing w:before="0" w:after="0" w:line="240" w:lineRule="auto"/>
            </w:pPr>
            <w:r w:rsidRPr="00F30A8E">
              <w:t xml:space="preserve">Podmiot </w:t>
            </w:r>
            <w:r w:rsidR="00B365E2">
              <w:t>e</w:t>
            </w:r>
            <w:r w:rsidRPr="00F30A8E">
              <w:t>konomii społecznej</w:t>
            </w:r>
          </w:p>
        </w:tc>
      </w:tr>
      <w:tr w:rsidR="00B62DEB" w:rsidRPr="00F30A8E" w14:paraId="2754852F" w14:textId="77777777" w:rsidTr="00D7313D">
        <w:tc>
          <w:tcPr>
            <w:tcW w:w="1338" w:type="dxa"/>
          </w:tcPr>
          <w:p w14:paraId="32CA8AEE" w14:textId="77777777" w:rsidR="00B62DEB" w:rsidRPr="00F30A8E" w:rsidRDefault="00B62DEB" w:rsidP="00EA19E6">
            <w:pPr>
              <w:spacing w:before="0" w:after="0" w:line="240" w:lineRule="auto"/>
            </w:pPr>
            <w:r w:rsidRPr="00F30A8E">
              <w:t>PGL Lasy</w:t>
            </w:r>
          </w:p>
          <w:p w14:paraId="1F4096A4" w14:textId="77777777" w:rsidR="00B62DEB" w:rsidRPr="00F30A8E" w:rsidRDefault="00B62DEB" w:rsidP="00EA19E6">
            <w:pPr>
              <w:spacing w:before="0" w:after="0" w:line="240" w:lineRule="auto"/>
            </w:pPr>
            <w:r w:rsidRPr="00F30A8E">
              <w:t>Państwowe</w:t>
            </w:r>
          </w:p>
        </w:tc>
        <w:tc>
          <w:tcPr>
            <w:tcW w:w="8187" w:type="dxa"/>
          </w:tcPr>
          <w:p w14:paraId="0BDFE4AD" w14:textId="77777777" w:rsidR="00B62DEB" w:rsidRPr="00F30A8E" w:rsidRDefault="00B62DEB" w:rsidP="00EA19E6">
            <w:pPr>
              <w:spacing w:before="0" w:after="0" w:line="240" w:lineRule="auto"/>
            </w:pPr>
            <w:r w:rsidRPr="00F30A8E">
              <w:t>Państwowe Gospodarstwo Leśne Lasy Państwowe MW</w:t>
            </w:r>
          </w:p>
        </w:tc>
      </w:tr>
      <w:tr w:rsidR="00B62DEB" w:rsidRPr="00F30A8E" w14:paraId="402FD6FE" w14:textId="77777777" w:rsidTr="00D7313D">
        <w:tc>
          <w:tcPr>
            <w:tcW w:w="1338" w:type="dxa"/>
          </w:tcPr>
          <w:p w14:paraId="708628B9" w14:textId="77777777" w:rsidR="00B62DEB" w:rsidRPr="00F30A8E" w:rsidRDefault="00B62DEB" w:rsidP="00EA19E6">
            <w:pPr>
              <w:spacing w:before="0" w:after="0" w:line="240" w:lineRule="auto"/>
            </w:pPr>
            <w:r w:rsidRPr="00F30A8E">
              <w:t>PGWD</w:t>
            </w:r>
          </w:p>
        </w:tc>
        <w:tc>
          <w:tcPr>
            <w:tcW w:w="8187" w:type="dxa"/>
          </w:tcPr>
          <w:p w14:paraId="65D53A70" w14:textId="77777777" w:rsidR="00B62DEB" w:rsidRPr="00F30A8E" w:rsidRDefault="00B62DEB" w:rsidP="00EA19E6">
            <w:pPr>
              <w:spacing w:before="0" w:after="0" w:line="240" w:lineRule="auto"/>
            </w:pPr>
            <w:r w:rsidRPr="00F30A8E">
              <w:t>Plany Gospodarowania Wodami na Obszarach  Dorzeczy</w:t>
            </w:r>
          </w:p>
        </w:tc>
      </w:tr>
      <w:tr w:rsidR="00B62DEB" w:rsidRPr="00F30A8E" w14:paraId="688A5782" w14:textId="77777777" w:rsidTr="00D7313D">
        <w:tc>
          <w:tcPr>
            <w:tcW w:w="1338" w:type="dxa"/>
          </w:tcPr>
          <w:p w14:paraId="0657B53B" w14:textId="77777777" w:rsidR="00B62DEB" w:rsidRPr="00F30A8E" w:rsidRDefault="00B62DEB" w:rsidP="00EA19E6">
            <w:pPr>
              <w:spacing w:before="0" w:after="0" w:line="240" w:lineRule="auto"/>
            </w:pPr>
            <w:r w:rsidRPr="00F30A8E">
              <w:t>PI</w:t>
            </w:r>
          </w:p>
        </w:tc>
        <w:tc>
          <w:tcPr>
            <w:tcW w:w="8187" w:type="dxa"/>
          </w:tcPr>
          <w:p w14:paraId="6DD03B93" w14:textId="77777777" w:rsidR="00B62DEB" w:rsidRPr="00F30A8E" w:rsidRDefault="00B62DEB" w:rsidP="00EA19E6">
            <w:pPr>
              <w:spacing w:before="0" w:after="0" w:line="240" w:lineRule="auto"/>
            </w:pPr>
            <w:r w:rsidRPr="00F30A8E">
              <w:t>Priorytet Inwestycyjny</w:t>
            </w:r>
          </w:p>
        </w:tc>
      </w:tr>
      <w:tr w:rsidR="00B62DEB" w:rsidRPr="00F30A8E" w14:paraId="3A95A07B" w14:textId="77777777" w:rsidTr="00D7313D">
        <w:tc>
          <w:tcPr>
            <w:tcW w:w="1338" w:type="dxa"/>
          </w:tcPr>
          <w:p w14:paraId="1E4BFFA7" w14:textId="77777777" w:rsidR="00B62DEB" w:rsidRPr="00F30A8E" w:rsidRDefault="00B62DEB" w:rsidP="00EA19E6">
            <w:pPr>
              <w:spacing w:before="0" w:after="0" w:line="240" w:lineRule="auto"/>
            </w:pPr>
            <w:r w:rsidRPr="00F30A8E">
              <w:t>PIFE</w:t>
            </w:r>
          </w:p>
        </w:tc>
        <w:tc>
          <w:tcPr>
            <w:tcW w:w="8187" w:type="dxa"/>
          </w:tcPr>
          <w:p w14:paraId="649B72F2" w14:textId="77777777" w:rsidR="00B62DEB" w:rsidRPr="00F30A8E" w:rsidRDefault="00B62DEB" w:rsidP="00EA19E6">
            <w:pPr>
              <w:spacing w:before="0" w:after="0" w:line="240" w:lineRule="auto"/>
            </w:pPr>
            <w:r w:rsidRPr="00F30A8E">
              <w:t xml:space="preserve">Punkty Informacyjne Funduszy Europejskich </w:t>
            </w:r>
          </w:p>
        </w:tc>
      </w:tr>
      <w:tr w:rsidR="00B62DEB" w:rsidRPr="00F30A8E" w14:paraId="7D9A0D47" w14:textId="77777777" w:rsidTr="00D7313D">
        <w:tc>
          <w:tcPr>
            <w:tcW w:w="1338" w:type="dxa"/>
          </w:tcPr>
          <w:p w14:paraId="193A5E1C" w14:textId="77777777" w:rsidR="00B62DEB" w:rsidRPr="00F30A8E" w:rsidRDefault="00B62DEB" w:rsidP="00EA19E6">
            <w:pPr>
              <w:spacing w:before="0" w:after="0" w:line="240" w:lineRule="auto"/>
            </w:pPr>
            <w:r w:rsidRPr="00F30A8E">
              <w:t>PKB</w:t>
            </w:r>
          </w:p>
        </w:tc>
        <w:tc>
          <w:tcPr>
            <w:tcW w:w="8187" w:type="dxa"/>
          </w:tcPr>
          <w:p w14:paraId="6F392053" w14:textId="77777777" w:rsidR="00B62DEB" w:rsidRPr="00F30A8E" w:rsidRDefault="00B62DEB" w:rsidP="00EA19E6">
            <w:pPr>
              <w:spacing w:before="0" w:after="0" w:line="240" w:lineRule="auto"/>
              <w:rPr>
                <w:color w:val="FF0000"/>
              </w:rPr>
            </w:pPr>
            <w:r w:rsidRPr="00F30A8E">
              <w:t>Produkt Krajowy Brutto</w:t>
            </w:r>
            <w:r w:rsidRPr="00F30A8E">
              <w:rPr>
                <w:color w:val="FF0000"/>
              </w:rPr>
              <w:t xml:space="preserve"> </w:t>
            </w:r>
          </w:p>
        </w:tc>
      </w:tr>
      <w:tr w:rsidR="00B62DEB" w:rsidRPr="00F30A8E" w14:paraId="3B4E80B7" w14:textId="77777777" w:rsidTr="00D7313D">
        <w:tc>
          <w:tcPr>
            <w:tcW w:w="1338" w:type="dxa"/>
          </w:tcPr>
          <w:p w14:paraId="19FC6A2F" w14:textId="77777777" w:rsidR="00B62DEB" w:rsidRPr="00F30A8E" w:rsidRDefault="00B62DEB" w:rsidP="00EA19E6">
            <w:pPr>
              <w:spacing w:before="0" w:after="0" w:line="240" w:lineRule="auto"/>
            </w:pPr>
            <w:r w:rsidRPr="00F30A8E">
              <w:t xml:space="preserve">PKP </w:t>
            </w:r>
          </w:p>
        </w:tc>
        <w:tc>
          <w:tcPr>
            <w:tcW w:w="8187" w:type="dxa"/>
          </w:tcPr>
          <w:p w14:paraId="03825DA0" w14:textId="77777777" w:rsidR="00B62DEB" w:rsidRPr="00F30A8E" w:rsidRDefault="00B62DEB" w:rsidP="00EA19E6">
            <w:pPr>
              <w:spacing w:before="0" w:after="0" w:line="240" w:lineRule="auto"/>
            </w:pPr>
            <w:r w:rsidRPr="00F30A8E">
              <w:t>Polskie Koleje Państwowe</w:t>
            </w:r>
          </w:p>
        </w:tc>
      </w:tr>
      <w:tr w:rsidR="00B62DEB" w:rsidRPr="00F30A8E" w14:paraId="018A27FC" w14:textId="77777777" w:rsidTr="00D7313D">
        <w:tc>
          <w:tcPr>
            <w:tcW w:w="1338" w:type="dxa"/>
          </w:tcPr>
          <w:p w14:paraId="4DACD228" w14:textId="77777777" w:rsidR="00B62DEB" w:rsidRPr="00F30A8E" w:rsidRDefault="00B62DEB" w:rsidP="00EA19E6">
            <w:pPr>
              <w:spacing w:before="0" w:after="0" w:line="240" w:lineRule="auto"/>
            </w:pPr>
            <w:r w:rsidRPr="00F30A8E">
              <w:t>PLK</w:t>
            </w:r>
          </w:p>
        </w:tc>
        <w:tc>
          <w:tcPr>
            <w:tcW w:w="8187" w:type="dxa"/>
          </w:tcPr>
          <w:p w14:paraId="7A073506" w14:textId="77777777" w:rsidR="00B62DEB" w:rsidRPr="00F30A8E" w:rsidRDefault="00B62DEB" w:rsidP="00EA19E6">
            <w:pPr>
              <w:spacing w:before="0" w:after="0" w:line="240" w:lineRule="auto"/>
            </w:pPr>
            <w:r w:rsidRPr="00F30A8E">
              <w:t>Polskie Linie Kolejowe</w:t>
            </w:r>
          </w:p>
        </w:tc>
      </w:tr>
      <w:tr w:rsidR="00B62DEB" w:rsidRPr="00F30A8E" w14:paraId="63138787" w14:textId="77777777" w:rsidTr="00D7313D">
        <w:tc>
          <w:tcPr>
            <w:tcW w:w="1338" w:type="dxa"/>
          </w:tcPr>
          <w:p w14:paraId="2C2CAB51" w14:textId="77777777" w:rsidR="00B62DEB" w:rsidRPr="00F30A8E" w:rsidRDefault="00B62DEB" w:rsidP="00EA19E6">
            <w:pPr>
              <w:spacing w:before="0" w:after="0" w:line="240" w:lineRule="auto"/>
            </w:pPr>
            <w:r w:rsidRPr="00F30A8E">
              <w:t>PM10</w:t>
            </w:r>
          </w:p>
        </w:tc>
        <w:tc>
          <w:tcPr>
            <w:tcW w:w="8187" w:type="dxa"/>
          </w:tcPr>
          <w:p w14:paraId="48B501D1" w14:textId="77777777" w:rsidR="00B62DEB" w:rsidRPr="00F30A8E" w:rsidRDefault="00B62DEB" w:rsidP="00EA19E6">
            <w:pPr>
              <w:spacing w:before="0" w:after="0" w:line="240" w:lineRule="auto"/>
            </w:pPr>
            <w:r w:rsidRPr="00F30A8E">
              <w:t>Pył zawieszony zawierający cząstki o średnicy mniejszej niż 10 mikrometrów</w:t>
            </w:r>
          </w:p>
        </w:tc>
      </w:tr>
      <w:tr w:rsidR="00B62DEB" w:rsidRPr="00F30A8E" w14:paraId="32AC111B" w14:textId="77777777" w:rsidTr="00D7313D">
        <w:tc>
          <w:tcPr>
            <w:tcW w:w="1338" w:type="dxa"/>
          </w:tcPr>
          <w:p w14:paraId="7F432B0B" w14:textId="77777777" w:rsidR="00B62DEB" w:rsidRPr="00F30A8E" w:rsidRDefault="00B62DEB" w:rsidP="00EA19E6">
            <w:pPr>
              <w:spacing w:before="0" w:after="0" w:line="240" w:lineRule="auto"/>
            </w:pPr>
            <w:r w:rsidRPr="00F30A8E">
              <w:t>PM2,5</w:t>
            </w:r>
          </w:p>
        </w:tc>
        <w:tc>
          <w:tcPr>
            <w:tcW w:w="8187" w:type="dxa"/>
          </w:tcPr>
          <w:p w14:paraId="4ED73F81" w14:textId="77777777" w:rsidR="00B62DEB" w:rsidRPr="00F30A8E" w:rsidRDefault="00B62DEB" w:rsidP="00EA19E6">
            <w:pPr>
              <w:spacing w:before="0" w:after="0" w:line="240" w:lineRule="auto"/>
            </w:pPr>
            <w:r w:rsidRPr="00F30A8E">
              <w:t>Pył zawieszony zawierający cząstki o średnicy mniejszej niż 2,5 mikrometra</w:t>
            </w:r>
          </w:p>
        </w:tc>
      </w:tr>
      <w:tr w:rsidR="00B62DEB" w:rsidRPr="00F30A8E" w14:paraId="2E57B27F" w14:textId="77777777" w:rsidTr="00D7313D">
        <w:tc>
          <w:tcPr>
            <w:tcW w:w="1338" w:type="dxa"/>
          </w:tcPr>
          <w:p w14:paraId="0E18F91A" w14:textId="77777777" w:rsidR="00B62DEB" w:rsidRPr="00F30A8E" w:rsidRDefault="00B62DEB" w:rsidP="00EA19E6">
            <w:pPr>
              <w:spacing w:before="0" w:after="0" w:line="240" w:lineRule="auto"/>
            </w:pPr>
            <w:r w:rsidRPr="00F30A8E">
              <w:t>PO</w:t>
            </w:r>
          </w:p>
        </w:tc>
        <w:tc>
          <w:tcPr>
            <w:tcW w:w="8187" w:type="dxa"/>
          </w:tcPr>
          <w:p w14:paraId="6F190813" w14:textId="77777777" w:rsidR="00B62DEB" w:rsidRPr="00F30A8E" w:rsidRDefault="00B62DEB" w:rsidP="00EA19E6">
            <w:pPr>
              <w:spacing w:before="0" w:after="0" w:line="240" w:lineRule="auto"/>
            </w:pPr>
            <w:r w:rsidRPr="00F30A8E">
              <w:t>Program Operacyjny</w:t>
            </w:r>
          </w:p>
        </w:tc>
      </w:tr>
      <w:tr w:rsidR="00B62DEB" w:rsidRPr="00F30A8E" w14:paraId="36E101BD" w14:textId="77777777" w:rsidTr="00D7313D">
        <w:tc>
          <w:tcPr>
            <w:tcW w:w="1338" w:type="dxa"/>
          </w:tcPr>
          <w:p w14:paraId="756773B2" w14:textId="77777777" w:rsidR="00B62DEB" w:rsidRPr="00F30A8E" w:rsidRDefault="00B62DEB" w:rsidP="00EA19E6">
            <w:pPr>
              <w:spacing w:before="0" w:after="0" w:line="240" w:lineRule="auto"/>
            </w:pPr>
            <w:r w:rsidRPr="00F30A8E">
              <w:t>PO IR</w:t>
            </w:r>
          </w:p>
        </w:tc>
        <w:tc>
          <w:tcPr>
            <w:tcW w:w="8187" w:type="dxa"/>
          </w:tcPr>
          <w:p w14:paraId="1CCE7165" w14:textId="77777777" w:rsidR="00B62DEB" w:rsidRPr="00F30A8E" w:rsidRDefault="00B62DEB" w:rsidP="00EA19E6">
            <w:pPr>
              <w:spacing w:before="0" w:after="0" w:line="240" w:lineRule="auto"/>
            </w:pPr>
            <w:r w:rsidRPr="00F30A8E">
              <w:t>Program Operacyjny Inteligentny Rozwój 2014-2020</w:t>
            </w:r>
          </w:p>
        </w:tc>
      </w:tr>
      <w:tr w:rsidR="00B62DEB" w:rsidRPr="00F30A8E" w14:paraId="1C1C163F" w14:textId="77777777" w:rsidTr="00D7313D">
        <w:tc>
          <w:tcPr>
            <w:tcW w:w="1338" w:type="dxa"/>
          </w:tcPr>
          <w:p w14:paraId="710C8586" w14:textId="77777777" w:rsidR="00B62DEB" w:rsidRPr="00F30A8E" w:rsidRDefault="00B62DEB" w:rsidP="00EA19E6">
            <w:pPr>
              <w:spacing w:before="0" w:after="0" w:line="240" w:lineRule="auto"/>
            </w:pPr>
            <w:r w:rsidRPr="00F30A8E">
              <w:t>PO IŚ</w:t>
            </w:r>
          </w:p>
        </w:tc>
        <w:tc>
          <w:tcPr>
            <w:tcW w:w="8187" w:type="dxa"/>
          </w:tcPr>
          <w:p w14:paraId="086B6C08" w14:textId="77777777" w:rsidR="00B62DEB" w:rsidRPr="00F30A8E" w:rsidRDefault="00B62DEB" w:rsidP="00EA19E6">
            <w:pPr>
              <w:spacing w:before="0" w:after="0" w:line="240" w:lineRule="auto"/>
            </w:pPr>
            <w:r w:rsidRPr="00F30A8E">
              <w:rPr>
                <w:lang w:eastAsia="pl-PL"/>
              </w:rPr>
              <w:t>Program Operacyjny Infrastruktura i Środowisko na lata 2014-2020</w:t>
            </w:r>
          </w:p>
        </w:tc>
      </w:tr>
      <w:tr w:rsidR="00B62DEB" w:rsidRPr="00F30A8E" w14:paraId="3611B6BE" w14:textId="77777777" w:rsidTr="00D7313D">
        <w:tc>
          <w:tcPr>
            <w:tcW w:w="1338" w:type="dxa"/>
          </w:tcPr>
          <w:p w14:paraId="7C8E3039" w14:textId="77777777" w:rsidR="00B62DEB" w:rsidRPr="00F30A8E" w:rsidRDefault="00B62DEB" w:rsidP="00EA19E6">
            <w:pPr>
              <w:spacing w:before="0" w:after="0" w:line="240" w:lineRule="auto"/>
            </w:pPr>
            <w:r w:rsidRPr="00F30A8E">
              <w:t>PO KL</w:t>
            </w:r>
          </w:p>
        </w:tc>
        <w:tc>
          <w:tcPr>
            <w:tcW w:w="8187" w:type="dxa"/>
          </w:tcPr>
          <w:p w14:paraId="75DCE387" w14:textId="77777777" w:rsidR="00B62DEB" w:rsidRPr="00F30A8E" w:rsidRDefault="00B62DEB" w:rsidP="00EA19E6">
            <w:pPr>
              <w:spacing w:before="0" w:after="0" w:line="240" w:lineRule="auto"/>
            </w:pPr>
            <w:r w:rsidRPr="00F30A8E">
              <w:t>Program Operacyjny Kapitał Ludzki</w:t>
            </w:r>
          </w:p>
        </w:tc>
      </w:tr>
      <w:tr w:rsidR="00B62DEB" w:rsidRPr="00F30A8E" w14:paraId="49DD24E3" w14:textId="77777777" w:rsidTr="00D7313D">
        <w:tc>
          <w:tcPr>
            <w:tcW w:w="1338" w:type="dxa"/>
          </w:tcPr>
          <w:p w14:paraId="609C64DF" w14:textId="77777777" w:rsidR="00B62DEB" w:rsidRPr="00F30A8E" w:rsidRDefault="00B62DEB" w:rsidP="00EA19E6">
            <w:pPr>
              <w:spacing w:before="0" w:after="0" w:line="240" w:lineRule="auto"/>
            </w:pPr>
            <w:r w:rsidRPr="00F30A8E">
              <w:t>Policy Paper</w:t>
            </w:r>
          </w:p>
        </w:tc>
        <w:tc>
          <w:tcPr>
            <w:tcW w:w="8187" w:type="dxa"/>
          </w:tcPr>
          <w:p w14:paraId="6AD6B4A6" w14:textId="77777777" w:rsidR="00B62DEB" w:rsidRPr="00F30A8E" w:rsidRDefault="00B62DEB" w:rsidP="00EA19E6">
            <w:pPr>
              <w:spacing w:before="0" w:after="0" w:line="240" w:lineRule="auto"/>
            </w:pPr>
            <w:r w:rsidRPr="00F30A8E">
              <w:t>Policy Paper dla ochrony zdrowia na lata 2014-2020</w:t>
            </w:r>
          </w:p>
        </w:tc>
      </w:tr>
      <w:tr w:rsidR="00B62DEB" w:rsidRPr="00F30A8E" w14:paraId="32A55677" w14:textId="77777777" w:rsidTr="00D7313D">
        <w:tc>
          <w:tcPr>
            <w:tcW w:w="1338" w:type="dxa"/>
          </w:tcPr>
          <w:p w14:paraId="43DCF78D" w14:textId="77777777" w:rsidR="00B62DEB" w:rsidRPr="00F30A8E" w:rsidRDefault="00B62DEB" w:rsidP="00EA19E6">
            <w:pPr>
              <w:spacing w:before="0" w:after="0" w:line="240" w:lineRule="auto"/>
            </w:pPr>
            <w:r w:rsidRPr="00F30A8E">
              <w:t>PO PC</w:t>
            </w:r>
          </w:p>
        </w:tc>
        <w:tc>
          <w:tcPr>
            <w:tcW w:w="8187" w:type="dxa"/>
          </w:tcPr>
          <w:p w14:paraId="0F11A2F5" w14:textId="77777777" w:rsidR="00B62DEB" w:rsidRPr="00F30A8E" w:rsidRDefault="00B62DEB" w:rsidP="00EA19E6">
            <w:pPr>
              <w:spacing w:before="0" w:after="0" w:line="240" w:lineRule="auto"/>
            </w:pPr>
            <w:r w:rsidRPr="00F30A8E">
              <w:t>Program Operacyjny Polska Cyfrowa</w:t>
            </w:r>
          </w:p>
        </w:tc>
      </w:tr>
      <w:tr w:rsidR="00B62DEB" w:rsidRPr="00F30A8E" w14:paraId="3DD3DAAB" w14:textId="77777777" w:rsidTr="00D7313D">
        <w:tc>
          <w:tcPr>
            <w:tcW w:w="1338" w:type="dxa"/>
          </w:tcPr>
          <w:p w14:paraId="0BF2D552" w14:textId="77777777" w:rsidR="00B62DEB" w:rsidRPr="00F30A8E" w:rsidRDefault="00B62DEB" w:rsidP="00EA19E6">
            <w:pPr>
              <w:spacing w:before="0" w:after="0" w:line="240" w:lineRule="auto"/>
            </w:pPr>
            <w:r w:rsidRPr="00F30A8E">
              <w:t>PO PT 2014-2020</w:t>
            </w:r>
          </w:p>
        </w:tc>
        <w:tc>
          <w:tcPr>
            <w:tcW w:w="8187" w:type="dxa"/>
          </w:tcPr>
          <w:p w14:paraId="7DEE6634" w14:textId="77777777" w:rsidR="00B62DEB" w:rsidRPr="00F30A8E" w:rsidRDefault="00B62DEB" w:rsidP="00EA19E6">
            <w:pPr>
              <w:spacing w:before="0" w:after="0" w:line="240" w:lineRule="auto"/>
            </w:pPr>
            <w:r w:rsidRPr="00F30A8E">
              <w:t>Program Operacyjny Pomoc Techniczna 2014-2020</w:t>
            </w:r>
          </w:p>
        </w:tc>
      </w:tr>
      <w:tr w:rsidR="00B62DEB" w:rsidRPr="00F30A8E" w14:paraId="60F5CD53" w14:textId="77777777" w:rsidTr="00D7313D">
        <w:tc>
          <w:tcPr>
            <w:tcW w:w="1338" w:type="dxa"/>
          </w:tcPr>
          <w:p w14:paraId="03789CAE" w14:textId="77777777" w:rsidR="00B62DEB" w:rsidRPr="00F30A8E" w:rsidRDefault="00B62DEB" w:rsidP="00EA19E6">
            <w:pPr>
              <w:spacing w:before="0" w:after="0" w:line="240" w:lineRule="auto"/>
            </w:pPr>
            <w:r w:rsidRPr="00F30A8E">
              <w:t>PO PŻ</w:t>
            </w:r>
          </w:p>
        </w:tc>
        <w:tc>
          <w:tcPr>
            <w:tcW w:w="8187" w:type="dxa"/>
          </w:tcPr>
          <w:p w14:paraId="451F686C" w14:textId="77777777" w:rsidR="00B62DEB" w:rsidRPr="00F30A8E" w:rsidRDefault="00B62DEB" w:rsidP="009A0924">
            <w:pPr>
              <w:spacing w:before="0" w:after="0" w:line="240" w:lineRule="auto"/>
            </w:pPr>
            <w:r w:rsidRPr="00F30A8E">
              <w:t>Program Operacyjn</w:t>
            </w:r>
            <w:r w:rsidR="009A0924">
              <w:t xml:space="preserve">y </w:t>
            </w:r>
            <w:r w:rsidRPr="00F30A8E">
              <w:t>Pomoc Żywnościowa</w:t>
            </w:r>
          </w:p>
        </w:tc>
      </w:tr>
      <w:tr w:rsidR="00B62DEB" w:rsidRPr="00281964" w14:paraId="58127ED5" w14:textId="77777777" w:rsidTr="00D7313D">
        <w:tc>
          <w:tcPr>
            <w:tcW w:w="1338" w:type="dxa"/>
          </w:tcPr>
          <w:p w14:paraId="50D2DE0A" w14:textId="77777777" w:rsidR="00B62DEB" w:rsidRPr="00281964" w:rsidRDefault="00B62DEB" w:rsidP="00EA19E6">
            <w:pPr>
              <w:spacing w:before="0" w:after="0" w:line="240" w:lineRule="auto"/>
            </w:pPr>
            <w:r w:rsidRPr="00281964">
              <w:t>PO Ryby</w:t>
            </w:r>
          </w:p>
        </w:tc>
        <w:tc>
          <w:tcPr>
            <w:tcW w:w="8187" w:type="dxa"/>
          </w:tcPr>
          <w:p w14:paraId="449D0D42" w14:textId="77777777" w:rsidR="00B62DEB" w:rsidRPr="00281964" w:rsidRDefault="00B62DEB" w:rsidP="00EA19E6">
            <w:pPr>
              <w:spacing w:before="0" w:after="0" w:line="240" w:lineRule="auto"/>
            </w:pPr>
            <w:r w:rsidRPr="00281964">
              <w:t>Program Operacyjny Zrównoważony Rozwój sektora rybołówstwa i nadbrzeżnych obszarów rybackich na lata 2007-2013</w:t>
            </w:r>
          </w:p>
        </w:tc>
      </w:tr>
      <w:tr w:rsidR="00B62DEB" w:rsidRPr="00F30A8E" w14:paraId="16855B62" w14:textId="77777777" w:rsidTr="00D7313D">
        <w:tc>
          <w:tcPr>
            <w:tcW w:w="1338" w:type="dxa"/>
          </w:tcPr>
          <w:p w14:paraId="589893C2" w14:textId="77777777" w:rsidR="00B62DEB" w:rsidRPr="00F30A8E" w:rsidRDefault="00B62DEB" w:rsidP="00EA19E6">
            <w:pPr>
              <w:spacing w:before="0" w:after="0" w:line="240" w:lineRule="auto"/>
            </w:pPr>
            <w:r w:rsidRPr="00F30A8E">
              <w:t>PO WER</w:t>
            </w:r>
          </w:p>
        </w:tc>
        <w:tc>
          <w:tcPr>
            <w:tcW w:w="8187" w:type="dxa"/>
          </w:tcPr>
          <w:p w14:paraId="70696645" w14:textId="77777777" w:rsidR="00B62DEB" w:rsidRPr="00F30A8E" w:rsidRDefault="00B62DEB" w:rsidP="00EA19E6">
            <w:pPr>
              <w:spacing w:before="0" w:after="0" w:line="240" w:lineRule="auto"/>
            </w:pPr>
            <w:r w:rsidRPr="00F30A8E">
              <w:t>Program Operacyjny Wiedza Edukacja Rozwój</w:t>
            </w:r>
          </w:p>
        </w:tc>
      </w:tr>
      <w:tr w:rsidR="00B62DEB" w:rsidRPr="00F30A8E" w14:paraId="6CB22D12" w14:textId="77777777" w:rsidTr="00D7313D">
        <w:tc>
          <w:tcPr>
            <w:tcW w:w="1338" w:type="dxa"/>
          </w:tcPr>
          <w:p w14:paraId="150F6AE3" w14:textId="77777777" w:rsidR="00B62DEB" w:rsidRPr="00F30A8E" w:rsidRDefault="00B62DEB" w:rsidP="00EA19E6">
            <w:pPr>
              <w:spacing w:before="0" w:after="0" w:line="240" w:lineRule="auto"/>
            </w:pPr>
            <w:r w:rsidRPr="00F30A8E">
              <w:t>POZ</w:t>
            </w:r>
          </w:p>
        </w:tc>
        <w:tc>
          <w:tcPr>
            <w:tcW w:w="8187" w:type="dxa"/>
          </w:tcPr>
          <w:p w14:paraId="0B84475B" w14:textId="77777777" w:rsidR="00B62DEB" w:rsidRPr="00F30A8E" w:rsidRDefault="00B62DEB" w:rsidP="00EA19E6">
            <w:pPr>
              <w:spacing w:before="0" w:after="0" w:line="240" w:lineRule="auto"/>
            </w:pPr>
            <w:r w:rsidRPr="00F30A8E">
              <w:t>Podstawowa Opieka Zdrowotna</w:t>
            </w:r>
          </w:p>
        </w:tc>
      </w:tr>
      <w:tr w:rsidR="00B62DEB" w:rsidRPr="00F30A8E" w14:paraId="2BAE2A81" w14:textId="77777777" w:rsidTr="00D7313D">
        <w:tc>
          <w:tcPr>
            <w:tcW w:w="1338" w:type="dxa"/>
          </w:tcPr>
          <w:p w14:paraId="0A780287" w14:textId="77777777" w:rsidR="00B62DEB" w:rsidRPr="00F30A8E" w:rsidRDefault="00B62DEB" w:rsidP="00EA19E6">
            <w:pPr>
              <w:spacing w:before="0" w:after="0" w:line="240" w:lineRule="auto"/>
            </w:pPr>
            <w:r w:rsidRPr="00F30A8E">
              <w:t>PPP</w:t>
            </w:r>
          </w:p>
        </w:tc>
        <w:tc>
          <w:tcPr>
            <w:tcW w:w="8187" w:type="dxa"/>
          </w:tcPr>
          <w:p w14:paraId="3905B99A" w14:textId="77777777" w:rsidR="00B62DEB" w:rsidRPr="00F30A8E" w:rsidRDefault="00B62DEB" w:rsidP="00EA19E6">
            <w:pPr>
              <w:spacing w:before="0" w:after="0" w:line="240" w:lineRule="auto"/>
            </w:pPr>
            <w:r w:rsidRPr="00F30A8E">
              <w:t>Partnerstwo Publiczno-Prywatne</w:t>
            </w:r>
          </w:p>
        </w:tc>
      </w:tr>
      <w:tr w:rsidR="00B62DEB" w:rsidRPr="00F30A8E" w14:paraId="2720366A" w14:textId="77777777" w:rsidTr="00D7313D">
        <w:tc>
          <w:tcPr>
            <w:tcW w:w="1338" w:type="dxa"/>
          </w:tcPr>
          <w:p w14:paraId="53A15D5F" w14:textId="77777777" w:rsidR="00B62DEB" w:rsidRPr="00F30A8E" w:rsidRDefault="00B62DEB" w:rsidP="00EA19E6">
            <w:pPr>
              <w:spacing w:before="0" w:after="0" w:line="240" w:lineRule="auto"/>
            </w:pPr>
            <w:r w:rsidRPr="00F30A8E">
              <w:t>PROW</w:t>
            </w:r>
          </w:p>
        </w:tc>
        <w:tc>
          <w:tcPr>
            <w:tcW w:w="8187" w:type="dxa"/>
          </w:tcPr>
          <w:p w14:paraId="7087DC6D" w14:textId="77777777" w:rsidR="00B62DEB" w:rsidRPr="00F30A8E" w:rsidRDefault="00B62DEB" w:rsidP="00EA19E6">
            <w:pPr>
              <w:spacing w:before="0" w:after="0" w:line="240" w:lineRule="auto"/>
              <w:rPr>
                <w:color w:val="FF0000"/>
              </w:rPr>
            </w:pPr>
            <w:r w:rsidRPr="00F30A8E">
              <w:t>Program Rozwoju Obszarów Wiejskich</w:t>
            </w:r>
          </w:p>
        </w:tc>
      </w:tr>
      <w:tr w:rsidR="00B62DEB" w:rsidRPr="00F30A8E" w14:paraId="1E2477AD" w14:textId="77777777" w:rsidTr="00D7313D">
        <w:tc>
          <w:tcPr>
            <w:tcW w:w="1338" w:type="dxa"/>
          </w:tcPr>
          <w:p w14:paraId="19D43AE1" w14:textId="77777777" w:rsidR="00B62DEB" w:rsidRPr="00F30A8E" w:rsidRDefault="00B62DEB" w:rsidP="00EA19E6">
            <w:pPr>
              <w:spacing w:before="0" w:after="0" w:line="240" w:lineRule="auto"/>
            </w:pPr>
            <w:r w:rsidRPr="00F30A8E">
              <w:t>PSCI</w:t>
            </w:r>
          </w:p>
        </w:tc>
        <w:tc>
          <w:tcPr>
            <w:tcW w:w="8187" w:type="dxa"/>
          </w:tcPr>
          <w:p w14:paraId="7DE39051" w14:textId="77777777" w:rsidR="00B62DEB" w:rsidRPr="00F30A8E" w:rsidRDefault="00B62DEB" w:rsidP="00EA19E6">
            <w:pPr>
              <w:spacing w:before="0" w:after="0" w:line="240" w:lineRule="auto"/>
            </w:pPr>
            <w:r w:rsidRPr="00F30A8E">
              <w:rPr>
                <w:rFonts w:cs="Calibri,Italic"/>
              </w:rPr>
              <w:t>Programme for Social Change and Innovation (ang) -</w:t>
            </w:r>
            <w:r w:rsidRPr="00F30A8E">
              <w:t xml:space="preserve"> Program na rzecz przemian i innowacji społecznych 2014-2020</w:t>
            </w:r>
          </w:p>
        </w:tc>
      </w:tr>
      <w:tr w:rsidR="00B62DEB" w:rsidRPr="00F30A8E" w14:paraId="614B9A95" w14:textId="77777777" w:rsidTr="00D7313D">
        <w:tc>
          <w:tcPr>
            <w:tcW w:w="1338" w:type="dxa"/>
          </w:tcPr>
          <w:p w14:paraId="780FF240" w14:textId="77777777" w:rsidR="00B62DEB" w:rsidRPr="00F30A8E" w:rsidRDefault="00B62DEB" w:rsidP="00EA19E6">
            <w:pPr>
              <w:spacing w:before="0" w:after="0" w:line="240" w:lineRule="auto"/>
            </w:pPr>
            <w:r w:rsidRPr="00F30A8E">
              <w:t>PSZ</w:t>
            </w:r>
          </w:p>
        </w:tc>
        <w:tc>
          <w:tcPr>
            <w:tcW w:w="8187" w:type="dxa"/>
          </w:tcPr>
          <w:p w14:paraId="16CD6941" w14:textId="77777777" w:rsidR="00B62DEB" w:rsidRPr="00F30A8E" w:rsidRDefault="00B62DEB" w:rsidP="00EA19E6">
            <w:pPr>
              <w:spacing w:before="0" w:after="0" w:line="240" w:lineRule="auto"/>
            </w:pPr>
            <w:r w:rsidRPr="00F30A8E">
              <w:t>Publiczne Służby Zatrudnienia</w:t>
            </w:r>
          </w:p>
        </w:tc>
      </w:tr>
      <w:tr w:rsidR="00B62DEB" w:rsidRPr="00F30A8E" w14:paraId="58C0EE37" w14:textId="77777777" w:rsidTr="00D7313D">
        <w:tc>
          <w:tcPr>
            <w:tcW w:w="1338" w:type="dxa"/>
          </w:tcPr>
          <w:p w14:paraId="2C763A45" w14:textId="77777777" w:rsidR="00B62DEB" w:rsidRPr="00F30A8E" w:rsidRDefault="00B62DEB" w:rsidP="00EA19E6">
            <w:pPr>
              <w:spacing w:before="0" w:after="0" w:line="240" w:lineRule="auto"/>
            </w:pPr>
            <w:r w:rsidRPr="00F30A8E">
              <w:t>PSZOK</w:t>
            </w:r>
          </w:p>
        </w:tc>
        <w:tc>
          <w:tcPr>
            <w:tcW w:w="8187" w:type="dxa"/>
          </w:tcPr>
          <w:p w14:paraId="4EA6315F" w14:textId="77777777" w:rsidR="00B62DEB" w:rsidRPr="00F30A8E" w:rsidRDefault="00B62DEB" w:rsidP="00EA19E6">
            <w:pPr>
              <w:spacing w:before="0" w:after="0" w:line="240" w:lineRule="auto"/>
            </w:pPr>
            <w:r w:rsidRPr="00F30A8E">
              <w:t>Punkt/Punkty Selektywnej Zbiórki Odpadów Komunalnych</w:t>
            </w:r>
          </w:p>
        </w:tc>
      </w:tr>
      <w:tr w:rsidR="00B62DEB" w:rsidRPr="00F30A8E" w14:paraId="3CF769E9" w14:textId="77777777" w:rsidTr="00D7313D">
        <w:tc>
          <w:tcPr>
            <w:tcW w:w="1338" w:type="dxa"/>
          </w:tcPr>
          <w:p w14:paraId="7C7F929D" w14:textId="77777777" w:rsidR="00B62DEB" w:rsidRPr="00F30A8E" w:rsidRDefault="00B62DEB" w:rsidP="00EA19E6">
            <w:pPr>
              <w:spacing w:before="0" w:after="0" w:line="240" w:lineRule="auto"/>
            </w:pPr>
            <w:r w:rsidRPr="00F30A8E">
              <w:t>PT</w:t>
            </w:r>
          </w:p>
        </w:tc>
        <w:tc>
          <w:tcPr>
            <w:tcW w:w="8187" w:type="dxa"/>
          </w:tcPr>
          <w:p w14:paraId="45287AAF" w14:textId="77777777" w:rsidR="00B62DEB" w:rsidRPr="00F30A8E" w:rsidRDefault="00B62DEB" w:rsidP="00EA19E6">
            <w:pPr>
              <w:spacing w:before="0" w:after="0" w:line="240" w:lineRule="auto"/>
            </w:pPr>
            <w:r w:rsidRPr="00F30A8E">
              <w:t>Pomoc Techniczna</w:t>
            </w:r>
          </w:p>
        </w:tc>
      </w:tr>
      <w:tr w:rsidR="00B62DEB" w:rsidRPr="00F30A8E" w14:paraId="227DD2EA" w14:textId="77777777" w:rsidTr="00D7313D">
        <w:tc>
          <w:tcPr>
            <w:tcW w:w="1338" w:type="dxa"/>
          </w:tcPr>
          <w:p w14:paraId="7AA6DD6B" w14:textId="77777777" w:rsidR="00B62DEB" w:rsidRPr="00F30A8E" w:rsidRDefault="00B62DEB" w:rsidP="00EA19E6">
            <w:pPr>
              <w:spacing w:before="0" w:after="0" w:line="240" w:lineRule="auto"/>
            </w:pPr>
            <w:r w:rsidRPr="00F30A8E">
              <w:t>PUP</w:t>
            </w:r>
          </w:p>
        </w:tc>
        <w:tc>
          <w:tcPr>
            <w:tcW w:w="8187" w:type="dxa"/>
          </w:tcPr>
          <w:p w14:paraId="6E89408A" w14:textId="77777777" w:rsidR="00B62DEB" w:rsidRPr="00F30A8E" w:rsidRDefault="00B62DEB" w:rsidP="00EA19E6">
            <w:pPr>
              <w:spacing w:before="0" w:after="0" w:line="240" w:lineRule="auto"/>
            </w:pPr>
            <w:r w:rsidRPr="00F30A8E">
              <w:t>Powiatowy Urząd Pracy/Powiatowe Urzędy Pracy</w:t>
            </w:r>
          </w:p>
        </w:tc>
      </w:tr>
      <w:tr w:rsidR="00B62DEB" w:rsidRPr="00F30A8E" w14:paraId="14E3D2F6" w14:textId="77777777" w:rsidTr="00D7313D">
        <w:tc>
          <w:tcPr>
            <w:tcW w:w="1338" w:type="dxa"/>
          </w:tcPr>
          <w:p w14:paraId="50111A52" w14:textId="77777777" w:rsidR="00B62DEB" w:rsidRPr="00F30A8E" w:rsidRDefault="00B62DEB" w:rsidP="00EA19E6">
            <w:pPr>
              <w:spacing w:before="0" w:after="0" w:line="240" w:lineRule="auto"/>
            </w:pPr>
            <w:r w:rsidRPr="00F30A8E">
              <w:t>PZIP</w:t>
            </w:r>
          </w:p>
        </w:tc>
        <w:tc>
          <w:tcPr>
            <w:tcW w:w="8187" w:type="dxa"/>
          </w:tcPr>
          <w:p w14:paraId="3B2BA849" w14:textId="77777777" w:rsidR="00B62DEB" w:rsidRPr="00F30A8E" w:rsidRDefault="00B62DEB" w:rsidP="00EA19E6">
            <w:pPr>
              <w:spacing w:before="0" w:after="0" w:line="240" w:lineRule="auto"/>
            </w:pPr>
            <w:r w:rsidRPr="00F30A8E">
              <w:t>Program Zintegrowanej Informatyzacji Państwa</w:t>
            </w:r>
          </w:p>
        </w:tc>
      </w:tr>
      <w:tr w:rsidR="00B62DEB" w:rsidRPr="00F30A8E" w14:paraId="072EB906" w14:textId="77777777" w:rsidTr="00D7313D">
        <w:tc>
          <w:tcPr>
            <w:tcW w:w="1338" w:type="dxa"/>
          </w:tcPr>
          <w:p w14:paraId="0320E410" w14:textId="77777777" w:rsidR="00B62DEB" w:rsidRPr="00F30A8E" w:rsidRDefault="00B62DEB" w:rsidP="00EA19E6">
            <w:pPr>
              <w:spacing w:before="0" w:after="0" w:line="240" w:lineRule="auto"/>
            </w:pPr>
            <w:r w:rsidRPr="00F30A8E">
              <w:t>PZPWM</w:t>
            </w:r>
          </w:p>
        </w:tc>
        <w:tc>
          <w:tcPr>
            <w:tcW w:w="8187" w:type="dxa"/>
          </w:tcPr>
          <w:p w14:paraId="1FD9F23C" w14:textId="77777777" w:rsidR="00B62DEB" w:rsidRPr="00F30A8E" w:rsidRDefault="00B62DEB" w:rsidP="00EA19E6">
            <w:pPr>
              <w:spacing w:before="0" w:after="0" w:line="240" w:lineRule="auto"/>
            </w:pPr>
            <w:r w:rsidRPr="00F30A8E">
              <w:t>Plan Zagospodarowania Przestrzennego Województwa Mazowieckiego</w:t>
            </w:r>
          </w:p>
        </w:tc>
      </w:tr>
      <w:tr w:rsidR="00B62DEB" w:rsidRPr="00F30A8E" w14:paraId="01E050E7" w14:textId="77777777" w:rsidTr="00D7313D">
        <w:tc>
          <w:tcPr>
            <w:tcW w:w="1338" w:type="dxa"/>
          </w:tcPr>
          <w:p w14:paraId="267CE1C4" w14:textId="77777777" w:rsidR="00B62DEB" w:rsidRPr="00F30A8E" w:rsidRDefault="00B62DEB" w:rsidP="00EA19E6">
            <w:pPr>
              <w:spacing w:before="0" w:after="0" w:line="240" w:lineRule="auto"/>
            </w:pPr>
            <w:r w:rsidRPr="00F30A8E">
              <w:t>RDW</w:t>
            </w:r>
          </w:p>
        </w:tc>
        <w:tc>
          <w:tcPr>
            <w:tcW w:w="8187" w:type="dxa"/>
          </w:tcPr>
          <w:p w14:paraId="1FEDD3BA" w14:textId="77777777" w:rsidR="00B62DEB" w:rsidRPr="00F30A8E" w:rsidRDefault="00B62DEB" w:rsidP="00EA19E6">
            <w:pPr>
              <w:spacing w:before="0" w:after="0" w:line="240" w:lineRule="auto"/>
            </w:pPr>
            <w:r w:rsidRPr="00F30A8E">
              <w:t>Ramowa Dyrektywa Wodna</w:t>
            </w:r>
          </w:p>
        </w:tc>
      </w:tr>
      <w:tr w:rsidR="00B62DEB" w:rsidRPr="00F30A8E" w14:paraId="62B762AE" w14:textId="77777777" w:rsidTr="00D7313D">
        <w:tc>
          <w:tcPr>
            <w:tcW w:w="1338" w:type="dxa"/>
          </w:tcPr>
          <w:p w14:paraId="158C6897" w14:textId="77777777" w:rsidR="00B62DEB" w:rsidRPr="00F30A8E" w:rsidRDefault="00B62DEB" w:rsidP="00EA19E6">
            <w:pPr>
              <w:spacing w:before="0" w:after="0" w:line="240" w:lineRule="auto"/>
            </w:pPr>
            <w:r w:rsidRPr="00F30A8E">
              <w:t>REGON</w:t>
            </w:r>
          </w:p>
        </w:tc>
        <w:tc>
          <w:tcPr>
            <w:tcW w:w="8187" w:type="dxa"/>
          </w:tcPr>
          <w:p w14:paraId="469524F3" w14:textId="77777777" w:rsidR="00B62DEB" w:rsidRPr="00F30A8E" w:rsidRDefault="00B62DEB" w:rsidP="00EA19E6">
            <w:pPr>
              <w:spacing w:before="0" w:after="0" w:line="240" w:lineRule="auto"/>
            </w:pPr>
            <w:r w:rsidRPr="00F30A8E">
              <w:t xml:space="preserve">Rejestr Gospodarki Narodowej </w:t>
            </w:r>
            <w:r w:rsidR="009A3684">
              <w:t xml:space="preserve">- </w:t>
            </w:r>
            <w:r w:rsidRPr="00F30A8E">
              <w:t>Krajowy Rejestr Urzędowy Podmiotów Gospodarki Narodowej</w:t>
            </w:r>
          </w:p>
        </w:tc>
      </w:tr>
      <w:tr w:rsidR="00B62DEB" w:rsidRPr="00F30A8E" w14:paraId="5A5B90C6" w14:textId="77777777" w:rsidTr="00D7313D">
        <w:tc>
          <w:tcPr>
            <w:tcW w:w="1338" w:type="dxa"/>
          </w:tcPr>
          <w:p w14:paraId="30519656" w14:textId="77777777" w:rsidR="00B62DEB" w:rsidRPr="00F30A8E" w:rsidRDefault="00B62DEB" w:rsidP="00EA19E6">
            <w:pPr>
              <w:spacing w:before="0" w:after="0" w:line="240" w:lineRule="auto"/>
            </w:pPr>
            <w:r w:rsidRPr="00F30A8E">
              <w:t>RIPOK</w:t>
            </w:r>
          </w:p>
        </w:tc>
        <w:tc>
          <w:tcPr>
            <w:tcW w:w="8187" w:type="dxa"/>
          </w:tcPr>
          <w:p w14:paraId="45013503" w14:textId="77777777" w:rsidR="00B62DEB" w:rsidRPr="00F30A8E" w:rsidRDefault="00B62DEB" w:rsidP="00EA19E6">
            <w:pPr>
              <w:spacing w:before="0" w:after="0" w:line="240" w:lineRule="auto"/>
            </w:pPr>
            <w:r w:rsidRPr="00F30A8E">
              <w:t>Regionalna Instalacja Przetwarzania Odpadów Komunalnych</w:t>
            </w:r>
          </w:p>
        </w:tc>
      </w:tr>
      <w:tr w:rsidR="00B62DEB" w:rsidRPr="00F30A8E" w14:paraId="3BCDE806" w14:textId="77777777" w:rsidTr="00D7313D">
        <w:tc>
          <w:tcPr>
            <w:tcW w:w="1338" w:type="dxa"/>
          </w:tcPr>
          <w:p w14:paraId="05CDF039" w14:textId="77777777" w:rsidR="00B62DEB" w:rsidRPr="00281964" w:rsidRDefault="00B62DEB" w:rsidP="00EA19E6">
            <w:pPr>
              <w:spacing w:before="0" w:after="0" w:line="240" w:lineRule="auto"/>
            </w:pPr>
            <w:r w:rsidRPr="00281964">
              <w:t>RIS</w:t>
            </w:r>
          </w:p>
          <w:p w14:paraId="48856A96" w14:textId="77777777" w:rsidR="00B62DEB" w:rsidRPr="00281964" w:rsidRDefault="00B62DEB" w:rsidP="00EA19E6">
            <w:pPr>
              <w:spacing w:before="0" w:after="0" w:line="240" w:lineRule="auto"/>
            </w:pPr>
            <w:r w:rsidRPr="00281964">
              <w:t>RIS Mazovia</w:t>
            </w:r>
          </w:p>
        </w:tc>
        <w:tc>
          <w:tcPr>
            <w:tcW w:w="8187" w:type="dxa"/>
          </w:tcPr>
          <w:p w14:paraId="4156D8F4" w14:textId="77777777" w:rsidR="00B62DEB" w:rsidRPr="00281964" w:rsidRDefault="00B62DEB" w:rsidP="00EA19E6">
            <w:pPr>
              <w:spacing w:before="0" w:after="0" w:line="240" w:lineRule="auto"/>
            </w:pPr>
            <w:r w:rsidRPr="00281964">
              <w:t>Regional Innovation Strategy (ang.) - Regionalna Strategi</w:t>
            </w:r>
            <w:r w:rsidR="00E13811">
              <w:t>a Innowacji dla Mazowsza</w:t>
            </w:r>
          </w:p>
        </w:tc>
      </w:tr>
      <w:tr w:rsidR="00B62DEB" w:rsidRPr="00F30A8E" w14:paraId="3D92EF02" w14:textId="77777777" w:rsidTr="00D7313D">
        <w:tc>
          <w:tcPr>
            <w:tcW w:w="1338" w:type="dxa"/>
          </w:tcPr>
          <w:p w14:paraId="654B10C9" w14:textId="77777777" w:rsidR="00B62DEB" w:rsidRPr="00F30A8E" w:rsidRDefault="00B62DEB" w:rsidP="00EA19E6">
            <w:pPr>
              <w:spacing w:before="0" w:after="0" w:line="240" w:lineRule="auto"/>
            </w:pPr>
            <w:r w:rsidRPr="00F30A8E">
              <w:t>RIT</w:t>
            </w:r>
          </w:p>
        </w:tc>
        <w:tc>
          <w:tcPr>
            <w:tcW w:w="8187" w:type="dxa"/>
          </w:tcPr>
          <w:p w14:paraId="0BCFCA5C" w14:textId="77777777" w:rsidR="00B62DEB" w:rsidRPr="00F30A8E" w:rsidRDefault="00B62DEB" w:rsidP="00EA19E6">
            <w:pPr>
              <w:spacing w:before="0" w:after="0" w:line="240" w:lineRule="auto"/>
            </w:pPr>
            <w:r w:rsidRPr="00F30A8E">
              <w:t xml:space="preserve">Regionalne Inwestycje Terytorialne </w:t>
            </w:r>
          </w:p>
        </w:tc>
      </w:tr>
      <w:tr w:rsidR="00B62DEB" w:rsidRPr="00F30A8E" w14:paraId="0CD8A1B1" w14:textId="77777777" w:rsidTr="00D7313D">
        <w:tc>
          <w:tcPr>
            <w:tcW w:w="1338" w:type="dxa"/>
          </w:tcPr>
          <w:p w14:paraId="48E7F36C" w14:textId="77777777" w:rsidR="00B62DEB" w:rsidRPr="00F30A8E" w:rsidRDefault="00B62DEB" w:rsidP="00EA19E6">
            <w:pPr>
              <w:spacing w:before="0" w:after="0" w:line="240" w:lineRule="auto"/>
            </w:pPr>
            <w:r w:rsidRPr="00F30A8E">
              <w:t>RLKS</w:t>
            </w:r>
          </w:p>
        </w:tc>
        <w:tc>
          <w:tcPr>
            <w:tcW w:w="8187" w:type="dxa"/>
          </w:tcPr>
          <w:p w14:paraId="05724BF5" w14:textId="77777777" w:rsidR="00B62DEB" w:rsidRPr="00F30A8E" w:rsidRDefault="00B62DEB" w:rsidP="00EA19E6">
            <w:pPr>
              <w:spacing w:before="0" w:after="0" w:line="240" w:lineRule="auto"/>
            </w:pPr>
            <w:r w:rsidRPr="00F30A8E">
              <w:t>Rozwój Lokalny Kierowany przez Społeczność</w:t>
            </w:r>
          </w:p>
        </w:tc>
      </w:tr>
      <w:tr w:rsidR="00B62DEB" w:rsidRPr="00F30A8E" w14:paraId="78310DFD" w14:textId="77777777" w:rsidTr="00D7313D">
        <w:tc>
          <w:tcPr>
            <w:tcW w:w="1338" w:type="dxa"/>
          </w:tcPr>
          <w:p w14:paraId="6DBFB2CE" w14:textId="77777777" w:rsidR="00B62DEB" w:rsidRPr="00F30A8E" w:rsidRDefault="00B62DEB" w:rsidP="00EA19E6">
            <w:pPr>
              <w:spacing w:before="0" w:after="0" w:line="240" w:lineRule="auto"/>
            </w:pPr>
            <w:r w:rsidRPr="00F30A8E">
              <w:t>RLM</w:t>
            </w:r>
          </w:p>
        </w:tc>
        <w:tc>
          <w:tcPr>
            <w:tcW w:w="8187" w:type="dxa"/>
          </w:tcPr>
          <w:p w14:paraId="6E3B68D1" w14:textId="77777777" w:rsidR="00B62DEB" w:rsidRPr="00F30A8E" w:rsidRDefault="00B62DEB" w:rsidP="00EA19E6">
            <w:pPr>
              <w:spacing w:before="0" w:after="0" w:line="240" w:lineRule="auto"/>
            </w:pPr>
            <w:r w:rsidRPr="00F30A8E">
              <w:t>Równoważna liczba mieszkańców</w:t>
            </w:r>
          </w:p>
        </w:tc>
      </w:tr>
      <w:tr w:rsidR="00B62DEB" w:rsidRPr="00F30A8E" w14:paraId="78BE0F28" w14:textId="77777777" w:rsidTr="00D7313D">
        <w:tc>
          <w:tcPr>
            <w:tcW w:w="1338" w:type="dxa"/>
          </w:tcPr>
          <w:p w14:paraId="0CF28AB0" w14:textId="77777777" w:rsidR="00B62DEB" w:rsidRPr="00F30A8E" w:rsidRDefault="00B62DEB" w:rsidP="00EA19E6">
            <w:pPr>
              <w:spacing w:before="0" w:after="0" w:line="240" w:lineRule="auto"/>
            </w:pPr>
            <w:r w:rsidRPr="00F30A8E">
              <w:t>RPO</w:t>
            </w:r>
          </w:p>
        </w:tc>
        <w:tc>
          <w:tcPr>
            <w:tcW w:w="8187" w:type="dxa"/>
          </w:tcPr>
          <w:p w14:paraId="4FBF4B71" w14:textId="77777777" w:rsidR="00B62DEB" w:rsidRPr="00F30A8E" w:rsidRDefault="00B62DEB" w:rsidP="00EA19E6">
            <w:pPr>
              <w:spacing w:before="0" w:after="0" w:line="240" w:lineRule="auto"/>
            </w:pPr>
            <w:r w:rsidRPr="00F30A8E">
              <w:t>Regionalny Program Operacyjny</w:t>
            </w:r>
          </w:p>
        </w:tc>
      </w:tr>
      <w:tr w:rsidR="00B62DEB" w:rsidRPr="00F30A8E" w14:paraId="18E6C698" w14:textId="77777777" w:rsidTr="00D7313D">
        <w:tc>
          <w:tcPr>
            <w:tcW w:w="1338" w:type="dxa"/>
          </w:tcPr>
          <w:p w14:paraId="2E585AF5" w14:textId="77777777" w:rsidR="00B62DEB" w:rsidRPr="00F30A8E" w:rsidRDefault="00B62DEB" w:rsidP="00EA19E6">
            <w:pPr>
              <w:spacing w:before="0" w:after="0" w:line="240" w:lineRule="auto"/>
            </w:pPr>
            <w:r w:rsidRPr="00F30A8E">
              <w:t>RPO WM 2014-2020; Program</w:t>
            </w:r>
          </w:p>
        </w:tc>
        <w:tc>
          <w:tcPr>
            <w:tcW w:w="8187" w:type="dxa"/>
          </w:tcPr>
          <w:p w14:paraId="0EA6325D" w14:textId="77777777" w:rsidR="00B62DEB" w:rsidRPr="00F30A8E" w:rsidRDefault="00B62DEB" w:rsidP="00EA19E6">
            <w:pPr>
              <w:spacing w:before="0" w:after="0" w:line="240" w:lineRule="auto"/>
            </w:pPr>
            <w:r w:rsidRPr="00F30A8E">
              <w:t>Regionalny Program Operacyjny Województwa Mazowieckiego na lata 2014-2020</w:t>
            </w:r>
          </w:p>
        </w:tc>
      </w:tr>
      <w:tr w:rsidR="00B62DEB" w:rsidRPr="00F30A8E" w14:paraId="4FBCB3DD" w14:textId="77777777" w:rsidTr="00D7313D">
        <w:tc>
          <w:tcPr>
            <w:tcW w:w="1338" w:type="dxa"/>
          </w:tcPr>
          <w:p w14:paraId="685D8085" w14:textId="77777777" w:rsidR="00B62DEB" w:rsidRPr="00F30A8E" w:rsidRDefault="00B62DEB" w:rsidP="00EA19E6">
            <w:pPr>
              <w:spacing w:before="0" w:after="0" w:line="240" w:lineRule="auto"/>
            </w:pPr>
            <w:r w:rsidRPr="00F30A8E">
              <w:t>SCM</w:t>
            </w:r>
          </w:p>
        </w:tc>
        <w:tc>
          <w:tcPr>
            <w:tcW w:w="8187" w:type="dxa"/>
          </w:tcPr>
          <w:p w14:paraId="66185D35" w14:textId="77777777" w:rsidR="00B62DEB" w:rsidRPr="00F30A8E" w:rsidRDefault="00B62DEB" w:rsidP="00EA19E6">
            <w:pPr>
              <w:spacing w:before="0" w:after="0" w:line="240" w:lineRule="auto"/>
              <w:rPr>
                <w:iCs/>
              </w:rPr>
            </w:pPr>
            <w:r w:rsidRPr="00F30A8E">
              <w:rPr>
                <w:rStyle w:val="Pogrubienie"/>
                <w:rFonts w:cs="Arial"/>
                <w:b w:val="0"/>
              </w:rPr>
              <w:t>Supply Chain Management (ang.) – zarządzanie łańcuchem dostaw</w:t>
            </w:r>
          </w:p>
        </w:tc>
      </w:tr>
      <w:tr w:rsidR="00B62DEB" w:rsidRPr="00F30A8E" w14:paraId="5EBBB60A" w14:textId="77777777" w:rsidTr="00D7313D">
        <w:tc>
          <w:tcPr>
            <w:tcW w:w="1338" w:type="dxa"/>
          </w:tcPr>
          <w:p w14:paraId="154CF78F" w14:textId="77777777" w:rsidR="00B62DEB" w:rsidRPr="00F30A8E" w:rsidRDefault="00B62DEB" w:rsidP="00EA19E6">
            <w:pPr>
              <w:spacing w:before="0" w:after="0" w:line="240" w:lineRule="auto"/>
            </w:pPr>
            <w:r w:rsidRPr="00F30A8E">
              <w:t>SDR</w:t>
            </w:r>
          </w:p>
        </w:tc>
        <w:tc>
          <w:tcPr>
            <w:tcW w:w="8187" w:type="dxa"/>
          </w:tcPr>
          <w:p w14:paraId="44C1ED5C" w14:textId="77777777" w:rsidR="00B62DEB" w:rsidRPr="00F30A8E" w:rsidRDefault="00B62DEB" w:rsidP="00EA19E6">
            <w:pPr>
              <w:spacing w:before="0" w:after="0" w:line="240" w:lineRule="auto"/>
            </w:pPr>
            <w:r w:rsidRPr="00F30A8E">
              <w:t xml:space="preserve">Średni dobowy ruch </w:t>
            </w:r>
          </w:p>
        </w:tc>
      </w:tr>
      <w:tr w:rsidR="00B62DEB" w:rsidRPr="00F30A8E" w14:paraId="18674015" w14:textId="77777777" w:rsidTr="00D7313D">
        <w:tc>
          <w:tcPr>
            <w:tcW w:w="1338" w:type="dxa"/>
          </w:tcPr>
          <w:p w14:paraId="624392BE" w14:textId="77777777" w:rsidR="00B62DEB" w:rsidRPr="00F30A8E" w:rsidRDefault="00B62DEB" w:rsidP="00EA19E6">
            <w:pPr>
              <w:spacing w:before="0" w:after="0" w:line="240" w:lineRule="auto"/>
            </w:pPr>
            <w:r w:rsidRPr="00F30A8E">
              <w:t>SEA</w:t>
            </w:r>
          </w:p>
        </w:tc>
        <w:tc>
          <w:tcPr>
            <w:tcW w:w="8187" w:type="dxa"/>
          </w:tcPr>
          <w:p w14:paraId="55617F8E" w14:textId="77777777" w:rsidR="00B62DEB" w:rsidRPr="00F30A8E" w:rsidRDefault="00B62DEB" w:rsidP="00EA19E6">
            <w:pPr>
              <w:spacing w:before="0" w:after="0" w:line="240" w:lineRule="auto"/>
            </w:pPr>
            <w:r w:rsidRPr="00F30A8E">
              <w:rPr>
                <w:iCs/>
              </w:rPr>
              <w:t xml:space="preserve">Strategic Environmental Assessment (ang) - </w:t>
            </w:r>
            <w:r w:rsidRPr="00F30A8E">
              <w:rPr>
                <w:lang w:eastAsia="pl-PL"/>
              </w:rPr>
              <w:t>Strategiczna ocena oddziaływania na środowisko</w:t>
            </w:r>
          </w:p>
        </w:tc>
      </w:tr>
      <w:tr w:rsidR="00B62DEB" w:rsidRPr="00F30A8E" w14:paraId="40338DF8" w14:textId="77777777" w:rsidTr="00D7313D">
        <w:tc>
          <w:tcPr>
            <w:tcW w:w="1338" w:type="dxa"/>
          </w:tcPr>
          <w:p w14:paraId="4C1222C5" w14:textId="77777777" w:rsidR="00B62DEB" w:rsidRPr="00F30A8E" w:rsidRDefault="00B62DEB" w:rsidP="00EA19E6">
            <w:pPr>
              <w:spacing w:before="0" w:after="0" w:line="240" w:lineRule="auto"/>
            </w:pPr>
            <w:r w:rsidRPr="00F30A8E">
              <w:t>SHRIMP</w:t>
            </w:r>
          </w:p>
        </w:tc>
        <w:tc>
          <w:tcPr>
            <w:tcW w:w="8187" w:type="dxa"/>
          </w:tcPr>
          <w:p w14:paraId="6ECCC1CB" w14:textId="77777777" w:rsidR="00B62DEB" w:rsidRPr="00F30A8E" w:rsidRDefault="00B62DEB" w:rsidP="00EA19E6">
            <w:pPr>
              <w:spacing w:before="0" w:after="0" w:line="240" w:lineRule="auto"/>
            </w:pPr>
            <w:r w:rsidRPr="00F30A8E">
              <w:t>System Harmonogramowania, Raportowania i Monitorowania Pomocy</w:t>
            </w:r>
          </w:p>
        </w:tc>
      </w:tr>
      <w:tr w:rsidR="00B62DEB" w:rsidRPr="00F30A8E" w14:paraId="57FB91B6" w14:textId="77777777" w:rsidTr="00D7313D">
        <w:tc>
          <w:tcPr>
            <w:tcW w:w="1338" w:type="dxa"/>
          </w:tcPr>
          <w:p w14:paraId="14DA3B70" w14:textId="77777777" w:rsidR="00B62DEB" w:rsidRPr="00F30A8E" w:rsidRDefault="00B62DEB" w:rsidP="00EA19E6">
            <w:pPr>
              <w:spacing w:before="0" w:after="0" w:line="240" w:lineRule="auto"/>
            </w:pPr>
            <w:r w:rsidRPr="00F30A8E">
              <w:t>SIMIK</w:t>
            </w:r>
          </w:p>
        </w:tc>
        <w:tc>
          <w:tcPr>
            <w:tcW w:w="8187" w:type="dxa"/>
          </w:tcPr>
          <w:p w14:paraId="1326F116" w14:textId="77777777" w:rsidR="00B62DEB" w:rsidRPr="00F30A8E" w:rsidRDefault="00B62DEB" w:rsidP="00EA19E6">
            <w:pPr>
              <w:spacing w:before="0" w:after="0" w:line="240" w:lineRule="auto"/>
              <w:rPr>
                <w:color w:val="000000"/>
              </w:rPr>
            </w:pPr>
            <w:r w:rsidRPr="00F30A8E">
              <w:t>System Informatyczny Monitoringu i Kontroli finansowej Funduszy Strukturalnych i Funduszu Spójności</w:t>
            </w:r>
          </w:p>
        </w:tc>
      </w:tr>
      <w:tr w:rsidR="00B62DEB" w:rsidRPr="00F30A8E" w14:paraId="619AA823" w14:textId="77777777" w:rsidTr="00D7313D">
        <w:tc>
          <w:tcPr>
            <w:tcW w:w="1338" w:type="dxa"/>
          </w:tcPr>
          <w:p w14:paraId="6911E036" w14:textId="77777777" w:rsidR="00B62DEB" w:rsidRPr="00F30A8E" w:rsidRDefault="00B62DEB" w:rsidP="00EA19E6">
            <w:pPr>
              <w:spacing w:before="0" w:after="0" w:line="240" w:lineRule="auto"/>
            </w:pPr>
            <w:r w:rsidRPr="00F30A8E">
              <w:t>SL2014</w:t>
            </w:r>
          </w:p>
        </w:tc>
        <w:tc>
          <w:tcPr>
            <w:tcW w:w="8187" w:type="dxa"/>
          </w:tcPr>
          <w:p w14:paraId="6DD36370" w14:textId="77777777" w:rsidR="00B62DEB" w:rsidRPr="00F30A8E" w:rsidRDefault="00B62DEB" w:rsidP="00EA19E6">
            <w:pPr>
              <w:spacing w:before="0" w:after="0" w:line="240" w:lineRule="auto"/>
              <w:rPr>
                <w:color w:val="FF0000"/>
              </w:rPr>
            </w:pPr>
            <w:r w:rsidRPr="00F30A8E">
              <w:t>Centralny system informatyczny na lata 2014-2020</w:t>
            </w:r>
          </w:p>
        </w:tc>
      </w:tr>
      <w:tr w:rsidR="00B62DEB" w:rsidRPr="00F30A8E" w14:paraId="44169E8F" w14:textId="77777777" w:rsidTr="00D7313D">
        <w:tc>
          <w:tcPr>
            <w:tcW w:w="1338" w:type="dxa"/>
          </w:tcPr>
          <w:p w14:paraId="053128A6" w14:textId="77777777" w:rsidR="00B62DEB" w:rsidRPr="00F30A8E" w:rsidRDefault="00B62DEB" w:rsidP="00EA19E6">
            <w:pPr>
              <w:spacing w:before="0" w:after="0" w:line="240" w:lineRule="auto"/>
            </w:pPr>
            <w:r w:rsidRPr="00F30A8E">
              <w:t>SN</w:t>
            </w:r>
          </w:p>
        </w:tc>
        <w:tc>
          <w:tcPr>
            <w:tcW w:w="8187" w:type="dxa"/>
          </w:tcPr>
          <w:p w14:paraId="49F12B4A" w14:textId="77777777" w:rsidR="00B62DEB" w:rsidRPr="00F30A8E" w:rsidRDefault="00B62DEB" w:rsidP="00EA19E6">
            <w:pPr>
              <w:spacing w:before="0" w:after="0" w:line="240" w:lineRule="auto"/>
            </w:pPr>
            <w:r w:rsidRPr="00F30A8E">
              <w:t>Średnie napięcie</w:t>
            </w:r>
          </w:p>
        </w:tc>
      </w:tr>
      <w:tr w:rsidR="00B62DEB" w:rsidRPr="00F30A8E" w14:paraId="79679A5C" w14:textId="77777777" w:rsidTr="00D7313D">
        <w:tc>
          <w:tcPr>
            <w:tcW w:w="1338" w:type="dxa"/>
          </w:tcPr>
          <w:p w14:paraId="32CDA446" w14:textId="77777777" w:rsidR="00B62DEB" w:rsidRPr="00F30A8E" w:rsidRDefault="00B62DEB" w:rsidP="00EA19E6">
            <w:pPr>
              <w:spacing w:before="0" w:after="0" w:line="240" w:lineRule="auto"/>
            </w:pPr>
            <w:r w:rsidRPr="00F30A8E">
              <w:t>SOO</w:t>
            </w:r>
          </w:p>
        </w:tc>
        <w:tc>
          <w:tcPr>
            <w:tcW w:w="8187" w:type="dxa"/>
          </w:tcPr>
          <w:p w14:paraId="1623E07B" w14:textId="77777777" w:rsidR="00B62DEB" w:rsidRPr="00F30A8E" w:rsidRDefault="00B62DEB" w:rsidP="00EA19E6">
            <w:pPr>
              <w:spacing w:before="0" w:after="0" w:line="240" w:lineRule="auto"/>
            </w:pPr>
            <w:r w:rsidRPr="00F30A8E">
              <w:t>Specjalne obszary ochrony siedlisk</w:t>
            </w:r>
          </w:p>
        </w:tc>
      </w:tr>
      <w:tr w:rsidR="00B62DEB" w:rsidRPr="00F30A8E" w14:paraId="6FF9DFC3" w14:textId="77777777" w:rsidTr="00D7313D">
        <w:tc>
          <w:tcPr>
            <w:tcW w:w="1338" w:type="dxa"/>
          </w:tcPr>
          <w:p w14:paraId="1699A6CC" w14:textId="77777777" w:rsidR="00B62DEB" w:rsidRPr="00F30A8E" w:rsidRDefault="00B62DEB" w:rsidP="00EA19E6">
            <w:pPr>
              <w:spacing w:before="0" w:after="0" w:line="240" w:lineRule="auto"/>
            </w:pPr>
            <w:r w:rsidRPr="00F30A8E">
              <w:t>SO</w:t>
            </w:r>
            <w:r w:rsidRPr="00F30A8E">
              <w:rPr>
                <w:vertAlign w:val="subscript"/>
              </w:rPr>
              <w:t>2</w:t>
            </w:r>
          </w:p>
        </w:tc>
        <w:tc>
          <w:tcPr>
            <w:tcW w:w="8187" w:type="dxa"/>
          </w:tcPr>
          <w:p w14:paraId="1FA09ED4" w14:textId="77777777" w:rsidR="00B62DEB" w:rsidRPr="00F30A8E" w:rsidRDefault="00B62DEB" w:rsidP="00EA19E6">
            <w:pPr>
              <w:spacing w:before="0" w:after="0" w:line="240" w:lineRule="auto"/>
            </w:pPr>
            <w:r w:rsidRPr="00F30A8E">
              <w:t>Dwutlenek siarki</w:t>
            </w:r>
          </w:p>
        </w:tc>
      </w:tr>
      <w:tr w:rsidR="00B62DEB" w:rsidRPr="00F30A8E" w14:paraId="3DCF3761" w14:textId="77777777" w:rsidTr="00D7313D">
        <w:tc>
          <w:tcPr>
            <w:tcW w:w="1338" w:type="dxa"/>
          </w:tcPr>
          <w:p w14:paraId="600A373F" w14:textId="77777777" w:rsidR="00B62DEB" w:rsidRPr="00F30A8E" w:rsidRDefault="00B62DEB" w:rsidP="00EA19E6">
            <w:pPr>
              <w:spacing w:before="0" w:after="0" w:line="240" w:lineRule="auto"/>
            </w:pPr>
            <w:r w:rsidRPr="00F30A8E">
              <w:t>SPA2020</w:t>
            </w:r>
          </w:p>
        </w:tc>
        <w:tc>
          <w:tcPr>
            <w:tcW w:w="8187" w:type="dxa"/>
          </w:tcPr>
          <w:p w14:paraId="02F64C06" w14:textId="77777777" w:rsidR="00B62DEB" w:rsidRPr="00F30A8E" w:rsidRDefault="00B62DEB" w:rsidP="00EA19E6">
            <w:pPr>
              <w:spacing w:before="0" w:after="0" w:line="240" w:lineRule="auto"/>
            </w:pPr>
            <w:r w:rsidRPr="009A0924">
              <w:rPr>
                <w:i/>
                <w:iCs/>
              </w:rPr>
              <w:t>Strategiczny plan adaptacji2020 dla sektorów i obszarów wrażliwych na zmiany klimatu do roku 2020 z perspektywą do roku 2030</w:t>
            </w:r>
            <w:r w:rsidRPr="00F30A8E">
              <w:t xml:space="preserve"> tzw. SPA2020.</w:t>
            </w:r>
          </w:p>
        </w:tc>
      </w:tr>
      <w:tr w:rsidR="00B62DEB" w:rsidRPr="00F30A8E" w14:paraId="55EA34D7" w14:textId="77777777" w:rsidTr="00D7313D">
        <w:tc>
          <w:tcPr>
            <w:tcW w:w="1338" w:type="dxa"/>
          </w:tcPr>
          <w:p w14:paraId="518C5CBB" w14:textId="77777777" w:rsidR="00B62DEB" w:rsidRPr="00F30A8E" w:rsidRDefault="00B62DEB" w:rsidP="00EA19E6">
            <w:pPr>
              <w:spacing w:before="0" w:after="0" w:line="240" w:lineRule="auto"/>
            </w:pPr>
            <w:r w:rsidRPr="00F30A8E">
              <w:t>SRKL</w:t>
            </w:r>
          </w:p>
        </w:tc>
        <w:tc>
          <w:tcPr>
            <w:tcW w:w="8187" w:type="dxa"/>
          </w:tcPr>
          <w:p w14:paraId="10CE5046" w14:textId="77777777" w:rsidR="00B62DEB" w:rsidRPr="00F30A8E" w:rsidRDefault="00B62DEB" w:rsidP="00EA19E6">
            <w:pPr>
              <w:spacing w:before="0" w:after="0" w:line="240" w:lineRule="auto"/>
            </w:pPr>
            <w:r w:rsidRPr="00F30A8E">
              <w:t>Strategia Rozwoju Kapitału Ludzkiego</w:t>
            </w:r>
          </w:p>
        </w:tc>
      </w:tr>
      <w:tr w:rsidR="00B62DEB" w:rsidRPr="00F30A8E" w14:paraId="52AF4F7C" w14:textId="77777777" w:rsidTr="00D7313D">
        <w:tc>
          <w:tcPr>
            <w:tcW w:w="1338" w:type="dxa"/>
          </w:tcPr>
          <w:p w14:paraId="14FA0AC7" w14:textId="77777777" w:rsidR="00B62DEB" w:rsidRPr="00F30A8E" w:rsidRDefault="00B62DEB" w:rsidP="00EA19E6">
            <w:pPr>
              <w:spacing w:before="0" w:after="0" w:line="240" w:lineRule="auto"/>
            </w:pPr>
            <w:r w:rsidRPr="00F30A8E">
              <w:t>SRWM</w:t>
            </w:r>
          </w:p>
        </w:tc>
        <w:tc>
          <w:tcPr>
            <w:tcW w:w="8187" w:type="dxa"/>
          </w:tcPr>
          <w:p w14:paraId="577C32A2" w14:textId="77777777" w:rsidR="00B62DEB" w:rsidRPr="00F30A8E" w:rsidRDefault="00B62DEB" w:rsidP="00EA19E6">
            <w:pPr>
              <w:spacing w:before="0" w:after="0" w:line="240" w:lineRule="auto"/>
            </w:pPr>
            <w:r w:rsidRPr="00F30A8E">
              <w:t>Strategia Rozwoju Województwa Mazowieckiego do 2030 r. Innowacyjne Mazowsze</w:t>
            </w:r>
          </w:p>
        </w:tc>
      </w:tr>
      <w:tr w:rsidR="00B62DEB" w:rsidRPr="00F30A8E" w14:paraId="14EB060A" w14:textId="77777777" w:rsidTr="00D7313D">
        <w:tc>
          <w:tcPr>
            <w:tcW w:w="1338" w:type="dxa"/>
          </w:tcPr>
          <w:p w14:paraId="2A8931B3" w14:textId="77777777" w:rsidR="00B62DEB" w:rsidRPr="00F30A8E" w:rsidRDefault="00B62DEB" w:rsidP="00EA19E6">
            <w:pPr>
              <w:spacing w:before="0" w:after="0" w:line="240" w:lineRule="auto"/>
            </w:pPr>
            <w:r w:rsidRPr="00F30A8E">
              <w:t>SSP</w:t>
            </w:r>
          </w:p>
        </w:tc>
        <w:tc>
          <w:tcPr>
            <w:tcW w:w="8187" w:type="dxa"/>
          </w:tcPr>
          <w:p w14:paraId="6C4457D9" w14:textId="77777777" w:rsidR="00B62DEB" w:rsidRPr="00F30A8E" w:rsidRDefault="00B62DEB" w:rsidP="00EA19E6">
            <w:pPr>
              <w:spacing w:before="0" w:after="0" w:line="240" w:lineRule="auto"/>
              <w:rPr>
                <w:color w:val="000000"/>
              </w:rPr>
            </w:pPr>
            <w:r w:rsidRPr="00F30A8E">
              <w:t>Strategia Sprawne Państwo</w:t>
            </w:r>
          </w:p>
        </w:tc>
      </w:tr>
      <w:tr w:rsidR="00B62DEB" w:rsidRPr="00F30A8E" w14:paraId="4AC62D6A" w14:textId="77777777" w:rsidTr="00D7313D">
        <w:tc>
          <w:tcPr>
            <w:tcW w:w="1338" w:type="dxa"/>
          </w:tcPr>
          <w:p w14:paraId="175357D2" w14:textId="77777777" w:rsidR="00B62DEB" w:rsidRPr="00F30A8E" w:rsidRDefault="00B62DEB" w:rsidP="00EA19E6">
            <w:pPr>
              <w:spacing w:before="0" w:after="0" w:line="240" w:lineRule="auto"/>
            </w:pPr>
            <w:r w:rsidRPr="00F30A8E">
              <w:t>SUE RMB</w:t>
            </w:r>
          </w:p>
        </w:tc>
        <w:tc>
          <w:tcPr>
            <w:tcW w:w="8187" w:type="dxa"/>
          </w:tcPr>
          <w:p w14:paraId="735CD0E1" w14:textId="77777777" w:rsidR="00B62DEB" w:rsidRPr="00F30A8E" w:rsidRDefault="00B62DEB" w:rsidP="00EA19E6">
            <w:pPr>
              <w:spacing w:before="0" w:after="0" w:line="240" w:lineRule="auto"/>
            </w:pPr>
            <w:r w:rsidRPr="00F30A8E">
              <w:t>Strategia Unii Europejskiej dla Regionu Morza Bałtyckiego</w:t>
            </w:r>
          </w:p>
        </w:tc>
      </w:tr>
      <w:tr w:rsidR="00B62DEB" w:rsidRPr="00F30A8E" w14:paraId="2AA36D6C" w14:textId="77777777" w:rsidTr="00D7313D">
        <w:tc>
          <w:tcPr>
            <w:tcW w:w="1338" w:type="dxa"/>
          </w:tcPr>
          <w:p w14:paraId="2FC92815" w14:textId="77777777" w:rsidR="00B62DEB" w:rsidRPr="00F30A8E" w:rsidRDefault="00B62DEB" w:rsidP="00EA19E6">
            <w:pPr>
              <w:spacing w:before="0" w:after="0" w:line="240" w:lineRule="auto"/>
            </w:pPr>
            <w:r w:rsidRPr="00F30A8E">
              <w:t>SWOT</w:t>
            </w:r>
          </w:p>
        </w:tc>
        <w:tc>
          <w:tcPr>
            <w:tcW w:w="8187" w:type="dxa"/>
          </w:tcPr>
          <w:p w14:paraId="531368AC" w14:textId="77777777" w:rsidR="00B62DEB" w:rsidRPr="00F30A8E" w:rsidRDefault="00B62DEB" w:rsidP="00EA19E6">
            <w:pPr>
              <w:spacing w:before="0" w:after="0" w:line="240" w:lineRule="auto"/>
            </w:pPr>
            <w:r w:rsidRPr="00F30A8E">
              <w:t>Skrót odnoszący się do „analizy SWOT”, pochodzący od pierwszych liter angielskich słów: strenghts (mocne strony), weaknesses (słabe strony), opportunities (szanse), threats (zagrożenia).</w:t>
            </w:r>
          </w:p>
        </w:tc>
      </w:tr>
      <w:tr w:rsidR="00B62DEB" w:rsidRPr="00F30A8E" w14:paraId="158D6B03" w14:textId="77777777" w:rsidTr="00D7313D">
        <w:tc>
          <w:tcPr>
            <w:tcW w:w="1338" w:type="dxa"/>
          </w:tcPr>
          <w:p w14:paraId="5AA98107" w14:textId="77777777" w:rsidR="00B62DEB" w:rsidRPr="00F30A8E" w:rsidRDefault="00B62DEB" w:rsidP="00EA19E6">
            <w:pPr>
              <w:spacing w:before="0" w:after="0" w:line="240" w:lineRule="auto"/>
            </w:pPr>
            <w:r w:rsidRPr="00F30A8E">
              <w:t>SZOOP</w:t>
            </w:r>
          </w:p>
        </w:tc>
        <w:tc>
          <w:tcPr>
            <w:tcW w:w="8187" w:type="dxa"/>
          </w:tcPr>
          <w:p w14:paraId="33C7DD9C" w14:textId="77777777" w:rsidR="00B62DEB" w:rsidRPr="00F30A8E" w:rsidRDefault="00B62DEB" w:rsidP="00EA19E6">
            <w:pPr>
              <w:spacing w:before="0" w:after="0" w:line="240" w:lineRule="auto"/>
            </w:pPr>
            <w:r w:rsidRPr="00F30A8E">
              <w:t>Szczegółowy opis osi priorytetowych</w:t>
            </w:r>
          </w:p>
        </w:tc>
      </w:tr>
      <w:tr w:rsidR="00B62DEB" w:rsidRPr="00F30A8E" w14:paraId="232DB302" w14:textId="77777777" w:rsidTr="00D7313D">
        <w:tc>
          <w:tcPr>
            <w:tcW w:w="1338" w:type="dxa"/>
          </w:tcPr>
          <w:p w14:paraId="6D4F148C" w14:textId="77777777" w:rsidR="00B62DEB" w:rsidRPr="00F30A8E" w:rsidRDefault="00B62DEB" w:rsidP="00EA19E6">
            <w:pPr>
              <w:spacing w:before="0" w:after="0" w:line="240" w:lineRule="auto"/>
            </w:pPr>
            <w:r w:rsidRPr="00F30A8E">
              <w:t>TBS</w:t>
            </w:r>
          </w:p>
        </w:tc>
        <w:tc>
          <w:tcPr>
            <w:tcW w:w="8187" w:type="dxa"/>
          </w:tcPr>
          <w:p w14:paraId="0DD4437C" w14:textId="77777777" w:rsidR="00B62DEB" w:rsidRPr="00F30A8E" w:rsidRDefault="00B62DEB" w:rsidP="00EA19E6">
            <w:pPr>
              <w:spacing w:before="0" w:after="0" w:line="240" w:lineRule="auto"/>
            </w:pPr>
            <w:r w:rsidRPr="00F30A8E">
              <w:t>Towarzystwo Budownictwa Społecznego</w:t>
            </w:r>
          </w:p>
        </w:tc>
      </w:tr>
      <w:tr w:rsidR="00B62DEB" w:rsidRPr="00F30A8E" w14:paraId="47A57DF0" w14:textId="77777777" w:rsidTr="00D7313D">
        <w:tc>
          <w:tcPr>
            <w:tcW w:w="1338" w:type="dxa"/>
          </w:tcPr>
          <w:p w14:paraId="2B3907BA" w14:textId="77777777" w:rsidR="00B62DEB" w:rsidRPr="00F30A8E" w:rsidRDefault="00B62DEB" w:rsidP="00EA19E6">
            <w:pPr>
              <w:spacing w:before="0" w:after="0" w:line="240" w:lineRule="auto"/>
            </w:pPr>
            <w:r w:rsidRPr="00F30A8E">
              <w:t xml:space="preserve">TEN-T </w:t>
            </w:r>
          </w:p>
        </w:tc>
        <w:tc>
          <w:tcPr>
            <w:tcW w:w="8187" w:type="dxa"/>
          </w:tcPr>
          <w:p w14:paraId="45EA46A8" w14:textId="77777777" w:rsidR="00B62DEB" w:rsidRPr="00F30A8E" w:rsidRDefault="00B62DEB" w:rsidP="00EA19E6">
            <w:pPr>
              <w:spacing w:before="0" w:after="0" w:line="240" w:lineRule="auto"/>
            </w:pPr>
            <w:r w:rsidRPr="00F30A8E">
              <w:t>Transeuropejska Sieć Transportowa</w:t>
            </w:r>
          </w:p>
        </w:tc>
      </w:tr>
      <w:tr w:rsidR="00B62DEB" w:rsidRPr="00F30A8E" w14:paraId="5695A47D" w14:textId="77777777" w:rsidTr="00D7313D">
        <w:tc>
          <w:tcPr>
            <w:tcW w:w="1338" w:type="dxa"/>
          </w:tcPr>
          <w:p w14:paraId="32DD3109" w14:textId="77777777" w:rsidR="00B62DEB" w:rsidRPr="00F30A8E" w:rsidRDefault="00B62DEB" w:rsidP="00EA19E6">
            <w:pPr>
              <w:spacing w:before="0" w:after="0" w:line="240" w:lineRule="auto"/>
            </w:pPr>
            <w:r w:rsidRPr="00F30A8E">
              <w:t>TFUE</w:t>
            </w:r>
          </w:p>
        </w:tc>
        <w:tc>
          <w:tcPr>
            <w:tcW w:w="8187" w:type="dxa"/>
          </w:tcPr>
          <w:p w14:paraId="6AAEFFBB" w14:textId="77777777" w:rsidR="00B62DEB" w:rsidRPr="00F30A8E" w:rsidRDefault="00B62DEB" w:rsidP="00EA19E6">
            <w:pPr>
              <w:spacing w:before="0" w:after="0" w:line="240" w:lineRule="auto"/>
            </w:pPr>
            <w:r w:rsidRPr="00F30A8E">
              <w:t>Traktat o funkcjonowaniu Unii Europejskiej</w:t>
            </w:r>
          </w:p>
        </w:tc>
      </w:tr>
      <w:tr w:rsidR="00B62DEB" w:rsidRPr="00F30A8E" w14:paraId="329A74B7" w14:textId="77777777" w:rsidTr="00D7313D">
        <w:tc>
          <w:tcPr>
            <w:tcW w:w="1338" w:type="dxa"/>
          </w:tcPr>
          <w:p w14:paraId="45D43D68" w14:textId="77777777" w:rsidR="00B62DEB" w:rsidRPr="00F30A8E" w:rsidRDefault="00B62DEB" w:rsidP="00EA19E6">
            <w:pPr>
              <w:spacing w:before="0" w:after="0" w:line="240" w:lineRule="auto"/>
            </w:pPr>
            <w:r w:rsidRPr="00F30A8E">
              <w:t>TIK</w:t>
            </w:r>
          </w:p>
        </w:tc>
        <w:tc>
          <w:tcPr>
            <w:tcW w:w="8187" w:type="dxa"/>
          </w:tcPr>
          <w:p w14:paraId="7A448B21" w14:textId="77777777" w:rsidR="00B62DEB" w:rsidRPr="00F30A8E" w:rsidRDefault="00B62DEB" w:rsidP="00EA19E6">
            <w:pPr>
              <w:spacing w:before="0" w:after="0" w:line="240" w:lineRule="auto"/>
            </w:pPr>
            <w:r w:rsidRPr="00F30A8E">
              <w:t>Technologie informacyjne i komunikacyjne</w:t>
            </w:r>
          </w:p>
        </w:tc>
      </w:tr>
      <w:tr w:rsidR="00B62DEB" w:rsidRPr="00F30A8E" w14:paraId="0A9246DF" w14:textId="77777777" w:rsidTr="00D7313D">
        <w:tc>
          <w:tcPr>
            <w:tcW w:w="1338" w:type="dxa"/>
          </w:tcPr>
          <w:p w14:paraId="6A7C508B" w14:textId="77777777" w:rsidR="00B62DEB" w:rsidRPr="00F30A8E" w:rsidRDefault="00B62DEB" w:rsidP="00EA19E6">
            <w:pPr>
              <w:spacing w:before="0" w:after="0" w:line="240" w:lineRule="auto"/>
            </w:pPr>
            <w:r w:rsidRPr="00F30A8E">
              <w:t>TJ</w:t>
            </w:r>
          </w:p>
        </w:tc>
        <w:tc>
          <w:tcPr>
            <w:tcW w:w="8187" w:type="dxa"/>
          </w:tcPr>
          <w:p w14:paraId="3E2AC9F3" w14:textId="77777777" w:rsidR="00B62DEB" w:rsidRPr="00F30A8E" w:rsidRDefault="00B62DEB" w:rsidP="00EA19E6">
            <w:pPr>
              <w:spacing w:before="0" w:after="0" w:line="240" w:lineRule="auto"/>
            </w:pPr>
            <w:r w:rsidRPr="00F30A8E">
              <w:t>Teradżul</w:t>
            </w:r>
          </w:p>
        </w:tc>
      </w:tr>
      <w:tr w:rsidR="00B62DEB" w:rsidRPr="00F30A8E" w14:paraId="1CF0B31B" w14:textId="77777777" w:rsidTr="00D7313D">
        <w:tc>
          <w:tcPr>
            <w:tcW w:w="1338" w:type="dxa"/>
          </w:tcPr>
          <w:p w14:paraId="28B59974" w14:textId="77777777" w:rsidR="00B62DEB" w:rsidRPr="00F30A8E" w:rsidRDefault="00B62DEB" w:rsidP="00EA19E6">
            <w:pPr>
              <w:spacing w:before="0" w:after="0" w:line="240" w:lineRule="auto"/>
            </w:pPr>
            <w:r w:rsidRPr="00F30A8E">
              <w:t>TWh</w:t>
            </w:r>
          </w:p>
        </w:tc>
        <w:tc>
          <w:tcPr>
            <w:tcW w:w="8187" w:type="dxa"/>
          </w:tcPr>
          <w:p w14:paraId="59CCB2B5" w14:textId="77777777" w:rsidR="00B62DEB" w:rsidRPr="00F30A8E" w:rsidRDefault="00B62DEB" w:rsidP="00EA19E6">
            <w:pPr>
              <w:spacing w:before="0" w:after="0" w:line="240" w:lineRule="auto"/>
            </w:pPr>
            <w:r w:rsidRPr="00F30A8E">
              <w:t>Terawatogodzina</w:t>
            </w:r>
          </w:p>
        </w:tc>
      </w:tr>
      <w:tr w:rsidR="00B62DEB" w:rsidRPr="00F30A8E" w14:paraId="07AC078C" w14:textId="77777777" w:rsidTr="00D7313D">
        <w:tc>
          <w:tcPr>
            <w:tcW w:w="1338" w:type="dxa"/>
          </w:tcPr>
          <w:p w14:paraId="5913D51E" w14:textId="77777777" w:rsidR="00B62DEB" w:rsidRPr="00F30A8E" w:rsidRDefault="00B62DEB" w:rsidP="00EA19E6">
            <w:pPr>
              <w:spacing w:before="0" w:after="0" w:line="240" w:lineRule="auto"/>
            </w:pPr>
            <w:r w:rsidRPr="00F30A8E">
              <w:t>UE</w:t>
            </w:r>
          </w:p>
        </w:tc>
        <w:tc>
          <w:tcPr>
            <w:tcW w:w="8187" w:type="dxa"/>
          </w:tcPr>
          <w:p w14:paraId="68E3D695" w14:textId="77777777" w:rsidR="00B62DEB" w:rsidRPr="00F30A8E" w:rsidRDefault="00B62DEB" w:rsidP="00EA19E6">
            <w:pPr>
              <w:spacing w:before="0" w:after="0" w:line="240" w:lineRule="auto"/>
            </w:pPr>
            <w:r w:rsidRPr="00F30A8E">
              <w:t>Unia Europejsk</w:t>
            </w:r>
          </w:p>
        </w:tc>
      </w:tr>
      <w:tr w:rsidR="00B62DEB" w:rsidRPr="00F30A8E" w14:paraId="27FDE223" w14:textId="77777777" w:rsidTr="00D7313D">
        <w:tc>
          <w:tcPr>
            <w:tcW w:w="1338" w:type="dxa"/>
          </w:tcPr>
          <w:p w14:paraId="6DAA2B2C" w14:textId="77777777" w:rsidR="00B62DEB" w:rsidRPr="00F30A8E" w:rsidRDefault="00B62DEB" w:rsidP="00EA19E6">
            <w:pPr>
              <w:spacing w:before="0" w:after="0" w:line="240" w:lineRule="auto"/>
            </w:pPr>
            <w:r w:rsidRPr="00F30A8E">
              <w:t>UM WM</w:t>
            </w:r>
          </w:p>
        </w:tc>
        <w:tc>
          <w:tcPr>
            <w:tcW w:w="8187" w:type="dxa"/>
          </w:tcPr>
          <w:p w14:paraId="3447225C" w14:textId="77777777" w:rsidR="00B62DEB" w:rsidRPr="00F30A8E" w:rsidRDefault="00B62DEB" w:rsidP="00EA19E6">
            <w:pPr>
              <w:spacing w:before="0" w:after="0" w:line="240" w:lineRule="auto"/>
            </w:pPr>
            <w:r w:rsidRPr="00F30A8E">
              <w:t>Urząd Marszałkowski Województwa Mazowieckiego w Warszawie</w:t>
            </w:r>
          </w:p>
        </w:tc>
      </w:tr>
      <w:tr w:rsidR="00B62DEB" w:rsidRPr="00FE4B43" w14:paraId="444F1C82" w14:textId="77777777" w:rsidTr="00D7313D">
        <w:tc>
          <w:tcPr>
            <w:tcW w:w="1338" w:type="dxa"/>
          </w:tcPr>
          <w:p w14:paraId="51D933D4" w14:textId="77777777" w:rsidR="00B62DEB" w:rsidRPr="00F30A8E" w:rsidRDefault="00B62DEB" w:rsidP="00EA19E6">
            <w:pPr>
              <w:spacing w:before="0" w:after="0" w:line="240" w:lineRule="auto"/>
            </w:pPr>
            <w:r w:rsidRPr="00F30A8E">
              <w:t>UNCRPD</w:t>
            </w:r>
          </w:p>
        </w:tc>
        <w:tc>
          <w:tcPr>
            <w:tcW w:w="8187" w:type="dxa"/>
          </w:tcPr>
          <w:p w14:paraId="14A62110" w14:textId="77777777" w:rsidR="00B62DEB" w:rsidRPr="00F30A8E" w:rsidRDefault="00B62DEB" w:rsidP="00EA19E6">
            <w:pPr>
              <w:spacing w:before="0" w:after="0" w:line="240" w:lineRule="auto"/>
              <w:rPr>
                <w:lang w:val="en-US"/>
              </w:rPr>
            </w:pPr>
            <w:r w:rsidRPr="00F30A8E">
              <w:rPr>
                <w:lang w:val="en-US"/>
              </w:rPr>
              <w:t xml:space="preserve">United Nations Convention on the Rights of Persons With Disabilities (ang.) - </w:t>
            </w:r>
            <w:r w:rsidRPr="00F30A8E">
              <w:rPr>
                <w:lang w:val="en-US" w:eastAsia="pl-PL"/>
              </w:rPr>
              <w:t>Konwencja Narodów Zjednoczonych o prawach osób niepełnosprawnych</w:t>
            </w:r>
          </w:p>
        </w:tc>
      </w:tr>
      <w:tr w:rsidR="00B62DEB" w:rsidRPr="00F30A8E" w14:paraId="5DDE7BE0" w14:textId="77777777" w:rsidTr="00D7313D">
        <w:tc>
          <w:tcPr>
            <w:tcW w:w="1338" w:type="dxa"/>
          </w:tcPr>
          <w:p w14:paraId="2A057BD3" w14:textId="77777777" w:rsidR="00B62DEB" w:rsidRPr="00F30A8E" w:rsidRDefault="00B62DEB" w:rsidP="00EA19E6">
            <w:pPr>
              <w:spacing w:before="0" w:after="0" w:line="240" w:lineRule="auto"/>
            </w:pPr>
            <w:r w:rsidRPr="00F30A8E">
              <w:t>UNESCO</w:t>
            </w:r>
          </w:p>
        </w:tc>
        <w:tc>
          <w:tcPr>
            <w:tcW w:w="8187" w:type="dxa"/>
          </w:tcPr>
          <w:p w14:paraId="2F6C03E7" w14:textId="77777777" w:rsidR="00B62DEB" w:rsidRPr="00F30A8E" w:rsidRDefault="00B62DEB" w:rsidP="00EA19E6">
            <w:pPr>
              <w:spacing w:before="0" w:after="0" w:line="240" w:lineRule="auto"/>
              <w:rPr>
                <w:lang w:val="en-US"/>
              </w:rPr>
            </w:pPr>
            <w:r w:rsidRPr="00F30A8E">
              <w:rPr>
                <w:lang w:val="en-US"/>
              </w:rPr>
              <w:t>United Nations Educational, Scientific and Cultural Organisation (ang.) – Organizacja Narodów Zjednoczonych do Spraw Oświaty, Nauki I Kultury</w:t>
            </w:r>
          </w:p>
        </w:tc>
      </w:tr>
      <w:tr w:rsidR="00B62DEB" w:rsidRPr="00F30A8E" w14:paraId="0DD4A24C" w14:textId="77777777" w:rsidTr="00D7313D">
        <w:tc>
          <w:tcPr>
            <w:tcW w:w="1338" w:type="dxa"/>
          </w:tcPr>
          <w:p w14:paraId="3B431ABD" w14:textId="77777777" w:rsidR="00B62DEB" w:rsidRPr="00F30A8E" w:rsidRDefault="00B62DEB" w:rsidP="00EA19E6">
            <w:pPr>
              <w:spacing w:before="0" w:after="0" w:line="240" w:lineRule="auto"/>
              <w:rPr>
                <w:lang w:val="en-US"/>
              </w:rPr>
            </w:pPr>
            <w:r w:rsidRPr="00F30A8E">
              <w:rPr>
                <w:lang w:val="en-US"/>
              </w:rPr>
              <w:t>UP</w:t>
            </w:r>
          </w:p>
        </w:tc>
        <w:tc>
          <w:tcPr>
            <w:tcW w:w="8187" w:type="dxa"/>
          </w:tcPr>
          <w:p w14:paraId="1865A0C0" w14:textId="77777777" w:rsidR="00B62DEB" w:rsidRPr="00F30A8E" w:rsidRDefault="00B62DEB" w:rsidP="00EA19E6">
            <w:pPr>
              <w:spacing w:before="0" w:after="0" w:line="240" w:lineRule="auto"/>
              <w:rPr>
                <w:lang w:val="en-US"/>
              </w:rPr>
            </w:pPr>
            <w:r w:rsidRPr="00F30A8E">
              <w:rPr>
                <w:lang w:val="en-US"/>
              </w:rPr>
              <w:t>Umowa Partnerstwa</w:t>
            </w:r>
          </w:p>
        </w:tc>
      </w:tr>
      <w:tr w:rsidR="00B62DEB" w:rsidRPr="00FE4B43" w14:paraId="44E97245" w14:textId="77777777" w:rsidTr="00D7313D">
        <w:tc>
          <w:tcPr>
            <w:tcW w:w="1338" w:type="dxa"/>
          </w:tcPr>
          <w:p w14:paraId="3162E818" w14:textId="77777777" w:rsidR="00B62DEB" w:rsidRPr="00F30A8E" w:rsidRDefault="00B62DEB" w:rsidP="00EA19E6">
            <w:pPr>
              <w:spacing w:before="0" w:after="0" w:line="240" w:lineRule="auto"/>
              <w:rPr>
                <w:lang w:val="en-US"/>
              </w:rPr>
            </w:pPr>
            <w:r>
              <w:rPr>
                <w:lang w:val="en-US"/>
              </w:rPr>
              <w:t>USMT</w:t>
            </w:r>
          </w:p>
        </w:tc>
        <w:tc>
          <w:tcPr>
            <w:tcW w:w="8187" w:type="dxa"/>
          </w:tcPr>
          <w:p w14:paraId="3A6EBA2F" w14:textId="77777777" w:rsidR="00B62DEB" w:rsidRPr="00F30A8E" w:rsidRDefault="00B62DEB" w:rsidP="00EA19E6">
            <w:pPr>
              <w:spacing w:before="0" w:after="0" w:line="240" w:lineRule="auto"/>
              <w:rPr>
                <w:lang w:val="en-US"/>
              </w:rPr>
            </w:pPr>
            <w:r>
              <w:rPr>
                <w:lang w:val="en-US"/>
              </w:rPr>
              <w:t>User State Migration Tool (ang.)</w:t>
            </w:r>
          </w:p>
        </w:tc>
      </w:tr>
      <w:tr w:rsidR="00B62DEB" w:rsidRPr="00BE6A43" w14:paraId="4205F199" w14:textId="77777777" w:rsidTr="00D7313D">
        <w:tc>
          <w:tcPr>
            <w:tcW w:w="1338" w:type="dxa"/>
          </w:tcPr>
          <w:p w14:paraId="4AD188B3" w14:textId="77777777" w:rsidR="00B62DEB" w:rsidRPr="00281964" w:rsidRDefault="00B62DEB" w:rsidP="00EA19E6">
            <w:pPr>
              <w:spacing w:before="0" w:after="0" w:line="240" w:lineRule="auto"/>
              <w:rPr>
                <w:lang w:val="en-US"/>
              </w:rPr>
            </w:pPr>
            <w:r w:rsidRPr="00281964">
              <w:t>µg/ug</w:t>
            </w:r>
          </w:p>
        </w:tc>
        <w:tc>
          <w:tcPr>
            <w:tcW w:w="8187" w:type="dxa"/>
          </w:tcPr>
          <w:p w14:paraId="63760761" w14:textId="77777777" w:rsidR="00B62DEB" w:rsidRPr="00281964" w:rsidRDefault="00B62DEB" w:rsidP="00EA19E6">
            <w:pPr>
              <w:spacing w:before="0" w:after="0" w:line="240" w:lineRule="auto"/>
            </w:pPr>
            <w:r w:rsidRPr="00281964">
              <w:t>Mikrogram</w:t>
            </w:r>
          </w:p>
        </w:tc>
      </w:tr>
      <w:tr w:rsidR="00B62DEB" w:rsidRPr="00F30A8E" w14:paraId="07C93B86" w14:textId="77777777" w:rsidTr="00D7313D">
        <w:tc>
          <w:tcPr>
            <w:tcW w:w="1338" w:type="dxa"/>
          </w:tcPr>
          <w:p w14:paraId="791260DB" w14:textId="77777777" w:rsidR="00B62DEB" w:rsidRPr="00F30A8E" w:rsidRDefault="00B62DEB" w:rsidP="00EA19E6">
            <w:pPr>
              <w:spacing w:before="0" w:after="0" w:line="240" w:lineRule="auto"/>
              <w:rPr>
                <w:lang w:val="en-US"/>
              </w:rPr>
            </w:pPr>
            <w:r w:rsidRPr="00F30A8E">
              <w:rPr>
                <w:lang w:val="en-US"/>
              </w:rPr>
              <w:t>WCAG</w:t>
            </w:r>
          </w:p>
        </w:tc>
        <w:tc>
          <w:tcPr>
            <w:tcW w:w="8187" w:type="dxa"/>
          </w:tcPr>
          <w:p w14:paraId="511AAF70" w14:textId="77777777" w:rsidR="00B62DEB" w:rsidRPr="00F30A8E" w:rsidRDefault="00B62DEB" w:rsidP="00EA19E6">
            <w:pPr>
              <w:spacing w:before="0" w:after="0" w:line="240" w:lineRule="auto"/>
            </w:pPr>
            <w:r w:rsidRPr="00F30A8E">
              <w:t>Web Content Accessibility (ang.) – Wytyczne dotyczące dostępności treści internetowych</w:t>
            </w:r>
          </w:p>
        </w:tc>
      </w:tr>
      <w:tr w:rsidR="00B62DEB" w:rsidRPr="00F30A8E" w14:paraId="290ACF76" w14:textId="77777777" w:rsidTr="00D7313D">
        <w:tc>
          <w:tcPr>
            <w:tcW w:w="1338" w:type="dxa"/>
          </w:tcPr>
          <w:p w14:paraId="4DFD435E" w14:textId="77777777" w:rsidR="00B62DEB" w:rsidRPr="00F30A8E" w:rsidRDefault="00B62DEB" w:rsidP="00EA19E6">
            <w:pPr>
              <w:spacing w:before="0" w:after="0" w:line="240" w:lineRule="auto"/>
              <w:rPr>
                <w:lang w:val="en-US"/>
              </w:rPr>
            </w:pPr>
            <w:r w:rsidRPr="00F30A8E">
              <w:rPr>
                <w:lang w:val="en-US"/>
              </w:rPr>
              <w:t>WDDT</w:t>
            </w:r>
          </w:p>
        </w:tc>
        <w:tc>
          <w:tcPr>
            <w:tcW w:w="8187" w:type="dxa"/>
          </w:tcPr>
          <w:p w14:paraId="080E5620" w14:textId="77777777" w:rsidR="00B62DEB" w:rsidRPr="00F30A8E" w:rsidRDefault="00B62DEB" w:rsidP="00EA19E6">
            <w:pPr>
              <w:spacing w:before="0" w:after="0" w:line="240" w:lineRule="auto"/>
              <w:rPr>
                <w:lang w:val="en-US"/>
              </w:rPr>
            </w:pPr>
            <w:r w:rsidRPr="00F30A8E">
              <w:rPr>
                <w:lang w:val="en-US"/>
              </w:rPr>
              <w:t>Wskażnik Drogowej Dostępności Transportowej</w:t>
            </w:r>
          </w:p>
        </w:tc>
      </w:tr>
      <w:tr w:rsidR="00B62DEB" w:rsidRPr="00F30A8E" w14:paraId="4395FEC9" w14:textId="77777777" w:rsidTr="00D7313D">
        <w:tc>
          <w:tcPr>
            <w:tcW w:w="1338" w:type="dxa"/>
          </w:tcPr>
          <w:p w14:paraId="1EC5A06F" w14:textId="77777777" w:rsidR="00B62DEB" w:rsidRPr="00F30A8E" w:rsidRDefault="00B62DEB" w:rsidP="00EA19E6">
            <w:pPr>
              <w:spacing w:before="0" w:after="0" w:line="240" w:lineRule="auto"/>
              <w:rPr>
                <w:lang w:val="en-US"/>
              </w:rPr>
            </w:pPr>
            <w:r w:rsidRPr="00F30A8E">
              <w:rPr>
                <w:lang w:val="en-US"/>
              </w:rPr>
              <w:t xml:space="preserve">WE </w:t>
            </w:r>
          </w:p>
        </w:tc>
        <w:tc>
          <w:tcPr>
            <w:tcW w:w="8187" w:type="dxa"/>
          </w:tcPr>
          <w:p w14:paraId="1EA88F81" w14:textId="77777777" w:rsidR="00B62DEB" w:rsidRPr="00F30A8E" w:rsidRDefault="00B62DEB" w:rsidP="00EA19E6">
            <w:pPr>
              <w:spacing w:before="0" w:after="0" w:line="240" w:lineRule="auto"/>
            </w:pPr>
            <w:r w:rsidRPr="00F30A8E">
              <w:rPr>
                <w:lang w:val="en-US"/>
              </w:rPr>
              <w:t>W</w:t>
            </w:r>
            <w:r w:rsidRPr="00F30A8E">
              <w:t>spólnota Europejska</w:t>
            </w:r>
          </w:p>
        </w:tc>
      </w:tr>
      <w:tr w:rsidR="00B62DEB" w:rsidRPr="00F30A8E" w14:paraId="28E285B4" w14:textId="77777777" w:rsidTr="00D7313D">
        <w:tc>
          <w:tcPr>
            <w:tcW w:w="1338" w:type="dxa"/>
          </w:tcPr>
          <w:p w14:paraId="6C5C4453" w14:textId="77777777" w:rsidR="00B62DEB" w:rsidRPr="00F30A8E" w:rsidRDefault="00B62DEB" w:rsidP="00EA19E6">
            <w:pPr>
              <w:spacing w:before="0" w:after="0" w:line="240" w:lineRule="auto"/>
              <w:rPr>
                <w:lang w:val="en-US"/>
              </w:rPr>
            </w:pPr>
            <w:r w:rsidRPr="00F30A8E">
              <w:rPr>
                <w:lang w:val="en-US"/>
              </w:rPr>
              <w:t>WKD</w:t>
            </w:r>
          </w:p>
        </w:tc>
        <w:tc>
          <w:tcPr>
            <w:tcW w:w="8187" w:type="dxa"/>
          </w:tcPr>
          <w:p w14:paraId="2AB62628" w14:textId="77777777" w:rsidR="00B62DEB" w:rsidRPr="00F30A8E" w:rsidRDefault="00B62DEB" w:rsidP="00EA19E6">
            <w:pPr>
              <w:spacing w:before="0" w:after="0" w:line="240" w:lineRule="auto"/>
              <w:rPr>
                <w:lang w:val="en-US"/>
              </w:rPr>
            </w:pPr>
            <w:r w:rsidRPr="00F30A8E">
              <w:rPr>
                <w:lang w:val="en-US"/>
              </w:rPr>
              <w:t>Warszawska Kolej Dojazdowa</w:t>
            </w:r>
          </w:p>
        </w:tc>
      </w:tr>
      <w:tr w:rsidR="00B62DEB" w:rsidRPr="00F30A8E" w14:paraId="2AE91B0D" w14:textId="77777777" w:rsidTr="00D7313D">
        <w:tc>
          <w:tcPr>
            <w:tcW w:w="1338" w:type="dxa"/>
          </w:tcPr>
          <w:p w14:paraId="15301493" w14:textId="77777777" w:rsidR="00B62DEB" w:rsidRPr="00F30A8E" w:rsidRDefault="00B62DEB" w:rsidP="00EA19E6">
            <w:pPr>
              <w:spacing w:before="0" w:after="0" w:line="240" w:lineRule="auto"/>
            </w:pPr>
            <w:r w:rsidRPr="00F30A8E">
              <w:t>WKDT</w:t>
            </w:r>
          </w:p>
        </w:tc>
        <w:tc>
          <w:tcPr>
            <w:tcW w:w="8187" w:type="dxa"/>
          </w:tcPr>
          <w:p w14:paraId="7091F822" w14:textId="77777777" w:rsidR="00B62DEB" w:rsidRPr="00F30A8E" w:rsidRDefault="00B62DEB" w:rsidP="00EA19E6">
            <w:pPr>
              <w:spacing w:before="0" w:after="0" w:line="240" w:lineRule="auto"/>
            </w:pPr>
            <w:r w:rsidRPr="00F30A8E">
              <w:t>Wskaźnik Kolejowej Dostępności Transportowej</w:t>
            </w:r>
          </w:p>
        </w:tc>
      </w:tr>
      <w:tr w:rsidR="00B62DEB" w:rsidRPr="00F30A8E" w14:paraId="5526342E" w14:textId="77777777" w:rsidTr="00D7313D">
        <w:tc>
          <w:tcPr>
            <w:tcW w:w="1338" w:type="dxa"/>
          </w:tcPr>
          <w:p w14:paraId="4BBF8E60" w14:textId="77777777" w:rsidR="00B62DEB" w:rsidRPr="00F30A8E" w:rsidRDefault="00B62DEB" w:rsidP="00EA19E6">
            <w:pPr>
              <w:spacing w:before="0" w:after="0" w:line="240" w:lineRule="auto"/>
            </w:pPr>
            <w:r w:rsidRPr="00F30A8E">
              <w:t>WMDT</w:t>
            </w:r>
          </w:p>
        </w:tc>
        <w:tc>
          <w:tcPr>
            <w:tcW w:w="8187" w:type="dxa"/>
          </w:tcPr>
          <w:p w14:paraId="0EC5CBC0" w14:textId="77777777" w:rsidR="00B62DEB" w:rsidRPr="00F30A8E" w:rsidRDefault="00B62DEB" w:rsidP="00EA19E6">
            <w:pPr>
              <w:spacing w:before="0" w:after="0" w:line="240" w:lineRule="auto"/>
            </w:pPr>
            <w:r w:rsidRPr="00F30A8E">
              <w:t>Wskaźnik międzygałęziowej dostępnosci transportowej</w:t>
            </w:r>
          </w:p>
        </w:tc>
      </w:tr>
      <w:tr w:rsidR="00B62DEB" w:rsidRPr="00F30A8E" w14:paraId="398EB9C9" w14:textId="77777777" w:rsidTr="00D7313D">
        <w:tc>
          <w:tcPr>
            <w:tcW w:w="1338" w:type="dxa"/>
          </w:tcPr>
          <w:p w14:paraId="35ACA1BA" w14:textId="77777777" w:rsidR="00B62DEB" w:rsidRPr="00F30A8E" w:rsidRDefault="00B62DEB" w:rsidP="00EA19E6">
            <w:pPr>
              <w:spacing w:before="0" w:after="0" w:line="240" w:lineRule="auto"/>
            </w:pPr>
            <w:r w:rsidRPr="00F30A8E">
              <w:t>WN</w:t>
            </w:r>
          </w:p>
        </w:tc>
        <w:tc>
          <w:tcPr>
            <w:tcW w:w="8187" w:type="dxa"/>
          </w:tcPr>
          <w:p w14:paraId="3AC52E51" w14:textId="77777777" w:rsidR="00B62DEB" w:rsidRPr="00F30A8E" w:rsidRDefault="00B62DEB" w:rsidP="00EA19E6">
            <w:pPr>
              <w:spacing w:before="0" w:after="0" w:line="240" w:lineRule="auto"/>
            </w:pPr>
            <w:r w:rsidRPr="00F30A8E">
              <w:t>Wysokie napięcie</w:t>
            </w:r>
          </w:p>
        </w:tc>
      </w:tr>
      <w:tr w:rsidR="00B62DEB" w:rsidRPr="00F30A8E" w14:paraId="01FF1D93" w14:textId="77777777" w:rsidTr="00D7313D">
        <w:tc>
          <w:tcPr>
            <w:tcW w:w="1338" w:type="dxa"/>
          </w:tcPr>
          <w:p w14:paraId="337A1E20" w14:textId="77777777" w:rsidR="00B62DEB" w:rsidRPr="00F30A8E" w:rsidRDefault="00B62DEB" w:rsidP="00EA19E6">
            <w:pPr>
              <w:spacing w:before="0" w:after="0" w:line="240" w:lineRule="auto"/>
            </w:pPr>
            <w:r w:rsidRPr="00F30A8E">
              <w:t>WOF</w:t>
            </w:r>
          </w:p>
        </w:tc>
        <w:tc>
          <w:tcPr>
            <w:tcW w:w="8187" w:type="dxa"/>
          </w:tcPr>
          <w:p w14:paraId="6EE27DC0" w14:textId="77777777" w:rsidR="00B62DEB" w:rsidRPr="00F30A8E" w:rsidRDefault="00B62DEB" w:rsidP="00EA19E6">
            <w:pPr>
              <w:spacing w:before="0" w:after="0" w:line="240" w:lineRule="auto"/>
            </w:pPr>
            <w:r w:rsidRPr="00F30A8E">
              <w:t>Warszawski Obszar Funkcjonalny</w:t>
            </w:r>
          </w:p>
        </w:tc>
      </w:tr>
      <w:tr w:rsidR="00B62DEB" w:rsidRPr="00F30A8E" w14:paraId="51119838" w14:textId="77777777" w:rsidTr="00D7313D">
        <w:tc>
          <w:tcPr>
            <w:tcW w:w="1338" w:type="dxa"/>
          </w:tcPr>
          <w:p w14:paraId="331E3664" w14:textId="77777777" w:rsidR="00B62DEB" w:rsidRPr="00F30A8E" w:rsidRDefault="00B62DEB" w:rsidP="00EA19E6">
            <w:pPr>
              <w:spacing w:before="0" w:after="0" w:line="240" w:lineRule="auto"/>
            </w:pPr>
            <w:r w:rsidRPr="00F30A8E">
              <w:t>WP</w:t>
            </w:r>
          </w:p>
        </w:tc>
        <w:tc>
          <w:tcPr>
            <w:tcW w:w="8187" w:type="dxa"/>
          </w:tcPr>
          <w:p w14:paraId="291977B1" w14:textId="77777777" w:rsidR="00B62DEB" w:rsidRPr="00F30A8E" w:rsidRDefault="00B62DEB" w:rsidP="00EA19E6">
            <w:pPr>
              <w:spacing w:before="0" w:after="0" w:line="240" w:lineRule="auto"/>
            </w:pPr>
            <w:r w:rsidRPr="00F30A8E">
              <w:t>Wstępny Projekt (w WP RPO WM 2014-2020)</w:t>
            </w:r>
          </w:p>
        </w:tc>
      </w:tr>
      <w:tr w:rsidR="00B62DEB" w:rsidRPr="00F30A8E" w14:paraId="3AC52B65" w14:textId="77777777" w:rsidTr="00D7313D">
        <w:tc>
          <w:tcPr>
            <w:tcW w:w="1338" w:type="dxa"/>
          </w:tcPr>
          <w:p w14:paraId="2B096ACC" w14:textId="77777777" w:rsidR="00B62DEB" w:rsidRPr="00F30A8E" w:rsidRDefault="00B62DEB" w:rsidP="00EA19E6">
            <w:pPr>
              <w:spacing w:before="0" w:after="0" w:line="240" w:lineRule="auto"/>
            </w:pPr>
            <w:r w:rsidRPr="00F30A8E">
              <w:t>WPGO</w:t>
            </w:r>
          </w:p>
        </w:tc>
        <w:tc>
          <w:tcPr>
            <w:tcW w:w="8187" w:type="dxa"/>
          </w:tcPr>
          <w:p w14:paraId="2352CE68" w14:textId="77777777" w:rsidR="00B62DEB" w:rsidRPr="00F30A8E" w:rsidRDefault="00B62DEB" w:rsidP="00122CE9">
            <w:pPr>
              <w:spacing w:before="0" w:after="0" w:line="240" w:lineRule="auto"/>
            </w:pPr>
            <w:r w:rsidRPr="00F30A8E">
              <w:t>Wojewódzki Plan Gospodarki Odpadami</w:t>
            </w:r>
          </w:p>
        </w:tc>
      </w:tr>
      <w:tr w:rsidR="00B62DEB" w:rsidRPr="00F30A8E" w14:paraId="6E2328BC" w14:textId="77777777" w:rsidTr="00D7313D">
        <w:tc>
          <w:tcPr>
            <w:tcW w:w="1338" w:type="dxa"/>
          </w:tcPr>
          <w:p w14:paraId="391EA3B3" w14:textId="77777777" w:rsidR="00B62DEB" w:rsidRPr="00281964" w:rsidRDefault="00B62DEB" w:rsidP="00EA19E6">
            <w:pPr>
              <w:spacing w:before="0" w:after="0" w:line="240" w:lineRule="auto"/>
            </w:pPr>
            <w:r w:rsidRPr="00281964">
              <w:t>WRS</w:t>
            </w:r>
          </w:p>
        </w:tc>
        <w:tc>
          <w:tcPr>
            <w:tcW w:w="8187" w:type="dxa"/>
          </w:tcPr>
          <w:p w14:paraId="677AD3FB" w14:textId="77777777" w:rsidR="00B62DEB" w:rsidRPr="00281964" w:rsidRDefault="00B62DEB" w:rsidP="00EA19E6">
            <w:pPr>
              <w:spacing w:before="0" w:after="0" w:line="240" w:lineRule="auto"/>
            </w:pPr>
            <w:r w:rsidRPr="00281964">
              <w:t>Wspólne Ramy Strategiczne 2014-2020</w:t>
            </w:r>
          </w:p>
        </w:tc>
      </w:tr>
      <w:tr w:rsidR="00B62DEB" w:rsidRPr="00F30A8E" w14:paraId="4AE72E95" w14:textId="77777777" w:rsidTr="00D7313D">
        <w:tc>
          <w:tcPr>
            <w:tcW w:w="1338" w:type="dxa"/>
          </w:tcPr>
          <w:p w14:paraId="55DEAB5B" w14:textId="77777777" w:rsidR="00B62DEB" w:rsidRPr="00F30A8E" w:rsidRDefault="00B62DEB" w:rsidP="00EA19E6">
            <w:pPr>
              <w:spacing w:before="0" w:after="0" w:line="240" w:lineRule="auto"/>
            </w:pPr>
            <w:r w:rsidRPr="00F30A8E">
              <w:t>WTZ</w:t>
            </w:r>
          </w:p>
        </w:tc>
        <w:tc>
          <w:tcPr>
            <w:tcW w:w="8187" w:type="dxa"/>
          </w:tcPr>
          <w:p w14:paraId="5A60B406" w14:textId="77777777" w:rsidR="00B62DEB" w:rsidRPr="00F30A8E" w:rsidRDefault="00B62DEB" w:rsidP="00EA19E6">
            <w:pPr>
              <w:spacing w:before="0" w:after="0" w:line="240" w:lineRule="auto"/>
            </w:pPr>
            <w:r w:rsidRPr="00F30A8E">
              <w:t>Warsztaty Terapii Zajęciowej</w:t>
            </w:r>
          </w:p>
        </w:tc>
      </w:tr>
      <w:tr w:rsidR="00B62DEB" w:rsidRPr="00F30A8E" w14:paraId="1DFC044A" w14:textId="77777777" w:rsidTr="00D7313D">
        <w:tc>
          <w:tcPr>
            <w:tcW w:w="1338" w:type="dxa"/>
          </w:tcPr>
          <w:p w14:paraId="21F2F341" w14:textId="77777777" w:rsidR="00B62DEB" w:rsidRPr="00F30A8E" w:rsidRDefault="00B62DEB" w:rsidP="00EA19E6">
            <w:pPr>
              <w:spacing w:before="0" w:after="0" w:line="240" w:lineRule="auto"/>
            </w:pPr>
            <w:r w:rsidRPr="00F30A8E">
              <w:t>WUP</w:t>
            </w:r>
          </w:p>
        </w:tc>
        <w:tc>
          <w:tcPr>
            <w:tcW w:w="8187" w:type="dxa"/>
          </w:tcPr>
          <w:p w14:paraId="006AD863" w14:textId="77777777" w:rsidR="00B62DEB" w:rsidRPr="00F30A8E" w:rsidRDefault="00B62DEB" w:rsidP="00EA19E6">
            <w:pPr>
              <w:spacing w:before="0" w:after="0" w:line="240" w:lineRule="auto"/>
              <w:rPr>
                <w:color w:val="FF0000"/>
              </w:rPr>
            </w:pPr>
            <w:r w:rsidRPr="00F30A8E">
              <w:t xml:space="preserve">Wojewódzki Urząd Pracy w Warszawie </w:t>
            </w:r>
          </w:p>
        </w:tc>
      </w:tr>
      <w:tr w:rsidR="00B62DEB" w:rsidRPr="00F30A8E" w14:paraId="4869AEB3" w14:textId="77777777" w:rsidTr="00D7313D">
        <w:tc>
          <w:tcPr>
            <w:tcW w:w="1338" w:type="dxa"/>
          </w:tcPr>
          <w:p w14:paraId="683D58CF" w14:textId="77777777" w:rsidR="00B62DEB" w:rsidRPr="00F30A8E" w:rsidRDefault="00B62DEB" w:rsidP="00EA19E6">
            <w:pPr>
              <w:spacing w:before="0" w:after="0" w:line="240" w:lineRule="auto"/>
            </w:pPr>
            <w:r w:rsidRPr="00F30A8E">
              <w:t>ZAZ</w:t>
            </w:r>
          </w:p>
        </w:tc>
        <w:tc>
          <w:tcPr>
            <w:tcW w:w="8187" w:type="dxa"/>
          </w:tcPr>
          <w:p w14:paraId="1484DEF2" w14:textId="77777777" w:rsidR="00B62DEB" w:rsidRPr="00F30A8E" w:rsidRDefault="00B62DEB" w:rsidP="00EA19E6">
            <w:pPr>
              <w:spacing w:before="0" w:after="0" w:line="240" w:lineRule="auto"/>
            </w:pPr>
            <w:r w:rsidRPr="00F30A8E">
              <w:t>Zakład Aktywności Zawodowej</w:t>
            </w:r>
          </w:p>
        </w:tc>
      </w:tr>
      <w:tr w:rsidR="00B62DEB" w:rsidRPr="00F30A8E" w14:paraId="267BCD65" w14:textId="77777777" w:rsidTr="00D7313D">
        <w:tc>
          <w:tcPr>
            <w:tcW w:w="1338" w:type="dxa"/>
          </w:tcPr>
          <w:p w14:paraId="195FD921" w14:textId="77777777" w:rsidR="00B62DEB" w:rsidRPr="00F30A8E" w:rsidRDefault="00B62DEB" w:rsidP="00EA19E6">
            <w:pPr>
              <w:spacing w:before="0" w:after="0" w:line="240" w:lineRule="auto"/>
            </w:pPr>
            <w:r w:rsidRPr="00F30A8E">
              <w:t>ZIT</w:t>
            </w:r>
          </w:p>
        </w:tc>
        <w:tc>
          <w:tcPr>
            <w:tcW w:w="8187" w:type="dxa"/>
          </w:tcPr>
          <w:p w14:paraId="0D198123" w14:textId="77777777" w:rsidR="00B62DEB" w:rsidRPr="00F30A8E" w:rsidRDefault="00B62DEB" w:rsidP="00EA19E6">
            <w:pPr>
              <w:spacing w:before="0" w:after="0" w:line="240" w:lineRule="auto"/>
            </w:pPr>
            <w:r w:rsidRPr="00F30A8E">
              <w:t>Zintegrowane Inwestycje Terytorialne</w:t>
            </w:r>
          </w:p>
        </w:tc>
      </w:tr>
      <w:tr w:rsidR="00B62DEB" w:rsidRPr="00F30A8E" w14:paraId="12B20AC5" w14:textId="77777777" w:rsidTr="00D7313D">
        <w:tc>
          <w:tcPr>
            <w:tcW w:w="1338" w:type="dxa"/>
          </w:tcPr>
          <w:p w14:paraId="76835F93" w14:textId="77777777" w:rsidR="00B62DEB" w:rsidRPr="00F30A8E" w:rsidRDefault="00B62DEB" w:rsidP="00EA19E6">
            <w:pPr>
              <w:spacing w:before="0" w:after="0" w:line="240" w:lineRule="auto"/>
            </w:pPr>
            <w:r w:rsidRPr="00F30A8E">
              <w:t>ZIT WOF</w:t>
            </w:r>
          </w:p>
        </w:tc>
        <w:tc>
          <w:tcPr>
            <w:tcW w:w="8187" w:type="dxa"/>
          </w:tcPr>
          <w:p w14:paraId="28F679F9" w14:textId="77777777" w:rsidR="00B62DEB" w:rsidRPr="00F30A8E" w:rsidRDefault="00B62DEB" w:rsidP="00EA19E6">
            <w:pPr>
              <w:spacing w:before="0" w:after="0" w:line="240" w:lineRule="auto"/>
            </w:pPr>
            <w:r w:rsidRPr="00F30A8E">
              <w:t>Zintegrowane Inwestycje Terytorialne Warszawskiego Obszaru Funkcjonalnego</w:t>
            </w:r>
          </w:p>
        </w:tc>
      </w:tr>
      <w:tr w:rsidR="00B62DEB" w:rsidRPr="00F30A8E" w14:paraId="30116087" w14:textId="77777777" w:rsidTr="00D7313D">
        <w:tc>
          <w:tcPr>
            <w:tcW w:w="1338" w:type="dxa"/>
          </w:tcPr>
          <w:p w14:paraId="5353DBB7" w14:textId="77777777" w:rsidR="00B62DEB" w:rsidRPr="00F30A8E" w:rsidRDefault="00B62DEB" w:rsidP="00EA19E6">
            <w:pPr>
              <w:spacing w:before="0" w:after="0" w:line="240" w:lineRule="auto"/>
            </w:pPr>
            <w:r w:rsidRPr="00F30A8E">
              <w:t>ZOZ</w:t>
            </w:r>
          </w:p>
        </w:tc>
        <w:tc>
          <w:tcPr>
            <w:tcW w:w="8187" w:type="dxa"/>
          </w:tcPr>
          <w:p w14:paraId="5320E581" w14:textId="77777777" w:rsidR="00B62DEB" w:rsidRPr="00F30A8E" w:rsidRDefault="00B62DEB" w:rsidP="00EA19E6">
            <w:pPr>
              <w:spacing w:before="0" w:after="0" w:line="240" w:lineRule="auto"/>
            </w:pPr>
            <w:r w:rsidRPr="00F30A8E">
              <w:t>Zakład Opieki Zdrowotnej</w:t>
            </w:r>
          </w:p>
        </w:tc>
      </w:tr>
      <w:tr w:rsidR="00B62DEB" w:rsidRPr="00F30A8E" w14:paraId="4EEC2C58" w14:textId="77777777" w:rsidTr="00D7313D">
        <w:tc>
          <w:tcPr>
            <w:tcW w:w="1338" w:type="dxa"/>
          </w:tcPr>
          <w:p w14:paraId="25B0ECA4" w14:textId="77777777" w:rsidR="00B62DEB" w:rsidRPr="00F30A8E" w:rsidRDefault="00B62DEB" w:rsidP="00EA19E6">
            <w:pPr>
              <w:spacing w:before="0" w:after="0" w:line="240" w:lineRule="auto"/>
            </w:pPr>
            <w:r w:rsidRPr="00F30A8E">
              <w:t>ZWM</w:t>
            </w:r>
          </w:p>
        </w:tc>
        <w:tc>
          <w:tcPr>
            <w:tcW w:w="8187" w:type="dxa"/>
          </w:tcPr>
          <w:p w14:paraId="0F732201" w14:textId="77777777" w:rsidR="00B62DEB" w:rsidRPr="00F30A8E" w:rsidRDefault="00B62DEB" w:rsidP="00EA19E6">
            <w:pPr>
              <w:spacing w:before="0" w:after="0" w:line="240" w:lineRule="auto"/>
            </w:pPr>
            <w:r w:rsidRPr="00F30A8E">
              <w:t>Zarząd Województwa Mazowieckiego</w:t>
            </w:r>
          </w:p>
        </w:tc>
      </w:tr>
    </w:tbl>
    <w:p w14:paraId="556E1DB5" w14:textId="77777777" w:rsidR="00B62DEB" w:rsidRDefault="00B62DEB" w:rsidP="00C10B78">
      <w:pPr>
        <w:pStyle w:val="Nagwek1"/>
      </w:pPr>
      <w:r>
        <w:br w:type="page"/>
      </w:r>
    </w:p>
    <w:p w14:paraId="7C769E9D" w14:textId="00AFFE5D" w:rsidR="008D5009" w:rsidRPr="00590C74" w:rsidRDefault="00907237" w:rsidP="00C10B78">
      <w:pPr>
        <w:pStyle w:val="Nagwek1"/>
        <w:numPr>
          <w:ilvl w:val="0"/>
          <w:numId w:val="187"/>
        </w:numPr>
      </w:pPr>
      <w:bookmarkStart w:id="9" w:name="_Toc76985978"/>
      <w:r w:rsidRPr="00493B9D">
        <w:t>S</w:t>
      </w:r>
      <w:r w:rsidRPr="00912302">
        <w:t>TRATEGIA</w:t>
      </w:r>
      <w:r w:rsidRPr="00590C74">
        <w:t xml:space="preserve"> DOTYCZĄCA WK‎‎ŁADU PROGRAMU OPERACYJNEGO W </w:t>
      </w:r>
      <w:r w:rsidRPr="00493B9D">
        <w:t>REALIZACJĘ</w:t>
      </w:r>
      <w:r w:rsidRPr="00590C74">
        <w:t xml:space="preserve"> UNIJNEJ STRATEGII NA RZECZ INTELIGENTNEGO, ZRÓWNOWAŻONEGO WZROSTU SPRZYJAJĄCEGO W‎‎ŁĄCZENIU SPOŁECZNEMU ORAZ OSIĄGNIĘCIE SPÓJNOŚCI GOSPODARCZEJ, SPOŁECZNEJ I TERYTORIALNEJ</w:t>
      </w:r>
      <w:bookmarkEnd w:id="3"/>
      <w:bookmarkEnd w:id="4"/>
      <w:bookmarkEnd w:id="5"/>
      <w:bookmarkEnd w:id="9"/>
    </w:p>
    <w:p w14:paraId="6DAFE285" w14:textId="77777777" w:rsidR="008D5009" w:rsidRPr="00590C74" w:rsidRDefault="00907237" w:rsidP="003C3DAB">
      <w:pPr>
        <w:pStyle w:val="Nagwek2"/>
      </w:pPr>
      <w:bookmarkStart w:id="10" w:name="_Toc256000450"/>
      <w:bookmarkStart w:id="11" w:name="_Toc256000071"/>
      <w:bookmarkStart w:id="12" w:name="_Toc256000001"/>
      <w:bookmarkStart w:id="13" w:name="_Toc76985979"/>
      <w:r w:rsidRPr="00590C74">
        <w:t xml:space="preserve">Strategia </w:t>
      </w:r>
      <w:r w:rsidRPr="00912302">
        <w:t>dotycząca</w:t>
      </w:r>
      <w:r w:rsidRPr="00590C74">
        <w:t xml:space="preserve"> wkładu programu operacyjnego w realizację unijnej strategii na rzecz inteligentnego, zrównoważonego wzrostu sprzyjającego włączeniu społecznemu oraz osiągnięcie spójności gospodarczej, społecznej i terytorialnej</w:t>
      </w:r>
      <w:bookmarkEnd w:id="10"/>
      <w:bookmarkEnd w:id="11"/>
      <w:bookmarkEnd w:id="12"/>
      <w:bookmarkEnd w:id="13"/>
    </w:p>
    <w:p w14:paraId="0F920154" w14:textId="77777777" w:rsidR="008D5009" w:rsidRPr="00590C74" w:rsidRDefault="00907237" w:rsidP="00133A1B">
      <w:r w:rsidRPr="00C91D54">
        <w:t>Opis zawartej w programie strategii dotyczącej wkładu w realizację unijnej strategii na rzecz inteligentnego, zrównoważonego wzrostu sprzyjającego włączeniu społecznemu oraz do osiągnięcia spójności</w:t>
      </w:r>
      <w:r w:rsidRPr="00590C74">
        <w:t xml:space="preserve"> gospodarczej, społecznej i terytorialnej.</w:t>
      </w:r>
    </w:p>
    <w:p w14:paraId="6F49B47A" w14:textId="77777777" w:rsidR="004A57CF" w:rsidRPr="00F85A1C" w:rsidRDefault="00907237" w:rsidP="00F85A1C">
      <w:pPr>
        <w:rPr>
          <w:b/>
        </w:rPr>
      </w:pPr>
      <w:r w:rsidRPr="00F85A1C">
        <w:rPr>
          <w:b/>
        </w:rPr>
        <w:t>DIAGNOZA WYZWAŃ, POTRZEB I POTENCJAŁÓW OBJĘTYCH WSPARCIEM W RAMACH PROGRAMU</w:t>
      </w:r>
    </w:p>
    <w:p w14:paraId="799D98AA" w14:textId="77777777" w:rsidR="004A57CF" w:rsidRPr="00F85A1C" w:rsidRDefault="00907237" w:rsidP="00F85A1C">
      <w:pPr>
        <w:rPr>
          <w:b/>
        </w:rPr>
      </w:pPr>
      <w:r w:rsidRPr="00F85A1C">
        <w:rPr>
          <w:b/>
        </w:rPr>
        <w:t xml:space="preserve">DZIAŁALNOŚĆ BADAWCZO-ROZWOJOWA I INNOWACYJNA </w:t>
      </w:r>
    </w:p>
    <w:p w14:paraId="2DF6A4C6" w14:textId="27D9C703" w:rsidR="004A57CF" w:rsidRPr="00590C74" w:rsidRDefault="00907237" w:rsidP="00A67861">
      <w:r w:rsidRPr="00590C74">
        <w:t xml:space="preserve">W 2012 r. nakłady ogółem poniesione w sferze B+R na Mazowszu kształtowały się na poziomie 3,8 mld zł, co stanowiło blisko 34% nakładów poniesionych w Polsce. W przeliczeniu na 1 mieszkańca wielkość nakładów B+R w regionie w 2012 r. wynosiła 923,10 zł, przy średniej krajowej - 372,48 zł. Niekorzystna jest niestety </w:t>
      </w:r>
      <w:r w:rsidRPr="006239F0">
        <w:t>struktura</w:t>
      </w:r>
      <w:r w:rsidRPr="00590C74">
        <w:t xml:space="preserve"> nakładów, w której dominują nakłady publiczne. Udział środków sektora przedsiębiorstw w finansowaniu działalności B+R w 2012 r. wyniósł 31,9%, przy średniej krajowej wynoszącej 32,3% (siódmy wynik w kraju).</w:t>
      </w:r>
    </w:p>
    <w:p w14:paraId="6A1C12E0" w14:textId="77777777" w:rsidR="004A57CF" w:rsidRPr="006239F0" w:rsidRDefault="00907237" w:rsidP="00A67861">
      <w:r w:rsidRPr="00590C74">
        <w:t xml:space="preserve">W </w:t>
      </w:r>
      <w:r w:rsidRPr="006239F0">
        <w:rPr>
          <w:lang w:eastAsia="en-US"/>
        </w:rPr>
        <w:t>2011 r. w województwie znajdowała się prawie ¼ wszystkich polskich</w:t>
      </w:r>
      <w:r w:rsidRPr="006239F0">
        <w:t xml:space="preserve"> jednostek badawczo-rozwojowych (24,9%) i także tutaj pracowało 31,1% wszystkich osób zatrudnionych w strefie B+R w Polsce. Wśród 212 jednostek naukowych zlokalizowanych na Mazowszu, najliczniejszą grupę stanowią jednostki uczelni publicznych (89 podmiotów). Ponad połowa (78 z 136) instytutów badawczych w Polsce i niemal połowa instytutów PAN zlokalizowanych jest na Mazowszu. Udział instytutów badawczych, prowadzących badania naukowe i prace rozwojowe ukierunkowane na ich wdrożenie i zastosowanie w praktyce, w jednostkach naukowych w regionie jest dwukrotnie wyższy niż średnia dla Polski. Zdecydowana większość jednostek naukowych (201 z 212) zlokalizowana jest w obrębie aglomeracji warszawskiej.</w:t>
      </w:r>
    </w:p>
    <w:p w14:paraId="520CF823" w14:textId="77777777" w:rsidR="004A57CF" w:rsidRPr="00590C74" w:rsidRDefault="00907237" w:rsidP="00A67861">
      <w:r w:rsidRPr="00590C74">
        <w:t>Wartość brutto aparatury naukowo-badawczej, będącej w posiadaniu jednostek prowadzących działalność B+R, stanowiła w 2011 r. 36,7% ogólnej wartości brutto aparatury naukowej w Polsce. W 2011 r. stopień zużycia aparatury naukowo-badawczej na Mazowszu wyniósł 78,3%, dla Polski ogółem – 71,5%.</w:t>
      </w:r>
    </w:p>
    <w:p w14:paraId="56982B9C" w14:textId="77777777" w:rsidR="004A57CF" w:rsidRPr="00590C74" w:rsidRDefault="00907237" w:rsidP="00A67861">
      <w:r w:rsidRPr="00590C74">
        <w:t>Nakłady na B+R przedsiębiorstw mazowieckich w 2012 r. wyniosły blisko 1,7 mld zł i stanowiły 31,6% nakładów na B+R przedsiębiorstw Polski. Działalność B+R w 2012 r. prowadziło 470 przedsiębiorstw w regionie (w 2011 r. - 352, w 2009 r. – 168). Wśród przedsiębiorców, którzy nie prowadzą działalności B+R, niewielki odsetek (7,2%) rozważa rozpoczęcie prowadzenia własnych prac B+R.</w:t>
      </w:r>
    </w:p>
    <w:p w14:paraId="26CDD1CC" w14:textId="77777777" w:rsidR="004A57CF" w:rsidRPr="00590C74" w:rsidRDefault="00907237" w:rsidP="00A67861">
      <w:r w:rsidRPr="00590C74">
        <w:t>Największą część nakładów na B+R przedsiębiorstw w 2011 r. stanowiły nakłady bieżące – 84,2%, w tym koszty osobowe (blisko 51%). Mazowieckie przedsiębiorstwa przeznaczyły 56,6% nakładów na prace rozwojowe, a 30,3% na badania stosowane. Jednocześnie udział 74,8% miała kategoria nakładów na maszyny i urządzenia techniczne oraz narzędzia, przyrządy, ruchomości i wyposażenie, a 35,8% dotyczyło zakupu aparatury naukowo-badawczej. Przedsiębiorstwa działalność B+R finansują w około 86% ze środków własnych.</w:t>
      </w:r>
    </w:p>
    <w:p w14:paraId="40F63595" w14:textId="77777777" w:rsidR="004A57CF" w:rsidRPr="00590C74" w:rsidRDefault="00907237" w:rsidP="00A67861">
      <w:r w:rsidRPr="00590C74">
        <w:t>Niewielki odsetek przedsiębiorstw prowadzi w ramach firmy własny dział/stanowisko odpowiedzialne za B+R (9,6% badanych). Zdecydowanie najczęściej występują one w średnich i dużych firmach (29,1%), potem w małych (6%) i na końcu w mikroprzedsiębiorstwach (5,3%).</w:t>
      </w:r>
    </w:p>
    <w:p w14:paraId="407270FE" w14:textId="77777777" w:rsidR="004A57CF" w:rsidRPr="00590C74" w:rsidRDefault="00907237" w:rsidP="00A67861">
      <w:r w:rsidRPr="00590C74">
        <w:t>Patenty przedsiębiorstw mazowieckich udzielone w latach 2009-2011 stanowiły około 2% wszystkich patentów udzielonych w Polsce. Ponadto 10% z tych patentów (27) zostało opracowanych na bazie współpracy z jednostkami naukowymi, innymi przedsiębiorstwami lub osobami fizycznymi.</w:t>
      </w:r>
    </w:p>
    <w:p w14:paraId="01658E47" w14:textId="77777777" w:rsidR="004A57CF" w:rsidRPr="00F85A1C" w:rsidRDefault="00907237" w:rsidP="00F85A1C">
      <w:pPr>
        <w:rPr>
          <w:b/>
        </w:rPr>
      </w:pPr>
      <w:r w:rsidRPr="00F85A1C">
        <w:rPr>
          <w:b/>
        </w:rPr>
        <w:t>E-USŁUGI PUBLICZNE</w:t>
      </w:r>
    </w:p>
    <w:p w14:paraId="300FF0A4" w14:textId="77777777" w:rsidR="004A57CF" w:rsidRPr="00590C74" w:rsidRDefault="00907237" w:rsidP="00A67861">
      <w:r w:rsidRPr="00590C74">
        <w:t>W 2011 r., wśród 30 mazowieckich podmiotów leczniczych, tylko 8 z nich świadczyło e-usługi. Jednocześnie w 94% zbadanych podmiotów wskaźnik usprzętowienia komputerowego był poniżej 50%.</w:t>
      </w:r>
    </w:p>
    <w:p w14:paraId="6E8F9BEB" w14:textId="77777777" w:rsidR="004A57CF" w:rsidRPr="00590C74" w:rsidRDefault="00907237" w:rsidP="00A67861">
      <w:r w:rsidRPr="00590C74">
        <w:t>W województwie mazowieckim tylko 22% urzędów udostępnia na platformie EPUAP usługi inne, niż oparte o wzór pisma ogólnego. Dodatkowo statystyka wskazuje, że w 85% mazowieckich urzędów w większości spraw system elektroniczny jest dublowany poprzez obieg tych samych dokumentów w formie papierowej. Istotnym wskaźnikiem wykorzystania Internetu jest komunikowanie się społeczeństwa z administracją publiczną, który w przypadku mazowieckich firm wyniósł w 2012 r. 92,2%.</w:t>
      </w:r>
    </w:p>
    <w:p w14:paraId="165D71A2" w14:textId="77777777" w:rsidR="004A57CF" w:rsidRPr="00590C74" w:rsidRDefault="00907237" w:rsidP="00A67861">
      <w:r w:rsidRPr="00590C74">
        <w:t>Analizując rozwój systemów informacji przestrzennej na Mazowszu, na koniec 2011 r. dane ewidencji gruntów i budynków w pełnej treści były prowadzone dla 88% powierzchni obszarów miejskich i tylko 52% obszarów wiejskich. Jednocześnie tylko 9% urzędów posiadało własny system informacji przestrzennej.</w:t>
      </w:r>
    </w:p>
    <w:p w14:paraId="19DD1B43" w14:textId="5FAFE069" w:rsidR="004A57CF" w:rsidRPr="00590C74" w:rsidRDefault="00907237" w:rsidP="00A67861">
      <w:r w:rsidRPr="00590C74">
        <w:t>W przypadku wykorzystania TIK w edukacji na poziomie uczelni, 41,5% udostępnia platformy e-learningowe, a 12% umożliwia studiowanie całkowicie przez Internet. W 47,5% uczelni funkcjonuje elektroniczny system obiegu dokumentów, w 66% elektroniczny system obsługi studentów, a w 39,6% przypadków istnieje możliwość zapisywania się na zajęcia on-line.</w:t>
      </w:r>
    </w:p>
    <w:p w14:paraId="526B90C9" w14:textId="099720D6" w:rsidR="004A57CF" w:rsidRPr="00590C74" w:rsidRDefault="00907237" w:rsidP="00A67861">
      <w:r w:rsidRPr="00590C74">
        <w:t>W skali kraju województwo przoduje co do liczby instytucji kultury, jednakże podmioty te świadczą</w:t>
      </w:r>
      <w:r w:rsidR="00BC13AB">
        <w:t xml:space="preserve"> </w:t>
      </w:r>
      <w:r w:rsidRPr="00590C74">
        <w:t>e-usługi w nieznacznym stopniu, a 10,58% z nich (z wyłączeniem bibliotek) nie posiada nawet swojej strony internetowej. Usługi, takie jak możliwość zakupu biletu on-line, świadczy 88,6% teatrów i jedynie 4,5% muzeów. W 71,4% bibliotek czytelnicy mogą rezerwować książki on-line. Ponadto zaledwie 10,1% muzeów udostępnia katalog zbiorów w Internecie, a 11,2% muzeów udostępnia swoje zbiory na stronie w formie bardziej rozbudowanej niż spis. W regionie nie ma centralnego portalu, który pokazywałby wydarzenia kulturalne Mazowsza oraz ułatwiałby aktywne w nich uczestnictwo.</w:t>
      </w:r>
    </w:p>
    <w:p w14:paraId="039E58BF" w14:textId="77777777" w:rsidR="004A57CF" w:rsidRPr="00F85A1C" w:rsidRDefault="00907237" w:rsidP="00F85A1C">
      <w:pPr>
        <w:rPr>
          <w:b/>
        </w:rPr>
      </w:pPr>
      <w:r w:rsidRPr="00F85A1C">
        <w:rPr>
          <w:b/>
        </w:rPr>
        <w:t>ROZWÓJ POTENCJAŁU INNOWACYJNEGO I PRZEDSIĘBIORCZOŚCI</w:t>
      </w:r>
    </w:p>
    <w:p w14:paraId="6CBF562D" w14:textId="77777777" w:rsidR="004A57CF" w:rsidRPr="00590C74" w:rsidRDefault="00907237" w:rsidP="00A67861">
      <w:r w:rsidRPr="00590C74">
        <w:t>Województwo mazowieckie jest najlepiej rozwiniętym regionem w kraju. Wartość PKB w 2010 r. wyniosła 315 826 mln zł, stanowiąc ponad 22% krajowego PKB. Region dominuje również, jeśli chodzi o nakłady inwestycyjne i liczbę podmiotów gospodarki. Produkcja sprzedana przemysłu, wynosząca pod koniec 2011 r. 229 106,8 mln zł, stanowiła ponad 1/5 całkowitej produkcji sprzedanej Polski. Pod koniec 2012 r. w województwie zarejestrowanych było 699 tys. podmiotów gospodarczych, co stanowi ponad 17% krajowych przedsiębiorstw. Największa grupa MŚP (ok. 30%) działa w branży handlu i usług, następna (ok. 20%) zajmuje się obsługą nieruchomości oraz firm.</w:t>
      </w:r>
    </w:p>
    <w:p w14:paraId="0359DE6F" w14:textId="77777777" w:rsidR="004A57CF" w:rsidRPr="00590C74" w:rsidRDefault="00907237" w:rsidP="00A67861">
      <w:r w:rsidRPr="00590C74">
        <w:t>Mazowsze, charakteryzujące się wysokim poziomem aktywności gospodarczej oraz największą liczbą podmiotów gospodarki narodowej, jest również liderem w rankingu upadłości przedsiębiorstw w kraju (21,31 % ogółu bankrutów w latach 1990-2010 r.)</w:t>
      </w:r>
    </w:p>
    <w:p w14:paraId="29B6F2F6" w14:textId="77777777" w:rsidR="004A57CF" w:rsidRPr="00590C74" w:rsidRDefault="00907237" w:rsidP="00A67861">
      <w:r w:rsidRPr="00590C74">
        <w:t>Istotną rolę we wspieraniu innowacyjnej przedsiębiorczości odgrywają inkubatory przedsiębiorczości oraz akademickie inkubatory przedsiębiorczości, skupiając swą działalność przede wszystkim na przedsięwzięciach cechujących się dużym potencjałem rozwojowym. W województwie mazowieckim zlokalizowanych jest 6 inkubatorów przedsiębiorczości, z których większość (5 jednostek) zlokalizowanych jest w Warszawie, zaś 1 w Radomiu. W regionie działa również 10 akademickich inkubatorów przedsiębiorczości, w tym 8  w Warszawie i 2 w Płocku.</w:t>
      </w:r>
    </w:p>
    <w:p w14:paraId="6A938867" w14:textId="77777777" w:rsidR="004A57CF" w:rsidRPr="00590C74" w:rsidRDefault="00907237" w:rsidP="00A67861">
      <w:r w:rsidRPr="00590C74">
        <w:t>Spośród 137 zidentyfikowanych instytucji otoczenia biznesu (IOB) działających na Mazowszu w 2012 r., 95 podmiotów posiadało siedzibę w Warszawie. Poza miastem stołecznym instytucje wsparcia skupione były w ośrodkach subregionalnych. Na uwagę zasługuje Płock, na terenie którego działa jedyny w województwie park przemysłowo-technologiczny. Dodatkowo w 2012 r. Mazowsze zajmowało drugie miejsce w Polsce pod względem liczby ośrodków innowacji i przedsiębiorczości z liczbą 92 podmiotów. Równocześnie region zajmował pierwsze miejsce pod względem liczby firm przypadających na jeden tego typu ośrodek (7338 podmiotów), co wskazuje, że dostęp do nich w całym województwie, w tym również w Warszawie, jest znacznie utrudniony.</w:t>
      </w:r>
    </w:p>
    <w:p w14:paraId="38E4CABC" w14:textId="77777777" w:rsidR="004A57CF" w:rsidRPr="00590C74" w:rsidRDefault="00907237" w:rsidP="00A67861">
      <w:r w:rsidRPr="00590C74">
        <w:t>Przedsiębiorcy nisko oceniają aktualne działania IOB. Niespełna 15% ankietowanych uważa, że działalność IOB jest czynnikiem wspierającym rozwój firmy, zaś tylko 2,3% twierdzi, że działalność IOB ma duże znaczenie dla jego działalności.</w:t>
      </w:r>
    </w:p>
    <w:p w14:paraId="3C4256AE" w14:textId="77777777" w:rsidR="004A57CF" w:rsidRPr="00590C74" w:rsidRDefault="00907237" w:rsidP="00A67861">
      <w:r w:rsidRPr="00590C74">
        <w:t>Województwo mazowieckie zdecydowanie przoduje pod względem walorów lokalizacyjnych, co uzewnętrznia ocena nie tylko atrakcyjności inwestycyjnej dla gospodarki regionalnej jako całości, ale także najwyższe oceny atrakcyjności inwestycyjnej dla przemysłu przetwórczego, kapitałochłonnego, jak i pracochłonnego, a także handlu i napraw, turystyki i gastronomii oraz nowoczesnych usług dla biznesu (w tym BPO). Mimo, iż na terenie województwa mazowieckiego zlokalizowanych jest pięć Specjalnych Stref Ekonomicznych, badania wskazują, iż cechuje je niższa od przeciętnej powierzchnia wolnych terenów inwestycyjnych.</w:t>
      </w:r>
    </w:p>
    <w:p w14:paraId="58041685" w14:textId="77777777" w:rsidR="004A57CF" w:rsidRPr="00590C74" w:rsidRDefault="00907237" w:rsidP="00A67861">
      <w:r w:rsidRPr="00590C74">
        <w:t>Konkurencyjność gospodarki regionu przejawia się m.in. w obecności firm i produktów (towarów i usług) na rynkach międzynarodowych. Udział województwa w strukturze wartości eksportu Polski wyniósł w 2012 r. 18,2%. W latach 2008-2012 Mazowsze cechowało się ponadprzeciętnym tempem wzrostu wartości eksportu - wartość eksportu w 2012 r. wyniosła 150,3% wartości z 2008 r. Dominującą rolę w eksporcie Mazowsza odegrała Warszawa, realizująca 51,1% eksportu regionu (2012 r.). Mimo iż województwo zajmuje ważną pozycję w wymianie handlowej z zagranicą, jednak utrzymuje stałą, ponad dwukrotną przewagę importu nad eksportem. Ponadto w latach 2000-2008 prawie 80% wytworzonych na terenie województwa dóbr i usług było kierowanych na rynek Polski, a tylko 20% eksportowano za granicę.</w:t>
      </w:r>
    </w:p>
    <w:p w14:paraId="2FE0C6D5" w14:textId="77777777" w:rsidR="004A57CF" w:rsidRPr="00590C74" w:rsidRDefault="00907237" w:rsidP="00A67861">
      <w:r w:rsidRPr="00590C74">
        <w:t>W tym miejscu warto podkreślić, że właściwe rozpoznanie problemów i potrzeb przedsiębiorców stanowi podstawę doboru odpowiednich narzędzi przez samorządy terytorialne. Dlatego też, niezwykle ważne jest systematyczne monitorowanie nie tylko poziomu rozwoju przedsiębiorczości, ale również potrzeb przedsiębiorców. Tymczasem, tylko co czwarty urząd gminy na Mazowszu posiada w swych strukturach stanowisko do spraw promocji przedsiębiorczości i co trzeci do spraw obsługi inwestorów. Niemal połowa gmin nie wdrożyła dotychczas systemu monitorowania rozwoju przedsiębiorczości lokalnej.</w:t>
      </w:r>
    </w:p>
    <w:p w14:paraId="5D389D0A" w14:textId="77777777" w:rsidR="004A57CF" w:rsidRPr="00590C74" w:rsidRDefault="00907237" w:rsidP="00A67861">
      <w:r w:rsidRPr="00590C74">
        <w:t>Przedsiębiorstwa mazowieckie uważane są za krajowych liderów pod względem poziomu innowacyjności. Mazowsze skupia 20% przedsiębiorstw wysokiej i średniowysokiej techniki oraz 28% firm działających w zakresie usług „high-tech” w Polsce. W Warszawie ulokowanych jest 85% mazowieckich przedsiębiorstw innowacyjnych, a kolejne 10% w podregionie warszawskim zachodnim. Mimo to przedsiębiorstwa, które opracowały i wprowadziły na rynek nowe lub istotnie ulepszone produkty stanowiły w województwie mazowieckim w 2011 r. 5,7%, co plasowało region na 10. pozycji w kraju. Dodatkowo procent przedsiębiorstw wprowadzających lub ulepszających procesy produkcyjne na Mazowszu był niższy od średniej krajowej i wynosił w 2011 r. 11,0%.</w:t>
      </w:r>
    </w:p>
    <w:p w14:paraId="5FED634B" w14:textId="77777777" w:rsidR="004A57CF" w:rsidRPr="00590C74" w:rsidRDefault="00907237" w:rsidP="00A67861">
      <w:r w:rsidRPr="00590C74">
        <w:t>W strukturze gospodarki Mazowsza szczególnie istotną rolę odgrywa sektor usług, w którym firmy przeznaczyły najwięcej środków finansowych na działalność innowacyjną w przeliczeniu na jedno przedsiębiorstwo (8 612,00 PLN), plasując województwo mazowieckie na 3 miejscu krajowego rankingu. Gorzej sytuacja wygląda wśród przedsiębiorstw z sektora przemysłu, gdzie wydatki w obszarze innowacyjności wyniosły w 2011 r. 3 920,40 PLN. Mimo to, Mazowsze pod tym względem zajmuje drugie miejsce - za województwem śląskim.</w:t>
      </w:r>
    </w:p>
    <w:p w14:paraId="31072C35" w14:textId="77777777" w:rsidR="004A57CF" w:rsidRPr="00590C74" w:rsidRDefault="00907237" w:rsidP="00A67861">
      <w:r w:rsidRPr="00590C74">
        <w:t>Kategorią wskazującą na dojrzałość zastosowań TIK przez mazowieckie przedsiębiorstwa jest m.in. zastosowanie systemów ERP oraz CRM. W 2010 r. tylko 14,7% mazowieckich firm posiadało system klasy ERP</w:t>
      </w:r>
      <w:r w:rsidRPr="00590C74">
        <w:rPr>
          <w:b/>
          <w:bCs/>
        </w:rPr>
        <w:t xml:space="preserve">, </w:t>
      </w:r>
      <w:r w:rsidRPr="00590C74">
        <w:t>zaś 21,8% system typu CRM, a rozwiązania SCM 20,3% mazowieckich firm. Natomiast rola e-handlu, liczona jako udział przychodów z handlu on-line w ogólnych przychodach netto firmy, w 2010 r. była na Mazowsza (11,5%).</w:t>
      </w:r>
    </w:p>
    <w:p w14:paraId="7B37BFAC" w14:textId="79410591" w:rsidR="004A57CF" w:rsidRPr="00590C74" w:rsidRDefault="00907237" w:rsidP="00A67861">
      <w:r w:rsidRPr="00590C74">
        <w:t xml:space="preserve">Przedsiębiorstwa województwa nie wykazują znaczącego zainteresowania klastrami ani inicjatywami klastrowymi, co wynika z bierności przedsiębiorców oraz niskiego poziomu zaufania społecznego. Według badań GUS, w latach 2009-2011 9,3% przedsiębiorstw współpracowało w ramach inicjatyw klastrowych (12 miejsce w kraju), a do końca 2011 r. powstało na Mazowszu łącznie 25 inicjatyw klastrowych. Organizacje te najczęściej powstawały z inicjatywy przedsiębiorstw i  prawie wszystkie zlokalizowane są w Warszawie. Do negatywnych aspektów funkcjonowania klastrów w regionie trzeba zaliczyć ich rozdrobnienie. W podobnym bądź nawet w tym samym obszarze funkcjonuje kilka inicjatyw, co sprzyja ograniczeniu możliwości realizacji większych przedsięwzięć (m.in. ze względu na ograniczone środki finansowe lub brak odpowiedniej skali popytu) oraz osłabieniu wizerunku inicjatywy jako przedstawiciela całego środowiska określonej specjalizacji. Najczęściej przedsiębiorcy współpracowali z dostawcami (59,1%) oraz odbiorcami (33,1%), co wskazuje na dużą wagę przywiązywaną przez firmy do partnerstw poziomych i współpracę w łańcuchu dostaw. Znacząco rzadziej przedsiębiorstwa deklarowały współpracę z firmami konsultingowymi, czy IOB świadczącymi usługi proinnowacyjne (ośrodki/centra transferu, jednostki badawczo-rozwojowe, </w:t>
      </w:r>
      <w:r w:rsidR="009A7792">
        <w:t>uczelnie</w:t>
      </w:r>
      <w:r w:rsidRPr="00590C74">
        <w:t>). Bardzo rzadko wdrażanie innowacji wynikało z partnerstwa pionowego - ze współpracy z konkurentami (6,3%). Większość uważa współpracę z jednostkami prowadzącymi działalność badawczo-rozwojową za mało ważne (53%) i umiarkowanie ważne (13%) źródło innowacyjności dla firmy.</w:t>
      </w:r>
    </w:p>
    <w:p w14:paraId="24C12232" w14:textId="77777777" w:rsidR="004A57CF" w:rsidRPr="00590C74" w:rsidRDefault="00907237" w:rsidP="00A67861">
      <w:r w:rsidRPr="00590C74">
        <w:t>Również w przypadku samych  IOB brak jest większego zaangażowania w tworzenie sieci kontaktów lub dywersyfikacji oferty poprzez partnerstwo. Z punktu widzenia IOB, największa grupa przedsiębiorców zainteresowana była wsparciem doradczym, w drugiej kolejności – finansowym (odpowiednio 54,9% i 53,5% korzystających), a następnie szkoleniami i uzyskaniem informacji (po 39,4%). Mimo zauważalnego zainteresowania tematyką nowych technologii i innowacji, zaledwie 4,2% przedsiębiorców poszukiwało wsparcia o charakterze prac B+R. Wśród prawdopodobnych przyczyn takiego stanu rzeczy instytucje wymieniały: brak wiedzy przedsiębiorców o dostępności usługi i potencjalnych korzyściach, skomplikowane procedury formalne, zbyt wysokie koszty usługi, niedopasowanie do potrzeb i oczekiwań przedsiębiorców.</w:t>
      </w:r>
    </w:p>
    <w:p w14:paraId="2049A39E" w14:textId="77777777" w:rsidR="004A57CF" w:rsidRPr="00590C74" w:rsidRDefault="00907237" w:rsidP="00A67861">
      <w:r w:rsidRPr="00590C74">
        <w:t>Biorąc pod uwagę tworzenie środowiska sprzyjającego prowadzeniu innowacyjnej działalności gospodarczej relatywnie duży jest udział gmin deklarujących brak jakichkolwiek działań podejmowanych na rzecz rozwoju innowacyjności (32%), najwięcej w powiecie lipskim, płockim, płońskim, grójeckim, żyrardowskim, wołomińskim oraz garwolińskim. Dość powszechne jest przekonanie, że w obliczu braku środków finansowych konieczne jest w pierwszej kolejności zaspokajanie podstawowych potrzeb mieszkańców, a nie działalność innowacyjna.</w:t>
      </w:r>
    </w:p>
    <w:p w14:paraId="4416BADE" w14:textId="77777777" w:rsidR="004A57CF" w:rsidRPr="0063726C" w:rsidRDefault="00907237" w:rsidP="0063726C">
      <w:pPr>
        <w:rPr>
          <w:b/>
        </w:rPr>
      </w:pPr>
      <w:r w:rsidRPr="0063726C">
        <w:rPr>
          <w:b/>
        </w:rPr>
        <w:t>PRZEJŚCIE NA GOSPODARKĘ NISKOEMISYJNĄ</w:t>
      </w:r>
    </w:p>
    <w:p w14:paraId="370BA1A7" w14:textId="77777777" w:rsidR="004A57CF" w:rsidRPr="00590C74" w:rsidRDefault="00907237" w:rsidP="00A67861">
      <w:r w:rsidRPr="00590C74">
        <w:t>Województwo mazowieckie charakteryzuje się dużym potencjałem zasobów energii odnawialnej.</w:t>
      </w:r>
      <w:r w:rsidRPr="00590C74">
        <w:br/>
        <w:t xml:space="preserve">W 2012 r. udział OZE w produkcji energii elektrycznej w skali regionu wyniósł 7,7 %. Potencjał rynkowy wzrostu wykorzystania zielonych źródeł energii na Mazowszu jest określany jako dobry, w szczególności wysoko oceniany jest w przypadku małych elektrowni wiatrowych, energii słonecznej oraz biogazu. Opracowany w 2006 r., </w:t>
      </w:r>
      <w:r w:rsidRPr="00590C74">
        <w:rPr>
          <w:i/>
          <w:iCs/>
        </w:rPr>
        <w:t>Program możliwości wykorzystania odnawialnych źródeł energii dla Województwa Mazowieckiego</w:t>
      </w:r>
      <w:r w:rsidRPr="00590C74">
        <w:t>, określa potencjał rozwojowy OZE uzależnionych od warunków lokalnych. Dla rozwoju energetyki wiatrowej najbardziej korzystnym obszarem pod względem zasobów energetycznych jest zachodnia i środkowa część województwa a w szczególności powiaty: płocki, płoński, mławski, ciechanowski, grójecki i garwoliński. Pozostałe części regionu również mogą sprzyjać inwestowaniu w energetykę wiatrową. Obecnie na terenie województwa znajdują się 62 farmy wiatrowe o łącznej mocy 142,7 MW. Warunki rozwoju energetyki solarnej są zbliżone na terenie całego regionu. Jedynie duże aglomeracje miejskie (ze względu na zwiększony poziom zanieczyszczenia powietrza) charakteryzują się nieznacznie gorszymi warunkami. Mazowsze razem z województwem wielkopolskim i warmińsko-mazurskim zajmuje również wysoką pozycję w zakresie łącznego potencjału technicznego wykorzystania biogazu rolniczego.</w:t>
      </w:r>
    </w:p>
    <w:p w14:paraId="544556B0" w14:textId="77777777" w:rsidR="004A57CF" w:rsidRPr="00590C74" w:rsidRDefault="00907237" w:rsidP="00A67861">
      <w:r w:rsidRPr="00590C74">
        <w:t>Jednakże pomimo dogodnych warunków rozwoju OZE,  Mazowsze nie jest wiodące pod względem liczby przedmiotowych inwestycji m.in. z uwagi na: </w:t>
      </w:r>
    </w:p>
    <w:p w14:paraId="031B81AC" w14:textId="77777777" w:rsidR="004A57CF" w:rsidRPr="00590C74" w:rsidRDefault="00907237" w:rsidP="00DD492B">
      <w:pPr>
        <w:pStyle w:val="Akapitzlist"/>
        <w:numPr>
          <w:ilvl w:val="0"/>
          <w:numId w:val="32"/>
        </w:numPr>
      </w:pPr>
      <w:r w:rsidRPr="00590C74">
        <w:t>wymaganym duży nakład środków finansowych na rozwój zielonych inwestycji,</w:t>
      </w:r>
    </w:p>
    <w:p w14:paraId="514A4DE5" w14:textId="77777777" w:rsidR="004A57CF" w:rsidRPr="00590C74" w:rsidRDefault="00907237" w:rsidP="00DD492B">
      <w:pPr>
        <w:pStyle w:val="Akapitzlist"/>
        <w:numPr>
          <w:ilvl w:val="0"/>
          <w:numId w:val="32"/>
        </w:numPr>
      </w:pPr>
      <w:r w:rsidRPr="00590C74">
        <w:t>niską świadomością ekologiczną społeczeństwa,</w:t>
      </w:r>
    </w:p>
    <w:p w14:paraId="2A9B1CB1" w14:textId="77777777" w:rsidR="004A57CF" w:rsidRPr="00590C74" w:rsidRDefault="00907237" w:rsidP="00DD492B">
      <w:pPr>
        <w:pStyle w:val="Akapitzlist"/>
        <w:numPr>
          <w:ilvl w:val="0"/>
          <w:numId w:val="32"/>
        </w:numPr>
      </w:pPr>
      <w:r w:rsidRPr="00590C74">
        <w:t>brak odpowiedniej infrastruktury elektroenergetycznej (istnieje konieczność pilnej modernizacji 35-40 letnich sieci. Ich zły stan zagraża bezpieczeństwu dostaw prądu do odbiorców końcowych. Problem ten w szczególności dotyczy lokalnych sieci rozdzielczych na ok. 40% obszarów wiejskich).</w:t>
      </w:r>
    </w:p>
    <w:p w14:paraId="1BA87C42" w14:textId="77777777" w:rsidR="004A57CF" w:rsidRPr="00590C74" w:rsidRDefault="00907237" w:rsidP="00A67861">
      <w:r w:rsidRPr="00590C74">
        <w:t>W ciągu ostatnich 10 lat Polska dokonała ogromnego postępu w zakresie zwiększenia efektywności energetycznej, mimo to krajowa gospodarka jest nadal trzykrotnie bardziej energochłonna niż najbardziej rozwinięte państwa Unii Europejskiej (UE). Pod względem liczby ludności województwo mazowieckie jest na drugim miejscu w kraju w ilości zużycia energii elektrycznej (22 000 GWh). Razem z województwem śląskim, regiony zużywają w sumie 33% energii elektrycznej. Od 2009 r. na obszarze regionu występuje spadek konsumpcji energii w przemyśle, natomiast wyraźny wzrost notowany jest w gospodarstwach domowych, w miastach województwa wynosi 3 148 GWh. W przeliczeniu na jednego mieszkańca najbardziej energochłonni domownicy zużywają 926 kWh, w większości energia ta zużywana jest do ogrzewania (ok. 70%) oraz do przygotowania ciepłej wody użytkowej (ok. 14%). Najbardziej efektywnym kosztowo sposobem ograniczenia energochłonności (w tym emisyjności) gospodarki Polski jest zwiększanie efektywności energetycznej. Z przeprowadzonej analizy wynika, że obszarami posiadającymi największy potencjał uzyskania poprawy efektywności energetycznej są budynki (użyteczności publicznej, mieszkalne wielorodzinne) oraz ciepłownictwo. Pilnych działań na rzecz poprawy efektywności energetycznej wymagają także systemy oświetlenia zewnętrznego. Roczny koszt oświetlenia ulic, placów i dróg (w zależności od wielkości gminy) wynosi od kilkuset tysięcy do ok. 20 mln zł. Koszty te stanowią istotne obciążenie budżetów gmin, przy czym działania na rzecz wymiany oświetlenia na energooszczędne służą także redukcji emisji gazów cieplarnianych.</w:t>
      </w:r>
    </w:p>
    <w:p w14:paraId="29B3AE2B" w14:textId="77777777" w:rsidR="004A57CF" w:rsidRPr="00590C74" w:rsidRDefault="00907237" w:rsidP="00A67861">
      <w:r w:rsidRPr="00590C74">
        <w:t>W 2010 r. województwo mazowieckie zajmowało trzecie miejsce w kraju pod względem emisji zanieczyszczeń gazowych (za województwem śląskim i łódzkim). Na 18% jego powierzchni, zamieszkałej przez 53% mieszkańców wystąpiły przekroczenia norm dopuszczalnych dla pyłu zawieszonego PM10, w tym w  Warszawie, gdzie stwierdzono również przekroczenia dwutlenku azotu. Głównym źródłem zanieczyszczenia powietrza jest tzw. niska emisja (powierzchniowa), powstała w wyniku produkcji ciepła w paleniskach domowych i lokalnych kotłowniach węglowych oraz emisja liniowa generowana przez transport, wynika to po części z niskiego stopnia wykorzystania transportu publicznego. Prowadzone w województwie badania jakości powietrza pokazują, że największe stężenia monitorowanych zanieczyszczeń występują na terenach zurbanizowanych. Dokonująca się w ostatnich latach przewaga inwestycji drogowych wpłynęła znacznie na przyrost liczby pojazdów samochodowych (w latach 2006-2011 wyniósł on 40%). Występujący w szczególności na terenie obszarów miejskich brak niewystarczających rozwiązań ułatwiających podróż niezmotoryzowanym (tj. infrastruktura piesza i rowerowa oraz niedostateczna liczba działań na rzecz transportu zbiorowego) spowodował, iż rok 2010 był pierwszym, kiedy liczba podróży transportem zbiorowym w Warszawie nieznacznie zmalała. O problemach z emisjami zanieczyszczeń gazowych świadczy fakt, iż do dnia 25 listopada 2013 r. w województwie przyjęto sześć programów ochrony powietrza (dla strefy aglomeracja warszawska, w której został przekroczony poziom dopuszczalny dla pyłu zawieszonego PM2,5, PM10 i dwutlenku azotu w powietrzu, dla strefy mazowieckiej oraz strefy miast Płock i Radom, w których zostały przekroczone poziomy dopuszczalne dla pyłu zawieszonego PM10 i PM2,5 w powietrzu oraz dla strefy województwa mazowieckiego, w której został przekroczony poziom docelowy benzo(a)pirenu (B(a)P). Na obszarach miejskich duży wpływ na wielkość poziomów stężeń mają zanieczyszczenia pochodzące z komunikacji, natomiast na obszarach pozamiejskich zanieczyszczenia pochodzące z niskiej emisji powierzchniowej. W 2011 r. zdecydowanie największy udział w całkowitej emisji PM10, PM2,5, metali ciężkich (As, Cd, Ni, Pb) oraz B(a)P miały emisje pochodzące z indywidualnych palenisk domowych i lokalnych kotłowni. Całkowita emisja PM10 z domów ogrzewanych indywidualnie na obszarze województwa mazowieckiego była w 2011 r. 12,4 razy większa niż całkowita masa PM10 wyemitowanego w tym czasie przez przemysł. Rozpowszechnianie tego zjawiska jest wynikiem niewystarczającego wsparcia konwersji indywidualnych źródeł ciepła na przyłączenie i rozbudowanie sieci lokalnych systemów ciepłowniczych w tym instalacji kogeneracyjnych. Mazowsze charakteryzuje się jedną z najdłuższych sieci ciepłowniczych (łącznie 3 005,5 km) w Polsce. Ogólna produkcja energii cieplnej województwa wynosi 83 629 TJ, z czego do odbiorców końcowych przyłączonych do sieci trafia 60% energii (50 456,2 TJ) a 40% (33 781,2 TJ) zużywane jest na potrzeby własne. W związku z powszechnym występowaniem scentralizowanych systemów ciepłowniczych region ma duży potencjał dla rozwoju inwestycji kogeneracyjnych. W 2012 r. produkcja ciepła w kogeneracji na Mazowszu wynosiła 60 251,5 TJ.</w:t>
      </w:r>
    </w:p>
    <w:p w14:paraId="6D2D7851" w14:textId="77777777" w:rsidR="004A57CF" w:rsidRPr="0063726C" w:rsidRDefault="00907237" w:rsidP="0063726C">
      <w:pPr>
        <w:rPr>
          <w:b/>
        </w:rPr>
      </w:pPr>
      <w:r w:rsidRPr="0063726C">
        <w:rPr>
          <w:b/>
        </w:rPr>
        <w:t>ŚRODOWISKO</w:t>
      </w:r>
    </w:p>
    <w:p w14:paraId="046DAD52" w14:textId="77777777" w:rsidR="004A57CF" w:rsidRPr="00590C74" w:rsidRDefault="00907237" w:rsidP="00A67861">
      <w:r w:rsidRPr="00590C74">
        <w:t>Ze względu na utrudniony dostęp do infrastruktury i do podstawowych usług, skutkujący także zagrożeniami związanymi z ochroną środowiska, realizacja Programu w niniejszym obszarze będzie się skupiała na podnoszeniu jakości usług w zakresie gospodarki wodnej, gospodarki odpadami, kultury oraz ochrony przyrody, co w efekcie przyczyni się do polepszenia warunków bytowych mieszkańców województwa mazowieckiego oraz osiągniecia efektów środowiskowych.</w:t>
      </w:r>
    </w:p>
    <w:p w14:paraId="7E9ED9DC" w14:textId="77777777" w:rsidR="004A57CF" w:rsidRPr="00590C74" w:rsidRDefault="00907237" w:rsidP="00A67861">
      <w:r w:rsidRPr="00590C74">
        <w:t>Przez teren województwa mazowieckiego przepływa najdłuższa rzeka Polski – Wisła oraz jej największy dopływ Narew wraz z Bugiem. Ponadto na terenie województwa znajduje się 7534 km mniejszych rzek, w tym 2350 km rzek nieuregulowanych oraz około 500 km kanałów. Rzeki znajdujące się w regionie wodnym Środkowej Wisły, tj. na obszarze województwa mazowieckiego, należą do rzek o ustroju złożonym. Charakteryzują się zasilaniem opadowo-roztopowym z częstymi wiosennymi (marzec, kwiecień) wezbraniami. Występujące w lecie wezbrania opadowe są nieregularne (lipiec, sierpień, niekiedy czerwiec lub wrzesień). Czas ich trwania jest krótszy od wezbrań wywołanych roztopami. Intensywne wezbrania w regionie wodnym Środkowej Wisły mogą generować wysokie szkody i straty powodziowe. Istotne znaczenie dla ochrony przeciwpowodziowej wśród środków technicznych mają wały przeciwpowodziowe. W województwie mazowieckim istnieje 669 km wałów przeciwpowodziowych, które chronią 116,5 tys. ha, przy czym 290 km wałów wymaga odbudowy lub modernizacji.</w:t>
      </w:r>
    </w:p>
    <w:p w14:paraId="2F18BA2B" w14:textId="77777777" w:rsidR="004A57CF" w:rsidRPr="00590C74" w:rsidRDefault="00907237" w:rsidP="00A67861">
      <w:r w:rsidRPr="00590C74">
        <w:t>Polska, w tym Mazowsze, należy do obszarów o stosunkowo małych zasobach wodnych. Ocenia się, że na jednego mieszkańca województwa przypada około 1550 m3 wody powierzchniowej (przepływ rzeczny na rok), przy założeniu średniej europejskiej około 4000 m3. W wyniku zmian klimatu w regionie zauważa się nasilenie okresów niedoborów wody. Niska, potencjalna zdolność retencyjna dominujących gleb piaszczystych powoduje występowanie na przemian susz i powodzi.</w:t>
      </w:r>
    </w:p>
    <w:p w14:paraId="62AAD72A" w14:textId="77777777" w:rsidR="004A57CF" w:rsidRPr="00590C74" w:rsidRDefault="00907237" w:rsidP="00A67861">
      <w:r w:rsidRPr="00590C74">
        <w:t>W 2013 r. na terenie województwa odnotowano ponad 1 tys. pożarów lasów. Pod tym względem województwo mazowieckie plasuje się na pierwszym miejscu wśród województw.</w:t>
      </w:r>
    </w:p>
    <w:p w14:paraId="4F0D5467" w14:textId="77777777" w:rsidR="004A57CF" w:rsidRPr="00590C74" w:rsidRDefault="00907237" w:rsidP="00A67861">
      <w:r w:rsidRPr="00590C74">
        <w:t>W 2012 r. wytworzono w województwie mazowieckim 1 779,3 tys. Mg odpadów komunalnych, a zebrano ogółem 1 376,1 tys. Mg (77% wytworzonych), w tym 1 207,7 tys. Mg odpadów zmieszanych i 168,4 tys. Mg selektywnie zebranych. W związku z powyższymi dysproporcjami niezbędna jest  realizacja założeń KPGO oraz WPGO, które kładą główny nacisk na działania zgodne z hierarchią postępowania z odpadami. Jednak zrównoważony rozwój systemu zagospodarowania odpadów komunalnych na Mazowszu nie jest możliwy bez wsparcia regionalnych instalacji przetwarzania odpadów komunalnych. Obecnie strumień zmieszanych odpadów komunalnych, odpadów zielonych selektywnie zebranych oraz pozostałości z sortowania przeznaczone do składowania ma obligatoryjnie trafić do regionalnych instalacji do przetwarzania odpadów komunalnych (RIPOK). Istniejące instalacje posiadają różną przepustowość oraz funkcjonują w różnym stanie zaawansowania technicznego i technologicznego. Wśród nich są duże, nowoczesne obiekty, ale są także instalacje o małej przepustowości, niespełniające wymogów ochrony środowiska i określonych standardów, przeznaczone do zamknięcia lub mogące pełnić funkcje jedynie instalacji zastępczych do czasu uruchomienia instalacji regionalnych. Część instalacji posiada możliwość zwiększenia przepustowości bez potrzeby modernizacji lub rozbudowy (możliwość zwiększenia liczby zmian, obsady) – dodatkowa moc przerobowa w zakresie mechaniczno-biologicznego przetwarzania – ok. 98 tys. Mg/rok. W sprawozdaniach z zagospodarowania odpadów komunalnych przedłożonych przez samorządy gminne za 2012 r., tylko 29 na 314 gmin wykazało posiadanie Punktów Selektywnej Zbiórki Odpadów Komunalnych (PSZOK). W 2013 roku 185 z 307 (ponad 60%) gmin objętych systemem zagospodarowania odpadów komunalnych na Mazowszu wykazało posiadanie PSZOK. Pokazuje to, że nadal 123 samorządy gminne mają trudności ze zorganizowaniem systemu selektywnego systemu zbierania odpadów komunalnych.</w:t>
      </w:r>
    </w:p>
    <w:p w14:paraId="4D6BCDB5" w14:textId="77777777" w:rsidR="00D74E76" w:rsidRDefault="00907237" w:rsidP="00A67861">
      <w:pPr>
        <w:rPr>
          <w:b/>
        </w:rPr>
      </w:pPr>
      <w:r w:rsidRPr="00590C74">
        <w:t>Szczególnie cenne w krajowym i europejskim układzie przestrzennym są walory przyrodnicze związane z dolinami rzek, przede wszystkim Wisły, Bugu (paneuropejskie korytarze ekologiczne), Narwi, Pilicy i Bzury, a także dużymi kompleksami leśnymi stanowiącymi pozostałości dawnych puszcz (Kampinoskiej, Bolimowskiej, Kozienickiej, Kurpiowskiej, Białej), tworzącymi dziś zwarte kompleksy leśne. Obszary najcenniejsze, o szczególnym bogactwie przyrodniczo-krajobrazowym, objęto różnymi formami ochrony na mocy ustawy o ochronie przyrody. Zajmują one 29,7% powierzchni województwa (32,4%w kraju), przy czym powierzchnia parków krajobrazowych i obszary chronionego krajobrazu stanowią 28,4 % powierzchni Mazowsza. Z uwagi na unikatowe walory przyrodnicze największe znaczenie posiada Kampinoski Park Narodowy, który został uznany przez UNESCO w 2000 r. za Światowy Rezerwat Biosfery. Ponadto na obszarze Mazowsza zlokalizowanych jest 76 obszarów Natura 2000, z czego 16 stanowi obszary specjalnej ochrony ptaków (OSO), jeden jest obszarem łączonym, a pozostałe to specjalne obszary ochrony siedlisk (SOO). Pięć parków krajobrazowych z terenu województwa mazowieckiego tworzy Mazowiecki Zespół Parków Krajobrazowych w skład którego wchodzą: Brudzeński, Chojnowski, Mazowiecki, Kozienicki oraz Nadbużański Park Krajobrazowy. Zostały powołane by chronić walory krajobrazowe m.in. obszarów dolin rzecznych (np. dolina rzeki Skrwy Prawej czy dolina dolnego Bugu) i kompleksów leśnych (np. Puszcza Kozienicka czy Lasy Chojnowskie). W granicach każdego z parków krajobrazowych tworzących Mazowiecki Zespół Parków Krajobrazowych zlokalizowane są również obszary Natura 2000. Ponadto Chojnowski i Mazowiecki Park Krajobrazowy tworzą wraz z Kampinoskim Parkiem Narodowym Zielony Pierścień Warszawy, pełniący funkcję klimatotwórczą dla Warszawy. Równocześnie oba te parki stanowią alternatywę dla Kampinoskiego Parku Narodowego, jako miejsca odpoczynku, rekreacji i jednocześnie edukacji przyrodniczo-leśnej. Walorem Brudzeńskiego Parku Krajobrazowego jest głęboka i kręta dolina Skry Prawej, a z kolei o atrakcyjność Nadbużańskiego Parku Krajobrazowego, jednego z największych w Polsce, decyduje zachowana dolina Bugu z meandrującą rzeką, licznymi starorzeczami i wyspami w nurcie, która odgrywa także ogromną rolę na trasie przelotu oraz jako miejsce odpoczynku i żerowania ptaków migrujących.</w:t>
      </w:r>
      <w:r w:rsidR="00D74E76">
        <w:rPr>
          <w:b/>
        </w:rPr>
        <w:br w:type="page"/>
      </w:r>
    </w:p>
    <w:p w14:paraId="3BBF6DDF" w14:textId="77777777" w:rsidR="004A57CF" w:rsidRPr="0063726C" w:rsidRDefault="00907237" w:rsidP="0063726C">
      <w:pPr>
        <w:rPr>
          <w:b/>
        </w:rPr>
      </w:pPr>
      <w:r w:rsidRPr="0063726C">
        <w:rPr>
          <w:b/>
        </w:rPr>
        <w:t>KULTURA</w:t>
      </w:r>
    </w:p>
    <w:p w14:paraId="39E6EB0A" w14:textId="77777777" w:rsidR="004A57CF" w:rsidRPr="00590C74" w:rsidRDefault="00907237" w:rsidP="00A67861">
      <w:r w:rsidRPr="00590C74">
        <w:t>Dzięki położeniu w centrum Polski oraz funkcjom metropolitalnym Warszawy województwo mazowieckie odgrywa znaczną rolę w generowaniu ruchu turystycznego. Potencjał rozwojowy sektora turystycznego stanowią cenne zasoby materialnego i niematerialnego dziedzictwa kulturowego regionu. Na Mazowszu znajdują się obszary uznane za pomniki historii oraz wpisane na Listę Światowego Dziedzictwa UNESCO. W regionie ulokowane są 24 miasta historyczne oraz wiele interesujących zamków (14), pałaców (155) i dworów (345). Ogółem w rejestrze zabytków nieruchomych znajduje się 6757 obiektów (trzecie miejsce w Polsce), jednakże jego szczegółowa weryfikacja wykazała, że 124 z nich już nie istnieje, 118 jest zagrożonych, a 29 utraciło swoją wartość.</w:t>
      </w:r>
    </w:p>
    <w:p w14:paraId="6AD3AF1A" w14:textId="77777777" w:rsidR="004A57CF" w:rsidRPr="00590C74" w:rsidRDefault="00907237" w:rsidP="00A67861">
      <w:r w:rsidRPr="00590C74">
        <w:t>Ważnym atutem Mazowsza jest Warszawa, naturalnie generująca ruch turystyczny, który dzięki bogatej ofercie kulturalnej jest dystrybuowany na cały region. Jednak dysproporcje w rozwoju gospodarczym między Warszawą a resztą województwa znajdują odzwierciedlenie w zróżnicowanym stopniu rozwoju infrastruktury turystycznej i kulturowej. W skali kraju województwo przoduje co do liczby instytucji kultury: 116 muzeów, 37 teatrów i instytucji muzycznych, 57 galerii i salonów sztuki, 256 ośrodków kultury, 986 bibliotek, 59 kin stałych. Jednocześnie z uwagi na fakt, iż jest to region o największej liczbie ludności, imponujący współczynnik instytucji kultury w przeliczeniu na 1 mieszkańca, charakteryzuje się niską dostępnością do różnych form kultury i sytuuje Mazowsze daleko za innymi województwami. Dostęp do instytucji kultury i prezentowanej przez nie oferty rozłożony jest w województwie nierównomiernie. Sektor kultury oraz sektor turystyki nie są dominującymi rynkami zatrudnienia w skali województwa (3,4 % pracujących ogółem - piąta pozycja w kraju). W 2010 roku w regionie zarejestrowanych było około 10 tysięcy przedsiębiorstw z obszaru kultury, rozrywki i rekreacji, czyli blisko 13% liczby przedsiębiorstw w kraju oraz 11% przedsiębiorstw związanych z turystyką (usługi noclegowe i gastronomiczne) i ok. 20% wszystkich biur podróży w Polsce. Niemniej, licznie występujące dobra kulturowe, stanowią istotny potencjał dla dalszego gospodarczego rozwoju regionu.</w:t>
      </w:r>
    </w:p>
    <w:p w14:paraId="55F17BCB" w14:textId="77777777" w:rsidR="004A57CF" w:rsidRPr="0063726C" w:rsidRDefault="00907237" w:rsidP="0063726C">
      <w:pPr>
        <w:rPr>
          <w:b/>
        </w:rPr>
      </w:pPr>
      <w:r w:rsidRPr="0063726C">
        <w:rPr>
          <w:b/>
        </w:rPr>
        <w:t>REWITALIZACJA</w:t>
      </w:r>
    </w:p>
    <w:p w14:paraId="2C27049F" w14:textId="77777777" w:rsidR="004A57CF" w:rsidRPr="00590C74" w:rsidRDefault="00907237" w:rsidP="00A67861">
      <w:r w:rsidRPr="00590C74">
        <w:t>Dynamiczny rozwój regionu wiąże się z występowaniem konfliktów przestrzennych oraz kumulacją negatywnych zjawisk społeczno-gospodarczych. Koncentracja ich widoczna jest głównie w śródmieściach i na obrzeżach miast, w których żyje ok. 65% ludności regionu, ale także na obszarach wiejskich, na których w skutek negatywnych trendów demograficznych oraz transformacji systemowej nastąpiła marginalizacja społeczno-gospodarcza. Największe (poza Warszawą) miasta województwa Radom, Płock, Siedlce, Ostrołęka i Ciechanów to ośrodki z występującym natężeniem problemów, tracące swoje funkcje społeczno-gospodarcze. Obszary kryzysowe wymagające działań rewitalizacyjnych występują również na Obszarze Metropolitarnym Warszawy (OMW). W samej stolicy stanowią one 11,7% powierzchni miasta, którą zamieszkuje ponad 1/3 jego mieszkańców. W szczególnie trudnej sytuacji jest prawobrzeżna części Warszawy, w tym głównie dzielnica Praga Północ. Generalnie w regionie znajduje się 2287,41 ha powierzchni obszarów zdegradowanych będących pozostałością terenów postindustrialnych, co stanowi 0,065% jego obszaru. 40,4% tego typu terenów znajduje się w granicach 93 gmin wiejskich. Na wsi jest także 15,32 ha położonych w 8 gminach, obszarów powojskowych, którym należy nadać nowe funkcje. Ponadto 93 gminy wiejskie posiadają w swoich granicach zdegradowane tereny pokolejowe. Występowanie obszarów zdegradowanych w istotny sposób sprzężone jest ze stanem zdrowia, jakością życia i charakterystyką mieszkańców. Wskaźnik zagrożenia ubóstwem relatywnym, po uwzględnieniu w dochodach transferów społecznych w 2011 r. wyniósł 14%. Słabo rozwija się sektor ekonomii społecznej, tworzący miejsca pracy dla osób zagrożonych wykluczeniem. W niewystarczający sposób wykorzystywane są klauzule społeczne w zamówieniach publicznych. Wszystkie wymienione czynniki wpływają na obniżenie atrakcyjności, niewłaściwą strukturę ekonomiczną, a także wykluczenie społeczne, wysoki poziom przestępczości oraz ogólnie niską jakość życia na wielu obszarach Mazowsza. Stają się one dysfunkcyjnymi (kryzysowymi) i wymagają podjęcia działań rewitalizacyjnych. Wartość wszystkich projektów zaplanowanych w PR w regionie przekracza 4,4 mld PLN</w:t>
      </w:r>
      <w:r w:rsidR="006A4559">
        <w:t>.</w:t>
      </w:r>
      <w:r w:rsidRPr="00590C74">
        <w:t xml:space="preserve"> Znacząca ich większość to projekty dotyczące infrastruktury miejskiej.</w:t>
      </w:r>
    </w:p>
    <w:p w14:paraId="6FE9147C" w14:textId="77777777" w:rsidR="004A57CF" w:rsidRPr="0063726C" w:rsidRDefault="00907237" w:rsidP="0063726C">
      <w:pPr>
        <w:rPr>
          <w:b/>
        </w:rPr>
      </w:pPr>
      <w:r w:rsidRPr="0063726C">
        <w:rPr>
          <w:b/>
        </w:rPr>
        <w:t>ZDROWIE</w:t>
      </w:r>
    </w:p>
    <w:p w14:paraId="5BC3D93F" w14:textId="77777777" w:rsidR="004A57CF" w:rsidRPr="00590C74" w:rsidRDefault="00907237" w:rsidP="00A67861">
      <w:r w:rsidRPr="00590C74">
        <w:t>Najważniejszymi problemami zdrowotnymi zarówno w skali kraju, zgodnie z</w:t>
      </w:r>
      <w:r w:rsidRPr="00590C74">
        <w:rPr>
          <w:i/>
          <w:iCs/>
        </w:rPr>
        <w:t xml:space="preserve"> Policy Paper dla ochrony zdrowia na lata 2014 – 2020</w:t>
      </w:r>
      <w:r w:rsidRPr="00590C74">
        <w:t xml:space="preserve"> </w:t>
      </w:r>
      <w:r w:rsidRPr="00590C74">
        <w:rPr>
          <w:i/>
          <w:iCs/>
        </w:rPr>
        <w:t>(Policy Paper</w:t>
      </w:r>
      <w:r w:rsidRPr="00590C74">
        <w:t>), jak i województwa mazowieckiego są: choroby psychiczne, choroby układu krążenia, choroby nowotworowe, choroby układu kostno – stawowo – mięśniowego i choroby układu oddechowego. Należą one do głównych przyczyn niezdolności do pracy i umieralności.</w:t>
      </w:r>
    </w:p>
    <w:p w14:paraId="03723E00" w14:textId="77777777" w:rsidR="004A57CF" w:rsidRPr="00590C74" w:rsidRDefault="00907237" w:rsidP="00A67861">
      <w:r w:rsidRPr="00590C74">
        <w:t>Istotnym problemem zdrowotnym na Mazowszu są choroby psychiczne i zaburzenia zachowania u dzieci i młodzieży.</w:t>
      </w:r>
    </w:p>
    <w:p w14:paraId="50C13FFE" w14:textId="77777777" w:rsidR="004A57CF" w:rsidRPr="00590C74" w:rsidRDefault="00907237" w:rsidP="00A67861">
      <w:r w:rsidRPr="00590C74">
        <w:t xml:space="preserve">Zachorowalność na choroby układu kostno–stawowo–mięśniowego w starzejącym się społeczeństwie Mazowsza, również ma trend rosnący. Jest to jedna z najczęstszych przyczyn absencji chorobowej. Zgodnie z diagnozą zawartą w </w:t>
      </w:r>
      <w:r w:rsidRPr="00590C74">
        <w:rPr>
          <w:i/>
          <w:iCs/>
        </w:rPr>
        <w:t xml:space="preserve">Policy Paper, </w:t>
      </w:r>
      <w:r w:rsidRPr="00590C74">
        <w:t>choroby układu kostno stawowego, mięśniowego i tkanki łącznej ponadprzeciętnie często stają się przyczyną niepełnosprawności.</w:t>
      </w:r>
    </w:p>
    <w:p w14:paraId="20C0E3BE" w14:textId="77777777" w:rsidR="004A57CF" w:rsidRPr="00590C74" w:rsidRDefault="00907237" w:rsidP="00A67861">
      <w:r w:rsidRPr="00590C74">
        <w:t>Istotne problemy zdrowotne stanowią również: choroby układu krążenia, choroby nowotworowe, choroby układu oddechowego.</w:t>
      </w:r>
    </w:p>
    <w:p w14:paraId="22EDBC27" w14:textId="77777777" w:rsidR="004A57CF" w:rsidRPr="00590C74" w:rsidRDefault="00907237" w:rsidP="00A67861">
      <w:r w:rsidRPr="00590C74">
        <w:t>W województwie mazowieckim, podobnie jak w skali całej Polski, liczba osób w wieku produkcyjnym jak i przedprodukcyjnym będzie się zmniejszać w najbliższych latach, przy jednoczesnym systematycznym wzroście liczby osób w wieku poprodukcyjnym.</w:t>
      </w:r>
    </w:p>
    <w:p w14:paraId="1557ECA0" w14:textId="77777777" w:rsidR="004A57CF" w:rsidRPr="00590C74" w:rsidRDefault="00907237" w:rsidP="00A67861">
      <w:r w:rsidRPr="00590C74">
        <w:t>Problemem ochrony zdrowia w województwie mazowieckim jest dostępność do nowoczesnego sprzętu i aparatury medycznej, finansowanej przez płatnika publicznego, niezbędnej do właściwego diagnozowania i leczenia pacjentów oraz konieczności modernizacji podmiotów leczniczych. W przypadku podmiotów leczniczych monospecjalistycznych problem modernizacji pomieszczeń dotyczy głównie obszaru psychiatrii.</w:t>
      </w:r>
    </w:p>
    <w:p w14:paraId="691D8266" w14:textId="77777777" w:rsidR="004A57CF" w:rsidRPr="00590C74" w:rsidRDefault="00907237" w:rsidP="00A67861">
      <w:r w:rsidRPr="00590C74">
        <w:t>W wymiarze terytorialnym, obszarem o stosunkowo dużym w skali całego województwa, ryzyku wykluczenia, w tym z przyczyn zdrowotnych, jest subregion radomski. Wyższy niż w skali województwa jest tu wskaźnik bezrobocia (24,6%), niższe dochody mieszkańców. Mniej korzystna jest tu także w porównaniu do całego województwa struktura demograficzna.</w:t>
      </w:r>
    </w:p>
    <w:p w14:paraId="2C207FD0" w14:textId="77777777" w:rsidR="004A57CF" w:rsidRPr="00590C74" w:rsidRDefault="00907237" w:rsidP="00A67861">
      <w:r w:rsidRPr="00590C74">
        <w:t>Ponadto w porównaniu z całym Mazowszem większa jest też umieralność, w szczególności z powodu chorób nowotworowych i układu krążenia. Analiza podmiotów świadczących usługi zdrowotne wskazuje na duże potrzeby w zakresie modernizacji infrastruktury, dostosowania do wymogów płatnika publicznego, jak również w zakresie aparatury i sprzętu medycznego.</w:t>
      </w:r>
    </w:p>
    <w:p w14:paraId="75D41298" w14:textId="77777777" w:rsidR="00272F53" w:rsidRDefault="00907237" w:rsidP="00A67861">
      <w:r w:rsidRPr="00590C74">
        <w:t xml:space="preserve">W związku z opisanymi w </w:t>
      </w:r>
      <w:r w:rsidRPr="00590C74">
        <w:rPr>
          <w:i/>
          <w:iCs/>
        </w:rPr>
        <w:t>Policy Paper</w:t>
      </w:r>
      <w:r w:rsidRPr="00590C74">
        <w:t xml:space="preserve"> reformami w sektorze zdrowia skutkującymi rosnącą rolą Podstawowej Opieki Zdrowotnej (POZ) możliwy jest również wzrost potrzeb inwestycyjnych w tym obszarze.</w:t>
      </w:r>
      <w:r w:rsidR="00272F53">
        <w:br w:type="page"/>
      </w:r>
    </w:p>
    <w:p w14:paraId="63DA4EB9" w14:textId="77777777" w:rsidR="004A57CF" w:rsidRPr="0063726C" w:rsidRDefault="00907237" w:rsidP="0063726C">
      <w:pPr>
        <w:rPr>
          <w:b/>
        </w:rPr>
      </w:pPr>
      <w:r w:rsidRPr="0063726C">
        <w:rPr>
          <w:b/>
        </w:rPr>
        <w:t>TRANSPORT</w:t>
      </w:r>
    </w:p>
    <w:p w14:paraId="490AF2A3" w14:textId="77777777" w:rsidR="004A57CF" w:rsidRPr="00590C74" w:rsidRDefault="00907237" w:rsidP="00A67861">
      <w:r w:rsidRPr="00590C74">
        <w:t>Głównym problemem systemu transportowego województwa jest niezadowalający stan dróg stanowiących uzupełnienie sieci dróg krajowych, w szczególności leżących w sieci TEN-T. Drogi wojewódzkie w dużej części nie spełniają parametrów technicznych w zakresie szerokości jezdni oraz wymaganej nośności. Natężenie ruchu na około 15% dróg wojewódzkich sięga ok. 15-17 tys. pojazdów na dobę i przewyższa wielkości mierzone na wielu drogach krajowych. Na kolejnych 34% sięga 6-8 tys. pojazdów na dobę i odpowiada wielkościom średnim dla dróg krajowych. Stan bezpieczeństwa regionalnej infrastruktury drogowej, podobnie jak w całym kraju jest niski, co odzwierciedlają statystyki europejskie, w których Polska notowana jest na jednym z ostatnich miejsc.</w:t>
      </w:r>
    </w:p>
    <w:p w14:paraId="440B327A" w14:textId="77777777" w:rsidR="004A57CF" w:rsidRPr="00590C74" w:rsidRDefault="00907237" w:rsidP="00A67861">
      <w:r w:rsidRPr="00590C74">
        <w:t>Niska jakość infrastruktury oraz niekompletność drogowej sieci transportowej regionu ogranicza wewnętrzną i zewnętrzną dostępność komunikacyjną. Wskaźnik dostępności dla sieci drogowej na Mazowszu wynosi 0,3571, przy 0,3230 dla Polski, natomiast średnia dostępność powiatowego węzła transportowego w województwie mazowieckim to 0,3525, przy 0,3189 dla Polski. Dane te pokazują znaczne zróżnicowania w zakresie dostępności przestrzennej. Biorąc pod uwagę masę ośrodka warszawskiego dostępność województwa mazowieckiego jest niska. Pomimo realizacji wielu inwestycji drogowych usprawniających system transportowy i częściowej poprawy warunków podróży transportem samochodowym, nadal wewnętrzna dostępność potencjałowa województwa mieści się poniżej średniej europejskiej. Część powiatów znajduje się poza izochroną drogową 60 min. do miasta wojewódzkiego.</w:t>
      </w:r>
    </w:p>
    <w:p w14:paraId="7C9C554C" w14:textId="77777777" w:rsidR="004A57CF" w:rsidRPr="00590C74" w:rsidRDefault="00907237" w:rsidP="00A67861">
      <w:r w:rsidRPr="00590C74">
        <w:t>Problemem jest również brak odpowiedniej ilości obwodnic w Warszawie oraz w pozostałych miastach regionu. Warszawa m.in. z powodu położenia w węźle TEN-T charakteryzuje się dużym obciążeniem ruchu, niską wydolnością sieci, ograniczoną przepustowością dróg, a także problemami w rozprowadzaniu ruchu na obszarze miasta, zwłaszcza z dróg wlotowych. Negatywnym tego skutkiem jest częste prowadzenie ruchu tranzytowego przez tereny intensywnie zurbanizowane oraz powstawanie tzw. „wąskich gardeł”. Z przeprowadzonych pomiarów ruchu na drogach wojewódzkich w 2010 r. zarejestrowano wzrost około 23 % w porównaniu z 2005 r. Wskaźnik SDR 2010 (p/d) dla Mazowsza wynosił 4192 (p/d) przy średniej krajowej rzędu 3398 (p/d).</w:t>
      </w:r>
    </w:p>
    <w:p w14:paraId="148142CB" w14:textId="77777777" w:rsidR="004A57CF" w:rsidRPr="00590C74" w:rsidRDefault="00907237" w:rsidP="00A67861">
      <w:r w:rsidRPr="00590C74">
        <w:t>Istotny element regionalnego systemu transportowego stanowi infrastruktura kolejowa. Na sieć kolejową województwa mazowieckiego składa się około 1699 km, z czego 1423 km (84%) są zelektryfikowane, a 1024 (60%) posiada 2 lub więcej torów. Na 100 km2 ogólnej powierzchni w województwie, przypada 4,8 km linii kolejowych i jest to jeden z najniższych wskaźników w kraju. System transportu kolejowego charakteryzuje się międzynarodowym znaczeniem linii kolejowych na kierunkach: północ – południe i wschód – zachód oraz dominacją aglomeracji warszawskiej, która pod względem liczby i znaczenia zbiegających się tu linii tworzy największy węzeł kolejowy w Polsce. Długość linii na tym obszarze wynosi 204 km, a na 100 km2 powierzchni przypada 39,4 km linii. Znacząca koncentracja linii kolejowych występuje również w Siedlcach, Radomiu, Ostrołęce i Płocku oraz w powiatach przylegających do Warszawy.</w:t>
      </w:r>
    </w:p>
    <w:p w14:paraId="3DEC14BA" w14:textId="77777777" w:rsidR="004A57CF" w:rsidRPr="00590C74" w:rsidRDefault="00907237" w:rsidP="00A67861">
      <w:r w:rsidRPr="00590C74">
        <w:t>Kolejowe połączenia regionalne i aglomeracyjne na obszarze Mazowsza obsługiwane są przez utworzoną przez Samorząd Województwa Mazowieckiego spółkę „Koleje Mazowieckie – KM” Sp. z o.o., Warszawską Kolej Dojazdową sp. z o.o. (WKD), a także przez Szybką Kolej Miejską sp. z o.o. Przeciętnie w ciągu doby na terenie województwa kursuje około 800 pociągów, z czego około 67% obsługuje aglomerację stołeczną. Pociągi te przewożą około 175 tys. pasażerów dziennie (w tym WKD ponad 25 tys.), Koleje Mazowieckie przewożą z roku na rok coraz więcej pasażerów – w 2012 r. ponad 59 mln (o 48% więcej niż w 2005 r.)”, zaś WKD – około 7 mln. Obecna oferta przewoźników, pomimo realizowanych inwestycji nie zaspokaja w pełni potrzeb przewozowych i oczekiwań podróżnych z uwagi na zbyt długi czas przejazdu, częstotliwość kursowania, stan techniczny większości eksploatowanego taboru, a także nie w pełni satysfakcjonujący stopień bezpieczeństwa.</w:t>
      </w:r>
    </w:p>
    <w:p w14:paraId="24E3F924" w14:textId="77777777" w:rsidR="004A57CF" w:rsidRPr="0063726C" w:rsidRDefault="00907237" w:rsidP="0063726C">
      <w:pPr>
        <w:rPr>
          <w:b/>
        </w:rPr>
      </w:pPr>
      <w:r w:rsidRPr="0063726C">
        <w:rPr>
          <w:b/>
        </w:rPr>
        <w:t>RYNEK PRACY</w:t>
      </w:r>
    </w:p>
    <w:p w14:paraId="58D99E30" w14:textId="77777777" w:rsidR="004A57CF" w:rsidRPr="00590C74" w:rsidRDefault="00907237" w:rsidP="00A67861">
      <w:r w:rsidRPr="00590C74">
        <w:t>Województwo mazowieckie jest regionem o największym w kraju potencjale demograficznym. Jego obszar zamieszkuje 5,5 mln osób (ponad 14% ludności Polski) i liczba ta stale wzrasta. Mieszkańcy miast stanowią 65% ludności ogółem. Pozostałe 35% to mieszkańcy terenów wiejskich. Wysokiemu potencjałowi demograficznemu towarzyszy wysoka liczba bezrobotnych. Mazowsze wyróżnia się najwyższą w Polsce liczbą zarejestrowanych bezrobotnych pomimo drugiej co wielkości stopy bezrobocia, która na koniec grudnia 2013 r. wynosiła 11,1% przy średniej w Polsce 13,4%. Kolejną, cechą mazowieckiego rynku pracy jest struktura wielkościowa pracodawców. W strukturze przedsiębiorstw, w 2013 r. dominowały przedsiębiorstwa MŚP – 99% przedsiębiorstw ogółem. Wskaźnik aktywności  gospodarczej wyniósł 14,9, dla Polski 12,1. Niepokojącą sytuacją, wpływającą negatywnie na potencjał Mazowsza jest pogorszenie warunków demograficznych. Według opracowanej przez GUS prognozy ludności w województwie w 2035 r. będzie mieszkało 5 469 500 osób, tj. o 152 660 (o 2,8%) więcej niż na koniec 2013 r. Liczba ludności w wieku produkcyjnym zmniejszy się w stosunku do liczby z końca 2013 r. o 141 103 osoby i spadnie do poziomu 58,1% ogółu w 2035 r. Z przedstawionych powyżej cech mazowieckiego rynku pracy wyłaniają się jego kluczowe problemy. Do głównych należy niewykorzystany potencjał zasobów pracy, reprezentowany przez osoby bezrobotne i poszukujące pracy. Biorąc pod uwagę terytorialny aspekt rynku pracy należy wskazać bardzo wysokie zróżnicowanie stopy bezrobocia między subregionami, i powiatami. Na koniec grudnia 2013 r. najwyższą stopą bezrobocia wyróżniały się powiaty: szydłowiecki– 38,9%, radomski – 30,1%, przysuski – 27,6% oraz makowski 25,7%. Najniższą stopę bezrobocia odnotowano w m.st. Warszawie – 4,8%.</w:t>
      </w:r>
    </w:p>
    <w:p w14:paraId="2F96758C" w14:textId="77777777" w:rsidR="004A57CF" w:rsidRPr="00590C74" w:rsidRDefault="00907237" w:rsidP="00A67861">
      <w:r w:rsidRPr="00590C74">
        <w:t>W wyniku analizy struktury niewykorzystanych zasobów mazowieckiego rynku pracy wyodrębniono grupy osób powyżej 29 r. ż., będące w szczególnie trudnej sytuacji na rynku zwane dalej grupami defaworyzowanymi, a mianowicie:</w:t>
      </w:r>
    </w:p>
    <w:p w14:paraId="3A285B18" w14:textId="05D37422" w:rsidR="004A57CF" w:rsidRPr="00590C74" w:rsidRDefault="00907237" w:rsidP="00DD492B">
      <w:pPr>
        <w:pStyle w:val="Akapitzlist"/>
        <w:numPr>
          <w:ilvl w:val="0"/>
          <w:numId w:val="32"/>
        </w:numPr>
      </w:pPr>
      <w:r w:rsidRPr="00590C74">
        <w:t xml:space="preserve">osoby długotrwale bezrobotne </w:t>
      </w:r>
      <w:r w:rsidR="007F674C" w:rsidRPr="00590C74">
        <w:t>–</w:t>
      </w:r>
      <w:r w:rsidRPr="00590C74">
        <w:t xml:space="preserve"> 57,34%</w:t>
      </w:r>
    </w:p>
    <w:p w14:paraId="393B7C63" w14:textId="77777777" w:rsidR="004A57CF" w:rsidRPr="00590C74" w:rsidRDefault="00907237" w:rsidP="00DD492B">
      <w:pPr>
        <w:pStyle w:val="Akapitzlist"/>
        <w:numPr>
          <w:ilvl w:val="0"/>
          <w:numId w:val="32"/>
        </w:numPr>
      </w:pPr>
      <w:r w:rsidRPr="00590C74">
        <w:t>osoby w wieku powyżej 50 roku życia – 25,8%;</w:t>
      </w:r>
    </w:p>
    <w:p w14:paraId="3A1FC58C" w14:textId="1C1AED48" w:rsidR="004A57CF" w:rsidRPr="00590C74" w:rsidRDefault="00907237" w:rsidP="00DD492B">
      <w:pPr>
        <w:pStyle w:val="Akapitzlist"/>
        <w:numPr>
          <w:ilvl w:val="0"/>
          <w:numId w:val="32"/>
        </w:numPr>
      </w:pPr>
      <w:r w:rsidRPr="00590C74">
        <w:t xml:space="preserve">osoby o niskich kwalifikacjach </w:t>
      </w:r>
      <w:r w:rsidR="007F674C" w:rsidRPr="00590C74">
        <w:t>–</w:t>
      </w:r>
      <w:r w:rsidRPr="00590C74">
        <w:t xml:space="preserve"> 28,93%;</w:t>
      </w:r>
    </w:p>
    <w:p w14:paraId="6FEA4EB1" w14:textId="77777777" w:rsidR="004A57CF" w:rsidRPr="00590C74" w:rsidRDefault="00907237" w:rsidP="00DD492B">
      <w:pPr>
        <w:pStyle w:val="Akapitzlist"/>
        <w:numPr>
          <w:ilvl w:val="0"/>
          <w:numId w:val="32"/>
        </w:numPr>
      </w:pPr>
      <w:r w:rsidRPr="00590C74">
        <w:t>kobiety w związku z niskim wskaźnikiem zatrudnienia kobiet – 44%;</w:t>
      </w:r>
    </w:p>
    <w:p w14:paraId="0AD9DD68" w14:textId="77643259" w:rsidR="004A57CF" w:rsidRPr="00590C74" w:rsidRDefault="00907237" w:rsidP="00DD492B">
      <w:pPr>
        <w:pStyle w:val="Akapitzlist"/>
        <w:numPr>
          <w:ilvl w:val="0"/>
          <w:numId w:val="32"/>
        </w:numPr>
      </w:pPr>
      <w:r w:rsidRPr="00590C74">
        <w:t>osoby z niepełnosprawnościami  w związku z niskim wskaźnikiem  zatrudnienia</w:t>
      </w:r>
      <w:r w:rsidR="007F674C">
        <w:t xml:space="preserve"> </w:t>
      </w:r>
      <w:r w:rsidRPr="00590C74">
        <w:t>– 16,4%;</w:t>
      </w:r>
    </w:p>
    <w:p w14:paraId="26BC1872" w14:textId="32C38E19" w:rsidR="00A2327C" w:rsidRDefault="00A2327C" w:rsidP="00A67861">
      <w:r w:rsidRPr="00A2327C">
        <w:t>W związku z agresją na Ukrainę wsparciem objęto obywateli tego kraju, którzy przybyli na terytorium RP z powodu trwającego konfliktu zbrojnego.</w:t>
      </w:r>
    </w:p>
    <w:p w14:paraId="630F910E" w14:textId="33F7065E" w:rsidR="004A57CF" w:rsidRPr="00590C74" w:rsidRDefault="00907237" w:rsidP="00A67861">
      <w:r w:rsidRPr="00590C74">
        <w:t>Niekorzystna sytuacja wszystkich opisanych grup defaworyzowanych potęgowana jest przez problemy horyzontalne wpływające na mazowiecki rynek pracy.</w:t>
      </w:r>
    </w:p>
    <w:p w14:paraId="673CC1B7" w14:textId="77777777" w:rsidR="004A57CF" w:rsidRPr="00590C74" w:rsidRDefault="00907237" w:rsidP="00A67861">
      <w:r w:rsidRPr="00590C74">
        <w:t>Jednym z nich jest mała dostępność do żłobków, która utrudnia osobom sprawującym opiekę nad dziećmi do lat 3 powrót do zatrudnienia. W 2012 r. działało na Mazowszu 119 żłobków (żłobki, oddziały żłobkowe przy przedszkolach i kluby dziecięce). Liczba miejsc w żłobkach i klubach dziecięcych na 1000 dzieci w wieku do lat 3 w miastach w roku 2012 wyniosła 68,4.</w:t>
      </w:r>
    </w:p>
    <w:p w14:paraId="20E07E72" w14:textId="77777777" w:rsidR="004A57CF" w:rsidRPr="00590C74" w:rsidRDefault="00907237" w:rsidP="00A67861">
      <w:r w:rsidRPr="00590C74">
        <w:t>Ponadto zjawiskiem mającym wpływ na regionalny rynek pracy są ogólne tendencje migracyjne. W powiązaniu ze zjawiskiem wyludniania obszarów peryferyjnych regionu na rzecz dobrze rozwiniętych ośrodków miejskich migracje stanowią dziedzinę wymagającą interwencji.</w:t>
      </w:r>
    </w:p>
    <w:p w14:paraId="5F5FA3A5" w14:textId="77777777" w:rsidR="004A57CF" w:rsidRPr="00590C74" w:rsidRDefault="00907237" w:rsidP="00A67861">
      <w:r w:rsidRPr="00590C74">
        <w:t>Kolejnym problemem horyzontalnym jest lokalizacja miejsc pracy w stolicy regionu i powiatach okołowarszawskich. W województwie na każde 1000 mieszkańców przypadało 128 podmiotów gospodarki narodowej. Najwyższy wskaźnik notowany był w Warszawie (200). Najniższe wartości wystąpiły w powiatach: ostrołęckim (51), zwoleńskim (51), płockim (57) oraz sierpeckim (57).</w:t>
      </w:r>
    </w:p>
    <w:p w14:paraId="7315CEAD" w14:textId="77777777" w:rsidR="004A57CF" w:rsidRPr="00590C74" w:rsidRDefault="00907237" w:rsidP="00A67861">
      <w:r w:rsidRPr="00590C74">
        <w:t>Istotnym elementem diagnozy rynku pracy województwa mazowieckiego jest wykorzystanie potencjalnych obszarów wzrostu wynikających ze Strategii Europa 2020. Należy do nich biała gospodarka, która może zaabsorbować znaczne rezerwy siły roboczej. Jak wynika z badań aż 35,10%, ogółu świadczeń na oddziałach szpitalnych w 2012 r. udzielono w regionie osobom w wieku poprodukcyjnym. Kolejnym potencjalnym obszarem wzrostu jest gospodarka recyclingowa zgodnie z Zieloną Inicjatywą na rzecz Zatrudnienia, wyrażoną w komunikacie przyjętym przez Komisję Europejską (KE) w dniu 2 lipca 2014 r.</w:t>
      </w:r>
    </w:p>
    <w:p w14:paraId="26A6A59B" w14:textId="77777777" w:rsidR="006C7DC4" w:rsidRDefault="00907237" w:rsidP="00A67861">
      <w:r w:rsidRPr="00590C74">
        <w:t>Najistotniejszym wskaźnikiem obrazującym sytuację na rynku pracy jest wskaźnik  zatrudnienia osób w wieku 20 – 64 lata. W województwie mazowieckim wynosił w 2012 roku 71,1% i wartość ta była znacznie wyższa od wartości krajowej wynoszącej 64,9%.  Na podstawie analiz społeczno – gospodarczych szacuje się, iż w latach realizacji RPO wskaźnik ten będzie systematycznie wzrastał osiągając wartość 71,5%, 71,9% i 72,3% odpowiednio w latach 2018, 2020 i 2023.</w:t>
      </w:r>
    </w:p>
    <w:p w14:paraId="622BEE5E" w14:textId="77777777" w:rsidR="004A57CF" w:rsidRPr="0063726C" w:rsidRDefault="00907237" w:rsidP="0063726C">
      <w:pPr>
        <w:rPr>
          <w:b/>
        </w:rPr>
      </w:pPr>
      <w:r w:rsidRPr="0063726C">
        <w:rPr>
          <w:b/>
        </w:rPr>
        <w:t>WSPIERANIE WŁĄCZENIA SPOŁECZNEGO I WALKA Z UBÓSTWEM</w:t>
      </w:r>
    </w:p>
    <w:p w14:paraId="4A647BCB" w14:textId="77777777" w:rsidR="004A57CF" w:rsidRPr="00590C74" w:rsidRDefault="00907237" w:rsidP="00A67861">
      <w:r w:rsidRPr="00590C74">
        <w:t>Na Mazowszu wykluczeniem zagrożona jest ok. 1/5 ludności, a 14% należy uznać za faktycznie wykluczoną. W 2013 roku w gminach i powiatach województwa mazowieckiego pomoc społeczną uzyskało 342 527 osób (w tym 176 481 długotrwale korzystających z pomocy), o 7455 osób więcej niż w 2012 r. Głównymi problemami są ubóstwo i bezrobocie - świadczenia z tych powodów otrzymały odpowiednio 83 846 i 64 472 rodziny. Na kolejnych miejscach są długotrwała i ciężka choroba (48 033 rodziny), niepełnosprawność (45 294 rodziny), a następnie bezradność w sprawach opiekuńczo-wychowawczych i prowadzeniu gospodarstwa domowego, ochrona macierzyństwa lub wielodzietność, alkoholizm i narkomania, bezdomność, opuszczenie zakładu karnego. Zakres świadczonej pomocy jest zróżnicowany terytorialnie.</w:t>
      </w:r>
    </w:p>
    <w:p w14:paraId="0BEDE6F4" w14:textId="77777777" w:rsidR="004A57CF" w:rsidRPr="00590C74" w:rsidRDefault="00907237" w:rsidP="00A67861">
      <w:r w:rsidRPr="00590C74">
        <w:t>Zwraca uwagę niski wskaźnik zatrudnienia osób niepełnosprawnych, który w IV kw. 2012 r. wyniósł 14,3% (w Polsce 14,8%).</w:t>
      </w:r>
    </w:p>
    <w:p w14:paraId="40C1C7B4" w14:textId="77777777" w:rsidR="004A57CF" w:rsidRPr="00590C74" w:rsidRDefault="00907237" w:rsidP="00A67861">
      <w:r w:rsidRPr="00590C74">
        <w:t>Badania wskazują, że zwiększenie skuteczności wsparcia osób wykluczonych zależy od efektywniejszej współpracy instytucji pomocy i integracji społecznej z instytucjami rynku pracy. </w:t>
      </w:r>
    </w:p>
    <w:p w14:paraId="65170C8B" w14:textId="500DAE15" w:rsidR="004A57CF" w:rsidRPr="00590C74" w:rsidRDefault="00907237" w:rsidP="00A67861">
      <w:r w:rsidRPr="00590C74">
        <w:t>Potrzebna jest pomoc dla rodzin wielodzietnych, niepełnoletnich matek i osób samotnie wychowujących dzieci. W 2011 r. w województwie było ponad 26 tys. rodzin wielodzietnych (3+), a wśród nich 5,5 tys. rodzin niepełnych. Rodziny wielodzietne stanowią grupę najbardziej zagrożoną ubóstwem skrajnym.</w:t>
      </w:r>
      <w:r w:rsidRPr="00590C74">
        <w:br/>
        <w:t>W 2012 r. poniżej minimum egzystencji żyło ok. 27% osób w małżeństwach z 4 i większą liczbą dzieci</w:t>
      </w:r>
      <w:r w:rsidR="001E0556">
        <w:t xml:space="preserve"> </w:t>
      </w:r>
      <w:r w:rsidRPr="00590C74">
        <w:t>(z 3 dzieci – 9,7%, z 2 – 4,0%, z 1 – 2,5%). Wskaźnik zagrożenia ubóstwem skrajnym dla rodzin niepełnych wyniósł ok. 9%.</w:t>
      </w:r>
    </w:p>
    <w:p w14:paraId="40492DA0" w14:textId="77777777" w:rsidR="004A57CF" w:rsidRPr="00590C74" w:rsidRDefault="00907237" w:rsidP="00A67861">
      <w:r w:rsidRPr="00590C74">
        <w:t>Zgodnie z UP, wykluczenie społeczne to nie tylko wykluczenie z życia społeczno-gospodarczego spowodowane ubóstwem, ale także wykluczenie z dostępu do usług publicznych, dlatego istotnymi zagadnieniami są system wspierania rodziny, organizowanie pieczy zastępczej, usługi społeczne.</w:t>
      </w:r>
    </w:p>
    <w:p w14:paraId="52683A00" w14:textId="77777777" w:rsidR="004A57CF" w:rsidRPr="00590C74" w:rsidRDefault="00907237" w:rsidP="00A67861">
      <w:r w:rsidRPr="00590C74">
        <w:t>Na koniec 2012 r. na Mazowszu było 92 koordynatorów pieczy zastępczej w 38 powiatach (1 koordynator na 48 rodzin), a w ramach wspierania rodzin 104 gminy (na 314) zatrudniały 226 asystentów rodzin. Konieczne jest, m.in.: wspieranie gmin w tworzeniu lokalnych systemów wsparcia, zatrudnianie asystentów rodzin oraz tworzenie placówek wsparcia dziennego.</w:t>
      </w:r>
    </w:p>
    <w:p w14:paraId="0385FAE7" w14:textId="77777777" w:rsidR="004A57CF" w:rsidRPr="00590C74" w:rsidRDefault="00907237" w:rsidP="00A67861">
      <w:r w:rsidRPr="00590C74">
        <w:t>Najważniejsze problemy w zakresie wsparcia rodzin to: niewystarczający zakres usług na rzecz planowania rodziny i wzmacniania umiejętności społeczno-wychowawczych oraz terapii i mediacji, niedobór usług na rzecz wspierania rodziny, w tym rodzin wspierających i asystentów rodzin. Brakuje placówek wsparcia dziennego – edukacyjnych, specjalistycznych, interwencyjnych, terapeutycznych.</w:t>
      </w:r>
      <w:r w:rsidRPr="00590C74">
        <w:br/>
        <w:t>W 2013 r. było na Mazowszu 188 placówek wsparcia dziennego dla dzieci, w tym 72 w Warszawie.</w:t>
      </w:r>
    </w:p>
    <w:p w14:paraId="45F72EC8" w14:textId="77777777" w:rsidR="004A57CF" w:rsidRPr="00590C74" w:rsidRDefault="00907237" w:rsidP="00A67861">
      <w:r w:rsidRPr="00590C74">
        <w:t>Na zagadnienia związane z wykluczeniem społecznym wpływa demografia. Głównym demograficznym problemem Mazowsza jest starzenie się ludności oraz niewystarczająca dostępność usług społecznych, w tym opiekuńczych. W roku 2013 na Mazowszu były 24 dzienne domy opieki (26 w 2012 r.), z czego 16 w m. st. Warszawie. Realizowane przez MCPS w 2014 r. badanie wskazuje, że zapotrzebowanie na usługi środowiskowe będzie w najbliższych latach znacząco rosło.</w:t>
      </w:r>
    </w:p>
    <w:p w14:paraId="36CA97B5" w14:textId="77777777" w:rsidR="004A57CF" w:rsidRPr="00590C74" w:rsidRDefault="00907237" w:rsidP="00A67861">
      <w:r w:rsidRPr="00590C74">
        <w:t>Jedną z przyczyn wykluczenia społecznego jest zły stan zdrowia. Problemy zdrowotne u dzieci i młodzieży wynikające z wad wrodzonych i nabytych, w tym m.in. z zaburzeń ośrodkowego układu nerwowego, takich jak mózgowe porażenie dziecięce i  autyzm, choroby i zaburzenia psychiczne, w szczególności nerwice, upośledzenie słuchu, wzroku, czy mowy powodują wykluczenie społeczne zarówno dziecka, jak też rodziców. Statystki wskazują na wzrost zaburzeń psychicznych u dzieci i młodzieży do 18 roku życia. W Polsce blisko 13,9 % dzieci, wymaga uwagi ze względu na uszkodzenia narządu słuchu. Postęp medyczny i technologiczny pozwala poprawiać jakość życia dzieci i młodzieży z porażeniem mózgowym oraz z autyzmem. Wczesne wykrycie zaburzeń słuchu, wzroku i mowy oraz nerwic u dzieci umożliwia skuteczną terapię, zapobiegając późniejszemu wykluczeniu. Istotnym problemem zdrowotnym z uwagi na ryzyko powikłań prowadzących do niepełnosprawności i wykluczenia społecznego jest również cukrzyca. </w:t>
      </w:r>
    </w:p>
    <w:p w14:paraId="152AC78F" w14:textId="4E7F7B52" w:rsidR="004A57CF" w:rsidRPr="00590C74" w:rsidRDefault="00907237" w:rsidP="00A67861">
      <w:r w:rsidRPr="00590C74">
        <w:t xml:space="preserve">Problemem w wymiarze demograficznym, z uwagi na rosnącą liczbę osób powyżej 65 roku życia, jest zapewnienie właściwej opieki nad osobami </w:t>
      </w:r>
      <w:r w:rsidR="00466E8A">
        <w:t>potrzebującymi wsparcia w codziennym funkcjonowaniu</w:t>
      </w:r>
      <w:r w:rsidRPr="00590C74">
        <w:t>, w tym osobami starszymi.</w:t>
      </w:r>
    </w:p>
    <w:p w14:paraId="25367365" w14:textId="77777777" w:rsidR="004A57CF" w:rsidRPr="00590C74" w:rsidRDefault="00907237" w:rsidP="00A67861">
      <w:r w:rsidRPr="00590C74">
        <w:t>Na Mazowszu jest 85 spółdzielni socjalnych, z czego 42 w Warszawie, 8 CIS, 15 KIS, 73 WTZ, 6 ZAZ. Nie jest znana liczba pozostałych PES. Na niezadowalający rozwój ekonomii społecznej wpłynęły m.in.: ukierunkowanie wsparcia na tworzenie spółdzielni socjalnych, które nie są odpowiednie dla wszystkich grup, braki we wsparciu dla istniejących PES, niewystarczająca kompleksowość wsparcia PES, relacje z samorządami lokalnymi, słabe powiązania ekonomii społecznej z innymi obszarami polityki publicznej na poziomie lokalnym, niechęć do ekonomizacji działalności w organizacjach pozarządowych, zbyt niska jakość usług OWES. </w:t>
      </w:r>
    </w:p>
    <w:p w14:paraId="34F5B73E" w14:textId="77777777" w:rsidR="004A57CF" w:rsidRPr="00590C74" w:rsidRDefault="00907237" w:rsidP="00A67861">
      <w:r w:rsidRPr="00590C74">
        <w:t>Ubóstwo i wykluczenie społeczne są zróżnicowane terytorialnie. Przy programowaniu działań należy przeorientować zasady redystrybucji dochodów, aby dostępne środki w większej części trafiały do regionów najbardziej zaniedbanych.</w:t>
      </w:r>
    </w:p>
    <w:p w14:paraId="51839F49" w14:textId="77777777" w:rsidR="004A57CF" w:rsidRPr="00590C74" w:rsidRDefault="00907237" w:rsidP="00A67861">
      <w:r w:rsidRPr="00590C74">
        <w:t>Cel krajowy ustalony dla Polski w obszarze redukcji liczby osób pozostających w ubóstwie jako 1,5 mln osób został osiągnięty w 2012 r.  Należy jednak kontynuować działania mające na celu dalsze ograniczanie skali ubóstwa oraz utrwalenie osiągniętego dotychczas efektu w tym zakresie. Dla określenia pozycji województwa mazowieckiego względem wartości krajowych stosowany jest wskaźnik zagrożenia ubóstwem relatywnym.  W przypadku województwa mazowieckiego  wynosił on w 2013 r. 12,4% i wartość ta była niższa od wartości  krajowej 16,2%. Przewiduje się dalszy spadek wartości tego wskaźnika w województwie w latach realizacji RPO. Szacuje się  spadek jego wartości do poziomu 11,4%, 11,3% i 11% odpowiednio w latach 2018, 2020 i 2023.</w:t>
      </w:r>
    </w:p>
    <w:p w14:paraId="4182A496" w14:textId="77777777" w:rsidR="004A57CF" w:rsidRPr="0063726C" w:rsidRDefault="00907237" w:rsidP="0063726C">
      <w:pPr>
        <w:rPr>
          <w:b/>
        </w:rPr>
      </w:pPr>
      <w:r w:rsidRPr="0063726C">
        <w:rPr>
          <w:b/>
        </w:rPr>
        <w:t xml:space="preserve">EDUKACJA </w:t>
      </w:r>
    </w:p>
    <w:p w14:paraId="4BF0EC01" w14:textId="77777777" w:rsidR="004A57CF" w:rsidRPr="00590C74" w:rsidRDefault="00907237" w:rsidP="00A67861">
      <w:r w:rsidRPr="00590C74">
        <w:t>Wyniki egzaminów zewnętrznych wskazują, że uczniowie mazowieckich szkół odnoszą najwyższe wyniki względem uczniów z innych województw. Jednocześnie wyzwaniem dla edukacji jest zróżnicowana sytuacja uczniów (wynikająca z miejsca zamieszkania, pochodzenia społecznego, poziomu wykształcenia rodziców, statusu materialnego, a także niepełnosprawności i zaburzeń rozwojowych) oraz wyposażenie ich w zestaw kompetencji kluczowych pozwalających na kontynuację edukacji zgodną z możliwościami, niezależenie od pochodzenia społecznego. Najistotniejsze problemy na poszczególnych etapach edukacji to:</w:t>
      </w:r>
    </w:p>
    <w:p w14:paraId="749AB036" w14:textId="19AAE3D9" w:rsidR="004A57CF" w:rsidRPr="00590C74" w:rsidRDefault="00907237" w:rsidP="00A67861">
      <w:r w:rsidRPr="00590C74">
        <w:rPr>
          <w:i/>
          <w:iCs/>
        </w:rPr>
        <w:t>Przedszkola.</w:t>
      </w:r>
      <w:r w:rsidRPr="00590C74">
        <w:t xml:space="preserve"> Poziom uprzedszkolnienia jest silnie zróżnicowany przestrzennie. Najwyższy jest</w:t>
      </w:r>
      <w:r w:rsidR="001E0556">
        <w:t xml:space="preserve"> </w:t>
      </w:r>
      <w:r w:rsidRPr="00590C74">
        <w:t>w</w:t>
      </w:r>
      <w:r w:rsidR="001E0556">
        <w:t> </w:t>
      </w:r>
      <w:r w:rsidRPr="00590C74">
        <w:t>Warszawie i okolicach (ok. 90%), a najniższy w gminach rolniczych (ok. 40%). Zgodnie z danymi GUS, w 2010 r. na 314 gmin woj. mazowieckiego w 135 poziom upowszechnienia edukacji przedszkolnej nie przekraczał 40%, jednocześnie w 40 gminach wynosił nie więcej niż 20%. Poza tym widoczny jest ograniczony udział dzieci z rodzin o niskim statusie ekonomicznym w płatnych zajęciach dodatkowych.</w:t>
      </w:r>
    </w:p>
    <w:p w14:paraId="6D66FD41" w14:textId="77777777" w:rsidR="004A57CF" w:rsidRPr="00590C74" w:rsidRDefault="00907237" w:rsidP="00A67861">
      <w:r w:rsidRPr="00590C74">
        <w:t>Europejska współpraca w zakresie edukacji i szkoleń wyznacza objęcie edukacją przedszkolną 95% dzieci w wieku od 4 roku życia do rozpoczęcia edukacji szkolnej.</w:t>
      </w:r>
    </w:p>
    <w:p w14:paraId="230E8759" w14:textId="77777777" w:rsidR="004A57CF" w:rsidRPr="00277C5D" w:rsidRDefault="00907237" w:rsidP="00A67861">
      <w:pPr>
        <w:rPr>
          <w:i/>
        </w:rPr>
      </w:pPr>
      <w:r w:rsidRPr="00277C5D">
        <w:rPr>
          <w:i/>
        </w:rPr>
        <w:t xml:space="preserve">Szkoły podstawowe, gimnazja, oraz szkoły ponadgimnazjalne </w:t>
      </w:r>
    </w:p>
    <w:p w14:paraId="7F6B27FC" w14:textId="77777777" w:rsidR="004A57CF" w:rsidRPr="00590C74" w:rsidRDefault="00907237" w:rsidP="00A67861">
      <w:r w:rsidRPr="00590C74">
        <w:t>Wielkość miejscowości, w której zlokalizowana jest szkoła różnicuje wyniki uczniów, co zagraża spójności społecznej. (W grupach gimnazjów o najniższych wynikach są szkoły wiejskie oraz miejskie z trudnych dzielnic np. Pragi Północ w Warszawie). W 2014 r. egzamin gimnazjalny przeprowadzono w 901 szkołach (w tym 49,17% z nich znajduje się na wsiach i uczyło się w nich 36,3% przystępujących do egzaminu). Szkoły ponadgimnazjalne, to: licea ogólnokształcące (687 ogółem, w tym dla dorosłych 306), licea profilowane - 69 (w wyniku zmian w systemie oświaty są stopniowo wygaszane), szkoły prowadzące kształcenie zawodowe, umożliwiające uzyskanie dyplomu potwierdzającego kwalifikacje zawodowe, (szkoły zasadnicze-187; technika, w tym technika uzupełniające-315; oraz szkoły policealne)</w:t>
      </w:r>
      <w:r w:rsidRPr="00590C74">
        <w:rPr>
          <w:i/>
          <w:iCs/>
        </w:rPr>
        <w:t xml:space="preserve">. </w:t>
      </w:r>
      <w:r w:rsidRPr="00590C74">
        <w:t>Pozostałe szkoły ponadgimnazjalne to szkoły specjalne (dla uczniów z upośledzeniem umysłowym w stopniu znacznym bądź umiarkowanym, a także dla uczniów z niepełnosprawnościami sprzężonymi).</w:t>
      </w:r>
    </w:p>
    <w:p w14:paraId="4CE9F9C3" w14:textId="77777777" w:rsidR="004A57CF" w:rsidRPr="00590C74" w:rsidRDefault="00907237" w:rsidP="00A67861">
      <w:r w:rsidRPr="00590C74">
        <w:t>Zasadniczym problemem są nierówności w dostępie do edukacji między młodzieżą miast i wsi oraz uwarunkowania społeczne. Natomiast pracodawcy zwracają uwagę na niedostosowanie/brak kompetencji miękkich, kluczowych na rynku pracy, czyli m.in. umiejętności językowych, wykorzystania nowych technologii, umiejętności pracy zespołowej, itp.  </w:t>
      </w:r>
    </w:p>
    <w:p w14:paraId="471F9A90" w14:textId="77777777" w:rsidR="004A57CF" w:rsidRPr="00277C5D" w:rsidRDefault="00907237" w:rsidP="00A67861">
      <w:pPr>
        <w:rPr>
          <w:i/>
        </w:rPr>
      </w:pPr>
      <w:r w:rsidRPr="00277C5D">
        <w:rPr>
          <w:i/>
        </w:rPr>
        <w:t>Dopasowanie oferty szkół i placówek kształcenia zawodowego do popytu na lokalnym rynku pracy.</w:t>
      </w:r>
    </w:p>
    <w:p w14:paraId="22794F4B" w14:textId="0BAAC525" w:rsidR="004A57CF" w:rsidRPr="00590C74" w:rsidRDefault="00907237" w:rsidP="00A67861">
      <w:r w:rsidRPr="00590C74">
        <w:t>Kwestia dopasowania oferty szkół i placówek kształcenia zawodowego do popytu na lokalnym rynku pracy determinowana jest niewystarczającym przepływem informacji o potrzebach i wymaganiach w obszarze kwalifikacji i umiejętności lokalnego rynku, niewystarczającą współpracą szkół i pracodawców, a także niedostosowaniem zaplecza do praktycznej nauki zawodu (pracowni i warsztatów szkolnych) do wymagań rynku pracy, co potęguje nieatrakcyjność zatrudnieniową absolwentów. Zaledwie co dziesiątej szkole patronuje przedsiębiorca (całej szkole bądź wybranym klasom). Niski odsetek szkół objętych patronatem wynika przede wszystkim ze specyfiki tej formy współpracy – objęciem szkoły patronatem są zainteresowane tylko duże przedsiębiorstwa, których sytuacja finansowa może na to pozwolić. (Czynią tak duże, często zagraniczne, firmy stykające się z deficytem chętnych do pracy). Nową formą współpracy, ale słabo rozpowszechnioną, sektora edukacji i biznesu są porozumienia między szkołami a przedsiębiorstwami w większych miastach województwa (także z uczelniami, jak ma to miejsce w Warszawie). Niewystarczająca współpraca szkół i placówek dydaktycznych w obszarze kształcenia zawodowego potęgowana jest niewystarczającymi nakładami na odnowienie posiadanej bazy warsztatowej. Sprzęt do praktycznej nauki zawodu jest przestarzały, nieodpowiedni do realiów w przedsiębiorstwach. Szkoły publiczne nie mają środków na zakupy nowoczesnego wyposażenia (sprzętu, oprogramowania). Jednocześnie pracodawcy z woj. mazowieckiego zwracają uwagę na braki, u uczniów szkół zawodowych, w zakresie kompetencji „miękkich”, społecznych. Oczekują od absolwentów nie tylko umiejętności zawodowych ale równie istotnych umiejętności interpersonalnych.</w:t>
      </w:r>
    </w:p>
    <w:p w14:paraId="22E3C6F1" w14:textId="77777777" w:rsidR="004A57CF" w:rsidRPr="00590C74" w:rsidRDefault="00907237" w:rsidP="00A67861">
      <w:r w:rsidRPr="00590C74">
        <w:t>Nieefektywna współpraca szkół z pracodawcami, nieodpowiednie wyposażenie warsztatowe przekładają się na dalszy proces dydaktyczny ucznia i w efekcie na posiadane umiejętności oraz zdolność do zatrudnienia. Istotnym elementem w niniejszym procesie są także kwalifikacje kadry dydaktycznej, często przestarzałe nieodpowiadające wymaganiom technologicznym.</w:t>
      </w:r>
    </w:p>
    <w:p w14:paraId="1753C519" w14:textId="77777777" w:rsidR="004A57CF" w:rsidRPr="00277C5D" w:rsidRDefault="00907237" w:rsidP="00A67861">
      <w:pPr>
        <w:rPr>
          <w:i/>
        </w:rPr>
      </w:pPr>
      <w:r w:rsidRPr="00277C5D">
        <w:rPr>
          <w:i/>
        </w:rPr>
        <w:t>Podnoszenie kwalifikacji przez nauczycieli i instruktorów praktycznej nauki zawodu.</w:t>
      </w:r>
    </w:p>
    <w:p w14:paraId="03BD16BE" w14:textId="77777777" w:rsidR="004A57CF" w:rsidRPr="00590C74" w:rsidRDefault="00907237" w:rsidP="00A67861">
      <w:r w:rsidRPr="00590C74">
        <w:t>W odniesieniu do nauczycieli kształcenia zawodowego istotną kwestią jest aktualizowanie przygotowania tej grupy nauczycieli do prowadzenia zajęć z uczniami. W sytuacji, gdy w większości przypadków ich wiedza i umiejętności nie nadążają za zmianami w branży, nawet najlepiej wyposażone pracownie nie przygotują lepiej uczniów do pracy. Jednym z mechanizmów podwyższania kwalifikacji są praktyki/staże u pracodawców nie tylko dla uczniów, lecz także dla nauczycieli.</w:t>
      </w:r>
    </w:p>
    <w:p w14:paraId="081E3584" w14:textId="77777777" w:rsidR="004A57CF" w:rsidRPr="00277C5D" w:rsidRDefault="00907237" w:rsidP="00A67861">
      <w:pPr>
        <w:rPr>
          <w:i/>
        </w:rPr>
      </w:pPr>
      <w:r w:rsidRPr="00277C5D">
        <w:rPr>
          <w:i/>
        </w:rPr>
        <w:t>Kształcenie i szkolenie osób dorosłych.</w:t>
      </w:r>
    </w:p>
    <w:p w14:paraId="09F7CF2A" w14:textId="77777777" w:rsidR="004A57CF" w:rsidRPr="00590C74" w:rsidRDefault="00907237" w:rsidP="00A67861">
      <w:r w:rsidRPr="00590C74">
        <w:t>Strategia Europa 2020, dążąc do rozwoju gospodarki opartej na wiedzy i innowacji, kluczową rolę w osiąganiu celów rozwoju przypisuje edukacji i szkoleniom. W Polsce, w 2012 r., dokształcało się mniej niż 5%, osób pomiędzy 25-64 rokiem życia. Natomiast w województwie mazowieckim w 2012 r. było to 6,9%.</w:t>
      </w:r>
    </w:p>
    <w:p w14:paraId="02D3394E" w14:textId="77777777" w:rsidR="004A57CF" w:rsidRPr="00590C74" w:rsidRDefault="00907237" w:rsidP="00A67861">
      <w:r w:rsidRPr="00590C74">
        <w:t xml:space="preserve">W dokumencie strategicznym opracowanym na poziomie krajowym pn.: </w:t>
      </w:r>
      <w:r w:rsidRPr="00590C74">
        <w:rPr>
          <w:i/>
          <w:iCs/>
        </w:rPr>
        <w:t>Perspektywa uczenia się przez całe życie</w:t>
      </w:r>
      <w:r w:rsidRPr="00590C74">
        <w:t xml:space="preserve"> przyjęto założenia w zakresie zwiększenia stopnia uczestniczenia osób dorosłych w kształceniu i szkoleniu. Ww. dokument zakłada m.in., że do 2020 r. co najmniej 15% osób w wieku 24-65 lat będzie uczestniczyć w LLL. Wyzwaniem staje się więc zwiększenie stopnia uczestniczenia osób dorosłych w kształceniu i szkoleniu. Jednocześnie zmiany demograficzne, tj. starzenie się społeczeństwa, wymaga dostosowywania m.in. oferty edukacyjnej do potrzeb tej rosnącej grupy.</w:t>
      </w:r>
    </w:p>
    <w:p w14:paraId="7C4A1DE7" w14:textId="77777777" w:rsidR="004A57CF" w:rsidRPr="00590C74" w:rsidRDefault="00907237" w:rsidP="00A67861">
      <w:r w:rsidRPr="00590C74">
        <w:t xml:space="preserve">Także w badaniu pn. </w:t>
      </w:r>
      <w:r w:rsidRPr="00590C74">
        <w:rPr>
          <w:i/>
          <w:iCs/>
        </w:rPr>
        <w:t>Diagnoza społeczna</w:t>
      </w:r>
      <w:r w:rsidRPr="00590C74">
        <w:t xml:space="preserve"> wskazuje się na konieczność zwiększenia udziału w kształceniu ustawicznym w Polsce przez realizację różnych form uzupełniania wykształcenia i podnoszenia kwalifikacji. Istotne jest przy tym wsparcie osób w wieku </w:t>
      </w:r>
      <w:r w:rsidRPr="00590C74">
        <w:rPr>
          <w:i/>
          <w:iCs/>
        </w:rPr>
        <w:t>niemobilnym</w:t>
      </w:r>
      <w:r w:rsidRPr="00590C74">
        <w:t>. Wskazuje się przy tym, że Polskę cechują najniższe wskaźniki zatrudnienia (względem UE) osób w wieku 55 – 64 lata.</w:t>
      </w:r>
    </w:p>
    <w:p w14:paraId="426A2C71" w14:textId="77777777" w:rsidR="004A57CF" w:rsidRPr="00590C74" w:rsidRDefault="00907237" w:rsidP="00A67861">
      <w:r w:rsidRPr="00590C74">
        <w:t>W Polsce kształcenie i szkolenie odnosi się do zdobywania wiedzy przez osoby dorosłe (po zakończeniu okresu obowiązkowej nauki) i rozumiane jest jako edukacja formalna (szkolna) lub pozaformalna.</w:t>
      </w:r>
    </w:p>
    <w:p w14:paraId="7E37CFD3" w14:textId="4BF3CC3B" w:rsidR="004A57CF" w:rsidRPr="00590C74" w:rsidRDefault="00907237" w:rsidP="00A67861">
      <w:r w:rsidRPr="00590C74">
        <w:t>W zakresie osi współfinansowanych z EFS zarówno wskaźnik zatrudnienia jak i wskaźnik zagrożenia ubóstwem relatywnym służą jedynie wskazywaniu ogólnej sytuacji społeczno-gospodarczej w regionie i ewentualnym decyzjom w zakresie wdrażania RPO. Nie są one wskaźnikami rezultatu interwencji RPO i nie mogą być przedmiotem odpowiedzialności RPO.</w:t>
      </w:r>
      <w:r w:rsidR="00466467">
        <w:t xml:space="preserve"> </w:t>
      </w:r>
      <w:r w:rsidRPr="00590C74">
        <w:t>UP wskazuje, iż wpływ interwencji EFSI na ich osiąganie jest bardzo ograniczony (do rzędu 4-8%), a ich zmienność zależna jest od ogólnych czynników natury społeczno-gospodarczej oraz zmian legislacyjnych pozostających zasadniczo poza sferą oddziaływania RPO.</w:t>
      </w:r>
    </w:p>
    <w:p w14:paraId="3E2CDD9E" w14:textId="77777777" w:rsidR="004A57CF" w:rsidRPr="00590C74" w:rsidRDefault="00907237" w:rsidP="00A67861">
      <w:r w:rsidRPr="00590C74">
        <w:t>Zakres regionalnego programu operacyjnego jest odpowiedzią na wyzwania rozwojowe, określone dla regionu w głównych dokumentach strategicznych i uwzględnia te obszary interwencji, których realizacja przyniesie największe efekty. W tym kontekście, analiza społeczno-ekonomiczna – uaktualniana corocznie i przedstawiana Komisji Europejskiej – uwzględniająca uaktualnianą rocznie listę elementów zestawu diagnostycznego uzgodnionego z Komisją Europejską (w zależności od dostępności danych), zostanie wzięta pod uwagę.</w:t>
      </w:r>
    </w:p>
    <w:p w14:paraId="5A3EDBED" w14:textId="77777777" w:rsidR="004A57CF" w:rsidRPr="00590C74" w:rsidRDefault="00907237" w:rsidP="00A67861">
      <w:r w:rsidRPr="00590C74">
        <w:t>Zestaw diagnostyczny uzgodniony z Komisją Europejską nie stanowi przedmiotu sprawozdawczości w rozumieniu właściwych przepisów dotyczących sprawozdawczości rocznej.</w:t>
      </w:r>
    </w:p>
    <w:p w14:paraId="3887F1A8" w14:textId="77777777" w:rsidR="004A57CF" w:rsidRPr="0063726C" w:rsidRDefault="00907237" w:rsidP="0063726C">
      <w:pPr>
        <w:rPr>
          <w:b/>
        </w:rPr>
      </w:pPr>
      <w:r w:rsidRPr="0063726C">
        <w:rPr>
          <w:b/>
        </w:rPr>
        <w:t>PARTNERSTWO PUBLICZNO-PRYWATNE</w:t>
      </w:r>
    </w:p>
    <w:p w14:paraId="524E9CB6" w14:textId="77777777" w:rsidR="004A57CF" w:rsidRPr="00590C74" w:rsidRDefault="00907237" w:rsidP="00A67861">
      <w:r w:rsidRPr="00590C74">
        <w:t>W ramach ww. obszarów możliwa jest realizacja projektów w oparciu o partnerstwo publiczno-prywatne zdefiniowane w art. 2 rozporządzenia Parlamentu i Rady (UE) nr 1303/2013, zaś beneficjentem tego typu projektu może być podmiot publiczny (inicjator projektu) lub partner prywatny (wybrany do jego realizacji).</w:t>
      </w:r>
    </w:p>
    <w:p w14:paraId="2CDED46D" w14:textId="77777777" w:rsidR="00D4597C" w:rsidRDefault="00907237" w:rsidP="00A67861">
      <w:r w:rsidRPr="00590C74">
        <w:rPr>
          <w:b/>
          <w:bCs/>
        </w:rPr>
        <w:t>W ramach wszystkich CT</w:t>
      </w:r>
      <w:r w:rsidRPr="00590C74">
        <w:t xml:space="preserve"> wykluczone jest wsparcie inwestycji w infrastrukturę instytucji opiekuńczo-pobytowych (rozumianych zgodnie z Wytycznymi w zakresie realizacji przedsięwzięć w obszarze włączenia społecznego i zwalczania ubóstwa z wykorzystaniem środków EFS i EFRR na lata 2014-2020, a w przypadku instytucji zdrowotnych – zgodnie z Policy Paper dla ochrony zdrowia na lata 2014-2020)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 Zasada ta obowiązuje dla naborów ogłoszonych po wejściu w życie zmienionego programu.</w:t>
      </w:r>
      <w:r w:rsidR="00D4597C">
        <w:br w:type="page"/>
      </w:r>
    </w:p>
    <w:p w14:paraId="7B88190F" w14:textId="77777777" w:rsidR="004A57CF" w:rsidRPr="00C52D86" w:rsidRDefault="00907237" w:rsidP="00C52D86">
      <w:pPr>
        <w:rPr>
          <w:b/>
        </w:rPr>
      </w:pPr>
      <w:r w:rsidRPr="00C52D86">
        <w:rPr>
          <w:b/>
        </w:rPr>
        <w:t>SPÓJNOŚĆ Z EUROPEJSKIMI, KRAJOWYMI ORAZ REGIONALNYMI DOKUMENTAMI STRATEGICZNYMI</w:t>
      </w:r>
    </w:p>
    <w:p w14:paraId="2F364EE2" w14:textId="77777777" w:rsidR="004A57CF" w:rsidRPr="00C52D86" w:rsidRDefault="00907237" w:rsidP="00C52D86">
      <w:pPr>
        <w:rPr>
          <w:b/>
        </w:rPr>
      </w:pPr>
      <w:r w:rsidRPr="00C52D86">
        <w:rPr>
          <w:b/>
        </w:rPr>
        <w:t xml:space="preserve">DZIAŁALNOŚĆ BADAWCZO-ROZWOJOWA ORAZ ROZWÓJ POTENCJAŁU </w:t>
      </w:r>
      <w:r w:rsidR="00277C5D" w:rsidRPr="00C52D86">
        <w:rPr>
          <w:b/>
        </w:rPr>
        <w:t>I</w:t>
      </w:r>
      <w:r w:rsidRPr="00C52D86">
        <w:rPr>
          <w:b/>
        </w:rPr>
        <w:t>NNOWACYJNEGO I PRZEDSIĘBIORCZOŚCI</w:t>
      </w:r>
    </w:p>
    <w:p w14:paraId="517D0672" w14:textId="77777777" w:rsidR="004A57CF" w:rsidRPr="00590C74" w:rsidRDefault="00907237" w:rsidP="00A67861">
      <w:r w:rsidRPr="00590C74">
        <w:t xml:space="preserve">W obszarze wspierania sfery badawczo–rozwojowej oraz innowacyjności, Program jest spójny ze wszystkimi trzema celami Strategii Europa 2020, a więc rozwojem inteligentnym, zrównoważonym i sprzyjającym włączeniu społecznemu. Cele rozwoju inteligentnego w RPO WM 2014-2020 zgodne są z działaniami projektu flagowego UE: </w:t>
      </w:r>
      <w:r w:rsidRPr="00590C74">
        <w:rPr>
          <w:i/>
          <w:iCs/>
        </w:rPr>
        <w:t>Unia innowacji</w:t>
      </w:r>
      <w:r w:rsidRPr="00590C74">
        <w:t>, zwłaszcza w zakresie wsparcia inteligentnych specjalizacji na Mazowszu, co pozwoli na przeciwdziałanie fragmentacji i skupienie się na mocnych stronach regionu. Projektowane obszary inteligentnej specjalizacji regionu – bezpieczna żywność, wysoka jakość życia, profesjonalne usługi dla biznesu, inteligentne systemy zarządzania - stanowiące odpowiedź na zapotrzebowanie gospodarki regionu, wskazują też kierunek ich rozwoju będący odzwierciedleniem założeń strategicznych na poziomie UE. Dotyczą one: włączenia w cykl innowacji wszystkich podmiotów, również małych i średnich, ze wszystkich sektorów (</w:t>
      </w:r>
      <w:r w:rsidRPr="00590C74">
        <w:rPr>
          <w:i/>
          <w:iCs/>
        </w:rPr>
        <w:t>Unia Innowacji</w:t>
      </w:r>
      <w:r w:rsidRPr="00590C74">
        <w:t>), uznania innowacji za siłę napędową produktywności, efektywności energetycznej i materiałowej, jakości towarów i usług oraz tworzenia nowych rynków (</w:t>
      </w:r>
      <w:r w:rsidRPr="00590C74">
        <w:rPr>
          <w:i/>
          <w:iCs/>
        </w:rPr>
        <w:t xml:space="preserve">Polityka przemysłowa w erze globalizacji), </w:t>
      </w:r>
      <w:r w:rsidRPr="00590C74">
        <w:t>dążenie do zwiększenia efektywności korzystania z zasobów jako istotnego czynnika wzrostu gospodarczego, ograniczającego koszty, podnoszącego produktywność i konkurencyjność (</w:t>
      </w:r>
      <w:r w:rsidRPr="00590C74">
        <w:rPr>
          <w:i/>
          <w:iCs/>
        </w:rPr>
        <w:t>Europa efektywnie korzystająca z zasobów</w:t>
      </w:r>
      <w:r w:rsidRPr="00590C74">
        <w:t xml:space="preserve">). Dodatkowo zgodność z projektem </w:t>
      </w:r>
      <w:r w:rsidRPr="00590C74">
        <w:rPr>
          <w:i/>
          <w:iCs/>
        </w:rPr>
        <w:t>Polityki przemysłowej w erze globalizacji</w:t>
      </w:r>
      <w:r w:rsidRPr="00590C74">
        <w:t xml:space="preserve"> występuje w zakresie wsparcia dla instytucji otoczenia biznesu i umiędzynarodowienia działalności przedsiębiorstw na Mazowszu. Strategia Europa 2020 postawiła przed Polską cel, aby osiągnąć wysokość wydatków na B+R na poziomie 1,7% PKB (wobec 3% średnio dla całej UE). Biorąc pod uwagę, że Mazowsze jest liderem w zakresie potencjału B+R, oznacza to, że sukces osiągnięcia zakładanego na poziomie krajowym poziomu wydatków na B+R w dużej mierze zależeć będzie od rozwoju innowacji na Mazowszu.</w:t>
      </w:r>
    </w:p>
    <w:p w14:paraId="446D3528" w14:textId="77777777" w:rsidR="004A57CF" w:rsidRPr="0063726C" w:rsidRDefault="00907237" w:rsidP="0063726C">
      <w:pPr>
        <w:rPr>
          <w:b/>
        </w:rPr>
      </w:pPr>
      <w:r w:rsidRPr="0063726C">
        <w:rPr>
          <w:b/>
        </w:rPr>
        <w:t>E-USŁUGI PUBLICZNE</w:t>
      </w:r>
    </w:p>
    <w:p w14:paraId="2C9D0F08" w14:textId="77777777" w:rsidR="004A57CF" w:rsidRPr="00590C74" w:rsidRDefault="00907237" w:rsidP="00A67861">
      <w:r w:rsidRPr="00590C74">
        <w:t xml:space="preserve">Interwencja Programu w zakresie wykorzystania TIK w gospodarce będzie wpisywała się w realizację priorytetu Strategii Europa 2020, jakim jest </w:t>
      </w:r>
      <w:r w:rsidRPr="00590C74">
        <w:rPr>
          <w:i/>
          <w:iCs/>
        </w:rPr>
        <w:t>Inteligentny rozwój – gospodarka oparta na wiedzy i innowacji</w:t>
      </w:r>
      <w:r w:rsidRPr="00590C74">
        <w:t xml:space="preserve">. Flagowym projektem UE w tym obszarze jest </w:t>
      </w:r>
      <w:r w:rsidRPr="00590C74">
        <w:rPr>
          <w:i/>
          <w:iCs/>
        </w:rPr>
        <w:t>Europejska Agenda Cyfrowa</w:t>
      </w:r>
      <w:r w:rsidRPr="00590C74">
        <w:t>, która w szczególności kładzie nacisk na osiągnięcie trwałych korzyści ekonomicznych i społecznych z jednolitego rynku treści i usług on-line.</w:t>
      </w:r>
    </w:p>
    <w:p w14:paraId="20567508" w14:textId="77777777" w:rsidR="004A57CF" w:rsidRPr="0063726C" w:rsidRDefault="00907237" w:rsidP="0063726C">
      <w:pPr>
        <w:rPr>
          <w:b/>
        </w:rPr>
      </w:pPr>
      <w:r w:rsidRPr="0063726C">
        <w:rPr>
          <w:b/>
        </w:rPr>
        <w:t>PRZEJŚCIE NA GOSPODARKĘ NISKOEMISYJNĄ</w:t>
      </w:r>
    </w:p>
    <w:p w14:paraId="2FD4868E" w14:textId="77777777" w:rsidR="004A57CF" w:rsidRPr="00590C74" w:rsidRDefault="00907237" w:rsidP="00A67861">
      <w:r w:rsidRPr="00590C74">
        <w:t>Interwencja Programu w obszarze gospodarki niskoemisyjnej wpisuje się w założenia Strategii Europa 2020, realizując priorytet: Zrównoważony rozwój - wspieranie gospodarki efektywniej korzystającej z zasobów, bardziej przyjaznej środowisku i bardziej konkurencyjnej. Flagowym projektem UE w tym obszarze jest Europa efektywnie korzystająca z zasobów, zakładająca działania w kierunku zwiększenia niskoemisyjnego i efektywnego systemu energetycznego celem wzrostu konkurencyjności oraz bezpieczeństwa energetycznego.</w:t>
      </w:r>
    </w:p>
    <w:p w14:paraId="073AB67A" w14:textId="77777777" w:rsidR="006C7DC4" w:rsidRDefault="00907237" w:rsidP="00A67861">
      <w:r w:rsidRPr="00590C74">
        <w:t xml:space="preserve">W ww. obszarze Strategia Europa 2020 postawiła następujące cele: 20% redukcja emisji CO2, zwiększenie do 20% udziału odnawialnych źródeł energii w całkowitym zużyciu energii oraz zwiększenie efektywności wykorzystywania energii o 20%. </w:t>
      </w:r>
      <w:r w:rsidR="006C7DC4">
        <w:br w:type="page"/>
      </w:r>
    </w:p>
    <w:p w14:paraId="72772555" w14:textId="77777777" w:rsidR="004A57CF" w:rsidRPr="0063726C" w:rsidRDefault="00907237" w:rsidP="0063726C">
      <w:pPr>
        <w:rPr>
          <w:b/>
        </w:rPr>
      </w:pPr>
      <w:r w:rsidRPr="0063726C">
        <w:rPr>
          <w:b/>
        </w:rPr>
        <w:t>ŚRODOWISKO</w:t>
      </w:r>
    </w:p>
    <w:p w14:paraId="5FE024DD" w14:textId="77777777" w:rsidR="004A57CF" w:rsidRPr="00590C74" w:rsidRDefault="00907237" w:rsidP="00A67861">
      <w:r w:rsidRPr="00590C74">
        <w:t>Interwencja Programu będzie się wpisywać w zakresie Strategii Europa 2020 w priorytet  Zrównoważony rozwój – wspieranie gospodarki efektywniej korzystającej z zasobów, bardziej przyjaznej środowisku i bardziej konkurencyjnej poprzez przeciwdziałanie zmianom klimatu poprzez ograniczenie emisji gazów cieplarnianych (w szczególności CO2) i efektywne korzystanie z zasobów. Ponadto będzie spójna z projektem przewodnim Europa efektywnie korzystająca z zasobów.</w:t>
      </w:r>
    </w:p>
    <w:p w14:paraId="34F31D35" w14:textId="77777777" w:rsidR="004A57CF" w:rsidRPr="0063726C" w:rsidRDefault="00907237" w:rsidP="0063726C">
      <w:pPr>
        <w:rPr>
          <w:b/>
        </w:rPr>
      </w:pPr>
      <w:r w:rsidRPr="0063726C">
        <w:rPr>
          <w:b/>
        </w:rPr>
        <w:t>TRANSPORT</w:t>
      </w:r>
    </w:p>
    <w:p w14:paraId="6DB45BCF" w14:textId="77777777" w:rsidR="004A57CF" w:rsidRPr="00590C74" w:rsidRDefault="00907237" w:rsidP="00A67861">
      <w:r w:rsidRPr="00590C74">
        <w:t>Interwencja programu w zakresie regionalnego systemu transportowego wpisuje się w realizację priorytetu Strategii Europa 2020, jakim jest Zrównoważony rozwój – wspieranie gospodarki efektywniej korzystającej z zasobów, bardziej przyjaznej środowisku i bardziej konkurencyjnej. Realizowane działania przyczyniają się przede wszystkim do zwiększenia spójności terytorialnej, jak również gospodarczej i społecznej. W tym celu interwencja zaprogramowana została przede wszystkim na budowę i rozbudowę infrastruktury drogowej uzupełniającej główne sieci transportowe, w tym TEN-T, budowę, modernizację i rehabilitację linii kolejowych o znaczeniu regionalnym oraz modernizację i zakup taboru kolejowego dla przewoźników realizujących przewozy regionalne i aglomeracyjne. Dodatkowo powyższe wsparcie zapewnia skoordynowaną realizację projektów infrastrukturalnych w ramach sieci bazowej UE, które mają ogromne znaczenie dla efektywności całego systemu transportowego UE.</w:t>
      </w:r>
    </w:p>
    <w:p w14:paraId="3B330112" w14:textId="77777777" w:rsidR="004A57CF" w:rsidRPr="0063726C" w:rsidRDefault="00907237" w:rsidP="0063726C">
      <w:pPr>
        <w:rPr>
          <w:b/>
        </w:rPr>
      </w:pPr>
      <w:r w:rsidRPr="0063726C">
        <w:rPr>
          <w:b/>
        </w:rPr>
        <w:t xml:space="preserve">ROZWÓJ RYNKU PRACY </w:t>
      </w:r>
    </w:p>
    <w:p w14:paraId="2EBCE688" w14:textId="77777777" w:rsidR="004A57CF" w:rsidRPr="00590C74" w:rsidRDefault="00907237" w:rsidP="00A67861">
      <w:r w:rsidRPr="00590C74">
        <w:t xml:space="preserve">Interwencja Programu w zakresie rynku pracy jest spójna ze wszystkimi trzema celami </w:t>
      </w:r>
      <w:r w:rsidRPr="00590C74">
        <w:rPr>
          <w:i/>
          <w:iCs/>
        </w:rPr>
        <w:t>Strategii</w:t>
      </w:r>
      <w:r w:rsidRPr="00590C74">
        <w:t xml:space="preserve"> </w:t>
      </w:r>
      <w:r w:rsidRPr="00590C74">
        <w:rPr>
          <w:i/>
          <w:iCs/>
        </w:rPr>
        <w:t>Europa 2020</w:t>
      </w:r>
      <w:r w:rsidRPr="00590C74">
        <w:t>, a więc rozwojem inteligentnym, zrównoważonym i sprzyjającym włączeniu społecznemu.</w:t>
      </w:r>
      <w:r w:rsidRPr="00590C74">
        <w:br/>
        <w:t xml:space="preserve">W ramach RPO WM 2014-2020 </w:t>
      </w:r>
      <w:r w:rsidRPr="00590C74">
        <w:rPr>
          <w:i/>
          <w:iCs/>
        </w:rPr>
        <w:t>rozwój inteligentny</w:t>
      </w:r>
      <w:r w:rsidRPr="00590C74">
        <w:t xml:space="preserve"> dotyczy projektu przewodniego UE </w:t>
      </w:r>
      <w:r w:rsidRPr="00590C74">
        <w:rPr>
          <w:i/>
          <w:iCs/>
        </w:rPr>
        <w:t>Młodzież w drodze</w:t>
      </w:r>
      <w:r w:rsidRPr="00590C74">
        <w:t xml:space="preserve">. W odniesieniu do celu UE: </w:t>
      </w:r>
      <w:r w:rsidRPr="00590C74">
        <w:rPr>
          <w:i/>
          <w:iCs/>
        </w:rPr>
        <w:t>rozwój sprzyjający włączeniu społecznemu</w:t>
      </w:r>
      <w:r w:rsidRPr="00590C74">
        <w:t xml:space="preserve"> najbardziej adekwatny jest </w:t>
      </w:r>
      <w:r w:rsidRPr="00590C74">
        <w:rPr>
          <w:i/>
          <w:iCs/>
        </w:rPr>
        <w:t xml:space="preserve">Program na rzecz nowych umiejętności i zatrudnienia. </w:t>
      </w:r>
      <w:r w:rsidRPr="00590C74">
        <w:t>Wskaźnik zatrudnienia do osiągnięcia do 2020 r. ustalono na poziomie 71 %. Interwencja została zatem zaplanowana z ukierunkowaniem na reaktywację zawodową uczestników Programu.</w:t>
      </w:r>
    </w:p>
    <w:p w14:paraId="1FE4C4D4" w14:textId="77777777" w:rsidR="004A57CF" w:rsidRPr="0063726C" w:rsidRDefault="00907237" w:rsidP="0063726C">
      <w:pPr>
        <w:rPr>
          <w:b/>
        </w:rPr>
      </w:pPr>
      <w:r w:rsidRPr="0063726C">
        <w:rPr>
          <w:b/>
        </w:rPr>
        <w:t xml:space="preserve">WŁĄCZENIE SPOŁECZNE I WALKA Z UBÓSTWEM </w:t>
      </w:r>
    </w:p>
    <w:p w14:paraId="265FAF31" w14:textId="77777777" w:rsidR="004A57CF" w:rsidRPr="00590C74" w:rsidRDefault="00907237" w:rsidP="00A67861">
      <w:r w:rsidRPr="00590C74">
        <w:t xml:space="preserve">Interwencja RPO WM 2014-2020 w zakresie wspierania włączenia społecznego i walki z ubóstwem, w tym realizowanie działań mających na celu rozwiązywanie określonych problemów grup wykluczonych i zagrożonych wykluczeniem (m.in. osób oddalonych od rynku pracy, osób z niepełnosprawnością, rodzin wielodzietnych) będzie realizowała założenia </w:t>
      </w:r>
      <w:r w:rsidRPr="00590C74">
        <w:rPr>
          <w:i/>
          <w:iCs/>
        </w:rPr>
        <w:t xml:space="preserve">Strategii Europa 2020, </w:t>
      </w:r>
      <w:r w:rsidRPr="00590C74">
        <w:t xml:space="preserve">priorytet: </w:t>
      </w:r>
      <w:r w:rsidRPr="00590C74">
        <w:rPr>
          <w:i/>
          <w:iCs/>
        </w:rPr>
        <w:t>Rozwój sprzyjający włączeniu społecznemu: wspieranie gospodarki o wysokim poziomie zatrudnienia, zapewniającej spójność społeczną i terytorialną</w:t>
      </w:r>
      <w:r w:rsidRPr="00590C74">
        <w:t xml:space="preserve">. Projektem przewodnim UE, umożliwiającym realizację tego priorytetu jest </w:t>
      </w:r>
      <w:r w:rsidRPr="00590C74">
        <w:rPr>
          <w:i/>
          <w:iCs/>
        </w:rPr>
        <w:t>Europejski program walki z ubóstwem</w:t>
      </w:r>
      <w:r w:rsidRPr="00590C74">
        <w:t xml:space="preserve">, zapewniający spójność społeczną i terytorialną, umożliwiający dostęp do korzyści ze wzrostu gospodarczego i zatrudnienia także osobom ubogim i wykluczonym społecznie. Interwencja będzie wpływać na </w:t>
      </w:r>
      <w:r w:rsidRPr="00590C74">
        <w:rPr>
          <w:i/>
          <w:iCs/>
        </w:rPr>
        <w:t>obniżenie wskaźnika zagrożenia</w:t>
      </w:r>
      <w:r w:rsidRPr="00590C74">
        <w:t xml:space="preserve"> </w:t>
      </w:r>
      <w:r w:rsidRPr="00590C74">
        <w:rPr>
          <w:i/>
          <w:iCs/>
        </w:rPr>
        <w:t xml:space="preserve">ubóstwem i wykluczeniem społecznym. </w:t>
      </w:r>
      <w:r w:rsidRPr="00590C74">
        <w:t xml:space="preserve">RPO WM 2014-2020 w zakresie włączenia społecznego realizować będzie cele operacyjne </w:t>
      </w:r>
      <w:r w:rsidRPr="00590C74">
        <w:rPr>
          <w:i/>
          <w:iCs/>
        </w:rPr>
        <w:t xml:space="preserve">Krajowego Programu Przeciwdziałania Ubóstwu i Wykluczeniu Społecznemu 2020. Nowy wymiar aktywnej integracji (KPPU): </w:t>
      </w:r>
      <w:r w:rsidRPr="00590C74">
        <w:t xml:space="preserve"> cel operacyjny 1: </w:t>
      </w:r>
      <w:r w:rsidRPr="00590C74">
        <w:rPr>
          <w:i/>
          <w:iCs/>
        </w:rPr>
        <w:t>Usługi dla aktywności i profilaktyki</w:t>
      </w:r>
      <w:r w:rsidRPr="00590C74">
        <w:t xml:space="preserve"> - </w:t>
      </w:r>
      <w:r w:rsidRPr="00590C74">
        <w:rPr>
          <w:i/>
          <w:iCs/>
        </w:rPr>
        <w:t>ograniczenie wykluczenia dzieci i młodzieży</w:t>
      </w:r>
      <w:r w:rsidRPr="00590C74">
        <w:t xml:space="preserve"> oraz cel operacyjny 3: </w:t>
      </w:r>
      <w:r w:rsidRPr="00590C74">
        <w:rPr>
          <w:i/>
          <w:iCs/>
        </w:rPr>
        <w:t>Aktywna osoba, zintegrowana rodzina</w:t>
      </w:r>
      <w:r w:rsidRPr="00590C74">
        <w:t xml:space="preserve">, </w:t>
      </w:r>
      <w:r w:rsidRPr="00590C74">
        <w:rPr>
          <w:i/>
          <w:iCs/>
        </w:rPr>
        <w:t>odpowiedzialne lokalne środowisko.</w:t>
      </w:r>
    </w:p>
    <w:p w14:paraId="3FD0AACA" w14:textId="77777777" w:rsidR="004A57CF" w:rsidRPr="00590C74" w:rsidRDefault="00907237" w:rsidP="00A67861">
      <w:r w:rsidRPr="00590C74">
        <w:t>Działania na rzecz realizacji celów określonych w wymienionych dokumentach przyniosą efekty bezpośrednie w postaci zmniejszenia skali wykluczenia społecznego, a także pośrednie - w dłuższej perspektywie czasowej, zapobiegające ryzyku  znalezienia się w zasięgu ubóstwa i wykluczenia społecznego, m.in. przez zapobieganie dziedziczeniu ubóstwa.</w:t>
      </w:r>
    </w:p>
    <w:p w14:paraId="4334E5DE" w14:textId="77777777" w:rsidR="004A57CF" w:rsidRPr="0063726C" w:rsidRDefault="00907237" w:rsidP="0063726C">
      <w:pPr>
        <w:rPr>
          <w:b/>
        </w:rPr>
      </w:pPr>
      <w:r w:rsidRPr="0063726C">
        <w:rPr>
          <w:b/>
        </w:rPr>
        <w:t>EDUKACJA</w:t>
      </w:r>
    </w:p>
    <w:p w14:paraId="5F63515C" w14:textId="77777777" w:rsidR="004A57CF" w:rsidRPr="00590C74" w:rsidRDefault="00907237" w:rsidP="00A67861">
      <w:r w:rsidRPr="00590C74">
        <w:t xml:space="preserve">Program w części dotyczącej edukacji będzie nawiązywał do założeń </w:t>
      </w:r>
      <w:r w:rsidRPr="00590C74">
        <w:rPr>
          <w:i/>
          <w:iCs/>
        </w:rPr>
        <w:t xml:space="preserve">Strategii Rozwoju Kapitału Ludzkiego </w:t>
      </w:r>
      <w:r w:rsidRPr="00590C74">
        <w:t xml:space="preserve">(w szczególności do celu szczegółowego 5: </w:t>
      </w:r>
      <w:r w:rsidRPr="00590C74">
        <w:rPr>
          <w:i/>
          <w:iCs/>
        </w:rPr>
        <w:t>Podniesienie poziomu kompetencji oraz kwalifikacji Obywateli</w:t>
      </w:r>
      <w:r w:rsidRPr="00590C74">
        <w:t xml:space="preserve">, a częściowo do celów 1: </w:t>
      </w:r>
      <w:r w:rsidRPr="00590C74">
        <w:rPr>
          <w:i/>
          <w:iCs/>
        </w:rPr>
        <w:t>Wzrost zatrudnienia</w:t>
      </w:r>
      <w:r w:rsidRPr="00590C74">
        <w:t xml:space="preserve"> i 2: </w:t>
      </w:r>
      <w:r w:rsidRPr="00590C74">
        <w:rPr>
          <w:i/>
          <w:iCs/>
        </w:rPr>
        <w:t xml:space="preserve">Wydłużenie okresu aktywności zawodowej i zapewnienie lepszej jakości funkcjonowania osób starszych). </w:t>
      </w:r>
    </w:p>
    <w:p w14:paraId="00351CDA" w14:textId="77777777" w:rsidR="004A57CF" w:rsidRPr="00590C74" w:rsidRDefault="00907237" w:rsidP="00A67861">
      <w:r w:rsidRPr="00590C74">
        <w:t>Poza tym Oś Priorytetowa dotycząca edukacji jest spójna z pierwszym celem Strategii Europa 2020 (rozwój inteligentny: rozwój gospodarki opartej na wiedzy i innowacji) i jego projektem przewodnim Mobilna Młodzież oraz celem 3: Rozwój sprzyjający włączeniu społecznemu: wspieranie gospodarki o wysokim poziomie zatrudnienia, zapewniającej spójność społeczną i terytorialną i jego dwoma projektami przewodnimi tzn. Programem na rzecz nowych umiejętności i zatrudnienia oraz Europejskim programem walki z ubóstwem</w:t>
      </w:r>
    </w:p>
    <w:p w14:paraId="10A0964A" w14:textId="77777777" w:rsidR="004A57CF" w:rsidRPr="0063726C" w:rsidRDefault="00907237" w:rsidP="0063726C">
      <w:pPr>
        <w:rPr>
          <w:b/>
        </w:rPr>
      </w:pPr>
      <w:r w:rsidRPr="0063726C">
        <w:rPr>
          <w:b/>
        </w:rPr>
        <w:t>CEL GŁÓWNY I CELE STRATEGICZNE PROGRAMU</w:t>
      </w:r>
    </w:p>
    <w:p w14:paraId="7BB2461C" w14:textId="77777777" w:rsidR="004A57CF" w:rsidRPr="00590C74" w:rsidRDefault="00907237" w:rsidP="00A67861">
      <w:r w:rsidRPr="00590C74">
        <w:t>Specyfika Mazowsza wynika w znacznym stopniu ze stołecznego charakteru regionu. Rola Warszawy, będącej stolicą państwa oraz gospodarczą lokomotywą kraju warunkuje rozwój całego Mazowsza i stanowi siłę, która przekłada się na regionalną konkurencyjność.</w:t>
      </w:r>
    </w:p>
    <w:p w14:paraId="01389558" w14:textId="77777777" w:rsidR="004A57CF" w:rsidRPr="00590C74" w:rsidRDefault="00907237" w:rsidP="00A67861">
      <w:r w:rsidRPr="00590C74">
        <w:t>Wsparcie dla wzmacniania konkurencyjności regionu powinno opierać się na zrównoważonym rozwoju subregionów oraz zapewniać spójność terytorialną Mazowsza i wzrost znaczenia Obszaru Metropolitalnego Warszawy w Europie.</w:t>
      </w:r>
    </w:p>
    <w:p w14:paraId="72C60FAE" w14:textId="77777777" w:rsidR="004A57CF" w:rsidRPr="00590C74" w:rsidRDefault="00907237" w:rsidP="00A67861">
      <w:r w:rsidRPr="00590C74">
        <w:t>RPO WM 2014-2020 zakłada dalsze wzmacnianie potencjałów poprzez wzrost gospodarczy oparty na przedsiębiorczości, chłonnym rynku pracy, a także zrównoważonym rozwoju zasobów regionalnych. Jednocześnie podejmowane działania mają kompleksowo przyczyniać się do efektywnego wykorzystania kapitału ludzkiego poprzez przedsięwzięcia na rzecz włączenia społecznego i edukacji mieszkańców Mazowsza oraz poprawy jakości usług świadczonych przez administrację publiczną - regionalną i lokalną. Interwencje w regionie będą podejmowanie zarówno w miastach, jak i na obszarach wiejskich w zakresie przewidzianym w RPO WM 2014-2020. Mając na uwadze, że EFRROW i EFMR stanowią integralny element Wspólnej Polityki Rolnej, a ich włączenie w zakres Wspólnych Ram Strategicznych ma ułatwiać koordynację polityki rozwoju obszarów wiejskich z działaniami polityki spójności, interwencja w ramach Programu będzie uzupełniać działania finansowane przez oba te fundusze.</w:t>
      </w:r>
    </w:p>
    <w:p w14:paraId="335487B0" w14:textId="77777777" w:rsidR="004A57CF" w:rsidRPr="0063726C" w:rsidRDefault="00907237" w:rsidP="0063726C">
      <w:pPr>
        <w:rPr>
          <w:b/>
        </w:rPr>
      </w:pPr>
      <w:r w:rsidRPr="0063726C">
        <w:rPr>
          <w:b/>
        </w:rPr>
        <w:t>CEL GŁÓWNY:</w:t>
      </w:r>
    </w:p>
    <w:p w14:paraId="4CE64B85" w14:textId="77777777" w:rsidR="004A57CF" w:rsidRPr="00590C74" w:rsidRDefault="00907237" w:rsidP="00A67861">
      <w:r w:rsidRPr="00590C74">
        <w:t>Inteligentny, zrównoważony rozwój zwiększający spójność społeczną i terytorialną przy wykorzystaniu potencjału mazowieckiego rynku pracy.</w:t>
      </w:r>
    </w:p>
    <w:p w14:paraId="39EC0C54" w14:textId="77777777" w:rsidR="004A57CF" w:rsidRPr="0063726C" w:rsidRDefault="00907237" w:rsidP="0063726C">
      <w:pPr>
        <w:rPr>
          <w:b/>
        </w:rPr>
      </w:pPr>
      <w:r w:rsidRPr="0063726C">
        <w:rPr>
          <w:b/>
        </w:rPr>
        <w:t>CELE STRATEGICZNE:</w:t>
      </w:r>
    </w:p>
    <w:p w14:paraId="2FA1B248" w14:textId="77777777" w:rsidR="004A57CF" w:rsidRPr="00590C74" w:rsidRDefault="00907237" w:rsidP="00A67861">
      <w:r w:rsidRPr="00590C74">
        <w:t xml:space="preserve">Wskazane poniżej cele strategiczne RPO WM 2014 - 2020 stanowią odpowiedź na trzy podstawowe wyzwania </w:t>
      </w:r>
      <w:r w:rsidRPr="00590C74">
        <w:rPr>
          <w:i/>
          <w:iCs/>
        </w:rPr>
        <w:t>Strategii Europa 2020</w:t>
      </w:r>
      <w:r w:rsidRPr="00590C74">
        <w:t>, w kontekście wspierania rozwoju inteligentnego, zrównoważonego, jak i włączającego:</w:t>
      </w:r>
    </w:p>
    <w:p w14:paraId="69413DBC" w14:textId="77777777" w:rsidR="004A57CF" w:rsidRPr="00590C74" w:rsidRDefault="00907237" w:rsidP="00DD492B">
      <w:pPr>
        <w:pStyle w:val="Akapitzlist"/>
        <w:numPr>
          <w:ilvl w:val="0"/>
          <w:numId w:val="33"/>
        </w:numPr>
        <w:ind w:left="360"/>
      </w:pPr>
      <w:r w:rsidRPr="00117E8C">
        <w:rPr>
          <w:b/>
          <w:i/>
        </w:rPr>
        <w:t>Rozwój konkurencyjnej gospodarki regionu opartej na innowacyjności, przedsiębiorczości, chłonnym rynku pracy i zrównoważonych zasobach</w:t>
      </w:r>
      <w:r w:rsidRPr="00590C74">
        <w:t>. Wsparcie dla innowacyjnej przedsiębiorczości regionu opartej na wiedzy i efektywnym wykorzystaniu zasobów prowadzące do zwiększenia chłonności regionalnego rynku pracy. Wzrost działalności badawczej i rozwojowej w przedsiębiorczości w celu podniesienia konkurencyjności regionu w skali kraju i Europy.</w:t>
      </w:r>
    </w:p>
    <w:p w14:paraId="06EA3D60" w14:textId="77777777" w:rsidR="004A57CF" w:rsidRPr="00590C74" w:rsidRDefault="00907237" w:rsidP="00DD492B">
      <w:pPr>
        <w:pStyle w:val="Akapitzlist"/>
        <w:numPr>
          <w:ilvl w:val="0"/>
          <w:numId w:val="33"/>
        </w:numPr>
        <w:ind w:left="360"/>
      </w:pPr>
      <w:r w:rsidRPr="00117E8C">
        <w:rPr>
          <w:b/>
          <w:i/>
        </w:rPr>
        <w:t>Przeciwdziałanie dysproporcjom regionalnym prowadzące do zwiększenia chłonności regionalnego rynku pracy poprzez wyrównywanie dostępu do zatrudnienia, włączenie społeczne i edukację.</w:t>
      </w:r>
      <w:r w:rsidRPr="00590C74">
        <w:t xml:space="preserve"> Zwiększenie chłonności regionalnego rynku pracy, wyrównywanie dostępu do zatrudnienia, włączenie społeczne i edukacja w regionie opierają się na wsparciu grup defaworyzowanych, a także na ukierunkowaniu zatrudnienia na włączenie społeczne. Ponadto, znaczącą rolę odgrywają działania służące dostosowaniu edukacji do potrzeb rynku pracy. Powyższe przedsięwzięcia wpłyną na wzrost wykorzystania potencjału kapitału ludzkiego Mazowsza, a tym samym zwiększenie spójności i konkurencyjności regionu.</w:t>
      </w:r>
    </w:p>
    <w:p w14:paraId="63414AD0" w14:textId="77777777" w:rsidR="004A57CF" w:rsidRPr="00590C74" w:rsidRDefault="00907237" w:rsidP="00DD492B">
      <w:pPr>
        <w:pStyle w:val="Akapitzlist"/>
        <w:numPr>
          <w:ilvl w:val="0"/>
          <w:numId w:val="34"/>
        </w:numPr>
        <w:ind w:left="360"/>
      </w:pPr>
      <w:r w:rsidRPr="006239F0">
        <w:rPr>
          <w:b/>
          <w:bCs/>
          <w:i/>
          <w:iCs/>
        </w:rPr>
        <w:t>Wsparcie działań wzmacniających zrównoważony rozwój środowiska na Mazowszu</w:t>
      </w:r>
      <w:r w:rsidRPr="00590C74">
        <w:t>. Rozwój gospodarczy nie może dokonywać się kosztem środowiska naturalnego, dlatego istotnym celem rozwoju Mazowsza jest wsparcie wzrostu efektywności energetycznej, większe wykorzystanie źródeł odnawialnych, co przyczyni się do zmniejszania emisji CO2 i realizacji zobowiązań wynikających z pakietu klimatyczno-energetycznego. W RPO WM 2014-2020 nacisk na emisyjność nie jest tak duży jak na rozwój przedsiębiorczości i spójność, gdyż cel ten Mazowsze w znacznym stopniu osiągnie poprzez zaangażowanie Funduszu Spójności (FS).</w:t>
      </w:r>
    </w:p>
    <w:p w14:paraId="5ADFFD94" w14:textId="77777777" w:rsidR="00F63446" w:rsidRDefault="00907237" w:rsidP="00D74E76">
      <w:r w:rsidRPr="00590C74">
        <w:t>Uzasadnienie wyboru celów tematycznych i odpowiadających im priorytetów inwestycyjnych, z uwzględnieniem umowy partnerstwa, w oparciu o identyfikację potrzeb regionalnych oraz, w stosownych przypadkach, potrzeb krajowych, w tym potrzeb w zakresie sprostania wyzwaniom wskazanym w stosownych zaleceniach dotyczących poszczególnych państw, przyjętych zgodnie z art. 121 ust. 2 TFUE, i w stosownych zaleceniach Rady przyjętych zgodnie z art. 148 ust. 4 TFUE, uwzględniając wyniki ewaluacji ex ante.</w:t>
      </w:r>
      <w:r w:rsidR="00F63446">
        <w:br w:type="page"/>
      </w:r>
    </w:p>
    <w:p w14:paraId="5E1005CF" w14:textId="77777777" w:rsidR="00F63446" w:rsidRDefault="00F63446" w:rsidP="00A67861">
      <w:pPr>
        <w:pStyle w:val="ManualHeading2"/>
        <w:ind w:left="0"/>
        <w:sectPr w:rsidR="00F63446" w:rsidSect="00D74E76">
          <w:footerReference w:type="default" r:id="rId19"/>
          <w:footerReference w:type="first" r:id="rId20"/>
          <w:pgSz w:w="11906" w:h="16838"/>
          <w:pgMar w:top="993" w:right="1699" w:bottom="1022" w:left="1584" w:header="283" w:footer="283" w:gutter="0"/>
          <w:cols w:space="708"/>
          <w:docGrid w:linePitch="360"/>
        </w:sectPr>
      </w:pPr>
    </w:p>
    <w:p w14:paraId="27BBB762" w14:textId="77777777" w:rsidR="008D5009" w:rsidRPr="003A7D30" w:rsidRDefault="00907237" w:rsidP="00A67861">
      <w:pPr>
        <w:rPr>
          <w:b/>
        </w:rPr>
      </w:pPr>
      <w:r w:rsidRPr="003A7D30">
        <w:rPr>
          <w:b/>
        </w:rPr>
        <w:t>Tabela 1: Uzasadnienie wyboru celów tematycznych i priorytetów inwestycyjnych</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1: Uzasadnienie wyboru celów tematycznych i priorytetów inwestycyjnych"/>
        <w:tblDescription w:val="Tabela 1: Uzasadnienie wyboru celów tematycznych i priorytetów inwestycyjnych"/>
      </w:tblPr>
      <w:tblGrid>
        <w:gridCol w:w="3033"/>
        <w:gridCol w:w="5784"/>
        <w:gridCol w:w="6195"/>
      </w:tblGrid>
      <w:tr w:rsidR="004A57CF" w:rsidRPr="00A67861" w14:paraId="14357F07" w14:textId="77777777" w:rsidTr="00426349">
        <w:trPr>
          <w:trHeight w:val="288"/>
          <w:tblHeader/>
        </w:trPr>
        <w:tc>
          <w:tcPr>
            <w:tcW w:w="0" w:type="auto"/>
            <w:shd w:val="clear" w:color="auto" w:fill="auto"/>
          </w:tcPr>
          <w:p w14:paraId="6776F4A1" w14:textId="77777777" w:rsidR="008D5009" w:rsidRPr="00A67861" w:rsidRDefault="00907237" w:rsidP="00A67861">
            <w:pPr>
              <w:rPr>
                <w:sz w:val="16"/>
                <w:szCs w:val="16"/>
              </w:rPr>
            </w:pPr>
            <w:r w:rsidRPr="00A67861">
              <w:rPr>
                <w:sz w:val="16"/>
                <w:szCs w:val="16"/>
              </w:rPr>
              <w:t>Wybrany cel tematyczny</w:t>
            </w:r>
          </w:p>
        </w:tc>
        <w:tc>
          <w:tcPr>
            <w:tcW w:w="0" w:type="auto"/>
            <w:shd w:val="clear" w:color="auto" w:fill="auto"/>
          </w:tcPr>
          <w:p w14:paraId="5993B002" w14:textId="77777777" w:rsidR="008D5009" w:rsidRPr="00A67861" w:rsidRDefault="00907237" w:rsidP="00A67861">
            <w:pPr>
              <w:rPr>
                <w:sz w:val="16"/>
                <w:szCs w:val="16"/>
              </w:rPr>
            </w:pPr>
            <w:r w:rsidRPr="00A67861">
              <w:rPr>
                <w:sz w:val="16"/>
                <w:szCs w:val="16"/>
              </w:rPr>
              <w:t>Wybrany priorytet inwestycyjny</w:t>
            </w:r>
          </w:p>
        </w:tc>
        <w:tc>
          <w:tcPr>
            <w:tcW w:w="0" w:type="auto"/>
            <w:shd w:val="clear" w:color="auto" w:fill="auto"/>
          </w:tcPr>
          <w:p w14:paraId="11D42FAB" w14:textId="1157A6C0" w:rsidR="008D5009" w:rsidRPr="00A67861" w:rsidRDefault="00907237" w:rsidP="00A67861">
            <w:pPr>
              <w:rPr>
                <w:sz w:val="16"/>
                <w:szCs w:val="16"/>
              </w:rPr>
            </w:pPr>
            <w:r w:rsidRPr="00A67861">
              <w:rPr>
                <w:sz w:val="16"/>
                <w:szCs w:val="16"/>
              </w:rPr>
              <w:t>Uzasadnienie wyboru</w:t>
            </w:r>
            <w:r w:rsidR="001563AF">
              <w:rPr>
                <w:sz w:val="16"/>
                <w:szCs w:val="16"/>
              </w:rPr>
              <w:t xml:space="preserve"> / Wpływ na wspieranie kryzysowych działań naprawczych</w:t>
            </w:r>
          </w:p>
        </w:tc>
      </w:tr>
      <w:tr w:rsidR="004A57CF" w:rsidRPr="00A67861" w14:paraId="7E500F89" w14:textId="77777777" w:rsidTr="00426349">
        <w:trPr>
          <w:trHeight w:val="288"/>
        </w:trPr>
        <w:tc>
          <w:tcPr>
            <w:tcW w:w="0" w:type="auto"/>
            <w:shd w:val="clear" w:color="auto" w:fill="auto"/>
          </w:tcPr>
          <w:p w14:paraId="6356E318" w14:textId="77777777" w:rsidR="008D5009" w:rsidRPr="00A67861" w:rsidRDefault="00907237" w:rsidP="00A67861">
            <w:pPr>
              <w:rPr>
                <w:color w:val="0070C0"/>
                <w:sz w:val="16"/>
                <w:szCs w:val="16"/>
              </w:rPr>
            </w:pPr>
            <w:r w:rsidRPr="00A67861">
              <w:rPr>
                <w:sz w:val="16"/>
                <w:szCs w:val="16"/>
              </w:rPr>
              <w:t>01 - Wzmacnianie badań naukowych, rozwoju technologicznego i innowacji</w:t>
            </w:r>
          </w:p>
        </w:tc>
        <w:tc>
          <w:tcPr>
            <w:tcW w:w="0" w:type="auto"/>
            <w:shd w:val="clear" w:color="auto" w:fill="auto"/>
          </w:tcPr>
          <w:p w14:paraId="1752E85D" w14:textId="77777777" w:rsidR="008D5009" w:rsidRPr="00A67861" w:rsidRDefault="00907237" w:rsidP="00A67861">
            <w:pPr>
              <w:rPr>
                <w:sz w:val="16"/>
                <w:szCs w:val="16"/>
              </w:rPr>
            </w:pPr>
            <w:r w:rsidRPr="00A67861">
              <w:rPr>
                <w:sz w:val="16"/>
                <w:szCs w:val="16"/>
              </w:rPr>
              <w:t>1a - Udoskonalanie infrastruktury badań i innowacji i zwiększanie zdolności do osiągania doskonałości w zakresie badań i innowacji oraz wspieranie ośrodków kompetencji, w szczególności tych, które leżą w interesie Europy</w:t>
            </w:r>
          </w:p>
        </w:tc>
        <w:tc>
          <w:tcPr>
            <w:tcW w:w="0" w:type="auto"/>
            <w:shd w:val="clear" w:color="auto" w:fill="auto"/>
          </w:tcPr>
          <w:p w14:paraId="62A8E6B0" w14:textId="77777777" w:rsidR="004A57CF" w:rsidRPr="00A67861" w:rsidRDefault="00907237" w:rsidP="00DD492B">
            <w:pPr>
              <w:pStyle w:val="Akapitzlist"/>
              <w:numPr>
                <w:ilvl w:val="0"/>
                <w:numId w:val="47"/>
              </w:numPr>
              <w:ind w:left="0"/>
              <w:rPr>
                <w:sz w:val="16"/>
                <w:szCs w:val="16"/>
              </w:rPr>
            </w:pPr>
            <w:r w:rsidRPr="00A67861">
              <w:rPr>
                <w:sz w:val="16"/>
                <w:szCs w:val="16"/>
              </w:rPr>
              <w:t>Zwiększenie nakładów na B+R (Strategia Europa 2020, Krajowy Program Reform na rzecz realizacji Strategii Europa 2020 (KPR));</w:t>
            </w:r>
          </w:p>
          <w:p w14:paraId="04A6E2E8" w14:textId="77777777" w:rsidR="004A57CF" w:rsidRPr="00A67861" w:rsidRDefault="00907237" w:rsidP="00DD492B">
            <w:pPr>
              <w:pStyle w:val="Akapitzlist"/>
              <w:numPr>
                <w:ilvl w:val="0"/>
                <w:numId w:val="47"/>
              </w:numPr>
              <w:ind w:left="0"/>
              <w:rPr>
                <w:sz w:val="16"/>
                <w:szCs w:val="16"/>
              </w:rPr>
            </w:pPr>
            <w:r w:rsidRPr="00A67861">
              <w:rPr>
                <w:sz w:val="16"/>
                <w:szCs w:val="16"/>
              </w:rPr>
              <w:t>Zwiększenie potencjału jednostek naukowych na Mazowszu, w celu kształtowania doskonałości naukowej oraz wykorzystania gospodarczego i rozwoju inteligentnych specjalizacji (</w:t>
            </w:r>
            <w:r w:rsidRPr="00A67861">
              <w:rPr>
                <w:i/>
                <w:iCs/>
                <w:sz w:val="16"/>
                <w:szCs w:val="16"/>
              </w:rPr>
              <w:t>Strategia Rozwoju Województwa Mazowieckiego do 2030 r. Innowacyjne Mazowsze (SRWM), Regionalna Strategia Innowacji dla Mazowsza 2014-2020 wraz z inteligentną specjalizacją regionu - projekt);</w:t>
            </w:r>
          </w:p>
          <w:p w14:paraId="115B8027" w14:textId="77777777" w:rsidR="008D5009" w:rsidRPr="00A67861" w:rsidRDefault="00907237" w:rsidP="00DD492B">
            <w:pPr>
              <w:pStyle w:val="Akapitzlist"/>
              <w:numPr>
                <w:ilvl w:val="0"/>
                <w:numId w:val="47"/>
              </w:numPr>
              <w:ind w:left="0"/>
              <w:rPr>
                <w:sz w:val="16"/>
                <w:szCs w:val="16"/>
              </w:rPr>
            </w:pPr>
            <w:r w:rsidRPr="00A67861">
              <w:rPr>
                <w:sz w:val="16"/>
                <w:szCs w:val="16"/>
              </w:rPr>
              <w:t>Zwiększenie innowacyjności i konkurencyjności gospodarki Mazowsza (Długookresowa Strategia Rozwoju Kraju Polska 2030. Trzecia fala nowoczesności, Strategia na rzecz Odpowiedzialnego Rozwoju do roku 2020 (z perspektywą do 2030 r.), Krajowa Strategia Rozwoju Regionalnego 2010-2020).</w:t>
            </w:r>
          </w:p>
        </w:tc>
      </w:tr>
      <w:tr w:rsidR="004A57CF" w:rsidRPr="00A67861" w14:paraId="214BF221" w14:textId="77777777" w:rsidTr="00426349">
        <w:trPr>
          <w:trHeight w:val="288"/>
        </w:trPr>
        <w:tc>
          <w:tcPr>
            <w:tcW w:w="0" w:type="auto"/>
            <w:shd w:val="clear" w:color="auto" w:fill="auto"/>
          </w:tcPr>
          <w:p w14:paraId="607103E3" w14:textId="77777777" w:rsidR="008D5009" w:rsidRPr="00A67861" w:rsidRDefault="00907237" w:rsidP="00A67861">
            <w:pPr>
              <w:rPr>
                <w:color w:val="0070C0"/>
                <w:sz w:val="16"/>
                <w:szCs w:val="16"/>
              </w:rPr>
            </w:pPr>
            <w:r w:rsidRPr="00A67861">
              <w:rPr>
                <w:sz w:val="16"/>
                <w:szCs w:val="16"/>
              </w:rPr>
              <w:t>01 - Wzmacnianie badań naukowych, rozwoju technologicznego i innowacji</w:t>
            </w:r>
          </w:p>
        </w:tc>
        <w:tc>
          <w:tcPr>
            <w:tcW w:w="0" w:type="auto"/>
            <w:shd w:val="clear" w:color="auto" w:fill="auto"/>
          </w:tcPr>
          <w:p w14:paraId="6AAF04E3" w14:textId="77777777" w:rsidR="008D5009" w:rsidRPr="00A67861" w:rsidRDefault="00907237" w:rsidP="00A67861">
            <w:pPr>
              <w:rPr>
                <w:sz w:val="16"/>
                <w:szCs w:val="16"/>
              </w:rPr>
            </w:pPr>
            <w:r w:rsidRPr="00A67861">
              <w:rPr>
                <w:sz w:val="16"/>
                <w:szCs w:val="16"/>
              </w:rPr>
              <w:t>1b - Promowanie inwestycji przedsiębiorstw w badania i innowacje, rozwijanie powiązań i synergii między przedsiębiorstwami, ośrodkami badawczo-rozwojowymi i sektorem szkolnictwa wyższego, w szczególności promowanie inwestycji w zakresie rozwoju produktów i usług, transferu technologii, innowacji społecznych, ekoinnowacji, zastosowań w dziedzinie usług publicznych, pobudzania popytu, tworzenia sieci, klastrów i otwartych innowacji poprzez inteligentną specjalizację, oraz wspieranie badań technologicznych i stosowanych, linii pilotażowych, działań w zakresie wczesnej walidacji produktów, zaawansowanych zdolności produkcyjnych i pierwszej produkcji, w szczególności w dziedzinie kluczowych technologii wspomagających, oraz rozpowszechnianie technologii o ogólnym przeznaczeniu</w:t>
            </w:r>
          </w:p>
        </w:tc>
        <w:tc>
          <w:tcPr>
            <w:tcW w:w="0" w:type="auto"/>
            <w:shd w:val="clear" w:color="auto" w:fill="auto"/>
          </w:tcPr>
          <w:p w14:paraId="575B681B" w14:textId="77777777" w:rsidR="004A57CF" w:rsidRPr="00A67861" w:rsidRDefault="00907237" w:rsidP="00DD492B">
            <w:pPr>
              <w:pStyle w:val="Akapitzlist"/>
              <w:numPr>
                <w:ilvl w:val="0"/>
                <w:numId w:val="48"/>
              </w:numPr>
              <w:ind w:left="0"/>
              <w:rPr>
                <w:sz w:val="16"/>
                <w:szCs w:val="16"/>
              </w:rPr>
            </w:pPr>
            <w:r w:rsidRPr="00A67861">
              <w:rPr>
                <w:sz w:val="16"/>
                <w:szCs w:val="16"/>
              </w:rPr>
              <w:t>Zwiększenie nakładów na B+R w sektorze przedsiębiorstw (</w:t>
            </w:r>
            <w:r w:rsidRPr="00A67861">
              <w:rPr>
                <w:i/>
                <w:iCs/>
                <w:sz w:val="16"/>
                <w:szCs w:val="16"/>
              </w:rPr>
              <w:t>Strategia Europa 2020, Krajowy Program Reform);</w:t>
            </w:r>
          </w:p>
          <w:p w14:paraId="68B5C65F" w14:textId="77777777" w:rsidR="004A57CF" w:rsidRPr="00A67861" w:rsidRDefault="00907237" w:rsidP="00DD492B">
            <w:pPr>
              <w:pStyle w:val="Akapitzlist"/>
              <w:numPr>
                <w:ilvl w:val="0"/>
                <w:numId w:val="48"/>
              </w:numPr>
              <w:ind w:left="0"/>
              <w:rPr>
                <w:sz w:val="16"/>
                <w:szCs w:val="16"/>
              </w:rPr>
            </w:pPr>
            <w:r w:rsidRPr="00A67861">
              <w:rPr>
                <w:sz w:val="16"/>
                <w:szCs w:val="16"/>
              </w:rPr>
              <w:t>Wzmocnienie współpracy sfery naukowo - badawczej z przedsiębiorstwami (SRWM, Regionalna Strategia Innowacji dla Mazowsza 2014-2020 wraz z inteligentną specjalizacją regionu - projekt);</w:t>
            </w:r>
          </w:p>
          <w:p w14:paraId="2088204D" w14:textId="77777777" w:rsidR="008D5009" w:rsidRPr="00A67861" w:rsidRDefault="00907237" w:rsidP="00DD492B">
            <w:pPr>
              <w:pStyle w:val="Akapitzlist"/>
              <w:numPr>
                <w:ilvl w:val="0"/>
                <w:numId w:val="48"/>
              </w:numPr>
              <w:ind w:left="0"/>
              <w:rPr>
                <w:sz w:val="16"/>
                <w:szCs w:val="16"/>
              </w:rPr>
            </w:pPr>
            <w:r w:rsidRPr="00A67861">
              <w:rPr>
                <w:sz w:val="16"/>
                <w:szCs w:val="16"/>
              </w:rPr>
              <w:t>Zwiększenie wykorzystania wyników badań w praktyce biznesowej (Regionalna Strategia Innowacji dla Mazowsza 2014-2020 wraz z inteligentną specjalizacją regionu - projekt)</w:t>
            </w:r>
          </w:p>
        </w:tc>
      </w:tr>
      <w:tr w:rsidR="004A57CF" w:rsidRPr="00A67861" w14:paraId="2AA8704D" w14:textId="77777777" w:rsidTr="00426349">
        <w:trPr>
          <w:trHeight w:val="288"/>
        </w:trPr>
        <w:tc>
          <w:tcPr>
            <w:tcW w:w="0" w:type="auto"/>
            <w:shd w:val="clear" w:color="auto" w:fill="auto"/>
          </w:tcPr>
          <w:p w14:paraId="7994B2C1" w14:textId="77777777" w:rsidR="008D5009" w:rsidRPr="00A67861" w:rsidRDefault="00907237" w:rsidP="00A67861">
            <w:pPr>
              <w:rPr>
                <w:color w:val="0070C0"/>
                <w:sz w:val="16"/>
                <w:szCs w:val="16"/>
              </w:rPr>
            </w:pPr>
            <w:r w:rsidRPr="00A67861">
              <w:rPr>
                <w:sz w:val="16"/>
                <w:szCs w:val="16"/>
              </w:rPr>
              <w:t>02 - Zwiększanie dostępności, stopnia wykorzystania i jakości technologii informacyjno-komunikacyjnych</w:t>
            </w:r>
          </w:p>
        </w:tc>
        <w:tc>
          <w:tcPr>
            <w:tcW w:w="0" w:type="auto"/>
            <w:shd w:val="clear" w:color="auto" w:fill="auto"/>
          </w:tcPr>
          <w:p w14:paraId="589A7CFD" w14:textId="77777777" w:rsidR="008D5009" w:rsidRPr="00A67861" w:rsidRDefault="00907237" w:rsidP="00A67861">
            <w:pPr>
              <w:rPr>
                <w:sz w:val="16"/>
                <w:szCs w:val="16"/>
              </w:rPr>
            </w:pPr>
            <w:r w:rsidRPr="00A67861">
              <w:rPr>
                <w:sz w:val="16"/>
                <w:szCs w:val="16"/>
              </w:rPr>
              <w:t>2c - Wzmocnienie zastosowań TIK dla e-rządu, e-uczenia, e-włączenia społecznego, e-kultury oraz e-zdrowia</w:t>
            </w:r>
          </w:p>
        </w:tc>
        <w:tc>
          <w:tcPr>
            <w:tcW w:w="0" w:type="auto"/>
            <w:shd w:val="clear" w:color="auto" w:fill="auto"/>
          </w:tcPr>
          <w:p w14:paraId="39B9DEE3" w14:textId="3159D371" w:rsidR="008D5009" w:rsidRPr="00A67861" w:rsidRDefault="00907237" w:rsidP="0063041E">
            <w:pPr>
              <w:rPr>
                <w:sz w:val="16"/>
                <w:szCs w:val="16"/>
              </w:rPr>
            </w:pPr>
            <w:r w:rsidRPr="00A67861">
              <w:rPr>
                <w:sz w:val="16"/>
                <w:szCs w:val="16"/>
              </w:rPr>
              <w:t>Podniesienie poziomu liczby oraz jakości usług elektronicznych, w szczególności w obszarach: e-administracji, geoinformacji, e-zdrowia, e-kultury oraz e-usług w uczelniach (</w:t>
            </w:r>
            <w:r w:rsidRPr="00A67861">
              <w:rPr>
                <w:i/>
                <w:iCs/>
                <w:sz w:val="16"/>
                <w:szCs w:val="16"/>
              </w:rPr>
              <w:t>Strategia Europa 2020, Długookresowa Strategia Rozwoju Kraju Polska 2030. Trzecia fala nowoczesności</w:t>
            </w:r>
            <w:r w:rsidRPr="00A67861">
              <w:rPr>
                <w:sz w:val="16"/>
                <w:szCs w:val="16"/>
              </w:rPr>
              <w:t xml:space="preserve">, </w:t>
            </w:r>
            <w:r w:rsidRPr="00A67861">
              <w:rPr>
                <w:i/>
                <w:iCs/>
                <w:sz w:val="16"/>
                <w:szCs w:val="16"/>
              </w:rPr>
              <w:t>Strategii na rzecz Odpowiedzialnego Rozwoju do roku 2020 (z perspektywą do 2030 r.), Krajowa Strategia Rozwoju Regionalnego 2010-2020, Strategia Sprawne Państwo 2020, Program Zintegrowanej Informatyzacji Państwa</w:t>
            </w:r>
            <w:r w:rsidRPr="00A67861">
              <w:rPr>
                <w:sz w:val="16"/>
                <w:szCs w:val="16"/>
              </w:rPr>
              <w:t>).</w:t>
            </w:r>
          </w:p>
        </w:tc>
      </w:tr>
      <w:tr w:rsidR="004A57CF" w:rsidRPr="00A67861" w14:paraId="35EF5484" w14:textId="77777777" w:rsidTr="00426349">
        <w:trPr>
          <w:trHeight w:val="288"/>
        </w:trPr>
        <w:tc>
          <w:tcPr>
            <w:tcW w:w="0" w:type="auto"/>
            <w:shd w:val="clear" w:color="auto" w:fill="auto"/>
          </w:tcPr>
          <w:p w14:paraId="1AE8F88A" w14:textId="77777777" w:rsidR="008D5009" w:rsidRPr="00A67861" w:rsidRDefault="00907237" w:rsidP="00A67861">
            <w:pPr>
              <w:rPr>
                <w:color w:val="0070C0"/>
                <w:sz w:val="16"/>
                <w:szCs w:val="16"/>
              </w:rPr>
            </w:pPr>
            <w:r w:rsidRPr="00A67861">
              <w:rPr>
                <w:sz w:val="16"/>
                <w:szCs w:val="16"/>
              </w:rPr>
              <w:t>03 - Wzmacnianie konkurencyjności małych i średnich przedsiębiorstw, sektora rolnego (w odniesieniu do EFRROW) oraz sektora rybołówstwa i akwakultury (w odniesieniu do EFMR)</w:t>
            </w:r>
          </w:p>
        </w:tc>
        <w:tc>
          <w:tcPr>
            <w:tcW w:w="0" w:type="auto"/>
            <w:shd w:val="clear" w:color="auto" w:fill="auto"/>
          </w:tcPr>
          <w:p w14:paraId="7693934E" w14:textId="77777777" w:rsidR="008D5009" w:rsidRPr="00A67861" w:rsidRDefault="00907237" w:rsidP="00A67861">
            <w:pPr>
              <w:rPr>
                <w:sz w:val="16"/>
                <w:szCs w:val="16"/>
              </w:rPr>
            </w:pPr>
            <w:r w:rsidRPr="00A67861">
              <w:rPr>
                <w:sz w:val="16"/>
                <w:szCs w:val="16"/>
              </w:rPr>
              <w:t>3a - Promowanie przedsiębiorczości, w szczególności poprzez ułatwianie gospodarczego wykorzystywania nowych pomysłów oraz sprzyjanie tworzeniu nowych firm, w tym również przez inkubatory przedsiębiorczości</w:t>
            </w:r>
          </w:p>
        </w:tc>
        <w:tc>
          <w:tcPr>
            <w:tcW w:w="0" w:type="auto"/>
            <w:shd w:val="clear" w:color="auto" w:fill="auto"/>
          </w:tcPr>
          <w:p w14:paraId="16871AFD" w14:textId="77777777" w:rsidR="004A57CF" w:rsidRPr="00A67861" w:rsidRDefault="00907237" w:rsidP="00DD492B">
            <w:pPr>
              <w:pStyle w:val="Akapitzlist"/>
              <w:numPr>
                <w:ilvl w:val="0"/>
                <w:numId w:val="49"/>
              </w:numPr>
              <w:ind w:left="0"/>
              <w:rPr>
                <w:sz w:val="16"/>
                <w:szCs w:val="16"/>
              </w:rPr>
            </w:pPr>
            <w:r w:rsidRPr="00A67861">
              <w:rPr>
                <w:sz w:val="16"/>
                <w:szCs w:val="16"/>
              </w:rPr>
              <w:t>Wsparcie początkowej fazy rozwoju przedsiębiorstwa (Regionalna Strategia Innowacji dla Mazowsza 2014-2020 wraz z inteligentną specjalizacją regionu - projekt, Zalecenia Rady Unii Europejskiej (CSR), Krajowy Program Reform);</w:t>
            </w:r>
          </w:p>
          <w:p w14:paraId="582314EE" w14:textId="77777777" w:rsidR="004A57CF" w:rsidRPr="00A67861" w:rsidRDefault="00907237" w:rsidP="00DD492B">
            <w:pPr>
              <w:pStyle w:val="Akapitzlist"/>
              <w:numPr>
                <w:ilvl w:val="0"/>
                <w:numId w:val="49"/>
              </w:numPr>
              <w:ind w:left="0"/>
              <w:rPr>
                <w:sz w:val="16"/>
                <w:szCs w:val="16"/>
              </w:rPr>
            </w:pPr>
            <w:r w:rsidRPr="00A67861">
              <w:rPr>
                <w:sz w:val="16"/>
                <w:szCs w:val="16"/>
              </w:rPr>
              <w:t>Wsparcie  prowadzenia i rozwoju działalności przedsiębiorstw (Regionalna Strategia Innowacji dla Mazowsza 2014-2020 wraz z inteligentną specjalizacją regionu - projekt, Zalecenia Rady Unii Europejskiej (CSR), Krajowy Program Reform);</w:t>
            </w:r>
          </w:p>
          <w:p w14:paraId="54E6D111" w14:textId="77777777" w:rsidR="008D5009" w:rsidRPr="00A67861" w:rsidRDefault="00907237" w:rsidP="00DD492B">
            <w:pPr>
              <w:pStyle w:val="Akapitzlist"/>
              <w:numPr>
                <w:ilvl w:val="0"/>
                <w:numId w:val="49"/>
              </w:numPr>
              <w:ind w:left="0"/>
              <w:rPr>
                <w:sz w:val="16"/>
                <w:szCs w:val="16"/>
              </w:rPr>
            </w:pPr>
            <w:r w:rsidRPr="00A67861">
              <w:rPr>
                <w:sz w:val="16"/>
                <w:szCs w:val="16"/>
              </w:rPr>
              <w:t>Uporządkowanie i przygotowanie terenów inwestycyjnych w celu nadania im nowych funkcji gospodarczych (Strategia Europa 2020, SRWM; Zalecenia Rady Unii Europejskiej (CSR) ).</w:t>
            </w:r>
          </w:p>
        </w:tc>
      </w:tr>
      <w:tr w:rsidR="004A57CF" w:rsidRPr="00A67861" w14:paraId="2598054D" w14:textId="77777777" w:rsidTr="00426349">
        <w:trPr>
          <w:trHeight w:val="288"/>
        </w:trPr>
        <w:tc>
          <w:tcPr>
            <w:tcW w:w="0" w:type="auto"/>
            <w:shd w:val="clear" w:color="auto" w:fill="auto"/>
          </w:tcPr>
          <w:p w14:paraId="398A0F8A" w14:textId="77777777" w:rsidR="008D5009" w:rsidRPr="00A67861" w:rsidRDefault="00907237" w:rsidP="00A67861">
            <w:pPr>
              <w:rPr>
                <w:color w:val="0070C0"/>
                <w:sz w:val="16"/>
                <w:szCs w:val="16"/>
              </w:rPr>
            </w:pPr>
            <w:r w:rsidRPr="00A67861">
              <w:rPr>
                <w:sz w:val="16"/>
                <w:szCs w:val="16"/>
              </w:rPr>
              <w:t>03 - Wzmacnianie konkurencyjności małych i średnich przedsiębiorstw, sektora rolnego (w odniesieniu do EFRROW) oraz sektora rybołówstwa i akwakultury (w odniesieniu do EFMR)</w:t>
            </w:r>
          </w:p>
        </w:tc>
        <w:tc>
          <w:tcPr>
            <w:tcW w:w="0" w:type="auto"/>
            <w:shd w:val="clear" w:color="auto" w:fill="auto"/>
          </w:tcPr>
          <w:p w14:paraId="0082F4D5" w14:textId="77777777" w:rsidR="008D5009" w:rsidRPr="00A67861" w:rsidRDefault="00907237" w:rsidP="00A67861">
            <w:pPr>
              <w:rPr>
                <w:sz w:val="16"/>
                <w:szCs w:val="16"/>
              </w:rPr>
            </w:pPr>
            <w:r w:rsidRPr="00A67861">
              <w:rPr>
                <w:sz w:val="16"/>
                <w:szCs w:val="16"/>
              </w:rPr>
              <w:t>3b - Opracowywanie i wdrażanie nowych modeli biznesowych dla MŚP, w szczególności w celu umiędzynarodowienia</w:t>
            </w:r>
          </w:p>
        </w:tc>
        <w:tc>
          <w:tcPr>
            <w:tcW w:w="0" w:type="auto"/>
            <w:shd w:val="clear" w:color="auto" w:fill="auto"/>
          </w:tcPr>
          <w:p w14:paraId="3AF73EBC" w14:textId="77777777" w:rsidR="004A57CF" w:rsidRPr="00A67861" w:rsidRDefault="00907237" w:rsidP="00DD492B">
            <w:pPr>
              <w:pStyle w:val="Akapitzlist"/>
              <w:numPr>
                <w:ilvl w:val="0"/>
                <w:numId w:val="50"/>
              </w:numPr>
              <w:ind w:left="0"/>
              <w:rPr>
                <w:sz w:val="16"/>
                <w:szCs w:val="16"/>
              </w:rPr>
            </w:pPr>
            <w:r w:rsidRPr="00A67861">
              <w:rPr>
                <w:sz w:val="16"/>
                <w:szCs w:val="16"/>
              </w:rPr>
              <w:t>Internacjonalizacja przedsiębiorstw poprzez wzrost eksportu towarów i usług (Regionalna Strategia Innowacji dla Mazowsza 2014-2020 wraz z inteligentną specjalizacją regionu - projekt, Zalecenia Rady Unii Europejskiej (CSR), Krajowy Program Reform);</w:t>
            </w:r>
          </w:p>
          <w:p w14:paraId="3A2E8458" w14:textId="77777777" w:rsidR="008D5009" w:rsidRPr="00A67861" w:rsidRDefault="00907237" w:rsidP="00DD492B">
            <w:pPr>
              <w:pStyle w:val="Akapitzlist"/>
              <w:numPr>
                <w:ilvl w:val="0"/>
                <w:numId w:val="50"/>
              </w:numPr>
              <w:ind w:left="0"/>
              <w:rPr>
                <w:sz w:val="16"/>
                <w:szCs w:val="16"/>
              </w:rPr>
            </w:pPr>
            <w:r w:rsidRPr="00A67861">
              <w:rPr>
                <w:sz w:val="16"/>
                <w:szCs w:val="16"/>
              </w:rPr>
              <w:t>Promocja gospodarcza regionu w wymiarze krajowym i międzynarodowym (SRWM, Krajowy Program Reform);</w:t>
            </w:r>
          </w:p>
        </w:tc>
      </w:tr>
      <w:tr w:rsidR="004A57CF" w:rsidRPr="00A67861" w14:paraId="231A145D" w14:textId="77777777" w:rsidTr="00426349">
        <w:trPr>
          <w:trHeight w:val="288"/>
        </w:trPr>
        <w:tc>
          <w:tcPr>
            <w:tcW w:w="0" w:type="auto"/>
            <w:shd w:val="clear" w:color="auto" w:fill="auto"/>
          </w:tcPr>
          <w:p w14:paraId="541032F0" w14:textId="77777777" w:rsidR="008D5009" w:rsidRPr="00A67861" w:rsidRDefault="00907237" w:rsidP="00A67861">
            <w:pPr>
              <w:rPr>
                <w:color w:val="0070C0"/>
                <w:sz w:val="16"/>
                <w:szCs w:val="16"/>
              </w:rPr>
            </w:pPr>
            <w:r w:rsidRPr="00A67861">
              <w:rPr>
                <w:sz w:val="16"/>
                <w:szCs w:val="16"/>
              </w:rPr>
              <w:t>03 - Wzmacnianie konkurencyjności małych i średnich przedsiębiorstw, sektora rolnego (w odniesieniu do EFRROW) oraz sektora rybołówstwa i akwakultury (w odniesieniu do EFMR)</w:t>
            </w:r>
          </w:p>
        </w:tc>
        <w:tc>
          <w:tcPr>
            <w:tcW w:w="0" w:type="auto"/>
            <w:shd w:val="clear" w:color="auto" w:fill="auto"/>
          </w:tcPr>
          <w:p w14:paraId="0C7F0479" w14:textId="77777777" w:rsidR="008D5009" w:rsidRPr="00A67861" w:rsidRDefault="00907237" w:rsidP="00A67861">
            <w:pPr>
              <w:rPr>
                <w:sz w:val="16"/>
                <w:szCs w:val="16"/>
              </w:rPr>
            </w:pPr>
            <w:r w:rsidRPr="00A67861">
              <w:rPr>
                <w:sz w:val="16"/>
                <w:szCs w:val="16"/>
              </w:rPr>
              <w:t>3c - Wspieranie tworzenia i poszerzania zaawansowanych zdolności w zakresie rozwoju produktów i usług</w:t>
            </w:r>
          </w:p>
        </w:tc>
        <w:tc>
          <w:tcPr>
            <w:tcW w:w="0" w:type="auto"/>
            <w:shd w:val="clear" w:color="auto" w:fill="auto"/>
          </w:tcPr>
          <w:p w14:paraId="7FDB3CEB" w14:textId="77777777" w:rsidR="004A57CF" w:rsidRPr="00A67861" w:rsidRDefault="00907237" w:rsidP="00DD492B">
            <w:pPr>
              <w:pStyle w:val="Akapitzlist"/>
              <w:numPr>
                <w:ilvl w:val="0"/>
                <w:numId w:val="51"/>
              </w:numPr>
              <w:ind w:left="0"/>
              <w:rPr>
                <w:sz w:val="16"/>
                <w:szCs w:val="16"/>
              </w:rPr>
            </w:pPr>
            <w:r w:rsidRPr="00A67861">
              <w:rPr>
                <w:sz w:val="16"/>
                <w:szCs w:val="16"/>
              </w:rPr>
              <w:t>Wprowadzanie na rynek nowych lub ulepszonych  produktów lub usług (Regionalna Strategia Innowacji dla Mazowsza 2014-2020 wraz z inteligentną specjalizacją regionu - projekt, Zalecenia Rady Unii Europejskiej (CSR), Krajowy Program Reform);</w:t>
            </w:r>
          </w:p>
          <w:p w14:paraId="18BCEE99" w14:textId="77777777" w:rsidR="008D5009" w:rsidRPr="00A67861" w:rsidRDefault="00907237" w:rsidP="00DD492B">
            <w:pPr>
              <w:pStyle w:val="Akapitzlist"/>
              <w:numPr>
                <w:ilvl w:val="0"/>
                <w:numId w:val="51"/>
              </w:numPr>
              <w:ind w:left="0"/>
              <w:rPr>
                <w:sz w:val="16"/>
                <w:szCs w:val="16"/>
              </w:rPr>
            </w:pPr>
            <w:r w:rsidRPr="00A67861">
              <w:rPr>
                <w:sz w:val="16"/>
                <w:szCs w:val="16"/>
              </w:rPr>
              <w:t>Rozwój produktów i usług opartych na handlu elektronicznym oraz zaawansowanych rozwiązaniach TIK (</w:t>
            </w:r>
            <w:r w:rsidRPr="00A67861">
              <w:rPr>
                <w:i/>
                <w:iCs/>
                <w:sz w:val="16"/>
                <w:szCs w:val="16"/>
              </w:rPr>
              <w:t>Strategia Rozwoju Województwa Mazowieckiego do 2030 r. Innowacyjne Mazowsze</w:t>
            </w:r>
            <w:r w:rsidRPr="00A67861">
              <w:rPr>
                <w:sz w:val="16"/>
                <w:szCs w:val="16"/>
              </w:rPr>
              <w:t>);</w:t>
            </w:r>
          </w:p>
        </w:tc>
      </w:tr>
      <w:tr w:rsidR="004A57CF" w:rsidRPr="00A67861" w14:paraId="5242E942" w14:textId="77777777" w:rsidTr="00426349">
        <w:trPr>
          <w:trHeight w:val="288"/>
        </w:trPr>
        <w:tc>
          <w:tcPr>
            <w:tcW w:w="0" w:type="auto"/>
            <w:shd w:val="clear" w:color="auto" w:fill="auto"/>
          </w:tcPr>
          <w:p w14:paraId="3A8BF0C7" w14:textId="77777777" w:rsidR="008D5009" w:rsidRPr="00A67861" w:rsidRDefault="00907237" w:rsidP="00A67861">
            <w:pPr>
              <w:rPr>
                <w:color w:val="0070C0"/>
                <w:sz w:val="16"/>
                <w:szCs w:val="16"/>
              </w:rPr>
            </w:pPr>
            <w:r w:rsidRPr="00A67861">
              <w:rPr>
                <w:sz w:val="16"/>
                <w:szCs w:val="16"/>
              </w:rPr>
              <w:t>04 - Wspieranie przejścia na gospodarkę niskoemisyjną we wszystkich sektorach</w:t>
            </w:r>
          </w:p>
        </w:tc>
        <w:tc>
          <w:tcPr>
            <w:tcW w:w="0" w:type="auto"/>
            <w:shd w:val="clear" w:color="auto" w:fill="auto"/>
          </w:tcPr>
          <w:p w14:paraId="25A0D697" w14:textId="77777777" w:rsidR="008D5009" w:rsidRPr="00A67861" w:rsidRDefault="00907237" w:rsidP="00A67861">
            <w:pPr>
              <w:rPr>
                <w:sz w:val="16"/>
                <w:szCs w:val="16"/>
              </w:rPr>
            </w:pPr>
            <w:r w:rsidRPr="00A67861">
              <w:rPr>
                <w:sz w:val="16"/>
                <w:szCs w:val="16"/>
              </w:rPr>
              <w:t>4a - Promowanie wytwarzania i dystrybucji energii pochodzącej ze źródeł odnawialnych</w:t>
            </w:r>
          </w:p>
        </w:tc>
        <w:tc>
          <w:tcPr>
            <w:tcW w:w="0" w:type="auto"/>
            <w:shd w:val="clear" w:color="auto" w:fill="auto"/>
          </w:tcPr>
          <w:p w14:paraId="26551F98" w14:textId="77777777" w:rsidR="004A57CF" w:rsidRPr="00A67861" w:rsidRDefault="00907237" w:rsidP="00DD492B">
            <w:pPr>
              <w:pStyle w:val="Akapitzlist"/>
              <w:numPr>
                <w:ilvl w:val="0"/>
                <w:numId w:val="52"/>
              </w:numPr>
              <w:ind w:left="0"/>
              <w:rPr>
                <w:sz w:val="16"/>
                <w:szCs w:val="16"/>
              </w:rPr>
            </w:pPr>
            <w:r w:rsidRPr="00A67861">
              <w:rPr>
                <w:sz w:val="16"/>
                <w:szCs w:val="16"/>
              </w:rPr>
              <w:t>Zwiększenie wytwarzania energii elektrycznej i cieplnej pochodzącej ze źródeł odnawialnych wraz z ich podłączeniem do sieci dystrybucyjnej (</w:t>
            </w:r>
            <w:r w:rsidRPr="00A67861">
              <w:rPr>
                <w:i/>
                <w:iCs/>
                <w:sz w:val="16"/>
                <w:szCs w:val="16"/>
              </w:rPr>
              <w:t>Strategia Europa 2020</w:t>
            </w:r>
            <w:r w:rsidRPr="00A67861">
              <w:rPr>
                <w:sz w:val="16"/>
                <w:szCs w:val="16"/>
              </w:rPr>
              <w:t xml:space="preserve">, </w:t>
            </w:r>
            <w:r w:rsidRPr="00A67861">
              <w:rPr>
                <w:i/>
                <w:iCs/>
                <w:sz w:val="16"/>
                <w:szCs w:val="16"/>
              </w:rPr>
              <w:t>Zalecenia Rady Unii Europejskiej (CSR), Krajowy Plan Działania w zakresie energii ze źródeł odnawialnych, Krajowy Program Reform  na rzecz realizacji Strategii Europa 2020 – cel: Infrastruktura dla wzrostu zrównoważonego);</w:t>
            </w:r>
          </w:p>
          <w:p w14:paraId="2AA9E1A9" w14:textId="77777777" w:rsidR="008D5009" w:rsidRPr="00A67861" w:rsidRDefault="00907237" w:rsidP="00DD492B">
            <w:pPr>
              <w:pStyle w:val="Akapitzlist"/>
              <w:numPr>
                <w:ilvl w:val="0"/>
                <w:numId w:val="52"/>
              </w:numPr>
              <w:ind w:left="0"/>
              <w:rPr>
                <w:sz w:val="16"/>
                <w:szCs w:val="16"/>
              </w:rPr>
            </w:pPr>
            <w:r w:rsidRPr="00A67861">
              <w:rPr>
                <w:sz w:val="16"/>
                <w:szCs w:val="16"/>
              </w:rPr>
              <w:t>Zwiększenie nakładów na budowę oraz modernizację sieci dystrybucyjnych umożliwiających przyłączanie jednostek wytwarzania energii elektrycznej ze źródeł odnawialnych (</w:t>
            </w:r>
            <w:r w:rsidRPr="00A67861">
              <w:rPr>
                <w:i/>
                <w:iCs/>
                <w:sz w:val="16"/>
                <w:szCs w:val="16"/>
              </w:rPr>
              <w:t>SRWM, Zalecenia Rady Unii Europejskiej (CSR)</w:t>
            </w:r>
            <w:r w:rsidRPr="00A67861">
              <w:rPr>
                <w:sz w:val="16"/>
                <w:szCs w:val="16"/>
              </w:rPr>
              <w:t>).</w:t>
            </w:r>
          </w:p>
        </w:tc>
      </w:tr>
      <w:tr w:rsidR="004A57CF" w:rsidRPr="00A67861" w14:paraId="53D0A5D6" w14:textId="77777777" w:rsidTr="00426349">
        <w:trPr>
          <w:trHeight w:val="288"/>
        </w:trPr>
        <w:tc>
          <w:tcPr>
            <w:tcW w:w="0" w:type="auto"/>
            <w:shd w:val="clear" w:color="auto" w:fill="auto"/>
          </w:tcPr>
          <w:p w14:paraId="6BFB7326" w14:textId="77777777" w:rsidR="008D5009" w:rsidRPr="00A67861" w:rsidRDefault="00907237" w:rsidP="00A67861">
            <w:pPr>
              <w:rPr>
                <w:color w:val="0070C0"/>
                <w:sz w:val="16"/>
                <w:szCs w:val="16"/>
              </w:rPr>
            </w:pPr>
            <w:r w:rsidRPr="00A67861">
              <w:rPr>
                <w:sz w:val="16"/>
                <w:szCs w:val="16"/>
              </w:rPr>
              <w:t>04 - Wspieranie przejścia na gospodarkę niskoemisyjną we wszystkich sektorach</w:t>
            </w:r>
          </w:p>
        </w:tc>
        <w:tc>
          <w:tcPr>
            <w:tcW w:w="0" w:type="auto"/>
            <w:shd w:val="clear" w:color="auto" w:fill="auto"/>
          </w:tcPr>
          <w:p w14:paraId="287D6168" w14:textId="77777777" w:rsidR="008D5009" w:rsidRPr="00A67861" w:rsidRDefault="00907237" w:rsidP="00A67861">
            <w:pPr>
              <w:rPr>
                <w:sz w:val="16"/>
                <w:szCs w:val="16"/>
              </w:rPr>
            </w:pPr>
            <w:r w:rsidRPr="00A67861">
              <w:rPr>
                <w:sz w:val="16"/>
                <w:szCs w:val="16"/>
              </w:rPr>
              <w:t>4c - Wspieranie efektywności energetycznej, inteligentnego zarządzania energią i wykorzystywania odnawialnych źródeł energii w infrastrukturze publicznej, w tym w budynkach publicznych i w sektorze mieszkaniowym</w:t>
            </w:r>
          </w:p>
        </w:tc>
        <w:tc>
          <w:tcPr>
            <w:tcW w:w="0" w:type="auto"/>
            <w:shd w:val="clear" w:color="auto" w:fill="auto"/>
          </w:tcPr>
          <w:p w14:paraId="6D0E9C22" w14:textId="77777777" w:rsidR="004A57CF" w:rsidRPr="00A67861" w:rsidRDefault="00907237" w:rsidP="00DD492B">
            <w:pPr>
              <w:pStyle w:val="Akapitzlist"/>
              <w:numPr>
                <w:ilvl w:val="0"/>
                <w:numId w:val="53"/>
              </w:numPr>
              <w:ind w:left="0"/>
              <w:rPr>
                <w:sz w:val="16"/>
                <w:szCs w:val="16"/>
              </w:rPr>
            </w:pPr>
            <w:r w:rsidRPr="00A67861">
              <w:rPr>
                <w:sz w:val="16"/>
                <w:szCs w:val="16"/>
              </w:rPr>
              <w:t>Zwiększenie efektywności energetycznej i zmniejszenie emisji CO2 (Strategia Europa 2020, Strategia Bezpieczeństwo Energetyczne i Środowisko – cel 2: Zapewnienie gospodarce krajowej bezpiecznego i konkurencyjnego zaopatrzenia w energię, Krajowy Plan Działań dotyczący efektywności energetycznej dla Polski 2014);</w:t>
            </w:r>
          </w:p>
          <w:p w14:paraId="6488BDE2" w14:textId="77777777" w:rsidR="004A57CF" w:rsidRPr="00A67861" w:rsidRDefault="00907237" w:rsidP="00DD492B">
            <w:pPr>
              <w:pStyle w:val="Akapitzlist"/>
              <w:numPr>
                <w:ilvl w:val="0"/>
                <w:numId w:val="53"/>
              </w:numPr>
              <w:ind w:left="0"/>
              <w:rPr>
                <w:sz w:val="16"/>
                <w:szCs w:val="16"/>
              </w:rPr>
            </w:pPr>
            <w:r w:rsidRPr="00A67861">
              <w:rPr>
                <w:sz w:val="16"/>
                <w:szCs w:val="16"/>
              </w:rPr>
              <w:t>Wspieranie kompleksowej termomodernizacji budynków użyteczności publicznej i budynków mieszkalnych (Polityka energetyczna Polski do 2030 roku, Krajowy Program Reform  na rzecz realizacji Strategii Europa 2020 – cel: Infrastruktura dla wzrostu zrównoważonego);</w:t>
            </w:r>
          </w:p>
          <w:p w14:paraId="6CE978EA" w14:textId="77777777" w:rsidR="008D5009" w:rsidRPr="00A67861" w:rsidRDefault="00907237" w:rsidP="00DD492B">
            <w:pPr>
              <w:pStyle w:val="Akapitzlist"/>
              <w:numPr>
                <w:ilvl w:val="0"/>
                <w:numId w:val="53"/>
              </w:numPr>
              <w:ind w:left="0"/>
              <w:rPr>
                <w:sz w:val="16"/>
                <w:szCs w:val="16"/>
              </w:rPr>
            </w:pPr>
            <w:r w:rsidRPr="00A67861">
              <w:rPr>
                <w:sz w:val="16"/>
                <w:szCs w:val="16"/>
              </w:rPr>
              <w:t>Zwiększenie nakładów w zakresie budowy i przebudowy jednostek wytwarzania energii elektrycznej i ciepła kogeneracji (Polityka energetyczna Polski do 2030 roku).</w:t>
            </w:r>
          </w:p>
        </w:tc>
      </w:tr>
      <w:tr w:rsidR="004A57CF" w:rsidRPr="00A67861" w14:paraId="3DC82FF2" w14:textId="77777777" w:rsidTr="00617C94">
        <w:trPr>
          <w:trHeight w:val="57"/>
        </w:trPr>
        <w:tc>
          <w:tcPr>
            <w:tcW w:w="0" w:type="auto"/>
            <w:shd w:val="clear" w:color="auto" w:fill="auto"/>
          </w:tcPr>
          <w:p w14:paraId="0676F443" w14:textId="77777777" w:rsidR="008D5009" w:rsidRPr="00A67861" w:rsidRDefault="00907237" w:rsidP="00A67861">
            <w:pPr>
              <w:rPr>
                <w:color w:val="0070C0"/>
                <w:sz w:val="16"/>
                <w:szCs w:val="16"/>
              </w:rPr>
            </w:pPr>
            <w:r w:rsidRPr="00A67861">
              <w:rPr>
                <w:sz w:val="16"/>
                <w:szCs w:val="16"/>
              </w:rPr>
              <w:t>04 - Wspieranie przejścia na gospodarkę niskoemisyjną we wszystkich sektorach</w:t>
            </w:r>
          </w:p>
        </w:tc>
        <w:tc>
          <w:tcPr>
            <w:tcW w:w="0" w:type="auto"/>
            <w:shd w:val="clear" w:color="auto" w:fill="auto"/>
          </w:tcPr>
          <w:p w14:paraId="1C8568F0" w14:textId="77777777" w:rsidR="008D5009" w:rsidRPr="00A67861" w:rsidRDefault="00907237" w:rsidP="00A67861">
            <w:pPr>
              <w:rPr>
                <w:sz w:val="16"/>
                <w:szCs w:val="16"/>
              </w:rPr>
            </w:pPr>
            <w:r w:rsidRPr="00A67861">
              <w:rPr>
                <w:sz w:val="16"/>
                <w:szCs w:val="16"/>
              </w:rPr>
              <w:t>4e - Promowanie strategii niskoemisyjnych dla wszystkich rodzajów terytoriów, w szczególności dla obszarów miejskich, w tym wspieranie zrównoważonej multimodalnej mobilności miejskiej i działań adaptacyjnych mających oddziaływanie łagodzące na zmiany klimatu</w:t>
            </w:r>
          </w:p>
        </w:tc>
        <w:tc>
          <w:tcPr>
            <w:tcW w:w="0" w:type="auto"/>
            <w:shd w:val="clear" w:color="auto" w:fill="auto"/>
          </w:tcPr>
          <w:p w14:paraId="45177450" w14:textId="77777777" w:rsidR="004A57CF" w:rsidRPr="00A67861" w:rsidRDefault="00907237" w:rsidP="00DD492B">
            <w:pPr>
              <w:pStyle w:val="Akapitzlist"/>
              <w:numPr>
                <w:ilvl w:val="0"/>
                <w:numId w:val="54"/>
              </w:numPr>
              <w:ind w:left="0"/>
              <w:rPr>
                <w:sz w:val="16"/>
                <w:szCs w:val="16"/>
              </w:rPr>
            </w:pPr>
            <w:r w:rsidRPr="00A67861">
              <w:rPr>
                <w:sz w:val="16"/>
                <w:szCs w:val="16"/>
              </w:rPr>
              <w:t>Rozwój zrównoważonej multimodalnej mobilności miejskiej w regionie, celem poprawy jakości powietrza (Strategia Europa 2020, Strategiczny plan adaptacji dla sektorów i obszarów wrażliwych na zmiany klimatu do roku 2020 (SPA 2020)</w:t>
            </w:r>
          </w:p>
          <w:p w14:paraId="2FD5F296" w14:textId="77777777" w:rsidR="008D5009" w:rsidRPr="00A67861" w:rsidRDefault="00907237" w:rsidP="00DD492B">
            <w:pPr>
              <w:pStyle w:val="Akapitzlist"/>
              <w:numPr>
                <w:ilvl w:val="0"/>
                <w:numId w:val="54"/>
              </w:numPr>
              <w:ind w:left="0"/>
              <w:rPr>
                <w:sz w:val="16"/>
                <w:szCs w:val="16"/>
              </w:rPr>
            </w:pPr>
            <w:r w:rsidRPr="00A67861">
              <w:rPr>
                <w:sz w:val="16"/>
                <w:szCs w:val="16"/>
              </w:rPr>
              <w:t>Ograniczenie niskiej emisji poprzez poprawę efektywności wytwarzania i dystrybucji ciepła. (Strategia Europa 2020, Strategiczny plan adaptacji dla sektorów i obszarów wrażliwych na zmiany klimatu do roku 2020 (SPA 2020)</w:t>
            </w:r>
          </w:p>
        </w:tc>
      </w:tr>
      <w:tr w:rsidR="004A57CF" w:rsidRPr="00A67861" w14:paraId="4397E7A9" w14:textId="77777777" w:rsidTr="00426349">
        <w:trPr>
          <w:trHeight w:val="288"/>
        </w:trPr>
        <w:tc>
          <w:tcPr>
            <w:tcW w:w="0" w:type="auto"/>
            <w:shd w:val="clear" w:color="auto" w:fill="auto"/>
          </w:tcPr>
          <w:p w14:paraId="43E42D62" w14:textId="77777777" w:rsidR="008D5009" w:rsidRPr="00A67861" w:rsidRDefault="00907237" w:rsidP="00A67861">
            <w:pPr>
              <w:rPr>
                <w:color w:val="0070C0"/>
                <w:sz w:val="16"/>
                <w:szCs w:val="16"/>
              </w:rPr>
            </w:pPr>
            <w:r w:rsidRPr="00A67861">
              <w:rPr>
                <w:sz w:val="16"/>
                <w:szCs w:val="16"/>
              </w:rPr>
              <w:t>05 - Promowanie dostosowania do zmian klimatu, zapobiegania ryzyku i zarządzania ryzykiem</w:t>
            </w:r>
          </w:p>
        </w:tc>
        <w:tc>
          <w:tcPr>
            <w:tcW w:w="0" w:type="auto"/>
            <w:shd w:val="clear" w:color="auto" w:fill="auto"/>
          </w:tcPr>
          <w:p w14:paraId="23ADD39B" w14:textId="77777777" w:rsidR="008D5009" w:rsidRPr="00A67861" w:rsidRDefault="00907237" w:rsidP="00A67861">
            <w:pPr>
              <w:rPr>
                <w:sz w:val="16"/>
                <w:szCs w:val="16"/>
              </w:rPr>
            </w:pPr>
            <w:r w:rsidRPr="00A67861">
              <w:rPr>
                <w:sz w:val="16"/>
                <w:szCs w:val="16"/>
              </w:rPr>
              <w:t>5b - Promowanie inwestycji ukierunkowanych na konkretne rodzaje ryzyka, zapewniających odporność na klęski żywiołowe oraz stworzenie systemów zarządzania klęskami żywiołowymi</w:t>
            </w:r>
          </w:p>
        </w:tc>
        <w:tc>
          <w:tcPr>
            <w:tcW w:w="0" w:type="auto"/>
            <w:shd w:val="clear" w:color="auto" w:fill="auto"/>
          </w:tcPr>
          <w:p w14:paraId="5E9BB454" w14:textId="77777777" w:rsidR="004A57CF" w:rsidRPr="00A67861" w:rsidRDefault="00907237" w:rsidP="00DD492B">
            <w:pPr>
              <w:pStyle w:val="Akapitzlist"/>
              <w:numPr>
                <w:ilvl w:val="0"/>
                <w:numId w:val="55"/>
              </w:numPr>
              <w:ind w:left="0"/>
              <w:rPr>
                <w:sz w:val="16"/>
                <w:szCs w:val="16"/>
              </w:rPr>
            </w:pPr>
            <w:r w:rsidRPr="00A67861">
              <w:rPr>
                <w:sz w:val="16"/>
                <w:szCs w:val="16"/>
              </w:rPr>
              <w:t>Wzmocnienie infrastruktury związanej z małą retencją na Mazowszu oraz zabezpieczeniem spływu wód wezbraniowych  (Strategia Bezpieczeństwo Energetyczne i Środowisko. Perspektywa do 2020 r., Strategiczny plan adaptacji dla sektorów i obszarów wrażliwych na zmiany klimatu do roku 2020 (SPA 2020));</w:t>
            </w:r>
          </w:p>
          <w:p w14:paraId="1661DE3F" w14:textId="77777777" w:rsidR="008D5009" w:rsidRPr="00A67861" w:rsidRDefault="00907237" w:rsidP="00DD492B">
            <w:pPr>
              <w:pStyle w:val="Akapitzlist"/>
              <w:numPr>
                <w:ilvl w:val="0"/>
                <w:numId w:val="55"/>
              </w:numPr>
              <w:ind w:left="0"/>
              <w:rPr>
                <w:sz w:val="16"/>
                <w:szCs w:val="16"/>
              </w:rPr>
            </w:pPr>
            <w:r w:rsidRPr="00A67861">
              <w:rPr>
                <w:sz w:val="16"/>
                <w:szCs w:val="16"/>
              </w:rPr>
              <w:t>Minimalizowanie skutków zmian klimatu poprzez sprawniejszą reakcję na zagrożenia naturalne (</w:t>
            </w:r>
            <w:r w:rsidRPr="00A67861">
              <w:rPr>
                <w:i/>
                <w:iCs/>
                <w:sz w:val="16"/>
                <w:szCs w:val="16"/>
              </w:rPr>
              <w:t>SRWM; SPA 2020</w:t>
            </w:r>
            <w:r w:rsidRPr="00A67861">
              <w:rPr>
                <w:sz w:val="16"/>
                <w:szCs w:val="16"/>
              </w:rPr>
              <w:t>)</w:t>
            </w:r>
          </w:p>
        </w:tc>
      </w:tr>
      <w:tr w:rsidR="004A57CF" w:rsidRPr="00A67861" w14:paraId="3374E0E7" w14:textId="77777777" w:rsidTr="00426349">
        <w:trPr>
          <w:trHeight w:val="288"/>
        </w:trPr>
        <w:tc>
          <w:tcPr>
            <w:tcW w:w="0" w:type="auto"/>
            <w:shd w:val="clear" w:color="auto" w:fill="auto"/>
          </w:tcPr>
          <w:p w14:paraId="359F10E4" w14:textId="77777777" w:rsidR="008D5009" w:rsidRPr="00A67861" w:rsidRDefault="00907237" w:rsidP="00A67861">
            <w:pPr>
              <w:rPr>
                <w:color w:val="0070C0"/>
                <w:sz w:val="16"/>
                <w:szCs w:val="16"/>
              </w:rPr>
            </w:pPr>
            <w:r w:rsidRPr="00A67861">
              <w:rPr>
                <w:sz w:val="16"/>
                <w:szCs w:val="16"/>
              </w:rPr>
              <w:t>06 - Zachowanie i ochrona środowiska naturalnego i wspieranie efektywnego gospodarowania zasobami</w:t>
            </w:r>
          </w:p>
        </w:tc>
        <w:tc>
          <w:tcPr>
            <w:tcW w:w="0" w:type="auto"/>
            <w:shd w:val="clear" w:color="auto" w:fill="auto"/>
          </w:tcPr>
          <w:p w14:paraId="3257D425" w14:textId="77777777" w:rsidR="008D5009" w:rsidRPr="00A67861" w:rsidRDefault="00907237" w:rsidP="00A67861">
            <w:pPr>
              <w:rPr>
                <w:sz w:val="16"/>
                <w:szCs w:val="16"/>
              </w:rPr>
            </w:pPr>
            <w:r w:rsidRPr="00A67861">
              <w:rPr>
                <w:sz w:val="16"/>
                <w:szCs w:val="16"/>
              </w:rPr>
              <w:t>6a - Inwestowanie w sektor gospodarki odpadami celem wypełnienia zobowiązań określonych w dorobku prawnym Unii w zakresie środowiska oraz zaspokojenia wykraczających poza te zobowiązania potrzeb inwestycyjnych określonych przez państwa członkowskie</w:t>
            </w:r>
          </w:p>
        </w:tc>
        <w:tc>
          <w:tcPr>
            <w:tcW w:w="0" w:type="auto"/>
            <w:shd w:val="clear" w:color="auto" w:fill="auto"/>
          </w:tcPr>
          <w:p w14:paraId="6E7256B2" w14:textId="77777777" w:rsidR="008D5009" w:rsidRPr="00A67861" w:rsidRDefault="00907237" w:rsidP="00A67861">
            <w:pPr>
              <w:rPr>
                <w:sz w:val="16"/>
                <w:szCs w:val="16"/>
              </w:rPr>
            </w:pPr>
            <w:r w:rsidRPr="00A67861">
              <w:rPr>
                <w:sz w:val="16"/>
                <w:szCs w:val="16"/>
              </w:rPr>
              <w:t>Zwiększenie inwestycji w sektorze gospodarki odpadami zgodnie z hierarchią sposobu postępowania z odpadami, w celu wypełnienia zobowiązań wynikających z dyrektyw unijnych i WPGO (</w:t>
            </w:r>
            <w:r w:rsidRPr="00A67861">
              <w:rPr>
                <w:i/>
                <w:iCs/>
                <w:sz w:val="16"/>
                <w:szCs w:val="16"/>
              </w:rPr>
              <w:t>SRWM, Strategia Bezpieczeństwo Energetyczne i Środowisko. Perspektywa do 2020 r.; Zalecenia Rady Unii Europejskiej (CSR)</w:t>
            </w:r>
            <w:r w:rsidRPr="00A67861">
              <w:rPr>
                <w:sz w:val="16"/>
                <w:szCs w:val="16"/>
              </w:rPr>
              <w:t>;</w:t>
            </w:r>
            <w:r w:rsidRPr="00A67861">
              <w:rPr>
                <w:i/>
                <w:iCs/>
                <w:sz w:val="16"/>
                <w:szCs w:val="16"/>
              </w:rPr>
              <w:t xml:space="preserve"> Krajowy Program Reform, SPA 2020).</w:t>
            </w:r>
          </w:p>
        </w:tc>
      </w:tr>
      <w:tr w:rsidR="004A57CF" w:rsidRPr="00A67861" w14:paraId="4E1958B5" w14:textId="77777777" w:rsidTr="00426349">
        <w:trPr>
          <w:trHeight w:val="288"/>
        </w:trPr>
        <w:tc>
          <w:tcPr>
            <w:tcW w:w="0" w:type="auto"/>
            <w:shd w:val="clear" w:color="auto" w:fill="auto"/>
          </w:tcPr>
          <w:p w14:paraId="25E4C9AC" w14:textId="77777777" w:rsidR="008D5009" w:rsidRPr="00A67861" w:rsidRDefault="00907237" w:rsidP="00A67861">
            <w:pPr>
              <w:rPr>
                <w:color w:val="0070C0"/>
                <w:sz w:val="16"/>
                <w:szCs w:val="16"/>
              </w:rPr>
            </w:pPr>
            <w:r w:rsidRPr="00A67861">
              <w:rPr>
                <w:sz w:val="16"/>
                <w:szCs w:val="16"/>
              </w:rPr>
              <w:t>06 - Zachowanie i ochrona środowiska naturalnego i wspieranie efektywnego gospodarowania zasobami</w:t>
            </w:r>
          </w:p>
        </w:tc>
        <w:tc>
          <w:tcPr>
            <w:tcW w:w="0" w:type="auto"/>
            <w:shd w:val="clear" w:color="auto" w:fill="auto"/>
          </w:tcPr>
          <w:p w14:paraId="55199776" w14:textId="77777777" w:rsidR="008D5009" w:rsidRPr="00A67861" w:rsidRDefault="00907237" w:rsidP="00A67861">
            <w:pPr>
              <w:rPr>
                <w:sz w:val="16"/>
                <w:szCs w:val="16"/>
              </w:rPr>
            </w:pPr>
            <w:r w:rsidRPr="00A67861">
              <w:rPr>
                <w:sz w:val="16"/>
                <w:szCs w:val="16"/>
              </w:rPr>
              <w:t>6c - Zachowanie, ochrona, promowanie i rozwój dziedzictwa naturalnego i kulturowego</w:t>
            </w:r>
          </w:p>
        </w:tc>
        <w:tc>
          <w:tcPr>
            <w:tcW w:w="0" w:type="auto"/>
            <w:shd w:val="clear" w:color="auto" w:fill="auto"/>
          </w:tcPr>
          <w:p w14:paraId="51D46AC0" w14:textId="77777777" w:rsidR="004A57CF" w:rsidRPr="00A67861" w:rsidRDefault="00907237" w:rsidP="00DD492B">
            <w:pPr>
              <w:pStyle w:val="Akapitzlist"/>
              <w:numPr>
                <w:ilvl w:val="0"/>
                <w:numId w:val="56"/>
              </w:numPr>
              <w:ind w:left="0"/>
              <w:rPr>
                <w:sz w:val="16"/>
                <w:szCs w:val="16"/>
              </w:rPr>
            </w:pPr>
            <w:r w:rsidRPr="00A67861">
              <w:rPr>
                <w:sz w:val="16"/>
                <w:szCs w:val="16"/>
              </w:rPr>
              <w:t>Wzmocnienie wzrostu regionalnego potencjału turystycznego poprzez ochronę obiektów zabytkowych (Wojewódzki Program Opieki nad Zabytkami 2012-2015, Strategia rozwoju kultury w województwie mazowieckim na lata 2013-2020);</w:t>
            </w:r>
          </w:p>
          <w:p w14:paraId="5D101C45" w14:textId="77777777" w:rsidR="008D5009" w:rsidRPr="00A67861" w:rsidRDefault="00907237" w:rsidP="00DD492B">
            <w:pPr>
              <w:pStyle w:val="Akapitzlist"/>
              <w:numPr>
                <w:ilvl w:val="0"/>
                <w:numId w:val="56"/>
              </w:numPr>
              <w:ind w:left="0"/>
              <w:rPr>
                <w:sz w:val="16"/>
                <w:szCs w:val="16"/>
              </w:rPr>
            </w:pPr>
            <w:r w:rsidRPr="00A67861">
              <w:rPr>
                <w:sz w:val="16"/>
                <w:szCs w:val="16"/>
              </w:rPr>
              <w:t>Zwiększenie dostępności do zasobów kultury poprzez ich rozwój i efektywne wykorzystanie (SRWM, Strategia rozwoju kultury w województwie mazowieckim na lata 2013-2020).</w:t>
            </w:r>
          </w:p>
        </w:tc>
      </w:tr>
      <w:tr w:rsidR="004A57CF" w:rsidRPr="00A67861" w14:paraId="753B6370" w14:textId="77777777" w:rsidTr="00426349">
        <w:trPr>
          <w:trHeight w:val="288"/>
        </w:trPr>
        <w:tc>
          <w:tcPr>
            <w:tcW w:w="0" w:type="auto"/>
            <w:shd w:val="clear" w:color="auto" w:fill="auto"/>
          </w:tcPr>
          <w:p w14:paraId="3D6D0932" w14:textId="77777777" w:rsidR="008D5009" w:rsidRPr="00A67861" w:rsidRDefault="00907237" w:rsidP="00A67861">
            <w:pPr>
              <w:rPr>
                <w:color w:val="0070C0"/>
                <w:sz w:val="16"/>
                <w:szCs w:val="16"/>
              </w:rPr>
            </w:pPr>
            <w:r w:rsidRPr="00A67861">
              <w:rPr>
                <w:sz w:val="16"/>
                <w:szCs w:val="16"/>
              </w:rPr>
              <w:t>06 - Zachowanie i ochrona środowiska naturalnego i wspieranie efektywnego gospodarowania zasobami</w:t>
            </w:r>
          </w:p>
        </w:tc>
        <w:tc>
          <w:tcPr>
            <w:tcW w:w="0" w:type="auto"/>
            <w:shd w:val="clear" w:color="auto" w:fill="auto"/>
          </w:tcPr>
          <w:p w14:paraId="1B069D28" w14:textId="77777777" w:rsidR="008D5009" w:rsidRPr="00A67861" w:rsidRDefault="00907237" w:rsidP="00A67861">
            <w:pPr>
              <w:rPr>
                <w:sz w:val="16"/>
                <w:szCs w:val="16"/>
              </w:rPr>
            </w:pPr>
            <w:r w:rsidRPr="00A67861">
              <w:rPr>
                <w:sz w:val="16"/>
                <w:szCs w:val="16"/>
              </w:rPr>
              <w:t xml:space="preserve">6d - Ochrona i przywrócenie różnorodności biologicznej, ochrona i rekultywacja gleby oraz wspieranie usług ekosystemowych, także poprzez program </w:t>
            </w:r>
            <w:r w:rsidRPr="00A67861">
              <w:rPr>
                <w:sz w:val="16"/>
                <w:szCs w:val="16"/>
              </w:rPr>
              <w:fldChar w:fldCharType="begin"/>
            </w:r>
            <w:r w:rsidRPr="00A67861">
              <w:rPr>
                <w:sz w:val="16"/>
                <w:szCs w:val="16"/>
              </w:rPr>
              <w:instrText>QUOTE 34</w:instrText>
            </w:r>
            <w:r w:rsidRPr="00A67861">
              <w:rPr>
                <w:sz w:val="16"/>
                <w:szCs w:val="16"/>
              </w:rPr>
              <w:fldChar w:fldCharType="separate"/>
            </w:r>
            <w:r w:rsidRPr="00A67861">
              <w:rPr>
                <w:sz w:val="16"/>
                <w:szCs w:val="16"/>
              </w:rPr>
              <w:t>"</w:t>
            </w:r>
            <w:r w:rsidRPr="00A67861">
              <w:rPr>
                <w:sz w:val="16"/>
                <w:szCs w:val="16"/>
              </w:rPr>
              <w:fldChar w:fldCharType="end"/>
            </w:r>
            <w:r w:rsidRPr="00A67861">
              <w:rPr>
                <w:sz w:val="16"/>
                <w:szCs w:val="16"/>
              </w:rPr>
              <w:t>Natura 2000</w:t>
            </w:r>
            <w:r w:rsidRPr="00A67861">
              <w:rPr>
                <w:sz w:val="16"/>
                <w:szCs w:val="16"/>
              </w:rPr>
              <w:fldChar w:fldCharType="begin"/>
            </w:r>
            <w:r w:rsidRPr="00A67861">
              <w:rPr>
                <w:sz w:val="16"/>
                <w:szCs w:val="16"/>
              </w:rPr>
              <w:instrText>QUOTE 34</w:instrText>
            </w:r>
            <w:r w:rsidRPr="00A67861">
              <w:rPr>
                <w:sz w:val="16"/>
                <w:szCs w:val="16"/>
              </w:rPr>
              <w:fldChar w:fldCharType="separate"/>
            </w:r>
            <w:r w:rsidRPr="00A67861">
              <w:rPr>
                <w:sz w:val="16"/>
                <w:szCs w:val="16"/>
              </w:rPr>
              <w:t>"</w:t>
            </w:r>
            <w:r w:rsidRPr="00A67861">
              <w:rPr>
                <w:sz w:val="16"/>
                <w:szCs w:val="16"/>
              </w:rPr>
              <w:fldChar w:fldCharType="end"/>
            </w:r>
            <w:r w:rsidRPr="00A67861">
              <w:rPr>
                <w:sz w:val="16"/>
                <w:szCs w:val="16"/>
              </w:rPr>
              <w:t xml:space="preserve"> i zieloną infrastrukturę</w:t>
            </w:r>
          </w:p>
        </w:tc>
        <w:tc>
          <w:tcPr>
            <w:tcW w:w="0" w:type="auto"/>
            <w:shd w:val="clear" w:color="auto" w:fill="auto"/>
          </w:tcPr>
          <w:p w14:paraId="67C7C0C6" w14:textId="77777777" w:rsidR="008D5009" w:rsidRPr="00A67861" w:rsidRDefault="00907237" w:rsidP="00A67861">
            <w:pPr>
              <w:rPr>
                <w:sz w:val="16"/>
                <w:szCs w:val="16"/>
              </w:rPr>
            </w:pPr>
            <w:r w:rsidRPr="00A67861">
              <w:rPr>
                <w:sz w:val="16"/>
                <w:szCs w:val="16"/>
              </w:rPr>
              <w:t>Zachowanie i/lub zwiększenie różnorodności biologicznej regionu oraz ochrona dziedzictwa przyrodniczego (Program Ochrony Środowiska Województwa Mazowieckiego na lata 2011-2014 z uwzględnieniem perspektywy do 2018 r. – obszar priorytetowy: III.  Ochrona przyrody; Krajowy Program Reform, Strategia Bezpieczeństwo Energetyczne i Środowisko. Perspektywa do 2020 r., SPA 2020).</w:t>
            </w:r>
          </w:p>
        </w:tc>
      </w:tr>
      <w:tr w:rsidR="004A57CF" w:rsidRPr="00A67861" w14:paraId="5364E32D" w14:textId="77777777" w:rsidTr="00426349">
        <w:trPr>
          <w:trHeight w:val="288"/>
        </w:trPr>
        <w:tc>
          <w:tcPr>
            <w:tcW w:w="0" w:type="auto"/>
            <w:shd w:val="clear" w:color="auto" w:fill="auto"/>
          </w:tcPr>
          <w:p w14:paraId="0262B508" w14:textId="77777777" w:rsidR="008D5009" w:rsidRPr="00A67861" w:rsidRDefault="00907237" w:rsidP="00A67861">
            <w:pPr>
              <w:rPr>
                <w:color w:val="0070C0"/>
                <w:sz w:val="16"/>
                <w:szCs w:val="16"/>
              </w:rPr>
            </w:pPr>
            <w:r w:rsidRPr="00A67861">
              <w:rPr>
                <w:sz w:val="16"/>
                <w:szCs w:val="16"/>
              </w:rPr>
              <w:t>07 - Promowanie zrównoważonego transportu i usuwanie niedoborów przepustowości w działaniu najważniejszej infrastruktury sieciowej</w:t>
            </w:r>
          </w:p>
        </w:tc>
        <w:tc>
          <w:tcPr>
            <w:tcW w:w="0" w:type="auto"/>
            <w:shd w:val="clear" w:color="auto" w:fill="auto"/>
          </w:tcPr>
          <w:p w14:paraId="1FC79268" w14:textId="77777777" w:rsidR="008D5009" w:rsidRPr="00A67861" w:rsidRDefault="00907237" w:rsidP="00A67861">
            <w:pPr>
              <w:rPr>
                <w:sz w:val="16"/>
                <w:szCs w:val="16"/>
              </w:rPr>
            </w:pPr>
            <w:r w:rsidRPr="00A67861">
              <w:rPr>
                <w:sz w:val="16"/>
                <w:szCs w:val="16"/>
              </w:rPr>
              <w:t>7b - Zwiększanie mobilności regionalnej poprzez łączenie węzłów drugorzędnych i trzeciorzędnych z infrastrukturą TEN-T, w tym z węzłami multimodalnymi</w:t>
            </w:r>
          </w:p>
        </w:tc>
        <w:tc>
          <w:tcPr>
            <w:tcW w:w="0" w:type="auto"/>
            <w:shd w:val="clear" w:color="auto" w:fill="auto"/>
          </w:tcPr>
          <w:p w14:paraId="4648507D" w14:textId="77777777" w:rsidR="004A57CF" w:rsidRPr="00A67861" w:rsidRDefault="00907237" w:rsidP="00DD492B">
            <w:pPr>
              <w:pStyle w:val="Akapitzlist"/>
              <w:numPr>
                <w:ilvl w:val="0"/>
                <w:numId w:val="57"/>
              </w:numPr>
              <w:ind w:left="0"/>
              <w:rPr>
                <w:sz w:val="16"/>
                <w:szCs w:val="16"/>
              </w:rPr>
            </w:pPr>
            <w:r w:rsidRPr="00A67861">
              <w:rPr>
                <w:sz w:val="16"/>
                <w:szCs w:val="16"/>
              </w:rPr>
              <w:t>Wzmocnienie spójności regionalnej sieci drogowej z siecią TEN-T oraz zwiększenie dostępności wewnętrznej i zewnętrznej regionu (</w:t>
            </w:r>
            <w:r w:rsidRPr="00A67861">
              <w:rPr>
                <w:i/>
                <w:iCs/>
                <w:sz w:val="16"/>
                <w:szCs w:val="16"/>
              </w:rPr>
              <w:t>Strategia Europa 2020,</w:t>
            </w:r>
            <w:r w:rsidRPr="00A67861">
              <w:rPr>
                <w:sz w:val="16"/>
                <w:szCs w:val="16"/>
              </w:rPr>
              <w:t xml:space="preserve"> </w:t>
            </w:r>
            <w:r w:rsidRPr="00A67861">
              <w:rPr>
                <w:i/>
                <w:iCs/>
                <w:sz w:val="16"/>
                <w:szCs w:val="16"/>
              </w:rPr>
              <w:t>SRWM</w:t>
            </w:r>
            <w:r w:rsidRPr="00A67861">
              <w:rPr>
                <w:sz w:val="16"/>
                <w:szCs w:val="16"/>
              </w:rPr>
              <w:t>);</w:t>
            </w:r>
          </w:p>
          <w:p w14:paraId="5F44986F" w14:textId="77777777" w:rsidR="004A57CF" w:rsidRPr="00A67861" w:rsidRDefault="00907237" w:rsidP="00DD492B">
            <w:pPr>
              <w:pStyle w:val="Akapitzlist"/>
              <w:numPr>
                <w:ilvl w:val="0"/>
                <w:numId w:val="57"/>
              </w:numPr>
              <w:ind w:left="0"/>
              <w:rPr>
                <w:sz w:val="16"/>
                <w:szCs w:val="16"/>
              </w:rPr>
            </w:pPr>
            <w:r w:rsidRPr="00A67861">
              <w:rPr>
                <w:sz w:val="16"/>
                <w:szCs w:val="16"/>
              </w:rPr>
              <w:t>Zwiększenie atrakcyjności inwestycyjnej i konkurencyjności regionu (</w:t>
            </w:r>
            <w:r w:rsidRPr="00A67861">
              <w:rPr>
                <w:i/>
                <w:iCs/>
                <w:sz w:val="16"/>
                <w:szCs w:val="16"/>
              </w:rPr>
              <w:t>Strategia Europa 2020, SRWM</w:t>
            </w:r>
            <w:r w:rsidRPr="00A67861">
              <w:rPr>
                <w:sz w:val="16"/>
                <w:szCs w:val="16"/>
              </w:rPr>
              <w:t>);</w:t>
            </w:r>
          </w:p>
          <w:p w14:paraId="6598D009" w14:textId="77777777" w:rsidR="004A57CF" w:rsidRPr="00A67861" w:rsidRDefault="00907237" w:rsidP="00DD492B">
            <w:pPr>
              <w:pStyle w:val="Akapitzlist"/>
              <w:numPr>
                <w:ilvl w:val="0"/>
                <w:numId w:val="57"/>
              </w:numPr>
              <w:ind w:left="0"/>
              <w:rPr>
                <w:sz w:val="16"/>
                <w:szCs w:val="16"/>
              </w:rPr>
            </w:pPr>
            <w:r w:rsidRPr="00A67861">
              <w:rPr>
                <w:sz w:val="16"/>
                <w:szCs w:val="16"/>
              </w:rPr>
              <w:t>Zwiększenie dostępności transportowej oraz poprawa bezpieczeństwa uczestników ruchu i efektywności sektora transportowego poprzez tworzenie spójnego, zrównoważonego i przyjaznego użytkownikowi systemu transportowego w wymiarze krajowym, europejskim i globalnym (</w:t>
            </w:r>
            <w:r w:rsidRPr="00A67861">
              <w:rPr>
                <w:i/>
                <w:iCs/>
                <w:sz w:val="16"/>
                <w:szCs w:val="16"/>
              </w:rPr>
              <w:t>Strategia Rozwoju Transportu do 2020 roku);</w:t>
            </w:r>
          </w:p>
          <w:p w14:paraId="3271D0D2" w14:textId="77777777" w:rsidR="008D5009" w:rsidRPr="00A67861" w:rsidRDefault="00907237" w:rsidP="00DD492B">
            <w:pPr>
              <w:pStyle w:val="Akapitzlist"/>
              <w:numPr>
                <w:ilvl w:val="0"/>
                <w:numId w:val="57"/>
              </w:numPr>
              <w:ind w:left="0"/>
              <w:rPr>
                <w:sz w:val="16"/>
                <w:szCs w:val="16"/>
              </w:rPr>
            </w:pPr>
            <w:r w:rsidRPr="00A67861">
              <w:rPr>
                <w:sz w:val="16"/>
                <w:szCs w:val="16"/>
              </w:rPr>
              <w:t>Zwiększenie konkurencyjności regionów oraz budowanie spójności terytorialnej i przeciwdziałanie marginalizacji obszarów problemowych</w:t>
            </w:r>
            <w:r w:rsidRPr="00A67861">
              <w:rPr>
                <w:i/>
                <w:iCs/>
                <w:sz w:val="16"/>
                <w:szCs w:val="16"/>
              </w:rPr>
              <w:t xml:space="preserve"> (Krajowa Strategia Rozwoju Regionalnego 2010-2020).</w:t>
            </w:r>
          </w:p>
        </w:tc>
      </w:tr>
      <w:tr w:rsidR="004A57CF" w:rsidRPr="00A67861" w14:paraId="70D66458" w14:textId="77777777" w:rsidTr="00426349">
        <w:trPr>
          <w:trHeight w:val="288"/>
        </w:trPr>
        <w:tc>
          <w:tcPr>
            <w:tcW w:w="0" w:type="auto"/>
            <w:shd w:val="clear" w:color="auto" w:fill="auto"/>
          </w:tcPr>
          <w:p w14:paraId="606C1BD9" w14:textId="77777777" w:rsidR="008D5009" w:rsidRPr="00A67861" w:rsidRDefault="00907237" w:rsidP="00A67861">
            <w:pPr>
              <w:rPr>
                <w:color w:val="0070C0"/>
                <w:sz w:val="16"/>
                <w:szCs w:val="16"/>
              </w:rPr>
            </w:pPr>
            <w:r w:rsidRPr="00A67861">
              <w:rPr>
                <w:sz w:val="16"/>
                <w:szCs w:val="16"/>
              </w:rPr>
              <w:t>07 - Promowanie zrównoważonego transportu i usuwanie niedoborów przepustowości w działaniu najważniejszej infrastruktury sieciowej</w:t>
            </w:r>
          </w:p>
        </w:tc>
        <w:tc>
          <w:tcPr>
            <w:tcW w:w="0" w:type="auto"/>
            <w:shd w:val="clear" w:color="auto" w:fill="auto"/>
          </w:tcPr>
          <w:p w14:paraId="2E754041" w14:textId="77777777" w:rsidR="008D5009" w:rsidRPr="00A67861" w:rsidRDefault="00907237" w:rsidP="00A67861">
            <w:pPr>
              <w:rPr>
                <w:sz w:val="16"/>
                <w:szCs w:val="16"/>
              </w:rPr>
            </w:pPr>
            <w:r w:rsidRPr="00A67861">
              <w:rPr>
                <w:sz w:val="16"/>
                <w:szCs w:val="16"/>
              </w:rPr>
              <w:t>7d - Rozwój i rehabilitacja kompleksowych, wysokiej jakości i interoperacyjnych systemów transportu kolejowego oraz propagowanie działań służących zmniejszaniu hałasu</w:t>
            </w:r>
          </w:p>
        </w:tc>
        <w:tc>
          <w:tcPr>
            <w:tcW w:w="0" w:type="auto"/>
            <w:shd w:val="clear" w:color="auto" w:fill="auto"/>
          </w:tcPr>
          <w:p w14:paraId="632ED115" w14:textId="77777777" w:rsidR="004A57CF" w:rsidRPr="00A67861" w:rsidRDefault="00907237" w:rsidP="00DD492B">
            <w:pPr>
              <w:pStyle w:val="Akapitzlist"/>
              <w:numPr>
                <w:ilvl w:val="0"/>
                <w:numId w:val="58"/>
              </w:numPr>
              <w:ind w:left="0"/>
              <w:rPr>
                <w:sz w:val="16"/>
                <w:szCs w:val="16"/>
              </w:rPr>
            </w:pPr>
            <w:r w:rsidRPr="00A67861">
              <w:rPr>
                <w:sz w:val="16"/>
                <w:szCs w:val="16"/>
              </w:rPr>
              <w:t>Zwiększenie atrakcyjności inwestycyjnej i konkurencyjności regionu (</w:t>
            </w:r>
            <w:r w:rsidRPr="00A67861">
              <w:rPr>
                <w:i/>
                <w:iCs/>
                <w:sz w:val="16"/>
                <w:szCs w:val="16"/>
              </w:rPr>
              <w:t>Strategia Europa 2020, SRWM</w:t>
            </w:r>
            <w:r w:rsidRPr="00A67861">
              <w:rPr>
                <w:sz w:val="16"/>
                <w:szCs w:val="16"/>
              </w:rPr>
              <w:t>);</w:t>
            </w:r>
          </w:p>
          <w:p w14:paraId="1617F9CF" w14:textId="77777777" w:rsidR="004A57CF" w:rsidRPr="00A67861" w:rsidRDefault="00907237" w:rsidP="00DD492B">
            <w:pPr>
              <w:pStyle w:val="Akapitzlist"/>
              <w:numPr>
                <w:ilvl w:val="0"/>
                <w:numId w:val="58"/>
              </w:numPr>
              <w:ind w:left="0"/>
              <w:rPr>
                <w:sz w:val="16"/>
                <w:szCs w:val="16"/>
              </w:rPr>
            </w:pPr>
            <w:r w:rsidRPr="00A67861">
              <w:rPr>
                <w:sz w:val="16"/>
                <w:szCs w:val="16"/>
              </w:rPr>
              <w:t>Rozwój form transportu przyjaznych dla środowiska i mieszkańców (</w:t>
            </w:r>
            <w:r w:rsidRPr="00A67861">
              <w:rPr>
                <w:i/>
                <w:iCs/>
                <w:sz w:val="16"/>
                <w:szCs w:val="16"/>
              </w:rPr>
              <w:t>SRWM</w:t>
            </w:r>
            <w:r w:rsidRPr="00A67861">
              <w:rPr>
                <w:sz w:val="16"/>
                <w:szCs w:val="16"/>
              </w:rPr>
              <w:t>);</w:t>
            </w:r>
          </w:p>
          <w:p w14:paraId="30D7323F" w14:textId="77777777" w:rsidR="004A57CF" w:rsidRPr="00A67861" w:rsidRDefault="00907237" w:rsidP="00DD492B">
            <w:pPr>
              <w:pStyle w:val="Akapitzlist"/>
              <w:numPr>
                <w:ilvl w:val="0"/>
                <w:numId w:val="58"/>
              </w:numPr>
              <w:ind w:left="0"/>
              <w:rPr>
                <w:sz w:val="16"/>
                <w:szCs w:val="16"/>
              </w:rPr>
            </w:pPr>
            <w:r w:rsidRPr="00A67861">
              <w:rPr>
                <w:sz w:val="16"/>
                <w:szCs w:val="16"/>
              </w:rPr>
              <w:t>Ograniczanie negatywnego wpływu transportu na środowisko (</w:t>
            </w:r>
            <w:r w:rsidRPr="00A67861">
              <w:rPr>
                <w:i/>
                <w:iCs/>
                <w:sz w:val="16"/>
                <w:szCs w:val="16"/>
              </w:rPr>
              <w:t>Strategia Rozwoju Transportu do 2020 roku);</w:t>
            </w:r>
          </w:p>
          <w:p w14:paraId="4AAF6FA1" w14:textId="77777777" w:rsidR="004A57CF" w:rsidRPr="00A67861" w:rsidRDefault="00907237" w:rsidP="00DD492B">
            <w:pPr>
              <w:pStyle w:val="Akapitzlist"/>
              <w:numPr>
                <w:ilvl w:val="0"/>
                <w:numId w:val="58"/>
              </w:numPr>
              <w:ind w:left="0"/>
              <w:rPr>
                <w:sz w:val="16"/>
                <w:szCs w:val="16"/>
              </w:rPr>
            </w:pPr>
            <w:r w:rsidRPr="00A67861">
              <w:rPr>
                <w:sz w:val="16"/>
                <w:szCs w:val="16"/>
              </w:rPr>
              <w:t>Zwiększenie dostępności transportowej oraz poprawa bezpieczeństwa uczestników ruchu i efektywności sektora transportowego poprzez tworzenie spójnego, zrównoważonego i przyjaznego użytkownikowi systemu transportowego w wymiarze krajowym, europejskim i globalnym (</w:t>
            </w:r>
            <w:r w:rsidRPr="00A67861">
              <w:rPr>
                <w:i/>
                <w:iCs/>
                <w:sz w:val="16"/>
                <w:szCs w:val="16"/>
              </w:rPr>
              <w:t>Strategia Rozwoju Transportu do 2020 roku);</w:t>
            </w:r>
          </w:p>
          <w:p w14:paraId="475A5E09" w14:textId="77777777" w:rsidR="008D5009" w:rsidRPr="00A67861" w:rsidRDefault="00907237" w:rsidP="00DD492B">
            <w:pPr>
              <w:pStyle w:val="Akapitzlist"/>
              <w:numPr>
                <w:ilvl w:val="0"/>
                <w:numId w:val="58"/>
              </w:numPr>
              <w:ind w:left="0"/>
              <w:rPr>
                <w:sz w:val="16"/>
                <w:szCs w:val="16"/>
              </w:rPr>
            </w:pPr>
            <w:r w:rsidRPr="00A67861">
              <w:rPr>
                <w:sz w:val="16"/>
                <w:szCs w:val="16"/>
              </w:rPr>
              <w:t>Zwiększenie konkurencyjności regionów oraz budowanie spójności terytorialnej i przeciwdziałanie marginalizacji obszarów problemowych (Krajowa Strategia Rozwoju Regionalnego 2010-2020).</w:t>
            </w:r>
          </w:p>
        </w:tc>
      </w:tr>
      <w:tr w:rsidR="004A57CF" w:rsidRPr="00A67861" w14:paraId="4CD54A89" w14:textId="77777777" w:rsidTr="00426349">
        <w:trPr>
          <w:trHeight w:val="288"/>
        </w:trPr>
        <w:tc>
          <w:tcPr>
            <w:tcW w:w="0" w:type="auto"/>
            <w:shd w:val="clear" w:color="auto" w:fill="auto"/>
          </w:tcPr>
          <w:p w14:paraId="6BD48571" w14:textId="77777777" w:rsidR="008D5009" w:rsidRPr="00A67861" w:rsidRDefault="00907237" w:rsidP="00A67861">
            <w:pPr>
              <w:rPr>
                <w:color w:val="0070C0"/>
                <w:sz w:val="16"/>
                <w:szCs w:val="16"/>
              </w:rPr>
            </w:pPr>
            <w:r w:rsidRPr="00A67861">
              <w:rPr>
                <w:sz w:val="16"/>
                <w:szCs w:val="16"/>
              </w:rPr>
              <w:t>08 - Promowanie trwałego i wysokiej jakości zatrudnienia oraz mobilności pracowników</w:t>
            </w:r>
          </w:p>
        </w:tc>
        <w:tc>
          <w:tcPr>
            <w:tcW w:w="0" w:type="auto"/>
            <w:shd w:val="clear" w:color="auto" w:fill="auto"/>
          </w:tcPr>
          <w:p w14:paraId="53103B75" w14:textId="77777777" w:rsidR="008D5009" w:rsidRPr="00A67861" w:rsidRDefault="00907237" w:rsidP="00A67861">
            <w:pPr>
              <w:rPr>
                <w:sz w:val="16"/>
                <w:szCs w:val="16"/>
              </w:rPr>
            </w:pPr>
            <w:r w:rsidRPr="00A67861">
              <w:rPr>
                <w:sz w:val="16"/>
                <w:szCs w:val="16"/>
              </w:rPr>
              <w:t>8i - Dostęp do zatrudnienia dla osób poszukujących pracy i osób biernych zawodowo, w tym długotrwale bezrobotnych oraz oddalonych od rynku pracy, także poprzez lokalne inicjatywy w zakresie zatrudnienia i wspieranie mobilności pracowników</w:t>
            </w:r>
          </w:p>
        </w:tc>
        <w:tc>
          <w:tcPr>
            <w:tcW w:w="0" w:type="auto"/>
            <w:shd w:val="clear" w:color="auto" w:fill="auto"/>
          </w:tcPr>
          <w:p w14:paraId="30C5D7A3" w14:textId="241F12AF" w:rsidR="004A57CF" w:rsidRPr="00A67861" w:rsidRDefault="00907237" w:rsidP="00DD492B">
            <w:pPr>
              <w:pStyle w:val="Akapitzlist"/>
              <w:numPr>
                <w:ilvl w:val="0"/>
                <w:numId w:val="59"/>
              </w:numPr>
              <w:ind w:left="0"/>
              <w:rPr>
                <w:sz w:val="16"/>
                <w:szCs w:val="16"/>
              </w:rPr>
            </w:pPr>
            <w:r w:rsidRPr="00A67861">
              <w:rPr>
                <w:sz w:val="16"/>
                <w:szCs w:val="16"/>
              </w:rPr>
              <w:t>Zwiększenie wskaźnika zatrudnienia poprzez zatrudnienie osób pozostających bez pracy (</w:t>
            </w:r>
            <w:r w:rsidRPr="00A67861">
              <w:rPr>
                <w:i/>
                <w:iCs/>
                <w:sz w:val="16"/>
                <w:szCs w:val="16"/>
              </w:rPr>
              <w:t>Strategia</w:t>
            </w:r>
            <w:r w:rsidRPr="00A67861">
              <w:rPr>
                <w:sz w:val="16"/>
                <w:szCs w:val="16"/>
              </w:rPr>
              <w:t xml:space="preserve"> </w:t>
            </w:r>
            <w:r w:rsidRPr="00A67861">
              <w:rPr>
                <w:i/>
                <w:iCs/>
                <w:sz w:val="16"/>
                <w:szCs w:val="16"/>
              </w:rPr>
              <w:t>Europa 2020, Strategia Rozwoju Kapitału Ludzkiego, SRWM i KPR</w:t>
            </w:r>
            <w:r w:rsidR="007F3B7A">
              <w:rPr>
                <w:i/>
                <w:iCs/>
                <w:sz w:val="16"/>
                <w:szCs w:val="16"/>
              </w:rPr>
              <w:t>)</w:t>
            </w:r>
            <w:r w:rsidRPr="00A67861">
              <w:rPr>
                <w:i/>
                <w:iCs/>
                <w:sz w:val="16"/>
                <w:szCs w:val="16"/>
              </w:rPr>
              <w:t>;</w:t>
            </w:r>
          </w:p>
          <w:p w14:paraId="30EE63C7" w14:textId="75119CB8" w:rsidR="004A57CF" w:rsidRPr="00A67861" w:rsidRDefault="00907237" w:rsidP="00DD492B">
            <w:pPr>
              <w:pStyle w:val="Akapitzlist"/>
              <w:numPr>
                <w:ilvl w:val="0"/>
                <w:numId w:val="59"/>
              </w:numPr>
              <w:ind w:left="0"/>
              <w:rPr>
                <w:sz w:val="16"/>
                <w:szCs w:val="16"/>
              </w:rPr>
            </w:pPr>
            <w:r w:rsidRPr="00A67861">
              <w:rPr>
                <w:sz w:val="16"/>
                <w:szCs w:val="16"/>
              </w:rPr>
              <w:t>Zwiększenie uczestnictwa osób z grup będących w najtrudniejszej sytuacji na rynku pracy w celu dostosowania podaży do popytu. Zmniejszenie segmentacji na rynku pracy poprzez zatrudnienie i samozatrudnienie osób bezrobotnych i poszukujących będących w najtrudniejszej sytuacji na rynku pracy (</w:t>
            </w:r>
            <w:r w:rsidRPr="00A67861">
              <w:rPr>
                <w:i/>
                <w:iCs/>
                <w:sz w:val="16"/>
                <w:szCs w:val="16"/>
              </w:rPr>
              <w:t>Zalecenia Rady Unii Europejskiej (CSR)</w:t>
            </w:r>
            <w:r w:rsidRPr="00A67861">
              <w:rPr>
                <w:sz w:val="16"/>
                <w:szCs w:val="16"/>
              </w:rPr>
              <w:t>);</w:t>
            </w:r>
          </w:p>
          <w:p w14:paraId="4476A1C9" w14:textId="77777777" w:rsidR="004A57CF" w:rsidRPr="00A67861" w:rsidRDefault="00907237" w:rsidP="00DD492B">
            <w:pPr>
              <w:pStyle w:val="Akapitzlist"/>
              <w:numPr>
                <w:ilvl w:val="0"/>
                <w:numId w:val="59"/>
              </w:numPr>
              <w:ind w:left="0"/>
              <w:rPr>
                <w:sz w:val="16"/>
                <w:szCs w:val="16"/>
              </w:rPr>
            </w:pPr>
            <w:r w:rsidRPr="00A67861">
              <w:rPr>
                <w:sz w:val="16"/>
                <w:szCs w:val="16"/>
              </w:rPr>
              <w:t>Zwiększenie udziału kobiet pracowników starszych i osób niepełnosprawnych w rynku pracy poprzez ustanowienie ich grupami defaworyzowanymi na mazowieckim rynku pracy (</w:t>
            </w:r>
            <w:r w:rsidRPr="00A67861">
              <w:rPr>
                <w:i/>
                <w:iCs/>
                <w:sz w:val="16"/>
                <w:szCs w:val="16"/>
              </w:rPr>
              <w:t>Zalecenia Rady Unii Europejskiej (CSR)</w:t>
            </w:r>
            <w:r w:rsidRPr="00A67861">
              <w:rPr>
                <w:sz w:val="16"/>
                <w:szCs w:val="16"/>
              </w:rPr>
              <w:t xml:space="preserve"> i </w:t>
            </w:r>
            <w:r w:rsidRPr="00A67861">
              <w:rPr>
                <w:i/>
                <w:iCs/>
                <w:sz w:val="16"/>
                <w:szCs w:val="16"/>
              </w:rPr>
              <w:t>Konwencji ONZ o Prawach Osób Niepełnosprawnych);</w:t>
            </w:r>
          </w:p>
          <w:p w14:paraId="0FD33D03" w14:textId="77777777" w:rsidR="002C5D6D" w:rsidRDefault="00907237" w:rsidP="002C5D6D">
            <w:pPr>
              <w:pStyle w:val="Akapitzlist"/>
              <w:numPr>
                <w:ilvl w:val="0"/>
                <w:numId w:val="59"/>
              </w:numPr>
              <w:ind w:left="0"/>
              <w:rPr>
                <w:sz w:val="16"/>
                <w:szCs w:val="16"/>
              </w:rPr>
            </w:pPr>
            <w:r w:rsidRPr="00A67861">
              <w:rPr>
                <w:sz w:val="16"/>
                <w:szCs w:val="16"/>
              </w:rPr>
              <w:t>Tworzenie nowych miejsc pracy dla osób z grup będących w najtrudniejszej sytuacji na rynku pracy w istniejących już przedsiębiorstwach i w ramach samozatrudnienia (Strategia Europa 2020; KPR)</w:t>
            </w:r>
            <w:r w:rsidR="002C5D6D">
              <w:rPr>
                <w:sz w:val="16"/>
                <w:szCs w:val="16"/>
              </w:rPr>
              <w:t>;</w:t>
            </w:r>
          </w:p>
          <w:p w14:paraId="1629635B" w14:textId="3488B6F3" w:rsidR="002C5D6D" w:rsidRPr="002C5D6D" w:rsidRDefault="002C5D6D" w:rsidP="002C5D6D">
            <w:pPr>
              <w:pStyle w:val="Akapitzlist"/>
              <w:numPr>
                <w:ilvl w:val="0"/>
                <w:numId w:val="59"/>
              </w:numPr>
              <w:ind w:left="0"/>
              <w:rPr>
                <w:sz w:val="16"/>
                <w:szCs w:val="16"/>
              </w:rPr>
            </w:pPr>
            <w:r w:rsidRPr="002C5D6D">
              <w:rPr>
                <w:sz w:val="16"/>
                <w:szCs w:val="16"/>
              </w:rPr>
              <w:t>Przeciwdziałanie negatywnym skutkom epidemii COVID-19 poprzez ochronę istniejących miejsc pracy</w:t>
            </w:r>
            <w:r>
              <w:rPr>
                <w:sz w:val="16"/>
                <w:szCs w:val="16"/>
              </w:rPr>
              <w:t>.</w:t>
            </w:r>
          </w:p>
        </w:tc>
      </w:tr>
      <w:tr w:rsidR="004A57CF" w:rsidRPr="00A67861" w14:paraId="712913C8" w14:textId="77777777" w:rsidTr="00426349">
        <w:trPr>
          <w:trHeight w:val="288"/>
        </w:trPr>
        <w:tc>
          <w:tcPr>
            <w:tcW w:w="0" w:type="auto"/>
            <w:shd w:val="clear" w:color="auto" w:fill="auto"/>
          </w:tcPr>
          <w:p w14:paraId="2D99579E" w14:textId="77777777" w:rsidR="008D5009" w:rsidRPr="00A67861" w:rsidRDefault="00907237" w:rsidP="00A67861">
            <w:pPr>
              <w:rPr>
                <w:color w:val="0070C0"/>
                <w:sz w:val="16"/>
                <w:szCs w:val="16"/>
              </w:rPr>
            </w:pPr>
            <w:r w:rsidRPr="00A67861">
              <w:rPr>
                <w:sz w:val="16"/>
                <w:szCs w:val="16"/>
              </w:rPr>
              <w:t>08 - Promowanie trwałego i wysokiej jakości zatrudnienia oraz mobilności pracowników</w:t>
            </w:r>
          </w:p>
        </w:tc>
        <w:tc>
          <w:tcPr>
            <w:tcW w:w="0" w:type="auto"/>
            <w:shd w:val="clear" w:color="auto" w:fill="auto"/>
          </w:tcPr>
          <w:p w14:paraId="6EC306D0" w14:textId="77777777" w:rsidR="008D5009" w:rsidRPr="00A67861" w:rsidRDefault="00907237" w:rsidP="00A67861">
            <w:pPr>
              <w:rPr>
                <w:sz w:val="16"/>
                <w:szCs w:val="16"/>
              </w:rPr>
            </w:pPr>
            <w:r w:rsidRPr="00A67861">
              <w:rPr>
                <w:sz w:val="16"/>
                <w:szCs w:val="16"/>
              </w:rPr>
              <w:t>8iv - Równość mężczyzn i kobiet we wszystkich dziedzinach, w tym dostęp do zatrudnienia, rozwój kariery, godzenie życia zawodowego i prywatnego oraz promowanie równości wynagrodzeń za taką samą pracę</w:t>
            </w:r>
          </w:p>
        </w:tc>
        <w:tc>
          <w:tcPr>
            <w:tcW w:w="0" w:type="auto"/>
            <w:shd w:val="clear" w:color="auto" w:fill="auto"/>
          </w:tcPr>
          <w:p w14:paraId="4AE93F2A" w14:textId="62EEC973" w:rsidR="008D5009" w:rsidRPr="00A67861" w:rsidRDefault="00907237" w:rsidP="00A67861">
            <w:pPr>
              <w:rPr>
                <w:sz w:val="16"/>
                <w:szCs w:val="16"/>
              </w:rPr>
            </w:pPr>
            <w:r w:rsidRPr="00A67861">
              <w:rPr>
                <w:sz w:val="16"/>
                <w:szCs w:val="16"/>
              </w:rPr>
              <w:t>Zwiększenie udziału kobiet w rynku pracy poprzez tworzenie warunków do zapewnienia opieki nad dziećmi do lat 3 na mazowieckim rynku pracy (</w:t>
            </w:r>
            <w:r w:rsidRPr="00A67861">
              <w:rPr>
                <w:i/>
                <w:iCs/>
                <w:sz w:val="16"/>
                <w:szCs w:val="16"/>
              </w:rPr>
              <w:t>Zalecenia Rady Unii Europejskiej (CSR)</w:t>
            </w:r>
            <w:r w:rsidR="00A166C1">
              <w:rPr>
                <w:sz w:val="16"/>
                <w:szCs w:val="16"/>
              </w:rPr>
              <w:t xml:space="preserve"> </w:t>
            </w:r>
          </w:p>
        </w:tc>
      </w:tr>
      <w:tr w:rsidR="004A57CF" w:rsidRPr="00A67861" w14:paraId="53460B74" w14:textId="77777777" w:rsidTr="00426349">
        <w:trPr>
          <w:trHeight w:val="288"/>
        </w:trPr>
        <w:tc>
          <w:tcPr>
            <w:tcW w:w="0" w:type="auto"/>
            <w:shd w:val="clear" w:color="auto" w:fill="auto"/>
          </w:tcPr>
          <w:p w14:paraId="4FE8E494" w14:textId="77777777" w:rsidR="008D5009" w:rsidRPr="00A67861" w:rsidRDefault="00907237" w:rsidP="00A67861">
            <w:pPr>
              <w:rPr>
                <w:color w:val="0070C0"/>
                <w:sz w:val="16"/>
                <w:szCs w:val="16"/>
              </w:rPr>
            </w:pPr>
            <w:r w:rsidRPr="00A67861">
              <w:rPr>
                <w:sz w:val="16"/>
                <w:szCs w:val="16"/>
              </w:rPr>
              <w:t>09 - Promowanie włączenia społecznego, walka z ubóstwem i wszelką dyskryminacją</w:t>
            </w:r>
          </w:p>
        </w:tc>
        <w:tc>
          <w:tcPr>
            <w:tcW w:w="0" w:type="auto"/>
            <w:shd w:val="clear" w:color="auto" w:fill="auto"/>
          </w:tcPr>
          <w:p w14:paraId="3495E499" w14:textId="77777777" w:rsidR="008D5009" w:rsidRPr="00A67861" w:rsidRDefault="00907237" w:rsidP="00A67861">
            <w:pPr>
              <w:rPr>
                <w:sz w:val="16"/>
                <w:szCs w:val="16"/>
              </w:rPr>
            </w:pPr>
            <w:r w:rsidRPr="00A67861">
              <w:rPr>
                <w:sz w:val="16"/>
                <w:szCs w:val="16"/>
              </w:rPr>
              <w:t>9a - Inwestycje w infrastrukturę zdrowotną i społeczną, które przyczyniają się do rozwoju krajowego, regionalnego i lokalnego, zmniejszania nierówności w zakresie stanu zdrowia, promowanie włączenia społecznego poprzez lepszy dostęp do usług społecznych, kulturalnych i rekreacyjnych oraz przejścia z usług instytucjonalnych na usługi na poziomie społeczności lokalnych</w:t>
            </w:r>
          </w:p>
        </w:tc>
        <w:tc>
          <w:tcPr>
            <w:tcW w:w="0" w:type="auto"/>
            <w:shd w:val="clear" w:color="auto" w:fill="auto"/>
          </w:tcPr>
          <w:p w14:paraId="756F8B75" w14:textId="77777777" w:rsidR="008D5009" w:rsidRPr="00A67861" w:rsidRDefault="00907237" w:rsidP="00A67861">
            <w:pPr>
              <w:rPr>
                <w:sz w:val="16"/>
                <w:szCs w:val="16"/>
              </w:rPr>
            </w:pPr>
            <w:r w:rsidRPr="00A67861">
              <w:rPr>
                <w:sz w:val="16"/>
                <w:szCs w:val="16"/>
              </w:rPr>
              <w:t>Poprawienie dostępu do usług opieki zdrowotnej w zdiagnozowanych obszarach deficytowych przez wsparcie inwestycyjne infrastruktury (</w:t>
            </w:r>
            <w:r w:rsidRPr="00A67861">
              <w:rPr>
                <w:i/>
                <w:iCs/>
                <w:sz w:val="16"/>
                <w:szCs w:val="16"/>
              </w:rPr>
              <w:t>SRWM; Zalecenia Rady Unii Europejskiej (CSR)</w:t>
            </w:r>
            <w:r w:rsidRPr="00A67861">
              <w:rPr>
                <w:sz w:val="16"/>
                <w:szCs w:val="16"/>
              </w:rPr>
              <w:t xml:space="preserve">), </w:t>
            </w:r>
            <w:r w:rsidRPr="00A67861">
              <w:rPr>
                <w:i/>
                <w:iCs/>
                <w:sz w:val="16"/>
                <w:szCs w:val="16"/>
              </w:rPr>
              <w:t>Krajowy Program Reform; Policy Paper).</w:t>
            </w:r>
          </w:p>
        </w:tc>
      </w:tr>
      <w:tr w:rsidR="004A57CF" w:rsidRPr="00A67861" w14:paraId="09B7E413" w14:textId="77777777" w:rsidTr="00426349">
        <w:trPr>
          <w:trHeight w:val="288"/>
        </w:trPr>
        <w:tc>
          <w:tcPr>
            <w:tcW w:w="0" w:type="auto"/>
            <w:shd w:val="clear" w:color="auto" w:fill="auto"/>
          </w:tcPr>
          <w:p w14:paraId="41323609" w14:textId="77777777" w:rsidR="008D5009" w:rsidRPr="00A67861" w:rsidRDefault="00907237" w:rsidP="00A67861">
            <w:pPr>
              <w:rPr>
                <w:color w:val="0070C0"/>
                <w:sz w:val="16"/>
                <w:szCs w:val="16"/>
              </w:rPr>
            </w:pPr>
            <w:r w:rsidRPr="00A67861">
              <w:rPr>
                <w:sz w:val="16"/>
                <w:szCs w:val="16"/>
              </w:rPr>
              <w:t>09 - Promowanie włączenia społecznego, walka z ubóstwem i wszelką dyskryminacją</w:t>
            </w:r>
          </w:p>
        </w:tc>
        <w:tc>
          <w:tcPr>
            <w:tcW w:w="0" w:type="auto"/>
            <w:shd w:val="clear" w:color="auto" w:fill="auto"/>
          </w:tcPr>
          <w:p w14:paraId="3E4FC964" w14:textId="77777777" w:rsidR="008D5009" w:rsidRPr="00A67861" w:rsidRDefault="00907237" w:rsidP="00A67861">
            <w:pPr>
              <w:rPr>
                <w:sz w:val="16"/>
                <w:szCs w:val="16"/>
              </w:rPr>
            </w:pPr>
            <w:r w:rsidRPr="00A67861">
              <w:rPr>
                <w:sz w:val="16"/>
                <w:szCs w:val="16"/>
              </w:rPr>
              <w:t>9b - Wsparcie rewitalizacji fizycznej, gospodarczej i społecznej ubogich społeczności na obszarach miejskich i wiejskich</w:t>
            </w:r>
          </w:p>
        </w:tc>
        <w:tc>
          <w:tcPr>
            <w:tcW w:w="0" w:type="auto"/>
            <w:shd w:val="clear" w:color="auto" w:fill="auto"/>
          </w:tcPr>
          <w:p w14:paraId="15EDDE2B" w14:textId="77777777" w:rsidR="004A57CF" w:rsidRPr="00A67861" w:rsidRDefault="00907237" w:rsidP="00DD492B">
            <w:pPr>
              <w:pStyle w:val="Akapitzlist"/>
              <w:numPr>
                <w:ilvl w:val="0"/>
                <w:numId w:val="60"/>
              </w:numPr>
              <w:ind w:left="0"/>
              <w:rPr>
                <w:sz w:val="16"/>
                <w:szCs w:val="16"/>
              </w:rPr>
            </w:pPr>
            <w:r w:rsidRPr="00A67861">
              <w:rPr>
                <w:sz w:val="16"/>
                <w:szCs w:val="16"/>
              </w:rPr>
              <w:t>Utrzymanie dostępu do podstawowych usług publicznych i wspieranie kompleksowych programów i mechanizmów rewitalizacyjnych, również w formule PPP, w celu tworzenia atrakcyjnych warunków do pracy i życia</w:t>
            </w:r>
            <w:r w:rsidRPr="00A67861">
              <w:rPr>
                <w:i/>
                <w:iCs/>
                <w:sz w:val="16"/>
                <w:szCs w:val="16"/>
              </w:rPr>
              <w:t xml:space="preserve"> (SRWM, SPA 2020).</w:t>
            </w:r>
          </w:p>
          <w:p w14:paraId="6170CD1E" w14:textId="77777777" w:rsidR="004A57CF" w:rsidRPr="00A67861" w:rsidRDefault="00907237" w:rsidP="00DD492B">
            <w:pPr>
              <w:pStyle w:val="Akapitzlist"/>
              <w:numPr>
                <w:ilvl w:val="0"/>
                <w:numId w:val="60"/>
              </w:numPr>
              <w:ind w:left="0"/>
              <w:rPr>
                <w:sz w:val="16"/>
                <w:szCs w:val="16"/>
              </w:rPr>
            </w:pPr>
            <w:r w:rsidRPr="00A67861">
              <w:rPr>
                <w:sz w:val="16"/>
                <w:szCs w:val="16"/>
              </w:rPr>
              <w:t xml:space="preserve">Tworzenie i realizacja programów rewitalizacyjnych, jak też wdrożenie polityki w zakresie krajobrazu ukierunkowanej na ochronę i planowanie zgodnie z Europejską Konwencją Krajobrazową </w:t>
            </w:r>
            <w:r w:rsidRPr="00A67861">
              <w:rPr>
                <w:i/>
                <w:iCs/>
                <w:sz w:val="16"/>
                <w:szCs w:val="16"/>
              </w:rPr>
              <w:t>(SRWM, SPA 2020).</w:t>
            </w:r>
          </w:p>
          <w:p w14:paraId="3F79EC43" w14:textId="77777777" w:rsidR="004A57CF" w:rsidRPr="00A67861" w:rsidRDefault="00907237" w:rsidP="00DD492B">
            <w:pPr>
              <w:pStyle w:val="Akapitzlist"/>
              <w:numPr>
                <w:ilvl w:val="0"/>
                <w:numId w:val="60"/>
              </w:numPr>
              <w:ind w:left="0"/>
              <w:rPr>
                <w:sz w:val="16"/>
                <w:szCs w:val="16"/>
              </w:rPr>
            </w:pPr>
            <w:r w:rsidRPr="00A67861">
              <w:rPr>
                <w:sz w:val="16"/>
                <w:szCs w:val="16"/>
              </w:rPr>
              <w:t>Rewitalizacja zdegradowanych obszarów miasta (Plan Zagospodarowania Przestrzennego Województwa Mazowieckiego, Warszawa 2014.).</w:t>
            </w:r>
          </w:p>
          <w:p w14:paraId="4369A38D" w14:textId="77777777" w:rsidR="004A57CF" w:rsidRPr="00A67861" w:rsidRDefault="00907237" w:rsidP="00DD492B">
            <w:pPr>
              <w:pStyle w:val="Akapitzlist"/>
              <w:numPr>
                <w:ilvl w:val="0"/>
                <w:numId w:val="60"/>
              </w:numPr>
              <w:ind w:left="0"/>
              <w:rPr>
                <w:sz w:val="16"/>
                <w:szCs w:val="16"/>
              </w:rPr>
            </w:pPr>
            <w:r w:rsidRPr="00A67861">
              <w:rPr>
                <w:sz w:val="16"/>
                <w:szCs w:val="16"/>
              </w:rPr>
              <w:t xml:space="preserve">Poprawa warunków rozwoju obszarów zdegradowanych w wymiarze przestrzennym, społecznym, kulturowym i gospodarczym. </w:t>
            </w:r>
            <w:r w:rsidRPr="00A67861">
              <w:rPr>
                <w:i/>
                <w:iCs/>
                <w:sz w:val="16"/>
                <w:szCs w:val="16"/>
              </w:rPr>
              <w:t>(Narodowy Plan Rewitalizacji 2022. Założenia.2014).</w:t>
            </w:r>
          </w:p>
          <w:p w14:paraId="46B43090" w14:textId="77777777" w:rsidR="008D5009" w:rsidRPr="00A67861" w:rsidRDefault="00907237" w:rsidP="00DD492B">
            <w:pPr>
              <w:pStyle w:val="Akapitzlist"/>
              <w:numPr>
                <w:ilvl w:val="0"/>
                <w:numId w:val="60"/>
              </w:numPr>
              <w:ind w:left="0"/>
              <w:rPr>
                <w:sz w:val="16"/>
                <w:szCs w:val="16"/>
              </w:rPr>
            </w:pPr>
            <w:r w:rsidRPr="00A67861">
              <w:rPr>
                <w:sz w:val="16"/>
                <w:szCs w:val="16"/>
              </w:rPr>
              <w:t>Restrukturyzacja i rewitalizacja miast i innych obszarów tracących dotychczasowe funkcje społeczno-gospodarcze (Krajowa Strategia Rozwoju Regionalnego 2010-2020. Regiony, miasta, obszary wiejskie. Warszawa 2010)</w:t>
            </w:r>
          </w:p>
        </w:tc>
      </w:tr>
      <w:tr w:rsidR="004A57CF" w:rsidRPr="00A67861" w14:paraId="7CF1B641" w14:textId="77777777" w:rsidTr="00426349">
        <w:trPr>
          <w:trHeight w:val="288"/>
        </w:trPr>
        <w:tc>
          <w:tcPr>
            <w:tcW w:w="0" w:type="auto"/>
            <w:shd w:val="clear" w:color="auto" w:fill="auto"/>
          </w:tcPr>
          <w:p w14:paraId="6EB5659F" w14:textId="77777777" w:rsidR="008D5009" w:rsidRPr="00A67861" w:rsidRDefault="00907237" w:rsidP="00A67861">
            <w:pPr>
              <w:rPr>
                <w:color w:val="0070C0"/>
                <w:sz w:val="16"/>
                <w:szCs w:val="16"/>
              </w:rPr>
            </w:pPr>
            <w:r w:rsidRPr="00A67861">
              <w:rPr>
                <w:sz w:val="16"/>
                <w:szCs w:val="16"/>
              </w:rPr>
              <w:t>09 - Promowanie włączenia społecznego, walka z ubóstwem i wszelką dyskryminacją</w:t>
            </w:r>
          </w:p>
        </w:tc>
        <w:tc>
          <w:tcPr>
            <w:tcW w:w="0" w:type="auto"/>
            <w:shd w:val="clear" w:color="auto" w:fill="auto"/>
          </w:tcPr>
          <w:p w14:paraId="400871DC" w14:textId="77777777" w:rsidR="008D5009" w:rsidRPr="00A67861" w:rsidRDefault="00907237" w:rsidP="00A67861">
            <w:pPr>
              <w:rPr>
                <w:sz w:val="16"/>
                <w:szCs w:val="16"/>
              </w:rPr>
            </w:pPr>
            <w:r w:rsidRPr="00A67861">
              <w:rPr>
                <w:sz w:val="16"/>
                <w:szCs w:val="16"/>
              </w:rPr>
              <w:t>9i - Aktywne włączenie, w tym z myślą o promowaniu równych szans oraz aktywnego uczestnictwa i zwiększaniu szans na zatrudnienie</w:t>
            </w:r>
          </w:p>
        </w:tc>
        <w:tc>
          <w:tcPr>
            <w:tcW w:w="0" w:type="auto"/>
            <w:shd w:val="clear" w:color="auto" w:fill="auto"/>
          </w:tcPr>
          <w:p w14:paraId="1F04CA62" w14:textId="77777777" w:rsidR="004A57CF" w:rsidRPr="00A67861" w:rsidRDefault="00907237" w:rsidP="00DD492B">
            <w:pPr>
              <w:pStyle w:val="Akapitzlist"/>
              <w:numPr>
                <w:ilvl w:val="0"/>
                <w:numId w:val="61"/>
              </w:numPr>
              <w:ind w:left="0"/>
              <w:rPr>
                <w:sz w:val="16"/>
                <w:szCs w:val="16"/>
              </w:rPr>
            </w:pPr>
            <w:r w:rsidRPr="00A67861">
              <w:rPr>
                <w:sz w:val="16"/>
                <w:szCs w:val="16"/>
              </w:rPr>
              <w:t xml:space="preserve">Zwiększenie szans na włączenie społeczne osób wykluczonych przez wielosektorowe, zindywidualizowane działania </w:t>
            </w:r>
            <w:r w:rsidRPr="00A67861">
              <w:rPr>
                <w:i/>
                <w:iCs/>
                <w:sz w:val="16"/>
                <w:szCs w:val="16"/>
              </w:rPr>
              <w:t>(Strategia Europa 2020, KPR, SRWM</w:t>
            </w:r>
            <w:r w:rsidRPr="00A67861">
              <w:rPr>
                <w:sz w:val="16"/>
                <w:szCs w:val="16"/>
              </w:rPr>
              <w:t xml:space="preserve"> Konwencja ONZ o Prawach Osób Niepełnosprawnych</w:t>
            </w:r>
            <w:r w:rsidRPr="00A67861">
              <w:rPr>
                <w:i/>
                <w:iCs/>
                <w:sz w:val="16"/>
                <w:szCs w:val="16"/>
              </w:rPr>
              <w:t>);</w:t>
            </w:r>
          </w:p>
          <w:p w14:paraId="15D4D3B1" w14:textId="77777777" w:rsidR="004A57CF" w:rsidRPr="00A67861" w:rsidRDefault="00907237" w:rsidP="00DD492B">
            <w:pPr>
              <w:pStyle w:val="Akapitzlist"/>
              <w:numPr>
                <w:ilvl w:val="0"/>
                <w:numId w:val="61"/>
              </w:numPr>
              <w:ind w:left="0"/>
              <w:rPr>
                <w:sz w:val="16"/>
                <w:szCs w:val="16"/>
              </w:rPr>
            </w:pPr>
            <w:r w:rsidRPr="00A67861">
              <w:rPr>
                <w:sz w:val="16"/>
                <w:szCs w:val="16"/>
              </w:rPr>
              <w:t xml:space="preserve">Zapobieganie zjawisku ubóstwa poprzez wspieranie rodzin zagrożonych ubóstwem </w:t>
            </w:r>
            <w:r w:rsidRPr="00A67861">
              <w:rPr>
                <w:i/>
                <w:iCs/>
                <w:sz w:val="16"/>
                <w:szCs w:val="16"/>
              </w:rPr>
              <w:t>(KPPU, KPR);</w:t>
            </w:r>
          </w:p>
          <w:p w14:paraId="20C9E8B9" w14:textId="77777777" w:rsidR="008D5009" w:rsidRPr="00A67861" w:rsidRDefault="00907237" w:rsidP="00DD492B">
            <w:pPr>
              <w:pStyle w:val="Akapitzlist"/>
              <w:numPr>
                <w:ilvl w:val="0"/>
                <w:numId w:val="61"/>
              </w:numPr>
              <w:ind w:left="0"/>
              <w:rPr>
                <w:sz w:val="16"/>
                <w:szCs w:val="16"/>
              </w:rPr>
            </w:pPr>
            <w:r w:rsidRPr="00A67861">
              <w:rPr>
                <w:sz w:val="16"/>
                <w:szCs w:val="16"/>
              </w:rPr>
              <w:t>Zwiększenie skuteczności działań w zakresie aktywnej integracji  (KPPU, KPR).</w:t>
            </w:r>
          </w:p>
        </w:tc>
      </w:tr>
      <w:tr w:rsidR="004A57CF" w:rsidRPr="00A67861" w14:paraId="016EAF3E" w14:textId="77777777" w:rsidTr="00426349">
        <w:trPr>
          <w:trHeight w:val="288"/>
        </w:trPr>
        <w:tc>
          <w:tcPr>
            <w:tcW w:w="0" w:type="auto"/>
            <w:shd w:val="clear" w:color="auto" w:fill="auto"/>
          </w:tcPr>
          <w:p w14:paraId="5FE9CC87" w14:textId="77777777" w:rsidR="008D5009" w:rsidRPr="00A67861" w:rsidRDefault="00907237" w:rsidP="00A67861">
            <w:pPr>
              <w:rPr>
                <w:color w:val="0070C0"/>
                <w:sz w:val="16"/>
                <w:szCs w:val="16"/>
              </w:rPr>
            </w:pPr>
            <w:r w:rsidRPr="00A67861">
              <w:rPr>
                <w:sz w:val="16"/>
                <w:szCs w:val="16"/>
              </w:rPr>
              <w:t>09 - Promowanie włączenia społecznego, walka z ubóstwem i wszelką dyskryminacją</w:t>
            </w:r>
          </w:p>
        </w:tc>
        <w:tc>
          <w:tcPr>
            <w:tcW w:w="0" w:type="auto"/>
            <w:shd w:val="clear" w:color="auto" w:fill="auto"/>
          </w:tcPr>
          <w:p w14:paraId="27584D0F" w14:textId="77777777" w:rsidR="008D5009" w:rsidRPr="00A67861" w:rsidRDefault="00907237" w:rsidP="00A67861">
            <w:pPr>
              <w:rPr>
                <w:sz w:val="16"/>
                <w:szCs w:val="16"/>
              </w:rPr>
            </w:pPr>
            <w:r w:rsidRPr="00A67861">
              <w:rPr>
                <w:sz w:val="16"/>
                <w:szCs w:val="16"/>
              </w:rPr>
              <w:t>9iv - Ułatwianie dostępu do przystępnych cenowo oraz wysokiej jakości usług, w tym opieki zdrowotnej i usług socjalnych świadczonych w interesie ogólnym</w:t>
            </w:r>
          </w:p>
        </w:tc>
        <w:tc>
          <w:tcPr>
            <w:tcW w:w="0" w:type="auto"/>
            <w:shd w:val="clear" w:color="auto" w:fill="auto"/>
          </w:tcPr>
          <w:p w14:paraId="0190EF27" w14:textId="77777777" w:rsidR="004A57CF" w:rsidRPr="00A67861" w:rsidRDefault="00907237" w:rsidP="00DD492B">
            <w:pPr>
              <w:pStyle w:val="Akapitzlist"/>
              <w:numPr>
                <w:ilvl w:val="0"/>
                <w:numId w:val="62"/>
              </w:numPr>
              <w:ind w:left="0"/>
              <w:rPr>
                <w:sz w:val="16"/>
                <w:szCs w:val="16"/>
              </w:rPr>
            </w:pPr>
            <w:r w:rsidRPr="00A67861">
              <w:rPr>
                <w:sz w:val="16"/>
                <w:szCs w:val="16"/>
              </w:rPr>
              <w:t>Zwiększenie dostępności usług społecznych, deinstytucjonalizacja usług, uwzględnienie rosnących potrzeb na usługi (</w:t>
            </w:r>
            <w:r w:rsidRPr="00A67861">
              <w:rPr>
                <w:i/>
                <w:iCs/>
                <w:sz w:val="16"/>
                <w:szCs w:val="16"/>
              </w:rPr>
              <w:t xml:space="preserve">KPPU, KPR, </w:t>
            </w:r>
            <w:r w:rsidRPr="00A67861">
              <w:rPr>
                <w:sz w:val="16"/>
                <w:szCs w:val="16"/>
              </w:rPr>
              <w:t>Konwencja ONZ o Prawach Osób Niepełnosprawnych);</w:t>
            </w:r>
          </w:p>
          <w:p w14:paraId="30334F36" w14:textId="77777777" w:rsidR="004A57CF" w:rsidRPr="00A67861" w:rsidRDefault="00907237" w:rsidP="00DD492B">
            <w:pPr>
              <w:pStyle w:val="Akapitzlist"/>
              <w:numPr>
                <w:ilvl w:val="0"/>
                <w:numId w:val="62"/>
              </w:numPr>
              <w:ind w:left="0"/>
              <w:rPr>
                <w:sz w:val="16"/>
                <w:szCs w:val="16"/>
              </w:rPr>
            </w:pPr>
            <w:r w:rsidRPr="00A67861">
              <w:rPr>
                <w:sz w:val="16"/>
                <w:szCs w:val="16"/>
              </w:rPr>
              <w:t xml:space="preserve">Zwiększenie zatrudnialności zdrowych członków rodzin osób niepełnosprawnych i innych osób zależnych dzięki zapewnieniu opieki dziennej nad osobami zależnymi </w:t>
            </w:r>
            <w:r w:rsidRPr="00A67861">
              <w:rPr>
                <w:i/>
                <w:iCs/>
                <w:sz w:val="16"/>
                <w:szCs w:val="16"/>
              </w:rPr>
              <w:t>(KPR, KPPU)</w:t>
            </w:r>
            <w:r w:rsidRPr="00A67861">
              <w:rPr>
                <w:sz w:val="16"/>
                <w:szCs w:val="16"/>
              </w:rPr>
              <w:t>;</w:t>
            </w:r>
          </w:p>
          <w:p w14:paraId="3B728C42" w14:textId="77777777" w:rsidR="004A57CF" w:rsidRPr="00A67861" w:rsidRDefault="00907237" w:rsidP="00DD492B">
            <w:pPr>
              <w:pStyle w:val="Akapitzlist"/>
              <w:numPr>
                <w:ilvl w:val="0"/>
                <w:numId w:val="62"/>
              </w:numPr>
              <w:ind w:left="0"/>
              <w:rPr>
                <w:sz w:val="16"/>
                <w:szCs w:val="16"/>
              </w:rPr>
            </w:pPr>
            <w:r w:rsidRPr="00A67861">
              <w:rPr>
                <w:sz w:val="16"/>
                <w:szCs w:val="16"/>
              </w:rPr>
              <w:t xml:space="preserve">Zapobieganie wykluczeniu przez działania na rzecz dzieci i rodzin zagrożonych dysfunkcją oraz wspieranie systemu pieczy zastępczej </w:t>
            </w:r>
            <w:r w:rsidRPr="00A67861">
              <w:rPr>
                <w:i/>
                <w:iCs/>
                <w:sz w:val="16"/>
                <w:szCs w:val="16"/>
              </w:rPr>
              <w:t>(KPPU)</w:t>
            </w:r>
            <w:r w:rsidRPr="00A67861">
              <w:rPr>
                <w:sz w:val="16"/>
                <w:szCs w:val="16"/>
              </w:rPr>
              <w:t>;</w:t>
            </w:r>
          </w:p>
          <w:p w14:paraId="347B8373" w14:textId="77777777" w:rsidR="008D5009" w:rsidRPr="00A67861" w:rsidRDefault="00907237" w:rsidP="00DD492B">
            <w:pPr>
              <w:pStyle w:val="Akapitzlist"/>
              <w:numPr>
                <w:ilvl w:val="0"/>
                <w:numId w:val="62"/>
              </w:numPr>
              <w:ind w:left="0"/>
              <w:rPr>
                <w:sz w:val="16"/>
                <w:szCs w:val="16"/>
              </w:rPr>
            </w:pPr>
            <w:r w:rsidRPr="00A67861">
              <w:rPr>
                <w:sz w:val="16"/>
                <w:szCs w:val="16"/>
              </w:rPr>
              <w:t>Zapobieganie wykluczeniu z powodów zdrowotnych, poprzez poprawę dostępu  do usług opieki zdrowotnej (</w:t>
            </w:r>
            <w:r w:rsidRPr="00A67861">
              <w:rPr>
                <w:i/>
                <w:iCs/>
                <w:sz w:val="16"/>
                <w:szCs w:val="16"/>
              </w:rPr>
              <w:t>KPPU</w:t>
            </w:r>
            <w:r w:rsidRPr="00A67861">
              <w:rPr>
                <w:sz w:val="16"/>
                <w:szCs w:val="16"/>
              </w:rPr>
              <w:t>).</w:t>
            </w:r>
          </w:p>
        </w:tc>
      </w:tr>
      <w:tr w:rsidR="004A57CF" w:rsidRPr="00A67861" w14:paraId="3004F4B5" w14:textId="77777777" w:rsidTr="00426349">
        <w:trPr>
          <w:trHeight w:val="288"/>
        </w:trPr>
        <w:tc>
          <w:tcPr>
            <w:tcW w:w="0" w:type="auto"/>
            <w:shd w:val="clear" w:color="auto" w:fill="auto"/>
          </w:tcPr>
          <w:p w14:paraId="0E45968C" w14:textId="77777777" w:rsidR="008D5009" w:rsidRPr="00A67861" w:rsidRDefault="00907237" w:rsidP="00A67861">
            <w:pPr>
              <w:rPr>
                <w:color w:val="0070C0"/>
                <w:sz w:val="16"/>
                <w:szCs w:val="16"/>
              </w:rPr>
            </w:pPr>
            <w:r w:rsidRPr="00A67861">
              <w:rPr>
                <w:sz w:val="16"/>
                <w:szCs w:val="16"/>
              </w:rPr>
              <w:t>09 - Promowanie włączenia społecznego, walka z ubóstwem i wszelką dyskryminacją</w:t>
            </w:r>
          </w:p>
        </w:tc>
        <w:tc>
          <w:tcPr>
            <w:tcW w:w="0" w:type="auto"/>
            <w:shd w:val="clear" w:color="auto" w:fill="auto"/>
          </w:tcPr>
          <w:p w14:paraId="1EAD351B" w14:textId="77777777" w:rsidR="008D5009" w:rsidRPr="00A67861" w:rsidRDefault="00907237" w:rsidP="00A67861">
            <w:pPr>
              <w:rPr>
                <w:sz w:val="16"/>
                <w:szCs w:val="16"/>
              </w:rPr>
            </w:pPr>
            <w:r w:rsidRPr="00A67861">
              <w:rPr>
                <w:sz w:val="16"/>
                <w:szCs w:val="16"/>
              </w:rPr>
              <w:t>9v - Wspieranie przedsiębiorczości społecznej i integracji zawodowej w przedsiębiorstwach społecznych oraz ekonomii społecznej i solidarnej w celu ułatwiania dostępu do zatrudnienia</w:t>
            </w:r>
          </w:p>
        </w:tc>
        <w:tc>
          <w:tcPr>
            <w:tcW w:w="0" w:type="auto"/>
            <w:shd w:val="clear" w:color="auto" w:fill="auto"/>
          </w:tcPr>
          <w:p w14:paraId="75DB0D48" w14:textId="77777777" w:rsidR="004A57CF" w:rsidRPr="00A67861" w:rsidRDefault="00907237" w:rsidP="00DD492B">
            <w:pPr>
              <w:pStyle w:val="Akapitzlist"/>
              <w:numPr>
                <w:ilvl w:val="0"/>
                <w:numId w:val="63"/>
              </w:numPr>
              <w:ind w:left="0"/>
              <w:rPr>
                <w:sz w:val="16"/>
                <w:szCs w:val="16"/>
              </w:rPr>
            </w:pPr>
            <w:r w:rsidRPr="00A67861">
              <w:rPr>
                <w:sz w:val="16"/>
                <w:szCs w:val="16"/>
              </w:rPr>
              <w:t>Zwiększenie roli PES w działaniach z zakresu aktywnej integracji (</w:t>
            </w:r>
            <w:r w:rsidRPr="00A67861">
              <w:rPr>
                <w:i/>
                <w:iCs/>
                <w:sz w:val="16"/>
                <w:szCs w:val="16"/>
              </w:rPr>
              <w:t>KPR</w:t>
            </w:r>
            <w:r w:rsidRPr="00A67861">
              <w:rPr>
                <w:sz w:val="16"/>
                <w:szCs w:val="16"/>
              </w:rPr>
              <w:t xml:space="preserve">, </w:t>
            </w:r>
            <w:r w:rsidRPr="00A67861">
              <w:rPr>
                <w:i/>
                <w:iCs/>
                <w:sz w:val="16"/>
                <w:szCs w:val="16"/>
              </w:rPr>
              <w:t>Krajowy Program Rozwoju Ekonomii Społecznej (KPRES))</w:t>
            </w:r>
            <w:r w:rsidRPr="00A67861">
              <w:rPr>
                <w:sz w:val="16"/>
                <w:szCs w:val="16"/>
              </w:rPr>
              <w:t>;</w:t>
            </w:r>
          </w:p>
          <w:p w14:paraId="6F997BC0" w14:textId="77777777" w:rsidR="004A57CF" w:rsidRPr="00A67861" w:rsidRDefault="00907237" w:rsidP="00DD492B">
            <w:pPr>
              <w:pStyle w:val="Akapitzlist"/>
              <w:numPr>
                <w:ilvl w:val="0"/>
                <w:numId w:val="63"/>
              </w:numPr>
              <w:ind w:left="0"/>
              <w:rPr>
                <w:sz w:val="16"/>
                <w:szCs w:val="16"/>
              </w:rPr>
            </w:pPr>
            <w:r w:rsidRPr="00A67861">
              <w:rPr>
                <w:sz w:val="16"/>
                <w:szCs w:val="16"/>
              </w:rPr>
              <w:t xml:space="preserve">Rozwój sektora ekonomii społecznej przez tworzenie nowych PES i wspieranie istniejących (KPR, </w:t>
            </w:r>
            <w:r w:rsidRPr="00A67861">
              <w:rPr>
                <w:i/>
                <w:iCs/>
                <w:sz w:val="16"/>
                <w:szCs w:val="16"/>
              </w:rPr>
              <w:t>KPRES)</w:t>
            </w:r>
            <w:r w:rsidRPr="00A67861">
              <w:rPr>
                <w:sz w:val="16"/>
                <w:szCs w:val="16"/>
              </w:rPr>
              <w:t>;</w:t>
            </w:r>
          </w:p>
          <w:p w14:paraId="6E2D6F41" w14:textId="77777777" w:rsidR="004A57CF" w:rsidRPr="00A67861" w:rsidRDefault="00907237" w:rsidP="00DD492B">
            <w:pPr>
              <w:pStyle w:val="Akapitzlist"/>
              <w:numPr>
                <w:ilvl w:val="0"/>
                <w:numId w:val="63"/>
              </w:numPr>
              <w:ind w:left="0"/>
              <w:rPr>
                <w:sz w:val="16"/>
                <w:szCs w:val="16"/>
              </w:rPr>
            </w:pPr>
            <w:r w:rsidRPr="00A67861">
              <w:rPr>
                <w:sz w:val="16"/>
                <w:szCs w:val="16"/>
              </w:rPr>
              <w:t>Aktywizowanie lokalnych społeczności w działaniach w zakresie integracji społecznej (</w:t>
            </w:r>
            <w:r w:rsidRPr="00A67861">
              <w:rPr>
                <w:i/>
                <w:iCs/>
                <w:sz w:val="16"/>
                <w:szCs w:val="16"/>
              </w:rPr>
              <w:t>KPRES)</w:t>
            </w:r>
            <w:r w:rsidRPr="00A67861">
              <w:rPr>
                <w:sz w:val="16"/>
                <w:szCs w:val="16"/>
              </w:rPr>
              <w:t>;</w:t>
            </w:r>
          </w:p>
          <w:p w14:paraId="60121037" w14:textId="77777777" w:rsidR="008D5009" w:rsidRPr="00A67861" w:rsidRDefault="00907237" w:rsidP="00DD492B">
            <w:pPr>
              <w:pStyle w:val="Akapitzlist"/>
              <w:numPr>
                <w:ilvl w:val="0"/>
                <w:numId w:val="63"/>
              </w:numPr>
              <w:ind w:left="0"/>
              <w:rPr>
                <w:sz w:val="16"/>
                <w:szCs w:val="16"/>
              </w:rPr>
            </w:pPr>
            <w:r w:rsidRPr="00A67861">
              <w:rPr>
                <w:sz w:val="16"/>
                <w:szCs w:val="16"/>
              </w:rPr>
              <w:t xml:space="preserve">Wzmocnienie sektora ekonomii społecznej przez zapewnienie usług wspierających i koordynowanie jego działalności (KPR, </w:t>
            </w:r>
            <w:r w:rsidRPr="00A67861">
              <w:rPr>
                <w:i/>
                <w:iCs/>
                <w:sz w:val="16"/>
                <w:szCs w:val="16"/>
              </w:rPr>
              <w:t>KPRES)</w:t>
            </w:r>
            <w:r w:rsidRPr="00A67861">
              <w:rPr>
                <w:sz w:val="16"/>
                <w:szCs w:val="16"/>
              </w:rPr>
              <w:t>.</w:t>
            </w:r>
          </w:p>
        </w:tc>
      </w:tr>
      <w:tr w:rsidR="004A57CF" w:rsidRPr="00A67861" w14:paraId="7395BE53" w14:textId="77777777" w:rsidTr="00426349">
        <w:trPr>
          <w:trHeight w:val="288"/>
        </w:trPr>
        <w:tc>
          <w:tcPr>
            <w:tcW w:w="0" w:type="auto"/>
            <w:shd w:val="clear" w:color="auto" w:fill="auto"/>
          </w:tcPr>
          <w:p w14:paraId="492C9EB7" w14:textId="77777777" w:rsidR="008D5009" w:rsidRPr="00A67861" w:rsidRDefault="00907237" w:rsidP="00A67861">
            <w:pPr>
              <w:rPr>
                <w:color w:val="0070C0"/>
                <w:sz w:val="16"/>
                <w:szCs w:val="16"/>
              </w:rPr>
            </w:pPr>
            <w:r w:rsidRPr="00A67861">
              <w:rPr>
                <w:sz w:val="16"/>
                <w:szCs w:val="16"/>
              </w:rPr>
              <w:t>10 - Inwestowanie w kształcenie, szkolenie oraz szkolenie zawodowe na rzecz zdobywania umiejętności i uczenia się przez całe życie.</w:t>
            </w:r>
          </w:p>
        </w:tc>
        <w:tc>
          <w:tcPr>
            <w:tcW w:w="0" w:type="auto"/>
            <w:shd w:val="clear" w:color="auto" w:fill="auto"/>
          </w:tcPr>
          <w:p w14:paraId="4FD1BFF3" w14:textId="77777777" w:rsidR="008D5009" w:rsidRPr="00A67861" w:rsidRDefault="00907237" w:rsidP="00A67861">
            <w:pPr>
              <w:rPr>
                <w:sz w:val="16"/>
                <w:szCs w:val="16"/>
              </w:rPr>
            </w:pPr>
            <w:r w:rsidRPr="00A67861">
              <w:rPr>
                <w:sz w:val="16"/>
                <w:szCs w:val="16"/>
              </w:rPr>
              <w:t>10i - Ograniczenie i zapobieganie przedwczesnemu kończeniu nauki szkolnej oraz zapewnianie równego dostępu do dobrej jakości wczesnej edukacji elementarnej oraz kształcenia podstawowego, gimnazjalnego i ponadgimnazjalnego, z uwzględnieniem formalnych, nieformalnych i pozaformalnych ścieżek kształcenia umożliwiających ponowne podjęcie kształcenia i szkolenia</w:t>
            </w:r>
          </w:p>
        </w:tc>
        <w:tc>
          <w:tcPr>
            <w:tcW w:w="0" w:type="auto"/>
            <w:shd w:val="clear" w:color="auto" w:fill="auto"/>
          </w:tcPr>
          <w:p w14:paraId="3CBDB594" w14:textId="77777777" w:rsidR="004A57CF" w:rsidRPr="00A67861" w:rsidRDefault="00907237" w:rsidP="00DD492B">
            <w:pPr>
              <w:pStyle w:val="Akapitzlist"/>
              <w:numPr>
                <w:ilvl w:val="0"/>
                <w:numId w:val="64"/>
              </w:numPr>
              <w:ind w:left="0"/>
              <w:rPr>
                <w:sz w:val="16"/>
                <w:szCs w:val="16"/>
              </w:rPr>
            </w:pPr>
            <w:r w:rsidRPr="00A67861">
              <w:rPr>
                <w:sz w:val="16"/>
                <w:szCs w:val="16"/>
              </w:rPr>
              <w:t>Upowszechnienie edukacji przedszkolnej (Założenia KE, Krajowy Program Reform, Konwencja ONZ o Prawach Osób Niepełnosprawnych);</w:t>
            </w:r>
          </w:p>
          <w:p w14:paraId="54EBC29C" w14:textId="77777777" w:rsidR="008D5009" w:rsidRPr="00A67861" w:rsidRDefault="00907237" w:rsidP="00DD492B">
            <w:pPr>
              <w:pStyle w:val="Akapitzlist"/>
              <w:numPr>
                <w:ilvl w:val="0"/>
                <w:numId w:val="64"/>
              </w:numPr>
              <w:ind w:left="0"/>
              <w:rPr>
                <w:sz w:val="16"/>
                <w:szCs w:val="16"/>
              </w:rPr>
            </w:pPr>
            <w:r w:rsidRPr="00A67861">
              <w:rPr>
                <w:sz w:val="16"/>
                <w:szCs w:val="16"/>
              </w:rPr>
              <w:t>Wspieranie kształcenia ogólnego (Strategia Rozwoju Kapitału Ludzkiego; SRWM, Krajowy Program Reform, Zalecenie Rady w sprawie krajowego programu reform Polski z 2013 r. (CSR) , Konwencja ONZ o Prawach Osób Niepełnosprawnych).</w:t>
            </w:r>
          </w:p>
        </w:tc>
      </w:tr>
      <w:tr w:rsidR="004A57CF" w:rsidRPr="00A67861" w14:paraId="25A201E1" w14:textId="77777777" w:rsidTr="00426349">
        <w:trPr>
          <w:trHeight w:val="288"/>
        </w:trPr>
        <w:tc>
          <w:tcPr>
            <w:tcW w:w="0" w:type="auto"/>
            <w:shd w:val="clear" w:color="auto" w:fill="auto"/>
          </w:tcPr>
          <w:p w14:paraId="52B36652" w14:textId="77777777" w:rsidR="008D5009" w:rsidRPr="00A67861" w:rsidRDefault="00907237" w:rsidP="00A67861">
            <w:pPr>
              <w:rPr>
                <w:color w:val="0070C0"/>
                <w:sz w:val="16"/>
                <w:szCs w:val="16"/>
              </w:rPr>
            </w:pPr>
            <w:r w:rsidRPr="00A67861">
              <w:rPr>
                <w:sz w:val="16"/>
                <w:szCs w:val="16"/>
              </w:rPr>
              <w:t>10 - Inwestowanie w kształcenie, szkolenie oraz szkolenie zawodowe na rzecz zdobywania umiejętności i uczenia się przez całe życie.</w:t>
            </w:r>
          </w:p>
        </w:tc>
        <w:tc>
          <w:tcPr>
            <w:tcW w:w="0" w:type="auto"/>
            <w:shd w:val="clear" w:color="auto" w:fill="auto"/>
          </w:tcPr>
          <w:p w14:paraId="47692E7B" w14:textId="77777777" w:rsidR="008D5009" w:rsidRPr="00A67861" w:rsidRDefault="00907237" w:rsidP="00A67861">
            <w:pPr>
              <w:rPr>
                <w:sz w:val="16"/>
                <w:szCs w:val="16"/>
              </w:rPr>
            </w:pPr>
            <w:r w:rsidRPr="00A67861">
              <w:rPr>
                <w:sz w:val="16"/>
                <w:szCs w:val="16"/>
              </w:rPr>
              <w:t>10iii - Wyrównywanie dostępu do uczenia się przez całe życie o charakterze formalnym, nieformalnym i pozaformalnym wszystkich grup wiekowych, poszerzanie wiedzy, zwiększanie umiejętności i kompetencji siły roboczej oraz promowanie elastycznych ścieżek kształcenia, w tym poprzez doradztwo zawodowe i potwierdzanie nabytych kompetencji</w:t>
            </w:r>
          </w:p>
        </w:tc>
        <w:tc>
          <w:tcPr>
            <w:tcW w:w="0" w:type="auto"/>
            <w:shd w:val="clear" w:color="auto" w:fill="auto"/>
          </w:tcPr>
          <w:p w14:paraId="29290498" w14:textId="77777777" w:rsidR="008D5009" w:rsidRPr="00A67861" w:rsidRDefault="00907237" w:rsidP="00A67861">
            <w:pPr>
              <w:rPr>
                <w:sz w:val="16"/>
                <w:szCs w:val="16"/>
              </w:rPr>
            </w:pPr>
            <w:r w:rsidRPr="00A67861">
              <w:rPr>
                <w:sz w:val="16"/>
                <w:szCs w:val="16"/>
              </w:rPr>
              <w:t>Zwiększenie uczestnictwa osób dorosłych w uczeniu się przez całe życie i zwiększenie szans tych osób na rynku pracy (Strategia Rozwoju Kapitału Ludzkiego, Perspektywa uczenia się przez całe życie, Strategia Europa 2020, Krajowy Program Reform, Zalecenie Rady w sprawie krajowego programu reform Polski z 2013 r. (CSR), Konwencja ONZ o Prawach Osób Niepełnosprawnych)  </w:t>
            </w:r>
          </w:p>
        </w:tc>
      </w:tr>
      <w:tr w:rsidR="004A57CF" w:rsidRPr="00A67861" w14:paraId="74CF8FEA" w14:textId="77777777" w:rsidTr="00426349">
        <w:trPr>
          <w:trHeight w:val="288"/>
        </w:trPr>
        <w:tc>
          <w:tcPr>
            <w:tcW w:w="0" w:type="auto"/>
            <w:shd w:val="clear" w:color="auto" w:fill="auto"/>
          </w:tcPr>
          <w:p w14:paraId="532ED33A" w14:textId="77777777" w:rsidR="008D5009" w:rsidRPr="00A67861" w:rsidRDefault="00907237" w:rsidP="00A67861">
            <w:pPr>
              <w:rPr>
                <w:color w:val="0070C0"/>
                <w:sz w:val="16"/>
                <w:szCs w:val="16"/>
              </w:rPr>
            </w:pPr>
            <w:r w:rsidRPr="00A67861">
              <w:rPr>
                <w:sz w:val="16"/>
                <w:szCs w:val="16"/>
              </w:rPr>
              <w:t>10 - Inwestowanie w kształcenie, szkolenie oraz szkolenie zawodowe na rzecz zdobywania umiejętności i uczenia się przez całe życie.</w:t>
            </w:r>
          </w:p>
        </w:tc>
        <w:tc>
          <w:tcPr>
            <w:tcW w:w="0" w:type="auto"/>
            <w:shd w:val="clear" w:color="auto" w:fill="auto"/>
          </w:tcPr>
          <w:p w14:paraId="466A44A4" w14:textId="77777777" w:rsidR="008D5009" w:rsidRPr="00A67861" w:rsidRDefault="00907237" w:rsidP="00A67861">
            <w:pPr>
              <w:rPr>
                <w:sz w:val="16"/>
                <w:szCs w:val="16"/>
              </w:rPr>
            </w:pPr>
            <w:r w:rsidRPr="00A67861">
              <w:rPr>
                <w:sz w:val="16"/>
                <w:szCs w:val="16"/>
              </w:rPr>
              <w:t>10iv - Lepsze dostosowanie systemów kształcenia i szkolenia do potrzeb rynku pracy, ułatwianie przechodzenia z etapu kształcenia do etapu zatrudnienia oraz wzmacnianie systemów kształcenia i szkolenia zawodowego i ich jakości, w tym poprzez mechanizmy prognozowania umiejętności, dostosowania programów nauczania oraz tworzenia i rozwoju systemów uczenia się poprzez praktyczną naukę zawodu realizowaną w ścisłej współpracy z pracodawcami</w:t>
            </w:r>
          </w:p>
        </w:tc>
        <w:tc>
          <w:tcPr>
            <w:tcW w:w="0" w:type="auto"/>
            <w:shd w:val="clear" w:color="auto" w:fill="auto"/>
          </w:tcPr>
          <w:p w14:paraId="75D828FB" w14:textId="77777777" w:rsidR="004A57CF" w:rsidRPr="00A67861" w:rsidRDefault="00907237" w:rsidP="00DD492B">
            <w:pPr>
              <w:pStyle w:val="Akapitzlist"/>
              <w:numPr>
                <w:ilvl w:val="0"/>
                <w:numId w:val="65"/>
              </w:numPr>
              <w:ind w:left="0"/>
              <w:rPr>
                <w:sz w:val="16"/>
                <w:szCs w:val="16"/>
              </w:rPr>
            </w:pPr>
            <w:r w:rsidRPr="00A67861">
              <w:rPr>
                <w:sz w:val="16"/>
                <w:szCs w:val="16"/>
              </w:rPr>
              <w:t>Zwiększenie efektywności i skuteczności kształcenia zawodowego młodzieży i dostosowanie do potrzeb rynku pracy oraz gospodarki opartej na wiedzy (</w:t>
            </w:r>
            <w:r w:rsidRPr="00A67861">
              <w:rPr>
                <w:i/>
                <w:iCs/>
                <w:sz w:val="16"/>
                <w:szCs w:val="16"/>
              </w:rPr>
              <w:t>Strategia Rozwoju Kapitału Ludzkiego, SRWM, Regionalna Strategia Innowacji dla Mazowsza 2014-2020 wraz z inteligentną specjalizacją regionu - projekt; Krajowy Program Reform, Zalecenie Rady w sprawie krajowego programu reform Polski z 2013 r. (CSR)</w:t>
            </w:r>
            <w:r w:rsidRPr="00A67861">
              <w:rPr>
                <w:sz w:val="16"/>
                <w:szCs w:val="16"/>
              </w:rPr>
              <w:t xml:space="preserve">, </w:t>
            </w:r>
            <w:r w:rsidRPr="00A67861">
              <w:rPr>
                <w:i/>
                <w:iCs/>
                <w:sz w:val="16"/>
                <w:szCs w:val="16"/>
              </w:rPr>
              <w:t>Konwencja</w:t>
            </w:r>
            <w:r w:rsidRPr="00A67861">
              <w:rPr>
                <w:sz w:val="16"/>
                <w:szCs w:val="16"/>
              </w:rPr>
              <w:t xml:space="preserve"> </w:t>
            </w:r>
            <w:r w:rsidRPr="00A67861">
              <w:rPr>
                <w:i/>
                <w:iCs/>
                <w:sz w:val="16"/>
                <w:szCs w:val="16"/>
              </w:rPr>
              <w:t>ONZ o Prawach Osób Niepełnosprawnych).</w:t>
            </w:r>
          </w:p>
          <w:p w14:paraId="00A92A7C" w14:textId="77777777" w:rsidR="008D5009" w:rsidRPr="00A67861" w:rsidRDefault="00907237" w:rsidP="00DD492B">
            <w:pPr>
              <w:pStyle w:val="Akapitzlist"/>
              <w:numPr>
                <w:ilvl w:val="0"/>
                <w:numId w:val="65"/>
              </w:numPr>
              <w:ind w:left="0"/>
              <w:rPr>
                <w:sz w:val="16"/>
                <w:szCs w:val="16"/>
              </w:rPr>
            </w:pPr>
            <w:r w:rsidRPr="00A67861">
              <w:rPr>
                <w:sz w:val="16"/>
                <w:szCs w:val="16"/>
              </w:rPr>
              <w:t>Zwiększenie uczestnictwa osób dorosłych w kształceniu i szkoleniu mające na celu nabywanie i podnoszenie kwalifikacji/wykształcenia i zwiększenie szans na rynku pracy (</w:t>
            </w:r>
            <w:r w:rsidRPr="00A67861">
              <w:rPr>
                <w:i/>
                <w:iCs/>
                <w:sz w:val="16"/>
                <w:szCs w:val="16"/>
              </w:rPr>
              <w:t>Strategia Rozwoju Kapitału Ludzkiego, Perspektywa uczenia się przez całe życie, Strategia Europa 2020, Krajowy Program Reform, Zalecenie Rady w sprawie krajowego programu reform Polski z 2013 r. (CSR), Konwencja</w:t>
            </w:r>
            <w:r w:rsidRPr="00A67861">
              <w:rPr>
                <w:sz w:val="16"/>
                <w:szCs w:val="16"/>
              </w:rPr>
              <w:t xml:space="preserve"> </w:t>
            </w:r>
            <w:r w:rsidRPr="00A67861">
              <w:rPr>
                <w:i/>
                <w:iCs/>
                <w:sz w:val="16"/>
                <w:szCs w:val="16"/>
              </w:rPr>
              <w:t>ONZ o Prawach Osób Niepełnosprawnych).</w:t>
            </w:r>
          </w:p>
        </w:tc>
      </w:tr>
      <w:tr w:rsidR="005620C9" w:rsidRPr="00A67861" w14:paraId="695394C6" w14:textId="77777777" w:rsidTr="00426349">
        <w:trPr>
          <w:trHeight w:val="288"/>
        </w:trPr>
        <w:tc>
          <w:tcPr>
            <w:tcW w:w="0" w:type="auto"/>
            <w:shd w:val="clear" w:color="auto" w:fill="auto"/>
          </w:tcPr>
          <w:p w14:paraId="0AB05980" w14:textId="17E24C76" w:rsidR="005620C9" w:rsidRPr="00A67861" w:rsidRDefault="005620C9" w:rsidP="00A67861">
            <w:pPr>
              <w:rPr>
                <w:sz w:val="16"/>
                <w:szCs w:val="16"/>
              </w:rPr>
            </w:pPr>
            <w:bookmarkStart w:id="14" w:name="_Toc256000451"/>
            <w:bookmarkStart w:id="15" w:name="_Toc256000072"/>
            <w:bookmarkStart w:id="16" w:name="_Toc256000002"/>
            <w:r>
              <w:rPr>
                <w:sz w:val="16"/>
                <w:szCs w:val="16"/>
              </w:rPr>
              <w:t xml:space="preserve">13 - </w:t>
            </w:r>
            <w:r w:rsidRPr="005620C9">
              <w:rPr>
                <w:sz w:val="16"/>
                <w:szCs w:val="16"/>
              </w:rPr>
              <w:t>Wspieranie kryzysowych działań naprawczych w kontekście pandemii COVID-19 i przygotowania do ekologicznej i cyfrowej odbudowy gospodarki zwiększającej jej odporność</w:t>
            </w:r>
          </w:p>
        </w:tc>
        <w:tc>
          <w:tcPr>
            <w:tcW w:w="0" w:type="auto"/>
            <w:shd w:val="clear" w:color="auto" w:fill="auto"/>
          </w:tcPr>
          <w:p w14:paraId="2A663E18" w14:textId="59527E82" w:rsidR="005620C9" w:rsidRPr="00A67861" w:rsidRDefault="005620C9" w:rsidP="00A67861">
            <w:pPr>
              <w:rPr>
                <w:sz w:val="16"/>
                <w:szCs w:val="16"/>
              </w:rPr>
            </w:pPr>
            <w:r w:rsidRPr="005620C9">
              <w:rPr>
                <w:sz w:val="16"/>
                <w:szCs w:val="16"/>
              </w:rPr>
              <w:t>13</w:t>
            </w:r>
            <w:r>
              <w:rPr>
                <w:sz w:val="16"/>
                <w:szCs w:val="16"/>
              </w:rPr>
              <w:t>i (EFRR)</w:t>
            </w:r>
            <w:r w:rsidRPr="005620C9">
              <w:rPr>
                <w:sz w:val="16"/>
                <w:szCs w:val="16"/>
              </w:rPr>
              <w:t xml:space="preserve"> - Wspieranie kryzysowych działań naprawczych w kontekście pandemii COVID-19 i przygotowania do ekologicznej i cyfrowej odbudowy gospodarki zwiększającej jej odporność</w:t>
            </w:r>
          </w:p>
        </w:tc>
        <w:tc>
          <w:tcPr>
            <w:tcW w:w="0" w:type="auto"/>
            <w:shd w:val="clear" w:color="auto" w:fill="auto"/>
          </w:tcPr>
          <w:p w14:paraId="1953683D" w14:textId="75CBC256" w:rsidR="005620C9" w:rsidRDefault="00962692" w:rsidP="000C12C6">
            <w:pPr>
              <w:rPr>
                <w:sz w:val="16"/>
                <w:szCs w:val="16"/>
              </w:rPr>
            </w:pPr>
            <w:r>
              <w:rPr>
                <w:sz w:val="16"/>
                <w:szCs w:val="16"/>
              </w:rPr>
              <w:t>1. W zakresie energetyk</w:t>
            </w:r>
            <w:r w:rsidR="000C12C6">
              <w:rPr>
                <w:sz w:val="16"/>
                <w:szCs w:val="16"/>
              </w:rPr>
              <w:t>i</w:t>
            </w:r>
            <w:r w:rsidR="00D77FD8">
              <w:rPr>
                <w:sz w:val="16"/>
                <w:szCs w:val="16"/>
              </w:rPr>
              <w:t xml:space="preserve"> (an</w:t>
            </w:r>
            <w:r w:rsidR="000C12C6">
              <w:rPr>
                <w:sz w:val="16"/>
                <w:szCs w:val="16"/>
              </w:rPr>
              <w:t>alogicznie</w:t>
            </w:r>
            <w:r w:rsidR="00D77FD8">
              <w:rPr>
                <w:sz w:val="16"/>
                <w:szCs w:val="16"/>
              </w:rPr>
              <w:t xml:space="preserve"> </w:t>
            </w:r>
            <w:r w:rsidR="000C12C6">
              <w:rPr>
                <w:sz w:val="16"/>
                <w:szCs w:val="16"/>
              </w:rPr>
              <w:t>do</w:t>
            </w:r>
            <w:r w:rsidR="00CD2C27">
              <w:rPr>
                <w:sz w:val="16"/>
                <w:szCs w:val="16"/>
              </w:rPr>
              <w:t xml:space="preserve"> PI 4c)</w:t>
            </w:r>
            <w:r>
              <w:rPr>
                <w:sz w:val="16"/>
                <w:szCs w:val="16"/>
              </w:rPr>
              <w:t>:</w:t>
            </w:r>
            <w:r w:rsidR="000C12C6">
              <w:rPr>
                <w:sz w:val="16"/>
                <w:szCs w:val="16"/>
              </w:rPr>
              <w:t xml:space="preserve"> </w:t>
            </w:r>
            <w:r w:rsidR="000C12C6">
              <w:rPr>
                <w:sz w:val="16"/>
                <w:szCs w:val="16"/>
              </w:rPr>
              <w:br/>
            </w:r>
            <w:r>
              <w:rPr>
                <w:sz w:val="16"/>
                <w:szCs w:val="16"/>
              </w:rPr>
              <w:t>- z</w:t>
            </w:r>
            <w:r w:rsidRPr="00962692">
              <w:rPr>
                <w:sz w:val="16"/>
                <w:szCs w:val="16"/>
              </w:rPr>
              <w:t>większenie efektywności energetycznej i zmniejszenie emisji CO2;</w:t>
            </w:r>
            <w:r w:rsidR="000C12C6">
              <w:rPr>
                <w:sz w:val="16"/>
                <w:szCs w:val="16"/>
              </w:rPr>
              <w:br/>
            </w:r>
            <w:r>
              <w:rPr>
                <w:sz w:val="16"/>
                <w:szCs w:val="16"/>
              </w:rPr>
              <w:t>- w</w:t>
            </w:r>
            <w:r w:rsidRPr="00962692">
              <w:rPr>
                <w:sz w:val="16"/>
                <w:szCs w:val="16"/>
              </w:rPr>
              <w:t>spieranie kompleksowej termomodernizacji budynków użyteczności publicznej i budynków mieszkalnych;</w:t>
            </w:r>
            <w:r w:rsidR="000C12C6">
              <w:rPr>
                <w:sz w:val="16"/>
                <w:szCs w:val="16"/>
              </w:rPr>
              <w:br/>
            </w:r>
            <w:r>
              <w:rPr>
                <w:sz w:val="16"/>
                <w:szCs w:val="16"/>
              </w:rPr>
              <w:t>- z</w:t>
            </w:r>
            <w:r w:rsidRPr="00962692">
              <w:rPr>
                <w:sz w:val="16"/>
                <w:szCs w:val="16"/>
              </w:rPr>
              <w:t>większenie nakładów w zakresie budowy i przebudowy jednostek wytwarzania energii elektrycznej i ciepła kogeneracji.</w:t>
            </w:r>
          </w:p>
          <w:p w14:paraId="2F68FA35" w14:textId="72840625" w:rsidR="00962692" w:rsidRPr="00A67861" w:rsidRDefault="00962692" w:rsidP="00962692">
            <w:pPr>
              <w:pStyle w:val="Akapitzlist"/>
              <w:ind w:left="0"/>
              <w:rPr>
                <w:sz w:val="16"/>
                <w:szCs w:val="16"/>
              </w:rPr>
            </w:pPr>
            <w:r>
              <w:rPr>
                <w:sz w:val="16"/>
                <w:szCs w:val="16"/>
              </w:rPr>
              <w:t>2. W zakresie cyfryzacji</w:t>
            </w:r>
            <w:r w:rsidR="00CD2C27">
              <w:rPr>
                <w:sz w:val="16"/>
                <w:szCs w:val="16"/>
              </w:rPr>
              <w:t xml:space="preserve"> (analogicznie </w:t>
            </w:r>
            <w:r w:rsidR="000C12C6">
              <w:rPr>
                <w:sz w:val="16"/>
                <w:szCs w:val="16"/>
              </w:rPr>
              <w:t>do</w:t>
            </w:r>
            <w:r w:rsidR="00CD2C27">
              <w:rPr>
                <w:sz w:val="16"/>
                <w:szCs w:val="16"/>
              </w:rPr>
              <w:t xml:space="preserve"> PI 2c)</w:t>
            </w:r>
            <w:r>
              <w:rPr>
                <w:sz w:val="16"/>
                <w:szCs w:val="16"/>
              </w:rPr>
              <w:t>:</w:t>
            </w:r>
            <w:r w:rsidR="000C12C6">
              <w:rPr>
                <w:sz w:val="16"/>
                <w:szCs w:val="16"/>
              </w:rPr>
              <w:br/>
            </w:r>
            <w:r w:rsidR="00D77FD8">
              <w:rPr>
                <w:sz w:val="16"/>
                <w:szCs w:val="16"/>
              </w:rPr>
              <w:t>- p</w:t>
            </w:r>
            <w:r w:rsidR="00D77FD8" w:rsidRPr="00D77FD8">
              <w:rPr>
                <w:sz w:val="16"/>
                <w:szCs w:val="16"/>
              </w:rPr>
              <w:t>odniesienie poziomu liczby oraz jakości usług elektronicznych, w szczególności w obszarach: e-administracji, geoinformacji, e-zdrowia, e-kultury.</w:t>
            </w:r>
          </w:p>
        </w:tc>
      </w:tr>
    </w:tbl>
    <w:p w14:paraId="59D0FF0A" w14:textId="77777777" w:rsidR="00F63446" w:rsidRDefault="00F63446" w:rsidP="003C3DAB">
      <w:pPr>
        <w:pStyle w:val="Nagwek2"/>
        <w:sectPr w:rsidR="00F63446" w:rsidSect="006F68E1">
          <w:pgSz w:w="16838" w:h="11906" w:orient="landscape"/>
          <w:pgMar w:top="1582" w:right="1021" w:bottom="1701" w:left="1021" w:header="284" w:footer="284" w:gutter="0"/>
          <w:cols w:space="708"/>
          <w:docGrid w:linePitch="360"/>
        </w:sectPr>
      </w:pPr>
    </w:p>
    <w:p w14:paraId="41D511C0" w14:textId="6EA8353C" w:rsidR="008D5009" w:rsidRPr="00590C74" w:rsidRDefault="00907237" w:rsidP="003C3DAB">
      <w:pPr>
        <w:pStyle w:val="Nagwek2"/>
      </w:pPr>
      <w:bookmarkStart w:id="17" w:name="_Toc76985980"/>
      <w:r w:rsidRPr="00617C94">
        <w:t>Uzasadnienie</w:t>
      </w:r>
      <w:r w:rsidRPr="00590C74">
        <w:t xml:space="preserve"> alokacji finansowej</w:t>
      </w:r>
      <w:bookmarkEnd w:id="14"/>
      <w:bookmarkEnd w:id="15"/>
      <w:bookmarkEnd w:id="16"/>
      <w:bookmarkEnd w:id="17"/>
    </w:p>
    <w:p w14:paraId="2616DAE7" w14:textId="77777777" w:rsidR="008D5009" w:rsidRPr="006C7DC4" w:rsidRDefault="00907237" w:rsidP="00A67861">
      <w:r w:rsidRPr="006C7DC4">
        <w:t>Uzasadnienie alokacji finansowej (wsparcia Unii) dla każdego celu tematycznego oraz, w stosownych przypadkach, priorytetu inwestycyjnego, zgodnie z wymogami koncentracji tematycznej, z uwzględnieniem wyników ewaluacji ex ante.</w:t>
      </w:r>
    </w:p>
    <w:p w14:paraId="55D895D3" w14:textId="77777777" w:rsidR="004A57CF" w:rsidRPr="00590C74" w:rsidRDefault="00907237" w:rsidP="00A67861">
      <w:r w:rsidRPr="00590C74">
        <w:t>RPO WM 2014-2020 jest programem finansowanym z dwóch funduszy europejskich: EFRR oraz EFS. Działania Programu zaprojektowane zostały w taki sposób, aby skierować największą pulę środków na wsparcie obszarów najskuteczniej realizujących cele i rezultaty określone w Programie. Położony został nacisk na zapewnienie efektywności i skuteczności przedsięwzięć, komplementarności projektów infrastrukturalnych i projektów miękkich przy zachowaniu zasady koncentracji CT. Uzasadnienie alokacji dla każdego CT i PI, zgodnie z wymogami koncentracji tematycznej, ugruntowane zostało w wynikach ewaluacji ex-ante.</w:t>
      </w:r>
    </w:p>
    <w:p w14:paraId="70F8AB8C" w14:textId="4AC24C9C" w:rsidR="004A57CF" w:rsidRPr="00F57D0F" w:rsidRDefault="00907237" w:rsidP="00A67861">
      <w:r w:rsidRPr="00F57D0F">
        <w:rPr>
          <w:b/>
          <w:bCs/>
        </w:rPr>
        <w:t>Rozwój konkurencyjnej gospodarki</w:t>
      </w:r>
      <w:r w:rsidRPr="00F57D0F">
        <w:t xml:space="preserve"> regionu opartej na innowacyjności, przedsiębiorczości, chłonnym rynku pracy i zrównoważonych zasobach zostanie zapewniony poprzez wspieranie inicjatyw</w:t>
      </w:r>
      <w:r w:rsidR="001F39F9" w:rsidRPr="00F57D0F">
        <w:t xml:space="preserve"> </w:t>
      </w:r>
      <w:r w:rsidRPr="00F57D0F">
        <w:t>w ramach CT 1 i 3 (</w:t>
      </w:r>
      <w:r w:rsidR="009A07AC" w:rsidRPr="00F57D0F">
        <w:t>27</w:t>
      </w:r>
      <w:r w:rsidR="004A19FF" w:rsidRPr="00F57D0F">
        <w:t>,5</w:t>
      </w:r>
      <w:r w:rsidRPr="00F57D0F">
        <w:t>% alokacji EFRR). Bardzo dużą rolę odegra tu Warszawa i jej obszar funkcjonalny, jako terytorium o największym potencjale innowacyjnym w kraju. W znacznej mierze warunkuje możliwość osiągnięcia przez Polskę poziomu wydatków na B+R na poziomie 1,7% PKB w 2020 r. Wraz z interwencjami na rzecz działań w zakresie e-usług i usług TIK, tj. CT 2 (</w:t>
      </w:r>
      <w:r w:rsidR="009450F4" w:rsidRPr="00F57D0F">
        <w:t>9,7</w:t>
      </w:r>
      <w:r w:rsidRPr="00F57D0F">
        <w:t xml:space="preserve">% alokacji EFRR), zapewniona została tu najwyższa koncentracja środków w wysokości </w:t>
      </w:r>
      <w:r w:rsidR="009450F4" w:rsidRPr="00F57D0F">
        <w:t>27,5</w:t>
      </w:r>
      <w:r w:rsidRPr="00F57D0F">
        <w:t>% alokacji Programu. Wzrosną tym samym nakłady prywatne na badania o zastosowaniu gospodarczym. Silnym atrybutem na rzecz wyboru PI 1a w CT 1 (</w:t>
      </w:r>
      <w:r w:rsidR="00AD55F4" w:rsidRPr="00F57D0F">
        <w:t>7,4</w:t>
      </w:r>
      <w:r w:rsidRPr="00F57D0F">
        <w:t>% alokacji EFRR) stało się zapewnienie realizacji celów określonych w RIS. Dodatkowo w CT 4 (</w:t>
      </w:r>
      <w:r w:rsidR="00194532" w:rsidRPr="00F57D0F">
        <w:t>25</w:t>
      </w:r>
      <w:r w:rsidR="00AE0FE6" w:rsidRPr="00F57D0F">
        <w:t>,4</w:t>
      </w:r>
      <w:r w:rsidRPr="00F57D0F">
        <w:t>% alokacji EFRR) możliwe będzie wykorzystanie środków z FS, zgodnie z mechanizmem suplementacji, określonym w art. 4 ust. 3 rozporządzenia 1301/2013,</w:t>
      </w:r>
      <w:r w:rsidR="00B002D8" w:rsidRPr="00F57D0F">
        <w:t xml:space="preserve"> </w:t>
      </w:r>
      <w:r w:rsidRPr="00F57D0F">
        <w:t>co przyczyni się do jeszcze większej koncentracji środków na CT 1-4 (</w:t>
      </w:r>
      <w:r w:rsidR="00194532" w:rsidRPr="00F57D0F">
        <w:t>6</w:t>
      </w:r>
      <w:r w:rsidR="00515025" w:rsidRPr="00F57D0F">
        <w:t>2,6</w:t>
      </w:r>
      <w:r w:rsidRPr="00F57D0F">
        <w:t>% alokacji EFRR).</w:t>
      </w:r>
    </w:p>
    <w:p w14:paraId="0EDA0948" w14:textId="1B01D9CF" w:rsidR="004A57CF" w:rsidRPr="00F57D0F" w:rsidRDefault="00907237" w:rsidP="00A67861">
      <w:r w:rsidRPr="00F57D0F">
        <w:rPr>
          <w:b/>
          <w:bCs/>
        </w:rPr>
        <w:t>Przeciwdziałanie dysproporcjom regionalnym</w:t>
      </w:r>
      <w:r w:rsidRPr="00F57D0F">
        <w:t xml:space="preserve"> prowadzące do zwiększenia chłonności regionalnego rynku pracy poprzez wyrównywanie dostępu do zatrudnienia, włączenie społeczne i edukację zapewni wsparcie przedsięwzięć w ramach CT 8-10 (8</w:t>
      </w:r>
      <w:r w:rsidR="005F006C" w:rsidRPr="00F57D0F">
        <w:t>6,</w:t>
      </w:r>
      <w:r w:rsidR="004F6BE0" w:rsidRPr="00F57D0F">
        <w:t>6</w:t>
      </w:r>
      <w:r w:rsidRPr="00F57D0F">
        <w:t>% alokacji EFS). Środki te przyczynią się przede wszystkim do ułatwienia dostępu do wsparcia na obszarach defaworyzowanych. Ponadto realizowane będą regionalne inwestycje terytorialne (RIT) na obszarach określonych w SRWM jako OSI problemowe. RIT pozwala na wzmocnienie potencjału województwa mazowieckiego poprzez rozwinięcie funkcji społeczno-gospodarczych obszarów regionalnych oraz subregionalnych, które uzupełniają metropolitarne funkcje ośrodka centralnego. Kolejnym mechanizmem przeciwdziałającym dysproporcjom regionalnym są preferencje określone na poziomie każdego PI.</w:t>
      </w:r>
    </w:p>
    <w:p w14:paraId="5DA2C687" w14:textId="747BE3EA" w:rsidR="004A57CF" w:rsidRPr="00F57D0F" w:rsidRDefault="00907237" w:rsidP="00A67861">
      <w:r w:rsidRPr="00F57D0F">
        <w:t xml:space="preserve">Trzecim celem strategicznym Programu jest </w:t>
      </w:r>
      <w:r w:rsidRPr="00F57D0F">
        <w:rPr>
          <w:b/>
          <w:bCs/>
        </w:rPr>
        <w:t xml:space="preserve">wspieranie działań wzmacniających zrównoważony rozwój środowiska </w:t>
      </w:r>
      <w:r w:rsidRPr="00F57D0F">
        <w:t>na Mazowszu przede wszystkim dzięki interwencjom przewidzianym w ramach</w:t>
      </w:r>
      <w:r w:rsidR="001F39F9" w:rsidRPr="00F57D0F">
        <w:t xml:space="preserve"> </w:t>
      </w:r>
      <w:r w:rsidRPr="00F57D0F">
        <w:t>CT 5-6 i 9 (</w:t>
      </w:r>
      <w:r w:rsidR="0042108C" w:rsidRPr="00F57D0F">
        <w:t>20,4</w:t>
      </w:r>
      <w:r w:rsidRPr="00F57D0F">
        <w:t>% alokacji EFRR) oraz wsparcie inwestycji transportowych finansowanych w CT 7 (</w:t>
      </w:r>
      <w:r w:rsidR="00024596" w:rsidRPr="00F57D0F">
        <w:t>17,0</w:t>
      </w:r>
      <w:r w:rsidRPr="00F57D0F">
        <w:t>% alokacji EFRR).</w:t>
      </w:r>
    </w:p>
    <w:p w14:paraId="48A70BCC" w14:textId="4FE38D14" w:rsidR="004A57CF" w:rsidRPr="00F57D0F" w:rsidRDefault="00907237" w:rsidP="00A67861">
      <w:r w:rsidRPr="00F57D0F">
        <w:t xml:space="preserve">Specyfika doboru interwencji na Mazowszu pozwoli zmaksymalizować efektywność podejmowanych przedsięwzięć z zachowaniem zasady koncentracji wsparcia, ograniczając ich spektrum i gwarantując tym samym wpływ na cele </w:t>
      </w:r>
      <w:r w:rsidRPr="00F57D0F">
        <w:rPr>
          <w:i/>
          <w:iCs/>
        </w:rPr>
        <w:t>Strategii Europa 2020</w:t>
      </w:r>
      <w:r w:rsidRPr="00F57D0F">
        <w:t xml:space="preserve"> określone w KPR i przedstawione w UP. W celu nierozpraszania interwencji, przy tak ograniczonych środkach na CT 5-6 (4,4% alokacji EFRR), zdecydowano się na wspieranie niektórych obszarów jedynie z poziomu krajowego (zgodnie z zasadami poziomu krajowego), np. budowa sieci wodno-kanalizacyjnych (powyżej 2000 RLM). Zawężono również interwencję w ramach poszczególnych PI, aby zwiększyć jej efektywność, np. wsparcie z poziomu regionalnego w ramach PI 5b (</w:t>
      </w:r>
      <w:r w:rsidR="00D62CAD" w:rsidRPr="00F57D0F">
        <w:t>1,0</w:t>
      </w:r>
      <w:r w:rsidRPr="00F57D0F">
        <w:t xml:space="preserve">% </w:t>
      </w:r>
      <w:r w:rsidR="001A360D" w:rsidRPr="00F57D0F">
        <w:t>alokacji</w:t>
      </w:r>
      <w:r w:rsidRPr="00F57D0F">
        <w:t xml:space="preserve"> EFRR) nie obejmuje doposażenia wszystkich potencjalnych służb.</w:t>
      </w:r>
    </w:p>
    <w:p w14:paraId="4B7C7A62" w14:textId="77777777" w:rsidR="004A57CF" w:rsidRPr="00590C74" w:rsidRDefault="00907237" w:rsidP="00A67861">
      <w:r w:rsidRPr="00332A69">
        <w:t>Pozytywny wpływ realizowanych działań na środowisko będzie wzmocniony również m.in. dzięki preferencjom przyjmowanym na poziomie poszczególnych PI.</w:t>
      </w:r>
    </w:p>
    <w:p w14:paraId="016FE350" w14:textId="77777777" w:rsidR="004A57CF" w:rsidRPr="00590C74" w:rsidRDefault="00907237" w:rsidP="00A67861">
      <w:r w:rsidRPr="00590C74">
        <w:t xml:space="preserve">Wybrane obszary do RPO WM 2014-2020 są najistotniejsze z punktu widzenia celów rozwojowych regionu, ściśle korelują z SRWM, są dobrze zdiagnozowane a możliwe do określenia efekty interwencji przyniosą widoczną zmianę w województwie. Selekcji PI dokonano z uwagi na dysproporcje w poziomie rozwoju poszczególnych subregionów, ich znaczne potrzeby i zapóźnienia infrastrukturalne, w tym z zakresu infrastruktury środowiska. Wybór PI został dokonany w celu osiągnięcia widocznych efektów, mając świadomość, iż konieczna była rezygnacja z pewnych PI (sieci gazowe, środowisko) możliwych do zrealizowania ze środków FS na poziomie krajowym. Podział środków pomiędzy kraj a region zapewnia udział w ramach RPO WM 2014-2020 59% środków EFRR oraz 47% środków EFS. Środki na Program stanowią około 55% alokacji dla regionu, co oznacza odpowiednio wysokość alokacji EFRR w kwocie </w:t>
      </w:r>
      <w:r w:rsidRPr="00F02E6E">
        <w:t>1 544 686 317 euro oraz EFS w kwocie 545 153 821 euro. Ogółem w ramach RPO WM 2014-2020 przewidywana alokacja wynosi 2 089 840 138 euro.</w:t>
      </w:r>
      <w:r w:rsidRPr="00590C74">
        <w:t xml:space="preserve"> Relacja EFRR do EFS to odpowiednio: 74% do 26%, zaś poziom współfinansowania ze środków unijnych wynosi do 80% na Oś Priorytetową. W realizację programu zaangażowane będą środki krajowe publiczne i prywatne. Ostateczne zaangażowanie środków krajowych, głównie prywatnych na zamknięcie Programu będzie mogło być wyższe w zależności od zakresu i stopnia udzielania pomocy publicznej w ramach Programu. Podział ilościowy i jakościowy środków między CT i PI został zdeterminowany wymogami koncentracji tematycznej UP, zaś minimalne poziomy koncentracji środków dla regionu lepiej rozwiniętego zostały określone przez MIR indywidualnie dla każdego RPO na podstawie zapisów UP.</w:t>
      </w:r>
    </w:p>
    <w:p w14:paraId="3C702225" w14:textId="77777777" w:rsidR="004A57CF" w:rsidRPr="00366E5D" w:rsidRDefault="00907237" w:rsidP="00A67861">
      <w:r w:rsidRPr="00366E5D">
        <w:t>Limity określone na poziomie RPO WM 2014-2020 kształtują się następująco:</w:t>
      </w:r>
    </w:p>
    <w:p w14:paraId="34DAB41E" w14:textId="3935402B" w:rsidR="004A57CF" w:rsidRPr="00366E5D" w:rsidRDefault="00907237" w:rsidP="00DD492B">
      <w:pPr>
        <w:pStyle w:val="Akapitzlist"/>
        <w:numPr>
          <w:ilvl w:val="0"/>
          <w:numId w:val="32"/>
        </w:numPr>
      </w:pPr>
      <w:r w:rsidRPr="00366E5D">
        <w:t xml:space="preserve">na podstawie art. 7(4) rozporządzenia 1301/2013 na wsparcie działań zintegrowanych na rzecz zrównoważonego rozwoju miejskiego w ramach ZIT </w:t>
      </w:r>
      <w:r w:rsidR="00004A09" w:rsidRPr="00366E5D">
        <w:t xml:space="preserve">– </w:t>
      </w:r>
      <w:r w:rsidRPr="00366E5D">
        <w:t>wynoszą  </w:t>
      </w:r>
      <w:r w:rsidR="00004A09" w:rsidRPr="00366E5D">
        <w:t>166 814 178</w:t>
      </w:r>
      <w:r w:rsidRPr="00366E5D">
        <w:t xml:space="preserve"> euro;</w:t>
      </w:r>
    </w:p>
    <w:p w14:paraId="453CBD90" w14:textId="4AEB71D6" w:rsidR="004A57CF" w:rsidRPr="00366E5D" w:rsidRDefault="00907237" w:rsidP="00DD492B">
      <w:pPr>
        <w:pStyle w:val="Akapitzlist"/>
        <w:numPr>
          <w:ilvl w:val="0"/>
          <w:numId w:val="32"/>
        </w:numPr>
      </w:pPr>
      <w:r w:rsidRPr="00366E5D">
        <w:t xml:space="preserve">na podstawie art. 4(3)a rozporządzenia 1304/2013 zapewniono </w:t>
      </w:r>
      <w:r w:rsidR="00AC0B89" w:rsidRPr="00366E5D">
        <w:t>419 080 357</w:t>
      </w:r>
      <w:r w:rsidR="00AC0B89" w:rsidRPr="00366E5D" w:rsidDel="00AC0B89">
        <w:t xml:space="preserve"> </w:t>
      </w:r>
      <w:r w:rsidR="00272D8F" w:rsidRPr="00366E5D">
        <w:t xml:space="preserve"> </w:t>
      </w:r>
      <w:r w:rsidRPr="00366E5D">
        <w:t>euro, co stanowi 88</w:t>
      </w:r>
      <w:r w:rsidR="00AC0B89" w:rsidRPr="00366E5D">
        <w:t>,8</w:t>
      </w:r>
      <w:r w:rsidRPr="00366E5D">
        <w:t>% alokacji EFS;</w:t>
      </w:r>
    </w:p>
    <w:p w14:paraId="46410EE9" w14:textId="5606BAF4" w:rsidR="004A57CF" w:rsidRPr="00366E5D" w:rsidRDefault="00907237" w:rsidP="00DD492B">
      <w:pPr>
        <w:pStyle w:val="Akapitzlist"/>
        <w:numPr>
          <w:ilvl w:val="0"/>
          <w:numId w:val="32"/>
        </w:numPr>
      </w:pPr>
      <w:r w:rsidRPr="00366E5D">
        <w:t xml:space="preserve">środki na pomoc techniczną na podstawie art. 119(2) rozporządzenia 1303/2013, wynoszą 72 991 719 </w:t>
      </w:r>
      <w:r w:rsidR="00641B88" w:rsidRPr="00366E5D">
        <w:t xml:space="preserve">euro </w:t>
      </w:r>
      <w:r w:rsidRPr="00366E5D">
        <w:t>(3,5% alokacji</w:t>
      </w:r>
      <w:r w:rsidR="00F24589" w:rsidRPr="00366E5D">
        <w:t xml:space="preserve"> Programu</w:t>
      </w:r>
      <w:r w:rsidRPr="00366E5D">
        <w:t>);</w:t>
      </w:r>
    </w:p>
    <w:p w14:paraId="48E5D311" w14:textId="6E9DEBD6" w:rsidR="004A57CF" w:rsidRPr="00366E5D" w:rsidRDefault="00907237" w:rsidP="00DD492B">
      <w:pPr>
        <w:pStyle w:val="Akapitzlist"/>
        <w:numPr>
          <w:ilvl w:val="0"/>
          <w:numId w:val="32"/>
        </w:numPr>
      </w:pPr>
      <w:r w:rsidRPr="00366E5D">
        <w:t>środki na wspieranie sfery B+R i innowacji</w:t>
      </w:r>
      <w:r w:rsidR="00F01519" w:rsidRPr="00366E5D">
        <w:t>,</w:t>
      </w:r>
      <w:r w:rsidRPr="00366E5D">
        <w:t xml:space="preserve"> rozwoju MŚP </w:t>
      </w:r>
      <w:r w:rsidR="00F01519" w:rsidRPr="00366E5D">
        <w:t xml:space="preserve">oraz </w:t>
      </w:r>
      <w:r w:rsidRPr="00366E5D">
        <w:t>zwiększenia efektywności energetycznej, wykorzystania OZE</w:t>
      </w:r>
      <w:r w:rsidR="009451F1" w:rsidRPr="00366E5D">
        <w:t xml:space="preserve"> i</w:t>
      </w:r>
      <w:r w:rsidR="00C33A0D" w:rsidRPr="00366E5D">
        <w:t xml:space="preserve"> redukcję emisji zanieczyszczeń powietrza</w:t>
      </w:r>
      <w:r w:rsidRPr="00366E5D">
        <w:t xml:space="preserve"> wynoszą </w:t>
      </w:r>
      <w:r w:rsidR="00194532" w:rsidRPr="00366E5D">
        <w:t>6</w:t>
      </w:r>
      <w:r w:rsidR="00103C88" w:rsidRPr="00366E5D">
        <w:t>2,6</w:t>
      </w:r>
      <w:r w:rsidRPr="00366E5D">
        <w:t xml:space="preserve">% alokacji EFRR, w tym </w:t>
      </w:r>
      <w:r w:rsidR="00734DBB" w:rsidRPr="00366E5D">
        <w:t>25</w:t>
      </w:r>
      <w:r w:rsidR="00583B2C" w:rsidRPr="00366E5D">
        <w:t>,4</w:t>
      </w:r>
      <w:r w:rsidRPr="00366E5D">
        <w:t>% alokacji EFRR na cele związane z efektywnością energetyczną</w:t>
      </w:r>
      <w:r w:rsidR="00C33A0D" w:rsidRPr="00366E5D">
        <w:t>,</w:t>
      </w:r>
      <w:r w:rsidRPr="00366E5D">
        <w:t xml:space="preserve"> OZE</w:t>
      </w:r>
      <w:r w:rsidR="00C33A0D" w:rsidRPr="00366E5D">
        <w:t xml:space="preserve"> i redukcję emisji zanieczyszczeń</w:t>
      </w:r>
      <w:r w:rsidRPr="00366E5D">
        <w:t>;</w:t>
      </w:r>
    </w:p>
    <w:p w14:paraId="33DF0586" w14:textId="3B6D573F" w:rsidR="004A57CF" w:rsidRPr="00366E5D" w:rsidRDefault="00907237" w:rsidP="00DD492B">
      <w:pPr>
        <w:pStyle w:val="Akapitzlist"/>
        <w:numPr>
          <w:ilvl w:val="0"/>
          <w:numId w:val="32"/>
        </w:numPr>
      </w:pPr>
      <w:r w:rsidRPr="00366E5D">
        <w:t xml:space="preserve">na podstawie art. 4(2) rozporządzenia 1304/2013 przyjęto </w:t>
      </w:r>
      <w:r w:rsidR="00734DBB" w:rsidRPr="00366E5D">
        <w:t>3</w:t>
      </w:r>
      <w:r w:rsidR="004B7C80" w:rsidRPr="00366E5D">
        <w:t>2,1</w:t>
      </w:r>
      <w:r w:rsidRPr="00366E5D">
        <w:t>% alokacji na promowanie włączenia społecznego i walkę z ubóstwem;</w:t>
      </w:r>
    </w:p>
    <w:p w14:paraId="0DE3B110" w14:textId="77777777" w:rsidR="004A57CF" w:rsidRPr="00366E5D" w:rsidRDefault="00907237" w:rsidP="00DD492B">
      <w:pPr>
        <w:pStyle w:val="Akapitzlist"/>
        <w:numPr>
          <w:ilvl w:val="0"/>
          <w:numId w:val="32"/>
        </w:numPr>
      </w:pPr>
      <w:r w:rsidRPr="00366E5D">
        <w:t>łączny poziom wydatków na obszary wiejskie, minimum 11% alokacji programu zostaje dedykowanych ww. celowi;</w:t>
      </w:r>
    </w:p>
    <w:p w14:paraId="730C5BF2" w14:textId="6CB8D1F1" w:rsidR="004A57CF" w:rsidRPr="00366E5D" w:rsidRDefault="00907237" w:rsidP="00DD492B">
      <w:pPr>
        <w:pStyle w:val="Akapitzlist"/>
        <w:numPr>
          <w:ilvl w:val="0"/>
          <w:numId w:val="32"/>
        </w:numPr>
      </w:pPr>
      <w:r w:rsidRPr="00366E5D">
        <w:t>na cele mitygacji i adaptacji do zmian klimatu przeznacza się </w:t>
      </w:r>
      <w:r w:rsidR="00796913" w:rsidRPr="00366E5D">
        <w:t>18,</w:t>
      </w:r>
      <w:r w:rsidR="00F56316" w:rsidRPr="00366E5D">
        <w:t>2</w:t>
      </w:r>
      <w:r w:rsidRPr="00366E5D">
        <w:t>% alokacji Programu;</w:t>
      </w:r>
    </w:p>
    <w:p w14:paraId="51B250E0" w14:textId="40D57FA3" w:rsidR="008D5009" w:rsidRPr="00BE5948" w:rsidRDefault="00907237" w:rsidP="00DD492B">
      <w:pPr>
        <w:pStyle w:val="Akapitzlist"/>
        <w:numPr>
          <w:ilvl w:val="0"/>
          <w:numId w:val="32"/>
        </w:numPr>
      </w:pPr>
      <w:r w:rsidRPr="00BE5948">
        <w:t>środki EFS przekazane na poziom regionalny w ramach transferu (ok. 180 mln euro) zostaną ukierunkowane jako dodatkowe wsparcie dla obszarów województwa znajdujących się w trudnej sytuacji społecznej i gospodarczej (co do zasady cały obszar województwa bez Warszawy).</w:t>
      </w:r>
    </w:p>
    <w:p w14:paraId="0FCBE232" w14:textId="6894557E" w:rsidR="002D3C6F" w:rsidRDefault="00F43FFA" w:rsidP="002D3C6F">
      <w:r>
        <w:t>Powyższe dane</w:t>
      </w:r>
      <w:r w:rsidR="006F0070">
        <w:t xml:space="preserve"> (oprócz </w:t>
      </w:r>
      <w:r w:rsidR="00796913">
        <w:t>limitu na cele mitygacji i adaptacji do zmian klimatu)</w:t>
      </w:r>
      <w:r>
        <w:t xml:space="preserve"> nie uwzględniają środków </w:t>
      </w:r>
      <w:r w:rsidR="002D3C6F">
        <w:t>pochodzą</w:t>
      </w:r>
      <w:r w:rsidR="00E86D28">
        <w:t>c</w:t>
      </w:r>
      <w:r>
        <w:t>y</w:t>
      </w:r>
      <w:r w:rsidR="002D3C6F">
        <w:t>c</w:t>
      </w:r>
      <w:r>
        <w:t>h</w:t>
      </w:r>
      <w:r w:rsidR="002D3C6F">
        <w:t xml:space="preserve"> z mechanizmu </w:t>
      </w:r>
      <w:r w:rsidR="002D3C6F" w:rsidRPr="00D42D11">
        <w:rPr>
          <w:b/>
          <w:bCs/>
        </w:rPr>
        <w:t>REACT-EU</w:t>
      </w:r>
      <w:r>
        <w:t xml:space="preserve">. Środki te </w:t>
      </w:r>
      <w:r w:rsidR="002D3C6F">
        <w:t>stanowią dodatkową alokację dla Polski w ramach Polityki Spójności. Celem instrumentu jest finansowanie działań związanych z odpowiedzią na kryzys wywołany pandemią COVID-19, przede wszystkim poprzez realizację strategicznych celów UE, tj. zielonej i cyfrowej transformacji. REACT-EU jest traktowany jako pomost między reagowaniem na kryzys związany z COVID-19 a długoterminowymi celami wspieranymi przez politykę spójności na lata 2021-2027.</w:t>
      </w:r>
      <w:r w:rsidR="00D42D11">
        <w:t xml:space="preserve"> </w:t>
      </w:r>
      <w:r w:rsidR="002D3C6F">
        <w:t>Interwencja będzie realizowana w ramach CT 13 – Wspieranie kryzysowych działań naprawczych w kontekście pandemii COVID-19 i przygotowania do ekologicznej i cyfrowej odbudowy gospodarki zwiększającej jej odporność.</w:t>
      </w:r>
      <w:r w:rsidR="00D42D11">
        <w:t xml:space="preserve"> </w:t>
      </w:r>
      <w:r w:rsidR="002D3C6F">
        <w:t>Dodatkowe środki zostaną uruchomione w dwóch transzach (pierwsza z nich w wysokości 25</w:t>
      </w:r>
      <w:r w:rsidR="003B40AE">
        <w:t> </w:t>
      </w:r>
      <w:r w:rsidR="002D3C6F">
        <w:t>047</w:t>
      </w:r>
      <w:r w:rsidR="003B40AE">
        <w:t> </w:t>
      </w:r>
      <w:r w:rsidR="002D3C6F">
        <w:t>558</w:t>
      </w:r>
      <w:r w:rsidR="003B40AE">
        <w:t> </w:t>
      </w:r>
      <w:r w:rsidR="002D3C6F">
        <w:t>euro</w:t>
      </w:r>
      <w:r w:rsidR="00F863C0">
        <w:t>, druga – 4 801 089 euro</w:t>
      </w:r>
      <w:r w:rsidR="002D3C6F">
        <w:t>), i przeznaczone na dofinansowanie projektów w ramach dwóch zakresów: energetyki i cyfryzacji.</w:t>
      </w:r>
      <w:r w:rsidR="00D42D11">
        <w:t xml:space="preserve"> </w:t>
      </w:r>
      <w:r w:rsidR="002D3C6F">
        <w:t>W zakresie energetyki środki zostaną skierowane na modernizację energetyczną obiektów publicznych wraz z wymianą wyposażenia na energooszczędne, w zakresie cyfryzacji – na zwiększanie liczby oraz jakości usług udostępnianych w formie elektronicznej.</w:t>
      </w:r>
    </w:p>
    <w:p w14:paraId="7D3F3245" w14:textId="77777777" w:rsidR="002D3C6F" w:rsidRDefault="002D3C6F" w:rsidP="002D3C6F"/>
    <w:p w14:paraId="3C304867" w14:textId="1BB1560F" w:rsidR="002D3C6F" w:rsidRPr="00590C74" w:rsidRDefault="002D3C6F" w:rsidP="00F40BBE">
      <w:pPr>
        <w:sectPr w:rsidR="002D3C6F" w:rsidRPr="00590C74" w:rsidSect="006F68E1">
          <w:pgSz w:w="11906" w:h="16838"/>
          <w:pgMar w:top="1022" w:right="1699" w:bottom="1022" w:left="1584" w:header="283" w:footer="283" w:gutter="0"/>
          <w:cols w:space="708"/>
          <w:docGrid w:linePitch="360"/>
        </w:sectPr>
      </w:pPr>
    </w:p>
    <w:p w14:paraId="23566A11" w14:textId="77777777" w:rsidR="008D5009" w:rsidRPr="00324131" w:rsidRDefault="00907237" w:rsidP="00A67861">
      <w:pPr>
        <w:rPr>
          <w:b/>
          <w:lang w:val="pt-PT"/>
        </w:rPr>
      </w:pPr>
      <w:r w:rsidRPr="00324131">
        <w:rPr>
          <w:b/>
          <w:lang w:val="pt-PT"/>
        </w:rPr>
        <w:t>Tabela 2: Przegląd strategii inwestycyjnej programu operacyjnego</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2: Przegląd strategii inwestycyjnej programu operacyjnego"/>
        <w:tblDescription w:val="Tabela 2: Przegląd strategii inwestycyjnej programu operacyjnego"/>
      </w:tblPr>
      <w:tblGrid>
        <w:gridCol w:w="1117"/>
        <w:gridCol w:w="1669"/>
        <w:gridCol w:w="1855"/>
        <w:gridCol w:w="1792"/>
        <w:gridCol w:w="6764"/>
        <w:gridCol w:w="1813"/>
      </w:tblGrid>
      <w:tr w:rsidR="000104FA" w:rsidRPr="00A67861" w14:paraId="7A19FD33" w14:textId="77777777" w:rsidTr="00660CF7">
        <w:trPr>
          <w:tblHeader/>
        </w:trPr>
        <w:tc>
          <w:tcPr>
            <w:tcW w:w="0" w:type="auto"/>
            <w:shd w:val="clear" w:color="auto" w:fill="auto"/>
          </w:tcPr>
          <w:p w14:paraId="452FCF10" w14:textId="77777777" w:rsidR="008D5009" w:rsidRPr="00A67861" w:rsidRDefault="00907237" w:rsidP="00A67861">
            <w:pPr>
              <w:rPr>
                <w:rFonts w:eastAsia="Arial Unicode MS"/>
                <w:sz w:val="16"/>
                <w:szCs w:val="16"/>
                <w:lang w:val="pt-PT"/>
              </w:rPr>
            </w:pPr>
            <w:r w:rsidRPr="00A67861">
              <w:rPr>
                <w:sz w:val="16"/>
                <w:szCs w:val="16"/>
                <w:lang w:val="pt-PT"/>
              </w:rPr>
              <w:t>Oś priorytetowa</w:t>
            </w:r>
          </w:p>
        </w:tc>
        <w:tc>
          <w:tcPr>
            <w:tcW w:w="556" w:type="pct"/>
            <w:shd w:val="clear" w:color="auto" w:fill="auto"/>
          </w:tcPr>
          <w:p w14:paraId="56277E30" w14:textId="77777777" w:rsidR="008D5009" w:rsidRPr="00A67861" w:rsidRDefault="00907237" w:rsidP="00A67861">
            <w:pPr>
              <w:rPr>
                <w:rFonts w:eastAsia="Arial Unicode MS"/>
                <w:sz w:val="16"/>
                <w:szCs w:val="16"/>
                <w:lang w:val="pt-PT"/>
              </w:rPr>
            </w:pPr>
            <w:r w:rsidRPr="00A67861">
              <w:rPr>
                <w:sz w:val="16"/>
                <w:szCs w:val="16"/>
                <w:lang w:val="pt-PT"/>
              </w:rPr>
              <w:t>Fundusz</w:t>
            </w:r>
          </w:p>
        </w:tc>
        <w:tc>
          <w:tcPr>
            <w:tcW w:w="618" w:type="pct"/>
            <w:shd w:val="clear" w:color="auto" w:fill="auto"/>
          </w:tcPr>
          <w:p w14:paraId="4420EE6C" w14:textId="77777777" w:rsidR="008D5009" w:rsidRPr="00A67861" w:rsidRDefault="00907237" w:rsidP="00A67861">
            <w:pPr>
              <w:rPr>
                <w:rFonts w:eastAsia="Arial Unicode MS"/>
                <w:sz w:val="16"/>
                <w:szCs w:val="16"/>
              </w:rPr>
            </w:pPr>
            <w:r w:rsidRPr="00A67861">
              <w:rPr>
                <w:sz w:val="16"/>
                <w:szCs w:val="16"/>
              </w:rPr>
              <w:t>Wsparcie Unii (EUR)</w:t>
            </w:r>
          </w:p>
        </w:tc>
        <w:tc>
          <w:tcPr>
            <w:tcW w:w="597" w:type="pct"/>
            <w:shd w:val="clear" w:color="auto" w:fill="auto"/>
          </w:tcPr>
          <w:p w14:paraId="3E679028" w14:textId="77777777" w:rsidR="008D5009" w:rsidRPr="00A67861" w:rsidRDefault="00907237" w:rsidP="00A67861">
            <w:pPr>
              <w:rPr>
                <w:rFonts w:eastAsia="Arial Unicode MS"/>
                <w:sz w:val="16"/>
                <w:szCs w:val="16"/>
              </w:rPr>
            </w:pPr>
            <w:r w:rsidRPr="00A67861">
              <w:rPr>
                <w:sz w:val="16"/>
                <w:szCs w:val="16"/>
              </w:rPr>
              <w:t>Udział łącznego wsparcia Unii w całości środków programu operacyjnego</w:t>
            </w:r>
          </w:p>
        </w:tc>
        <w:tc>
          <w:tcPr>
            <w:tcW w:w="2253" w:type="pct"/>
            <w:shd w:val="clear" w:color="auto" w:fill="auto"/>
          </w:tcPr>
          <w:p w14:paraId="26123017" w14:textId="77777777" w:rsidR="008D5009" w:rsidRPr="00A67861" w:rsidRDefault="00907237" w:rsidP="00A67861">
            <w:pPr>
              <w:rPr>
                <w:rFonts w:eastAsia="Arial Unicode MS"/>
                <w:sz w:val="16"/>
                <w:szCs w:val="16"/>
              </w:rPr>
            </w:pPr>
            <w:r w:rsidRPr="00A67861">
              <w:rPr>
                <w:rFonts w:eastAsia="Arial Unicode MS"/>
                <w:sz w:val="16"/>
                <w:szCs w:val="16"/>
              </w:rPr>
              <w:t>Cel tematyczny / Priorytet inwestycyjny / Cel szczegółowy</w:t>
            </w:r>
          </w:p>
        </w:tc>
        <w:tc>
          <w:tcPr>
            <w:tcW w:w="0" w:type="auto"/>
            <w:shd w:val="clear" w:color="auto" w:fill="auto"/>
          </w:tcPr>
          <w:p w14:paraId="22CBA8DD" w14:textId="77777777" w:rsidR="008D5009" w:rsidRPr="00A67861" w:rsidRDefault="00907237" w:rsidP="00A67861">
            <w:pPr>
              <w:rPr>
                <w:rFonts w:eastAsia="Arial Unicode MS"/>
                <w:sz w:val="16"/>
                <w:szCs w:val="16"/>
                <w:lang w:val="da-DK"/>
              </w:rPr>
            </w:pPr>
            <w:r w:rsidRPr="00A67861">
              <w:rPr>
                <w:sz w:val="16"/>
                <w:szCs w:val="16"/>
                <w:lang w:val="da-DK"/>
              </w:rPr>
              <w:t xml:space="preserve">Wspólne i specyficzne dla programu wskaźniki rezultatu, dla których wyznaczono wartość docelową </w:t>
            </w:r>
          </w:p>
        </w:tc>
      </w:tr>
      <w:tr w:rsidR="004A57CF" w:rsidRPr="00A67861" w14:paraId="35DE4AF8" w14:textId="77777777" w:rsidTr="00426349">
        <w:tc>
          <w:tcPr>
            <w:tcW w:w="0" w:type="auto"/>
            <w:shd w:val="clear" w:color="auto" w:fill="auto"/>
          </w:tcPr>
          <w:p w14:paraId="52138257" w14:textId="77777777" w:rsidR="008D5009" w:rsidRPr="00A67861" w:rsidRDefault="00907237" w:rsidP="00A67861">
            <w:pPr>
              <w:rPr>
                <w:sz w:val="16"/>
                <w:szCs w:val="16"/>
              </w:rPr>
            </w:pPr>
            <w:r w:rsidRPr="00A67861">
              <w:rPr>
                <w:sz w:val="16"/>
                <w:szCs w:val="16"/>
              </w:rPr>
              <w:t>I</w:t>
            </w:r>
          </w:p>
        </w:tc>
        <w:tc>
          <w:tcPr>
            <w:tcW w:w="0" w:type="auto"/>
            <w:shd w:val="clear" w:color="auto" w:fill="auto"/>
          </w:tcPr>
          <w:p w14:paraId="517C2456" w14:textId="63A555B8" w:rsidR="008D5009" w:rsidRPr="00A67861" w:rsidRDefault="00855454" w:rsidP="00A67861">
            <w:pPr>
              <w:rPr>
                <w:rFonts w:eastAsia="Arial Unicode MS"/>
                <w:sz w:val="16"/>
                <w:szCs w:val="16"/>
              </w:rPr>
            </w:pPr>
            <w:r>
              <w:rPr>
                <w:rFonts w:eastAsia="Arial Unicode MS"/>
                <w:sz w:val="16"/>
                <w:szCs w:val="16"/>
              </w:rPr>
              <w:t>EFRR</w:t>
            </w:r>
          </w:p>
        </w:tc>
        <w:tc>
          <w:tcPr>
            <w:tcW w:w="0" w:type="auto"/>
            <w:shd w:val="clear" w:color="auto" w:fill="auto"/>
          </w:tcPr>
          <w:p w14:paraId="228AE431" w14:textId="03C40AEF" w:rsidR="008D5009" w:rsidRPr="002C4DDD" w:rsidRDefault="006868D6" w:rsidP="00A67861">
            <w:pPr>
              <w:rPr>
                <w:rFonts w:eastAsia="Arial Unicode MS"/>
                <w:sz w:val="16"/>
                <w:szCs w:val="16"/>
              </w:rPr>
            </w:pPr>
            <w:r w:rsidRPr="006868D6">
              <w:rPr>
                <w:rFonts w:eastAsia="Arial Unicode MS"/>
                <w:sz w:val="16"/>
                <w:szCs w:val="16"/>
              </w:rPr>
              <w:t>235 227 013</w:t>
            </w:r>
            <w:r w:rsidR="00907237" w:rsidRPr="002C4DDD">
              <w:rPr>
                <w:rFonts w:eastAsia="Arial Unicode MS"/>
                <w:sz w:val="16"/>
                <w:szCs w:val="16"/>
              </w:rPr>
              <w:t>,00</w:t>
            </w:r>
          </w:p>
        </w:tc>
        <w:tc>
          <w:tcPr>
            <w:tcW w:w="0" w:type="auto"/>
            <w:shd w:val="clear" w:color="auto" w:fill="auto"/>
          </w:tcPr>
          <w:p w14:paraId="4560E353" w14:textId="08CCDB4F" w:rsidR="008D5009" w:rsidRPr="002C4DDD" w:rsidRDefault="002C4DDD" w:rsidP="00A67861">
            <w:pPr>
              <w:rPr>
                <w:rFonts w:eastAsia="Arial Unicode MS"/>
                <w:sz w:val="16"/>
                <w:szCs w:val="16"/>
              </w:rPr>
            </w:pPr>
            <w:r w:rsidRPr="002C4DDD">
              <w:rPr>
                <w:rFonts w:eastAsia="Arial Unicode MS"/>
                <w:sz w:val="16"/>
                <w:szCs w:val="16"/>
              </w:rPr>
              <w:t>11,10%</w:t>
            </w:r>
            <w:r w:rsidRPr="002C4DDD" w:rsidDel="002C4DDD">
              <w:rPr>
                <w:rFonts w:eastAsia="Arial Unicode MS"/>
                <w:sz w:val="16"/>
                <w:szCs w:val="16"/>
              </w:rPr>
              <w:t xml:space="preserve"> </w:t>
            </w:r>
          </w:p>
        </w:tc>
        <w:tc>
          <w:tcPr>
            <w:tcW w:w="0" w:type="auto"/>
            <w:shd w:val="clear" w:color="auto" w:fill="auto"/>
          </w:tcPr>
          <w:p w14:paraId="30FDB17C" w14:textId="77777777" w:rsidR="008D5009" w:rsidRPr="00A67861" w:rsidRDefault="00907237" w:rsidP="00A67861">
            <w:pPr>
              <w:rPr>
                <w:rFonts w:eastAsia="Arial Unicode MS"/>
                <w:sz w:val="16"/>
                <w:szCs w:val="16"/>
              </w:rPr>
            </w:pPr>
            <w:r w:rsidRPr="00A67861">
              <w:rPr>
                <w:rFonts w:ascii="Webdings" w:eastAsia="Webdings" w:hAnsi="Webdings" w:cs="Webdings"/>
                <w:sz w:val="16"/>
                <w:szCs w:val="16"/>
                <w:lang w:eastAsia="en-GB"/>
              </w:rPr>
              <w:t>6</w:t>
            </w:r>
            <w:r w:rsidRPr="00A67861">
              <w:rPr>
                <w:rFonts w:eastAsia="Arial Unicode MS"/>
                <w:sz w:val="16"/>
                <w:szCs w:val="16"/>
              </w:rPr>
              <w:t>01 - Wzmacnianie badań naukowych, rozwoju technologicznego i innowacji</w:t>
            </w:r>
          </w:p>
          <w:p w14:paraId="0F8E9CB8" w14:textId="77777777" w:rsidR="008D5009" w:rsidRPr="00A67861" w:rsidRDefault="00907237" w:rsidP="00A67861">
            <w:pPr>
              <w:rPr>
                <w:rFonts w:eastAsia="Arial Unicode MS"/>
                <w:sz w:val="16"/>
                <w:szCs w:val="16"/>
              </w:rPr>
            </w:pPr>
            <w:r w:rsidRPr="00A67861">
              <w:rPr>
                <w:rFonts w:ascii="Webdings" w:eastAsia="Webdings" w:hAnsi="Webdings" w:cs="Webdings"/>
                <w:sz w:val="16"/>
                <w:szCs w:val="16"/>
                <w:lang w:eastAsia="en-GB"/>
              </w:rPr>
              <w:t>6</w:t>
            </w:r>
            <w:r w:rsidRPr="00A67861">
              <w:rPr>
                <w:rFonts w:eastAsia="Arial Unicode MS"/>
                <w:sz w:val="16"/>
                <w:szCs w:val="16"/>
              </w:rPr>
              <w:t>1a - Udoskonalanie infrastruktury badań i innowacji i zwiększanie zdolności do osiągania doskonałości w zakresie badań i innowacji oraz wspieranie ośrodków kompetencji, w szczególności tych, które leżą w interesie Europy</w:t>
            </w:r>
          </w:p>
          <w:p w14:paraId="6D1EFAEF" w14:textId="77777777" w:rsidR="008D5009" w:rsidRPr="00A67861" w:rsidRDefault="00907237" w:rsidP="00A67861">
            <w:pPr>
              <w:rPr>
                <w:rFonts w:eastAsia="Arial Unicode MS"/>
                <w:sz w:val="16"/>
                <w:szCs w:val="16"/>
              </w:rPr>
            </w:pPr>
            <w:r w:rsidRPr="00A67861">
              <w:rPr>
                <w:rFonts w:ascii="Webdings" w:eastAsia="Webdings" w:hAnsi="Webdings" w:cs="Webdings"/>
                <w:sz w:val="16"/>
                <w:szCs w:val="16"/>
                <w:lang w:eastAsia="en-GB"/>
              </w:rPr>
              <w:t>6</w:t>
            </w:r>
            <w:r w:rsidRPr="00A67861">
              <w:rPr>
                <w:rFonts w:eastAsia="Arial Unicode MS"/>
                <w:sz w:val="16"/>
                <w:szCs w:val="16"/>
              </w:rPr>
              <w:t>I1 - Zwiększone urynkowienie działalności badawczo - rozwojowej</w:t>
            </w:r>
          </w:p>
          <w:p w14:paraId="588D9696" w14:textId="77777777" w:rsidR="008D5009" w:rsidRPr="00A67861" w:rsidRDefault="00907237" w:rsidP="00A67861">
            <w:pPr>
              <w:rPr>
                <w:rFonts w:eastAsia="Arial Unicode MS"/>
                <w:sz w:val="16"/>
                <w:szCs w:val="16"/>
              </w:rPr>
            </w:pPr>
            <w:r w:rsidRPr="00A67861">
              <w:rPr>
                <w:rFonts w:ascii="Webdings" w:eastAsia="Webdings" w:hAnsi="Webdings" w:cs="Webdings"/>
                <w:sz w:val="16"/>
                <w:szCs w:val="16"/>
                <w:lang w:eastAsia="en-GB"/>
              </w:rPr>
              <w:t>6</w:t>
            </w:r>
            <w:r w:rsidRPr="00A67861">
              <w:rPr>
                <w:rFonts w:eastAsia="Arial Unicode MS"/>
                <w:sz w:val="16"/>
                <w:szCs w:val="16"/>
              </w:rPr>
              <w:t>1b - Promowanie inwestycji przedsiębiorstw w badania i innowacje, rozwijanie powiązań i synergii między przedsiębiorstwami, ośrodkami badawczo-rozwojowymi i sektorem szkolnictwa wyższego, w szczególności promowanie inwestycji w zakresie rozwoju produktów i usług, transferu technologii, innowacji społecznych, ekoinnowacji, zastosowań w dziedzinie usług publicznych, pobudzania popytu, tworzenia sieci, klastrów i otwartych innowacji poprzez inteligentną specjalizację, oraz wspieranie badań technologicznych i stosowanych, linii pilotażowych, działań w zakresie wczesnej walidacji produktów, zaawansowanych zdolności produkcyjnych i pierwszej produkcji, w szczególności w dziedzinie kluczowych technologii wspomagających, oraz rozpowszechnianie technologii o ogólnym przeznaczeniu</w:t>
            </w:r>
          </w:p>
          <w:p w14:paraId="4AD6EAC2" w14:textId="77777777" w:rsidR="008D5009" w:rsidRPr="00A67861" w:rsidRDefault="00907237" w:rsidP="00A67861">
            <w:pPr>
              <w:rPr>
                <w:rFonts w:eastAsia="Arial Unicode MS"/>
                <w:sz w:val="16"/>
                <w:szCs w:val="16"/>
              </w:rPr>
            </w:pPr>
            <w:r w:rsidRPr="00A67861">
              <w:rPr>
                <w:rFonts w:ascii="Webdings" w:eastAsia="Webdings" w:hAnsi="Webdings" w:cs="Webdings"/>
                <w:sz w:val="16"/>
                <w:szCs w:val="16"/>
                <w:lang w:eastAsia="en-GB"/>
              </w:rPr>
              <w:t>6</w:t>
            </w:r>
            <w:r w:rsidRPr="00A67861">
              <w:rPr>
                <w:rFonts w:eastAsia="Arial Unicode MS"/>
                <w:sz w:val="16"/>
                <w:szCs w:val="16"/>
              </w:rPr>
              <w:t>I2 - Zwiększona aktywność badawczo-rozwojowa przedsiębiorstw</w:t>
            </w:r>
          </w:p>
        </w:tc>
        <w:tc>
          <w:tcPr>
            <w:tcW w:w="0" w:type="auto"/>
            <w:shd w:val="clear" w:color="auto" w:fill="auto"/>
          </w:tcPr>
          <w:p w14:paraId="31F8EE64" w14:textId="77777777" w:rsidR="008D5009" w:rsidRPr="00A67861" w:rsidRDefault="00907237" w:rsidP="00A67861">
            <w:pPr>
              <w:rPr>
                <w:rFonts w:eastAsia="Arial Unicode MS"/>
                <w:b/>
                <w:color w:val="000000"/>
                <w:sz w:val="16"/>
                <w:szCs w:val="16"/>
                <w:lang w:val="fr-BE"/>
              </w:rPr>
            </w:pPr>
            <w:r w:rsidRPr="00A67861">
              <w:rPr>
                <w:sz w:val="16"/>
                <w:szCs w:val="16"/>
              </w:rPr>
              <w:t>[I11, I12, I21]</w:t>
            </w:r>
          </w:p>
        </w:tc>
      </w:tr>
      <w:tr w:rsidR="004A57CF" w:rsidRPr="00A67861" w14:paraId="343F4611" w14:textId="77777777" w:rsidTr="00426349">
        <w:tc>
          <w:tcPr>
            <w:tcW w:w="0" w:type="auto"/>
            <w:shd w:val="clear" w:color="auto" w:fill="auto"/>
          </w:tcPr>
          <w:p w14:paraId="2BEEE15D" w14:textId="77777777" w:rsidR="008D5009" w:rsidRPr="00A67861" w:rsidRDefault="00907237" w:rsidP="00A67861">
            <w:pPr>
              <w:rPr>
                <w:sz w:val="16"/>
                <w:szCs w:val="16"/>
              </w:rPr>
            </w:pPr>
            <w:r w:rsidRPr="00A67861">
              <w:rPr>
                <w:sz w:val="16"/>
                <w:szCs w:val="16"/>
              </w:rPr>
              <w:t>II</w:t>
            </w:r>
          </w:p>
        </w:tc>
        <w:tc>
          <w:tcPr>
            <w:tcW w:w="0" w:type="auto"/>
            <w:shd w:val="clear" w:color="auto" w:fill="auto"/>
          </w:tcPr>
          <w:p w14:paraId="06487B64" w14:textId="58D65300" w:rsidR="008D5009" w:rsidRPr="00A67861" w:rsidRDefault="00855454" w:rsidP="00A67861">
            <w:pPr>
              <w:rPr>
                <w:rFonts w:eastAsia="Arial Unicode MS"/>
                <w:sz w:val="16"/>
                <w:szCs w:val="16"/>
              </w:rPr>
            </w:pPr>
            <w:r>
              <w:rPr>
                <w:rFonts w:eastAsia="Arial Unicode MS"/>
                <w:sz w:val="16"/>
                <w:szCs w:val="16"/>
              </w:rPr>
              <w:t>EFRR</w:t>
            </w:r>
          </w:p>
        </w:tc>
        <w:tc>
          <w:tcPr>
            <w:tcW w:w="0" w:type="auto"/>
            <w:shd w:val="clear" w:color="auto" w:fill="auto"/>
          </w:tcPr>
          <w:p w14:paraId="25B24D33" w14:textId="36061D5F" w:rsidR="008D5009" w:rsidRPr="002C4DDD" w:rsidRDefault="004802D9" w:rsidP="00595E04">
            <w:pPr>
              <w:rPr>
                <w:rFonts w:eastAsia="Arial Unicode MS"/>
                <w:sz w:val="16"/>
                <w:szCs w:val="16"/>
              </w:rPr>
            </w:pPr>
            <w:r w:rsidRPr="004802D9">
              <w:rPr>
                <w:rFonts w:eastAsia="Arial Unicode MS"/>
                <w:sz w:val="16"/>
                <w:szCs w:val="16"/>
              </w:rPr>
              <w:t>150 357 230</w:t>
            </w:r>
            <w:r w:rsidR="00B91A99" w:rsidRPr="002C4DDD">
              <w:rPr>
                <w:rFonts w:eastAsia="Arial Unicode MS"/>
                <w:sz w:val="16"/>
                <w:szCs w:val="16"/>
              </w:rPr>
              <w:t>,00</w:t>
            </w:r>
          </w:p>
        </w:tc>
        <w:tc>
          <w:tcPr>
            <w:tcW w:w="0" w:type="auto"/>
            <w:shd w:val="clear" w:color="auto" w:fill="auto"/>
          </w:tcPr>
          <w:p w14:paraId="444854E6" w14:textId="3CBF6CD6" w:rsidR="008D5009" w:rsidRPr="002C4DDD" w:rsidRDefault="00891D5B" w:rsidP="00C777C7">
            <w:pPr>
              <w:rPr>
                <w:rFonts w:eastAsia="Arial Unicode MS"/>
                <w:sz w:val="16"/>
                <w:szCs w:val="16"/>
              </w:rPr>
            </w:pPr>
            <w:r w:rsidRPr="00891D5B">
              <w:rPr>
                <w:rFonts w:eastAsia="Arial Unicode MS"/>
                <w:sz w:val="16"/>
                <w:szCs w:val="16"/>
              </w:rPr>
              <w:t>7,09%</w:t>
            </w:r>
            <w:r w:rsidRPr="00891D5B" w:rsidDel="00891D5B">
              <w:rPr>
                <w:rFonts w:eastAsia="Arial Unicode MS"/>
                <w:sz w:val="16"/>
                <w:szCs w:val="16"/>
              </w:rPr>
              <w:t xml:space="preserve"> </w:t>
            </w:r>
          </w:p>
        </w:tc>
        <w:tc>
          <w:tcPr>
            <w:tcW w:w="0" w:type="auto"/>
            <w:shd w:val="clear" w:color="auto" w:fill="auto"/>
          </w:tcPr>
          <w:p w14:paraId="25EDDE50" w14:textId="77777777" w:rsidR="008D5009" w:rsidRPr="00A67861" w:rsidRDefault="00907237" w:rsidP="00A67861">
            <w:pPr>
              <w:rPr>
                <w:rFonts w:eastAsia="Arial Unicode MS"/>
                <w:sz w:val="16"/>
                <w:szCs w:val="16"/>
              </w:rPr>
            </w:pPr>
            <w:r w:rsidRPr="00A67861">
              <w:rPr>
                <w:rFonts w:ascii="Webdings" w:eastAsia="Webdings" w:hAnsi="Webdings" w:cs="Webdings"/>
                <w:sz w:val="16"/>
                <w:szCs w:val="16"/>
                <w:lang w:eastAsia="en-GB"/>
              </w:rPr>
              <w:t>6</w:t>
            </w:r>
            <w:r w:rsidRPr="00A67861">
              <w:rPr>
                <w:rFonts w:eastAsia="Arial Unicode MS"/>
                <w:sz w:val="16"/>
                <w:szCs w:val="16"/>
              </w:rPr>
              <w:t>02 - Zwiększanie dostępności, stopnia wykorzystania i jakości technologii informacyjno-komunikacyjnych</w:t>
            </w:r>
          </w:p>
          <w:p w14:paraId="317665FA" w14:textId="77777777" w:rsidR="008D5009" w:rsidRPr="00A67861" w:rsidRDefault="00907237" w:rsidP="00A67861">
            <w:pPr>
              <w:rPr>
                <w:rFonts w:eastAsia="Arial Unicode MS"/>
                <w:sz w:val="16"/>
                <w:szCs w:val="16"/>
              </w:rPr>
            </w:pPr>
            <w:r w:rsidRPr="00A67861">
              <w:rPr>
                <w:rFonts w:ascii="Webdings" w:eastAsia="Webdings" w:hAnsi="Webdings" w:cs="Webdings"/>
                <w:sz w:val="16"/>
                <w:szCs w:val="16"/>
                <w:lang w:eastAsia="en-GB"/>
              </w:rPr>
              <w:t>6</w:t>
            </w:r>
            <w:r w:rsidRPr="00A67861">
              <w:rPr>
                <w:rFonts w:eastAsia="Arial Unicode MS"/>
                <w:sz w:val="16"/>
                <w:szCs w:val="16"/>
              </w:rPr>
              <w:t>2c - Wzmocnienie zastosowań TIK dla e-rządu, e-uczenia, e-włączenia społecznego, e-kultury oraz e-zdrowia</w:t>
            </w:r>
          </w:p>
          <w:p w14:paraId="2632E32A" w14:textId="77777777" w:rsidR="008D5009" w:rsidRPr="00A67861" w:rsidRDefault="00907237" w:rsidP="00A67861">
            <w:pPr>
              <w:rPr>
                <w:rFonts w:eastAsia="Arial Unicode MS"/>
                <w:sz w:val="16"/>
                <w:szCs w:val="16"/>
              </w:rPr>
            </w:pPr>
            <w:r w:rsidRPr="00A67861">
              <w:rPr>
                <w:rFonts w:ascii="Webdings" w:eastAsia="Webdings" w:hAnsi="Webdings" w:cs="Webdings"/>
                <w:sz w:val="16"/>
                <w:szCs w:val="16"/>
                <w:lang w:eastAsia="en-GB"/>
              </w:rPr>
              <w:t>6</w:t>
            </w:r>
            <w:r w:rsidRPr="00A67861">
              <w:rPr>
                <w:rFonts w:eastAsia="Arial Unicode MS"/>
                <w:sz w:val="16"/>
                <w:szCs w:val="16"/>
              </w:rPr>
              <w:t>II1 - Zwiększone wykorzystanie e-usług publicznych</w:t>
            </w:r>
          </w:p>
        </w:tc>
        <w:tc>
          <w:tcPr>
            <w:tcW w:w="0" w:type="auto"/>
            <w:shd w:val="clear" w:color="auto" w:fill="auto"/>
          </w:tcPr>
          <w:p w14:paraId="094196B5" w14:textId="77777777" w:rsidR="008D5009" w:rsidRPr="00A67861" w:rsidRDefault="00907237" w:rsidP="00A67861">
            <w:pPr>
              <w:rPr>
                <w:rFonts w:eastAsia="Arial Unicode MS"/>
                <w:b/>
                <w:color w:val="000000"/>
                <w:sz w:val="16"/>
                <w:szCs w:val="16"/>
                <w:lang w:val="fr-BE"/>
              </w:rPr>
            </w:pPr>
            <w:r w:rsidRPr="00A67861">
              <w:rPr>
                <w:sz w:val="16"/>
                <w:szCs w:val="16"/>
              </w:rPr>
              <w:t>[II1]</w:t>
            </w:r>
          </w:p>
        </w:tc>
      </w:tr>
      <w:tr w:rsidR="004A57CF" w:rsidRPr="00A67861" w14:paraId="32E55DD0" w14:textId="77777777" w:rsidTr="00426349">
        <w:tc>
          <w:tcPr>
            <w:tcW w:w="0" w:type="auto"/>
            <w:shd w:val="clear" w:color="auto" w:fill="auto"/>
          </w:tcPr>
          <w:p w14:paraId="7A6FC95F" w14:textId="77777777" w:rsidR="008D5009" w:rsidRPr="00A67861" w:rsidRDefault="00907237" w:rsidP="00A67861">
            <w:pPr>
              <w:rPr>
                <w:sz w:val="16"/>
                <w:szCs w:val="16"/>
              </w:rPr>
            </w:pPr>
            <w:r w:rsidRPr="00A67861">
              <w:rPr>
                <w:sz w:val="16"/>
                <w:szCs w:val="16"/>
              </w:rPr>
              <w:t>III</w:t>
            </w:r>
          </w:p>
        </w:tc>
        <w:tc>
          <w:tcPr>
            <w:tcW w:w="0" w:type="auto"/>
            <w:shd w:val="clear" w:color="auto" w:fill="auto"/>
          </w:tcPr>
          <w:p w14:paraId="2D8D417E" w14:textId="2C86DEC5" w:rsidR="008D5009" w:rsidRPr="00A67861" w:rsidRDefault="00855454" w:rsidP="00A67861">
            <w:pPr>
              <w:rPr>
                <w:rFonts w:eastAsia="Arial Unicode MS"/>
                <w:sz w:val="16"/>
                <w:szCs w:val="16"/>
              </w:rPr>
            </w:pPr>
            <w:r>
              <w:rPr>
                <w:rFonts w:eastAsia="Arial Unicode MS"/>
                <w:sz w:val="16"/>
                <w:szCs w:val="16"/>
              </w:rPr>
              <w:t>EFRR</w:t>
            </w:r>
          </w:p>
        </w:tc>
        <w:tc>
          <w:tcPr>
            <w:tcW w:w="0" w:type="auto"/>
            <w:shd w:val="clear" w:color="auto" w:fill="auto"/>
          </w:tcPr>
          <w:p w14:paraId="1F163B8B" w14:textId="16BF141A" w:rsidR="008D5009" w:rsidRPr="002C4DDD" w:rsidRDefault="002A5E46" w:rsidP="00A67861">
            <w:pPr>
              <w:rPr>
                <w:rFonts w:eastAsia="Arial Unicode MS"/>
                <w:sz w:val="16"/>
                <w:szCs w:val="16"/>
              </w:rPr>
            </w:pPr>
            <w:r w:rsidRPr="002A5E46">
              <w:rPr>
                <w:rFonts w:eastAsia="Arial Unicode MS"/>
                <w:sz w:val="16"/>
                <w:szCs w:val="16"/>
              </w:rPr>
              <w:t>189 033 142</w:t>
            </w:r>
            <w:r w:rsidR="002B4E52" w:rsidRPr="002C4DDD">
              <w:rPr>
                <w:rFonts w:eastAsia="Arial Unicode MS"/>
                <w:sz w:val="16"/>
                <w:szCs w:val="16"/>
              </w:rPr>
              <w:t>,00</w:t>
            </w:r>
          </w:p>
        </w:tc>
        <w:tc>
          <w:tcPr>
            <w:tcW w:w="0" w:type="auto"/>
            <w:shd w:val="clear" w:color="auto" w:fill="auto"/>
          </w:tcPr>
          <w:p w14:paraId="32F702E3" w14:textId="6122F4CA" w:rsidR="008D5009" w:rsidRPr="002C4DDD" w:rsidRDefault="00C053CF" w:rsidP="00A67861">
            <w:pPr>
              <w:rPr>
                <w:rFonts w:eastAsia="Arial Unicode MS"/>
                <w:sz w:val="16"/>
                <w:szCs w:val="16"/>
              </w:rPr>
            </w:pPr>
            <w:r w:rsidRPr="00C053CF">
              <w:rPr>
                <w:rFonts w:eastAsia="Arial Unicode MS"/>
                <w:sz w:val="16"/>
                <w:szCs w:val="16"/>
              </w:rPr>
              <w:t>8,92%</w:t>
            </w:r>
          </w:p>
        </w:tc>
        <w:tc>
          <w:tcPr>
            <w:tcW w:w="0" w:type="auto"/>
            <w:shd w:val="clear" w:color="auto" w:fill="auto"/>
          </w:tcPr>
          <w:p w14:paraId="49368B91" w14:textId="77777777" w:rsidR="008D5009" w:rsidRPr="00A67861" w:rsidRDefault="00907237" w:rsidP="00A67861">
            <w:pPr>
              <w:rPr>
                <w:rFonts w:eastAsia="Arial Unicode MS"/>
                <w:sz w:val="16"/>
                <w:szCs w:val="16"/>
              </w:rPr>
            </w:pPr>
            <w:r w:rsidRPr="00A67861">
              <w:rPr>
                <w:rFonts w:ascii="Webdings" w:eastAsia="Webdings" w:hAnsi="Webdings" w:cs="Webdings"/>
                <w:sz w:val="16"/>
                <w:szCs w:val="16"/>
                <w:lang w:eastAsia="en-GB"/>
              </w:rPr>
              <w:t>6</w:t>
            </w:r>
            <w:r w:rsidRPr="00A67861">
              <w:rPr>
                <w:rFonts w:eastAsia="Arial Unicode MS"/>
                <w:sz w:val="16"/>
                <w:szCs w:val="16"/>
              </w:rPr>
              <w:t>03 - Wzmacnianie konkurencyjności małych i średnich przedsiębiorstw, sektora rolnego (w odniesieniu do EFRROW) oraz sektora rybołówstwa i akwakultury (w odniesieniu do EFMR)</w:t>
            </w:r>
          </w:p>
          <w:p w14:paraId="4C950FFE" w14:textId="77777777" w:rsidR="008D5009" w:rsidRPr="00A67861" w:rsidRDefault="00907237" w:rsidP="00A67861">
            <w:pPr>
              <w:rPr>
                <w:rFonts w:eastAsia="Arial Unicode MS"/>
                <w:sz w:val="16"/>
                <w:szCs w:val="16"/>
              </w:rPr>
            </w:pPr>
            <w:r w:rsidRPr="00A67861">
              <w:rPr>
                <w:rFonts w:ascii="Webdings" w:eastAsia="Webdings" w:hAnsi="Webdings" w:cs="Webdings"/>
                <w:sz w:val="16"/>
                <w:szCs w:val="16"/>
                <w:lang w:eastAsia="en-GB"/>
              </w:rPr>
              <w:t>6</w:t>
            </w:r>
            <w:r w:rsidRPr="00A67861">
              <w:rPr>
                <w:rFonts w:eastAsia="Arial Unicode MS"/>
                <w:sz w:val="16"/>
                <w:szCs w:val="16"/>
              </w:rPr>
              <w:t>3a - Promowanie przedsiębiorczości, w szczególności poprzez ułatwianie gospodarczego wykorzystywania nowych pomysłów oraz sprzyjanie tworzeniu nowych firm, w tym również przez inkubatory przedsiębiorczości</w:t>
            </w:r>
          </w:p>
          <w:p w14:paraId="0D9366B5" w14:textId="77777777" w:rsidR="008D5009" w:rsidRPr="00A67861" w:rsidRDefault="00907237" w:rsidP="00A67861">
            <w:pPr>
              <w:rPr>
                <w:rFonts w:eastAsia="Arial Unicode MS"/>
                <w:sz w:val="16"/>
                <w:szCs w:val="16"/>
              </w:rPr>
            </w:pPr>
            <w:r w:rsidRPr="00A67861">
              <w:rPr>
                <w:rFonts w:ascii="Webdings" w:eastAsia="Webdings" w:hAnsi="Webdings" w:cs="Webdings"/>
                <w:sz w:val="16"/>
                <w:szCs w:val="16"/>
                <w:lang w:eastAsia="en-GB"/>
              </w:rPr>
              <w:t>6</w:t>
            </w:r>
            <w:r w:rsidRPr="00A67861">
              <w:rPr>
                <w:rFonts w:eastAsia="Arial Unicode MS"/>
                <w:sz w:val="16"/>
                <w:szCs w:val="16"/>
              </w:rPr>
              <w:t>III1 - Ulepszone warunki do rozwoju MŚP</w:t>
            </w:r>
          </w:p>
          <w:p w14:paraId="6AD7E2A7" w14:textId="77777777" w:rsidR="008D5009" w:rsidRPr="00A67861" w:rsidRDefault="00907237" w:rsidP="00A67861">
            <w:pPr>
              <w:rPr>
                <w:rFonts w:eastAsia="Arial Unicode MS"/>
                <w:sz w:val="16"/>
                <w:szCs w:val="16"/>
              </w:rPr>
            </w:pPr>
            <w:r w:rsidRPr="00A67861">
              <w:rPr>
                <w:rFonts w:ascii="Webdings" w:eastAsia="Webdings" w:hAnsi="Webdings" w:cs="Webdings"/>
                <w:sz w:val="16"/>
                <w:szCs w:val="16"/>
                <w:lang w:eastAsia="en-GB"/>
              </w:rPr>
              <w:t>6</w:t>
            </w:r>
            <w:r w:rsidRPr="00A67861">
              <w:rPr>
                <w:rFonts w:eastAsia="Arial Unicode MS"/>
                <w:sz w:val="16"/>
                <w:szCs w:val="16"/>
              </w:rPr>
              <w:t>3b - Opracowywanie i wdrażanie nowych modeli biznesowych dla MŚP, w szczególności w celu umiędzynarodowienia</w:t>
            </w:r>
          </w:p>
          <w:p w14:paraId="771F03A5" w14:textId="77777777" w:rsidR="008D5009" w:rsidRPr="00A67861" w:rsidRDefault="00907237" w:rsidP="00A67861">
            <w:pPr>
              <w:rPr>
                <w:rFonts w:eastAsia="Arial Unicode MS"/>
                <w:sz w:val="16"/>
                <w:szCs w:val="16"/>
              </w:rPr>
            </w:pPr>
            <w:r w:rsidRPr="00A67861">
              <w:rPr>
                <w:rFonts w:ascii="Webdings" w:eastAsia="Webdings" w:hAnsi="Webdings" w:cs="Webdings"/>
                <w:sz w:val="16"/>
                <w:szCs w:val="16"/>
                <w:lang w:eastAsia="en-GB"/>
              </w:rPr>
              <w:t>6</w:t>
            </w:r>
            <w:r w:rsidRPr="00A67861">
              <w:rPr>
                <w:rFonts w:eastAsia="Arial Unicode MS"/>
                <w:sz w:val="16"/>
                <w:szCs w:val="16"/>
              </w:rPr>
              <w:t>III2 - Zwiększony poziom handlu zagranicznego sektora MŚP</w:t>
            </w:r>
          </w:p>
          <w:p w14:paraId="7BDBCF31" w14:textId="77777777" w:rsidR="008D5009" w:rsidRPr="00A67861" w:rsidRDefault="00907237" w:rsidP="00A67861">
            <w:pPr>
              <w:rPr>
                <w:rFonts w:eastAsia="Arial Unicode MS"/>
                <w:sz w:val="16"/>
                <w:szCs w:val="16"/>
              </w:rPr>
            </w:pPr>
            <w:r w:rsidRPr="00A67861">
              <w:rPr>
                <w:rFonts w:ascii="Webdings" w:eastAsia="Webdings" w:hAnsi="Webdings" w:cs="Webdings"/>
                <w:sz w:val="16"/>
                <w:szCs w:val="16"/>
                <w:lang w:eastAsia="en-GB"/>
              </w:rPr>
              <w:t>6</w:t>
            </w:r>
            <w:r w:rsidRPr="00A67861">
              <w:rPr>
                <w:rFonts w:eastAsia="Arial Unicode MS"/>
                <w:sz w:val="16"/>
                <w:szCs w:val="16"/>
              </w:rPr>
              <w:t>3c - Wspieranie tworzenia i poszerzania zaawansowanych zdolności w zakresie rozwoju produktów i usług</w:t>
            </w:r>
          </w:p>
          <w:p w14:paraId="3AA88D8D" w14:textId="77777777" w:rsidR="008D5009" w:rsidRPr="00A67861" w:rsidRDefault="00907237" w:rsidP="00A67861">
            <w:pPr>
              <w:rPr>
                <w:rFonts w:eastAsia="Arial Unicode MS"/>
                <w:sz w:val="16"/>
                <w:szCs w:val="16"/>
              </w:rPr>
            </w:pPr>
            <w:r w:rsidRPr="00A67861">
              <w:rPr>
                <w:rFonts w:ascii="Webdings" w:eastAsia="Webdings" w:hAnsi="Webdings" w:cs="Webdings"/>
                <w:sz w:val="16"/>
                <w:szCs w:val="16"/>
                <w:lang w:eastAsia="en-GB"/>
              </w:rPr>
              <w:t>6</w:t>
            </w:r>
            <w:r w:rsidRPr="00A67861">
              <w:rPr>
                <w:rFonts w:eastAsia="Arial Unicode MS"/>
                <w:sz w:val="16"/>
                <w:szCs w:val="16"/>
              </w:rPr>
              <w:t>III3 - Zwiększone zastosowanie innowacji w przedsiębiorstwach sektora MŚP</w:t>
            </w:r>
          </w:p>
        </w:tc>
        <w:tc>
          <w:tcPr>
            <w:tcW w:w="0" w:type="auto"/>
            <w:shd w:val="clear" w:color="auto" w:fill="auto"/>
          </w:tcPr>
          <w:p w14:paraId="6F4B32B6" w14:textId="77777777" w:rsidR="008D5009" w:rsidRPr="00A67861" w:rsidRDefault="00907237" w:rsidP="00A67861">
            <w:pPr>
              <w:rPr>
                <w:rFonts w:eastAsia="Arial Unicode MS"/>
                <w:b/>
                <w:color w:val="000000"/>
                <w:sz w:val="16"/>
                <w:szCs w:val="16"/>
                <w:lang w:val="fr-BE"/>
              </w:rPr>
            </w:pPr>
            <w:r w:rsidRPr="00A67861">
              <w:rPr>
                <w:sz w:val="16"/>
                <w:szCs w:val="16"/>
              </w:rPr>
              <w:t>[III11, III12, III21, III22, III31]</w:t>
            </w:r>
          </w:p>
        </w:tc>
      </w:tr>
      <w:tr w:rsidR="004A57CF" w:rsidRPr="00A67861" w14:paraId="72F6332D" w14:textId="77777777" w:rsidTr="00426349">
        <w:tc>
          <w:tcPr>
            <w:tcW w:w="0" w:type="auto"/>
            <w:shd w:val="clear" w:color="auto" w:fill="auto"/>
          </w:tcPr>
          <w:p w14:paraId="244CCB68" w14:textId="77777777" w:rsidR="008D5009" w:rsidRPr="00A67861" w:rsidRDefault="00907237" w:rsidP="00A67861">
            <w:pPr>
              <w:rPr>
                <w:sz w:val="16"/>
                <w:szCs w:val="16"/>
              </w:rPr>
            </w:pPr>
            <w:r w:rsidRPr="00A67861">
              <w:rPr>
                <w:sz w:val="16"/>
                <w:szCs w:val="16"/>
              </w:rPr>
              <w:t>IV</w:t>
            </w:r>
          </w:p>
        </w:tc>
        <w:tc>
          <w:tcPr>
            <w:tcW w:w="0" w:type="auto"/>
            <w:shd w:val="clear" w:color="auto" w:fill="auto"/>
          </w:tcPr>
          <w:p w14:paraId="31241C44" w14:textId="12F80322" w:rsidR="008D5009" w:rsidRPr="00A67861" w:rsidRDefault="00855454" w:rsidP="00A67861">
            <w:pPr>
              <w:rPr>
                <w:rFonts w:eastAsia="Arial Unicode MS"/>
                <w:sz w:val="16"/>
                <w:szCs w:val="16"/>
              </w:rPr>
            </w:pPr>
            <w:r>
              <w:rPr>
                <w:rFonts w:eastAsia="Arial Unicode MS"/>
                <w:sz w:val="16"/>
                <w:szCs w:val="16"/>
              </w:rPr>
              <w:t>EFRR</w:t>
            </w:r>
          </w:p>
        </w:tc>
        <w:tc>
          <w:tcPr>
            <w:tcW w:w="0" w:type="auto"/>
            <w:shd w:val="clear" w:color="auto" w:fill="auto"/>
          </w:tcPr>
          <w:p w14:paraId="643A1CC8" w14:textId="1515D668" w:rsidR="008D5009" w:rsidRPr="002C4DDD" w:rsidRDefault="00DA031C" w:rsidP="00A67861">
            <w:pPr>
              <w:rPr>
                <w:rFonts w:eastAsia="Arial Unicode MS"/>
                <w:sz w:val="16"/>
                <w:szCs w:val="16"/>
              </w:rPr>
            </w:pPr>
            <w:r w:rsidRPr="00DA031C">
              <w:rPr>
                <w:rFonts w:eastAsia="Arial Unicode MS"/>
                <w:sz w:val="16"/>
                <w:szCs w:val="16"/>
              </w:rPr>
              <w:t>392 569 183</w:t>
            </w:r>
            <w:r w:rsidR="002B4E52" w:rsidRPr="002C4DDD">
              <w:rPr>
                <w:rFonts w:eastAsia="Arial Unicode MS"/>
                <w:sz w:val="16"/>
                <w:szCs w:val="16"/>
              </w:rPr>
              <w:t>,00</w:t>
            </w:r>
          </w:p>
          <w:p w14:paraId="515D1B1E" w14:textId="2F7CDD14" w:rsidR="002B4E52" w:rsidRPr="002C4DDD" w:rsidRDefault="002B4E52" w:rsidP="00A67861">
            <w:pPr>
              <w:rPr>
                <w:rFonts w:eastAsia="Arial Unicode MS"/>
                <w:sz w:val="16"/>
                <w:szCs w:val="16"/>
              </w:rPr>
            </w:pPr>
          </w:p>
        </w:tc>
        <w:tc>
          <w:tcPr>
            <w:tcW w:w="0" w:type="auto"/>
            <w:shd w:val="clear" w:color="auto" w:fill="auto"/>
          </w:tcPr>
          <w:p w14:paraId="7BE6337F" w14:textId="2069C7A0" w:rsidR="008D5009" w:rsidRPr="002C4DDD" w:rsidRDefault="0072130D" w:rsidP="00A67861">
            <w:pPr>
              <w:rPr>
                <w:rFonts w:eastAsia="Arial Unicode MS"/>
                <w:sz w:val="16"/>
                <w:szCs w:val="16"/>
              </w:rPr>
            </w:pPr>
            <w:r w:rsidRPr="0072130D">
              <w:rPr>
                <w:rFonts w:eastAsia="Arial Unicode MS"/>
                <w:sz w:val="16"/>
                <w:szCs w:val="16"/>
              </w:rPr>
              <w:t>18,52%</w:t>
            </w:r>
          </w:p>
        </w:tc>
        <w:tc>
          <w:tcPr>
            <w:tcW w:w="0" w:type="auto"/>
            <w:shd w:val="clear" w:color="auto" w:fill="auto"/>
          </w:tcPr>
          <w:p w14:paraId="49529B07" w14:textId="77777777" w:rsidR="008D5009" w:rsidRPr="00A67861" w:rsidRDefault="00907237" w:rsidP="00A67861">
            <w:pPr>
              <w:rPr>
                <w:rFonts w:eastAsia="Arial Unicode MS"/>
                <w:sz w:val="16"/>
                <w:szCs w:val="16"/>
              </w:rPr>
            </w:pPr>
            <w:r w:rsidRPr="00A67861">
              <w:rPr>
                <w:rFonts w:ascii="Webdings" w:eastAsia="Webdings" w:hAnsi="Webdings" w:cs="Webdings"/>
                <w:sz w:val="16"/>
                <w:szCs w:val="16"/>
                <w:lang w:eastAsia="en-GB"/>
              </w:rPr>
              <w:t>6</w:t>
            </w:r>
            <w:r w:rsidRPr="00A67861">
              <w:rPr>
                <w:rFonts w:eastAsia="Arial Unicode MS"/>
                <w:sz w:val="16"/>
                <w:szCs w:val="16"/>
              </w:rPr>
              <w:t>04 - Wspieranie przejścia na gospodarkę niskoemisyjną we wszystkich sektorach</w:t>
            </w:r>
          </w:p>
          <w:p w14:paraId="01123A2E" w14:textId="77777777" w:rsidR="008D5009" w:rsidRPr="00A67861" w:rsidRDefault="00907237" w:rsidP="00A67861">
            <w:pPr>
              <w:rPr>
                <w:rFonts w:eastAsia="Arial Unicode MS"/>
                <w:sz w:val="16"/>
                <w:szCs w:val="16"/>
              </w:rPr>
            </w:pPr>
            <w:r w:rsidRPr="00A67861">
              <w:rPr>
                <w:rFonts w:ascii="Webdings" w:eastAsia="Webdings" w:hAnsi="Webdings" w:cs="Webdings"/>
                <w:sz w:val="16"/>
                <w:szCs w:val="16"/>
                <w:lang w:eastAsia="en-GB"/>
              </w:rPr>
              <w:t>6</w:t>
            </w:r>
            <w:r w:rsidRPr="00A67861">
              <w:rPr>
                <w:rFonts w:eastAsia="Arial Unicode MS"/>
                <w:sz w:val="16"/>
                <w:szCs w:val="16"/>
              </w:rPr>
              <w:t>4a - Promowanie wytwarzania i dystrybucji energii pochodzącej ze źródeł odnawialnych</w:t>
            </w:r>
          </w:p>
          <w:p w14:paraId="334EB9FF" w14:textId="77777777" w:rsidR="008D5009" w:rsidRPr="00A67861" w:rsidRDefault="00907237" w:rsidP="00A67861">
            <w:pPr>
              <w:rPr>
                <w:rFonts w:eastAsia="Arial Unicode MS"/>
                <w:sz w:val="16"/>
                <w:szCs w:val="16"/>
              </w:rPr>
            </w:pPr>
            <w:r w:rsidRPr="00A67861">
              <w:rPr>
                <w:rFonts w:ascii="Webdings" w:eastAsia="Webdings" w:hAnsi="Webdings" w:cs="Webdings"/>
                <w:sz w:val="16"/>
                <w:szCs w:val="16"/>
                <w:lang w:eastAsia="en-GB"/>
              </w:rPr>
              <w:t>6</w:t>
            </w:r>
            <w:r w:rsidRPr="00A67861">
              <w:rPr>
                <w:rFonts w:eastAsia="Arial Unicode MS"/>
                <w:sz w:val="16"/>
                <w:szCs w:val="16"/>
              </w:rPr>
              <w:t>IV1 - Zwiększenie udziału odnawialnych źródeł energii w ogólnej produkcji energii</w:t>
            </w:r>
          </w:p>
          <w:p w14:paraId="6E4249D2" w14:textId="77777777" w:rsidR="008D5009" w:rsidRPr="00A67861" w:rsidRDefault="00907237" w:rsidP="00A67861">
            <w:pPr>
              <w:rPr>
                <w:rFonts w:eastAsia="Arial Unicode MS"/>
                <w:sz w:val="16"/>
                <w:szCs w:val="16"/>
              </w:rPr>
            </w:pPr>
            <w:r w:rsidRPr="00A67861">
              <w:rPr>
                <w:rFonts w:ascii="Webdings" w:eastAsia="Webdings" w:hAnsi="Webdings" w:cs="Webdings"/>
                <w:sz w:val="16"/>
                <w:szCs w:val="16"/>
                <w:lang w:eastAsia="en-GB"/>
              </w:rPr>
              <w:t>6</w:t>
            </w:r>
            <w:r w:rsidRPr="00A67861">
              <w:rPr>
                <w:rFonts w:eastAsia="Arial Unicode MS"/>
                <w:sz w:val="16"/>
                <w:szCs w:val="16"/>
              </w:rPr>
              <w:t>4c - Wspieranie efektywności energetycznej, inteligentnego zarządzania energią i wykorzystywania odnawialnych źródeł energii w infrastrukturze publicznej, w tym w budynkach publicznych i w sektorze mieszkaniowym</w:t>
            </w:r>
          </w:p>
          <w:p w14:paraId="0016EEFF" w14:textId="77777777" w:rsidR="008D5009" w:rsidRPr="00A67861" w:rsidRDefault="00907237" w:rsidP="00A67861">
            <w:pPr>
              <w:rPr>
                <w:rFonts w:eastAsia="Arial Unicode MS"/>
                <w:sz w:val="16"/>
                <w:szCs w:val="16"/>
              </w:rPr>
            </w:pPr>
            <w:r w:rsidRPr="00A67861">
              <w:rPr>
                <w:rFonts w:ascii="Webdings" w:eastAsia="Webdings" w:hAnsi="Webdings" w:cs="Webdings"/>
                <w:sz w:val="16"/>
                <w:szCs w:val="16"/>
                <w:lang w:eastAsia="en-GB"/>
              </w:rPr>
              <w:t>6</w:t>
            </w:r>
            <w:r w:rsidRPr="00A67861">
              <w:rPr>
                <w:rFonts w:eastAsia="Arial Unicode MS"/>
                <w:sz w:val="16"/>
                <w:szCs w:val="16"/>
              </w:rPr>
              <w:t>IV2 - Zwiększona efektywność energetyczna w sektorze publicznym i mieszkaniowym</w:t>
            </w:r>
          </w:p>
          <w:p w14:paraId="0ADB6583" w14:textId="77777777" w:rsidR="008D5009" w:rsidRPr="00A67861" w:rsidRDefault="00907237" w:rsidP="00A67861">
            <w:pPr>
              <w:rPr>
                <w:rFonts w:eastAsia="Arial Unicode MS"/>
                <w:sz w:val="16"/>
                <w:szCs w:val="16"/>
              </w:rPr>
            </w:pPr>
            <w:r w:rsidRPr="00A67861">
              <w:rPr>
                <w:rFonts w:ascii="Webdings" w:eastAsia="Webdings" w:hAnsi="Webdings" w:cs="Webdings"/>
                <w:sz w:val="16"/>
                <w:szCs w:val="16"/>
                <w:lang w:eastAsia="en-GB"/>
              </w:rPr>
              <w:t>6</w:t>
            </w:r>
            <w:r w:rsidRPr="00A67861">
              <w:rPr>
                <w:rFonts w:eastAsia="Arial Unicode MS"/>
                <w:sz w:val="16"/>
                <w:szCs w:val="16"/>
              </w:rPr>
              <w:t>4e - Promowanie strategii niskoemisyjnych dla wszystkich rodzajów terytoriów, w szczególności dla obszarów miejskich, w tym wspieranie zrównoważonej multimodalnej mobilności miejskiej i działań adaptacyjnych mających oddziaływanie łagodzące na zmiany klimatu</w:t>
            </w:r>
          </w:p>
          <w:p w14:paraId="1DD200E6" w14:textId="77777777" w:rsidR="008D5009" w:rsidRPr="00A67861" w:rsidRDefault="00907237" w:rsidP="00A67861">
            <w:pPr>
              <w:rPr>
                <w:rFonts w:eastAsia="Arial Unicode MS"/>
                <w:sz w:val="16"/>
                <w:szCs w:val="16"/>
              </w:rPr>
            </w:pPr>
            <w:r w:rsidRPr="00A67861">
              <w:rPr>
                <w:rFonts w:ascii="Webdings" w:eastAsia="Webdings" w:hAnsi="Webdings" w:cs="Webdings"/>
                <w:sz w:val="16"/>
                <w:szCs w:val="16"/>
                <w:lang w:eastAsia="en-GB"/>
              </w:rPr>
              <w:t>6</w:t>
            </w:r>
            <w:r w:rsidRPr="00A67861">
              <w:rPr>
                <w:rFonts w:eastAsia="Arial Unicode MS"/>
                <w:sz w:val="16"/>
                <w:szCs w:val="16"/>
              </w:rPr>
              <w:t>IV3 - Lepsza jakość powietrza</w:t>
            </w:r>
          </w:p>
        </w:tc>
        <w:tc>
          <w:tcPr>
            <w:tcW w:w="0" w:type="auto"/>
            <w:shd w:val="clear" w:color="auto" w:fill="auto"/>
          </w:tcPr>
          <w:p w14:paraId="1C79426E" w14:textId="77777777" w:rsidR="008D5009" w:rsidRPr="00A67861" w:rsidRDefault="00907237" w:rsidP="00A67861">
            <w:pPr>
              <w:rPr>
                <w:rFonts w:eastAsia="Arial Unicode MS"/>
                <w:b/>
                <w:color w:val="000000"/>
                <w:sz w:val="16"/>
                <w:szCs w:val="16"/>
                <w:lang w:val="fr-BE"/>
              </w:rPr>
            </w:pPr>
            <w:r w:rsidRPr="00A67861">
              <w:rPr>
                <w:sz w:val="16"/>
                <w:szCs w:val="16"/>
              </w:rPr>
              <w:t>[IV1, IV21, IV32, IV33]</w:t>
            </w:r>
          </w:p>
        </w:tc>
      </w:tr>
      <w:tr w:rsidR="004A57CF" w:rsidRPr="00A67861" w14:paraId="0C47C5EB" w14:textId="77777777" w:rsidTr="00426349">
        <w:tc>
          <w:tcPr>
            <w:tcW w:w="0" w:type="auto"/>
            <w:shd w:val="clear" w:color="auto" w:fill="auto"/>
          </w:tcPr>
          <w:p w14:paraId="6A162E8B" w14:textId="77777777" w:rsidR="008D5009" w:rsidRPr="00A67861" w:rsidRDefault="00907237" w:rsidP="00A67861">
            <w:pPr>
              <w:rPr>
                <w:sz w:val="16"/>
                <w:szCs w:val="16"/>
              </w:rPr>
            </w:pPr>
            <w:r w:rsidRPr="00A67861">
              <w:rPr>
                <w:sz w:val="16"/>
                <w:szCs w:val="16"/>
              </w:rPr>
              <w:t>V</w:t>
            </w:r>
          </w:p>
        </w:tc>
        <w:tc>
          <w:tcPr>
            <w:tcW w:w="0" w:type="auto"/>
            <w:shd w:val="clear" w:color="auto" w:fill="auto"/>
          </w:tcPr>
          <w:p w14:paraId="70048B98" w14:textId="0B07C4E1" w:rsidR="008D5009" w:rsidRPr="00A67861" w:rsidRDefault="00855454" w:rsidP="00A67861">
            <w:pPr>
              <w:rPr>
                <w:rFonts w:eastAsia="Arial Unicode MS"/>
                <w:sz w:val="16"/>
                <w:szCs w:val="16"/>
              </w:rPr>
            </w:pPr>
            <w:r>
              <w:rPr>
                <w:rFonts w:eastAsia="Arial Unicode MS"/>
                <w:sz w:val="16"/>
                <w:szCs w:val="16"/>
              </w:rPr>
              <w:t>EFRR</w:t>
            </w:r>
          </w:p>
        </w:tc>
        <w:tc>
          <w:tcPr>
            <w:tcW w:w="0" w:type="auto"/>
            <w:shd w:val="clear" w:color="auto" w:fill="auto"/>
          </w:tcPr>
          <w:p w14:paraId="796C4525" w14:textId="77777777" w:rsidR="008D5009" w:rsidRPr="002C4DDD" w:rsidRDefault="00907237" w:rsidP="00A67861">
            <w:pPr>
              <w:rPr>
                <w:rFonts w:eastAsia="Arial Unicode MS"/>
                <w:sz w:val="16"/>
                <w:szCs w:val="16"/>
              </w:rPr>
            </w:pPr>
            <w:r w:rsidRPr="002C4DDD">
              <w:rPr>
                <w:rFonts w:eastAsia="Arial Unicode MS"/>
                <w:sz w:val="16"/>
                <w:szCs w:val="16"/>
              </w:rPr>
              <w:t>68 356 155,00</w:t>
            </w:r>
          </w:p>
        </w:tc>
        <w:tc>
          <w:tcPr>
            <w:tcW w:w="0" w:type="auto"/>
            <w:shd w:val="clear" w:color="auto" w:fill="auto"/>
          </w:tcPr>
          <w:p w14:paraId="49A59141" w14:textId="529866F9" w:rsidR="008D5009" w:rsidRPr="002C4DDD" w:rsidRDefault="00A050F9" w:rsidP="00A67861">
            <w:pPr>
              <w:rPr>
                <w:rFonts w:eastAsia="Arial Unicode MS"/>
                <w:sz w:val="16"/>
                <w:szCs w:val="16"/>
              </w:rPr>
            </w:pPr>
            <w:r w:rsidRPr="002C4DDD">
              <w:rPr>
                <w:rFonts w:eastAsia="Arial Unicode MS"/>
                <w:sz w:val="16"/>
                <w:szCs w:val="16"/>
              </w:rPr>
              <w:t>3,</w:t>
            </w:r>
            <w:r w:rsidR="00EB745F" w:rsidRPr="002C4DDD">
              <w:rPr>
                <w:rFonts w:eastAsia="Arial Unicode MS"/>
                <w:sz w:val="16"/>
                <w:szCs w:val="16"/>
              </w:rPr>
              <w:t>22</w:t>
            </w:r>
            <w:r w:rsidR="00907237" w:rsidRPr="002C4DDD">
              <w:rPr>
                <w:rFonts w:eastAsia="Arial Unicode MS"/>
                <w:sz w:val="16"/>
                <w:szCs w:val="16"/>
              </w:rPr>
              <w:t>%</w:t>
            </w:r>
          </w:p>
        </w:tc>
        <w:tc>
          <w:tcPr>
            <w:tcW w:w="0" w:type="auto"/>
            <w:shd w:val="clear" w:color="auto" w:fill="auto"/>
          </w:tcPr>
          <w:p w14:paraId="6FC24B58" w14:textId="77777777" w:rsidR="008D5009" w:rsidRPr="00A67861" w:rsidRDefault="00907237" w:rsidP="00A67861">
            <w:pPr>
              <w:rPr>
                <w:rFonts w:eastAsia="Arial Unicode MS"/>
                <w:sz w:val="16"/>
                <w:szCs w:val="16"/>
              </w:rPr>
            </w:pPr>
            <w:r w:rsidRPr="00A67861">
              <w:rPr>
                <w:rFonts w:ascii="Webdings" w:eastAsia="Webdings" w:hAnsi="Webdings" w:cs="Webdings"/>
                <w:sz w:val="16"/>
                <w:szCs w:val="16"/>
                <w:lang w:eastAsia="en-GB"/>
              </w:rPr>
              <w:t>6</w:t>
            </w:r>
            <w:r w:rsidRPr="00A67861">
              <w:rPr>
                <w:rFonts w:eastAsia="Arial Unicode MS"/>
                <w:sz w:val="16"/>
                <w:szCs w:val="16"/>
              </w:rPr>
              <w:t>05 - Promowanie dostosowania do zmian klimatu, zapobiegania ryzyku i zarządzania ryzykiem</w:t>
            </w:r>
          </w:p>
          <w:p w14:paraId="0BD15BEB" w14:textId="77777777" w:rsidR="008D5009" w:rsidRPr="00A67861" w:rsidRDefault="00907237" w:rsidP="00A67861">
            <w:pPr>
              <w:rPr>
                <w:rFonts w:eastAsia="Arial Unicode MS"/>
                <w:sz w:val="16"/>
                <w:szCs w:val="16"/>
              </w:rPr>
            </w:pPr>
            <w:r w:rsidRPr="00A67861">
              <w:rPr>
                <w:rFonts w:ascii="Webdings" w:eastAsia="Webdings" w:hAnsi="Webdings" w:cs="Webdings"/>
                <w:sz w:val="16"/>
                <w:szCs w:val="16"/>
                <w:lang w:eastAsia="en-GB"/>
              </w:rPr>
              <w:t>6</w:t>
            </w:r>
            <w:r w:rsidRPr="00A67861">
              <w:rPr>
                <w:rFonts w:eastAsia="Arial Unicode MS"/>
                <w:sz w:val="16"/>
                <w:szCs w:val="16"/>
              </w:rPr>
              <w:t>5b - Promowanie inwestycji ukierunkowanych na konkretne rodzaje ryzyka, zapewniających odporność na klęski żywiołowe oraz stworzenie systemów zarządzania klęskami żywiołowymi</w:t>
            </w:r>
          </w:p>
          <w:p w14:paraId="79BFFE0A" w14:textId="77777777" w:rsidR="008D5009" w:rsidRPr="00A67861" w:rsidRDefault="00907237" w:rsidP="00A67861">
            <w:pPr>
              <w:rPr>
                <w:rFonts w:eastAsia="Arial Unicode MS"/>
                <w:sz w:val="16"/>
                <w:szCs w:val="16"/>
              </w:rPr>
            </w:pPr>
            <w:r w:rsidRPr="00A67861">
              <w:rPr>
                <w:rFonts w:ascii="Webdings" w:eastAsia="Webdings" w:hAnsi="Webdings" w:cs="Webdings"/>
                <w:sz w:val="16"/>
                <w:szCs w:val="16"/>
                <w:lang w:eastAsia="en-GB"/>
              </w:rPr>
              <w:t>6</w:t>
            </w:r>
            <w:r w:rsidRPr="00A67861">
              <w:rPr>
                <w:rFonts w:eastAsia="Arial Unicode MS"/>
                <w:sz w:val="16"/>
                <w:szCs w:val="16"/>
              </w:rPr>
              <w:t>V1 - Poprawa efektywności ograniczania skutków katastrof naturalnych.</w:t>
            </w:r>
          </w:p>
          <w:p w14:paraId="5581C443" w14:textId="77777777" w:rsidR="008D5009" w:rsidRPr="00A67861" w:rsidRDefault="00907237" w:rsidP="00A67861">
            <w:pPr>
              <w:rPr>
                <w:rFonts w:eastAsia="Arial Unicode MS"/>
                <w:sz w:val="16"/>
                <w:szCs w:val="16"/>
              </w:rPr>
            </w:pPr>
            <w:r w:rsidRPr="00A67861">
              <w:rPr>
                <w:rFonts w:ascii="Webdings" w:eastAsia="Webdings" w:hAnsi="Webdings" w:cs="Webdings"/>
                <w:sz w:val="16"/>
                <w:szCs w:val="16"/>
                <w:lang w:eastAsia="en-GB"/>
              </w:rPr>
              <w:t>6</w:t>
            </w:r>
            <w:r w:rsidRPr="00A67861">
              <w:rPr>
                <w:rFonts w:eastAsia="Arial Unicode MS"/>
                <w:sz w:val="16"/>
                <w:szCs w:val="16"/>
              </w:rPr>
              <w:t>06 - Zachowanie i ochrona środowiska naturalnego i wspieranie efektywnego gospodarowania zasobami</w:t>
            </w:r>
          </w:p>
          <w:p w14:paraId="6E531747" w14:textId="77777777" w:rsidR="008D5009" w:rsidRPr="00A67861" w:rsidRDefault="00907237" w:rsidP="00A67861">
            <w:pPr>
              <w:rPr>
                <w:rFonts w:eastAsia="Arial Unicode MS"/>
                <w:sz w:val="16"/>
                <w:szCs w:val="16"/>
              </w:rPr>
            </w:pPr>
            <w:r w:rsidRPr="00A67861">
              <w:rPr>
                <w:rFonts w:ascii="Webdings" w:eastAsia="Webdings" w:hAnsi="Webdings" w:cs="Webdings"/>
                <w:sz w:val="16"/>
                <w:szCs w:val="16"/>
                <w:lang w:eastAsia="en-GB"/>
              </w:rPr>
              <w:t>6</w:t>
            </w:r>
            <w:r w:rsidRPr="00A67861">
              <w:rPr>
                <w:rFonts w:eastAsia="Arial Unicode MS"/>
                <w:sz w:val="16"/>
                <w:szCs w:val="16"/>
              </w:rPr>
              <w:t>6a - Inwestowanie w sektor gospodarki odpadami celem wypełnienia zobowiązań określonych w dorobku prawnym Unii w zakresie środowiska oraz zaspokojenia wykraczających poza te zobowiązania potrzeb inwestycyjnych określonych przez państwa członkowskie</w:t>
            </w:r>
          </w:p>
          <w:p w14:paraId="04B0EFF0" w14:textId="77777777" w:rsidR="008D5009" w:rsidRPr="00A67861" w:rsidRDefault="00907237" w:rsidP="00A67861">
            <w:pPr>
              <w:rPr>
                <w:rFonts w:eastAsia="Arial Unicode MS"/>
                <w:sz w:val="16"/>
                <w:szCs w:val="16"/>
              </w:rPr>
            </w:pPr>
            <w:r w:rsidRPr="00A67861">
              <w:rPr>
                <w:rFonts w:ascii="Webdings" w:eastAsia="Webdings" w:hAnsi="Webdings" w:cs="Webdings"/>
                <w:sz w:val="16"/>
                <w:szCs w:val="16"/>
                <w:lang w:eastAsia="en-GB"/>
              </w:rPr>
              <w:t>6</w:t>
            </w:r>
            <w:r w:rsidRPr="00A67861">
              <w:rPr>
                <w:rFonts w:eastAsia="Arial Unicode MS"/>
                <w:sz w:val="16"/>
                <w:szCs w:val="16"/>
              </w:rPr>
              <w:t>V2 - Zwiększony udział odpadów zebranych selektywnie w ogólnej masie odpadów na Mazowszu.</w:t>
            </w:r>
          </w:p>
          <w:p w14:paraId="12F18875" w14:textId="77777777" w:rsidR="008D5009" w:rsidRPr="00A67861" w:rsidRDefault="00907237" w:rsidP="00A67861">
            <w:pPr>
              <w:rPr>
                <w:rFonts w:eastAsia="Arial Unicode MS"/>
                <w:sz w:val="16"/>
                <w:szCs w:val="16"/>
              </w:rPr>
            </w:pPr>
            <w:r w:rsidRPr="00A67861">
              <w:rPr>
                <w:rFonts w:ascii="Webdings" w:eastAsia="Webdings" w:hAnsi="Webdings" w:cs="Webdings"/>
                <w:sz w:val="16"/>
                <w:szCs w:val="16"/>
                <w:lang w:eastAsia="en-GB"/>
              </w:rPr>
              <w:t>6</w:t>
            </w:r>
            <w:r w:rsidRPr="00A67861">
              <w:rPr>
                <w:rFonts w:eastAsia="Arial Unicode MS"/>
                <w:sz w:val="16"/>
                <w:szCs w:val="16"/>
              </w:rPr>
              <w:t>6c - Zachowanie, ochrona, promowanie i rozwój dziedzictwa naturalnego i kulturowego</w:t>
            </w:r>
          </w:p>
          <w:p w14:paraId="570CA1CE" w14:textId="77777777" w:rsidR="008D5009" w:rsidRPr="00A67861" w:rsidRDefault="00907237" w:rsidP="00A67861">
            <w:pPr>
              <w:rPr>
                <w:rFonts w:eastAsia="Arial Unicode MS"/>
                <w:sz w:val="16"/>
                <w:szCs w:val="16"/>
              </w:rPr>
            </w:pPr>
            <w:r w:rsidRPr="00A67861">
              <w:rPr>
                <w:rFonts w:ascii="Webdings" w:eastAsia="Webdings" w:hAnsi="Webdings" w:cs="Webdings"/>
                <w:sz w:val="16"/>
                <w:szCs w:val="16"/>
                <w:lang w:eastAsia="en-GB"/>
              </w:rPr>
              <w:t>6</w:t>
            </w:r>
            <w:r w:rsidRPr="00A67861">
              <w:rPr>
                <w:rFonts w:eastAsia="Arial Unicode MS"/>
                <w:sz w:val="16"/>
                <w:szCs w:val="16"/>
              </w:rPr>
              <w:t>V3 - Zwiększona dostępność oraz rozwój zasobów kulturowych regionu.</w:t>
            </w:r>
          </w:p>
          <w:p w14:paraId="1AA8499C" w14:textId="77777777" w:rsidR="008D5009" w:rsidRPr="00A67861" w:rsidRDefault="00907237" w:rsidP="00A67861">
            <w:pPr>
              <w:rPr>
                <w:rFonts w:eastAsia="Arial Unicode MS"/>
                <w:sz w:val="16"/>
                <w:szCs w:val="16"/>
              </w:rPr>
            </w:pPr>
            <w:r w:rsidRPr="00A67861">
              <w:rPr>
                <w:rFonts w:ascii="Webdings" w:eastAsia="Webdings" w:hAnsi="Webdings" w:cs="Webdings"/>
                <w:sz w:val="16"/>
                <w:szCs w:val="16"/>
                <w:lang w:eastAsia="en-GB"/>
              </w:rPr>
              <w:t>6</w:t>
            </w:r>
            <w:r w:rsidRPr="00A67861">
              <w:rPr>
                <w:rFonts w:eastAsia="Arial Unicode MS"/>
                <w:sz w:val="16"/>
                <w:szCs w:val="16"/>
              </w:rPr>
              <w:t xml:space="preserve">6d - Ochrona i przywrócenie różnorodności biologicznej, ochrona i rekultywacja gleby oraz wspieranie usług ekosystemowych, także poprzez program </w:t>
            </w:r>
            <w:r w:rsidRPr="00A67861">
              <w:rPr>
                <w:rFonts w:eastAsia="Arial Unicode MS"/>
                <w:sz w:val="16"/>
                <w:szCs w:val="16"/>
              </w:rPr>
              <w:fldChar w:fldCharType="begin"/>
            </w:r>
            <w:r w:rsidRPr="00A67861">
              <w:rPr>
                <w:rFonts w:eastAsia="Arial Unicode MS"/>
                <w:sz w:val="16"/>
                <w:szCs w:val="16"/>
              </w:rPr>
              <w:instrText>QUOTE 34</w:instrText>
            </w:r>
            <w:r w:rsidRPr="00A67861">
              <w:rPr>
                <w:rFonts w:eastAsia="Arial Unicode MS"/>
                <w:sz w:val="16"/>
                <w:szCs w:val="16"/>
              </w:rPr>
              <w:fldChar w:fldCharType="separate"/>
            </w:r>
            <w:r w:rsidRPr="00A67861">
              <w:rPr>
                <w:sz w:val="16"/>
                <w:szCs w:val="16"/>
              </w:rPr>
              <w:t>"</w:t>
            </w:r>
            <w:r w:rsidRPr="00A67861">
              <w:rPr>
                <w:rFonts w:eastAsia="Arial Unicode MS"/>
                <w:sz w:val="16"/>
                <w:szCs w:val="16"/>
              </w:rPr>
              <w:fldChar w:fldCharType="end"/>
            </w:r>
            <w:r w:rsidRPr="00A67861">
              <w:rPr>
                <w:rFonts w:eastAsia="Arial Unicode MS"/>
                <w:sz w:val="16"/>
                <w:szCs w:val="16"/>
              </w:rPr>
              <w:t>Natura 2000</w:t>
            </w:r>
            <w:r w:rsidRPr="00A67861">
              <w:rPr>
                <w:rFonts w:eastAsia="Arial Unicode MS"/>
                <w:sz w:val="16"/>
                <w:szCs w:val="16"/>
              </w:rPr>
              <w:fldChar w:fldCharType="begin"/>
            </w:r>
            <w:r w:rsidRPr="00A67861">
              <w:rPr>
                <w:rFonts w:eastAsia="Arial Unicode MS"/>
                <w:sz w:val="16"/>
                <w:szCs w:val="16"/>
              </w:rPr>
              <w:instrText>QUOTE 34</w:instrText>
            </w:r>
            <w:r w:rsidRPr="00A67861">
              <w:rPr>
                <w:rFonts w:eastAsia="Arial Unicode MS"/>
                <w:sz w:val="16"/>
                <w:szCs w:val="16"/>
              </w:rPr>
              <w:fldChar w:fldCharType="separate"/>
            </w:r>
            <w:r w:rsidRPr="00A67861">
              <w:rPr>
                <w:sz w:val="16"/>
                <w:szCs w:val="16"/>
              </w:rPr>
              <w:t>"</w:t>
            </w:r>
            <w:r w:rsidRPr="00A67861">
              <w:rPr>
                <w:rFonts w:eastAsia="Arial Unicode MS"/>
                <w:sz w:val="16"/>
                <w:szCs w:val="16"/>
              </w:rPr>
              <w:fldChar w:fldCharType="end"/>
            </w:r>
            <w:r w:rsidRPr="00A67861">
              <w:rPr>
                <w:rFonts w:eastAsia="Arial Unicode MS"/>
                <w:sz w:val="16"/>
                <w:szCs w:val="16"/>
              </w:rPr>
              <w:t xml:space="preserve"> i zieloną infrastrukturę</w:t>
            </w:r>
          </w:p>
          <w:p w14:paraId="451C9D1E" w14:textId="77777777" w:rsidR="008D5009" w:rsidRPr="00A67861" w:rsidRDefault="00907237" w:rsidP="00A67861">
            <w:pPr>
              <w:rPr>
                <w:rFonts w:eastAsia="Arial Unicode MS"/>
                <w:sz w:val="16"/>
                <w:szCs w:val="16"/>
              </w:rPr>
            </w:pPr>
            <w:r w:rsidRPr="00A67861">
              <w:rPr>
                <w:rFonts w:ascii="Webdings" w:eastAsia="Webdings" w:hAnsi="Webdings" w:cs="Webdings"/>
                <w:sz w:val="16"/>
                <w:szCs w:val="16"/>
                <w:lang w:eastAsia="en-GB"/>
              </w:rPr>
              <w:t>6</w:t>
            </w:r>
            <w:r w:rsidRPr="00A67861">
              <w:rPr>
                <w:rFonts w:eastAsia="Arial Unicode MS"/>
                <w:sz w:val="16"/>
                <w:szCs w:val="16"/>
              </w:rPr>
              <w:t>V4 - Wzmocniona ochrona bioróżnorodności  w regionie</w:t>
            </w:r>
          </w:p>
        </w:tc>
        <w:tc>
          <w:tcPr>
            <w:tcW w:w="0" w:type="auto"/>
            <w:shd w:val="clear" w:color="auto" w:fill="auto"/>
          </w:tcPr>
          <w:p w14:paraId="75C4719F" w14:textId="77777777" w:rsidR="008D5009" w:rsidRPr="00A67861" w:rsidRDefault="00907237" w:rsidP="00A67861">
            <w:pPr>
              <w:rPr>
                <w:rFonts w:eastAsia="Arial Unicode MS"/>
                <w:b/>
                <w:color w:val="000000"/>
                <w:sz w:val="16"/>
                <w:szCs w:val="16"/>
                <w:lang w:val="fr-BE"/>
              </w:rPr>
            </w:pPr>
            <w:r w:rsidRPr="00A67861">
              <w:rPr>
                <w:sz w:val="16"/>
                <w:szCs w:val="16"/>
              </w:rPr>
              <w:t>[V11, V21, V31, V41]</w:t>
            </w:r>
          </w:p>
        </w:tc>
      </w:tr>
      <w:tr w:rsidR="00D7313D" w:rsidRPr="00A67861" w14:paraId="401648CF" w14:textId="77777777" w:rsidTr="00426349">
        <w:tc>
          <w:tcPr>
            <w:tcW w:w="0" w:type="auto"/>
            <w:shd w:val="clear" w:color="auto" w:fill="auto"/>
          </w:tcPr>
          <w:p w14:paraId="3880843D" w14:textId="77777777" w:rsidR="00D7313D" w:rsidRPr="00A67861" w:rsidRDefault="00D7313D" w:rsidP="00A67861">
            <w:pPr>
              <w:rPr>
                <w:sz w:val="16"/>
                <w:szCs w:val="16"/>
              </w:rPr>
            </w:pPr>
            <w:r w:rsidRPr="00A67861">
              <w:rPr>
                <w:sz w:val="16"/>
                <w:szCs w:val="16"/>
              </w:rPr>
              <w:t>VI</w:t>
            </w:r>
          </w:p>
        </w:tc>
        <w:tc>
          <w:tcPr>
            <w:tcW w:w="0" w:type="auto"/>
            <w:shd w:val="clear" w:color="auto" w:fill="auto"/>
          </w:tcPr>
          <w:p w14:paraId="355DF705" w14:textId="441898EC" w:rsidR="00D7313D" w:rsidRPr="00A67861" w:rsidRDefault="00855454" w:rsidP="00A67861">
            <w:pPr>
              <w:rPr>
                <w:rFonts w:eastAsia="Arial Unicode MS"/>
                <w:sz w:val="16"/>
                <w:szCs w:val="16"/>
              </w:rPr>
            </w:pPr>
            <w:r>
              <w:rPr>
                <w:rFonts w:eastAsia="Arial Unicode MS"/>
                <w:sz w:val="16"/>
                <w:szCs w:val="16"/>
              </w:rPr>
              <w:t>EFRR</w:t>
            </w:r>
          </w:p>
        </w:tc>
        <w:tc>
          <w:tcPr>
            <w:tcW w:w="0" w:type="auto"/>
            <w:shd w:val="clear" w:color="auto" w:fill="auto"/>
          </w:tcPr>
          <w:p w14:paraId="70DA5301" w14:textId="7155CCFD" w:rsidR="00D7313D" w:rsidRPr="002C4DDD" w:rsidRDefault="00585942" w:rsidP="005B72DA">
            <w:pPr>
              <w:rPr>
                <w:rFonts w:eastAsia="Arial Unicode MS"/>
                <w:sz w:val="16"/>
                <w:szCs w:val="16"/>
              </w:rPr>
            </w:pPr>
            <w:r w:rsidRPr="00585942">
              <w:rPr>
                <w:rFonts w:eastAsia="Arial Unicode MS"/>
                <w:sz w:val="16"/>
                <w:szCs w:val="16"/>
              </w:rPr>
              <w:t>246 812 883</w:t>
            </w:r>
            <w:r w:rsidR="002B4E52" w:rsidRPr="002C4DDD">
              <w:rPr>
                <w:rFonts w:eastAsia="Arial Unicode MS"/>
                <w:sz w:val="16"/>
                <w:szCs w:val="16"/>
              </w:rPr>
              <w:t>,00</w:t>
            </w:r>
          </w:p>
        </w:tc>
        <w:tc>
          <w:tcPr>
            <w:tcW w:w="0" w:type="auto"/>
            <w:shd w:val="clear" w:color="auto" w:fill="auto"/>
          </w:tcPr>
          <w:p w14:paraId="02AF458D" w14:textId="29AF6D0A" w:rsidR="00D7313D" w:rsidRPr="002C4DDD" w:rsidRDefault="00D90A8E" w:rsidP="005B72DA">
            <w:pPr>
              <w:rPr>
                <w:rFonts w:eastAsia="Arial Unicode MS"/>
                <w:sz w:val="16"/>
                <w:szCs w:val="16"/>
              </w:rPr>
            </w:pPr>
            <w:r w:rsidRPr="00D90A8E">
              <w:rPr>
                <w:rFonts w:eastAsia="Arial Unicode MS"/>
                <w:sz w:val="16"/>
                <w:szCs w:val="16"/>
              </w:rPr>
              <w:t>11,64%</w:t>
            </w:r>
          </w:p>
        </w:tc>
        <w:tc>
          <w:tcPr>
            <w:tcW w:w="0" w:type="auto"/>
            <w:shd w:val="clear" w:color="auto" w:fill="auto"/>
          </w:tcPr>
          <w:p w14:paraId="190BF330" w14:textId="77777777" w:rsidR="00D7313D" w:rsidRPr="00A67861" w:rsidRDefault="00D7313D" w:rsidP="00A67861">
            <w:pPr>
              <w:rPr>
                <w:rFonts w:eastAsia="Arial Unicode MS"/>
                <w:sz w:val="16"/>
                <w:szCs w:val="16"/>
              </w:rPr>
            </w:pPr>
            <w:r w:rsidRPr="00A67861">
              <w:rPr>
                <w:rFonts w:ascii="Webdings" w:eastAsia="Webdings" w:hAnsi="Webdings" w:cs="Webdings"/>
                <w:sz w:val="16"/>
                <w:szCs w:val="16"/>
                <w:lang w:eastAsia="en-GB"/>
              </w:rPr>
              <w:t>6</w:t>
            </w:r>
            <w:r w:rsidRPr="00A67861">
              <w:rPr>
                <w:rFonts w:eastAsia="Arial Unicode MS"/>
                <w:sz w:val="16"/>
                <w:szCs w:val="16"/>
              </w:rPr>
              <w:t>09 - Promowanie włączenia społecznego, walka z ubóstwem i wszelką dyskryminacją</w:t>
            </w:r>
          </w:p>
          <w:p w14:paraId="7A7D3E6B" w14:textId="77777777" w:rsidR="00D7313D" w:rsidRPr="00A67861" w:rsidRDefault="00D7313D" w:rsidP="00A67861">
            <w:pPr>
              <w:rPr>
                <w:rFonts w:eastAsia="Arial Unicode MS"/>
                <w:sz w:val="16"/>
                <w:szCs w:val="16"/>
              </w:rPr>
            </w:pPr>
            <w:r w:rsidRPr="00A67861">
              <w:rPr>
                <w:rFonts w:ascii="Webdings" w:eastAsia="Webdings" w:hAnsi="Webdings" w:cs="Webdings"/>
                <w:sz w:val="16"/>
                <w:szCs w:val="16"/>
                <w:lang w:eastAsia="en-GB"/>
              </w:rPr>
              <w:t>6</w:t>
            </w:r>
            <w:r w:rsidRPr="00A67861">
              <w:rPr>
                <w:rFonts w:eastAsia="Arial Unicode MS"/>
                <w:sz w:val="16"/>
                <w:szCs w:val="16"/>
              </w:rPr>
              <w:t>9a - Inwestycje w infrastrukturę zdrowotną i społeczną, które przyczyniają się do rozwoju krajowego, regionalnego i lokalnego, zmniejszania nierówności w zakresie stanu zdrowia, promowanie włączenia społecznego poprzez lepszy dostęp do usług społecznych, kulturalnych i rekreacyjnych oraz przejścia z usług instytucjonalnych na usługi na poziomie społeczności lokalnych</w:t>
            </w:r>
          </w:p>
          <w:p w14:paraId="31D098BE" w14:textId="77777777" w:rsidR="00D7313D" w:rsidRPr="00A67861" w:rsidRDefault="00D7313D" w:rsidP="00A67861">
            <w:pPr>
              <w:rPr>
                <w:rFonts w:eastAsia="Arial Unicode MS"/>
                <w:sz w:val="16"/>
                <w:szCs w:val="16"/>
              </w:rPr>
            </w:pPr>
            <w:r w:rsidRPr="00A67861">
              <w:rPr>
                <w:rFonts w:ascii="Webdings" w:eastAsia="Webdings" w:hAnsi="Webdings" w:cs="Webdings"/>
                <w:sz w:val="16"/>
                <w:szCs w:val="16"/>
                <w:lang w:eastAsia="en-GB"/>
              </w:rPr>
              <w:t>6</w:t>
            </w:r>
            <w:r w:rsidRPr="00A67861">
              <w:rPr>
                <w:rFonts w:eastAsia="Arial Unicode MS"/>
                <w:sz w:val="16"/>
                <w:szCs w:val="16"/>
              </w:rPr>
              <w:t>VI1 - Zwiększona jakość efektywnie świadczonych usług zdrowotnych o wysokim standardzie w priorytetowych obszarach</w:t>
            </w:r>
          </w:p>
          <w:p w14:paraId="2A806CE5" w14:textId="77777777" w:rsidR="00D7313D" w:rsidRPr="00A67861" w:rsidRDefault="00D7313D" w:rsidP="00A67861">
            <w:pPr>
              <w:rPr>
                <w:rFonts w:eastAsia="Arial Unicode MS"/>
                <w:sz w:val="16"/>
                <w:szCs w:val="16"/>
              </w:rPr>
            </w:pPr>
            <w:r w:rsidRPr="00A67861">
              <w:rPr>
                <w:rFonts w:ascii="Webdings" w:eastAsia="Webdings" w:hAnsi="Webdings" w:cs="Webdings"/>
                <w:sz w:val="16"/>
                <w:szCs w:val="16"/>
                <w:lang w:eastAsia="en-GB"/>
              </w:rPr>
              <w:t>6</w:t>
            </w:r>
            <w:r w:rsidRPr="00A67861">
              <w:rPr>
                <w:rFonts w:eastAsia="Arial Unicode MS"/>
                <w:sz w:val="16"/>
                <w:szCs w:val="16"/>
              </w:rPr>
              <w:t>9b - Wsparcie rewitalizacji fizycznej, gospodarczej i społecznej ubogich społeczności na obszarach miejskich i wiejskich</w:t>
            </w:r>
          </w:p>
          <w:p w14:paraId="1BDE45B1" w14:textId="77777777" w:rsidR="00D7313D" w:rsidRPr="00A67861" w:rsidRDefault="00D7313D" w:rsidP="00A67861">
            <w:pPr>
              <w:rPr>
                <w:rFonts w:eastAsia="Arial Unicode MS"/>
                <w:sz w:val="16"/>
                <w:szCs w:val="16"/>
              </w:rPr>
            </w:pPr>
            <w:r w:rsidRPr="00A67861">
              <w:rPr>
                <w:rFonts w:ascii="Webdings" w:eastAsia="Webdings" w:hAnsi="Webdings" w:cs="Webdings"/>
                <w:sz w:val="16"/>
                <w:szCs w:val="16"/>
                <w:lang w:eastAsia="en-GB"/>
              </w:rPr>
              <w:t>6</w:t>
            </w:r>
            <w:r w:rsidRPr="00A67861">
              <w:rPr>
                <w:rFonts w:eastAsia="Arial Unicode MS"/>
                <w:sz w:val="16"/>
                <w:szCs w:val="16"/>
              </w:rPr>
              <w:t>VI2 - Ożywienie obszarów zmarginalizowanych poprzez przywrócenie lub nadanie im nowych funkcji społeczno-gospodarczych</w:t>
            </w:r>
          </w:p>
        </w:tc>
        <w:tc>
          <w:tcPr>
            <w:tcW w:w="0" w:type="auto"/>
            <w:shd w:val="clear" w:color="auto" w:fill="auto"/>
          </w:tcPr>
          <w:p w14:paraId="39244921" w14:textId="0FDEE537" w:rsidR="00D7313D" w:rsidRPr="00A67861" w:rsidRDefault="00D7313D" w:rsidP="00446394">
            <w:pPr>
              <w:rPr>
                <w:rFonts w:eastAsia="Arial Unicode MS"/>
                <w:b/>
                <w:color w:val="000000"/>
                <w:sz w:val="16"/>
                <w:szCs w:val="16"/>
                <w:lang w:val="fr-BE"/>
              </w:rPr>
            </w:pPr>
            <w:r w:rsidRPr="00A67861">
              <w:rPr>
                <w:sz w:val="16"/>
                <w:szCs w:val="16"/>
              </w:rPr>
              <w:t>[VI1, VI11, VI12]</w:t>
            </w:r>
          </w:p>
        </w:tc>
      </w:tr>
      <w:tr w:rsidR="004A57CF" w:rsidRPr="00A67861" w14:paraId="33D4CA8F" w14:textId="77777777" w:rsidTr="00426349">
        <w:tc>
          <w:tcPr>
            <w:tcW w:w="0" w:type="auto"/>
            <w:shd w:val="clear" w:color="auto" w:fill="auto"/>
          </w:tcPr>
          <w:p w14:paraId="31F41487" w14:textId="77777777" w:rsidR="008D5009" w:rsidRPr="00A67861" w:rsidRDefault="00907237" w:rsidP="00A67861">
            <w:pPr>
              <w:rPr>
                <w:sz w:val="16"/>
                <w:szCs w:val="16"/>
              </w:rPr>
            </w:pPr>
            <w:r w:rsidRPr="00A67861">
              <w:rPr>
                <w:sz w:val="16"/>
                <w:szCs w:val="16"/>
              </w:rPr>
              <w:t>VII</w:t>
            </w:r>
          </w:p>
        </w:tc>
        <w:tc>
          <w:tcPr>
            <w:tcW w:w="0" w:type="auto"/>
            <w:shd w:val="clear" w:color="auto" w:fill="auto"/>
          </w:tcPr>
          <w:p w14:paraId="7BC44506" w14:textId="4342429F" w:rsidR="008D5009" w:rsidRPr="00A67861" w:rsidRDefault="00855454" w:rsidP="00A67861">
            <w:pPr>
              <w:rPr>
                <w:rFonts w:eastAsia="Arial Unicode MS"/>
                <w:sz w:val="16"/>
                <w:szCs w:val="16"/>
              </w:rPr>
            </w:pPr>
            <w:r>
              <w:rPr>
                <w:rFonts w:eastAsia="Arial Unicode MS"/>
                <w:sz w:val="16"/>
                <w:szCs w:val="16"/>
              </w:rPr>
              <w:t>EFRR</w:t>
            </w:r>
          </w:p>
        </w:tc>
        <w:tc>
          <w:tcPr>
            <w:tcW w:w="0" w:type="auto"/>
            <w:shd w:val="clear" w:color="auto" w:fill="auto"/>
          </w:tcPr>
          <w:p w14:paraId="3398EA0C" w14:textId="49F6E249" w:rsidR="008D5009" w:rsidRPr="002C4DDD" w:rsidRDefault="00832C8D" w:rsidP="00A67861">
            <w:pPr>
              <w:rPr>
                <w:rFonts w:eastAsia="Arial Unicode MS"/>
                <w:sz w:val="16"/>
                <w:szCs w:val="16"/>
              </w:rPr>
            </w:pPr>
            <w:r w:rsidRPr="00832C8D">
              <w:rPr>
                <w:rFonts w:eastAsia="Arial Unicode MS"/>
                <w:sz w:val="16"/>
                <w:szCs w:val="16"/>
              </w:rPr>
              <w:t>262 330 711</w:t>
            </w:r>
            <w:r w:rsidR="005B72DA" w:rsidRPr="002C4DDD">
              <w:rPr>
                <w:rFonts w:eastAsia="Arial Unicode MS"/>
                <w:sz w:val="16"/>
                <w:szCs w:val="16"/>
              </w:rPr>
              <w:t>,00</w:t>
            </w:r>
          </w:p>
        </w:tc>
        <w:tc>
          <w:tcPr>
            <w:tcW w:w="0" w:type="auto"/>
            <w:shd w:val="clear" w:color="auto" w:fill="auto"/>
          </w:tcPr>
          <w:p w14:paraId="0C57935F" w14:textId="72C5D42A" w:rsidR="008D5009" w:rsidRPr="002C4DDD" w:rsidRDefault="006B3EA1" w:rsidP="00A67861">
            <w:pPr>
              <w:rPr>
                <w:rFonts w:eastAsia="Arial Unicode MS"/>
                <w:sz w:val="16"/>
                <w:szCs w:val="16"/>
              </w:rPr>
            </w:pPr>
            <w:r w:rsidRPr="006B3EA1">
              <w:rPr>
                <w:rFonts w:eastAsia="Arial Unicode MS"/>
                <w:sz w:val="16"/>
                <w:szCs w:val="16"/>
              </w:rPr>
              <w:t>12,38%</w:t>
            </w:r>
          </w:p>
        </w:tc>
        <w:tc>
          <w:tcPr>
            <w:tcW w:w="0" w:type="auto"/>
            <w:shd w:val="clear" w:color="auto" w:fill="auto"/>
          </w:tcPr>
          <w:p w14:paraId="16BD6228" w14:textId="77777777" w:rsidR="008D5009" w:rsidRPr="00A67861" w:rsidRDefault="00907237" w:rsidP="00A67861">
            <w:pPr>
              <w:rPr>
                <w:rFonts w:eastAsia="Arial Unicode MS"/>
                <w:sz w:val="16"/>
                <w:szCs w:val="16"/>
              </w:rPr>
            </w:pPr>
            <w:r w:rsidRPr="00A67861">
              <w:rPr>
                <w:rFonts w:ascii="Webdings" w:eastAsia="Webdings" w:hAnsi="Webdings" w:cs="Webdings"/>
                <w:sz w:val="16"/>
                <w:szCs w:val="16"/>
                <w:lang w:eastAsia="en-GB"/>
              </w:rPr>
              <w:t>6</w:t>
            </w:r>
            <w:r w:rsidRPr="00A67861">
              <w:rPr>
                <w:rFonts w:eastAsia="Arial Unicode MS"/>
                <w:sz w:val="16"/>
                <w:szCs w:val="16"/>
              </w:rPr>
              <w:t>07 - Promowanie zrównoważonego transportu i usuwanie niedoborów przepustowości w działaniu najważniejszej infrastruktury sieciowej</w:t>
            </w:r>
          </w:p>
          <w:p w14:paraId="7A6B464F" w14:textId="77777777" w:rsidR="008D5009" w:rsidRPr="00A67861" w:rsidRDefault="00907237" w:rsidP="00A67861">
            <w:pPr>
              <w:rPr>
                <w:rFonts w:eastAsia="Arial Unicode MS"/>
                <w:sz w:val="16"/>
                <w:szCs w:val="16"/>
              </w:rPr>
            </w:pPr>
            <w:r w:rsidRPr="00A67861">
              <w:rPr>
                <w:rFonts w:ascii="Webdings" w:eastAsia="Webdings" w:hAnsi="Webdings" w:cs="Webdings"/>
                <w:sz w:val="16"/>
                <w:szCs w:val="16"/>
                <w:lang w:eastAsia="en-GB"/>
              </w:rPr>
              <w:t>6</w:t>
            </w:r>
            <w:r w:rsidRPr="00A67861">
              <w:rPr>
                <w:rFonts w:eastAsia="Arial Unicode MS"/>
                <w:sz w:val="16"/>
                <w:szCs w:val="16"/>
              </w:rPr>
              <w:t>7b - Zwiększanie mobilności regionalnej poprzez łączenie węzłów drugorzędnych i trzeciorzędnych z infrastrukturą TEN-T, w tym z węzłami multimodalnymi</w:t>
            </w:r>
          </w:p>
          <w:p w14:paraId="0075443B" w14:textId="77777777" w:rsidR="008D5009" w:rsidRPr="00A67861" w:rsidRDefault="00907237" w:rsidP="00A67861">
            <w:pPr>
              <w:rPr>
                <w:rFonts w:eastAsia="Arial Unicode MS"/>
                <w:sz w:val="16"/>
                <w:szCs w:val="16"/>
              </w:rPr>
            </w:pPr>
            <w:r w:rsidRPr="00A67861">
              <w:rPr>
                <w:rFonts w:ascii="Webdings" w:eastAsia="Webdings" w:hAnsi="Webdings" w:cs="Webdings"/>
                <w:sz w:val="16"/>
                <w:szCs w:val="16"/>
                <w:lang w:eastAsia="en-GB"/>
              </w:rPr>
              <w:t>6</w:t>
            </w:r>
            <w:r w:rsidRPr="00A67861">
              <w:rPr>
                <w:rFonts w:eastAsia="Arial Unicode MS"/>
                <w:sz w:val="16"/>
                <w:szCs w:val="16"/>
              </w:rPr>
              <w:t>VII1 - Poprawa spójności regionalnej sieci drogowej z siecią TEN-T oraz zwiększenie dostępności wewnętrznej i zewnętrznej</w:t>
            </w:r>
          </w:p>
          <w:p w14:paraId="2DC744E8" w14:textId="77777777" w:rsidR="008D5009" w:rsidRPr="00A67861" w:rsidRDefault="00907237" w:rsidP="00A67861">
            <w:pPr>
              <w:rPr>
                <w:rFonts w:eastAsia="Arial Unicode MS"/>
                <w:sz w:val="16"/>
                <w:szCs w:val="16"/>
              </w:rPr>
            </w:pPr>
            <w:r w:rsidRPr="00A67861">
              <w:rPr>
                <w:rFonts w:ascii="Webdings" w:eastAsia="Webdings" w:hAnsi="Webdings" w:cs="Webdings"/>
                <w:sz w:val="16"/>
                <w:szCs w:val="16"/>
                <w:lang w:eastAsia="en-GB"/>
              </w:rPr>
              <w:t>6</w:t>
            </w:r>
            <w:r w:rsidRPr="00A67861">
              <w:rPr>
                <w:rFonts w:eastAsia="Arial Unicode MS"/>
                <w:sz w:val="16"/>
                <w:szCs w:val="16"/>
              </w:rPr>
              <w:t>7d - Rozwój i rehabilitacja kompleksowych, wysokiej jakości i interoperacyjnych systemów transportu kolejowego oraz propagowanie działań służących zmniejszaniu hałasu</w:t>
            </w:r>
          </w:p>
          <w:p w14:paraId="50AB37F9" w14:textId="77777777" w:rsidR="008D5009" w:rsidRPr="00A67861" w:rsidRDefault="00907237" w:rsidP="00A67861">
            <w:pPr>
              <w:rPr>
                <w:rFonts w:eastAsia="Arial Unicode MS"/>
                <w:sz w:val="16"/>
                <w:szCs w:val="16"/>
              </w:rPr>
            </w:pPr>
            <w:r w:rsidRPr="00A67861">
              <w:rPr>
                <w:rFonts w:ascii="Webdings" w:eastAsia="Webdings" w:hAnsi="Webdings" w:cs="Webdings"/>
                <w:sz w:val="16"/>
                <w:szCs w:val="16"/>
                <w:lang w:eastAsia="en-GB"/>
              </w:rPr>
              <w:t>6</w:t>
            </w:r>
            <w:r w:rsidRPr="00A67861">
              <w:rPr>
                <w:rFonts w:eastAsia="Arial Unicode MS"/>
                <w:sz w:val="16"/>
                <w:szCs w:val="16"/>
              </w:rPr>
              <w:t>VII2 - Zwiększenie udziału transportu szynowego w przewozie osób oraz poprawa jakości świadczonych usług w regionalnym transporcie kolejowym</w:t>
            </w:r>
          </w:p>
        </w:tc>
        <w:tc>
          <w:tcPr>
            <w:tcW w:w="0" w:type="auto"/>
            <w:shd w:val="clear" w:color="auto" w:fill="auto"/>
          </w:tcPr>
          <w:p w14:paraId="538F1992" w14:textId="77777777" w:rsidR="008D5009" w:rsidRPr="00A67861" w:rsidRDefault="00907237" w:rsidP="00A67861">
            <w:pPr>
              <w:rPr>
                <w:rFonts w:eastAsia="Arial Unicode MS"/>
                <w:b/>
                <w:color w:val="000000"/>
                <w:sz w:val="16"/>
                <w:szCs w:val="16"/>
                <w:lang w:val="fr-BE"/>
              </w:rPr>
            </w:pPr>
            <w:r w:rsidRPr="00A67861">
              <w:rPr>
                <w:sz w:val="16"/>
                <w:szCs w:val="16"/>
              </w:rPr>
              <w:t>[VII1, VII21, VII22]</w:t>
            </w:r>
          </w:p>
        </w:tc>
      </w:tr>
      <w:tr w:rsidR="004A57CF" w:rsidRPr="00A67861" w14:paraId="5479B6DD" w14:textId="77777777" w:rsidTr="00426349">
        <w:tc>
          <w:tcPr>
            <w:tcW w:w="0" w:type="auto"/>
            <w:shd w:val="clear" w:color="auto" w:fill="auto"/>
          </w:tcPr>
          <w:p w14:paraId="056BA599" w14:textId="77777777" w:rsidR="008D5009" w:rsidRPr="00A67861" w:rsidRDefault="00907237" w:rsidP="00A67861">
            <w:pPr>
              <w:rPr>
                <w:sz w:val="16"/>
                <w:szCs w:val="16"/>
              </w:rPr>
            </w:pPr>
            <w:r w:rsidRPr="00A67861">
              <w:rPr>
                <w:sz w:val="16"/>
                <w:szCs w:val="16"/>
              </w:rPr>
              <w:t>VIII</w:t>
            </w:r>
          </w:p>
        </w:tc>
        <w:tc>
          <w:tcPr>
            <w:tcW w:w="0" w:type="auto"/>
            <w:shd w:val="clear" w:color="auto" w:fill="auto"/>
          </w:tcPr>
          <w:p w14:paraId="0DBC834D" w14:textId="414182FB" w:rsidR="008D5009" w:rsidRPr="00A67861" w:rsidRDefault="00855454" w:rsidP="00A67861">
            <w:pPr>
              <w:rPr>
                <w:rFonts w:eastAsia="Arial Unicode MS"/>
                <w:sz w:val="16"/>
                <w:szCs w:val="16"/>
              </w:rPr>
            </w:pPr>
            <w:r>
              <w:rPr>
                <w:rFonts w:eastAsia="Arial Unicode MS"/>
                <w:sz w:val="16"/>
                <w:szCs w:val="16"/>
              </w:rPr>
              <w:t>EFS</w:t>
            </w:r>
          </w:p>
        </w:tc>
        <w:tc>
          <w:tcPr>
            <w:tcW w:w="0" w:type="auto"/>
            <w:shd w:val="clear" w:color="auto" w:fill="auto"/>
          </w:tcPr>
          <w:p w14:paraId="1405D49A" w14:textId="2A693AC8" w:rsidR="008D5009" w:rsidRPr="002C4DDD" w:rsidRDefault="002A0CA0" w:rsidP="00A67861">
            <w:pPr>
              <w:rPr>
                <w:rFonts w:eastAsia="Arial Unicode MS"/>
                <w:sz w:val="16"/>
                <w:szCs w:val="16"/>
              </w:rPr>
            </w:pPr>
            <w:r w:rsidRPr="002A0CA0">
              <w:rPr>
                <w:rFonts w:eastAsia="Arial Unicode MS"/>
                <w:sz w:val="16"/>
                <w:szCs w:val="16"/>
              </w:rPr>
              <w:t>131 272 695</w:t>
            </w:r>
            <w:r w:rsidR="00907237" w:rsidRPr="002C4DDD" w:rsidDel="00B53BF6">
              <w:rPr>
                <w:rFonts w:eastAsia="Arial Unicode MS"/>
                <w:sz w:val="16"/>
                <w:szCs w:val="16"/>
              </w:rPr>
              <w:t>,00</w:t>
            </w:r>
          </w:p>
        </w:tc>
        <w:tc>
          <w:tcPr>
            <w:tcW w:w="0" w:type="auto"/>
            <w:shd w:val="clear" w:color="auto" w:fill="auto"/>
          </w:tcPr>
          <w:p w14:paraId="3EB9D131" w14:textId="5691EAD5" w:rsidR="008D5009" w:rsidRPr="002C4DDD" w:rsidRDefault="002A0CA0" w:rsidP="00A67861">
            <w:pPr>
              <w:rPr>
                <w:rFonts w:eastAsia="Arial Unicode MS"/>
                <w:sz w:val="16"/>
                <w:szCs w:val="16"/>
              </w:rPr>
            </w:pPr>
            <w:r w:rsidRPr="002A0CA0">
              <w:rPr>
                <w:rFonts w:eastAsia="Arial Unicode MS"/>
                <w:sz w:val="16"/>
                <w:szCs w:val="16"/>
              </w:rPr>
              <w:t>6,19%</w:t>
            </w:r>
          </w:p>
        </w:tc>
        <w:tc>
          <w:tcPr>
            <w:tcW w:w="0" w:type="auto"/>
            <w:shd w:val="clear" w:color="auto" w:fill="auto"/>
          </w:tcPr>
          <w:p w14:paraId="799B15F2" w14:textId="77777777" w:rsidR="008D5009" w:rsidRPr="00A67861" w:rsidRDefault="00907237" w:rsidP="00A67861">
            <w:pPr>
              <w:rPr>
                <w:rFonts w:eastAsia="Arial Unicode MS"/>
                <w:sz w:val="16"/>
                <w:szCs w:val="16"/>
              </w:rPr>
            </w:pPr>
            <w:r w:rsidRPr="00A67861">
              <w:rPr>
                <w:rFonts w:ascii="Webdings" w:eastAsia="Webdings" w:hAnsi="Webdings" w:cs="Webdings"/>
                <w:sz w:val="16"/>
                <w:szCs w:val="16"/>
                <w:lang w:eastAsia="en-GB"/>
              </w:rPr>
              <w:t>6</w:t>
            </w:r>
            <w:r w:rsidRPr="00A67861">
              <w:rPr>
                <w:rFonts w:eastAsia="Arial Unicode MS"/>
                <w:sz w:val="16"/>
                <w:szCs w:val="16"/>
              </w:rPr>
              <w:t>08 - Promowanie trwałego i wysokiej jakości zatrudnienia oraz mobilności pracowników</w:t>
            </w:r>
          </w:p>
          <w:p w14:paraId="4DA5DA40" w14:textId="77777777" w:rsidR="008D5009" w:rsidRPr="00A67861" w:rsidRDefault="00907237" w:rsidP="00A67861">
            <w:pPr>
              <w:rPr>
                <w:rFonts w:eastAsia="Arial Unicode MS"/>
                <w:sz w:val="16"/>
                <w:szCs w:val="16"/>
              </w:rPr>
            </w:pPr>
            <w:r w:rsidRPr="00A67861">
              <w:rPr>
                <w:rFonts w:ascii="Webdings" w:eastAsia="Webdings" w:hAnsi="Webdings" w:cs="Webdings"/>
                <w:sz w:val="16"/>
                <w:szCs w:val="16"/>
                <w:lang w:eastAsia="en-GB"/>
              </w:rPr>
              <w:t>6</w:t>
            </w:r>
            <w:r w:rsidRPr="00A67861">
              <w:rPr>
                <w:rFonts w:eastAsia="Arial Unicode MS"/>
                <w:sz w:val="16"/>
                <w:szCs w:val="16"/>
              </w:rPr>
              <w:t>8i - Dostęp do zatrudnienia dla osób poszukujących pracy i osób biernych zawodowo, w tym długotrwale bezrobotnych oraz oddalonych od rynku pracy, także poprzez lokalne inicjatywy w zakresie zatrudnienia i wspieranie mobilności pracowników</w:t>
            </w:r>
          </w:p>
          <w:p w14:paraId="33778BB8" w14:textId="67C9E270" w:rsidR="008D5009" w:rsidRPr="00A67861" w:rsidRDefault="00907237" w:rsidP="00A67861">
            <w:pPr>
              <w:rPr>
                <w:rFonts w:eastAsia="Arial Unicode MS"/>
                <w:sz w:val="16"/>
                <w:szCs w:val="16"/>
              </w:rPr>
            </w:pPr>
            <w:r w:rsidRPr="00A67861">
              <w:rPr>
                <w:rFonts w:ascii="Webdings" w:eastAsia="Webdings" w:hAnsi="Webdings" w:cs="Webdings"/>
                <w:sz w:val="16"/>
                <w:szCs w:val="16"/>
                <w:lang w:eastAsia="en-GB"/>
              </w:rPr>
              <w:t>6</w:t>
            </w:r>
            <w:r w:rsidRPr="00A67861">
              <w:rPr>
                <w:rFonts w:eastAsia="Arial Unicode MS"/>
                <w:sz w:val="16"/>
                <w:szCs w:val="16"/>
              </w:rPr>
              <w:t>VIII1 - Wzrost zatrudnienia osób, które zostały zidentyfikowane jako zagrożone na rynku pracy</w:t>
            </w:r>
            <w:r w:rsidR="007F3B7A" w:rsidRPr="007F3B7A">
              <w:rPr>
                <w:rFonts w:eastAsia="Arial Unicode MS"/>
                <w:sz w:val="16"/>
                <w:szCs w:val="16"/>
              </w:rPr>
              <w:t xml:space="preserve"> i ochrona istniejących miejsc pracy w związku z epidemią COVID-19</w:t>
            </w:r>
            <w:r w:rsidRPr="00A67861">
              <w:rPr>
                <w:rFonts w:ascii="Webdings" w:eastAsia="Webdings" w:hAnsi="Webdings" w:cs="Webdings"/>
                <w:sz w:val="16"/>
                <w:szCs w:val="16"/>
                <w:lang w:eastAsia="en-GB"/>
              </w:rPr>
              <w:t>6</w:t>
            </w:r>
            <w:r w:rsidRPr="00A67861">
              <w:rPr>
                <w:rFonts w:eastAsia="Arial Unicode MS"/>
                <w:sz w:val="16"/>
                <w:szCs w:val="16"/>
              </w:rPr>
              <w:t>8iv - Równość mężczyzn i kobiet we wszystkich dziedzinach, w tym dostęp do zatrudnienia, rozwój kariery, godzenie życia zawodowego i prywatnego oraz promowanie równości wynagrodzeń za taką samą pracę</w:t>
            </w:r>
            <w:r w:rsidRPr="00A67861">
              <w:rPr>
                <w:rFonts w:ascii="Webdings" w:eastAsia="Webdings" w:hAnsi="Webdings" w:cs="Webdings"/>
                <w:sz w:val="16"/>
                <w:szCs w:val="16"/>
                <w:lang w:eastAsia="en-GB"/>
              </w:rPr>
              <w:t>6</w:t>
            </w:r>
            <w:r w:rsidRPr="00A67861">
              <w:rPr>
                <w:rFonts w:eastAsia="Arial Unicode MS"/>
                <w:sz w:val="16"/>
                <w:szCs w:val="16"/>
              </w:rPr>
              <w:t>VIII2 - Powrót do aktywności zawodowej osób sprawujących opiekę nad dziećmi do lat 3</w:t>
            </w:r>
          </w:p>
        </w:tc>
        <w:tc>
          <w:tcPr>
            <w:tcW w:w="0" w:type="auto"/>
            <w:shd w:val="clear" w:color="auto" w:fill="auto"/>
          </w:tcPr>
          <w:p w14:paraId="0C37D1D6" w14:textId="6C0596F7" w:rsidR="008D5009" w:rsidRPr="00C2204B" w:rsidRDefault="00907237" w:rsidP="00F716D1">
            <w:pPr>
              <w:rPr>
                <w:rFonts w:eastAsia="Arial Unicode MS"/>
                <w:b/>
                <w:color w:val="000000" w:themeColor="text1"/>
                <w:sz w:val="16"/>
                <w:lang w:val="fr-BE"/>
              </w:rPr>
            </w:pPr>
            <w:r w:rsidRPr="009631E3">
              <w:rPr>
                <w:sz w:val="16"/>
              </w:rPr>
              <w:t>[</w:t>
            </w:r>
            <w:r w:rsidRPr="009631E3">
              <w:rPr>
                <w:sz w:val="16"/>
                <w:szCs w:val="16"/>
              </w:rPr>
              <w:t>8i1</w:t>
            </w:r>
            <w:r w:rsidR="0044247C">
              <w:rPr>
                <w:sz w:val="16"/>
                <w:szCs w:val="16"/>
              </w:rPr>
              <w:t xml:space="preserve">, </w:t>
            </w:r>
            <w:r w:rsidRPr="009631E3">
              <w:rPr>
                <w:sz w:val="16"/>
                <w:szCs w:val="16"/>
              </w:rPr>
              <w:t xml:space="preserve">8i2, 8i3, 8i4, 8iv2, </w:t>
            </w:r>
            <w:r w:rsidRPr="0044247C">
              <w:rPr>
                <w:sz w:val="16"/>
              </w:rPr>
              <w:t>8iv3, 8iv4,</w:t>
            </w:r>
            <w:r w:rsidRPr="00A67861">
              <w:rPr>
                <w:sz w:val="16"/>
                <w:szCs w:val="16"/>
              </w:rPr>
              <w:t xml:space="preserve"> CR04, CR06</w:t>
            </w:r>
            <w:r w:rsidR="00F716D1">
              <w:rPr>
                <w:sz w:val="16"/>
                <w:szCs w:val="16"/>
              </w:rPr>
              <w:t>, 8i5a, 8i5b, 8i5c, 8i5d</w:t>
            </w:r>
            <w:r w:rsidRPr="00A67861">
              <w:rPr>
                <w:sz w:val="16"/>
                <w:szCs w:val="16"/>
              </w:rPr>
              <w:t>]</w:t>
            </w:r>
          </w:p>
        </w:tc>
      </w:tr>
      <w:tr w:rsidR="004A57CF" w:rsidRPr="00A67861" w14:paraId="6C01EFA9" w14:textId="77777777" w:rsidTr="00426349">
        <w:tc>
          <w:tcPr>
            <w:tcW w:w="0" w:type="auto"/>
            <w:shd w:val="clear" w:color="auto" w:fill="auto"/>
          </w:tcPr>
          <w:p w14:paraId="5C6917FF" w14:textId="77777777" w:rsidR="008D5009" w:rsidRPr="00A67861" w:rsidRDefault="00907237" w:rsidP="00A67861">
            <w:pPr>
              <w:rPr>
                <w:sz w:val="16"/>
                <w:szCs w:val="16"/>
              </w:rPr>
            </w:pPr>
            <w:r w:rsidRPr="00A67861">
              <w:rPr>
                <w:sz w:val="16"/>
                <w:szCs w:val="16"/>
              </w:rPr>
              <w:t>IX</w:t>
            </w:r>
          </w:p>
        </w:tc>
        <w:tc>
          <w:tcPr>
            <w:tcW w:w="0" w:type="auto"/>
            <w:shd w:val="clear" w:color="auto" w:fill="auto"/>
          </w:tcPr>
          <w:p w14:paraId="46CA7810" w14:textId="2D7D66BC" w:rsidR="008D5009" w:rsidRPr="00A67861" w:rsidRDefault="00855454" w:rsidP="00A67861">
            <w:pPr>
              <w:rPr>
                <w:rFonts w:eastAsia="Arial Unicode MS"/>
                <w:sz w:val="16"/>
                <w:szCs w:val="16"/>
              </w:rPr>
            </w:pPr>
            <w:r>
              <w:rPr>
                <w:rFonts w:eastAsia="Arial Unicode MS"/>
                <w:sz w:val="16"/>
                <w:szCs w:val="16"/>
              </w:rPr>
              <w:t>EFS</w:t>
            </w:r>
          </w:p>
        </w:tc>
        <w:tc>
          <w:tcPr>
            <w:tcW w:w="0" w:type="auto"/>
            <w:shd w:val="clear" w:color="auto" w:fill="auto"/>
          </w:tcPr>
          <w:p w14:paraId="606CE344" w14:textId="4700C30C" w:rsidR="008D5009" w:rsidRPr="002C4DDD" w:rsidRDefault="002A0CA0" w:rsidP="00A67861">
            <w:pPr>
              <w:rPr>
                <w:rFonts w:eastAsia="Arial Unicode MS"/>
                <w:sz w:val="16"/>
                <w:szCs w:val="16"/>
              </w:rPr>
            </w:pPr>
            <w:r w:rsidRPr="002A0CA0">
              <w:rPr>
                <w:rFonts w:eastAsia="Arial Unicode MS"/>
                <w:sz w:val="16"/>
                <w:szCs w:val="16"/>
              </w:rPr>
              <w:t>175 031 596</w:t>
            </w:r>
            <w:r w:rsidR="00C05FC3" w:rsidRPr="002C4DDD" w:rsidDel="00993F12">
              <w:rPr>
                <w:rFonts w:eastAsia="Arial Unicode MS"/>
                <w:sz w:val="16"/>
                <w:szCs w:val="16"/>
              </w:rPr>
              <w:t>,00</w:t>
            </w:r>
          </w:p>
        </w:tc>
        <w:tc>
          <w:tcPr>
            <w:tcW w:w="0" w:type="auto"/>
            <w:shd w:val="clear" w:color="auto" w:fill="auto"/>
          </w:tcPr>
          <w:p w14:paraId="4C577F4B" w14:textId="22AEA3E2" w:rsidR="008D5009" w:rsidRPr="002C4DDD" w:rsidRDefault="000F7746" w:rsidP="00A67861">
            <w:pPr>
              <w:rPr>
                <w:rFonts w:eastAsia="Arial Unicode MS"/>
                <w:sz w:val="16"/>
                <w:szCs w:val="16"/>
              </w:rPr>
            </w:pPr>
            <w:r w:rsidRPr="000F7746">
              <w:rPr>
                <w:rFonts w:eastAsia="Arial Unicode MS"/>
                <w:sz w:val="16"/>
                <w:szCs w:val="16"/>
              </w:rPr>
              <w:t>8,26%</w:t>
            </w:r>
          </w:p>
        </w:tc>
        <w:tc>
          <w:tcPr>
            <w:tcW w:w="0" w:type="auto"/>
            <w:shd w:val="clear" w:color="auto" w:fill="auto"/>
          </w:tcPr>
          <w:p w14:paraId="53BB470C" w14:textId="77777777" w:rsidR="008D5009" w:rsidRPr="00A67861" w:rsidRDefault="00907237" w:rsidP="00A67861">
            <w:pPr>
              <w:rPr>
                <w:rFonts w:eastAsia="Arial Unicode MS"/>
                <w:sz w:val="16"/>
                <w:szCs w:val="16"/>
              </w:rPr>
            </w:pPr>
            <w:r w:rsidRPr="00A67861">
              <w:rPr>
                <w:rFonts w:ascii="Webdings" w:eastAsia="Webdings" w:hAnsi="Webdings" w:cs="Webdings"/>
                <w:sz w:val="16"/>
                <w:szCs w:val="16"/>
                <w:lang w:eastAsia="en-GB"/>
              </w:rPr>
              <w:t>6</w:t>
            </w:r>
            <w:r w:rsidRPr="00A67861">
              <w:rPr>
                <w:rFonts w:eastAsia="Arial Unicode MS"/>
                <w:sz w:val="16"/>
                <w:szCs w:val="16"/>
              </w:rPr>
              <w:t>09 - Promowanie włączenia społecznego, walka z ubóstwem i wszelką dyskryminacją</w:t>
            </w:r>
          </w:p>
          <w:p w14:paraId="52A1794A" w14:textId="77777777" w:rsidR="008D5009" w:rsidRPr="00A67861" w:rsidRDefault="00907237" w:rsidP="00A67861">
            <w:pPr>
              <w:rPr>
                <w:rFonts w:eastAsia="Arial Unicode MS"/>
                <w:sz w:val="16"/>
                <w:szCs w:val="16"/>
              </w:rPr>
            </w:pPr>
            <w:r w:rsidRPr="00A67861">
              <w:rPr>
                <w:rFonts w:ascii="Webdings" w:eastAsia="Webdings" w:hAnsi="Webdings" w:cs="Webdings"/>
                <w:sz w:val="16"/>
                <w:szCs w:val="16"/>
                <w:lang w:eastAsia="en-GB"/>
              </w:rPr>
              <w:t>6</w:t>
            </w:r>
            <w:r w:rsidRPr="00A67861">
              <w:rPr>
                <w:rFonts w:eastAsia="Arial Unicode MS"/>
                <w:sz w:val="16"/>
                <w:szCs w:val="16"/>
              </w:rPr>
              <w:t>9i - Aktywne włączenie, w tym z myślą o promowaniu równych szans oraz aktywnego uczestnictwa i zwiększaniu szans na zatrudnienie</w:t>
            </w:r>
          </w:p>
          <w:p w14:paraId="17B6F53C" w14:textId="77777777" w:rsidR="008D5009" w:rsidRPr="00A67861" w:rsidRDefault="00907237" w:rsidP="00A67861">
            <w:pPr>
              <w:rPr>
                <w:rFonts w:eastAsia="Arial Unicode MS"/>
                <w:sz w:val="16"/>
                <w:szCs w:val="16"/>
              </w:rPr>
            </w:pPr>
            <w:r w:rsidRPr="00A67861">
              <w:rPr>
                <w:rFonts w:ascii="Webdings" w:eastAsia="Webdings" w:hAnsi="Webdings" w:cs="Webdings"/>
                <w:sz w:val="16"/>
                <w:szCs w:val="16"/>
                <w:lang w:eastAsia="en-GB"/>
              </w:rPr>
              <w:t>6</w:t>
            </w:r>
            <w:r w:rsidRPr="00A67861">
              <w:rPr>
                <w:rFonts w:eastAsia="Arial Unicode MS"/>
                <w:sz w:val="16"/>
                <w:szCs w:val="16"/>
              </w:rPr>
              <w:t>IX1 - Zwiększenie szans na zatrudnienie osób wykluczonych i zagrożonych wykluczeniem społecznym oraz zapobieganie zjawisku wykluczenia społecznego i ubóstwa</w:t>
            </w:r>
          </w:p>
          <w:p w14:paraId="60EAC11B" w14:textId="77777777" w:rsidR="008D5009" w:rsidRPr="00A67861" w:rsidRDefault="00907237" w:rsidP="00A67861">
            <w:pPr>
              <w:rPr>
                <w:rFonts w:eastAsia="Arial Unicode MS"/>
                <w:sz w:val="16"/>
                <w:szCs w:val="16"/>
              </w:rPr>
            </w:pPr>
            <w:r w:rsidRPr="00A67861">
              <w:rPr>
                <w:rFonts w:ascii="Webdings" w:eastAsia="Webdings" w:hAnsi="Webdings" w:cs="Webdings"/>
                <w:sz w:val="16"/>
                <w:szCs w:val="16"/>
                <w:lang w:eastAsia="en-GB"/>
              </w:rPr>
              <w:t>6</w:t>
            </w:r>
            <w:r w:rsidRPr="00A67861">
              <w:rPr>
                <w:rFonts w:eastAsia="Arial Unicode MS"/>
                <w:sz w:val="16"/>
                <w:szCs w:val="16"/>
              </w:rPr>
              <w:t>9iv - Ułatwianie dostępu do przystępnych cenowo oraz wysokiej jakości usług, w tym opieki zdrowotnej i usług socjalnych świadczonych w interesie ogólnym</w:t>
            </w:r>
          </w:p>
          <w:p w14:paraId="28FF1F7F" w14:textId="77777777" w:rsidR="008D5009" w:rsidRPr="00A67861" w:rsidRDefault="00907237" w:rsidP="00A67861">
            <w:pPr>
              <w:rPr>
                <w:rFonts w:eastAsia="Arial Unicode MS"/>
                <w:sz w:val="16"/>
                <w:szCs w:val="16"/>
              </w:rPr>
            </w:pPr>
            <w:r w:rsidRPr="00A67861">
              <w:rPr>
                <w:rFonts w:ascii="Webdings" w:eastAsia="Webdings" w:hAnsi="Webdings" w:cs="Webdings"/>
                <w:sz w:val="16"/>
                <w:szCs w:val="16"/>
                <w:lang w:eastAsia="en-GB"/>
              </w:rPr>
              <w:t>6</w:t>
            </w:r>
            <w:r w:rsidRPr="00A67861">
              <w:rPr>
                <w:rFonts w:eastAsia="Arial Unicode MS"/>
                <w:sz w:val="16"/>
                <w:szCs w:val="16"/>
              </w:rPr>
              <w:t>IX2 - Zwiększenie dostępu do  usług społecznych dla osób zagrożonych ubóstwem lub wykluczeniem społecznym, w szczególności usług środowiskowych oraz usług  wsparcia  rodziny i pieczy zastępczej</w:t>
            </w:r>
          </w:p>
          <w:p w14:paraId="5E681A2F" w14:textId="77777777" w:rsidR="008D5009" w:rsidRPr="00A67861" w:rsidRDefault="00907237" w:rsidP="00A67861">
            <w:pPr>
              <w:rPr>
                <w:rFonts w:eastAsia="Arial Unicode MS"/>
                <w:sz w:val="16"/>
                <w:szCs w:val="16"/>
              </w:rPr>
            </w:pPr>
            <w:r w:rsidRPr="00A67861">
              <w:rPr>
                <w:rFonts w:ascii="Webdings" w:eastAsia="Webdings" w:hAnsi="Webdings" w:cs="Webdings"/>
                <w:sz w:val="16"/>
                <w:szCs w:val="16"/>
                <w:lang w:eastAsia="en-GB"/>
              </w:rPr>
              <w:t>6</w:t>
            </w:r>
            <w:r w:rsidRPr="00A67861">
              <w:rPr>
                <w:rFonts w:eastAsia="Arial Unicode MS"/>
                <w:sz w:val="16"/>
                <w:szCs w:val="16"/>
              </w:rPr>
              <w:t>IX3 - Zwiększenie dostępności usług opieki zdrowotnej</w:t>
            </w:r>
          </w:p>
          <w:p w14:paraId="5AC16F1D" w14:textId="77777777" w:rsidR="008D5009" w:rsidRPr="00A67861" w:rsidRDefault="00907237" w:rsidP="00A67861">
            <w:pPr>
              <w:rPr>
                <w:rFonts w:eastAsia="Arial Unicode MS"/>
                <w:sz w:val="16"/>
                <w:szCs w:val="16"/>
              </w:rPr>
            </w:pPr>
            <w:r w:rsidRPr="00A67861">
              <w:rPr>
                <w:rFonts w:ascii="Webdings" w:eastAsia="Webdings" w:hAnsi="Webdings" w:cs="Webdings"/>
                <w:sz w:val="16"/>
                <w:szCs w:val="16"/>
                <w:lang w:eastAsia="en-GB"/>
              </w:rPr>
              <w:t>6</w:t>
            </w:r>
            <w:r w:rsidRPr="00A67861">
              <w:rPr>
                <w:rFonts w:eastAsia="Arial Unicode MS"/>
                <w:sz w:val="16"/>
                <w:szCs w:val="16"/>
              </w:rPr>
              <w:t>9v - Wspieranie przedsiębiorczości społecznej i integracji zawodowej w przedsiębiorstwach społecznych oraz ekonomii społecznej i solidarnej w celu ułatwiania dostępu do zatrudnienia</w:t>
            </w:r>
          </w:p>
          <w:p w14:paraId="49D096E8" w14:textId="77777777" w:rsidR="008D5009" w:rsidRPr="00A67861" w:rsidRDefault="00907237" w:rsidP="00A67861">
            <w:pPr>
              <w:rPr>
                <w:rFonts w:eastAsia="Arial Unicode MS"/>
                <w:sz w:val="16"/>
                <w:szCs w:val="16"/>
              </w:rPr>
            </w:pPr>
            <w:r w:rsidRPr="00A67861">
              <w:rPr>
                <w:rFonts w:ascii="Webdings" w:eastAsia="Webdings" w:hAnsi="Webdings" w:cs="Webdings"/>
                <w:sz w:val="16"/>
                <w:szCs w:val="16"/>
                <w:lang w:eastAsia="en-GB"/>
              </w:rPr>
              <w:t>6</w:t>
            </w:r>
            <w:r w:rsidRPr="00A67861">
              <w:rPr>
                <w:rFonts w:eastAsia="Arial Unicode MS"/>
                <w:sz w:val="16"/>
                <w:szCs w:val="16"/>
              </w:rPr>
              <w:t>IX4 - Zwiększenie zatrudnienia w podmiotach ekonomii społecznej i zakresu realizowanych przez nie działań</w:t>
            </w:r>
          </w:p>
        </w:tc>
        <w:tc>
          <w:tcPr>
            <w:tcW w:w="0" w:type="auto"/>
            <w:shd w:val="clear" w:color="auto" w:fill="auto"/>
          </w:tcPr>
          <w:p w14:paraId="623A2748" w14:textId="65EAC3A9" w:rsidR="008D5009" w:rsidRPr="00A67861" w:rsidRDefault="00907237" w:rsidP="009212C8">
            <w:pPr>
              <w:rPr>
                <w:rFonts w:eastAsia="Arial Unicode MS"/>
                <w:b/>
                <w:color w:val="000000"/>
                <w:sz w:val="16"/>
                <w:szCs w:val="16"/>
                <w:lang w:val="fr-BE"/>
              </w:rPr>
            </w:pPr>
            <w:r w:rsidRPr="00A67861">
              <w:rPr>
                <w:sz w:val="16"/>
                <w:szCs w:val="16"/>
              </w:rPr>
              <w:t>[IX12, IX13, IX14, IX15, IX21, IX31, IX41, IX42, IX4</w:t>
            </w:r>
            <w:r w:rsidR="009212C8">
              <w:rPr>
                <w:sz w:val="16"/>
                <w:szCs w:val="16"/>
              </w:rPr>
              <w:t>4</w:t>
            </w:r>
            <w:r w:rsidRPr="00A67861">
              <w:rPr>
                <w:sz w:val="16"/>
                <w:szCs w:val="16"/>
              </w:rPr>
              <w:t>]</w:t>
            </w:r>
          </w:p>
        </w:tc>
      </w:tr>
      <w:tr w:rsidR="004A57CF" w:rsidRPr="00A67861" w14:paraId="7862F40E" w14:textId="77777777" w:rsidTr="00426349">
        <w:tc>
          <w:tcPr>
            <w:tcW w:w="0" w:type="auto"/>
            <w:shd w:val="clear" w:color="auto" w:fill="auto"/>
          </w:tcPr>
          <w:p w14:paraId="215425ED" w14:textId="77777777" w:rsidR="008D5009" w:rsidRPr="00A67861" w:rsidRDefault="00907237" w:rsidP="00A67861">
            <w:pPr>
              <w:rPr>
                <w:sz w:val="16"/>
                <w:szCs w:val="16"/>
              </w:rPr>
            </w:pPr>
            <w:r w:rsidRPr="00A67861">
              <w:rPr>
                <w:sz w:val="16"/>
                <w:szCs w:val="16"/>
              </w:rPr>
              <w:t>X</w:t>
            </w:r>
          </w:p>
        </w:tc>
        <w:tc>
          <w:tcPr>
            <w:tcW w:w="0" w:type="auto"/>
            <w:shd w:val="clear" w:color="auto" w:fill="auto"/>
          </w:tcPr>
          <w:p w14:paraId="343FAE92" w14:textId="7A6128F2" w:rsidR="008D5009" w:rsidRPr="00A67861" w:rsidRDefault="00855454" w:rsidP="00A67861">
            <w:pPr>
              <w:rPr>
                <w:rFonts w:eastAsia="Arial Unicode MS"/>
                <w:sz w:val="16"/>
                <w:szCs w:val="16"/>
              </w:rPr>
            </w:pPr>
            <w:r>
              <w:rPr>
                <w:rFonts w:eastAsia="Arial Unicode MS"/>
                <w:sz w:val="16"/>
                <w:szCs w:val="16"/>
              </w:rPr>
              <w:t>EFS</w:t>
            </w:r>
          </w:p>
        </w:tc>
        <w:tc>
          <w:tcPr>
            <w:tcW w:w="0" w:type="auto"/>
            <w:shd w:val="clear" w:color="auto" w:fill="auto"/>
          </w:tcPr>
          <w:p w14:paraId="0A18D6BB" w14:textId="20D1D205" w:rsidR="008D5009" w:rsidRPr="002C4DDD" w:rsidRDefault="00391BCF" w:rsidP="00A67861">
            <w:pPr>
              <w:rPr>
                <w:rFonts w:eastAsia="Arial Unicode MS"/>
                <w:sz w:val="16"/>
                <w:szCs w:val="16"/>
              </w:rPr>
            </w:pPr>
            <w:r w:rsidRPr="00391BCF">
              <w:rPr>
                <w:rFonts w:eastAsia="Arial Unicode MS"/>
                <w:sz w:val="16"/>
                <w:szCs w:val="16"/>
              </w:rPr>
              <w:t>165 857 811</w:t>
            </w:r>
            <w:r w:rsidR="00C05FC3" w:rsidRPr="002C4DDD" w:rsidDel="00A46586">
              <w:rPr>
                <w:rFonts w:eastAsia="Arial Unicode MS"/>
                <w:sz w:val="16"/>
                <w:szCs w:val="16"/>
              </w:rPr>
              <w:t>,00</w:t>
            </w:r>
          </w:p>
        </w:tc>
        <w:tc>
          <w:tcPr>
            <w:tcW w:w="0" w:type="auto"/>
            <w:shd w:val="clear" w:color="auto" w:fill="auto"/>
          </w:tcPr>
          <w:p w14:paraId="75F2868B" w14:textId="4085400A" w:rsidR="008D5009" w:rsidRPr="002C4DDD" w:rsidRDefault="00153B93" w:rsidP="00A67861">
            <w:pPr>
              <w:rPr>
                <w:rFonts w:eastAsia="Arial Unicode MS"/>
                <w:sz w:val="16"/>
                <w:szCs w:val="16"/>
              </w:rPr>
            </w:pPr>
            <w:r w:rsidRPr="00153B93">
              <w:rPr>
                <w:rFonts w:eastAsia="Arial Unicode MS"/>
                <w:sz w:val="16"/>
                <w:szCs w:val="16"/>
              </w:rPr>
              <w:t>7,82%</w:t>
            </w:r>
          </w:p>
        </w:tc>
        <w:tc>
          <w:tcPr>
            <w:tcW w:w="0" w:type="auto"/>
            <w:shd w:val="clear" w:color="auto" w:fill="auto"/>
          </w:tcPr>
          <w:p w14:paraId="74206EB1" w14:textId="77777777" w:rsidR="008D5009" w:rsidRPr="00A67861" w:rsidRDefault="00907237" w:rsidP="00A67861">
            <w:pPr>
              <w:rPr>
                <w:rFonts w:eastAsia="Arial Unicode MS"/>
                <w:sz w:val="16"/>
                <w:szCs w:val="16"/>
              </w:rPr>
            </w:pPr>
            <w:r w:rsidRPr="00A67861">
              <w:rPr>
                <w:rFonts w:ascii="Webdings" w:eastAsia="Webdings" w:hAnsi="Webdings" w:cs="Webdings"/>
                <w:sz w:val="16"/>
                <w:szCs w:val="16"/>
                <w:lang w:eastAsia="en-GB"/>
              </w:rPr>
              <w:t>6</w:t>
            </w:r>
            <w:r w:rsidRPr="00A67861">
              <w:rPr>
                <w:rFonts w:eastAsia="Arial Unicode MS"/>
                <w:sz w:val="16"/>
                <w:szCs w:val="16"/>
              </w:rPr>
              <w:t>10 - Inwestowanie w kształcenie, szkolenie oraz szkolenie zawodowe na rzecz zdobywania umiejętności i uczenia się przez całe życie.</w:t>
            </w:r>
          </w:p>
          <w:p w14:paraId="1B43613B" w14:textId="77777777" w:rsidR="008D5009" w:rsidRPr="00A67861" w:rsidRDefault="00907237" w:rsidP="00A67861">
            <w:pPr>
              <w:rPr>
                <w:rFonts w:eastAsia="Arial Unicode MS"/>
                <w:sz w:val="16"/>
                <w:szCs w:val="16"/>
              </w:rPr>
            </w:pPr>
            <w:r w:rsidRPr="00A67861">
              <w:rPr>
                <w:rFonts w:ascii="Webdings" w:eastAsia="Webdings" w:hAnsi="Webdings" w:cs="Webdings"/>
                <w:sz w:val="16"/>
                <w:szCs w:val="16"/>
                <w:lang w:eastAsia="en-GB"/>
              </w:rPr>
              <w:t>6</w:t>
            </w:r>
            <w:r w:rsidRPr="00A67861">
              <w:rPr>
                <w:rFonts w:eastAsia="Arial Unicode MS"/>
                <w:sz w:val="16"/>
                <w:szCs w:val="16"/>
              </w:rPr>
              <w:t>10i - Ograniczenie i zapobieganie przedwczesnemu kończeniu nauki szkolnej oraz zapewnianie równego dostępu do dobrej jakości wczesnej edukacji elementarnej oraz kształcenia podstawowego, gimnazjalnego i ponadgimnazjalnego, z uwzględnieniem formalnych, nieformalnych i pozaformalnych ścieżek kształcenia umożliwiających ponowne podjęcie kształcenia i szkolenia</w:t>
            </w:r>
          </w:p>
          <w:p w14:paraId="02F5E1B0" w14:textId="77777777" w:rsidR="008D5009" w:rsidRPr="00A67861" w:rsidRDefault="00907237" w:rsidP="00A67861">
            <w:pPr>
              <w:rPr>
                <w:rFonts w:eastAsia="Arial Unicode MS"/>
                <w:sz w:val="16"/>
                <w:szCs w:val="16"/>
              </w:rPr>
            </w:pPr>
            <w:r w:rsidRPr="00A67861">
              <w:rPr>
                <w:rFonts w:ascii="Webdings" w:eastAsia="Webdings" w:hAnsi="Webdings" w:cs="Webdings"/>
                <w:sz w:val="16"/>
                <w:szCs w:val="16"/>
                <w:lang w:eastAsia="en-GB"/>
              </w:rPr>
              <w:t>6</w:t>
            </w:r>
            <w:r w:rsidRPr="00A67861">
              <w:rPr>
                <w:rFonts w:eastAsia="Arial Unicode MS"/>
                <w:sz w:val="16"/>
                <w:szCs w:val="16"/>
              </w:rPr>
              <w:t>X1 - Podniesienie u uczniów kompetencji kluczowych i umiejętności uniwersalnych niezbędnych na rynku pracy oraz rozwój indywidualnego podejścia do ucznia, szczególnie o największych i specjalnych potrzebach edukacyjnych</w:t>
            </w:r>
          </w:p>
          <w:p w14:paraId="2DDFDAD4" w14:textId="77777777" w:rsidR="008D5009" w:rsidRPr="00A67861" w:rsidRDefault="00907237" w:rsidP="00A67861">
            <w:pPr>
              <w:rPr>
                <w:rFonts w:eastAsia="Arial Unicode MS"/>
                <w:sz w:val="16"/>
                <w:szCs w:val="16"/>
              </w:rPr>
            </w:pPr>
            <w:r w:rsidRPr="00A67861">
              <w:rPr>
                <w:rFonts w:ascii="Webdings" w:eastAsia="Webdings" w:hAnsi="Webdings" w:cs="Webdings"/>
                <w:sz w:val="16"/>
                <w:szCs w:val="16"/>
                <w:lang w:eastAsia="en-GB"/>
              </w:rPr>
              <w:t>6</w:t>
            </w:r>
            <w:r w:rsidRPr="00A67861">
              <w:rPr>
                <w:rFonts w:eastAsia="Arial Unicode MS"/>
                <w:sz w:val="16"/>
                <w:szCs w:val="16"/>
              </w:rPr>
              <w:t>X2 - Wzrost dostępności do wysokiej jakości edukacji przedszkolnej</w:t>
            </w:r>
          </w:p>
          <w:p w14:paraId="7FDAD234" w14:textId="77777777" w:rsidR="008D5009" w:rsidRPr="00A67861" w:rsidRDefault="00907237" w:rsidP="00A67861">
            <w:pPr>
              <w:rPr>
                <w:rFonts w:eastAsia="Arial Unicode MS"/>
                <w:sz w:val="16"/>
                <w:szCs w:val="16"/>
              </w:rPr>
            </w:pPr>
            <w:r w:rsidRPr="00A67861">
              <w:rPr>
                <w:rFonts w:ascii="Webdings" w:eastAsia="Webdings" w:hAnsi="Webdings" w:cs="Webdings"/>
                <w:sz w:val="16"/>
                <w:szCs w:val="16"/>
                <w:lang w:eastAsia="en-GB"/>
              </w:rPr>
              <w:t>6</w:t>
            </w:r>
            <w:r w:rsidRPr="00A67861">
              <w:rPr>
                <w:rFonts w:eastAsia="Arial Unicode MS"/>
                <w:sz w:val="16"/>
                <w:szCs w:val="16"/>
              </w:rPr>
              <w:t>10iii - Wyrównywanie dostępu do uczenia się przez całe życie o charakterze formalnym, nieformalnym i pozaformalnym wszystkich grup wiekowych, poszerzanie wiedzy, zwiększanie umiejętności i kompetencji siły roboczej oraz promowanie elastycznych ścieżek kształcenia, w tym poprzez doradztwo zawodowe i potwierdzanie nabytych kompetencji</w:t>
            </w:r>
          </w:p>
          <w:p w14:paraId="08BF07E9" w14:textId="77777777" w:rsidR="008D5009" w:rsidRPr="00A67861" w:rsidRDefault="00907237" w:rsidP="00A67861">
            <w:pPr>
              <w:rPr>
                <w:rFonts w:eastAsia="Arial Unicode MS"/>
                <w:sz w:val="16"/>
                <w:szCs w:val="16"/>
              </w:rPr>
            </w:pPr>
            <w:r w:rsidRPr="00A67861">
              <w:rPr>
                <w:rFonts w:ascii="Webdings" w:eastAsia="Webdings" w:hAnsi="Webdings" w:cs="Webdings"/>
                <w:sz w:val="16"/>
                <w:szCs w:val="16"/>
                <w:lang w:eastAsia="en-GB"/>
              </w:rPr>
              <w:t>6</w:t>
            </w:r>
            <w:r w:rsidRPr="00A67861">
              <w:rPr>
                <w:rFonts w:eastAsia="Arial Unicode MS"/>
                <w:sz w:val="16"/>
                <w:szCs w:val="16"/>
              </w:rPr>
              <w:t>X3 - Wsparcie osób dorosłych w uczeniu się przez całe życie przez nabywanie i/lub podwyższanie kompetencji</w:t>
            </w:r>
          </w:p>
          <w:p w14:paraId="239F223B" w14:textId="77777777" w:rsidR="008D5009" w:rsidRPr="00A67861" w:rsidRDefault="00907237" w:rsidP="00A67861">
            <w:pPr>
              <w:rPr>
                <w:rFonts w:eastAsia="Arial Unicode MS"/>
                <w:sz w:val="16"/>
                <w:szCs w:val="16"/>
              </w:rPr>
            </w:pPr>
            <w:r w:rsidRPr="00A67861">
              <w:rPr>
                <w:rFonts w:ascii="Webdings" w:eastAsia="Webdings" w:hAnsi="Webdings" w:cs="Webdings"/>
                <w:sz w:val="16"/>
                <w:szCs w:val="16"/>
                <w:lang w:eastAsia="en-GB"/>
              </w:rPr>
              <w:t>6</w:t>
            </w:r>
            <w:r w:rsidRPr="00A67861">
              <w:rPr>
                <w:rFonts w:eastAsia="Arial Unicode MS"/>
                <w:sz w:val="16"/>
                <w:szCs w:val="16"/>
              </w:rPr>
              <w:t>10iv - Lepsze dostosowanie systemów kształcenia i szkolenia do potrzeb rynku pracy, ułatwianie przechodzenia z etapu kształcenia do etapu zatrudnienia oraz wzmacnianie systemów kształcenia i szkolenia zawodowego i ich jakości, w tym poprzez mechanizmy prognozowania umiejętności, dostosowania programów nauczania oraz tworzenia i rozwoju systemów uczenia się poprzez praktyczną naukę zawodu realizowaną w ścisłej współpracy z pracodawcami</w:t>
            </w:r>
          </w:p>
          <w:p w14:paraId="2AF0E7D5" w14:textId="77777777" w:rsidR="008D5009" w:rsidRPr="00A67861" w:rsidRDefault="00907237" w:rsidP="00A67861">
            <w:pPr>
              <w:rPr>
                <w:rFonts w:eastAsia="Arial Unicode MS"/>
                <w:sz w:val="16"/>
                <w:szCs w:val="16"/>
              </w:rPr>
            </w:pPr>
            <w:r w:rsidRPr="00A67861">
              <w:rPr>
                <w:rFonts w:ascii="Webdings" w:eastAsia="Webdings" w:hAnsi="Webdings" w:cs="Webdings"/>
                <w:sz w:val="16"/>
                <w:szCs w:val="16"/>
                <w:lang w:eastAsia="en-GB"/>
              </w:rPr>
              <w:t>6</w:t>
            </w:r>
            <w:r w:rsidRPr="00A67861">
              <w:rPr>
                <w:rFonts w:eastAsia="Arial Unicode MS"/>
                <w:sz w:val="16"/>
                <w:szCs w:val="16"/>
              </w:rPr>
              <w:t>X4 - Zwiększenie zdolności do zatrudnienia uczniów szkół i placówek oświatowych kształcenia zawodowego</w:t>
            </w:r>
          </w:p>
          <w:p w14:paraId="76FAAB45" w14:textId="77777777" w:rsidR="008D5009" w:rsidRPr="00A67861" w:rsidRDefault="00907237" w:rsidP="00A67861">
            <w:pPr>
              <w:rPr>
                <w:rFonts w:eastAsia="Arial Unicode MS"/>
                <w:sz w:val="16"/>
                <w:szCs w:val="16"/>
              </w:rPr>
            </w:pPr>
            <w:r w:rsidRPr="00A67861">
              <w:rPr>
                <w:rFonts w:ascii="Webdings" w:eastAsia="Webdings" w:hAnsi="Webdings" w:cs="Webdings"/>
                <w:sz w:val="16"/>
                <w:szCs w:val="16"/>
                <w:lang w:eastAsia="en-GB"/>
              </w:rPr>
              <w:t>6</w:t>
            </w:r>
            <w:r w:rsidRPr="00A67861">
              <w:rPr>
                <w:rFonts w:eastAsia="Arial Unicode MS"/>
                <w:sz w:val="16"/>
                <w:szCs w:val="16"/>
              </w:rPr>
              <w:t>X5 - Zwiększenie szans osób dorosłych na rynku pracy przez uczestnictwo w kształceniu i szkoleniu zawodowym</w:t>
            </w:r>
          </w:p>
        </w:tc>
        <w:tc>
          <w:tcPr>
            <w:tcW w:w="0" w:type="auto"/>
            <w:shd w:val="clear" w:color="auto" w:fill="auto"/>
          </w:tcPr>
          <w:p w14:paraId="09896E8E" w14:textId="77777777" w:rsidR="008D5009" w:rsidRPr="00A67861" w:rsidRDefault="00907237" w:rsidP="00A67861">
            <w:pPr>
              <w:rPr>
                <w:rFonts w:eastAsia="Arial Unicode MS"/>
                <w:b/>
                <w:color w:val="000000"/>
                <w:sz w:val="16"/>
                <w:szCs w:val="16"/>
                <w:lang w:val="fr-BE"/>
              </w:rPr>
            </w:pPr>
            <w:r w:rsidRPr="00A67861">
              <w:rPr>
                <w:sz w:val="16"/>
                <w:szCs w:val="16"/>
              </w:rPr>
              <w:t>[X11, X12, X14, X15, X16, X17, X18, X31, X32, X33, X41, X42, X48, X51, X52]</w:t>
            </w:r>
          </w:p>
        </w:tc>
      </w:tr>
      <w:tr w:rsidR="004A57CF" w:rsidRPr="00A67861" w14:paraId="52B05125" w14:textId="77777777" w:rsidTr="00426349">
        <w:tc>
          <w:tcPr>
            <w:tcW w:w="0" w:type="auto"/>
            <w:shd w:val="clear" w:color="auto" w:fill="auto"/>
          </w:tcPr>
          <w:p w14:paraId="0739BF51" w14:textId="77777777" w:rsidR="008D5009" w:rsidRPr="00A67861" w:rsidRDefault="00907237" w:rsidP="00A67861">
            <w:pPr>
              <w:rPr>
                <w:sz w:val="16"/>
                <w:szCs w:val="16"/>
              </w:rPr>
            </w:pPr>
            <w:r w:rsidRPr="00A67861">
              <w:rPr>
                <w:sz w:val="16"/>
                <w:szCs w:val="16"/>
              </w:rPr>
              <w:t>XI</w:t>
            </w:r>
          </w:p>
        </w:tc>
        <w:tc>
          <w:tcPr>
            <w:tcW w:w="0" w:type="auto"/>
            <w:shd w:val="clear" w:color="auto" w:fill="auto"/>
          </w:tcPr>
          <w:p w14:paraId="4D6D2E36" w14:textId="22E6B434" w:rsidR="008D5009" w:rsidRPr="00A67861" w:rsidRDefault="00855454" w:rsidP="00A67861">
            <w:pPr>
              <w:rPr>
                <w:rFonts w:eastAsia="Arial Unicode MS"/>
                <w:sz w:val="16"/>
                <w:szCs w:val="16"/>
              </w:rPr>
            </w:pPr>
            <w:r>
              <w:rPr>
                <w:rFonts w:eastAsia="Arial Unicode MS"/>
                <w:sz w:val="16"/>
                <w:szCs w:val="16"/>
              </w:rPr>
              <w:t>EFS</w:t>
            </w:r>
          </w:p>
        </w:tc>
        <w:tc>
          <w:tcPr>
            <w:tcW w:w="0" w:type="auto"/>
            <w:shd w:val="clear" w:color="auto" w:fill="auto"/>
          </w:tcPr>
          <w:p w14:paraId="7092B8C3" w14:textId="77777777" w:rsidR="008D5009" w:rsidRPr="002C4DDD" w:rsidRDefault="00907237" w:rsidP="00A67861">
            <w:pPr>
              <w:rPr>
                <w:rFonts w:eastAsia="Arial Unicode MS"/>
                <w:sz w:val="16"/>
                <w:szCs w:val="16"/>
              </w:rPr>
            </w:pPr>
            <w:r w:rsidRPr="002C4DDD">
              <w:rPr>
                <w:rFonts w:eastAsia="Arial Unicode MS"/>
                <w:sz w:val="16"/>
                <w:szCs w:val="16"/>
              </w:rPr>
              <w:t>72 991 719,00</w:t>
            </w:r>
          </w:p>
        </w:tc>
        <w:tc>
          <w:tcPr>
            <w:tcW w:w="0" w:type="auto"/>
            <w:shd w:val="clear" w:color="auto" w:fill="auto"/>
          </w:tcPr>
          <w:p w14:paraId="47C7074D" w14:textId="3D01E2F3" w:rsidR="008D5009" w:rsidRPr="002C4DDD" w:rsidRDefault="00A050F9" w:rsidP="00A67861">
            <w:pPr>
              <w:rPr>
                <w:rFonts w:eastAsia="Arial Unicode MS"/>
                <w:sz w:val="16"/>
                <w:szCs w:val="16"/>
              </w:rPr>
            </w:pPr>
            <w:r w:rsidRPr="002C4DDD">
              <w:rPr>
                <w:rFonts w:eastAsia="Arial Unicode MS"/>
                <w:sz w:val="16"/>
                <w:szCs w:val="16"/>
              </w:rPr>
              <w:t>3,</w:t>
            </w:r>
            <w:r w:rsidR="008F1A08" w:rsidRPr="002C4DDD">
              <w:rPr>
                <w:rFonts w:eastAsia="Arial Unicode MS"/>
                <w:sz w:val="16"/>
                <w:szCs w:val="16"/>
              </w:rPr>
              <w:t>44</w:t>
            </w:r>
            <w:r w:rsidR="00907237" w:rsidRPr="002C4DDD">
              <w:rPr>
                <w:rFonts w:eastAsia="Arial Unicode MS"/>
                <w:sz w:val="16"/>
                <w:szCs w:val="16"/>
              </w:rPr>
              <w:t>%</w:t>
            </w:r>
          </w:p>
        </w:tc>
        <w:tc>
          <w:tcPr>
            <w:tcW w:w="0" w:type="auto"/>
            <w:shd w:val="clear" w:color="auto" w:fill="auto"/>
          </w:tcPr>
          <w:p w14:paraId="396FF58E" w14:textId="77777777" w:rsidR="008D5009" w:rsidRPr="00A67861" w:rsidRDefault="00907237" w:rsidP="00A67861">
            <w:pPr>
              <w:rPr>
                <w:sz w:val="16"/>
                <w:szCs w:val="16"/>
                <w:lang w:eastAsia="en-GB"/>
              </w:rPr>
            </w:pPr>
            <w:r w:rsidRPr="00A67861">
              <w:rPr>
                <w:sz w:val="16"/>
                <w:szCs w:val="16"/>
                <w:lang w:eastAsia="en-GB"/>
              </w:rPr>
              <w:t>XI1 - Utrzymanie optymalnego poziomu zatrudnienia, wysoko wykwalifikowanej kadry, niezbędnych warunków pracy gwarantujących skuteczne wykonywanie obowiązków związanych z realizacją RPO WM</w:t>
            </w:r>
          </w:p>
          <w:p w14:paraId="172C2799" w14:textId="77777777" w:rsidR="008D5009" w:rsidRPr="00A67861" w:rsidRDefault="00907237" w:rsidP="00A67861">
            <w:pPr>
              <w:rPr>
                <w:sz w:val="16"/>
                <w:szCs w:val="16"/>
                <w:lang w:eastAsia="en-GB"/>
              </w:rPr>
            </w:pPr>
            <w:r w:rsidRPr="00A67861">
              <w:rPr>
                <w:sz w:val="16"/>
                <w:szCs w:val="16"/>
                <w:lang w:eastAsia="en-GB"/>
              </w:rPr>
              <w:t>XI2 - Skutecznie działający i użyteczny system informatyczny na potrzeby monitorowania postępów we wdrażaniu i efektywna wymiana doświadczeń, przepływ informacji pomiędzy uczestnikami systemu realizacji RPO WM, ze szczególnym uwzględnieniem partnerów</w:t>
            </w:r>
          </w:p>
          <w:p w14:paraId="13F7D859" w14:textId="77777777" w:rsidR="008D5009" w:rsidRPr="00A67861" w:rsidRDefault="00907237" w:rsidP="00A67861">
            <w:pPr>
              <w:rPr>
                <w:sz w:val="16"/>
                <w:szCs w:val="16"/>
                <w:lang w:eastAsia="en-GB"/>
              </w:rPr>
            </w:pPr>
            <w:r w:rsidRPr="00A67861">
              <w:rPr>
                <w:sz w:val="16"/>
                <w:szCs w:val="16"/>
                <w:lang w:eastAsia="en-GB"/>
              </w:rPr>
              <w:t>XI3 - Wzmocnienie kompetencji  beneficjentów i potencjalnych beneficjentów programu, ze szczególnym uwzględnieniem JST,  innych beneficjentów pełniących kluczową rolę w systemie RPO WM</w:t>
            </w:r>
          </w:p>
          <w:p w14:paraId="263397EA" w14:textId="77777777" w:rsidR="008D5009" w:rsidRPr="00A67861" w:rsidRDefault="00907237" w:rsidP="00A67861">
            <w:pPr>
              <w:rPr>
                <w:sz w:val="16"/>
                <w:szCs w:val="16"/>
                <w:lang w:eastAsia="en-GB"/>
              </w:rPr>
            </w:pPr>
            <w:r w:rsidRPr="00A67861">
              <w:rPr>
                <w:sz w:val="16"/>
                <w:szCs w:val="16"/>
                <w:lang w:eastAsia="en-GB"/>
              </w:rPr>
              <w:t>XI4 - Zapewnienie dopasowanego do potrzeb odbiorców przekazu  w zakresie celów i korzyści z wdrażania RPO WM</w:t>
            </w:r>
          </w:p>
        </w:tc>
        <w:tc>
          <w:tcPr>
            <w:tcW w:w="0" w:type="auto"/>
            <w:shd w:val="clear" w:color="auto" w:fill="auto"/>
          </w:tcPr>
          <w:p w14:paraId="2457ADB9" w14:textId="77777777" w:rsidR="008D5009" w:rsidRPr="00A67861" w:rsidRDefault="00907237" w:rsidP="00A67861">
            <w:pPr>
              <w:rPr>
                <w:rFonts w:eastAsia="Arial Unicode MS"/>
                <w:b/>
                <w:color w:val="000000"/>
                <w:sz w:val="16"/>
                <w:szCs w:val="16"/>
                <w:lang w:val="fr-BE"/>
              </w:rPr>
            </w:pPr>
            <w:r w:rsidRPr="00A67861">
              <w:rPr>
                <w:sz w:val="16"/>
                <w:szCs w:val="16"/>
              </w:rPr>
              <w:t>[XI11, XI12, XI21, XI22, XI23, XI31]</w:t>
            </w:r>
          </w:p>
        </w:tc>
      </w:tr>
      <w:tr w:rsidR="00A050F9" w:rsidRPr="00A67861" w14:paraId="0B733603" w14:textId="77777777" w:rsidTr="00426349">
        <w:tc>
          <w:tcPr>
            <w:tcW w:w="0" w:type="auto"/>
            <w:shd w:val="clear" w:color="auto" w:fill="auto"/>
          </w:tcPr>
          <w:p w14:paraId="2195CC13" w14:textId="38AE3206" w:rsidR="00A050F9" w:rsidRPr="00A67861" w:rsidRDefault="00A050F9" w:rsidP="00A67861">
            <w:pPr>
              <w:rPr>
                <w:sz w:val="16"/>
                <w:szCs w:val="16"/>
              </w:rPr>
            </w:pPr>
            <w:r>
              <w:rPr>
                <w:sz w:val="16"/>
                <w:szCs w:val="16"/>
              </w:rPr>
              <w:t>XII</w:t>
            </w:r>
          </w:p>
        </w:tc>
        <w:tc>
          <w:tcPr>
            <w:tcW w:w="0" w:type="auto"/>
            <w:shd w:val="clear" w:color="auto" w:fill="auto"/>
          </w:tcPr>
          <w:p w14:paraId="0AC2C0F5" w14:textId="6D7AC0F7" w:rsidR="00A050F9" w:rsidRDefault="00A050F9" w:rsidP="00A67861">
            <w:pPr>
              <w:rPr>
                <w:rFonts w:eastAsia="Arial Unicode MS"/>
                <w:sz w:val="16"/>
                <w:szCs w:val="16"/>
              </w:rPr>
            </w:pPr>
            <w:r w:rsidRPr="00A050F9">
              <w:rPr>
                <w:rFonts w:eastAsia="Arial Unicode MS"/>
                <w:sz w:val="16"/>
                <w:szCs w:val="16"/>
              </w:rPr>
              <w:t>EFRR REACT-EU</w:t>
            </w:r>
          </w:p>
        </w:tc>
        <w:tc>
          <w:tcPr>
            <w:tcW w:w="0" w:type="auto"/>
            <w:shd w:val="clear" w:color="auto" w:fill="auto"/>
          </w:tcPr>
          <w:p w14:paraId="6C71387D" w14:textId="7D0FBE52" w:rsidR="00A050F9" w:rsidRPr="002C4DDD" w:rsidRDefault="00284E78" w:rsidP="00A67861">
            <w:pPr>
              <w:rPr>
                <w:rFonts w:eastAsia="Arial Unicode MS"/>
                <w:sz w:val="16"/>
                <w:szCs w:val="16"/>
              </w:rPr>
            </w:pPr>
            <w:r w:rsidRPr="002C4DDD">
              <w:rPr>
                <w:rFonts w:eastAsia="Arial Unicode MS"/>
                <w:sz w:val="16"/>
                <w:szCs w:val="16"/>
              </w:rPr>
              <w:t>29 848 647,00</w:t>
            </w:r>
          </w:p>
        </w:tc>
        <w:tc>
          <w:tcPr>
            <w:tcW w:w="0" w:type="auto"/>
            <w:shd w:val="clear" w:color="auto" w:fill="auto"/>
          </w:tcPr>
          <w:p w14:paraId="4E910A2C" w14:textId="4FC38127" w:rsidR="00A050F9" w:rsidRPr="002C4DDD" w:rsidRDefault="00A050F9" w:rsidP="00A67861">
            <w:pPr>
              <w:rPr>
                <w:rFonts w:eastAsia="Arial Unicode MS"/>
                <w:sz w:val="16"/>
                <w:szCs w:val="16"/>
              </w:rPr>
            </w:pPr>
            <w:r w:rsidRPr="002C4DDD">
              <w:rPr>
                <w:rFonts w:eastAsia="Arial Unicode MS"/>
                <w:sz w:val="16"/>
                <w:szCs w:val="16"/>
              </w:rPr>
              <w:t>1,</w:t>
            </w:r>
            <w:r w:rsidR="00FA52EC" w:rsidRPr="002C4DDD">
              <w:rPr>
                <w:rFonts w:eastAsia="Arial Unicode MS"/>
                <w:sz w:val="16"/>
                <w:szCs w:val="16"/>
              </w:rPr>
              <w:t>41</w:t>
            </w:r>
            <w:r w:rsidRPr="002C4DDD">
              <w:rPr>
                <w:rFonts w:eastAsia="Arial Unicode MS"/>
                <w:sz w:val="16"/>
                <w:szCs w:val="16"/>
              </w:rPr>
              <w:t>%</w:t>
            </w:r>
          </w:p>
        </w:tc>
        <w:tc>
          <w:tcPr>
            <w:tcW w:w="0" w:type="auto"/>
            <w:shd w:val="clear" w:color="auto" w:fill="auto"/>
          </w:tcPr>
          <w:p w14:paraId="56560340" w14:textId="77777777" w:rsidR="00A050F9" w:rsidRDefault="00A050F9" w:rsidP="00A67861">
            <w:pPr>
              <w:rPr>
                <w:sz w:val="16"/>
                <w:szCs w:val="16"/>
                <w:lang w:eastAsia="en-GB"/>
              </w:rPr>
            </w:pPr>
            <w:r w:rsidRPr="00A67861">
              <w:rPr>
                <w:rFonts w:ascii="Webdings" w:eastAsia="Webdings" w:hAnsi="Webdings" w:cs="Webdings"/>
                <w:sz w:val="16"/>
                <w:szCs w:val="16"/>
                <w:lang w:eastAsia="en-GB"/>
              </w:rPr>
              <w:t>6</w:t>
            </w:r>
            <w:r>
              <w:rPr>
                <w:sz w:val="16"/>
                <w:szCs w:val="16"/>
                <w:lang w:eastAsia="en-GB"/>
              </w:rPr>
              <w:t xml:space="preserve">13 - </w:t>
            </w:r>
            <w:r w:rsidRPr="00A050F9">
              <w:rPr>
                <w:sz w:val="16"/>
                <w:szCs w:val="16"/>
                <w:lang w:eastAsia="en-GB"/>
              </w:rPr>
              <w:t>Wspieranie kryzysowych działań naprawczych w kontekście pandemii COVID-19 i przygotowania do ekologicznej i cyfrowej odbudowy gospodarki zwiększającej jej odporność</w:t>
            </w:r>
          </w:p>
          <w:p w14:paraId="5DAFEFD8" w14:textId="5DD42C82" w:rsidR="00A050F9" w:rsidRDefault="00A050F9" w:rsidP="00A050F9">
            <w:pPr>
              <w:rPr>
                <w:sz w:val="16"/>
                <w:szCs w:val="16"/>
                <w:lang w:eastAsia="en-GB"/>
              </w:rPr>
            </w:pPr>
            <w:r w:rsidRPr="00A67861">
              <w:rPr>
                <w:rFonts w:ascii="Webdings" w:eastAsia="Webdings" w:hAnsi="Webdings" w:cs="Webdings"/>
                <w:sz w:val="16"/>
                <w:szCs w:val="16"/>
                <w:lang w:eastAsia="en-GB"/>
              </w:rPr>
              <w:t>6</w:t>
            </w:r>
            <w:r>
              <w:rPr>
                <w:sz w:val="16"/>
                <w:szCs w:val="16"/>
                <w:lang w:eastAsia="en-GB"/>
              </w:rPr>
              <w:t xml:space="preserve">13i (EFRR) - </w:t>
            </w:r>
            <w:r w:rsidRPr="00A050F9">
              <w:rPr>
                <w:sz w:val="16"/>
                <w:szCs w:val="16"/>
                <w:lang w:eastAsia="en-GB"/>
              </w:rPr>
              <w:t>Wspieranie kryzysowych działań naprawczych w kontekście pandemii COVID-19 i przygotowania do ekologicznej i cyfrowej odbudowy gospodarki zwiększającej jej odporność</w:t>
            </w:r>
          </w:p>
          <w:p w14:paraId="2D401014" w14:textId="6E0A2F7F" w:rsidR="00A050F9" w:rsidRPr="00A67861" w:rsidRDefault="00A050F9" w:rsidP="00A67861">
            <w:pPr>
              <w:rPr>
                <w:sz w:val="16"/>
                <w:szCs w:val="16"/>
                <w:lang w:eastAsia="en-GB"/>
              </w:rPr>
            </w:pPr>
            <w:r w:rsidRPr="00A67861">
              <w:rPr>
                <w:rFonts w:ascii="Webdings" w:eastAsia="Webdings" w:hAnsi="Webdings" w:cs="Webdings"/>
                <w:sz w:val="16"/>
                <w:szCs w:val="16"/>
                <w:lang w:eastAsia="en-GB"/>
              </w:rPr>
              <w:t>6</w:t>
            </w:r>
            <w:r>
              <w:rPr>
                <w:sz w:val="16"/>
                <w:szCs w:val="16"/>
                <w:lang w:eastAsia="en-GB"/>
              </w:rPr>
              <w:t xml:space="preserve">XII1 - </w:t>
            </w:r>
            <w:r w:rsidRPr="00A050F9">
              <w:rPr>
                <w:sz w:val="16"/>
                <w:szCs w:val="16"/>
                <w:lang w:eastAsia="en-GB"/>
              </w:rPr>
              <w:t>Wspieranie kryzysowych działań naprawczych w kontekście pandemii COVID-19 i przygotowania do ekologicznej i cyfrowej odbudowy gospodarki zwiększającej jej odporność</w:t>
            </w:r>
          </w:p>
        </w:tc>
        <w:tc>
          <w:tcPr>
            <w:tcW w:w="0" w:type="auto"/>
            <w:shd w:val="clear" w:color="auto" w:fill="auto"/>
          </w:tcPr>
          <w:p w14:paraId="0DB59DCB" w14:textId="3191BE00" w:rsidR="00A050F9" w:rsidRPr="00A67861" w:rsidRDefault="00A050F9" w:rsidP="00A67861">
            <w:pPr>
              <w:rPr>
                <w:sz w:val="16"/>
                <w:szCs w:val="16"/>
              </w:rPr>
            </w:pPr>
            <w:r w:rsidRPr="00A050F9">
              <w:rPr>
                <w:sz w:val="16"/>
                <w:szCs w:val="16"/>
              </w:rPr>
              <w:t>[II1, IV21]</w:t>
            </w:r>
          </w:p>
        </w:tc>
      </w:tr>
    </w:tbl>
    <w:p w14:paraId="5125E875" w14:textId="77777777" w:rsidR="008D5009" w:rsidRPr="00590C74" w:rsidRDefault="008D5009" w:rsidP="00A67861">
      <w:pPr>
        <w:rPr>
          <w:lang w:val="fr-BE"/>
        </w:rPr>
        <w:sectPr w:rsidR="008D5009" w:rsidRPr="00590C74" w:rsidSect="006F68E1">
          <w:headerReference w:type="default" r:id="rId21"/>
          <w:footerReference w:type="default" r:id="rId22"/>
          <w:headerReference w:type="first" r:id="rId23"/>
          <w:footerReference w:type="first" r:id="rId24"/>
          <w:pgSz w:w="16838" w:h="11906" w:orient="landscape"/>
          <w:pgMar w:top="1584" w:right="1022" w:bottom="1699" w:left="1022" w:header="283" w:footer="283" w:gutter="0"/>
          <w:cols w:space="708"/>
          <w:docGrid w:linePitch="360"/>
        </w:sectPr>
      </w:pPr>
    </w:p>
    <w:p w14:paraId="3653BF8C" w14:textId="77777777" w:rsidR="008D5009" w:rsidRPr="00590C74" w:rsidRDefault="00907237" w:rsidP="00C10B78">
      <w:pPr>
        <w:pStyle w:val="Nagwek1"/>
      </w:pPr>
      <w:bookmarkStart w:id="18" w:name="_Toc256000452"/>
      <w:bookmarkStart w:id="19" w:name="_Toc256000073"/>
      <w:bookmarkStart w:id="20" w:name="_Toc256000003"/>
      <w:bookmarkStart w:id="21" w:name="_Toc76985981"/>
      <w:r w:rsidRPr="00590C74">
        <w:t>OSIE PRIORYTETOWE</w:t>
      </w:r>
      <w:bookmarkEnd w:id="18"/>
      <w:bookmarkEnd w:id="19"/>
      <w:bookmarkEnd w:id="20"/>
      <w:bookmarkEnd w:id="21"/>
    </w:p>
    <w:p w14:paraId="45E83F0B" w14:textId="77777777" w:rsidR="008D5009" w:rsidRPr="00590C74" w:rsidRDefault="00907237" w:rsidP="003C3DAB">
      <w:pPr>
        <w:pStyle w:val="Nagwek2"/>
      </w:pPr>
      <w:bookmarkStart w:id="22" w:name="_Toc256000481"/>
      <w:bookmarkStart w:id="23" w:name="_Toc256000102"/>
      <w:bookmarkStart w:id="24" w:name="_Toc76985982"/>
      <w:r w:rsidRPr="00590C74">
        <w:t>Oś priorytetowa</w:t>
      </w:r>
      <w:bookmarkEnd w:id="22"/>
      <w:bookmarkEnd w:id="23"/>
      <w:r w:rsidR="008227FC">
        <w:t xml:space="preserve"> I - </w:t>
      </w:r>
      <w:r w:rsidR="008227FC" w:rsidRPr="00590C74">
        <w:t>Wykorzystanie działalności badawczo-rozwojowej w gospodarce</w:t>
      </w:r>
      <w:bookmarkEnd w:id="24"/>
    </w:p>
    <w:p w14:paraId="79C75306" w14:textId="1E4D9E2E" w:rsidR="008D5009" w:rsidRPr="00324131" w:rsidRDefault="00907237" w:rsidP="00A67861">
      <w:pPr>
        <w:rPr>
          <w:b/>
        </w:rPr>
      </w:pPr>
      <w:bookmarkStart w:id="25" w:name="_Toc256000483"/>
      <w:bookmarkStart w:id="26" w:name="_Toc256000104"/>
      <w:r w:rsidRPr="00324131">
        <w:rPr>
          <w:b/>
        </w:rPr>
        <w:t>Fundusz, kategoria regionu i podstawa dla kalkulacji wsparcia Unii</w:t>
      </w:r>
      <w:bookmarkEnd w:id="25"/>
      <w:bookmarkEnd w:id="26"/>
    </w:p>
    <w:tbl>
      <w:tblPr>
        <w:tblW w:w="5000" w:type="pct"/>
        <w:tblInd w:w="108" w:type="dxa"/>
        <w:tblLook w:val="04A0" w:firstRow="1" w:lastRow="0" w:firstColumn="1" w:lastColumn="0" w:noHBand="0" w:noVBand="1"/>
        <w:tblCaption w:val="Fundusz, kategoria regionu i podstawa dla kalkulacji wsparcia Unii"/>
        <w:tblDescription w:val="Fundusz, kategoria regionu i podstawa dla kalkulacji wsparcia Unii"/>
      </w:tblPr>
      <w:tblGrid>
        <w:gridCol w:w="984"/>
        <w:gridCol w:w="1291"/>
        <w:gridCol w:w="3253"/>
        <w:gridCol w:w="3311"/>
      </w:tblGrid>
      <w:tr w:rsidR="004A57CF" w:rsidRPr="00C54954" w14:paraId="504531F5" w14:textId="77777777" w:rsidTr="00C2204B">
        <w:trPr>
          <w:trHeight w:val="288"/>
          <w:tblHead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6EC8F8B3" w14:textId="77777777" w:rsidR="008D5009" w:rsidRPr="00C54954" w:rsidRDefault="00907237" w:rsidP="00A67861">
            <w:pPr>
              <w:pStyle w:val="Text1"/>
              <w:ind w:left="0"/>
            </w:pPr>
            <w:r w:rsidRPr="00C54954">
              <w:t>Fundusz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F9DE0B" w14:textId="77777777" w:rsidR="008D5009" w:rsidRPr="00C54954" w:rsidRDefault="00907237" w:rsidP="00A67861">
            <w:pPr>
              <w:pStyle w:val="Text1"/>
              <w:ind w:left="0"/>
            </w:pPr>
            <w:r w:rsidRPr="00C54954">
              <w:t>Kategoria regionu</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C81EF1" w14:textId="77777777" w:rsidR="008D5009" w:rsidRPr="00C54954" w:rsidRDefault="00907237" w:rsidP="00A67861">
            <w:pPr>
              <w:pStyle w:val="Text1"/>
              <w:ind w:left="0"/>
            </w:pPr>
            <w:r w:rsidRPr="00C54954">
              <w:t>Podstawa kalkulacji (wydatki kwalifikowalne ogółem lub publiczne wydatki kwalifikowalne)</w:t>
            </w:r>
          </w:p>
        </w:tc>
        <w:tc>
          <w:tcPr>
            <w:tcW w:w="0" w:type="auto"/>
            <w:tcBorders>
              <w:top w:val="single" w:sz="4" w:space="0" w:color="auto"/>
              <w:left w:val="single" w:sz="4" w:space="0" w:color="auto"/>
              <w:bottom w:val="single" w:sz="4" w:space="0" w:color="auto"/>
              <w:right w:val="single" w:sz="4" w:space="0" w:color="auto"/>
            </w:tcBorders>
          </w:tcPr>
          <w:p w14:paraId="1257E051" w14:textId="77777777" w:rsidR="008D5009" w:rsidRPr="00C54954" w:rsidRDefault="00907237" w:rsidP="00383FFA">
            <w:pPr>
              <w:pStyle w:val="Text1"/>
              <w:ind w:left="0"/>
            </w:pPr>
            <w:r w:rsidRPr="00C54954">
              <w:t>Kategoria regionu dla regionów najbardziej oddalonych i północnych słabo zaludnionych regionów</w:t>
            </w:r>
          </w:p>
        </w:tc>
      </w:tr>
      <w:tr w:rsidR="004A57CF" w:rsidRPr="00C54954" w14:paraId="4F663889" w14:textId="77777777" w:rsidTr="000C6A79">
        <w:trPr>
          <w:trHeight w:val="17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99A5621" w14:textId="079C0270" w:rsidR="008D5009" w:rsidRPr="00C54954" w:rsidRDefault="00855454" w:rsidP="00A67861">
            <w:pPr>
              <w:pStyle w:val="Text1"/>
              <w:ind w:left="0"/>
            </w:pPr>
            <w:r>
              <w:t>EFRR</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E6E677" w14:textId="77777777" w:rsidR="008D5009" w:rsidRPr="00C54954" w:rsidRDefault="00907237" w:rsidP="00A67861">
            <w:pPr>
              <w:pStyle w:val="Text1"/>
              <w:ind w:left="0"/>
            </w:pPr>
            <w:r w:rsidRPr="00C54954">
              <w:t>Lepiej rozwinięte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2418BB" w14:textId="77777777" w:rsidR="008D5009" w:rsidRPr="00C54954" w:rsidRDefault="00907237" w:rsidP="00A67861">
            <w:pPr>
              <w:pStyle w:val="Text1"/>
              <w:ind w:left="0"/>
              <w:rPr>
                <w:color w:val="000000"/>
              </w:rPr>
            </w:pPr>
            <w:r w:rsidRPr="00C54954">
              <w:t>Ogółem</w:t>
            </w:r>
          </w:p>
        </w:tc>
        <w:tc>
          <w:tcPr>
            <w:tcW w:w="0" w:type="auto"/>
            <w:tcBorders>
              <w:top w:val="single" w:sz="4" w:space="0" w:color="auto"/>
              <w:left w:val="single" w:sz="4" w:space="0" w:color="auto"/>
              <w:bottom w:val="single" w:sz="4" w:space="0" w:color="auto"/>
              <w:right w:val="single" w:sz="4" w:space="0" w:color="auto"/>
            </w:tcBorders>
          </w:tcPr>
          <w:p w14:paraId="44D58BEF" w14:textId="77777777" w:rsidR="008D5009" w:rsidRPr="00C54954" w:rsidRDefault="00524A8B" w:rsidP="00A67861">
            <w:pPr>
              <w:pStyle w:val="Text1"/>
              <w:ind w:left="0"/>
            </w:pPr>
            <w:r>
              <w:t>Nie dotyczy</w:t>
            </w:r>
          </w:p>
        </w:tc>
      </w:tr>
    </w:tbl>
    <w:p w14:paraId="1F93C6B9" w14:textId="77777777" w:rsidR="008D5009" w:rsidRPr="00324131" w:rsidRDefault="00907237" w:rsidP="00A67861">
      <w:pPr>
        <w:rPr>
          <w:b/>
        </w:rPr>
      </w:pPr>
      <w:bookmarkStart w:id="27" w:name="_Toc256000484"/>
      <w:bookmarkStart w:id="28" w:name="_Toc256000105"/>
      <w:r w:rsidRPr="00324131">
        <w:rPr>
          <w:b/>
        </w:rPr>
        <w:t>Priorytet inwestycyjny</w:t>
      </w:r>
      <w:bookmarkEnd w:id="27"/>
      <w:bookmarkEnd w:id="28"/>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iorytet inwestycyjny"/>
        <w:tblDescription w:val="Priorytet inwestycyjny"/>
      </w:tblPr>
      <w:tblGrid>
        <w:gridCol w:w="1601"/>
        <w:gridCol w:w="7238"/>
      </w:tblGrid>
      <w:tr w:rsidR="004A57CF" w:rsidRPr="00C54954" w14:paraId="69D08F22" w14:textId="77777777" w:rsidTr="00426349">
        <w:trPr>
          <w:trHeight w:val="288"/>
          <w:tblHeader/>
        </w:trPr>
        <w:tc>
          <w:tcPr>
            <w:tcW w:w="0" w:type="auto"/>
            <w:shd w:val="clear" w:color="auto" w:fill="auto"/>
          </w:tcPr>
          <w:p w14:paraId="033B70B7" w14:textId="77777777" w:rsidR="008D5009" w:rsidRPr="00C54954" w:rsidRDefault="00907237" w:rsidP="00A67861">
            <w:pPr>
              <w:pStyle w:val="Text1"/>
              <w:ind w:left="0"/>
            </w:pPr>
            <w:r w:rsidRPr="00C54954">
              <w:t xml:space="preserve">Nr identyfikacyjny </w:t>
            </w:r>
          </w:p>
        </w:tc>
        <w:tc>
          <w:tcPr>
            <w:tcW w:w="0" w:type="auto"/>
            <w:shd w:val="clear" w:color="auto" w:fill="auto"/>
            <w:vAlign w:val="center"/>
          </w:tcPr>
          <w:p w14:paraId="1A5FD73A" w14:textId="77777777" w:rsidR="008D5009" w:rsidRPr="00C54954" w:rsidRDefault="00907237" w:rsidP="00A67861">
            <w:pPr>
              <w:pStyle w:val="Text1"/>
              <w:ind w:left="0"/>
            </w:pPr>
            <w:r w:rsidRPr="00C54954">
              <w:t>1a</w:t>
            </w:r>
          </w:p>
        </w:tc>
      </w:tr>
      <w:tr w:rsidR="004A57CF" w:rsidRPr="00C54954" w14:paraId="67BB3FF1" w14:textId="77777777" w:rsidTr="004375CA">
        <w:trPr>
          <w:trHeight w:val="170"/>
        </w:trPr>
        <w:tc>
          <w:tcPr>
            <w:tcW w:w="0" w:type="auto"/>
            <w:shd w:val="clear" w:color="auto" w:fill="auto"/>
          </w:tcPr>
          <w:p w14:paraId="010FEBA3" w14:textId="77777777" w:rsidR="008D5009" w:rsidRPr="00C54954" w:rsidRDefault="00907237" w:rsidP="00A67861">
            <w:pPr>
              <w:pStyle w:val="Text1"/>
              <w:ind w:left="0"/>
            </w:pPr>
            <w:r w:rsidRPr="00C54954">
              <w:t xml:space="preserve">Nazwa </w:t>
            </w:r>
          </w:p>
        </w:tc>
        <w:tc>
          <w:tcPr>
            <w:tcW w:w="0" w:type="auto"/>
            <w:shd w:val="clear" w:color="auto" w:fill="auto"/>
          </w:tcPr>
          <w:p w14:paraId="5ACF8F59" w14:textId="77777777" w:rsidR="008D5009" w:rsidRPr="00C54954" w:rsidRDefault="00907237" w:rsidP="00A67861">
            <w:pPr>
              <w:pStyle w:val="Text1"/>
              <w:ind w:left="0"/>
            </w:pPr>
            <w:r w:rsidRPr="00C54954">
              <w:t>Udoskonalanie infrastruktury badań i innowacji i zwiększanie zdolności do osiągania doskonałości w zakresie badań i innowacji oraz wspieranie ośrodków kompetencji, w szczególności tych, które leżą w interesie Europy</w:t>
            </w:r>
          </w:p>
        </w:tc>
      </w:tr>
    </w:tbl>
    <w:p w14:paraId="1590FA76" w14:textId="77777777" w:rsidR="008D5009" w:rsidRPr="00324131" w:rsidRDefault="00907237" w:rsidP="00A67861">
      <w:pPr>
        <w:rPr>
          <w:b/>
        </w:rPr>
      </w:pPr>
      <w:bookmarkStart w:id="29" w:name="_Toc256000485"/>
      <w:bookmarkStart w:id="30" w:name="_Toc256000106"/>
      <w:r w:rsidRPr="00324131">
        <w:rPr>
          <w:b/>
        </w:rPr>
        <w:t>Cele szczegółowe odpowiadające priorytetowi inwestycyjnemu i oczekiwane rezultaty</w:t>
      </w:r>
      <w:bookmarkEnd w:id="29"/>
      <w:bookmarkEnd w:id="30"/>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ele szczegółowe odpowiadające priorytetowi inwestycyjnemu i oczekiwane rezultaty"/>
        <w:tblDescription w:val="Cele szczegółowe odpowiadające priorytetowi inwestycyjnemu i oczekiwane rezultaty"/>
      </w:tblPr>
      <w:tblGrid>
        <w:gridCol w:w="2408"/>
        <w:gridCol w:w="6431"/>
      </w:tblGrid>
      <w:tr w:rsidR="004A57CF" w:rsidRPr="00C54954" w14:paraId="20A1B66A" w14:textId="77777777" w:rsidTr="00704719">
        <w:trPr>
          <w:trHeight w:val="170"/>
        </w:trPr>
        <w:tc>
          <w:tcPr>
            <w:tcW w:w="0" w:type="auto"/>
            <w:shd w:val="clear" w:color="auto" w:fill="auto"/>
          </w:tcPr>
          <w:p w14:paraId="75E548A5" w14:textId="77777777" w:rsidR="008D5009" w:rsidRPr="00C54954" w:rsidRDefault="00907237" w:rsidP="00A67861">
            <w:pPr>
              <w:pStyle w:val="Text1"/>
              <w:ind w:left="0"/>
            </w:pPr>
            <w:r w:rsidRPr="00C54954">
              <w:t>Numer identyfikacyjny celu szczegółowego</w:t>
            </w:r>
          </w:p>
        </w:tc>
        <w:tc>
          <w:tcPr>
            <w:tcW w:w="0" w:type="auto"/>
            <w:shd w:val="clear" w:color="auto" w:fill="auto"/>
          </w:tcPr>
          <w:p w14:paraId="7820E297" w14:textId="77777777" w:rsidR="008D5009" w:rsidRPr="00C54954" w:rsidRDefault="00907237" w:rsidP="00A67861">
            <w:pPr>
              <w:pStyle w:val="Text1"/>
              <w:ind w:left="0"/>
            </w:pPr>
            <w:r w:rsidRPr="00C54954">
              <w:t>I1</w:t>
            </w:r>
          </w:p>
        </w:tc>
      </w:tr>
      <w:tr w:rsidR="004A57CF" w:rsidRPr="00C54954" w14:paraId="56A19836" w14:textId="77777777" w:rsidTr="00704719">
        <w:trPr>
          <w:trHeight w:val="288"/>
        </w:trPr>
        <w:tc>
          <w:tcPr>
            <w:tcW w:w="0" w:type="auto"/>
            <w:shd w:val="clear" w:color="auto" w:fill="auto"/>
          </w:tcPr>
          <w:p w14:paraId="76DFC836" w14:textId="77777777" w:rsidR="008D5009" w:rsidRPr="00C54954" w:rsidRDefault="00907237" w:rsidP="00A67861">
            <w:pPr>
              <w:pStyle w:val="Text1"/>
              <w:ind w:left="0"/>
            </w:pPr>
            <w:r w:rsidRPr="00C54954">
              <w:t>Nazwa celu szczegółowego</w:t>
            </w:r>
          </w:p>
        </w:tc>
        <w:tc>
          <w:tcPr>
            <w:tcW w:w="0" w:type="auto"/>
            <w:shd w:val="clear" w:color="auto" w:fill="auto"/>
          </w:tcPr>
          <w:p w14:paraId="0210B94E" w14:textId="77777777" w:rsidR="008D5009" w:rsidRPr="00C54954" w:rsidRDefault="00907237" w:rsidP="00A67861">
            <w:pPr>
              <w:pStyle w:val="Text1"/>
              <w:ind w:left="0"/>
            </w:pPr>
            <w:r w:rsidRPr="00C54954">
              <w:t>Zwiększone urynkowienie działalności badawczo - rozwojowej</w:t>
            </w:r>
          </w:p>
        </w:tc>
      </w:tr>
      <w:tr w:rsidR="004A57CF" w:rsidRPr="00C54954" w14:paraId="2C10399B" w14:textId="77777777" w:rsidTr="00704719">
        <w:trPr>
          <w:trHeight w:val="170"/>
        </w:trPr>
        <w:tc>
          <w:tcPr>
            <w:tcW w:w="0" w:type="auto"/>
            <w:shd w:val="clear" w:color="auto" w:fill="auto"/>
          </w:tcPr>
          <w:p w14:paraId="10593646" w14:textId="77777777" w:rsidR="008D5009" w:rsidRPr="00C54954" w:rsidRDefault="00907237" w:rsidP="00A67861">
            <w:r w:rsidRPr="00C54954">
              <w:t>Rezultaty, które państwo członkowskie zamierza osiągnąć przy wsparciu Unii</w:t>
            </w:r>
          </w:p>
        </w:tc>
        <w:tc>
          <w:tcPr>
            <w:tcW w:w="0" w:type="auto"/>
            <w:shd w:val="clear" w:color="auto" w:fill="auto"/>
          </w:tcPr>
          <w:p w14:paraId="4983E010" w14:textId="77777777" w:rsidR="004A57CF" w:rsidRPr="00C54954" w:rsidRDefault="00907237" w:rsidP="00A67861">
            <w:r w:rsidRPr="00C54954">
              <w:t>Mazowsze zajmuje pierwsze miejsce w kraju pod względem wartości wskaźników dotyczących potencjału sfery B+R. Ze względu na fakt, iż instytucje naukowe zlokalizowane w województwie mazowieckim w dużej mierze (liczbowo i jakościowo) stanowią o potencjale naukowym kraju, potrzeby dotyczące zapewnienia odpowiednich warunków do prowadzenia działalności badawczo–rozwojowej (B+R) są dużo większe niż w pozostałych regionach Polski. Problemem jest przede wszystkim nadmierne wyeksploatowanie infrastruktury badawczo-rozwojowej, jak również luki w infrastrukturze utrudniające prowadzenie badań, których wyniki mogłyby być wdrażane przez przedsiębiorców. Niedostatki infrastruktury badawczej uniemożliwiają też elastyczne reagowanie na potrzeby rynku i dostarczanie przedsiębiorcom rozwiązań o odpowiednim poziomie technologicznym, dostosowanych do ich specyficznych potrzeb. Jest to szczególnie istotne w przypadku instytutów badawczych, w największym stopniu współpracujących z gospodarką. Ograniczone nakłady na infrastrukturę B+R powodują zmniejszenie możliwości aktywnego udziału w międzynarodowych powiązaniach naukowych, które stanowią dodatkowy bodziec do prowadzenia prac B+R na najwyższym poziomie, skutkujący wynikami badań o charakterze przełomowym dla gospodarki.</w:t>
            </w:r>
          </w:p>
          <w:p w14:paraId="6337AE56" w14:textId="77777777" w:rsidR="004A57CF" w:rsidRPr="00C54954" w:rsidRDefault="00907237" w:rsidP="00A67861">
            <w:r w:rsidRPr="00C54954">
              <w:t>W związku z powyższym, konieczne jest dokonanie uzupełnień w istniejącej infrastrukturze B+R. Doprowadzi ono do szerszego zakresu i zwiększonej intensywności współpracy instytucji naukowych z podmiotami regionalnej gospodarki oraz z innymi ośrodkami naukowymi w kraju i za granicą. Wsparcie w zakresie infrastruktury B+R wzmocni tym samym potencjał województwa do uzyskiwania wyników badań w dziedzinach kluczowych dla inteligentnej specjalizacji regionu, istotnych z punktu widzenia potrzeb przedsiębiorstw, których wdrożenie pozytywnie wpłynie na ich rozwój i konkurencyjność, zarówno w skali kraju, jak i na poziomie międzynarodowym.</w:t>
            </w:r>
          </w:p>
          <w:p w14:paraId="6A2801FD" w14:textId="07164A79" w:rsidR="004A57CF" w:rsidRPr="00C54954" w:rsidRDefault="00907237" w:rsidP="00A67861">
            <w:r w:rsidRPr="00C54954">
              <w:t>Biorąc pod uwagę zakres i charakter prac badawczych prowadzonych przez różne instytucje, kierowane wsparcie będzie miało dwojaki charakter. W przypadku jednostek naukowych, których prace koncentrują się głównie na opracowaniu koncepcji technologii, jej przyszłych zastosowań i jej weryfikowaniu (np. uczelnie), rezultatem wsparcia będzie zdolność do generowania wysokiej jakości wyników badań, konkurencyjnych dla międzynarodowej działalności naukowej oraz lepsza zdolność do udziału w międzynarodowych sieciach naukowych. W przypadku instytutów badawczych, inwestycje w infrastrukturę B+R doprowadzić mają do zwiększenia możliwości współpracy z konkretnymi przedsiębiorstwami i dostosowania jakości otrzymywanych wyników badań do oczekiwanego przez przedsiębiorstwa poziomu. Wsparcie kierowane będzie do jednostek, których działalność badawczo-rozwojowa, podejmowana w wyniku uzupełnienia infrastruktury, przyczyniać się będzie do rozwoju inteligentnej specjalizacji oraz zapewni zwiększenie udziału środków prywatnych we wkładzie własnym oraz/lub w kosztach utrzymania powstałej infrastruktury jednostek naukowych.</w:t>
            </w:r>
          </w:p>
          <w:p w14:paraId="1BE14491" w14:textId="77777777" w:rsidR="008D5009" w:rsidRPr="00C54954" w:rsidRDefault="00907237" w:rsidP="00A67861">
            <w:r w:rsidRPr="00C54954">
              <w:t xml:space="preserve">Tak zaprogramowana interwencja realizuje zadania Strategii Europa 2020 w ramach priorytetu: </w:t>
            </w:r>
            <w:r w:rsidRPr="00C54954">
              <w:rPr>
                <w:i/>
                <w:iCs/>
              </w:rPr>
              <w:t>Inteligentny rozwój - gospodarka oparta na wiedzy i innowacji</w:t>
            </w:r>
            <w:r w:rsidRPr="00C54954">
              <w:t xml:space="preserve"> poprzez wsparcie w nowoczesną infrastrukturę jednostek naukowych, które przełoży się na badania odpowiadające zapotrzebowaniom gospodarki.</w:t>
            </w:r>
          </w:p>
        </w:tc>
      </w:tr>
    </w:tbl>
    <w:p w14:paraId="057EBB5D" w14:textId="77777777" w:rsidR="006A45D9" w:rsidRDefault="006A45D9" w:rsidP="00A67861">
      <w:r>
        <w:br w:type="page"/>
      </w:r>
    </w:p>
    <w:p w14:paraId="69E6A045" w14:textId="77777777" w:rsidR="006A45D9" w:rsidRDefault="006A45D9" w:rsidP="00A67861">
      <w:pPr>
        <w:sectPr w:rsidR="006A45D9" w:rsidSect="006F68E1">
          <w:pgSz w:w="11906" w:h="16838"/>
          <w:pgMar w:top="1021" w:right="1701" w:bottom="1021" w:left="1582" w:header="284" w:footer="284" w:gutter="0"/>
          <w:cols w:space="708"/>
          <w:docGrid w:linePitch="360"/>
        </w:sectPr>
      </w:pPr>
    </w:p>
    <w:p w14:paraId="4F9F6DD4" w14:textId="77777777" w:rsidR="00324131" w:rsidRPr="004A5518" w:rsidRDefault="00324131" w:rsidP="00324131">
      <w:r w:rsidRPr="00324131">
        <w:rPr>
          <w:b/>
        </w:rPr>
        <w:t>Tabela 3: Specyficzne dla programu wskaźniki rezultatu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3: Specyficzne dla programu wskaźniki rezultatu (w podziale na cele szczegółowe) (w odniesieniu do EFRR i Funduszu Spójności)"/>
        <w:tblDescription w:val="Tabela 3: Specyficzne dla programu wskaźniki rezultatu (w podziale na cele szczegółowe) (w odniesieniu do EFRR i Funduszu Spójności)"/>
      </w:tblPr>
      <w:tblGrid>
        <w:gridCol w:w="2125"/>
        <w:gridCol w:w="2108"/>
        <w:gridCol w:w="1582"/>
        <w:gridCol w:w="1988"/>
        <w:gridCol w:w="1330"/>
        <w:gridCol w:w="1252"/>
        <w:gridCol w:w="1489"/>
        <w:gridCol w:w="1207"/>
        <w:gridCol w:w="1931"/>
      </w:tblGrid>
      <w:tr w:rsidR="004A57CF" w:rsidRPr="005D3ED7" w14:paraId="63C7FE66" w14:textId="77777777" w:rsidTr="00660CF7">
        <w:trPr>
          <w:trHeight w:val="288"/>
          <w:tblHeader/>
        </w:trPr>
        <w:tc>
          <w:tcPr>
            <w:tcW w:w="1409" w:type="pct"/>
            <w:gridSpan w:val="2"/>
            <w:shd w:val="clear" w:color="auto" w:fill="auto"/>
          </w:tcPr>
          <w:p w14:paraId="32453409" w14:textId="77777777" w:rsidR="008D5009" w:rsidRPr="005D3ED7" w:rsidRDefault="00907237" w:rsidP="00A67861">
            <w:pPr>
              <w:rPr>
                <w:sz w:val="16"/>
                <w:szCs w:val="16"/>
              </w:rPr>
            </w:pPr>
            <w:r w:rsidRPr="005D3ED7">
              <w:rPr>
                <w:sz w:val="16"/>
                <w:szCs w:val="16"/>
              </w:rPr>
              <w:t>Cel szczegółowy</w:t>
            </w:r>
          </w:p>
        </w:tc>
        <w:tc>
          <w:tcPr>
            <w:tcW w:w="3617" w:type="pct"/>
            <w:gridSpan w:val="7"/>
            <w:shd w:val="clear" w:color="auto" w:fill="auto"/>
          </w:tcPr>
          <w:p w14:paraId="23EA04D4" w14:textId="77777777" w:rsidR="008D5009" w:rsidRPr="005D3ED7" w:rsidRDefault="00907237" w:rsidP="00A67861">
            <w:pPr>
              <w:rPr>
                <w:sz w:val="16"/>
                <w:szCs w:val="16"/>
              </w:rPr>
            </w:pPr>
            <w:r w:rsidRPr="005D3ED7">
              <w:rPr>
                <w:sz w:val="16"/>
                <w:szCs w:val="16"/>
              </w:rPr>
              <w:t>I1 - Zwiększone urynkowienie działalności badawczo - rozwojowej</w:t>
            </w:r>
          </w:p>
        </w:tc>
      </w:tr>
      <w:tr w:rsidR="004A57CF" w:rsidRPr="005D3ED7" w14:paraId="24DEFCFC" w14:textId="77777777" w:rsidTr="00660CF7">
        <w:trPr>
          <w:trHeight w:val="288"/>
        </w:trPr>
        <w:tc>
          <w:tcPr>
            <w:tcW w:w="708" w:type="pct"/>
            <w:shd w:val="clear" w:color="auto" w:fill="auto"/>
          </w:tcPr>
          <w:p w14:paraId="0A77708A" w14:textId="77777777" w:rsidR="008D5009" w:rsidRPr="005D3ED7" w:rsidRDefault="00907237" w:rsidP="00A67861">
            <w:pPr>
              <w:rPr>
                <w:sz w:val="16"/>
                <w:szCs w:val="16"/>
              </w:rPr>
            </w:pPr>
            <w:r w:rsidRPr="005D3ED7">
              <w:rPr>
                <w:sz w:val="16"/>
                <w:szCs w:val="16"/>
              </w:rPr>
              <w:t>Nr identyfikacyjny</w:t>
            </w:r>
          </w:p>
        </w:tc>
        <w:tc>
          <w:tcPr>
            <w:tcW w:w="702" w:type="pct"/>
            <w:shd w:val="clear" w:color="auto" w:fill="auto"/>
          </w:tcPr>
          <w:p w14:paraId="23251DAD" w14:textId="77777777" w:rsidR="008D5009" w:rsidRPr="005D3ED7" w:rsidRDefault="00907237" w:rsidP="00A67861">
            <w:pPr>
              <w:rPr>
                <w:sz w:val="16"/>
                <w:szCs w:val="16"/>
              </w:rPr>
            </w:pPr>
            <w:r w:rsidRPr="005D3ED7">
              <w:rPr>
                <w:sz w:val="16"/>
                <w:szCs w:val="16"/>
              </w:rPr>
              <w:t>Wskaźnik</w:t>
            </w:r>
          </w:p>
        </w:tc>
        <w:tc>
          <w:tcPr>
            <w:tcW w:w="527" w:type="pct"/>
            <w:shd w:val="clear" w:color="auto" w:fill="auto"/>
          </w:tcPr>
          <w:p w14:paraId="61F02A85" w14:textId="77777777" w:rsidR="008D5009" w:rsidRPr="005D3ED7" w:rsidRDefault="00907237" w:rsidP="00A67861">
            <w:pPr>
              <w:rPr>
                <w:sz w:val="16"/>
                <w:szCs w:val="16"/>
              </w:rPr>
            </w:pPr>
            <w:r w:rsidRPr="005D3ED7">
              <w:rPr>
                <w:sz w:val="16"/>
                <w:szCs w:val="16"/>
              </w:rPr>
              <w:t>Jednostka pomiaru</w:t>
            </w:r>
          </w:p>
        </w:tc>
        <w:tc>
          <w:tcPr>
            <w:tcW w:w="662" w:type="pct"/>
          </w:tcPr>
          <w:p w14:paraId="559C24C1" w14:textId="77777777" w:rsidR="008D5009" w:rsidRPr="005D3ED7" w:rsidRDefault="00907237" w:rsidP="00383FFA">
            <w:pPr>
              <w:rPr>
                <w:sz w:val="16"/>
                <w:szCs w:val="16"/>
              </w:rPr>
            </w:pPr>
            <w:r w:rsidRPr="005D3ED7">
              <w:rPr>
                <w:sz w:val="16"/>
                <w:szCs w:val="16"/>
              </w:rPr>
              <w:t>Kategoria regionu</w:t>
            </w:r>
          </w:p>
        </w:tc>
        <w:tc>
          <w:tcPr>
            <w:tcW w:w="443" w:type="pct"/>
            <w:shd w:val="clear" w:color="auto" w:fill="auto"/>
          </w:tcPr>
          <w:p w14:paraId="623AE44A" w14:textId="77777777" w:rsidR="008D5009" w:rsidRPr="005D3ED7" w:rsidRDefault="00907237" w:rsidP="00A67861">
            <w:pPr>
              <w:rPr>
                <w:sz w:val="16"/>
                <w:szCs w:val="16"/>
              </w:rPr>
            </w:pPr>
            <w:r w:rsidRPr="005D3ED7">
              <w:rPr>
                <w:sz w:val="16"/>
                <w:szCs w:val="16"/>
              </w:rPr>
              <w:t>Wartość bazowa</w:t>
            </w:r>
          </w:p>
        </w:tc>
        <w:tc>
          <w:tcPr>
            <w:tcW w:w="417" w:type="pct"/>
            <w:shd w:val="clear" w:color="auto" w:fill="auto"/>
          </w:tcPr>
          <w:p w14:paraId="0854E578" w14:textId="77777777" w:rsidR="008D5009" w:rsidRPr="005D3ED7" w:rsidRDefault="00907237" w:rsidP="00A67861">
            <w:pPr>
              <w:rPr>
                <w:sz w:val="16"/>
                <w:szCs w:val="16"/>
              </w:rPr>
            </w:pPr>
            <w:r w:rsidRPr="005D3ED7">
              <w:rPr>
                <w:sz w:val="16"/>
                <w:szCs w:val="16"/>
              </w:rPr>
              <w:t>Rok bazowy</w:t>
            </w:r>
          </w:p>
        </w:tc>
        <w:tc>
          <w:tcPr>
            <w:tcW w:w="496" w:type="pct"/>
            <w:shd w:val="clear" w:color="auto" w:fill="auto"/>
          </w:tcPr>
          <w:p w14:paraId="3BF3E65D" w14:textId="77777777" w:rsidR="008D5009" w:rsidRPr="005D3ED7" w:rsidRDefault="00907237" w:rsidP="00A67861">
            <w:pPr>
              <w:rPr>
                <w:sz w:val="16"/>
                <w:szCs w:val="16"/>
              </w:rPr>
            </w:pPr>
            <w:r w:rsidRPr="005D3ED7">
              <w:rPr>
                <w:sz w:val="16"/>
                <w:szCs w:val="16"/>
              </w:rPr>
              <w:t>Wartość docelowa (2023)</w:t>
            </w:r>
          </w:p>
        </w:tc>
        <w:tc>
          <w:tcPr>
            <w:tcW w:w="402" w:type="pct"/>
            <w:shd w:val="clear" w:color="auto" w:fill="auto"/>
          </w:tcPr>
          <w:p w14:paraId="16D9595A" w14:textId="77777777" w:rsidR="008D5009" w:rsidRPr="005D3ED7" w:rsidRDefault="00907237" w:rsidP="00A67861">
            <w:pPr>
              <w:rPr>
                <w:sz w:val="16"/>
                <w:szCs w:val="16"/>
              </w:rPr>
            </w:pPr>
            <w:r w:rsidRPr="005D3ED7">
              <w:rPr>
                <w:sz w:val="16"/>
                <w:szCs w:val="16"/>
              </w:rPr>
              <w:t>Źródło danych</w:t>
            </w:r>
          </w:p>
        </w:tc>
        <w:tc>
          <w:tcPr>
            <w:tcW w:w="671" w:type="pct"/>
            <w:shd w:val="clear" w:color="auto" w:fill="auto"/>
          </w:tcPr>
          <w:p w14:paraId="2B4583D3" w14:textId="77777777" w:rsidR="008D5009" w:rsidRPr="005D3ED7" w:rsidRDefault="00907237" w:rsidP="00A67861">
            <w:pPr>
              <w:rPr>
                <w:sz w:val="16"/>
                <w:szCs w:val="16"/>
              </w:rPr>
            </w:pPr>
            <w:r w:rsidRPr="005D3ED7">
              <w:rPr>
                <w:sz w:val="16"/>
                <w:szCs w:val="16"/>
              </w:rPr>
              <w:t>Częstotliwość pomiaru</w:t>
            </w:r>
          </w:p>
        </w:tc>
      </w:tr>
      <w:tr w:rsidR="004A57CF" w:rsidRPr="005D3ED7" w14:paraId="30B2FF7B" w14:textId="77777777" w:rsidTr="00660CF7">
        <w:trPr>
          <w:trHeight w:val="288"/>
        </w:trPr>
        <w:tc>
          <w:tcPr>
            <w:tcW w:w="708" w:type="pct"/>
            <w:shd w:val="clear" w:color="auto" w:fill="auto"/>
            <w:tcMar>
              <w:left w:w="57" w:type="dxa"/>
              <w:right w:w="57" w:type="dxa"/>
            </w:tcMar>
          </w:tcPr>
          <w:p w14:paraId="199C2664" w14:textId="77777777" w:rsidR="008D5009" w:rsidRPr="009F5337" w:rsidRDefault="00907237" w:rsidP="00A67861">
            <w:pPr>
              <w:rPr>
                <w:sz w:val="16"/>
                <w:szCs w:val="16"/>
              </w:rPr>
            </w:pPr>
            <w:r w:rsidRPr="009F5337">
              <w:rPr>
                <w:sz w:val="16"/>
                <w:szCs w:val="16"/>
              </w:rPr>
              <w:t>I11</w:t>
            </w:r>
          </w:p>
        </w:tc>
        <w:tc>
          <w:tcPr>
            <w:tcW w:w="702" w:type="pct"/>
            <w:shd w:val="clear" w:color="auto" w:fill="auto"/>
            <w:tcMar>
              <w:left w:w="57" w:type="dxa"/>
              <w:right w:w="57" w:type="dxa"/>
            </w:tcMar>
          </w:tcPr>
          <w:p w14:paraId="167991D0" w14:textId="59CC443B" w:rsidR="008D5009" w:rsidRPr="009F5337" w:rsidRDefault="00907237" w:rsidP="00A67861">
            <w:pPr>
              <w:rPr>
                <w:sz w:val="16"/>
                <w:szCs w:val="16"/>
              </w:rPr>
            </w:pPr>
            <w:r w:rsidRPr="009F5337">
              <w:rPr>
                <w:sz w:val="16"/>
                <w:szCs w:val="16"/>
                <w:lang w:val="da-DK"/>
              </w:rPr>
              <w:t>Nakłady na działalność badawczo-rozwojową w relacji do PKB</w:t>
            </w:r>
          </w:p>
        </w:tc>
        <w:tc>
          <w:tcPr>
            <w:tcW w:w="527" w:type="pct"/>
            <w:shd w:val="clear" w:color="auto" w:fill="auto"/>
            <w:tcMar>
              <w:left w:w="57" w:type="dxa"/>
              <w:right w:w="57" w:type="dxa"/>
            </w:tcMar>
          </w:tcPr>
          <w:p w14:paraId="50DB96FA" w14:textId="77777777" w:rsidR="008D5009" w:rsidRPr="009F5337" w:rsidRDefault="00907237" w:rsidP="00A67861">
            <w:pPr>
              <w:rPr>
                <w:sz w:val="16"/>
                <w:szCs w:val="16"/>
              </w:rPr>
            </w:pPr>
            <w:r w:rsidRPr="009F5337">
              <w:rPr>
                <w:sz w:val="16"/>
                <w:szCs w:val="16"/>
              </w:rPr>
              <w:t>%</w:t>
            </w:r>
          </w:p>
        </w:tc>
        <w:tc>
          <w:tcPr>
            <w:tcW w:w="662" w:type="pct"/>
            <w:tcMar>
              <w:left w:w="57" w:type="dxa"/>
              <w:right w:w="57" w:type="dxa"/>
            </w:tcMar>
          </w:tcPr>
          <w:p w14:paraId="133BDA6D" w14:textId="77777777" w:rsidR="008D5009" w:rsidRPr="009F5337" w:rsidRDefault="00907237" w:rsidP="00A67861">
            <w:pPr>
              <w:rPr>
                <w:sz w:val="16"/>
                <w:szCs w:val="16"/>
                <w:lang w:val="da-DK"/>
              </w:rPr>
            </w:pPr>
            <w:r w:rsidRPr="009F5337">
              <w:rPr>
                <w:sz w:val="16"/>
                <w:szCs w:val="16"/>
                <w:lang w:val="da-DK"/>
              </w:rPr>
              <w:t>Lepiej rozwinięte</w:t>
            </w:r>
          </w:p>
        </w:tc>
        <w:tc>
          <w:tcPr>
            <w:tcW w:w="443" w:type="pct"/>
            <w:shd w:val="clear" w:color="auto" w:fill="auto"/>
            <w:tcMar>
              <w:left w:w="57" w:type="dxa"/>
              <w:right w:w="57" w:type="dxa"/>
            </w:tcMar>
          </w:tcPr>
          <w:p w14:paraId="7A3746C2" w14:textId="77777777" w:rsidR="008D5009" w:rsidRPr="009F5337" w:rsidRDefault="00907237" w:rsidP="00A67861">
            <w:pPr>
              <w:rPr>
                <w:sz w:val="16"/>
                <w:szCs w:val="16"/>
              </w:rPr>
            </w:pPr>
            <w:r w:rsidRPr="009F5337">
              <w:rPr>
                <w:sz w:val="16"/>
                <w:szCs w:val="16"/>
                <w:lang w:val="da-DK"/>
              </w:rPr>
              <w:t>1,37</w:t>
            </w:r>
          </w:p>
        </w:tc>
        <w:tc>
          <w:tcPr>
            <w:tcW w:w="417" w:type="pct"/>
            <w:shd w:val="clear" w:color="auto" w:fill="auto"/>
            <w:tcMar>
              <w:left w:w="57" w:type="dxa"/>
              <w:right w:w="57" w:type="dxa"/>
            </w:tcMar>
          </w:tcPr>
          <w:p w14:paraId="35A28566" w14:textId="0C62722A" w:rsidR="008D5009" w:rsidRPr="009F5337" w:rsidRDefault="00907237" w:rsidP="00A67861">
            <w:pPr>
              <w:rPr>
                <w:sz w:val="16"/>
                <w:szCs w:val="16"/>
              </w:rPr>
            </w:pPr>
            <w:r w:rsidRPr="009F5337">
              <w:rPr>
                <w:sz w:val="16"/>
                <w:szCs w:val="16"/>
                <w:lang w:val="da-DK"/>
              </w:rPr>
              <w:t>201</w:t>
            </w:r>
            <w:r w:rsidR="00D97F06" w:rsidRPr="009F5337">
              <w:rPr>
                <w:sz w:val="16"/>
                <w:szCs w:val="16"/>
                <w:lang w:val="da-DK"/>
              </w:rPr>
              <w:t>2</w:t>
            </w:r>
          </w:p>
        </w:tc>
        <w:tc>
          <w:tcPr>
            <w:tcW w:w="496" w:type="pct"/>
            <w:shd w:val="clear" w:color="auto" w:fill="auto"/>
            <w:tcMar>
              <w:left w:w="57" w:type="dxa"/>
              <w:right w:w="57" w:type="dxa"/>
            </w:tcMar>
          </w:tcPr>
          <w:p w14:paraId="36E47CE3" w14:textId="77777777" w:rsidR="008D5009" w:rsidRPr="009F5337" w:rsidRDefault="00907237" w:rsidP="00A67861">
            <w:pPr>
              <w:rPr>
                <w:sz w:val="16"/>
                <w:szCs w:val="16"/>
              </w:rPr>
            </w:pPr>
            <w:r w:rsidRPr="009F5337">
              <w:rPr>
                <w:sz w:val="16"/>
                <w:szCs w:val="16"/>
                <w:lang w:val="da-DK"/>
              </w:rPr>
              <w:t>2,00</w:t>
            </w:r>
          </w:p>
        </w:tc>
        <w:tc>
          <w:tcPr>
            <w:tcW w:w="402" w:type="pct"/>
            <w:shd w:val="clear" w:color="auto" w:fill="auto"/>
            <w:tcMar>
              <w:left w:w="57" w:type="dxa"/>
              <w:right w:w="57" w:type="dxa"/>
            </w:tcMar>
          </w:tcPr>
          <w:p w14:paraId="7697DA57" w14:textId="77777777" w:rsidR="008D5009" w:rsidRPr="006F65C8" w:rsidRDefault="00907237" w:rsidP="00A67861">
            <w:pPr>
              <w:rPr>
                <w:sz w:val="16"/>
                <w:szCs w:val="16"/>
              </w:rPr>
            </w:pPr>
            <w:r w:rsidRPr="006F65C8">
              <w:rPr>
                <w:sz w:val="16"/>
                <w:szCs w:val="16"/>
                <w:lang w:val="da-DK"/>
              </w:rPr>
              <w:t>GUS</w:t>
            </w:r>
          </w:p>
        </w:tc>
        <w:tc>
          <w:tcPr>
            <w:tcW w:w="671" w:type="pct"/>
            <w:shd w:val="clear" w:color="auto" w:fill="auto"/>
            <w:tcMar>
              <w:left w:w="57" w:type="dxa"/>
              <w:right w:w="57" w:type="dxa"/>
            </w:tcMar>
          </w:tcPr>
          <w:p w14:paraId="3AA03F8E" w14:textId="77777777" w:rsidR="008D5009" w:rsidRPr="006F65C8" w:rsidRDefault="00907237" w:rsidP="00A67861">
            <w:pPr>
              <w:pStyle w:val="Text2"/>
              <w:ind w:left="0"/>
              <w:rPr>
                <w:sz w:val="16"/>
                <w:szCs w:val="16"/>
              </w:rPr>
            </w:pPr>
            <w:r w:rsidRPr="006F65C8">
              <w:rPr>
                <w:sz w:val="16"/>
                <w:szCs w:val="16"/>
              </w:rPr>
              <w:t>1raz/rok</w:t>
            </w:r>
          </w:p>
        </w:tc>
      </w:tr>
      <w:tr w:rsidR="004A57CF" w:rsidRPr="005D3ED7" w14:paraId="370AF058" w14:textId="77777777" w:rsidTr="00660CF7">
        <w:trPr>
          <w:trHeight w:val="288"/>
        </w:trPr>
        <w:tc>
          <w:tcPr>
            <w:tcW w:w="708" w:type="pct"/>
            <w:shd w:val="clear" w:color="auto" w:fill="auto"/>
            <w:tcMar>
              <w:left w:w="57" w:type="dxa"/>
              <w:right w:w="57" w:type="dxa"/>
            </w:tcMar>
          </w:tcPr>
          <w:p w14:paraId="5DFFE3CE" w14:textId="77777777" w:rsidR="008D5009" w:rsidRPr="009F5337" w:rsidRDefault="00907237" w:rsidP="00A67861">
            <w:pPr>
              <w:rPr>
                <w:sz w:val="16"/>
                <w:szCs w:val="16"/>
              </w:rPr>
            </w:pPr>
            <w:r w:rsidRPr="009F5337">
              <w:rPr>
                <w:sz w:val="16"/>
                <w:szCs w:val="16"/>
              </w:rPr>
              <w:t>I12</w:t>
            </w:r>
          </w:p>
        </w:tc>
        <w:tc>
          <w:tcPr>
            <w:tcW w:w="702" w:type="pct"/>
            <w:shd w:val="clear" w:color="auto" w:fill="auto"/>
            <w:tcMar>
              <w:left w:w="57" w:type="dxa"/>
              <w:right w:w="57" w:type="dxa"/>
            </w:tcMar>
          </w:tcPr>
          <w:p w14:paraId="3CD332AC" w14:textId="77777777" w:rsidR="008D5009" w:rsidRPr="009F5337" w:rsidRDefault="00907237" w:rsidP="00A67861">
            <w:pPr>
              <w:rPr>
                <w:sz w:val="16"/>
                <w:szCs w:val="16"/>
              </w:rPr>
            </w:pPr>
            <w:r w:rsidRPr="009F5337">
              <w:rPr>
                <w:sz w:val="16"/>
                <w:szCs w:val="16"/>
                <w:lang w:val="da-DK"/>
              </w:rPr>
              <w:t>Udział nakładów finansowanych z sektora przedsiębiorstw w nakładach na działalność B+R ogółem</w:t>
            </w:r>
          </w:p>
        </w:tc>
        <w:tc>
          <w:tcPr>
            <w:tcW w:w="527" w:type="pct"/>
            <w:shd w:val="clear" w:color="auto" w:fill="auto"/>
            <w:tcMar>
              <w:left w:w="57" w:type="dxa"/>
              <w:right w:w="57" w:type="dxa"/>
            </w:tcMar>
          </w:tcPr>
          <w:p w14:paraId="0D4BCC5A" w14:textId="77777777" w:rsidR="008D5009" w:rsidRPr="009F5337" w:rsidRDefault="00907237" w:rsidP="00A67861">
            <w:pPr>
              <w:rPr>
                <w:sz w:val="16"/>
                <w:szCs w:val="16"/>
              </w:rPr>
            </w:pPr>
            <w:r w:rsidRPr="009F5337">
              <w:rPr>
                <w:sz w:val="16"/>
                <w:szCs w:val="16"/>
              </w:rPr>
              <w:t>%</w:t>
            </w:r>
          </w:p>
        </w:tc>
        <w:tc>
          <w:tcPr>
            <w:tcW w:w="662" w:type="pct"/>
            <w:tcMar>
              <w:left w:w="57" w:type="dxa"/>
              <w:right w:w="57" w:type="dxa"/>
            </w:tcMar>
          </w:tcPr>
          <w:p w14:paraId="2FEB4055" w14:textId="77777777" w:rsidR="008D5009" w:rsidRPr="009F5337" w:rsidRDefault="00907237" w:rsidP="00A67861">
            <w:pPr>
              <w:rPr>
                <w:sz w:val="16"/>
                <w:szCs w:val="16"/>
                <w:lang w:val="da-DK"/>
              </w:rPr>
            </w:pPr>
            <w:r w:rsidRPr="009F5337">
              <w:rPr>
                <w:sz w:val="16"/>
                <w:szCs w:val="16"/>
                <w:lang w:val="da-DK"/>
              </w:rPr>
              <w:t>Lepiej rozwinięte</w:t>
            </w:r>
          </w:p>
        </w:tc>
        <w:tc>
          <w:tcPr>
            <w:tcW w:w="443" w:type="pct"/>
            <w:shd w:val="clear" w:color="auto" w:fill="auto"/>
            <w:tcMar>
              <w:left w:w="57" w:type="dxa"/>
              <w:right w:w="57" w:type="dxa"/>
            </w:tcMar>
          </w:tcPr>
          <w:p w14:paraId="6F0FDA16" w14:textId="77777777" w:rsidR="008D5009" w:rsidRPr="009F5337" w:rsidRDefault="00907237" w:rsidP="00A67861">
            <w:pPr>
              <w:rPr>
                <w:sz w:val="16"/>
                <w:szCs w:val="16"/>
              </w:rPr>
            </w:pPr>
            <w:r w:rsidRPr="009F5337">
              <w:rPr>
                <w:sz w:val="16"/>
                <w:szCs w:val="16"/>
                <w:lang w:val="da-DK"/>
              </w:rPr>
              <w:t>31,90</w:t>
            </w:r>
          </w:p>
        </w:tc>
        <w:tc>
          <w:tcPr>
            <w:tcW w:w="417" w:type="pct"/>
            <w:shd w:val="clear" w:color="auto" w:fill="auto"/>
            <w:tcMar>
              <w:left w:w="57" w:type="dxa"/>
              <w:right w:w="57" w:type="dxa"/>
            </w:tcMar>
          </w:tcPr>
          <w:p w14:paraId="4E2E7CB2" w14:textId="77777777" w:rsidR="008D5009" w:rsidRPr="009F5337" w:rsidRDefault="00907237" w:rsidP="00A67861">
            <w:pPr>
              <w:rPr>
                <w:sz w:val="16"/>
                <w:szCs w:val="16"/>
              </w:rPr>
            </w:pPr>
            <w:r w:rsidRPr="009F5337">
              <w:rPr>
                <w:sz w:val="16"/>
                <w:szCs w:val="16"/>
                <w:lang w:val="da-DK"/>
              </w:rPr>
              <w:t>2012</w:t>
            </w:r>
          </w:p>
        </w:tc>
        <w:tc>
          <w:tcPr>
            <w:tcW w:w="496" w:type="pct"/>
            <w:shd w:val="clear" w:color="auto" w:fill="auto"/>
            <w:tcMar>
              <w:left w:w="57" w:type="dxa"/>
              <w:right w:w="57" w:type="dxa"/>
            </w:tcMar>
          </w:tcPr>
          <w:p w14:paraId="6872987F" w14:textId="77777777" w:rsidR="008D5009" w:rsidRPr="009F5337" w:rsidRDefault="00907237" w:rsidP="00A67861">
            <w:pPr>
              <w:rPr>
                <w:sz w:val="16"/>
                <w:szCs w:val="16"/>
              </w:rPr>
            </w:pPr>
            <w:r w:rsidRPr="009F5337">
              <w:rPr>
                <w:sz w:val="16"/>
                <w:szCs w:val="16"/>
                <w:lang w:val="da-DK"/>
              </w:rPr>
              <w:t>42,50</w:t>
            </w:r>
          </w:p>
        </w:tc>
        <w:tc>
          <w:tcPr>
            <w:tcW w:w="402" w:type="pct"/>
            <w:shd w:val="clear" w:color="auto" w:fill="auto"/>
            <w:tcMar>
              <w:left w:w="57" w:type="dxa"/>
              <w:right w:w="57" w:type="dxa"/>
            </w:tcMar>
          </w:tcPr>
          <w:p w14:paraId="0F512631" w14:textId="77777777" w:rsidR="008D5009" w:rsidRPr="006F65C8" w:rsidRDefault="00907237" w:rsidP="00A67861">
            <w:pPr>
              <w:rPr>
                <w:sz w:val="16"/>
                <w:szCs w:val="16"/>
              </w:rPr>
            </w:pPr>
            <w:r w:rsidRPr="006F65C8">
              <w:rPr>
                <w:sz w:val="16"/>
                <w:szCs w:val="16"/>
                <w:lang w:val="da-DK"/>
              </w:rPr>
              <w:t>GUS</w:t>
            </w:r>
          </w:p>
        </w:tc>
        <w:tc>
          <w:tcPr>
            <w:tcW w:w="671" w:type="pct"/>
            <w:shd w:val="clear" w:color="auto" w:fill="auto"/>
            <w:tcMar>
              <w:left w:w="57" w:type="dxa"/>
              <w:right w:w="57" w:type="dxa"/>
            </w:tcMar>
          </w:tcPr>
          <w:p w14:paraId="3732E86A" w14:textId="77777777" w:rsidR="008D5009" w:rsidRPr="006F65C8" w:rsidRDefault="00907237" w:rsidP="00A67861">
            <w:pPr>
              <w:pStyle w:val="Text2"/>
              <w:ind w:left="0"/>
              <w:rPr>
                <w:sz w:val="16"/>
                <w:szCs w:val="16"/>
              </w:rPr>
            </w:pPr>
            <w:r w:rsidRPr="006F65C8">
              <w:rPr>
                <w:sz w:val="16"/>
                <w:szCs w:val="16"/>
              </w:rPr>
              <w:t>1raz/rok</w:t>
            </w:r>
          </w:p>
        </w:tc>
      </w:tr>
    </w:tbl>
    <w:p w14:paraId="39B31E89" w14:textId="77777777" w:rsidR="006A45D9" w:rsidRDefault="006A45D9" w:rsidP="00A67861">
      <w:pPr>
        <w:pStyle w:val="ManualHeading2"/>
        <w:ind w:left="0"/>
        <w:rPr>
          <w:lang w:val="pt-PT"/>
        </w:rPr>
        <w:sectPr w:rsidR="006A45D9" w:rsidSect="006F68E1">
          <w:pgSz w:w="16838" w:h="11906" w:orient="landscape"/>
          <w:pgMar w:top="1582" w:right="1021" w:bottom="1701" w:left="1021" w:header="284" w:footer="284" w:gutter="0"/>
          <w:cols w:space="708"/>
          <w:docGrid w:linePitch="360"/>
        </w:sectPr>
      </w:pPr>
    </w:p>
    <w:p w14:paraId="27A73AF3" w14:textId="77777777" w:rsidR="008D5009" w:rsidRPr="00324131" w:rsidRDefault="00907237" w:rsidP="00A67861">
      <w:pPr>
        <w:rPr>
          <w:b/>
        </w:rPr>
      </w:pPr>
      <w:bookmarkStart w:id="31" w:name="_Toc256000487"/>
      <w:bookmarkStart w:id="32" w:name="_Toc256000108"/>
      <w:r w:rsidRPr="00324131">
        <w:rPr>
          <w:b/>
        </w:rPr>
        <w:t>Opis typów i przykłady przedsięwzięć, które mają otrzymać wsparcie, oraz ich oczekiwany wkład w realizację celów szczegółowych oraz, w stosownych przypadkach, wskazanie głównych grup docelowych, poszczególnych terytoriów docelowych i typów beneficjentów</w:t>
      </w:r>
      <w:bookmarkEnd w:id="31"/>
      <w:bookmarkEnd w:id="32"/>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Opis typów i przykłady przedsięwzięć, które mają otrzymać wsparcie"/>
        <w:tblDescription w:val="Opis typów i przykłady przedsięwzięć, które mają otrzymać wsparcie"/>
      </w:tblPr>
      <w:tblGrid>
        <w:gridCol w:w="1695"/>
        <w:gridCol w:w="7144"/>
      </w:tblGrid>
      <w:tr w:rsidR="004A57CF" w:rsidRPr="00590C74" w14:paraId="74968F60" w14:textId="77777777" w:rsidTr="00426349">
        <w:trPr>
          <w:trHeight w:val="288"/>
          <w:tblHeader/>
        </w:trPr>
        <w:tc>
          <w:tcPr>
            <w:tcW w:w="0" w:type="auto"/>
            <w:shd w:val="clear" w:color="auto" w:fill="auto"/>
          </w:tcPr>
          <w:p w14:paraId="558D3333" w14:textId="77777777" w:rsidR="008D5009" w:rsidRPr="003717C1" w:rsidRDefault="00907237" w:rsidP="00A67861">
            <w:pPr>
              <w:pStyle w:val="Text1"/>
              <w:ind w:left="0"/>
              <w:rPr>
                <w:color w:val="000000"/>
              </w:rPr>
            </w:pPr>
            <w:r w:rsidRPr="003717C1">
              <w:t>Priorytet inwestycyjny</w:t>
            </w:r>
          </w:p>
        </w:tc>
        <w:tc>
          <w:tcPr>
            <w:tcW w:w="0" w:type="auto"/>
            <w:shd w:val="clear" w:color="auto" w:fill="auto"/>
          </w:tcPr>
          <w:p w14:paraId="24F20AD7" w14:textId="77777777" w:rsidR="008D5009" w:rsidRPr="00590C74" w:rsidRDefault="00907237" w:rsidP="00A67861">
            <w:pPr>
              <w:pStyle w:val="Text1"/>
              <w:ind w:left="0"/>
              <w:rPr>
                <w:b/>
                <w:color w:val="000000"/>
              </w:rPr>
            </w:pPr>
            <w:r w:rsidRPr="00590C74">
              <w:t>1a - Udoskonalanie infrastruktury badań i innowacji i zwiększanie zdolności do osiągania doskonałości w zakresie badań i innowacji oraz wspieranie ośrodków kompetencji, w szczególności tych, które leżą w interesie Europy</w:t>
            </w:r>
          </w:p>
        </w:tc>
      </w:tr>
      <w:tr w:rsidR="004A57CF" w:rsidRPr="00590C74" w14:paraId="37718629" w14:textId="77777777" w:rsidTr="004375CA">
        <w:trPr>
          <w:trHeight w:val="170"/>
        </w:trPr>
        <w:tc>
          <w:tcPr>
            <w:tcW w:w="0" w:type="auto"/>
            <w:gridSpan w:val="2"/>
            <w:shd w:val="clear" w:color="auto" w:fill="auto"/>
          </w:tcPr>
          <w:p w14:paraId="4F075BB2" w14:textId="77777777" w:rsidR="004A57CF" w:rsidRPr="00590C74" w:rsidRDefault="00907237" w:rsidP="00A67861">
            <w:r w:rsidRPr="00590C74">
              <w:t xml:space="preserve">W ramach celu szczegółowego: </w:t>
            </w:r>
            <w:r w:rsidRPr="00590C74">
              <w:rPr>
                <w:i/>
                <w:iCs/>
              </w:rPr>
              <w:t xml:space="preserve">Zwiększone urynkowienie działalności badawczo – rozwojowej </w:t>
            </w:r>
            <w:r w:rsidRPr="00590C74">
              <w:t>planowany będzie do realizacji, w szczególności, następujący typ projektów:</w:t>
            </w:r>
          </w:p>
          <w:p w14:paraId="6855A563" w14:textId="77777777" w:rsidR="004A57CF" w:rsidRPr="00590C74" w:rsidRDefault="00907237" w:rsidP="004347C3">
            <w:pPr>
              <w:pStyle w:val="Akapitzlist"/>
              <w:numPr>
                <w:ilvl w:val="0"/>
                <w:numId w:val="75"/>
              </w:numPr>
            </w:pPr>
            <w:r w:rsidRPr="00590C74">
              <w:t xml:space="preserve">wsparcie infrastruktury badawczo-rozwojowej jednostek naukowych. </w:t>
            </w:r>
          </w:p>
          <w:p w14:paraId="38B6AC1E" w14:textId="77777777" w:rsidR="004A57CF" w:rsidRPr="00590C74" w:rsidRDefault="00907237" w:rsidP="00A67861">
            <w:r w:rsidRPr="00590C74">
              <w:t>W ramach PI 1a wsparcie będzie kierowane na rozbudowę lub modernizację infrastruktury B+R jednostek naukowych. Przy czym, zgodnie z charakterystyką działalności tych podmiotów, dotyczyć ono będzie zaplecza infrastrukturalnego ukierunkowanego na prowadzenie prac badawczych, które będą miały zastosowanie w obszarach inteligentnych specjalizacji regionu oraz odpowiadać będą konkretnym zidentyfikowanym potrzebom przedsiębiorstw regionu współpracujących z jednostkami naukowymi.</w:t>
            </w:r>
          </w:p>
          <w:p w14:paraId="52F5DCFB" w14:textId="77777777" w:rsidR="004A57CF" w:rsidRPr="00590C74" w:rsidRDefault="00907237" w:rsidP="00A67861">
            <w:r w:rsidRPr="00590C74">
              <w:t>Jednocześnie zastosowane zostaną mechanizmy zapewniające, jak najlepsze wykorzystanie zdolności i motywacji podmiotów gospodarczych do poszukiwania i stosowania w praktyce gospodarczej wyników prac badawczo-rozwojowych, nowych technologii i wynalazków. Mechanizmy te umożliwią powiązanie sfery nauki ze sferą biznesu, w tym dostępności do infrastruktury B+R i wyników badań naukowych w celu wykorzystania ich w gospodarce oraz umożliwią jak najszersze zaangażowanie finansowe przedsiębiorstw w realizację inwestycji podejmowanych przez jednostki naukowe. W szczególności mechanizmy związane będą z:</w:t>
            </w:r>
          </w:p>
          <w:p w14:paraId="3D2B5A1B" w14:textId="77777777" w:rsidR="004A57CF" w:rsidRPr="00590C74" w:rsidRDefault="00907237" w:rsidP="004347C3">
            <w:pPr>
              <w:pStyle w:val="Akapitzlist"/>
              <w:numPr>
                <w:ilvl w:val="0"/>
                <w:numId w:val="75"/>
              </w:numPr>
            </w:pPr>
            <w:r w:rsidRPr="00590C74">
              <w:t>odwołaniem się do oceny biznes planu (studium wykonalności) na podstawie kierunkowych zasad wyboru operacji;</w:t>
            </w:r>
          </w:p>
          <w:p w14:paraId="432C9E3E" w14:textId="77777777" w:rsidR="004A57CF" w:rsidRPr="00590C74" w:rsidRDefault="00907237" w:rsidP="004347C3">
            <w:pPr>
              <w:pStyle w:val="Akapitzlist"/>
              <w:numPr>
                <w:ilvl w:val="0"/>
                <w:numId w:val="75"/>
              </w:numPr>
            </w:pPr>
            <w:r w:rsidRPr="00590C74">
              <w:t>wskaźnikami rezultatu na poziomie projektu w umowie o dofinansowanie w oparciu o dane z biznes planu (studium wykonalności) przedstawiające zwiększone przychody z sektora przedsiębiorstw;</w:t>
            </w:r>
          </w:p>
          <w:p w14:paraId="21BF8199" w14:textId="77777777" w:rsidR="004A57CF" w:rsidRPr="00590C74" w:rsidRDefault="00907237" w:rsidP="004347C3">
            <w:pPr>
              <w:pStyle w:val="Akapitzlist"/>
              <w:numPr>
                <w:ilvl w:val="0"/>
                <w:numId w:val="75"/>
              </w:numPr>
            </w:pPr>
            <w:r w:rsidRPr="00590C74">
              <w:t>weryfikacją osiągnięcia wskaźnika rezultatu na poziomie projektu i finansowymi konsekwencjami w przypadku braku ich realizacji;</w:t>
            </w:r>
          </w:p>
          <w:p w14:paraId="4ADB9296" w14:textId="77777777" w:rsidR="004A57CF" w:rsidRPr="00590C74" w:rsidRDefault="00907237" w:rsidP="004347C3">
            <w:pPr>
              <w:pStyle w:val="Akapitzlist"/>
              <w:numPr>
                <w:ilvl w:val="0"/>
                <w:numId w:val="75"/>
              </w:numPr>
            </w:pPr>
            <w:r w:rsidRPr="00590C74">
              <w:t>regularnymi sprawozdaniami oraz sprawozdaniem końcowym.</w:t>
            </w:r>
          </w:p>
          <w:p w14:paraId="649373AF" w14:textId="77777777" w:rsidR="004A57CF" w:rsidRPr="00590C74" w:rsidRDefault="00907237" w:rsidP="00A67861">
            <w:r w:rsidRPr="00590C74">
              <w:t>Wsparcie z programu operacyjnego przyznane na realizację projektu z zakresu infrastruktury badawczo-rozwojowej podlega proporcjonalnemu zmniejszeniu w przypadku, gdy założony przez beneficjenta wskaźnik poziomu przychodów z działalności komercyjnej prowadzonej na wspartej infrastrukturze badawczo-rozwojowej nie zostanie osiągnięty w określonym terminie, nie później jednak niż na moment złożenia dokumentów zamknięcia danego programu.</w:t>
            </w:r>
          </w:p>
          <w:p w14:paraId="07C9EFB2" w14:textId="77777777" w:rsidR="004A57CF" w:rsidRPr="00590C74" w:rsidRDefault="00907237" w:rsidP="00A67861">
            <w:r w:rsidRPr="00590C74">
              <w:t>Zastosowanie ww. mechanizmów znajdzie odzwierciedlenie przede wszystkim w odpowiednich  kryteriach punktowych.</w:t>
            </w:r>
          </w:p>
          <w:p w14:paraId="68FD4173" w14:textId="77777777" w:rsidR="004A57CF" w:rsidRPr="00590C74" w:rsidRDefault="00907237" w:rsidP="00A67861">
            <w:r w:rsidRPr="00590C74">
              <w:t>Interwencja zaplanowana w PI 1a realizuje cel główny Programu - Inteligentny, zrównoważony rozwój zwiększający spójność społeczną i terytorialną przy wykorzystaniu mazowieckiego rynku pracy w ramach pierwszego celu strategicznego - Rozwój konkurencyjnej gospodarki regionu opartej na innowacyjności, przedsiębiorczości, chłonnym rynku pracy i zrównoważonych zasobach, poprzez zapewnienie niezbędnego otoczenia infrastrukturalnego działalności badawczo-rozwojowej, stanowiącej istotne źródło innowacyjnych rozwiązań w gospodarce.</w:t>
            </w:r>
          </w:p>
          <w:p w14:paraId="56C4C50C" w14:textId="77777777" w:rsidR="004A57CF" w:rsidRPr="00590C74" w:rsidRDefault="00907237" w:rsidP="00A67861">
            <w:r w:rsidRPr="00590C74">
              <w:t>PI 1a realizuje cel szczegółowy Umowy Partnerstwa - Wzrost wykorzystania badań naukowych i prac rozwojowych w gospodarce oraz podniesienie jakości i umiędzynarodowienia badań naukowych.</w:t>
            </w:r>
          </w:p>
          <w:p w14:paraId="55C84941" w14:textId="77777777" w:rsidR="004A57CF" w:rsidRPr="005D3ED7" w:rsidRDefault="00907237" w:rsidP="00A67861">
            <w:pPr>
              <w:rPr>
                <w:b/>
              </w:rPr>
            </w:pPr>
            <w:r w:rsidRPr="00590C74">
              <w:t> </w:t>
            </w:r>
            <w:r w:rsidRPr="005D3ED7">
              <w:rPr>
                <w:b/>
              </w:rPr>
              <w:t>Zestawienie głównych grup beneficjentów:</w:t>
            </w:r>
          </w:p>
          <w:p w14:paraId="7FAF3207" w14:textId="77777777" w:rsidR="004A57CF" w:rsidRPr="00590C74" w:rsidRDefault="00907237" w:rsidP="004347C3">
            <w:pPr>
              <w:pStyle w:val="Akapitzlist"/>
              <w:numPr>
                <w:ilvl w:val="0"/>
                <w:numId w:val="68"/>
              </w:numPr>
            </w:pPr>
            <w:r w:rsidRPr="00590C74">
              <w:t>jednostki naukowe;</w:t>
            </w:r>
          </w:p>
          <w:p w14:paraId="7F1F3A90" w14:textId="77777777" w:rsidR="004A57CF" w:rsidRPr="00590C74" w:rsidRDefault="00907237" w:rsidP="004347C3">
            <w:pPr>
              <w:pStyle w:val="Akapitzlist"/>
              <w:numPr>
                <w:ilvl w:val="0"/>
                <w:numId w:val="68"/>
              </w:numPr>
            </w:pPr>
            <w:r w:rsidRPr="00590C74">
              <w:t>podmiot, który wdraża instrumenty finansowe;</w:t>
            </w:r>
          </w:p>
          <w:p w14:paraId="6C16A89C" w14:textId="77777777" w:rsidR="004A57CF" w:rsidRPr="00590C74" w:rsidRDefault="00907237" w:rsidP="004347C3">
            <w:pPr>
              <w:pStyle w:val="Akapitzlist"/>
              <w:numPr>
                <w:ilvl w:val="0"/>
                <w:numId w:val="68"/>
              </w:numPr>
            </w:pPr>
            <w:r w:rsidRPr="00590C74">
              <w:t>konsorcja naukowe.</w:t>
            </w:r>
          </w:p>
          <w:p w14:paraId="3C4F6414" w14:textId="77777777" w:rsidR="004A57CF" w:rsidRPr="005D3ED7" w:rsidRDefault="00907237" w:rsidP="00A67861">
            <w:pPr>
              <w:rPr>
                <w:b/>
              </w:rPr>
            </w:pPr>
            <w:r w:rsidRPr="005D3ED7">
              <w:rPr>
                <w:b/>
              </w:rPr>
              <w:t>Zestawienie głównych grup docelowych:</w:t>
            </w:r>
          </w:p>
          <w:p w14:paraId="4CBF3366" w14:textId="77777777" w:rsidR="004A57CF" w:rsidRPr="00590C74" w:rsidRDefault="00907237" w:rsidP="004347C3">
            <w:pPr>
              <w:pStyle w:val="Akapitzlist"/>
              <w:numPr>
                <w:ilvl w:val="0"/>
                <w:numId w:val="69"/>
              </w:numPr>
            </w:pPr>
            <w:r w:rsidRPr="00590C74">
              <w:t>jednostki naukowe;</w:t>
            </w:r>
          </w:p>
          <w:p w14:paraId="5E23AB9E" w14:textId="77777777" w:rsidR="004A57CF" w:rsidRPr="00590C74" w:rsidRDefault="00907237" w:rsidP="004347C3">
            <w:pPr>
              <w:pStyle w:val="Akapitzlist"/>
              <w:numPr>
                <w:ilvl w:val="0"/>
                <w:numId w:val="69"/>
              </w:numPr>
            </w:pPr>
            <w:r w:rsidRPr="00590C74">
              <w:t>konsorcja naukowe;</w:t>
            </w:r>
          </w:p>
          <w:p w14:paraId="273E02C5" w14:textId="77777777" w:rsidR="00631033" w:rsidRDefault="00907237" w:rsidP="00631033">
            <w:pPr>
              <w:pStyle w:val="Akapitzlist"/>
              <w:numPr>
                <w:ilvl w:val="0"/>
                <w:numId w:val="69"/>
              </w:numPr>
            </w:pPr>
            <w:r w:rsidRPr="00590C74">
              <w:t>przedsiębiorstwa.</w:t>
            </w:r>
          </w:p>
          <w:p w14:paraId="197BA4E4" w14:textId="3D9B040B" w:rsidR="00631033" w:rsidRPr="00524A8B" w:rsidRDefault="00631033" w:rsidP="00C2204B">
            <w:r w:rsidRPr="00631033">
              <w:t xml:space="preserve">Jednostka naukowa </w:t>
            </w:r>
            <w:r>
              <w:t>–</w:t>
            </w:r>
            <w:r w:rsidRPr="00631033">
              <w:t xml:space="preserve"> oznacza podmiot lub wydzieloną jednostkę podmiotu niezależnie od jego statusu prawnego (ustanowionego na mocy prawa publicznego lub prywatnego) lub sposobu finansowania, którego podstawowym celem jest samodzielne prowadzenie badań podstawowych, badań przemysłowych lub eksperymentalnych prac rozwojowych lub rozpowszechnianie wyników poprzez nauczanie, publikację lub transfer wiedzy.</w:t>
            </w:r>
          </w:p>
        </w:tc>
      </w:tr>
    </w:tbl>
    <w:p w14:paraId="1934A9BD" w14:textId="77777777" w:rsidR="008D5009" w:rsidRPr="00324131" w:rsidRDefault="00907237" w:rsidP="00A67861">
      <w:pPr>
        <w:rPr>
          <w:b/>
        </w:rPr>
      </w:pPr>
      <w:bookmarkStart w:id="33" w:name="_Toc256000488"/>
      <w:bookmarkStart w:id="34" w:name="_Toc256000109"/>
      <w:r w:rsidRPr="00324131">
        <w:rPr>
          <w:b/>
        </w:rPr>
        <w:t>Kierunkowe zasady wyboru operacji</w:t>
      </w:r>
      <w:bookmarkEnd w:id="33"/>
      <w:bookmarkEnd w:id="34"/>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Kierunkowe zasady wyboru operacji"/>
        <w:tblDescription w:val="Kierunkowe zasady wyboru operacji"/>
      </w:tblPr>
      <w:tblGrid>
        <w:gridCol w:w="1695"/>
        <w:gridCol w:w="7144"/>
      </w:tblGrid>
      <w:tr w:rsidR="004A57CF" w:rsidRPr="00590C74" w14:paraId="262EF32A" w14:textId="77777777" w:rsidTr="00426349">
        <w:trPr>
          <w:trHeight w:val="288"/>
          <w:tblHeader/>
        </w:trPr>
        <w:tc>
          <w:tcPr>
            <w:tcW w:w="0" w:type="auto"/>
            <w:shd w:val="clear" w:color="auto" w:fill="auto"/>
          </w:tcPr>
          <w:p w14:paraId="14607F25" w14:textId="77777777" w:rsidR="008D5009" w:rsidRPr="003717C1" w:rsidRDefault="00907237" w:rsidP="00A67861">
            <w:pPr>
              <w:pStyle w:val="Text1"/>
              <w:ind w:left="0"/>
            </w:pPr>
            <w:r w:rsidRPr="003717C1">
              <w:t>Priorytet inwestycyjny</w:t>
            </w:r>
          </w:p>
        </w:tc>
        <w:tc>
          <w:tcPr>
            <w:tcW w:w="0" w:type="auto"/>
            <w:shd w:val="clear" w:color="auto" w:fill="auto"/>
          </w:tcPr>
          <w:p w14:paraId="54FA6CDB" w14:textId="77777777" w:rsidR="008D5009" w:rsidRPr="00590C74" w:rsidRDefault="00907237" w:rsidP="00A67861">
            <w:pPr>
              <w:pStyle w:val="Text1"/>
              <w:ind w:left="0"/>
              <w:rPr>
                <w:b/>
              </w:rPr>
            </w:pPr>
            <w:r w:rsidRPr="00590C74">
              <w:t>1a - Udoskonalanie infrastruktury badań i innowacji i zwiększanie zdolności do osiągania doskonałości w zakresie badań i innowacji oraz wspieranie ośrodków kompetencji, w szczególności tych, które leżą w interesie Europy</w:t>
            </w:r>
          </w:p>
        </w:tc>
      </w:tr>
      <w:tr w:rsidR="004A57CF" w:rsidRPr="00590C74" w14:paraId="48046802" w14:textId="77777777" w:rsidTr="004375CA">
        <w:trPr>
          <w:trHeight w:val="170"/>
        </w:trPr>
        <w:tc>
          <w:tcPr>
            <w:tcW w:w="0" w:type="auto"/>
            <w:gridSpan w:val="2"/>
            <w:shd w:val="clear" w:color="auto" w:fill="auto"/>
          </w:tcPr>
          <w:p w14:paraId="7233516B" w14:textId="77777777" w:rsidR="004A57CF" w:rsidRPr="00590C74" w:rsidRDefault="00907237" w:rsidP="00A67861">
            <w:r w:rsidRPr="00590C74">
              <w:t>Proces oceny i wyboru projektów w ramach RPO WM 2014-2020 przebiega zgodnie z procedurami zatwierdzonymi przez IZ oraz w oparciu o transparentne i niedyskryminujące kryteria, przyjęte przez Komitet Monitorujący, powiązane z planowanymi do osiągnięcia celami, produktami i rezultatami.</w:t>
            </w:r>
          </w:p>
          <w:p w14:paraId="35C77ACB" w14:textId="77777777" w:rsidR="004A57CF" w:rsidRPr="00590C74" w:rsidRDefault="00907237" w:rsidP="00A67861">
            <w:r w:rsidRPr="00590C74">
              <w:t>W przypadku PI 1a, przyjęte zasady oceny i wyboru projektów przyczyniają się do osiągnięcia założonego celu, tj. zwiększonego wykorzystania potencjału infrastrukturalnego jednostek naukowych, a także do realizacji przyjętych wskaźników rezultatu. Jednocześnie, zgodnie z Umową Partnerstwa, przyjęte zasady sprzyjają oszczędnemu, efektywnemu i wydajnemu wydatkowaniu środków, co zapewni realizację wskaźników z zachowaniem efektywności kosztowej.</w:t>
            </w:r>
          </w:p>
          <w:p w14:paraId="40BEA094" w14:textId="77777777" w:rsidR="004A57CF" w:rsidRPr="00590C74" w:rsidRDefault="00907237" w:rsidP="00A67861">
            <w:r w:rsidRPr="00590C74">
              <w:t>Kryteria wyboru projektów przedkładane Komitetowi Monitorującemu będą bazowały na kierunkowych zasadach wyboru projektów oraz preferencjach. Kierunkowe zasady wyboru będą każdorazowo  uwzględniane przez Komitet Monitorujący, natomiast preferencje mogą być zastosowane w zależności od specyfiki konkursu.</w:t>
            </w:r>
          </w:p>
          <w:p w14:paraId="6C2317A4" w14:textId="77777777" w:rsidR="004A57CF" w:rsidRPr="00590C74" w:rsidRDefault="00907237" w:rsidP="00A67861">
            <w:r w:rsidRPr="00590C74">
              <w:t>W celu uniknięcia duplikowania infrastruktury badawczej, optymalizacji interwencji i koordynacji działań, wsparcie zostanie skierowane do podmiotów na przedsięwzięcia wynegocjowane w ramach Kontraktu Terytorialnego i uzgodnione z ministrem właściwym ds. nauki i szkolnictwa wyższego oraz ministrem właściwym ds. rozwoju regionalnego. Zastosowany sposób oceny i mechanizm koordynacji gwarantować będzie wybór projektów o najwyższej jakości naukowej, zapewniających efekt synergii z projektami realizowanymi na poziomie krajowym i w innych regionach.</w:t>
            </w:r>
          </w:p>
          <w:p w14:paraId="194EF288" w14:textId="77777777" w:rsidR="004A57CF" w:rsidRPr="005D3ED7" w:rsidRDefault="00907237" w:rsidP="00A67861">
            <w:pPr>
              <w:rPr>
                <w:b/>
              </w:rPr>
            </w:pPr>
            <w:r w:rsidRPr="005D3ED7">
              <w:rPr>
                <w:b/>
              </w:rPr>
              <w:t>Kierunkowe kryteria:</w:t>
            </w:r>
          </w:p>
          <w:p w14:paraId="04BAF9F1" w14:textId="77777777" w:rsidR="004A57CF" w:rsidRPr="00590C74" w:rsidRDefault="00907237" w:rsidP="004347C3">
            <w:pPr>
              <w:pStyle w:val="Akapitzlist"/>
              <w:numPr>
                <w:ilvl w:val="0"/>
                <w:numId w:val="70"/>
              </w:numPr>
            </w:pPr>
            <w:r w:rsidRPr="00590C74">
              <w:t>projekty ujęte w Kontrakcie Terytorialnym;</w:t>
            </w:r>
          </w:p>
          <w:p w14:paraId="14133E50" w14:textId="77777777" w:rsidR="004A57CF" w:rsidRPr="00590C74" w:rsidRDefault="00907237" w:rsidP="004347C3">
            <w:pPr>
              <w:pStyle w:val="Akapitzlist"/>
              <w:numPr>
                <w:ilvl w:val="0"/>
                <w:numId w:val="70"/>
              </w:numPr>
            </w:pPr>
            <w:r w:rsidRPr="00590C74">
              <w:t>projekty zgodne z  inteligentną specjalizacją regionu;</w:t>
            </w:r>
          </w:p>
          <w:p w14:paraId="414A3989" w14:textId="77777777" w:rsidR="004A57CF" w:rsidRPr="00590C74" w:rsidRDefault="00907237" w:rsidP="004347C3">
            <w:pPr>
              <w:pStyle w:val="Akapitzlist"/>
              <w:numPr>
                <w:ilvl w:val="0"/>
                <w:numId w:val="70"/>
              </w:numPr>
            </w:pPr>
            <w:r w:rsidRPr="00590C74">
              <w:t>przedsięwzięcia w zakresie infrastruktury B+R służą realizacji wskazanych w projekcie badań mających zastosowanie w gospodarce;</w:t>
            </w:r>
          </w:p>
          <w:p w14:paraId="578E18A1" w14:textId="77777777" w:rsidR="004A57CF" w:rsidRPr="00590C74" w:rsidRDefault="00907237" w:rsidP="004347C3">
            <w:pPr>
              <w:pStyle w:val="Akapitzlist"/>
              <w:numPr>
                <w:ilvl w:val="0"/>
                <w:numId w:val="70"/>
              </w:numPr>
            </w:pPr>
            <w:r w:rsidRPr="00590C74">
              <w:t>infrastruktura B+R będzie dostępna dla podmiotów/osób spoza jednostki otrzymującej wsparcie;</w:t>
            </w:r>
          </w:p>
          <w:p w14:paraId="0153CCDB" w14:textId="77777777" w:rsidR="004A57CF" w:rsidRPr="00590C74" w:rsidRDefault="00907237" w:rsidP="004347C3">
            <w:pPr>
              <w:pStyle w:val="Akapitzlist"/>
              <w:numPr>
                <w:ilvl w:val="0"/>
                <w:numId w:val="70"/>
              </w:numPr>
            </w:pPr>
            <w:r w:rsidRPr="00590C74">
              <w:t>nowe przedsięwzięcia mogą otrzymać wsparcie jedynie, gdy stanowią element dopełniający istniejące zasoby, w tym powstałe w ramach wsparcia udzielonego w ramach perspektywy 2007-2013;</w:t>
            </w:r>
          </w:p>
          <w:p w14:paraId="06E6A469" w14:textId="77777777" w:rsidR="004A57CF" w:rsidRPr="00590C74" w:rsidRDefault="00907237" w:rsidP="004347C3">
            <w:pPr>
              <w:pStyle w:val="Akapitzlist"/>
              <w:numPr>
                <w:ilvl w:val="0"/>
                <w:numId w:val="70"/>
              </w:numPr>
            </w:pPr>
            <w:r w:rsidRPr="00590C74">
              <w:t>finansowanie infrastruktury TIK w jednostkach naukowych możliwe będzie tylko wówczas, gdy będzie ona niezbędna do realizacji projektu badawczo-rozwojowego.</w:t>
            </w:r>
          </w:p>
          <w:p w14:paraId="593E021F" w14:textId="77777777" w:rsidR="004A57CF" w:rsidRPr="00590C74" w:rsidRDefault="00907237" w:rsidP="00A67861">
            <w:r w:rsidRPr="00590C74">
              <w:t>Kryteria zapewnią wdrażanie założeń poszczególnych polityk horyzontalnych tj. polityki równych szans, niedyskryminacji i zrównoważonego rozwoju adekwatnie do obszaru merytorycznego osi.</w:t>
            </w:r>
          </w:p>
          <w:p w14:paraId="3AE44A86" w14:textId="77777777" w:rsidR="004A57CF" w:rsidRPr="005D3ED7" w:rsidRDefault="00907237" w:rsidP="00A67861">
            <w:pPr>
              <w:rPr>
                <w:b/>
              </w:rPr>
            </w:pPr>
            <w:r w:rsidRPr="005D3ED7">
              <w:rPr>
                <w:b/>
              </w:rPr>
              <w:t>Preferowane będą:</w:t>
            </w:r>
          </w:p>
          <w:p w14:paraId="630BBE02" w14:textId="77777777" w:rsidR="004A57CF" w:rsidRPr="00590C74" w:rsidRDefault="00907237" w:rsidP="004347C3">
            <w:pPr>
              <w:pStyle w:val="Akapitzlist"/>
              <w:numPr>
                <w:ilvl w:val="0"/>
                <w:numId w:val="71"/>
              </w:numPr>
            </w:pPr>
            <w:r w:rsidRPr="00590C74">
              <w:t>projekty ujęte w Polskiej Mapie Drogowej Infrastruktury Badawczej;</w:t>
            </w:r>
          </w:p>
          <w:p w14:paraId="54854FEE" w14:textId="77777777" w:rsidR="004A57CF" w:rsidRPr="00590C74" w:rsidRDefault="00907237" w:rsidP="004347C3">
            <w:pPr>
              <w:pStyle w:val="Akapitzlist"/>
              <w:numPr>
                <w:ilvl w:val="0"/>
                <w:numId w:val="71"/>
              </w:numPr>
            </w:pPr>
            <w:r w:rsidRPr="00590C74">
              <w:t>przedsięwzięcia w zakresie infrastruktury B+R charakteryzujące się możliwie wysokim stopniem współfinansowania ze źródeł prywatnych na etapie realizacji (w pierwszej kolejności) lub utrzymania inwestycji</w:t>
            </w:r>
            <w:r w:rsidR="002F5E29">
              <w:t>;</w:t>
            </w:r>
          </w:p>
          <w:p w14:paraId="19584B4F" w14:textId="77777777" w:rsidR="004A57CF" w:rsidRPr="00590C74" w:rsidRDefault="00907237" w:rsidP="004347C3">
            <w:pPr>
              <w:pStyle w:val="Akapitzlist"/>
              <w:numPr>
                <w:ilvl w:val="0"/>
                <w:numId w:val="71"/>
              </w:numPr>
            </w:pPr>
            <w:r w:rsidRPr="00590C74">
              <w:t>projekty realizowane w partnerstwie, pozwalające na wykorzystanie przez ośrodki subregionalne potencjału Warszawy;</w:t>
            </w:r>
          </w:p>
          <w:p w14:paraId="6B4DD41D" w14:textId="77777777" w:rsidR="002F5E29" w:rsidRDefault="00907237" w:rsidP="004347C3">
            <w:pPr>
              <w:pStyle w:val="Akapitzlist"/>
              <w:numPr>
                <w:ilvl w:val="0"/>
                <w:numId w:val="71"/>
              </w:numPr>
            </w:pPr>
            <w:r w:rsidRPr="00590C74">
              <w:t>projekty promujące niskoemisyjność, oszczędność energii i efektywne wykorzystanie zasobów naturalnych.</w:t>
            </w:r>
          </w:p>
          <w:p w14:paraId="23CF4224" w14:textId="77777777" w:rsidR="004A57CF" w:rsidRPr="005D3ED7" w:rsidRDefault="00907237" w:rsidP="00A67861">
            <w:pPr>
              <w:rPr>
                <w:b/>
              </w:rPr>
            </w:pPr>
            <w:r w:rsidRPr="005D3ED7">
              <w:rPr>
                <w:b/>
              </w:rPr>
              <w:t>Planowane jest stosowanie następującego trybu wyboru projektów:</w:t>
            </w:r>
          </w:p>
          <w:p w14:paraId="61291E3E" w14:textId="77777777" w:rsidR="004A57CF" w:rsidRPr="00590C74" w:rsidRDefault="00907237" w:rsidP="004347C3">
            <w:pPr>
              <w:pStyle w:val="Akapitzlist"/>
              <w:numPr>
                <w:ilvl w:val="0"/>
                <w:numId w:val="72"/>
              </w:numPr>
            </w:pPr>
            <w:r w:rsidRPr="00590C74">
              <w:t>konkursowy.</w:t>
            </w:r>
          </w:p>
          <w:p w14:paraId="017A0F16" w14:textId="77777777" w:rsidR="004A57CF" w:rsidRPr="005D3ED7" w:rsidRDefault="00907237" w:rsidP="00A67861">
            <w:pPr>
              <w:rPr>
                <w:b/>
              </w:rPr>
            </w:pPr>
            <w:r w:rsidRPr="00590C74">
              <w:t> </w:t>
            </w:r>
            <w:r w:rsidRPr="005D3ED7">
              <w:rPr>
                <w:b/>
              </w:rPr>
              <w:t>Instrumenty Finansowe</w:t>
            </w:r>
          </w:p>
          <w:p w14:paraId="42A17B4F" w14:textId="77777777" w:rsidR="008D5009" w:rsidRPr="00524A8B" w:rsidRDefault="00907237" w:rsidP="00A67861">
            <w:r w:rsidRPr="00590C74">
              <w:t>W ramach priorytetu, w przypadku zastosowania IF przewiduje się konkursowy oraz pozakonkursowy tryb wyboru projektów, przy czym projekt dotyczący wdrażania instrumentów finansowych będzie wdrażany z wykorzystaniem modelu z funduszem funduszy, o którym mowa w art. 2 rozporządzenia Parlamentu Europejskiego i Rady (UE) nr 1303/2013. Podmioty wdrażające instrumenty finansowe zostaną wybrane zgodnie z art. 37 ust. 1 oraz art. 38 ust. 5 rozporządzenia Parlamentu Europejskiego i Rady (UE) nr 1303/2013.</w:t>
            </w:r>
          </w:p>
        </w:tc>
      </w:tr>
    </w:tbl>
    <w:p w14:paraId="6C16DFA7" w14:textId="77777777" w:rsidR="008D5009" w:rsidRPr="005D3ED7" w:rsidRDefault="00907237" w:rsidP="00A67861">
      <w:pPr>
        <w:rPr>
          <w:b/>
          <w:i/>
        </w:rPr>
      </w:pPr>
      <w:bookmarkStart w:id="35" w:name="_Toc256000489"/>
      <w:bookmarkStart w:id="36" w:name="_Toc256000110"/>
      <w:r w:rsidRPr="005D3ED7">
        <w:rPr>
          <w:b/>
        </w:rPr>
        <w:t>Planowane wykorzystanie instrumentów finansowych</w:t>
      </w:r>
      <w:bookmarkEnd w:id="35"/>
      <w:bookmarkEnd w:id="36"/>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lanowane wykorzystanie instrumentów finansowych"/>
        <w:tblDescription w:val="Planowane wykorzystanie instrumentów finansowych"/>
      </w:tblPr>
      <w:tblGrid>
        <w:gridCol w:w="1695"/>
        <w:gridCol w:w="7144"/>
      </w:tblGrid>
      <w:tr w:rsidR="004A57CF" w:rsidRPr="00EF4CA6" w14:paraId="3A34B3F4" w14:textId="77777777" w:rsidTr="002F5E29">
        <w:trPr>
          <w:trHeight w:val="288"/>
          <w:tblHeader/>
        </w:trPr>
        <w:tc>
          <w:tcPr>
            <w:tcW w:w="0" w:type="auto"/>
            <w:shd w:val="clear" w:color="auto" w:fill="auto"/>
          </w:tcPr>
          <w:p w14:paraId="448EFC15" w14:textId="77777777" w:rsidR="008D5009" w:rsidRPr="003717C1" w:rsidRDefault="00907237" w:rsidP="00A67861">
            <w:pPr>
              <w:pStyle w:val="Text1"/>
              <w:ind w:left="0"/>
              <w:rPr>
                <w:color w:val="000000"/>
              </w:rPr>
            </w:pPr>
            <w:r w:rsidRPr="003717C1">
              <w:t>Priorytet inwestycyjny</w:t>
            </w:r>
          </w:p>
        </w:tc>
        <w:tc>
          <w:tcPr>
            <w:tcW w:w="0" w:type="auto"/>
            <w:shd w:val="clear" w:color="auto" w:fill="auto"/>
          </w:tcPr>
          <w:p w14:paraId="3C69998E" w14:textId="77777777" w:rsidR="008D5009" w:rsidRPr="00EF4CA6" w:rsidRDefault="00907237" w:rsidP="00A67861">
            <w:pPr>
              <w:pStyle w:val="Text1"/>
              <w:ind w:left="0"/>
              <w:rPr>
                <w:color w:val="000000"/>
              </w:rPr>
            </w:pPr>
            <w:r w:rsidRPr="00EF4CA6">
              <w:t>1a - Udoskonalanie infrastruktury badań i innowacji i zwiększanie zdolności do osiągania doskonałości w zakresie badań i innowacji oraz wspieranie ośrodków kompetencji, w szczególności tych, które leżą w interesie Europy</w:t>
            </w:r>
          </w:p>
        </w:tc>
      </w:tr>
      <w:tr w:rsidR="004A57CF" w:rsidRPr="00EF4CA6" w14:paraId="79259B10" w14:textId="77777777" w:rsidTr="002F5E29">
        <w:trPr>
          <w:trHeight w:val="170"/>
        </w:trPr>
        <w:tc>
          <w:tcPr>
            <w:tcW w:w="0" w:type="auto"/>
            <w:gridSpan w:val="2"/>
            <w:shd w:val="clear" w:color="auto" w:fill="auto"/>
          </w:tcPr>
          <w:p w14:paraId="12E8698A" w14:textId="77777777" w:rsidR="008D5009" w:rsidRPr="00EF4CA6" w:rsidRDefault="00907237" w:rsidP="00A67861">
            <w:r w:rsidRPr="00EF4CA6">
              <w:t>Możliwość wykorzystania instrumentów finansowych, ich zakres i wielkość określa ocena ex-ante przeprowadzona na podstawie art. 37 Rozporządzenia Parlamentu Europejskiego i Rady nr 1303/2013. Zasady dotyczące możliwości zastosowania pomocy zwrotnej określają art</w:t>
            </w:r>
            <w:r w:rsidR="006A4559">
              <w:t>.</w:t>
            </w:r>
            <w:r w:rsidRPr="00EF4CA6">
              <w:t xml:space="preserve"> 66 - 69 Rozporządzenia Parlamentu Europejskiego i Rady nr 1303/2013 na podstawie obowiązujących regulacji. </w:t>
            </w:r>
            <w:r w:rsidRPr="00EF4CA6">
              <w:rPr>
                <w:u w:val="single"/>
              </w:rPr>
              <w:t>Wdrażanie instrumentów finansowych może odbywać się w trybie pozakonkursowym.</w:t>
            </w:r>
          </w:p>
        </w:tc>
      </w:tr>
    </w:tbl>
    <w:p w14:paraId="32BA9D0A" w14:textId="77777777" w:rsidR="003D416F" w:rsidRPr="00C22516" w:rsidRDefault="003D416F" w:rsidP="003D416F">
      <w:pPr>
        <w:rPr>
          <w:lang w:val="fr-BE"/>
        </w:rPr>
      </w:pPr>
      <w:r w:rsidRPr="003D416F">
        <w:rPr>
          <w:b/>
          <w:lang w:val="fr-BE"/>
        </w:rPr>
        <w:t>Planowane wykorzystanie dużych projektów</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lanowane wykorzystanie dużych projektów "/>
        <w:tblDescription w:val="Planowane wykorzystanie dużych projektów "/>
      </w:tblPr>
      <w:tblGrid>
        <w:gridCol w:w="1587"/>
        <w:gridCol w:w="7252"/>
      </w:tblGrid>
      <w:tr w:rsidR="004A57CF" w:rsidRPr="00EF4CA6" w14:paraId="626C0DAF" w14:textId="77777777" w:rsidTr="00426349">
        <w:trPr>
          <w:trHeight w:val="288"/>
          <w:tblHeader/>
        </w:trPr>
        <w:tc>
          <w:tcPr>
            <w:tcW w:w="0" w:type="auto"/>
            <w:shd w:val="clear" w:color="auto" w:fill="auto"/>
          </w:tcPr>
          <w:p w14:paraId="3C275596" w14:textId="77777777" w:rsidR="008D5009" w:rsidRPr="003717C1" w:rsidRDefault="00907237" w:rsidP="00A67861">
            <w:pPr>
              <w:pStyle w:val="Text1"/>
              <w:ind w:left="0"/>
            </w:pPr>
            <w:r w:rsidRPr="003717C1">
              <w:t>Priorytet inwestycyjny</w:t>
            </w:r>
          </w:p>
        </w:tc>
        <w:tc>
          <w:tcPr>
            <w:tcW w:w="0" w:type="auto"/>
            <w:shd w:val="clear" w:color="auto" w:fill="auto"/>
          </w:tcPr>
          <w:p w14:paraId="4C0B23DF" w14:textId="77777777" w:rsidR="008D5009" w:rsidRPr="00EF4CA6" w:rsidRDefault="00907237" w:rsidP="00A67861">
            <w:pPr>
              <w:pStyle w:val="Text1"/>
              <w:ind w:left="0"/>
            </w:pPr>
            <w:r w:rsidRPr="00EF4CA6">
              <w:t>1a - Udoskonalanie infrastruktury badań i innowacji i zwiększanie zdolności do osiągania doskonałości w zakresie badań i innowacji oraz wspieranie ośrodków kompetencji, w szczególności tych, które leżą w interesie Europy</w:t>
            </w:r>
          </w:p>
        </w:tc>
      </w:tr>
      <w:tr w:rsidR="004A57CF" w:rsidRPr="00EF4CA6" w14:paraId="04A9AF05" w14:textId="77777777" w:rsidTr="004375CA">
        <w:trPr>
          <w:trHeight w:val="170"/>
        </w:trPr>
        <w:tc>
          <w:tcPr>
            <w:tcW w:w="0" w:type="auto"/>
            <w:gridSpan w:val="2"/>
            <w:shd w:val="clear" w:color="auto" w:fill="auto"/>
          </w:tcPr>
          <w:p w14:paraId="6655CD16" w14:textId="77777777" w:rsidR="008D5009" w:rsidRPr="00EF4CA6" w:rsidRDefault="00907237" w:rsidP="00A67861">
            <w:r w:rsidRPr="00EF4CA6">
              <w:t>Na obecnym etapie programowania nie zostały zidentyfikowane duże projekty w rozumieniu Art. 100 rozporządzenia Parlamentu Europejskiego i Rady nr 1303/2013.</w:t>
            </w:r>
          </w:p>
        </w:tc>
      </w:tr>
    </w:tbl>
    <w:p w14:paraId="7CAC071D" w14:textId="77777777" w:rsidR="006A45D9" w:rsidRDefault="006A45D9" w:rsidP="00A67861">
      <w:r>
        <w:br w:type="page"/>
      </w:r>
    </w:p>
    <w:p w14:paraId="6E99DB7E" w14:textId="77777777" w:rsidR="006A45D9" w:rsidRDefault="006A45D9" w:rsidP="00A67861">
      <w:pPr>
        <w:sectPr w:rsidR="006A45D9" w:rsidSect="006F68E1">
          <w:pgSz w:w="11906" w:h="16838"/>
          <w:pgMar w:top="1021" w:right="1701" w:bottom="1021" w:left="1582" w:header="284" w:footer="284" w:gutter="0"/>
          <w:cols w:space="708"/>
          <w:docGrid w:linePitch="360"/>
        </w:sectPr>
      </w:pPr>
    </w:p>
    <w:p w14:paraId="1F8669A3" w14:textId="77777777" w:rsidR="008D5009" w:rsidRPr="006A45D9" w:rsidRDefault="00907237" w:rsidP="00A67861">
      <w:r w:rsidRPr="00324131">
        <w:rPr>
          <w:b/>
        </w:rPr>
        <w:t>Tabela 5: Wspólne i specyficzne dla programu wskaźniki produktu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5: Wspólne i specyficzne dla programu wskaźniki produktu "/>
        <w:tblDescription w:val="Tabela 5: Wspólne i specyficzne dla programu wskaźniki produktu "/>
      </w:tblPr>
      <w:tblGrid>
        <w:gridCol w:w="2028"/>
        <w:gridCol w:w="1756"/>
        <w:gridCol w:w="1606"/>
        <w:gridCol w:w="1267"/>
        <w:gridCol w:w="1834"/>
        <w:gridCol w:w="889"/>
        <w:gridCol w:w="889"/>
        <w:gridCol w:w="1822"/>
        <w:gridCol w:w="1117"/>
        <w:gridCol w:w="1804"/>
      </w:tblGrid>
      <w:tr w:rsidR="004A57CF" w:rsidRPr="00814A1F" w14:paraId="7D2E7680" w14:textId="77777777" w:rsidTr="00660CF7">
        <w:trPr>
          <w:cantSplit/>
          <w:tblHeader/>
        </w:trPr>
        <w:tc>
          <w:tcPr>
            <w:tcW w:w="1260" w:type="pct"/>
            <w:gridSpan w:val="2"/>
            <w:shd w:val="clear" w:color="auto" w:fill="auto"/>
          </w:tcPr>
          <w:p w14:paraId="028F453F" w14:textId="77777777" w:rsidR="008D5009" w:rsidRPr="00814A1F" w:rsidRDefault="00907237" w:rsidP="00A67861">
            <w:pPr>
              <w:rPr>
                <w:sz w:val="16"/>
                <w:szCs w:val="16"/>
              </w:rPr>
            </w:pPr>
            <w:bookmarkStart w:id="37" w:name="_Toc256000492"/>
            <w:bookmarkStart w:id="38" w:name="_Toc256000113"/>
            <w:r w:rsidRPr="00814A1F">
              <w:rPr>
                <w:sz w:val="16"/>
                <w:szCs w:val="16"/>
              </w:rPr>
              <w:t>Priorytet inwestycyjny</w:t>
            </w:r>
            <w:bookmarkEnd w:id="37"/>
            <w:bookmarkEnd w:id="38"/>
          </w:p>
        </w:tc>
        <w:tc>
          <w:tcPr>
            <w:tcW w:w="3767" w:type="pct"/>
            <w:gridSpan w:val="8"/>
            <w:shd w:val="clear" w:color="auto" w:fill="auto"/>
          </w:tcPr>
          <w:p w14:paraId="4D6029C0" w14:textId="77777777" w:rsidR="008D5009" w:rsidRPr="00814A1F" w:rsidRDefault="00907237" w:rsidP="00A67861">
            <w:pPr>
              <w:rPr>
                <w:sz w:val="16"/>
                <w:szCs w:val="16"/>
              </w:rPr>
            </w:pPr>
            <w:bookmarkStart w:id="39" w:name="_Toc256000493"/>
            <w:bookmarkStart w:id="40" w:name="_Toc256000114"/>
            <w:r w:rsidRPr="00814A1F">
              <w:rPr>
                <w:sz w:val="16"/>
                <w:szCs w:val="16"/>
              </w:rPr>
              <w:t>1a - Udoskonalanie infrastruktury badań i innowacji i zwiększanie zdolności do osiągania doskonałości w zakresie badań i innowacji oraz wspieranie ośrodków kompetencji, w szczególności tych, które leżą w interesie Europy</w:t>
            </w:r>
            <w:bookmarkEnd w:id="39"/>
            <w:bookmarkEnd w:id="40"/>
          </w:p>
        </w:tc>
      </w:tr>
      <w:tr w:rsidR="004A57CF" w:rsidRPr="00814A1F" w14:paraId="576D920A" w14:textId="77777777" w:rsidTr="00660CF7">
        <w:trPr>
          <w:cantSplit/>
          <w:tblHeader/>
        </w:trPr>
        <w:tc>
          <w:tcPr>
            <w:tcW w:w="675" w:type="pct"/>
            <w:vMerge w:val="restart"/>
            <w:shd w:val="clear" w:color="auto" w:fill="auto"/>
          </w:tcPr>
          <w:p w14:paraId="7A8515D7" w14:textId="77777777" w:rsidR="008D5009" w:rsidRPr="00814A1F" w:rsidRDefault="00907237" w:rsidP="00A67861">
            <w:pPr>
              <w:rPr>
                <w:sz w:val="16"/>
                <w:szCs w:val="16"/>
              </w:rPr>
            </w:pPr>
            <w:r w:rsidRPr="00814A1F">
              <w:rPr>
                <w:sz w:val="16"/>
                <w:szCs w:val="16"/>
              </w:rPr>
              <w:t>Nr identyfikacyjny</w:t>
            </w:r>
          </w:p>
        </w:tc>
        <w:tc>
          <w:tcPr>
            <w:tcW w:w="585" w:type="pct"/>
            <w:vMerge w:val="restart"/>
            <w:shd w:val="clear" w:color="auto" w:fill="auto"/>
          </w:tcPr>
          <w:p w14:paraId="5EA3D75C" w14:textId="77777777" w:rsidR="008D5009" w:rsidRPr="00814A1F" w:rsidRDefault="00907237" w:rsidP="00A67861">
            <w:pPr>
              <w:rPr>
                <w:sz w:val="16"/>
                <w:szCs w:val="16"/>
                <w:lang w:val="da-DK"/>
              </w:rPr>
            </w:pPr>
            <w:r w:rsidRPr="00814A1F">
              <w:rPr>
                <w:sz w:val="16"/>
                <w:szCs w:val="16"/>
                <w:lang w:val="da-DK"/>
              </w:rPr>
              <w:t>Wskaźnik</w:t>
            </w:r>
          </w:p>
        </w:tc>
        <w:tc>
          <w:tcPr>
            <w:tcW w:w="535" w:type="pct"/>
            <w:vMerge w:val="restart"/>
            <w:shd w:val="clear" w:color="auto" w:fill="auto"/>
          </w:tcPr>
          <w:p w14:paraId="4E89C0CF" w14:textId="77777777" w:rsidR="008D5009" w:rsidRPr="00814A1F" w:rsidRDefault="00907237" w:rsidP="00A67861">
            <w:pPr>
              <w:rPr>
                <w:sz w:val="16"/>
                <w:szCs w:val="16"/>
              </w:rPr>
            </w:pPr>
            <w:r w:rsidRPr="00814A1F">
              <w:rPr>
                <w:sz w:val="16"/>
                <w:szCs w:val="16"/>
              </w:rPr>
              <w:t>Jednostka pomiaru</w:t>
            </w:r>
          </w:p>
        </w:tc>
        <w:tc>
          <w:tcPr>
            <w:tcW w:w="422" w:type="pct"/>
            <w:vMerge w:val="restart"/>
            <w:shd w:val="clear" w:color="auto" w:fill="auto"/>
          </w:tcPr>
          <w:p w14:paraId="15B69D9E" w14:textId="77777777" w:rsidR="008D5009" w:rsidRPr="00814A1F" w:rsidRDefault="00907237" w:rsidP="00A67861">
            <w:pPr>
              <w:rPr>
                <w:sz w:val="16"/>
                <w:szCs w:val="16"/>
              </w:rPr>
            </w:pPr>
            <w:r w:rsidRPr="00814A1F">
              <w:rPr>
                <w:sz w:val="16"/>
                <w:szCs w:val="16"/>
              </w:rPr>
              <w:t>Fundusz</w:t>
            </w:r>
          </w:p>
        </w:tc>
        <w:tc>
          <w:tcPr>
            <w:tcW w:w="611" w:type="pct"/>
            <w:vMerge w:val="restart"/>
            <w:shd w:val="clear" w:color="auto" w:fill="auto"/>
          </w:tcPr>
          <w:p w14:paraId="19C976C4" w14:textId="77777777" w:rsidR="008D5009" w:rsidRPr="00814A1F" w:rsidRDefault="00907237" w:rsidP="00383FFA">
            <w:pPr>
              <w:rPr>
                <w:sz w:val="16"/>
                <w:szCs w:val="16"/>
              </w:rPr>
            </w:pPr>
            <w:r w:rsidRPr="00814A1F">
              <w:rPr>
                <w:sz w:val="16"/>
                <w:szCs w:val="16"/>
              </w:rPr>
              <w:t>Kategoria regionu</w:t>
            </w:r>
          </w:p>
        </w:tc>
        <w:tc>
          <w:tcPr>
            <w:tcW w:w="1198" w:type="pct"/>
            <w:gridSpan w:val="3"/>
            <w:shd w:val="clear" w:color="auto" w:fill="auto"/>
          </w:tcPr>
          <w:p w14:paraId="60DDF1CD" w14:textId="77777777" w:rsidR="008D5009" w:rsidRPr="00814A1F" w:rsidRDefault="00907237" w:rsidP="00A67861">
            <w:pPr>
              <w:rPr>
                <w:sz w:val="16"/>
                <w:szCs w:val="16"/>
              </w:rPr>
            </w:pPr>
            <w:r w:rsidRPr="00814A1F">
              <w:rPr>
                <w:sz w:val="16"/>
                <w:szCs w:val="16"/>
              </w:rPr>
              <w:t>Wartość docelowa (2023)</w:t>
            </w:r>
          </w:p>
        </w:tc>
        <w:tc>
          <w:tcPr>
            <w:tcW w:w="372" w:type="pct"/>
            <w:vMerge w:val="restart"/>
            <w:shd w:val="clear" w:color="auto" w:fill="auto"/>
          </w:tcPr>
          <w:p w14:paraId="3D9232F2" w14:textId="77777777" w:rsidR="008D5009" w:rsidRPr="00814A1F" w:rsidRDefault="00907237" w:rsidP="00A67861">
            <w:pPr>
              <w:rPr>
                <w:sz w:val="16"/>
                <w:szCs w:val="16"/>
                <w:lang w:val="pt-PT"/>
              </w:rPr>
            </w:pPr>
            <w:r w:rsidRPr="00814A1F">
              <w:rPr>
                <w:sz w:val="16"/>
                <w:szCs w:val="16"/>
                <w:lang w:val="pt-PT"/>
              </w:rPr>
              <w:t>Źródło danych</w:t>
            </w:r>
          </w:p>
        </w:tc>
        <w:tc>
          <w:tcPr>
            <w:tcW w:w="629" w:type="pct"/>
            <w:vMerge w:val="restart"/>
            <w:shd w:val="clear" w:color="auto" w:fill="auto"/>
          </w:tcPr>
          <w:p w14:paraId="2CB92FDA" w14:textId="77777777" w:rsidR="008D5009" w:rsidRPr="00814A1F" w:rsidRDefault="00907237" w:rsidP="00A67861">
            <w:pPr>
              <w:rPr>
                <w:sz w:val="16"/>
                <w:szCs w:val="16"/>
              </w:rPr>
            </w:pPr>
            <w:r w:rsidRPr="00814A1F">
              <w:rPr>
                <w:sz w:val="16"/>
                <w:szCs w:val="16"/>
              </w:rPr>
              <w:t>Częstotliwość pomiaru</w:t>
            </w:r>
          </w:p>
        </w:tc>
      </w:tr>
      <w:tr w:rsidR="004A57CF" w:rsidRPr="00814A1F" w14:paraId="321E7E45" w14:textId="77777777" w:rsidTr="00660CF7">
        <w:trPr>
          <w:cantSplit/>
          <w:tblHeader/>
        </w:trPr>
        <w:tc>
          <w:tcPr>
            <w:tcW w:w="675" w:type="pct"/>
            <w:vMerge/>
            <w:shd w:val="clear" w:color="auto" w:fill="auto"/>
          </w:tcPr>
          <w:p w14:paraId="21886D4A" w14:textId="77777777" w:rsidR="008D5009" w:rsidRPr="00814A1F" w:rsidRDefault="008D5009" w:rsidP="00A67861">
            <w:pPr>
              <w:rPr>
                <w:sz w:val="16"/>
                <w:szCs w:val="16"/>
              </w:rPr>
            </w:pPr>
          </w:p>
        </w:tc>
        <w:tc>
          <w:tcPr>
            <w:tcW w:w="585" w:type="pct"/>
            <w:vMerge/>
            <w:shd w:val="clear" w:color="auto" w:fill="auto"/>
          </w:tcPr>
          <w:p w14:paraId="09D579B1" w14:textId="77777777" w:rsidR="008D5009" w:rsidRPr="00814A1F" w:rsidRDefault="008D5009" w:rsidP="00A67861">
            <w:pPr>
              <w:rPr>
                <w:sz w:val="16"/>
                <w:szCs w:val="16"/>
              </w:rPr>
            </w:pPr>
          </w:p>
        </w:tc>
        <w:tc>
          <w:tcPr>
            <w:tcW w:w="535" w:type="pct"/>
            <w:vMerge/>
            <w:shd w:val="clear" w:color="auto" w:fill="auto"/>
          </w:tcPr>
          <w:p w14:paraId="5DAA2B8E" w14:textId="77777777" w:rsidR="008D5009" w:rsidRPr="00814A1F" w:rsidRDefault="008D5009" w:rsidP="00A67861">
            <w:pPr>
              <w:rPr>
                <w:sz w:val="16"/>
                <w:szCs w:val="16"/>
              </w:rPr>
            </w:pPr>
          </w:p>
        </w:tc>
        <w:tc>
          <w:tcPr>
            <w:tcW w:w="422" w:type="pct"/>
            <w:vMerge/>
            <w:shd w:val="clear" w:color="auto" w:fill="auto"/>
          </w:tcPr>
          <w:p w14:paraId="6455BF86" w14:textId="77777777" w:rsidR="008D5009" w:rsidRPr="00814A1F" w:rsidRDefault="008D5009" w:rsidP="00A67861">
            <w:pPr>
              <w:rPr>
                <w:sz w:val="16"/>
                <w:szCs w:val="16"/>
              </w:rPr>
            </w:pPr>
          </w:p>
        </w:tc>
        <w:tc>
          <w:tcPr>
            <w:tcW w:w="611" w:type="pct"/>
            <w:vMerge/>
            <w:shd w:val="clear" w:color="auto" w:fill="auto"/>
          </w:tcPr>
          <w:p w14:paraId="48A168D2" w14:textId="77777777" w:rsidR="008D5009" w:rsidRPr="00814A1F" w:rsidRDefault="008D5009" w:rsidP="00A67861">
            <w:pPr>
              <w:rPr>
                <w:sz w:val="16"/>
                <w:szCs w:val="16"/>
              </w:rPr>
            </w:pPr>
          </w:p>
        </w:tc>
        <w:tc>
          <w:tcPr>
            <w:tcW w:w="296" w:type="pct"/>
            <w:shd w:val="clear" w:color="auto" w:fill="auto"/>
          </w:tcPr>
          <w:p w14:paraId="733F24C4" w14:textId="77777777" w:rsidR="008D5009" w:rsidRPr="00814A1F" w:rsidRDefault="00907237" w:rsidP="00A67861">
            <w:pPr>
              <w:rPr>
                <w:sz w:val="16"/>
                <w:szCs w:val="16"/>
              </w:rPr>
            </w:pPr>
            <w:r w:rsidRPr="00814A1F">
              <w:rPr>
                <w:sz w:val="16"/>
                <w:szCs w:val="16"/>
              </w:rPr>
              <w:t>M</w:t>
            </w:r>
          </w:p>
        </w:tc>
        <w:tc>
          <w:tcPr>
            <w:tcW w:w="296" w:type="pct"/>
            <w:shd w:val="clear" w:color="auto" w:fill="auto"/>
          </w:tcPr>
          <w:p w14:paraId="5872634B" w14:textId="77777777" w:rsidR="008D5009" w:rsidRPr="00814A1F" w:rsidRDefault="00907237" w:rsidP="00A67861">
            <w:pPr>
              <w:rPr>
                <w:sz w:val="16"/>
                <w:szCs w:val="16"/>
              </w:rPr>
            </w:pPr>
            <w:r w:rsidRPr="00814A1F">
              <w:rPr>
                <w:sz w:val="16"/>
                <w:szCs w:val="16"/>
              </w:rPr>
              <w:t>W</w:t>
            </w:r>
          </w:p>
        </w:tc>
        <w:tc>
          <w:tcPr>
            <w:tcW w:w="607" w:type="pct"/>
            <w:shd w:val="clear" w:color="auto" w:fill="auto"/>
          </w:tcPr>
          <w:p w14:paraId="37582A42" w14:textId="77777777" w:rsidR="008D5009" w:rsidRPr="00814A1F" w:rsidRDefault="00907237" w:rsidP="00A67861">
            <w:pPr>
              <w:rPr>
                <w:sz w:val="16"/>
                <w:szCs w:val="16"/>
              </w:rPr>
            </w:pPr>
            <w:r w:rsidRPr="00814A1F">
              <w:rPr>
                <w:sz w:val="16"/>
                <w:szCs w:val="16"/>
              </w:rPr>
              <w:t>T</w:t>
            </w:r>
          </w:p>
        </w:tc>
        <w:tc>
          <w:tcPr>
            <w:tcW w:w="372" w:type="pct"/>
            <w:vMerge/>
            <w:shd w:val="clear" w:color="auto" w:fill="auto"/>
          </w:tcPr>
          <w:p w14:paraId="4C5A0309" w14:textId="77777777" w:rsidR="008D5009" w:rsidRPr="00814A1F" w:rsidRDefault="008D5009" w:rsidP="00A67861">
            <w:pPr>
              <w:rPr>
                <w:sz w:val="16"/>
                <w:szCs w:val="16"/>
              </w:rPr>
            </w:pPr>
          </w:p>
        </w:tc>
        <w:tc>
          <w:tcPr>
            <w:tcW w:w="629" w:type="pct"/>
            <w:vMerge/>
            <w:shd w:val="clear" w:color="auto" w:fill="auto"/>
          </w:tcPr>
          <w:p w14:paraId="3433610A" w14:textId="77777777" w:rsidR="008D5009" w:rsidRPr="00814A1F" w:rsidRDefault="008D5009" w:rsidP="00A67861">
            <w:pPr>
              <w:rPr>
                <w:sz w:val="16"/>
                <w:szCs w:val="16"/>
              </w:rPr>
            </w:pPr>
          </w:p>
        </w:tc>
      </w:tr>
      <w:tr w:rsidR="004A57CF" w:rsidRPr="00814A1F" w14:paraId="4440843B" w14:textId="77777777" w:rsidTr="00660CF7">
        <w:trPr>
          <w:cantSplit/>
        </w:trPr>
        <w:tc>
          <w:tcPr>
            <w:tcW w:w="675" w:type="pct"/>
            <w:shd w:val="clear" w:color="auto" w:fill="auto"/>
          </w:tcPr>
          <w:p w14:paraId="56DEFB66" w14:textId="77777777" w:rsidR="008D5009" w:rsidRPr="00A02485" w:rsidRDefault="00907237" w:rsidP="00A67861">
            <w:pPr>
              <w:rPr>
                <w:sz w:val="16"/>
                <w:szCs w:val="16"/>
              </w:rPr>
            </w:pPr>
            <w:r w:rsidRPr="00A02485">
              <w:rPr>
                <w:sz w:val="16"/>
                <w:szCs w:val="16"/>
              </w:rPr>
              <w:t>CO25</w:t>
            </w:r>
          </w:p>
        </w:tc>
        <w:tc>
          <w:tcPr>
            <w:tcW w:w="585" w:type="pct"/>
            <w:shd w:val="clear" w:color="auto" w:fill="auto"/>
          </w:tcPr>
          <w:p w14:paraId="435F6C32" w14:textId="77777777" w:rsidR="008D5009" w:rsidRPr="00A02485" w:rsidRDefault="00293493" w:rsidP="00293493">
            <w:pPr>
              <w:rPr>
                <w:sz w:val="16"/>
                <w:szCs w:val="16"/>
              </w:rPr>
            </w:pPr>
            <w:r w:rsidRPr="00A02485">
              <w:rPr>
                <w:sz w:val="16"/>
                <w:szCs w:val="16"/>
              </w:rPr>
              <w:t>L</w:t>
            </w:r>
            <w:r w:rsidR="00907237" w:rsidRPr="00A02485">
              <w:rPr>
                <w:sz w:val="16"/>
                <w:szCs w:val="16"/>
              </w:rPr>
              <w:t>iczba naukowców pracujących w ulepszonych obiektach infrastruktury badawczej</w:t>
            </w:r>
          </w:p>
        </w:tc>
        <w:tc>
          <w:tcPr>
            <w:tcW w:w="535" w:type="pct"/>
            <w:shd w:val="clear" w:color="auto" w:fill="auto"/>
          </w:tcPr>
          <w:p w14:paraId="3EC68278" w14:textId="77777777" w:rsidR="008D5009" w:rsidRPr="00A02485" w:rsidRDefault="00907237" w:rsidP="00A67861">
            <w:pPr>
              <w:rPr>
                <w:sz w:val="16"/>
                <w:szCs w:val="16"/>
              </w:rPr>
            </w:pPr>
            <w:r w:rsidRPr="00A02485">
              <w:rPr>
                <w:sz w:val="16"/>
                <w:szCs w:val="16"/>
              </w:rPr>
              <w:t>Ekwiwalenty pełnego czasu pracy</w:t>
            </w:r>
          </w:p>
        </w:tc>
        <w:tc>
          <w:tcPr>
            <w:tcW w:w="422" w:type="pct"/>
            <w:shd w:val="clear" w:color="auto" w:fill="auto"/>
          </w:tcPr>
          <w:p w14:paraId="60881A4C" w14:textId="77777777" w:rsidR="008D5009" w:rsidRPr="00A02485" w:rsidRDefault="00907237" w:rsidP="00A67861">
            <w:pPr>
              <w:pStyle w:val="Text1"/>
              <w:ind w:left="0"/>
              <w:rPr>
                <w:sz w:val="16"/>
                <w:szCs w:val="16"/>
              </w:rPr>
            </w:pPr>
            <w:r w:rsidRPr="00A02485">
              <w:rPr>
                <w:sz w:val="16"/>
                <w:szCs w:val="16"/>
              </w:rPr>
              <w:t>EFRR</w:t>
            </w:r>
          </w:p>
        </w:tc>
        <w:tc>
          <w:tcPr>
            <w:tcW w:w="611" w:type="pct"/>
            <w:shd w:val="clear" w:color="auto" w:fill="auto"/>
          </w:tcPr>
          <w:p w14:paraId="6065B43E" w14:textId="77777777" w:rsidR="008D5009" w:rsidRPr="00A02485" w:rsidRDefault="00907237" w:rsidP="00A67861">
            <w:pPr>
              <w:rPr>
                <w:sz w:val="16"/>
                <w:szCs w:val="16"/>
              </w:rPr>
            </w:pPr>
            <w:r w:rsidRPr="00A02485">
              <w:rPr>
                <w:sz w:val="16"/>
                <w:szCs w:val="16"/>
              </w:rPr>
              <w:t xml:space="preserve">Lepiej rozwinięte </w:t>
            </w:r>
          </w:p>
        </w:tc>
        <w:tc>
          <w:tcPr>
            <w:tcW w:w="296" w:type="pct"/>
            <w:shd w:val="clear" w:color="auto" w:fill="auto"/>
          </w:tcPr>
          <w:p w14:paraId="38C0982C" w14:textId="77777777" w:rsidR="008D5009" w:rsidRPr="00A02485" w:rsidRDefault="00524A8B" w:rsidP="00A67861">
            <w:pPr>
              <w:rPr>
                <w:color w:val="FFFFFF" w:themeColor="background1"/>
                <w:sz w:val="16"/>
                <w:szCs w:val="16"/>
              </w:rPr>
            </w:pPr>
            <w:r w:rsidRPr="00A02485">
              <w:rPr>
                <w:color w:val="FFFFFF" w:themeColor="background1"/>
                <w:sz w:val="16"/>
                <w:szCs w:val="16"/>
              </w:rPr>
              <w:t>Nie dotyczy</w:t>
            </w:r>
          </w:p>
        </w:tc>
        <w:tc>
          <w:tcPr>
            <w:tcW w:w="296" w:type="pct"/>
            <w:shd w:val="clear" w:color="auto" w:fill="auto"/>
          </w:tcPr>
          <w:p w14:paraId="4F9AAE2B" w14:textId="77777777" w:rsidR="008D5009" w:rsidRPr="00A02485" w:rsidRDefault="00524A8B" w:rsidP="00A67861">
            <w:pPr>
              <w:rPr>
                <w:color w:val="FFFFFF" w:themeColor="background1"/>
                <w:sz w:val="16"/>
                <w:szCs w:val="16"/>
              </w:rPr>
            </w:pPr>
            <w:r w:rsidRPr="00A02485">
              <w:rPr>
                <w:color w:val="FFFFFF" w:themeColor="background1"/>
                <w:sz w:val="16"/>
                <w:szCs w:val="16"/>
              </w:rPr>
              <w:t>Nie dotyczy</w:t>
            </w:r>
          </w:p>
        </w:tc>
        <w:tc>
          <w:tcPr>
            <w:tcW w:w="607" w:type="pct"/>
            <w:shd w:val="clear" w:color="auto" w:fill="auto"/>
          </w:tcPr>
          <w:p w14:paraId="7C188DD2" w14:textId="37C269DC" w:rsidR="008D5009" w:rsidRPr="00A02485" w:rsidRDefault="00131DAB" w:rsidP="00A67861">
            <w:pPr>
              <w:rPr>
                <w:color w:val="000000"/>
                <w:sz w:val="16"/>
                <w:szCs w:val="16"/>
              </w:rPr>
            </w:pPr>
            <w:r w:rsidRPr="00A02485">
              <w:rPr>
                <w:sz w:val="16"/>
                <w:szCs w:val="16"/>
              </w:rPr>
              <w:t>180</w:t>
            </w:r>
            <w:r w:rsidR="00907237" w:rsidRPr="00A02485">
              <w:rPr>
                <w:sz w:val="16"/>
                <w:szCs w:val="16"/>
              </w:rPr>
              <w:t>,00</w:t>
            </w:r>
          </w:p>
        </w:tc>
        <w:tc>
          <w:tcPr>
            <w:tcW w:w="372" w:type="pct"/>
            <w:shd w:val="clear" w:color="auto" w:fill="auto"/>
          </w:tcPr>
          <w:p w14:paraId="5505A833" w14:textId="77777777" w:rsidR="008D5009" w:rsidRPr="00A02485" w:rsidRDefault="00907237" w:rsidP="00A67861">
            <w:pPr>
              <w:rPr>
                <w:color w:val="000000"/>
                <w:sz w:val="16"/>
                <w:szCs w:val="16"/>
              </w:rPr>
            </w:pPr>
            <w:r w:rsidRPr="00A02485">
              <w:rPr>
                <w:sz w:val="16"/>
                <w:szCs w:val="16"/>
              </w:rPr>
              <w:t>SL2014</w:t>
            </w:r>
          </w:p>
        </w:tc>
        <w:tc>
          <w:tcPr>
            <w:tcW w:w="629" w:type="pct"/>
            <w:shd w:val="clear" w:color="auto" w:fill="auto"/>
          </w:tcPr>
          <w:p w14:paraId="5512908E" w14:textId="77777777" w:rsidR="008D5009" w:rsidRPr="00A02485" w:rsidRDefault="00907237" w:rsidP="00A67861">
            <w:pPr>
              <w:pStyle w:val="Text2"/>
              <w:ind w:left="0"/>
              <w:rPr>
                <w:color w:val="000000"/>
                <w:sz w:val="16"/>
                <w:szCs w:val="16"/>
              </w:rPr>
            </w:pPr>
            <w:r w:rsidRPr="00A02485">
              <w:rPr>
                <w:sz w:val="16"/>
                <w:szCs w:val="16"/>
              </w:rPr>
              <w:t>1raz/rok</w:t>
            </w:r>
          </w:p>
        </w:tc>
      </w:tr>
      <w:tr w:rsidR="00524A8B" w:rsidRPr="00814A1F" w14:paraId="7726F9BC" w14:textId="77777777" w:rsidTr="00660CF7">
        <w:tc>
          <w:tcPr>
            <w:tcW w:w="675" w:type="pct"/>
            <w:shd w:val="clear" w:color="auto" w:fill="auto"/>
          </w:tcPr>
          <w:p w14:paraId="7A1DB3CE" w14:textId="77777777" w:rsidR="00524A8B" w:rsidRPr="00A02485" w:rsidRDefault="00524A8B" w:rsidP="00A67861">
            <w:pPr>
              <w:rPr>
                <w:sz w:val="16"/>
                <w:szCs w:val="16"/>
              </w:rPr>
            </w:pPr>
            <w:r w:rsidRPr="00A02485">
              <w:rPr>
                <w:sz w:val="16"/>
                <w:szCs w:val="16"/>
              </w:rPr>
              <w:t>CO27</w:t>
            </w:r>
          </w:p>
        </w:tc>
        <w:tc>
          <w:tcPr>
            <w:tcW w:w="585" w:type="pct"/>
            <w:shd w:val="clear" w:color="auto" w:fill="auto"/>
          </w:tcPr>
          <w:p w14:paraId="6087E703" w14:textId="77777777" w:rsidR="00524A8B" w:rsidRPr="00A02485" w:rsidRDefault="00293493" w:rsidP="00293493">
            <w:pPr>
              <w:rPr>
                <w:sz w:val="16"/>
                <w:szCs w:val="16"/>
              </w:rPr>
            </w:pPr>
            <w:r w:rsidRPr="00A02485">
              <w:rPr>
                <w:sz w:val="16"/>
                <w:szCs w:val="16"/>
              </w:rPr>
              <w:t>I</w:t>
            </w:r>
            <w:r w:rsidR="00524A8B" w:rsidRPr="00A02485">
              <w:rPr>
                <w:sz w:val="16"/>
                <w:szCs w:val="16"/>
              </w:rPr>
              <w:t>nwestycje prywatne uzupełniające wsparcie publiczne dla projektów w zakresie innowacji lub badań i rozwoju</w:t>
            </w:r>
          </w:p>
        </w:tc>
        <w:tc>
          <w:tcPr>
            <w:tcW w:w="535" w:type="pct"/>
            <w:shd w:val="clear" w:color="auto" w:fill="auto"/>
          </w:tcPr>
          <w:p w14:paraId="58B63D9F" w14:textId="77777777" w:rsidR="00524A8B" w:rsidRPr="00A02485" w:rsidRDefault="00524A8B" w:rsidP="00A67861">
            <w:pPr>
              <w:rPr>
                <w:sz w:val="16"/>
                <w:szCs w:val="16"/>
              </w:rPr>
            </w:pPr>
            <w:r w:rsidRPr="00A02485">
              <w:rPr>
                <w:sz w:val="16"/>
                <w:szCs w:val="16"/>
              </w:rPr>
              <w:t>EUR</w:t>
            </w:r>
          </w:p>
        </w:tc>
        <w:tc>
          <w:tcPr>
            <w:tcW w:w="422" w:type="pct"/>
            <w:shd w:val="clear" w:color="auto" w:fill="auto"/>
          </w:tcPr>
          <w:p w14:paraId="6266ED4D" w14:textId="77777777" w:rsidR="00524A8B" w:rsidRPr="00A02485" w:rsidRDefault="00524A8B" w:rsidP="00A67861">
            <w:pPr>
              <w:pStyle w:val="Text1"/>
              <w:ind w:left="0"/>
              <w:rPr>
                <w:sz w:val="16"/>
                <w:szCs w:val="16"/>
              </w:rPr>
            </w:pPr>
            <w:r w:rsidRPr="00A02485">
              <w:rPr>
                <w:sz w:val="16"/>
                <w:szCs w:val="16"/>
              </w:rPr>
              <w:t>EFRR</w:t>
            </w:r>
          </w:p>
        </w:tc>
        <w:tc>
          <w:tcPr>
            <w:tcW w:w="611" w:type="pct"/>
            <w:shd w:val="clear" w:color="auto" w:fill="auto"/>
          </w:tcPr>
          <w:p w14:paraId="21AA9C6F" w14:textId="77777777" w:rsidR="00524A8B" w:rsidRPr="00A02485" w:rsidRDefault="00524A8B" w:rsidP="00A67861">
            <w:pPr>
              <w:rPr>
                <w:sz w:val="16"/>
                <w:szCs w:val="16"/>
              </w:rPr>
            </w:pPr>
            <w:r w:rsidRPr="00A02485">
              <w:rPr>
                <w:sz w:val="16"/>
                <w:szCs w:val="16"/>
              </w:rPr>
              <w:t xml:space="preserve">Lepiej rozwinięte </w:t>
            </w:r>
          </w:p>
        </w:tc>
        <w:tc>
          <w:tcPr>
            <w:tcW w:w="296" w:type="pct"/>
            <w:shd w:val="clear" w:color="auto" w:fill="auto"/>
          </w:tcPr>
          <w:p w14:paraId="294012A9" w14:textId="77777777" w:rsidR="00524A8B" w:rsidRPr="00A02485" w:rsidRDefault="00524A8B" w:rsidP="00A67861">
            <w:pPr>
              <w:rPr>
                <w:color w:val="FFFFFF" w:themeColor="background1"/>
                <w:sz w:val="16"/>
                <w:szCs w:val="16"/>
              </w:rPr>
            </w:pPr>
            <w:r w:rsidRPr="00A02485">
              <w:rPr>
                <w:color w:val="FFFFFF" w:themeColor="background1"/>
                <w:sz w:val="16"/>
                <w:szCs w:val="16"/>
              </w:rPr>
              <w:t>Nie dotyczy</w:t>
            </w:r>
          </w:p>
        </w:tc>
        <w:tc>
          <w:tcPr>
            <w:tcW w:w="296" w:type="pct"/>
            <w:shd w:val="clear" w:color="auto" w:fill="auto"/>
          </w:tcPr>
          <w:p w14:paraId="1A18AA0C" w14:textId="77777777" w:rsidR="00524A8B" w:rsidRPr="00A02485" w:rsidRDefault="00524A8B" w:rsidP="00A67861">
            <w:pPr>
              <w:rPr>
                <w:color w:val="FFFFFF" w:themeColor="background1"/>
                <w:sz w:val="16"/>
                <w:szCs w:val="16"/>
              </w:rPr>
            </w:pPr>
            <w:r w:rsidRPr="00A02485">
              <w:rPr>
                <w:color w:val="FFFFFF" w:themeColor="background1"/>
                <w:sz w:val="16"/>
                <w:szCs w:val="16"/>
              </w:rPr>
              <w:t>Nie dotyczy</w:t>
            </w:r>
          </w:p>
        </w:tc>
        <w:tc>
          <w:tcPr>
            <w:tcW w:w="607" w:type="pct"/>
            <w:shd w:val="clear" w:color="auto" w:fill="auto"/>
          </w:tcPr>
          <w:p w14:paraId="3F40613B" w14:textId="3863E408" w:rsidR="00524A8B" w:rsidRPr="00A02485" w:rsidRDefault="00A02485" w:rsidP="00A67861">
            <w:pPr>
              <w:rPr>
                <w:color w:val="000000"/>
                <w:sz w:val="16"/>
                <w:szCs w:val="16"/>
              </w:rPr>
            </w:pPr>
            <w:r w:rsidRPr="00A02485">
              <w:rPr>
                <w:sz w:val="16"/>
                <w:szCs w:val="16"/>
              </w:rPr>
              <w:t>28 622 000</w:t>
            </w:r>
            <w:r w:rsidR="00524A8B" w:rsidRPr="00A02485">
              <w:rPr>
                <w:sz w:val="16"/>
                <w:szCs w:val="16"/>
              </w:rPr>
              <w:t>,00</w:t>
            </w:r>
          </w:p>
        </w:tc>
        <w:tc>
          <w:tcPr>
            <w:tcW w:w="372" w:type="pct"/>
            <w:shd w:val="clear" w:color="auto" w:fill="auto"/>
          </w:tcPr>
          <w:p w14:paraId="23DEEA3B" w14:textId="77777777" w:rsidR="00524A8B" w:rsidRPr="00A02485" w:rsidRDefault="00524A8B" w:rsidP="00A67861">
            <w:pPr>
              <w:rPr>
                <w:color w:val="000000"/>
                <w:sz w:val="16"/>
                <w:szCs w:val="16"/>
              </w:rPr>
            </w:pPr>
            <w:r w:rsidRPr="00A02485">
              <w:rPr>
                <w:sz w:val="16"/>
                <w:szCs w:val="16"/>
              </w:rPr>
              <w:t>SL2014</w:t>
            </w:r>
          </w:p>
        </w:tc>
        <w:tc>
          <w:tcPr>
            <w:tcW w:w="629" w:type="pct"/>
            <w:shd w:val="clear" w:color="auto" w:fill="auto"/>
          </w:tcPr>
          <w:p w14:paraId="39CC8C16" w14:textId="77777777" w:rsidR="00524A8B" w:rsidRPr="00A02485" w:rsidRDefault="00524A8B" w:rsidP="00A67861">
            <w:pPr>
              <w:pStyle w:val="Text2"/>
              <w:ind w:left="0"/>
              <w:rPr>
                <w:color w:val="000000"/>
                <w:sz w:val="16"/>
                <w:szCs w:val="16"/>
              </w:rPr>
            </w:pPr>
            <w:r w:rsidRPr="00A02485">
              <w:rPr>
                <w:sz w:val="16"/>
                <w:szCs w:val="16"/>
              </w:rPr>
              <w:t>1raz/rok</w:t>
            </w:r>
          </w:p>
        </w:tc>
      </w:tr>
      <w:tr w:rsidR="00524A8B" w:rsidRPr="00814A1F" w14:paraId="6B7BE0D2" w14:textId="77777777" w:rsidTr="00660CF7">
        <w:tc>
          <w:tcPr>
            <w:tcW w:w="675" w:type="pct"/>
            <w:shd w:val="clear" w:color="auto" w:fill="auto"/>
          </w:tcPr>
          <w:p w14:paraId="2D47A805" w14:textId="77777777" w:rsidR="00524A8B" w:rsidRPr="00A02485" w:rsidRDefault="00524A8B" w:rsidP="00A67861">
            <w:pPr>
              <w:rPr>
                <w:sz w:val="16"/>
                <w:szCs w:val="16"/>
              </w:rPr>
            </w:pPr>
            <w:r w:rsidRPr="00A02485">
              <w:rPr>
                <w:sz w:val="16"/>
                <w:szCs w:val="16"/>
              </w:rPr>
              <w:t>PI11</w:t>
            </w:r>
          </w:p>
        </w:tc>
        <w:tc>
          <w:tcPr>
            <w:tcW w:w="585" w:type="pct"/>
            <w:shd w:val="clear" w:color="auto" w:fill="auto"/>
          </w:tcPr>
          <w:p w14:paraId="31059212" w14:textId="77777777" w:rsidR="00524A8B" w:rsidRPr="00A02485" w:rsidRDefault="00524A8B" w:rsidP="00A67861">
            <w:pPr>
              <w:rPr>
                <w:sz w:val="16"/>
                <w:szCs w:val="16"/>
              </w:rPr>
            </w:pPr>
            <w:r w:rsidRPr="00A02485">
              <w:rPr>
                <w:sz w:val="16"/>
                <w:szCs w:val="16"/>
              </w:rPr>
              <w:t>Liczba jednostek naukowych ponoszących nakłady inwestycyjne na działalność B+R</w:t>
            </w:r>
          </w:p>
        </w:tc>
        <w:tc>
          <w:tcPr>
            <w:tcW w:w="535" w:type="pct"/>
            <w:shd w:val="clear" w:color="auto" w:fill="auto"/>
          </w:tcPr>
          <w:p w14:paraId="3DC1969A" w14:textId="77777777" w:rsidR="00524A8B" w:rsidRPr="00A02485" w:rsidRDefault="00524A8B" w:rsidP="00A67861">
            <w:pPr>
              <w:rPr>
                <w:sz w:val="16"/>
                <w:szCs w:val="16"/>
              </w:rPr>
            </w:pPr>
            <w:r w:rsidRPr="00A02485">
              <w:rPr>
                <w:sz w:val="16"/>
                <w:szCs w:val="16"/>
              </w:rPr>
              <w:t>szt.</w:t>
            </w:r>
          </w:p>
        </w:tc>
        <w:tc>
          <w:tcPr>
            <w:tcW w:w="422" w:type="pct"/>
            <w:shd w:val="clear" w:color="auto" w:fill="auto"/>
          </w:tcPr>
          <w:p w14:paraId="46BB7886" w14:textId="77777777" w:rsidR="00524A8B" w:rsidRPr="00A02485" w:rsidRDefault="00524A8B" w:rsidP="00A67861">
            <w:pPr>
              <w:pStyle w:val="Text1"/>
              <w:ind w:left="0"/>
              <w:rPr>
                <w:sz w:val="16"/>
                <w:szCs w:val="16"/>
              </w:rPr>
            </w:pPr>
            <w:r w:rsidRPr="00A02485">
              <w:rPr>
                <w:sz w:val="16"/>
                <w:szCs w:val="16"/>
              </w:rPr>
              <w:t>EFRR</w:t>
            </w:r>
          </w:p>
        </w:tc>
        <w:tc>
          <w:tcPr>
            <w:tcW w:w="611" w:type="pct"/>
            <w:shd w:val="clear" w:color="auto" w:fill="auto"/>
          </w:tcPr>
          <w:p w14:paraId="210B79B5" w14:textId="77777777" w:rsidR="00524A8B" w:rsidRPr="00A02485" w:rsidRDefault="00524A8B" w:rsidP="00A67861">
            <w:pPr>
              <w:rPr>
                <w:sz w:val="16"/>
                <w:szCs w:val="16"/>
              </w:rPr>
            </w:pPr>
            <w:r w:rsidRPr="00A02485">
              <w:rPr>
                <w:sz w:val="16"/>
                <w:szCs w:val="16"/>
              </w:rPr>
              <w:t xml:space="preserve">Lepiej rozwinięte </w:t>
            </w:r>
          </w:p>
        </w:tc>
        <w:tc>
          <w:tcPr>
            <w:tcW w:w="296" w:type="pct"/>
            <w:shd w:val="clear" w:color="auto" w:fill="auto"/>
          </w:tcPr>
          <w:p w14:paraId="5048E41A" w14:textId="77777777" w:rsidR="00524A8B" w:rsidRPr="00A02485" w:rsidRDefault="00524A8B" w:rsidP="00A67861">
            <w:pPr>
              <w:rPr>
                <w:color w:val="FFFFFF" w:themeColor="background1"/>
                <w:sz w:val="16"/>
                <w:szCs w:val="16"/>
              </w:rPr>
            </w:pPr>
            <w:r w:rsidRPr="00A02485">
              <w:rPr>
                <w:color w:val="FFFFFF" w:themeColor="background1"/>
                <w:sz w:val="16"/>
                <w:szCs w:val="16"/>
              </w:rPr>
              <w:t>Nie dotyczy</w:t>
            </w:r>
          </w:p>
        </w:tc>
        <w:tc>
          <w:tcPr>
            <w:tcW w:w="296" w:type="pct"/>
            <w:shd w:val="clear" w:color="auto" w:fill="auto"/>
          </w:tcPr>
          <w:p w14:paraId="1763A100" w14:textId="77777777" w:rsidR="00524A8B" w:rsidRPr="00A02485" w:rsidRDefault="00524A8B" w:rsidP="00A67861">
            <w:pPr>
              <w:rPr>
                <w:color w:val="FFFFFF" w:themeColor="background1"/>
                <w:sz w:val="16"/>
                <w:szCs w:val="16"/>
              </w:rPr>
            </w:pPr>
            <w:r w:rsidRPr="00A02485">
              <w:rPr>
                <w:color w:val="FFFFFF" w:themeColor="background1"/>
                <w:sz w:val="16"/>
                <w:szCs w:val="16"/>
              </w:rPr>
              <w:t>Nie dotyczy</w:t>
            </w:r>
          </w:p>
        </w:tc>
        <w:tc>
          <w:tcPr>
            <w:tcW w:w="607" w:type="pct"/>
            <w:shd w:val="clear" w:color="auto" w:fill="auto"/>
          </w:tcPr>
          <w:p w14:paraId="64243186" w14:textId="77777777" w:rsidR="00524A8B" w:rsidRPr="00A02485" w:rsidRDefault="00524A8B" w:rsidP="00A67861">
            <w:pPr>
              <w:rPr>
                <w:color w:val="000000"/>
                <w:sz w:val="16"/>
                <w:szCs w:val="16"/>
              </w:rPr>
            </w:pPr>
            <w:r w:rsidRPr="00A02485">
              <w:rPr>
                <w:sz w:val="16"/>
                <w:szCs w:val="16"/>
              </w:rPr>
              <w:t>5,00</w:t>
            </w:r>
          </w:p>
        </w:tc>
        <w:tc>
          <w:tcPr>
            <w:tcW w:w="372" w:type="pct"/>
            <w:shd w:val="clear" w:color="auto" w:fill="auto"/>
          </w:tcPr>
          <w:p w14:paraId="5B8CC82E" w14:textId="77777777" w:rsidR="00524A8B" w:rsidRPr="00A02485" w:rsidRDefault="00524A8B" w:rsidP="00A67861">
            <w:pPr>
              <w:rPr>
                <w:color w:val="000000"/>
                <w:sz w:val="16"/>
                <w:szCs w:val="16"/>
              </w:rPr>
            </w:pPr>
            <w:r w:rsidRPr="00A02485">
              <w:rPr>
                <w:sz w:val="16"/>
                <w:szCs w:val="16"/>
              </w:rPr>
              <w:t>SL2014</w:t>
            </w:r>
          </w:p>
        </w:tc>
        <w:tc>
          <w:tcPr>
            <w:tcW w:w="629" w:type="pct"/>
            <w:shd w:val="clear" w:color="auto" w:fill="auto"/>
          </w:tcPr>
          <w:p w14:paraId="42E87922" w14:textId="77777777" w:rsidR="00524A8B" w:rsidRPr="00A02485" w:rsidRDefault="00524A8B" w:rsidP="00A67861">
            <w:pPr>
              <w:pStyle w:val="Text2"/>
              <w:ind w:left="0"/>
              <w:rPr>
                <w:color w:val="000000"/>
                <w:sz w:val="16"/>
                <w:szCs w:val="16"/>
              </w:rPr>
            </w:pPr>
            <w:r w:rsidRPr="00A02485">
              <w:rPr>
                <w:sz w:val="16"/>
                <w:szCs w:val="16"/>
              </w:rPr>
              <w:t>1raz/rok</w:t>
            </w:r>
          </w:p>
        </w:tc>
      </w:tr>
    </w:tbl>
    <w:p w14:paraId="0A6CBF78" w14:textId="77777777" w:rsidR="006A45D9" w:rsidRDefault="006A45D9" w:rsidP="00A67861">
      <w:pPr>
        <w:pStyle w:val="ManualHeading2"/>
        <w:ind w:left="0"/>
        <w:sectPr w:rsidR="006A45D9" w:rsidSect="006F68E1">
          <w:pgSz w:w="16838" w:h="11906" w:orient="landscape"/>
          <w:pgMar w:top="1582" w:right="1021" w:bottom="1701" w:left="1021" w:header="284" w:footer="284" w:gutter="0"/>
          <w:cols w:space="708"/>
          <w:docGrid w:linePitch="360"/>
        </w:sectPr>
      </w:pPr>
      <w:bookmarkStart w:id="41" w:name="_Toc256000494"/>
      <w:bookmarkStart w:id="42" w:name="_Toc256000115"/>
    </w:p>
    <w:p w14:paraId="08FA16B8" w14:textId="77777777" w:rsidR="008D5009" w:rsidRPr="00C22516" w:rsidRDefault="00907237" w:rsidP="00A67861">
      <w:pPr>
        <w:rPr>
          <w:b/>
        </w:rPr>
      </w:pPr>
      <w:r w:rsidRPr="00C22516">
        <w:rPr>
          <w:b/>
        </w:rPr>
        <w:t>Priorytet inwestycyjny</w:t>
      </w:r>
      <w:bookmarkEnd w:id="41"/>
      <w:bookmarkEnd w:id="42"/>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iorytet inwestycyjny"/>
        <w:tblDescription w:val="Priorytet inwestycyjny"/>
      </w:tblPr>
      <w:tblGrid>
        <w:gridCol w:w="1565"/>
        <w:gridCol w:w="7274"/>
      </w:tblGrid>
      <w:tr w:rsidR="004A57CF" w:rsidRPr="00EF4CA6" w14:paraId="6A7F1299" w14:textId="77777777" w:rsidTr="00426349">
        <w:trPr>
          <w:trHeight w:val="288"/>
          <w:tblHeader/>
        </w:trPr>
        <w:tc>
          <w:tcPr>
            <w:tcW w:w="0" w:type="auto"/>
            <w:shd w:val="clear" w:color="auto" w:fill="auto"/>
          </w:tcPr>
          <w:p w14:paraId="7D464630" w14:textId="77777777" w:rsidR="008D5009" w:rsidRPr="00EF4CA6" w:rsidRDefault="00907237" w:rsidP="00A67861">
            <w:pPr>
              <w:pStyle w:val="Text1"/>
              <w:ind w:left="0"/>
            </w:pPr>
            <w:r w:rsidRPr="00EF4CA6">
              <w:t xml:space="preserve">Nr identyfikacyjny </w:t>
            </w:r>
          </w:p>
        </w:tc>
        <w:tc>
          <w:tcPr>
            <w:tcW w:w="0" w:type="auto"/>
            <w:shd w:val="clear" w:color="auto" w:fill="auto"/>
            <w:vAlign w:val="center"/>
          </w:tcPr>
          <w:p w14:paraId="0BFFAC3B" w14:textId="77777777" w:rsidR="008D5009" w:rsidRPr="00EF4CA6" w:rsidRDefault="00907237" w:rsidP="00A67861">
            <w:pPr>
              <w:pStyle w:val="Text1"/>
              <w:ind w:left="0"/>
            </w:pPr>
            <w:r w:rsidRPr="00EF4CA6">
              <w:t>1b</w:t>
            </w:r>
          </w:p>
        </w:tc>
      </w:tr>
      <w:tr w:rsidR="004A57CF" w:rsidRPr="00EF4CA6" w14:paraId="489A45C8" w14:textId="77777777" w:rsidTr="004375CA">
        <w:trPr>
          <w:trHeight w:val="170"/>
        </w:trPr>
        <w:tc>
          <w:tcPr>
            <w:tcW w:w="0" w:type="auto"/>
            <w:shd w:val="clear" w:color="auto" w:fill="auto"/>
          </w:tcPr>
          <w:p w14:paraId="27F95625" w14:textId="77777777" w:rsidR="008D5009" w:rsidRPr="00EF4CA6" w:rsidRDefault="00907237" w:rsidP="00A67861">
            <w:pPr>
              <w:pStyle w:val="Text1"/>
              <w:ind w:left="0"/>
            </w:pPr>
            <w:r w:rsidRPr="00EF4CA6">
              <w:t xml:space="preserve">Nazwa </w:t>
            </w:r>
          </w:p>
        </w:tc>
        <w:tc>
          <w:tcPr>
            <w:tcW w:w="0" w:type="auto"/>
            <w:shd w:val="clear" w:color="auto" w:fill="auto"/>
          </w:tcPr>
          <w:p w14:paraId="236A85C3" w14:textId="77777777" w:rsidR="008D5009" w:rsidRPr="00EF4CA6" w:rsidRDefault="00907237" w:rsidP="00A67861">
            <w:pPr>
              <w:pStyle w:val="Text1"/>
              <w:ind w:left="0"/>
            </w:pPr>
            <w:r w:rsidRPr="00EF4CA6">
              <w:t>Promowanie inwestycji przedsiębiorstw w badania i innowacje, rozwijanie powiązań i synergii między przedsiębiorstwami, ośrodkami badawczo-rozwojowymi i sektorem szkolnictwa wyższego, w szczególności promowanie inwestycji w zakresie rozwoju produktów i usług, transferu technologii, innowacji społecznych, ekoinnowacji, zastosowań w dziedzinie usług publicznych, pobudzania popytu, tworzenia sieci, klastrów i otwartych innowacji poprzez inteligentną specjalizację, oraz wspieranie badań technologicznych i stosowanych, linii pilotażowych, działań w zakresie wczesnej walidacji produktów, zaawansowanych zdolności produkcyjnych i pierwszej produkcji, w szczególności w dziedzinie kluczowych technologii wspomagających, oraz rozpowszechnianie technologii o ogólnym przeznaczeniu</w:t>
            </w:r>
          </w:p>
        </w:tc>
      </w:tr>
    </w:tbl>
    <w:p w14:paraId="6173EF7B" w14:textId="77777777" w:rsidR="008D5009" w:rsidRPr="00324131" w:rsidRDefault="00907237" w:rsidP="00A67861">
      <w:pPr>
        <w:rPr>
          <w:b/>
        </w:rPr>
      </w:pPr>
      <w:bookmarkStart w:id="43" w:name="_Toc256000495"/>
      <w:bookmarkStart w:id="44" w:name="_Toc256000116"/>
      <w:r w:rsidRPr="00324131">
        <w:rPr>
          <w:b/>
        </w:rPr>
        <w:t>Cele szczegółowe odpowiadające priorytetowi inwestycyjnemu i oczekiwane rezultaty</w:t>
      </w:r>
      <w:bookmarkEnd w:id="43"/>
      <w:bookmarkEnd w:id="44"/>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ele szczegółowe odpowiadające priorytetowi inwestycyjnemu i oczekiwane rezultaty"/>
        <w:tblDescription w:val="Cele szczegółowe odpowiadające priorytetowi inwestycyjnemu i oczekiwane rezultaty"/>
      </w:tblPr>
      <w:tblGrid>
        <w:gridCol w:w="2257"/>
        <w:gridCol w:w="6582"/>
      </w:tblGrid>
      <w:tr w:rsidR="004A57CF" w:rsidRPr="00EF4CA6" w14:paraId="4C8B0586" w14:textId="77777777" w:rsidTr="004375CA">
        <w:trPr>
          <w:trHeight w:val="170"/>
        </w:trPr>
        <w:tc>
          <w:tcPr>
            <w:tcW w:w="0" w:type="auto"/>
            <w:shd w:val="clear" w:color="auto" w:fill="auto"/>
          </w:tcPr>
          <w:p w14:paraId="37B73C1E" w14:textId="77777777" w:rsidR="008D5009" w:rsidRPr="00EF4CA6" w:rsidRDefault="00907237" w:rsidP="00A67861">
            <w:pPr>
              <w:pStyle w:val="Text1"/>
              <w:ind w:left="0"/>
            </w:pPr>
            <w:r w:rsidRPr="00EF4CA6">
              <w:t>Numer identyfikacyjny celu szczegółowego</w:t>
            </w:r>
          </w:p>
        </w:tc>
        <w:tc>
          <w:tcPr>
            <w:tcW w:w="0" w:type="auto"/>
            <w:shd w:val="clear" w:color="auto" w:fill="auto"/>
          </w:tcPr>
          <w:p w14:paraId="0B8A1D19" w14:textId="77777777" w:rsidR="008D5009" w:rsidRPr="00EF4CA6" w:rsidRDefault="00907237" w:rsidP="00A67861">
            <w:pPr>
              <w:pStyle w:val="Text1"/>
              <w:ind w:left="0"/>
            </w:pPr>
            <w:r w:rsidRPr="00EF4CA6">
              <w:t>I2</w:t>
            </w:r>
          </w:p>
        </w:tc>
      </w:tr>
      <w:tr w:rsidR="004A57CF" w:rsidRPr="00EF4CA6" w14:paraId="2AEE885D" w14:textId="77777777" w:rsidTr="00426349">
        <w:trPr>
          <w:trHeight w:val="288"/>
        </w:trPr>
        <w:tc>
          <w:tcPr>
            <w:tcW w:w="0" w:type="auto"/>
            <w:shd w:val="clear" w:color="auto" w:fill="auto"/>
          </w:tcPr>
          <w:p w14:paraId="0C5FBD6D" w14:textId="77777777" w:rsidR="008D5009" w:rsidRPr="00EF4CA6" w:rsidRDefault="00907237" w:rsidP="00A67861">
            <w:pPr>
              <w:pStyle w:val="Text1"/>
              <w:ind w:left="0"/>
            </w:pPr>
            <w:r w:rsidRPr="00EF4CA6">
              <w:t>Nazwa celu szczegółowego</w:t>
            </w:r>
          </w:p>
        </w:tc>
        <w:tc>
          <w:tcPr>
            <w:tcW w:w="0" w:type="auto"/>
            <w:shd w:val="clear" w:color="auto" w:fill="auto"/>
          </w:tcPr>
          <w:p w14:paraId="4FF2A69C" w14:textId="77777777" w:rsidR="008D5009" w:rsidRPr="00EF4CA6" w:rsidRDefault="00907237" w:rsidP="00A67861">
            <w:pPr>
              <w:pStyle w:val="Text1"/>
              <w:ind w:left="0"/>
            </w:pPr>
            <w:r w:rsidRPr="00EF4CA6">
              <w:t>Zwiększona aktywność badawczo-rozwojowa przedsiębiorstw</w:t>
            </w:r>
          </w:p>
        </w:tc>
      </w:tr>
      <w:tr w:rsidR="004A57CF" w:rsidRPr="00EF4CA6" w14:paraId="530E5B37" w14:textId="77777777" w:rsidTr="004375CA">
        <w:trPr>
          <w:trHeight w:val="170"/>
        </w:trPr>
        <w:tc>
          <w:tcPr>
            <w:tcW w:w="0" w:type="auto"/>
            <w:shd w:val="clear" w:color="auto" w:fill="auto"/>
          </w:tcPr>
          <w:p w14:paraId="1BF21B86" w14:textId="77777777" w:rsidR="008D5009" w:rsidRPr="00EF4CA6" w:rsidRDefault="00907237" w:rsidP="00A67861">
            <w:r w:rsidRPr="00EF4CA6">
              <w:t>Rezultaty, które państwo członkowskie zamierza osiągnąć przy wsparciu Unii</w:t>
            </w:r>
          </w:p>
        </w:tc>
        <w:tc>
          <w:tcPr>
            <w:tcW w:w="0" w:type="auto"/>
            <w:shd w:val="clear" w:color="auto" w:fill="auto"/>
          </w:tcPr>
          <w:p w14:paraId="32169EF3" w14:textId="77777777" w:rsidR="004A57CF" w:rsidRPr="00EF4CA6" w:rsidRDefault="00907237" w:rsidP="00A67861">
            <w:r w:rsidRPr="00EF4CA6">
              <w:t>Istotnym problemem gospodarki województwa mazowieckiego jest ograniczony zakres podejmowania działalności innowacyjnej przedsiębiorstw i w konsekwencji niewielkie nakłady prywatne na B+R. Dotyczy to zarówno prac B+R prowadzonych wewnątrz przedsiębiorstwa, jak i podejmowania współpracy z instytucjami naukowymi, bądź wdrożenia wyników badań instytucji naukowych. Na przyczyny takiego stanu rzeczy składają się: deklarowany przez przedsiębiorców brak potrzeby prowadzenia działalności B+R, brak możliwości jej finansowania lub niechęć do podejmowania ryzyka. Istotnym czynnikiem podnoszonym przez przedsiębiorców jest też nieznajomość oferty instytucji naukowych w zakresie prowadzonych działań B+R lub niedostosowanie tematyki badań realizowanych przez instytucje do ich potrzeb.</w:t>
            </w:r>
          </w:p>
          <w:p w14:paraId="28DC9DC1" w14:textId="77777777" w:rsidR="004A57CF" w:rsidRPr="00EF4CA6" w:rsidRDefault="00907237" w:rsidP="00A67861">
            <w:r w:rsidRPr="00EF4CA6">
              <w:t>Wskazuje to na dwie grupy rezultatów niezbędnych do osiągnięcia celu szczegółowego: w wyniku realizacji interwencji zwiększona zostanie liczba przedsiębiorstw  podejmujących regularne działania na rzecz B+R i innowacji oraz poprawiony zostanie dostęp do działalności B+R i innowacyjnej poprzez dodatkowe źródła ich finansowania.</w:t>
            </w:r>
          </w:p>
          <w:p w14:paraId="329CC7E9" w14:textId="77777777" w:rsidR="004A57CF" w:rsidRPr="00EF4CA6" w:rsidRDefault="00907237" w:rsidP="00A67861">
            <w:r w:rsidRPr="00EF4CA6">
              <w:t>W wyniku zaangażowania–poprzez dedykowane instrumenty–nowych przedsiębiorstw, niepodejmujących dotychczas prac B+R, w działalność innowacyjną zwiększy się grupa firm ponoszących nakłady na B+R.</w:t>
            </w:r>
          </w:p>
          <w:p w14:paraId="43AE0478" w14:textId="77777777" w:rsidR="004A57CF" w:rsidRPr="00EF4CA6" w:rsidRDefault="00907237" w:rsidP="00A67861">
            <w:r w:rsidRPr="00EF4CA6">
              <w:t>Realizacja PI  ukierunkowanego na realizację projektów badawczych przez przedsiębiorstwa będzie stanowić dodatkowe źródło finansowania działalności B+R. Pozwoli wybrać optymalny z punktu widzenia przedsiębiorcy model realizacji tych prac – we własnym zakresie lub we współpracy z jednostką naukową, co ograniczy problem niedostosowania wyników badań prowadzonych przez instytucje naukowe do potrzeb konkretnych przedsiębiorstw. Popyt wywołany dodatkowymi możliwościami finansowania projektów B+R przedsiębiorstw będzie też komunikatem wobec instytucji naukowych o obszarach o największym zapotrzebowaniu na prace B+R, wpłynie więc, szczególnie w przypadku instytutów badawczych czerpiących istotne przychody ze współpracy z przedsiębiorstwami, na modyfikacje ich oferty. W efekcie realizowanego instrumentu tj. faktycznego wyniku zastosowania mechanizmu popytowego poprawi się poziom dostosowania oferty instytucji naukowych do potrzeb przedsiębiorstw.</w:t>
            </w:r>
          </w:p>
          <w:p w14:paraId="05EE4CBC" w14:textId="77777777" w:rsidR="004A57CF" w:rsidRPr="00EF4CA6" w:rsidRDefault="00907237" w:rsidP="00A67861">
            <w:r w:rsidRPr="00EF4CA6">
              <w:t>Kolejnym rezultatem zwiększającym intensywność prowadzonych prac B+R w przedsiębiorstwach będzie możliwość stworzenia/ rozwoju infrastruktury B+R, związanej z planowanymi pracami B+R. Co przyczyni się do rozwoju działów B+R w przedsiębiorstwach i umożliwi kontynuację prac B+R w rozszerzonym zakresie także poza współfinansowanymi projektami.</w:t>
            </w:r>
          </w:p>
          <w:p w14:paraId="2202734F" w14:textId="77777777" w:rsidR="008D5009" w:rsidRPr="00EF4CA6" w:rsidRDefault="00907237" w:rsidP="00A67861">
            <w:r w:rsidRPr="00EF4CA6">
              <w:t>Możliwość finansowania zarówno prac B+R na poszczególnych etapach, prowadzonych samodzielnie lub we współpracy z jednostką naukową, jak i infrastruktury przedsiębiorstw będzie zapewniać komplementarność wsparcia i dostosowanie do indywidualnych potrzeb przedsiębiorstw podyktowanych przyjętym przez nie modelem prowadzenia prac B+R.</w:t>
            </w:r>
          </w:p>
        </w:tc>
      </w:tr>
    </w:tbl>
    <w:p w14:paraId="68CE2BB0" w14:textId="77777777" w:rsidR="006A45D9" w:rsidRDefault="00907237" w:rsidP="00A67861">
      <w:pPr>
        <w:pStyle w:val="ManualHeading2"/>
        <w:ind w:left="0"/>
        <w:sectPr w:rsidR="006A45D9" w:rsidSect="006F68E1">
          <w:pgSz w:w="11906" w:h="16838"/>
          <w:pgMar w:top="1021" w:right="1701" w:bottom="1021" w:left="1582" w:header="284" w:footer="284" w:gutter="0"/>
          <w:cols w:space="708"/>
          <w:docGrid w:linePitch="360"/>
        </w:sectPr>
      </w:pPr>
      <w:r w:rsidRPr="00590C74">
        <w:br w:type="page"/>
      </w:r>
    </w:p>
    <w:p w14:paraId="486EEF8E" w14:textId="77777777" w:rsidR="008D5009" w:rsidRPr="004A5518" w:rsidRDefault="00907237" w:rsidP="00A67861">
      <w:r w:rsidRPr="00324131">
        <w:rPr>
          <w:b/>
        </w:rPr>
        <w:t>Tabela 3: Specyficzne dla programu wskaźniki rezultatu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3: Specyficzne dla programu wskaźniki rezultatu "/>
        <w:tblDescription w:val="Tabela 3: Specyficzne dla programu wskaźniki rezultatu "/>
      </w:tblPr>
      <w:tblGrid>
        <w:gridCol w:w="2197"/>
        <w:gridCol w:w="1991"/>
        <w:gridCol w:w="1594"/>
        <w:gridCol w:w="1991"/>
        <w:gridCol w:w="1330"/>
        <w:gridCol w:w="1240"/>
        <w:gridCol w:w="1492"/>
        <w:gridCol w:w="1213"/>
        <w:gridCol w:w="1964"/>
      </w:tblGrid>
      <w:tr w:rsidR="004A57CF" w:rsidRPr="00570DD6" w14:paraId="44572D21" w14:textId="77777777" w:rsidTr="00660CF7">
        <w:trPr>
          <w:trHeight w:val="288"/>
          <w:tblHeader/>
        </w:trPr>
        <w:tc>
          <w:tcPr>
            <w:tcW w:w="1394" w:type="pct"/>
            <w:gridSpan w:val="2"/>
            <w:shd w:val="clear" w:color="auto" w:fill="auto"/>
          </w:tcPr>
          <w:p w14:paraId="62E8F4A6" w14:textId="77777777" w:rsidR="008D5009" w:rsidRPr="00570DD6" w:rsidRDefault="00907237" w:rsidP="00A67861">
            <w:pPr>
              <w:rPr>
                <w:sz w:val="16"/>
                <w:szCs w:val="16"/>
              </w:rPr>
            </w:pPr>
            <w:r w:rsidRPr="00570DD6">
              <w:rPr>
                <w:sz w:val="16"/>
                <w:szCs w:val="16"/>
              </w:rPr>
              <w:t>Cel szczegółowy</w:t>
            </w:r>
          </w:p>
        </w:tc>
        <w:tc>
          <w:tcPr>
            <w:tcW w:w="3632" w:type="pct"/>
            <w:gridSpan w:val="7"/>
            <w:shd w:val="clear" w:color="auto" w:fill="auto"/>
          </w:tcPr>
          <w:p w14:paraId="1DFE6AE2" w14:textId="77777777" w:rsidR="008D5009" w:rsidRPr="00570DD6" w:rsidRDefault="00907237" w:rsidP="00A67861">
            <w:pPr>
              <w:rPr>
                <w:sz w:val="16"/>
                <w:szCs w:val="16"/>
              </w:rPr>
            </w:pPr>
            <w:r w:rsidRPr="00570DD6">
              <w:rPr>
                <w:sz w:val="16"/>
                <w:szCs w:val="16"/>
              </w:rPr>
              <w:t>I2 - Zwiększona aktywność badawczo-rozwojowa przedsiębiorstw</w:t>
            </w:r>
          </w:p>
        </w:tc>
      </w:tr>
      <w:tr w:rsidR="004A57CF" w:rsidRPr="00570DD6" w14:paraId="2F355DA3" w14:textId="77777777" w:rsidTr="00660CF7">
        <w:trPr>
          <w:trHeight w:val="288"/>
        </w:trPr>
        <w:tc>
          <w:tcPr>
            <w:tcW w:w="732" w:type="pct"/>
            <w:shd w:val="clear" w:color="auto" w:fill="auto"/>
          </w:tcPr>
          <w:p w14:paraId="5F6B1A56" w14:textId="77777777" w:rsidR="008D5009" w:rsidRPr="00570DD6" w:rsidRDefault="00907237" w:rsidP="00A67861">
            <w:pPr>
              <w:rPr>
                <w:sz w:val="16"/>
                <w:szCs w:val="16"/>
              </w:rPr>
            </w:pPr>
            <w:r w:rsidRPr="00570DD6">
              <w:rPr>
                <w:sz w:val="16"/>
                <w:szCs w:val="16"/>
              </w:rPr>
              <w:t>Nr identyfikacyjny</w:t>
            </w:r>
          </w:p>
        </w:tc>
        <w:tc>
          <w:tcPr>
            <w:tcW w:w="663" w:type="pct"/>
            <w:shd w:val="clear" w:color="auto" w:fill="auto"/>
          </w:tcPr>
          <w:p w14:paraId="2ADE3CCB" w14:textId="77777777" w:rsidR="008D5009" w:rsidRPr="00570DD6" w:rsidRDefault="00907237" w:rsidP="00A67861">
            <w:pPr>
              <w:rPr>
                <w:sz w:val="16"/>
                <w:szCs w:val="16"/>
              </w:rPr>
            </w:pPr>
            <w:r w:rsidRPr="00570DD6">
              <w:rPr>
                <w:sz w:val="16"/>
                <w:szCs w:val="16"/>
              </w:rPr>
              <w:t>Wskaźnik</w:t>
            </w:r>
          </w:p>
        </w:tc>
        <w:tc>
          <w:tcPr>
            <w:tcW w:w="531" w:type="pct"/>
            <w:shd w:val="clear" w:color="auto" w:fill="auto"/>
          </w:tcPr>
          <w:p w14:paraId="2ACF12A3" w14:textId="77777777" w:rsidR="008D5009" w:rsidRPr="00570DD6" w:rsidRDefault="00907237" w:rsidP="00A67861">
            <w:pPr>
              <w:rPr>
                <w:sz w:val="16"/>
                <w:szCs w:val="16"/>
              </w:rPr>
            </w:pPr>
            <w:r w:rsidRPr="00570DD6">
              <w:rPr>
                <w:sz w:val="16"/>
                <w:szCs w:val="16"/>
              </w:rPr>
              <w:t>Jednostka pomiaru</w:t>
            </w:r>
          </w:p>
        </w:tc>
        <w:tc>
          <w:tcPr>
            <w:tcW w:w="663" w:type="pct"/>
          </w:tcPr>
          <w:p w14:paraId="650AB75A" w14:textId="77777777" w:rsidR="008D5009" w:rsidRPr="00570DD6" w:rsidRDefault="00907237" w:rsidP="00383FFA">
            <w:pPr>
              <w:rPr>
                <w:sz w:val="16"/>
                <w:szCs w:val="16"/>
              </w:rPr>
            </w:pPr>
            <w:r w:rsidRPr="00570DD6">
              <w:rPr>
                <w:sz w:val="16"/>
                <w:szCs w:val="16"/>
              </w:rPr>
              <w:t>Kategoria regionu</w:t>
            </w:r>
          </w:p>
        </w:tc>
        <w:tc>
          <w:tcPr>
            <w:tcW w:w="443" w:type="pct"/>
            <w:shd w:val="clear" w:color="auto" w:fill="auto"/>
          </w:tcPr>
          <w:p w14:paraId="6728E41D" w14:textId="77777777" w:rsidR="008D5009" w:rsidRPr="00570DD6" w:rsidRDefault="00907237" w:rsidP="00A67861">
            <w:pPr>
              <w:rPr>
                <w:sz w:val="16"/>
                <w:szCs w:val="16"/>
              </w:rPr>
            </w:pPr>
            <w:r w:rsidRPr="00570DD6">
              <w:rPr>
                <w:sz w:val="16"/>
                <w:szCs w:val="16"/>
              </w:rPr>
              <w:t>Wartość bazowa</w:t>
            </w:r>
          </w:p>
        </w:tc>
        <w:tc>
          <w:tcPr>
            <w:tcW w:w="413" w:type="pct"/>
            <w:shd w:val="clear" w:color="auto" w:fill="auto"/>
          </w:tcPr>
          <w:p w14:paraId="26C4265F" w14:textId="77777777" w:rsidR="008D5009" w:rsidRPr="00570DD6" w:rsidRDefault="00907237" w:rsidP="00A67861">
            <w:pPr>
              <w:rPr>
                <w:sz w:val="16"/>
                <w:szCs w:val="16"/>
              </w:rPr>
            </w:pPr>
            <w:r w:rsidRPr="00570DD6">
              <w:rPr>
                <w:sz w:val="16"/>
                <w:szCs w:val="16"/>
              </w:rPr>
              <w:t>Rok bazowy</w:t>
            </w:r>
          </w:p>
        </w:tc>
        <w:tc>
          <w:tcPr>
            <w:tcW w:w="497" w:type="pct"/>
            <w:shd w:val="clear" w:color="auto" w:fill="auto"/>
          </w:tcPr>
          <w:p w14:paraId="4E00CB53" w14:textId="77777777" w:rsidR="008D5009" w:rsidRPr="00570DD6" w:rsidRDefault="00907237" w:rsidP="00A67861">
            <w:pPr>
              <w:rPr>
                <w:sz w:val="16"/>
                <w:szCs w:val="16"/>
              </w:rPr>
            </w:pPr>
            <w:r w:rsidRPr="00570DD6">
              <w:rPr>
                <w:sz w:val="16"/>
                <w:szCs w:val="16"/>
              </w:rPr>
              <w:t>Wartość docelowa (2023)</w:t>
            </w:r>
          </w:p>
        </w:tc>
        <w:tc>
          <w:tcPr>
            <w:tcW w:w="404" w:type="pct"/>
            <w:shd w:val="clear" w:color="auto" w:fill="auto"/>
          </w:tcPr>
          <w:p w14:paraId="0F850D91" w14:textId="77777777" w:rsidR="008D5009" w:rsidRPr="00570DD6" w:rsidRDefault="00907237" w:rsidP="00A67861">
            <w:pPr>
              <w:rPr>
                <w:sz w:val="16"/>
                <w:szCs w:val="16"/>
              </w:rPr>
            </w:pPr>
            <w:r w:rsidRPr="00570DD6">
              <w:rPr>
                <w:sz w:val="16"/>
                <w:szCs w:val="16"/>
              </w:rPr>
              <w:t>Źródło danych</w:t>
            </w:r>
          </w:p>
        </w:tc>
        <w:tc>
          <w:tcPr>
            <w:tcW w:w="682" w:type="pct"/>
            <w:shd w:val="clear" w:color="auto" w:fill="auto"/>
          </w:tcPr>
          <w:p w14:paraId="7E66220E" w14:textId="77777777" w:rsidR="008D5009" w:rsidRPr="00570DD6" w:rsidRDefault="00907237" w:rsidP="00A67861">
            <w:pPr>
              <w:rPr>
                <w:sz w:val="16"/>
                <w:szCs w:val="16"/>
              </w:rPr>
            </w:pPr>
            <w:r w:rsidRPr="00570DD6">
              <w:rPr>
                <w:sz w:val="16"/>
                <w:szCs w:val="16"/>
              </w:rPr>
              <w:t>Częstotliwość pomiaru</w:t>
            </w:r>
          </w:p>
        </w:tc>
      </w:tr>
      <w:tr w:rsidR="004A57CF" w:rsidRPr="00570DD6" w14:paraId="56AEF05D" w14:textId="77777777" w:rsidTr="00660CF7">
        <w:trPr>
          <w:trHeight w:val="288"/>
        </w:trPr>
        <w:tc>
          <w:tcPr>
            <w:tcW w:w="732" w:type="pct"/>
            <w:shd w:val="clear" w:color="auto" w:fill="auto"/>
            <w:tcMar>
              <w:left w:w="57" w:type="dxa"/>
              <w:right w:w="57" w:type="dxa"/>
            </w:tcMar>
          </w:tcPr>
          <w:p w14:paraId="2D55F515" w14:textId="77777777" w:rsidR="008D5009" w:rsidRPr="009F5337" w:rsidRDefault="00907237" w:rsidP="00A67861">
            <w:pPr>
              <w:rPr>
                <w:sz w:val="16"/>
                <w:szCs w:val="16"/>
              </w:rPr>
            </w:pPr>
            <w:r w:rsidRPr="009F5337">
              <w:rPr>
                <w:sz w:val="16"/>
                <w:szCs w:val="16"/>
              </w:rPr>
              <w:t>I21</w:t>
            </w:r>
          </w:p>
        </w:tc>
        <w:tc>
          <w:tcPr>
            <w:tcW w:w="663" w:type="pct"/>
            <w:shd w:val="clear" w:color="auto" w:fill="auto"/>
            <w:tcMar>
              <w:left w:w="57" w:type="dxa"/>
              <w:right w:w="57" w:type="dxa"/>
            </w:tcMar>
          </w:tcPr>
          <w:p w14:paraId="55A7E950" w14:textId="77777777" w:rsidR="008D5009" w:rsidRPr="009F5337" w:rsidRDefault="00907237" w:rsidP="00A67861">
            <w:pPr>
              <w:rPr>
                <w:sz w:val="16"/>
                <w:szCs w:val="16"/>
              </w:rPr>
            </w:pPr>
            <w:r w:rsidRPr="009F5337">
              <w:rPr>
                <w:sz w:val="16"/>
                <w:szCs w:val="16"/>
                <w:lang w:val="da-DK"/>
              </w:rPr>
              <w:t>Nakłady sektora przedsiębiorstw na działalność B+R w relacji do PKB</w:t>
            </w:r>
          </w:p>
        </w:tc>
        <w:tc>
          <w:tcPr>
            <w:tcW w:w="531" w:type="pct"/>
            <w:shd w:val="clear" w:color="auto" w:fill="auto"/>
            <w:tcMar>
              <w:left w:w="57" w:type="dxa"/>
              <w:right w:w="57" w:type="dxa"/>
            </w:tcMar>
          </w:tcPr>
          <w:p w14:paraId="25AE953B" w14:textId="77777777" w:rsidR="008D5009" w:rsidRPr="009F5337" w:rsidRDefault="00907237" w:rsidP="00A67861">
            <w:pPr>
              <w:rPr>
                <w:sz w:val="16"/>
                <w:szCs w:val="16"/>
              </w:rPr>
            </w:pPr>
            <w:r w:rsidRPr="009F5337">
              <w:rPr>
                <w:sz w:val="16"/>
                <w:szCs w:val="16"/>
              </w:rPr>
              <w:t>%</w:t>
            </w:r>
          </w:p>
        </w:tc>
        <w:tc>
          <w:tcPr>
            <w:tcW w:w="663" w:type="pct"/>
            <w:tcMar>
              <w:left w:w="57" w:type="dxa"/>
              <w:right w:w="57" w:type="dxa"/>
            </w:tcMar>
          </w:tcPr>
          <w:p w14:paraId="359FB2E1" w14:textId="77777777" w:rsidR="008D5009" w:rsidRPr="009F5337" w:rsidRDefault="00907237" w:rsidP="00A67861">
            <w:pPr>
              <w:rPr>
                <w:sz w:val="16"/>
                <w:szCs w:val="16"/>
                <w:lang w:val="da-DK"/>
              </w:rPr>
            </w:pPr>
            <w:r w:rsidRPr="009F5337">
              <w:rPr>
                <w:sz w:val="16"/>
                <w:szCs w:val="16"/>
                <w:lang w:val="da-DK"/>
              </w:rPr>
              <w:t>Lepiej rozwinięte</w:t>
            </w:r>
          </w:p>
        </w:tc>
        <w:tc>
          <w:tcPr>
            <w:tcW w:w="443" w:type="pct"/>
            <w:shd w:val="clear" w:color="auto" w:fill="auto"/>
            <w:tcMar>
              <w:left w:w="57" w:type="dxa"/>
              <w:right w:w="57" w:type="dxa"/>
            </w:tcMar>
          </w:tcPr>
          <w:p w14:paraId="4A9E2F4A" w14:textId="77777777" w:rsidR="008D5009" w:rsidRPr="009F5337" w:rsidRDefault="00907237" w:rsidP="00A67861">
            <w:pPr>
              <w:rPr>
                <w:sz w:val="16"/>
                <w:szCs w:val="16"/>
              </w:rPr>
            </w:pPr>
            <w:r w:rsidRPr="009F5337">
              <w:rPr>
                <w:sz w:val="16"/>
                <w:szCs w:val="16"/>
                <w:lang w:val="da-DK"/>
              </w:rPr>
              <w:t>0,35</w:t>
            </w:r>
          </w:p>
        </w:tc>
        <w:tc>
          <w:tcPr>
            <w:tcW w:w="413" w:type="pct"/>
            <w:shd w:val="clear" w:color="auto" w:fill="auto"/>
            <w:tcMar>
              <w:left w:w="57" w:type="dxa"/>
              <w:right w:w="57" w:type="dxa"/>
            </w:tcMar>
          </w:tcPr>
          <w:p w14:paraId="318903A6" w14:textId="77777777" w:rsidR="008D5009" w:rsidRPr="009F5337" w:rsidRDefault="00907237" w:rsidP="00A67861">
            <w:pPr>
              <w:rPr>
                <w:sz w:val="16"/>
                <w:szCs w:val="16"/>
              </w:rPr>
            </w:pPr>
            <w:r w:rsidRPr="009F5337">
              <w:rPr>
                <w:sz w:val="16"/>
                <w:szCs w:val="16"/>
                <w:lang w:val="da-DK"/>
              </w:rPr>
              <w:t>2011</w:t>
            </w:r>
          </w:p>
        </w:tc>
        <w:tc>
          <w:tcPr>
            <w:tcW w:w="497" w:type="pct"/>
            <w:shd w:val="clear" w:color="auto" w:fill="auto"/>
            <w:tcMar>
              <w:left w:w="57" w:type="dxa"/>
              <w:right w:w="57" w:type="dxa"/>
            </w:tcMar>
          </w:tcPr>
          <w:p w14:paraId="705DC201" w14:textId="77777777" w:rsidR="008D5009" w:rsidRPr="009F5337" w:rsidRDefault="00907237" w:rsidP="00A67861">
            <w:pPr>
              <w:rPr>
                <w:sz w:val="16"/>
                <w:szCs w:val="16"/>
              </w:rPr>
            </w:pPr>
            <w:r w:rsidRPr="009F5337">
              <w:rPr>
                <w:sz w:val="16"/>
                <w:szCs w:val="16"/>
                <w:lang w:val="da-DK"/>
              </w:rPr>
              <w:t>0,85</w:t>
            </w:r>
          </w:p>
        </w:tc>
        <w:tc>
          <w:tcPr>
            <w:tcW w:w="404" w:type="pct"/>
            <w:shd w:val="clear" w:color="auto" w:fill="auto"/>
            <w:tcMar>
              <w:left w:w="57" w:type="dxa"/>
              <w:right w:w="57" w:type="dxa"/>
            </w:tcMar>
          </w:tcPr>
          <w:p w14:paraId="57E8A43C" w14:textId="77777777" w:rsidR="008D5009" w:rsidRPr="009F5337" w:rsidRDefault="00907237" w:rsidP="00A67861">
            <w:pPr>
              <w:rPr>
                <w:sz w:val="16"/>
                <w:szCs w:val="16"/>
              </w:rPr>
            </w:pPr>
            <w:r w:rsidRPr="009F5337">
              <w:rPr>
                <w:sz w:val="16"/>
                <w:szCs w:val="16"/>
                <w:lang w:val="da-DK"/>
              </w:rPr>
              <w:t>GUS</w:t>
            </w:r>
          </w:p>
        </w:tc>
        <w:tc>
          <w:tcPr>
            <w:tcW w:w="682" w:type="pct"/>
            <w:shd w:val="clear" w:color="auto" w:fill="auto"/>
            <w:tcMar>
              <w:left w:w="57" w:type="dxa"/>
              <w:right w:w="57" w:type="dxa"/>
            </w:tcMar>
          </w:tcPr>
          <w:p w14:paraId="12F18604" w14:textId="77777777" w:rsidR="008D5009" w:rsidRPr="009F5337" w:rsidRDefault="00907237" w:rsidP="00A67861">
            <w:pPr>
              <w:pStyle w:val="Text2"/>
              <w:ind w:left="0"/>
              <w:rPr>
                <w:sz w:val="16"/>
                <w:szCs w:val="16"/>
              </w:rPr>
            </w:pPr>
            <w:r w:rsidRPr="009F5337">
              <w:rPr>
                <w:sz w:val="16"/>
                <w:szCs w:val="16"/>
              </w:rPr>
              <w:t>1raz/rok</w:t>
            </w:r>
          </w:p>
        </w:tc>
      </w:tr>
    </w:tbl>
    <w:p w14:paraId="1048005F" w14:textId="77777777" w:rsidR="006A45D9" w:rsidRDefault="006A45D9" w:rsidP="00A67861">
      <w:bookmarkStart w:id="45" w:name="_Toc256000497"/>
      <w:bookmarkStart w:id="46" w:name="_Toc256000118"/>
      <w:r>
        <w:br w:type="page"/>
      </w:r>
    </w:p>
    <w:p w14:paraId="3542F529" w14:textId="77777777" w:rsidR="006A45D9" w:rsidRDefault="006A45D9" w:rsidP="00A67861">
      <w:pPr>
        <w:sectPr w:rsidR="006A45D9" w:rsidSect="006F68E1">
          <w:pgSz w:w="16838" w:h="11906" w:orient="landscape"/>
          <w:pgMar w:top="1582" w:right="1021" w:bottom="1701" w:left="1021" w:header="284" w:footer="284" w:gutter="0"/>
          <w:cols w:space="708"/>
          <w:docGrid w:linePitch="360"/>
        </w:sectPr>
      </w:pPr>
    </w:p>
    <w:p w14:paraId="64C3E5A8" w14:textId="77777777" w:rsidR="008D5009" w:rsidRPr="00324131" w:rsidRDefault="00907237" w:rsidP="00A67861">
      <w:pPr>
        <w:rPr>
          <w:b/>
        </w:rPr>
      </w:pPr>
      <w:r w:rsidRPr="00324131">
        <w:rPr>
          <w:b/>
        </w:rPr>
        <w:t>Opis typów i przykłady przedsięwzięć, które mają otrzymać wsparcie, oraz ich oczekiwany wkład w realizację celów szczegółowych oraz, w stosownych przypadkach, wskazanie głównych grup docelowych, poszczególnych terytoriów docelowych i typów beneficjentów</w:t>
      </w:r>
      <w:bookmarkEnd w:id="45"/>
      <w:bookmarkEnd w:id="46"/>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Opis typów i przykłady przedsięwzięć, które mają otrzymać wsparcie"/>
        <w:tblDescription w:val="Opis typów i przykłady przedsięwzięć, które mają otrzymać wsparcie"/>
      </w:tblPr>
      <w:tblGrid>
        <w:gridCol w:w="1484"/>
        <w:gridCol w:w="7355"/>
      </w:tblGrid>
      <w:tr w:rsidR="004A57CF" w:rsidRPr="00EF4CA6" w14:paraId="0A0313B7" w14:textId="77777777" w:rsidTr="00426349">
        <w:trPr>
          <w:trHeight w:val="288"/>
          <w:tblHeader/>
        </w:trPr>
        <w:tc>
          <w:tcPr>
            <w:tcW w:w="0" w:type="auto"/>
            <w:shd w:val="clear" w:color="auto" w:fill="auto"/>
          </w:tcPr>
          <w:p w14:paraId="4A4E4DF9" w14:textId="77777777" w:rsidR="008D5009" w:rsidRPr="003717C1" w:rsidRDefault="00907237" w:rsidP="00A67861">
            <w:pPr>
              <w:pStyle w:val="Text1"/>
              <w:ind w:left="0"/>
              <w:rPr>
                <w:color w:val="000000"/>
              </w:rPr>
            </w:pPr>
            <w:r w:rsidRPr="003717C1">
              <w:t>Priorytet inwestycyjny</w:t>
            </w:r>
          </w:p>
        </w:tc>
        <w:tc>
          <w:tcPr>
            <w:tcW w:w="0" w:type="auto"/>
            <w:shd w:val="clear" w:color="auto" w:fill="auto"/>
          </w:tcPr>
          <w:p w14:paraId="39123188" w14:textId="77777777" w:rsidR="008D5009" w:rsidRPr="00EF4CA6" w:rsidRDefault="00907237" w:rsidP="00A67861">
            <w:pPr>
              <w:pStyle w:val="Text1"/>
              <w:ind w:left="0"/>
              <w:rPr>
                <w:color w:val="000000"/>
              </w:rPr>
            </w:pPr>
            <w:r w:rsidRPr="00EF4CA6">
              <w:t>1b - Promowanie inwestycji przedsiębiorstw w badania i innowacje, rozwijanie powiązań i synergii między przedsiębiorstwami, ośrodkami badawczo-rozwojowymi i sektorem szkolnictwa wyższego, w szczególności promowanie inwestycji w zakresie rozwoju produktów i usług, transferu technologii, innowacji społecznych, ekoinnowacji, zastosowań w dziedzinie usług publicznych, pobudzania popytu, tworzenia sieci, klastrów i otwartych innowacji poprzez inteligentną specjalizację, oraz wspieranie badań technologicznych i stosowanych, linii pilotażowych, działań w zakresie wczesnej walidacji produktów, zaawansowanych zdolności produkcyjnych i pierwszej produkcji, w szczególności w dziedzinie kluczowych technologii wspomagających, oraz rozpowszechnianie technologii o ogólnym przeznaczeniu</w:t>
            </w:r>
          </w:p>
        </w:tc>
      </w:tr>
      <w:tr w:rsidR="004A57CF" w:rsidRPr="00EF4CA6" w14:paraId="0AA1E740" w14:textId="77777777" w:rsidTr="004375CA">
        <w:trPr>
          <w:trHeight w:val="170"/>
        </w:trPr>
        <w:tc>
          <w:tcPr>
            <w:tcW w:w="0" w:type="auto"/>
            <w:gridSpan w:val="2"/>
            <w:shd w:val="clear" w:color="auto" w:fill="auto"/>
          </w:tcPr>
          <w:p w14:paraId="3317F6C6" w14:textId="77777777" w:rsidR="004A57CF" w:rsidRPr="00EF4CA6" w:rsidRDefault="00907237" w:rsidP="00A67861">
            <w:r w:rsidRPr="00EF4CA6">
              <w:t>W ramach celu szczegółowego Zwiększona aktywność badawczo-rozwojowa przedsiębiorstw planowane będą do realizacji, w szczególności, następujące typy projektów:</w:t>
            </w:r>
          </w:p>
          <w:p w14:paraId="3962D29C" w14:textId="77777777" w:rsidR="004A57CF" w:rsidRPr="00EF4CA6" w:rsidRDefault="00907237" w:rsidP="004347C3">
            <w:pPr>
              <w:pStyle w:val="Akapitzlist"/>
              <w:numPr>
                <w:ilvl w:val="0"/>
                <w:numId w:val="76"/>
              </w:numPr>
            </w:pPr>
            <w:r w:rsidRPr="00EF4CA6">
              <w:t>projekty badawczo-rozwojowe;</w:t>
            </w:r>
          </w:p>
          <w:p w14:paraId="1F368BDB" w14:textId="77777777" w:rsidR="004A57CF" w:rsidRPr="00EF4CA6" w:rsidRDefault="00907237" w:rsidP="004347C3">
            <w:pPr>
              <w:pStyle w:val="Akapitzlist"/>
              <w:numPr>
                <w:ilvl w:val="0"/>
                <w:numId w:val="76"/>
              </w:numPr>
            </w:pPr>
            <w:r w:rsidRPr="00EF4CA6">
              <w:t>bon na innowacje;</w:t>
            </w:r>
          </w:p>
          <w:p w14:paraId="0AA01A97" w14:textId="77777777" w:rsidR="004A57CF" w:rsidRPr="00EF4CA6" w:rsidRDefault="00907237" w:rsidP="004347C3">
            <w:pPr>
              <w:pStyle w:val="Akapitzlist"/>
              <w:numPr>
                <w:ilvl w:val="0"/>
                <w:numId w:val="76"/>
              </w:numPr>
            </w:pPr>
            <w:r w:rsidRPr="00EF4CA6">
              <w:t>tworzenie lub rozwój zaplecza badawczo-rozwojowego;</w:t>
            </w:r>
          </w:p>
          <w:p w14:paraId="3B28D804" w14:textId="77777777" w:rsidR="004A57CF" w:rsidRPr="00EF4CA6" w:rsidRDefault="00907237" w:rsidP="004347C3">
            <w:pPr>
              <w:pStyle w:val="Akapitzlist"/>
              <w:numPr>
                <w:ilvl w:val="0"/>
                <w:numId w:val="76"/>
              </w:numPr>
            </w:pPr>
            <w:r w:rsidRPr="00EF4CA6">
              <w:t>proces eksperymentowania i poszukiwania nisz rozwojowych i innowacyjnych - konkursy związane z wyłanianiem nowy</w:t>
            </w:r>
            <w:r w:rsidR="0045022F">
              <w:t>ch inteligentnych specjalizacji.</w:t>
            </w:r>
          </w:p>
          <w:p w14:paraId="28F3DE08" w14:textId="77777777" w:rsidR="004A57CF" w:rsidRPr="00EF4CA6" w:rsidRDefault="00907237" w:rsidP="00A67861">
            <w:r w:rsidRPr="00EF4CA6">
              <w:t>W ramach PI 1b wspierane będą projekty badawczo-rozwojowe obejmujące cały proces powstawania</w:t>
            </w:r>
            <w:r w:rsidR="0045022F">
              <w:t xml:space="preserve"> </w:t>
            </w:r>
            <w:r w:rsidRPr="00EF4CA6">
              <w:t>innowacji (od pomysłu do rynku)  lub jego wybrane elementy. Wsparcie obejmować będzie fazę</w:t>
            </w:r>
            <w:r w:rsidR="0045022F">
              <w:t xml:space="preserve"> </w:t>
            </w:r>
            <w:r w:rsidRPr="00EF4CA6">
              <w:t>badań naukowych, badań przemysłowych oraz prac rozwojowych, w tym opracowanie prototypów,</w:t>
            </w:r>
            <w:r w:rsidR="0045022F">
              <w:t xml:space="preserve"> </w:t>
            </w:r>
            <w:r w:rsidRPr="00EF4CA6">
              <w:t>demonstracje, opracowanie projektów pilotażowych, testowanie i walidację nowych lub ulepszonych produktów, procesów lub usług w otoczeniu stanowiącym model warunków rzeczywistego funkcjonowania, których głównym celem jest dalsze udoskonalenie techniczne produktów, procesów lub usług, a ostateczny kształt zasadniczo nie jest jeszcze określony. Wyłącznie w przypadku MŚP (nie dotyczy dużych przedsiębiorstw) obok prac badawczo-rozwojowych elementem projektu realizowanego ze środków CT1 może być wdrożenie wyników tych prac, przy czym komponent wdrożeniowy musi stanowić mniejszość całkowitych wydatków kwalifikowalnych projektu.</w:t>
            </w:r>
          </w:p>
          <w:p w14:paraId="2E99A4CF" w14:textId="77777777" w:rsidR="004A57CF" w:rsidRPr="00EF4CA6" w:rsidRDefault="00907237" w:rsidP="00A67861">
            <w:r w:rsidRPr="00EF4CA6">
              <w:t>Badania będą mogły być realizowane samodzielnie przez przedsiębiorcę lub we współpracy z jednostką naukową.</w:t>
            </w:r>
          </w:p>
          <w:p w14:paraId="5754731D" w14:textId="77777777" w:rsidR="00801A16" w:rsidRDefault="00907237" w:rsidP="00A67861">
            <w:r w:rsidRPr="00EF4CA6">
              <w:t xml:space="preserve">Realizowane będą także projekty przedsiębiorstw polegające na rozwoju technologii (opracowanej przez przedsiębiorcę lub nabytej), która nie została jeszcze skomercjalizowana i wykorzystana w działalności gospodarczej. Finansowanie obejmie w szczególności koszty przeprowadzenia kolejnych etapów prac badawczo-rozwojowych uzupełniających lub dostosowujących technologię do specyfiki przedsiębiorstwa. W wyniku prowadzonych badań osiągnięty zostanie etap zaawansowania innowacyjnego rozwiązania (produktu, usługi, procesu) pozwalający na jego urynkowienie. </w:t>
            </w:r>
          </w:p>
          <w:p w14:paraId="5DD0F82D" w14:textId="77777777" w:rsidR="004A57CF" w:rsidRPr="00EF4CA6" w:rsidRDefault="00907237" w:rsidP="00A67861">
            <w:r w:rsidRPr="00EF4CA6">
              <w:t>Kolejny typ projektu zakłada wspieranie tworzenia i rozwoju zaplecza badawczo-rozwojowego przedsiębiorstw, służącego ich innowacyjnej działalności, poprzez inwestycje w aparaturę, sprzęt, technologie i inną niezbędną infrastrukturę, która służy tworzeniu innowacyjnych produktów i usług. Oferowane wsparcie przyczyni się do powstawania działów B+R i laboratoriów w przedsiębiorstwach lub tworzenia przez firmy centrów badawczo-rozwojowych. Wsparcie infrastruktury będzie możliwe jedynie pod warunkiem przedstawienia przez przedsiębiorstwo planów dotyczących prac B+R.</w:t>
            </w:r>
          </w:p>
          <w:p w14:paraId="34CDAB9E" w14:textId="77777777" w:rsidR="004A57CF" w:rsidRPr="00EF4CA6" w:rsidRDefault="00907237" w:rsidP="00A67861">
            <w:r w:rsidRPr="00EF4CA6">
              <w:t>Jednocześnie w ramach projektu badawczego możliwe będzie uzyskanie ochrony prawa własności przemysłowej (z wyłączeniem kosztów zgłoszenia wynalazku, wzoru użytkowego lub wzoru przemysłowego) oraz realizacja ochrony własności przemysłowej, a także prowadzenie analiz czystości patentowej, które są niezbędne celem skutecznej komercjalizacji technologii. Jednocześnie uzyskanie ochrony prawa własności przemysłowej nie stanowi obowiązkowego elementu projektu.</w:t>
            </w:r>
          </w:p>
          <w:p w14:paraId="513D9AFF" w14:textId="77777777" w:rsidR="004A57CF" w:rsidRPr="00EF4CA6" w:rsidRDefault="00907237" w:rsidP="00A67861">
            <w:r w:rsidRPr="00EF4CA6">
              <w:t>Biorąc pod uwagę specyfikę projektów badawczych i rozwojowych, dopuszcza się wsparcie etapu przygotowawczego projektu oraz zarządzania podczas całego procesu realizacji inwestycji, w tym pozyskanie zewnętrznego doradztwa.</w:t>
            </w:r>
          </w:p>
          <w:p w14:paraId="4370173B" w14:textId="77777777" w:rsidR="004A57CF" w:rsidRPr="00EF4CA6" w:rsidRDefault="00907237" w:rsidP="00A67861">
            <w:r w:rsidRPr="00EF4CA6">
              <w:t>Bon na innowacje to instrument dedykowany przede wszystkim rozpoczęciu działalności badawczo-rozwojowej wśród przedsiębiorstw nieposiadających dotychczas doświadczenia w prowadzeniu prac B+R lub we współpracy z jednostką naukową w tym zakresie (m.in. przy zastosowaniu mechanizmu popytowego).</w:t>
            </w:r>
          </w:p>
          <w:p w14:paraId="3E38102B" w14:textId="77777777" w:rsidR="004A57CF" w:rsidRPr="00EF4CA6" w:rsidRDefault="00907237" w:rsidP="00A67861">
            <w:r w:rsidRPr="00EF4CA6">
              <w:t>Przedmiotem wsparcia w ramach bonu na innowacje jest zakup usługi związanej z opracowaniem</w:t>
            </w:r>
            <w:r w:rsidR="0045022F">
              <w:t xml:space="preserve"> </w:t>
            </w:r>
            <w:r w:rsidRPr="00EF4CA6">
              <w:t>nowego produktu lub usługi, projektu wzorniczego, nowej technologii produkcji albo znaczącym</w:t>
            </w:r>
            <w:r w:rsidR="0045022F">
              <w:t xml:space="preserve"> </w:t>
            </w:r>
            <w:r w:rsidRPr="00EF4CA6">
              <w:t>ulepszeniem wyrobu końcowego lub technologii produkcji. Wsparcie obejmuje projekty dotyczące:</w:t>
            </w:r>
            <w:r w:rsidR="0045022F">
              <w:t xml:space="preserve"> </w:t>
            </w:r>
            <w:r w:rsidRPr="00EF4CA6">
              <w:t>innowacji na poziomie regionu lub wyższym, realizowane przede wszystkim przez firmy przemysłowe, technologiczne oraz nietechnologiczne.</w:t>
            </w:r>
          </w:p>
          <w:p w14:paraId="07D12461" w14:textId="77777777" w:rsidR="004A57CF" w:rsidRPr="00EF4CA6" w:rsidRDefault="00907237" w:rsidP="00A67861">
            <w:r w:rsidRPr="00EF4CA6">
              <w:t>Biorąc pod uwagę ograniczony potencjał mikro i małych przedsiębiorstw w zakresie prowadzenia prac B+R, wsparcie będzie kierowane również do projektów realizowanych przez powiązania kooperacyjne. Pozwoli to zaangażować w prace B+R podmioty, które samodzielnie nie byłyby zdolne do podjęcia tego rodzaju działań.</w:t>
            </w:r>
          </w:p>
          <w:p w14:paraId="7D6D6025" w14:textId="77777777" w:rsidR="004A57CF" w:rsidRPr="00EF4CA6" w:rsidRDefault="00907237" w:rsidP="00A67861">
            <w:r w:rsidRPr="00EF4CA6">
              <w:t>Wsparcie w PI 1b skoncentrowane będzie na sektorze MŚP, jednakże przewiduje się inwestycje dużych przedsiębiorstw, pod warunkiem zapewnienia przez nie konkretnych efektów dyfuzji działalności B+R do gospodarki.</w:t>
            </w:r>
          </w:p>
          <w:p w14:paraId="680E7382" w14:textId="6E54015E" w:rsidR="004A57CF" w:rsidRDefault="00907237" w:rsidP="00A67861">
            <w:r w:rsidRPr="00EF4CA6">
              <w:t xml:space="preserve">Projekty realizowane w ramach PI 1b będą zgodne z inteligentną specjalizacją regionu. Biorąc jednak pod uwagę konieczność ciągłego monitorowania i reagowania na pojawiające się nowe wyzwania i potencjały, zakłada się przeznaczenie nie więcej niż </w:t>
            </w:r>
            <w:r w:rsidR="009C36D1">
              <w:t xml:space="preserve">15 301 942 </w:t>
            </w:r>
            <w:r w:rsidR="000A1EB9">
              <w:t>euro</w:t>
            </w:r>
            <w:r w:rsidRPr="00EF4CA6">
              <w:t xml:space="preserve"> na realizację konkursów, mających na celu wyłonienie nowych inteligentnych specjalizacji, jako element procesu eksperymentowania i poszukiwania nisz rozwojowych.</w:t>
            </w:r>
          </w:p>
          <w:p w14:paraId="71CC83BE" w14:textId="390DBAAB" w:rsidR="00C268C0" w:rsidRPr="00EF4CA6" w:rsidRDefault="00C268C0" w:rsidP="00A67861">
            <w:bookmarkStart w:id="47" w:name="_Hlk106027203"/>
            <w:r w:rsidRPr="00C268C0">
              <w:t xml:space="preserve">Na warunkach wynikających z obowiązujących przepisów </w:t>
            </w:r>
            <w:r>
              <w:t>unijnych i krajowych przewiduje</w:t>
            </w:r>
            <w:r w:rsidRPr="00C268C0">
              <w:t xml:space="preserve"> się dofinanso</w:t>
            </w:r>
            <w:r>
              <w:t>wanie projektów przedsiębiorców</w:t>
            </w:r>
            <w:r w:rsidRPr="00C268C0">
              <w:t xml:space="preserve"> w związku z pojawieniem się epidemii C</w:t>
            </w:r>
            <w:r>
              <w:t>OVID</w:t>
            </w:r>
            <w:r w:rsidRPr="00C268C0">
              <w:t>-19. Pomoc będzie udzielana przedsiębiorcy</w:t>
            </w:r>
            <w:r>
              <w:t>,</w:t>
            </w:r>
            <w:r w:rsidR="0013277C">
              <w:t xml:space="preserve"> który w dniu udzielenia</w:t>
            </w:r>
            <w:r w:rsidR="006C68DA">
              <w:t xml:space="preserve"> wsparcia nie znajdował się w</w:t>
            </w:r>
            <w:r w:rsidRPr="00C268C0">
              <w:t xml:space="preserve"> trudnej sytuacji lub nie znajdował się w trudnej sytuacji w dniu 31 grudnia 2019 r.</w:t>
            </w:r>
            <w:r>
              <w:t>,</w:t>
            </w:r>
            <w:r w:rsidR="006C68DA">
              <w:t xml:space="preserve"> ale po tym dniu znalazł się w</w:t>
            </w:r>
            <w:r w:rsidRPr="00C268C0">
              <w:t xml:space="preserve"> trudnej s</w:t>
            </w:r>
            <w:r>
              <w:t>ytuacji z powodu wystąpienia epidemii COVID</w:t>
            </w:r>
            <w:r w:rsidR="00A630C3">
              <w:t>-</w:t>
            </w:r>
            <w:r w:rsidRPr="00C268C0">
              <w:t xml:space="preserve">19.  </w:t>
            </w:r>
          </w:p>
          <w:bookmarkEnd w:id="47"/>
          <w:p w14:paraId="0D723D0A" w14:textId="77777777" w:rsidR="004A57CF" w:rsidRPr="00EF4CA6" w:rsidRDefault="00907237" w:rsidP="00A67861">
            <w:r w:rsidRPr="00EF4CA6">
              <w:t>Dopuszcza się również dofinansowanie projektów zgodnych z celami interwencji, które posiadają certyfikat Seal of Excellence. W celu zachowania synergii z Programem Ramowym Komisji Europejskiej Horyzont 2020 dopuszcza się na poziomie kryteriów wyboru projektów stosowanie preferencji.</w:t>
            </w:r>
          </w:p>
          <w:p w14:paraId="783669A6" w14:textId="4D9F61D7" w:rsidR="00EA36FC" w:rsidRPr="00EF4CA6" w:rsidRDefault="00907237" w:rsidP="00A67861">
            <w:r w:rsidRPr="00EF4CA6">
              <w:t>Wsparciem mogą zostać objęte projekty badawczo-rozwojowe stanowiące kontynuację projektów realizowanych w ramach programu Horyzont 2020.</w:t>
            </w:r>
          </w:p>
          <w:p w14:paraId="71DA231C" w14:textId="77777777" w:rsidR="004A57CF" w:rsidRPr="00EF4CA6" w:rsidRDefault="00907237" w:rsidP="00A67861">
            <w:r w:rsidRPr="00EF4CA6">
              <w:t>Interwencja zaplanowana w PI 1b realizuje cel główny Programu - Inteligentny, zrównoważony rozwój zwiększający spójność społeczną i terytorialną przy wykorzystaniu potencjału mazowieckiego rynku pracy w ramach pierwszego celu strategicznego - Rozwój konkurencyjnej gospodarki regionu opartej na innowacyjności, przedsiębiorczości, chłonnym rynku pracy i zrównoważonych zasobach.</w:t>
            </w:r>
          </w:p>
          <w:p w14:paraId="5881E939" w14:textId="77777777" w:rsidR="004A57CF" w:rsidRPr="00EF4CA6" w:rsidRDefault="00907237" w:rsidP="00A67861">
            <w:r w:rsidRPr="00EF4CA6">
              <w:t>PI 1b realizuje cel szczegółowy Umowy Partnerstwa - Wzrost wykorzystania badań naukowych i prac rozwojowych w gospodarce oraz podniesienie jakości i umiędzynarodowienia badań naukowych.</w:t>
            </w:r>
          </w:p>
          <w:p w14:paraId="0ADD19E2" w14:textId="77777777" w:rsidR="004A57CF" w:rsidRPr="003D416F" w:rsidRDefault="00907237" w:rsidP="00A67861">
            <w:pPr>
              <w:rPr>
                <w:b/>
              </w:rPr>
            </w:pPr>
            <w:r w:rsidRPr="003D416F">
              <w:rPr>
                <w:b/>
              </w:rPr>
              <w:t>Zestawienie głównych grup beneficjentów:</w:t>
            </w:r>
          </w:p>
          <w:p w14:paraId="5F36B556" w14:textId="77777777" w:rsidR="004A57CF" w:rsidRPr="00EF4CA6" w:rsidRDefault="00907237" w:rsidP="004347C3">
            <w:pPr>
              <w:pStyle w:val="Akapitzlist"/>
              <w:numPr>
                <w:ilvl w:val="0"/>
                <w:numId w:val="76"/>
              </w:numPr>
            </w:pPr>
            <w:r w:rsidRPr="00EF4CA6">
              <w:t>przedsiębiorstwa;</w:t>
            </w:r>
          </w:p>
          <w:p w14:paraId="50D793F6" w14:textId="77777777" w:rsidR="004A57CF" w:rsidRPr="00EF4CA6" w:rsidRDefault="00907237" w:rsidP="004347C3">
            <w:pPr>
              <w:pStyle w:val="Akapitzlist"/>
              <w:numPr>
                <w:ilvl w:val="0"/>
                <w:numId w:val="76"/>
              </w:numPr>
            </w:pPr>
            <w:r w:rsidRPr="00EF4CA6">
              <w:t>powiązania kooperacyjne;</w:t>
            </w:r>
          </w:p>
          <w:p w14:paraId="79541789" w14:textId="77777777" w:rsidR="004A57CF" w:rsidRPr="00EF4CA6" w:rsidRDefault="00907237" w:rsidP="004347C3">
            <w:pPr>
              <w:pStyle w:val="Akapitzlist"/>
              <w:numPr>
                <w:ilvl w:val="0"/>
                <w:numId w:val="76"/>
              </w:numPr>
            </w:pPr>
            <w:r w:rsidRPr="00EF4CA6">
              <w:t>podmiot, który wdraża instrumenty finansowe;</w:t>
            </w:r>
          </w:p>
          <w:p w14:paraId="2A17D470" w14:textId="77777777" w:rsidR="004A57CF" w:rsidRPr="00EF4CA6" w:rsidRDefault="00907237" w:rsidP="004347C3">
            <w:pPr>
              <w:pStyle w:val="Akapitzlist"/>
              <w:numPr>
                <w:ilvl w:val="0"/>
                <w:numId w:val="76"/>
              </w:numPr>
            </w:pPr>
            <w:r w:rsidRPr="00EF4CA6">
              <w:t xml:space="preserve">Samorząd Województwa Mazowieckiego, w tym w partnerstwie z: </w:t>
            </w:r>
          </w:p>
          <w:p w14:paraId="6F3D954A" w14:textId="77777777" w:rsidR="004A57CF" w:rsidRPr="00EF4CA6" w:rsidRDefault="00907237" w:rsidP="00FF0292">
            <w:pPr>
              <w:pStyle w:val="Akapitzlist"/>
              <w:numPr>
                <w:ilvl w:val="2"/>
                <w:numId w:val="76"/>
              </w:numPr>
            </w:pPr>
            <w:r w:rsidRPr="00EF4CA6">
              <w:t>instytucjami otoczenia biznesu;</w:t>
            </w:r>
          </w:p>
          <w:p w14:paraId="28953876" w14:textId="77777777" w:rsidR="004A57CF" w:rsidRPr="00EF4CA6" w:rsidRDefault="00907237" w:rsidP="00FF0292">
            <w:pPr>
              <w:pStyle w:val="Akapitzlist"/>
              <w:numPr>
                <w:ilvl w:val="2"/>
                <w:numId w:val="76"/>
              </w:numPr>
            </w:pPr>
            <w:r w:rsidRPr="00EF4CA6">
              <w:t>jednostkami naukowymi.</w:t>
            </w:r>
          </w:p>
          <w:p w14:paraId="7FA3D504" w14:textId="77777777" w:rsidR="004A57CF" w:rsidRPr="00FF0292" w:rsidRDefault="00907237" w:rsidP="00FF0292">
            <w:pPr>
              <w:rPr>
                <w:b/>
              </w:rPr>
            </w:pPr>
            <w:r w:rsidRPr="00FF0292">
              <w:rPr>
                <w:b/>
              </w:rPr>
              <w:t>Zestawienie głównych grup docelowych:</w:t>
            </w:r>
          </w:p>
          <w:p w14:paraId="4B2FE59A" w14:textId="77777777" w:rsidR="004A57CF" w:rsidRPr="00EF4CA6" w:rsidRDefault="00907237" w:rsidP="004347C3">
            <w:pPr>
              <w:pStyle w:val="Akapitzlist"/>
              <w:numPr>
                <w:ilvl w:val="0"/>
                <w:numId w:val="76"/>
              </w:numPr>
            </w:pPr>
            <w:r w:rsidRPr="00EF4CA6">
              <w:t>przedsiębiorstwa;</w:t>
            </w:r>
          </w:p>
          <w:p w14:paraId="07881533" w14:textId="77777777" w:rsidR="008D5009" w:rsidRPr="00EF4CA6" w:rsidRDefault="00907237" w:rsidP="004347C3">
            <w:pPr>
              <w:pStyle w:val="Akapitzlist"/>
              <w:numPr>
                <w:ilvl w:val="0"/>
                <w:numId w:val="76"/>
              </w:numPr>
            </w:pPr>
            <w:r w:rsidRPr="00EF4CA6">
              <w:t>osoby i instytucje z województwa mazowieckiego.</w:t>
            </w:r>
          </w:p>
        </w:tc>
      </w:tr>
    </w:tbl>
    <w:p w14:paraId="00312BB1" w14:textId="77777777" w:rsidR="0045022F" w:rsidRDefault="0045022F" w:rsidP="00A67861">
      <w:bookmarkStart w:id="48" w:name="_Toc256000498"/>
      <w:bookmarkStart w:id="49" w:name="_Toc256000119"/>
      <w:r>
        <w:br w:type="page"/>
      </w:r>
    </w:p>
    <w:p w14:paraId="7965C392" w14:textId="77777777" w:rsidR="008D5009" w:rsidRPr="003D416F" w:rsidRDefault="00907237" w:rsidP="00A67861">
      <w:pPr>
        <w:rPr>
          <w:b/>
        </w:rPr>
      </w:pPr>
      <w:r w:rsidRPr="003D416F">
        <w:rPr>
          <w:b/>
        </w:rPr>
        <w:t>Kierunkowe zasady wyboru operacji</w:t>
      </w:r>
      <w:bookmarkEnd w:id="48"/>
      <w:bookmarkEnd w:id="49"/>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Kierunkowe zasady wyboru operacji"/>
        <w:tblDescription w:val="Kierunkowe zasady wyboru operacji"/>
      </w:tblPr>
      <w:tblGrid>
        <w:gridCol w:w="1484"/>
        <w:gridCol w:w="7355"/>
      </w:tblGrid>
      <w:tr w:rsidR="004A57CF" w:rsidRPr="000A7D3C" w14:paraId="23590D25" w14:textId="77777777" w:rsidTr="00426349">
        <w:trPr>
          <w:trHeight w:val="288"/>
          <w:tblHeader/>
        </w:trPr>
        <w:tc>
          <w:tcPr>
            <w:tcW w:w="0" w:type="auto"/>
            <w:shd w:val="clear" w:color="auto" w:fill="auto"/>
          </w:tcPr>
          <w:p w14:paraId="500CA091" w14:textId="77777777" w:rsidR="008D5009" w:rsidRPr="003717C1" w:rsidRDefault="00907237" w:rsidP="00A67861">
            <w:pPr>
              <w:pStyle w:val="Text1"/>
              <w:ind w:left="0"/>
            </w:pPr>
            <w:r w:rsidRPr="003717C1">
              <w:t>Priorytet inwestycyjny</w:t>
            </w:r>
          </w:p>
        </w:tc>
        <w:tc>
          <w:tcPr>
            <w:tcW w:w="0" w:type="auto"/>
            <w:shd w:val="clear" w:color="auto" w:fill="auto"/>
          </w:tcPr>
          <w:p w14:paraId="0F78AB87" w14:textId="77777777" w:rsidR="008D5009" w:rsidRPr="000A7D3C" w:rsidRDefault="00907237" w:rsidP="00A67861">
            <w:pPr>
              <w:pStyle w:val="Text1"/>
              <w:ind w:left="0"/>
            </w:pPr>
            <w:r w:rsidRPr="000A7D3C">
              <w:t>1b - Promowanie inwestycji przedsiębiorstw w badania i innowacje, rozwijanie powiązań i synergii między przedsiębiorstwami, ośrodkami badawczo-rozwojowymi i sektorem szkolnictwa wyższego, w szczególności promowanie inwestycji w zakresie rozwoju produktów i usług, transferu technologii, innowacji społecznych, ekoinnowacji, zastosowań w dziedzinie usług publicznych, pobudzania popytu, tworzenia sieci, klastrów i otwartych innowacji poprzez inteligentną specjalizację, oraz wspieranie badań technologicznych i stosowanych, linii pilotażowych, działań w zakresie wczesnej walidacji produktów, zaawansowanych zdolności produkcyjnych i pierwszej produkcji, w szczególności w dziedzinie kluczowych technologii wspomagających, oraz rozpowszechnianie technologii o ogólnym przeznaczeniu</w:t>
            </w:r>
          </w:p>
        </w:tc>
      </w:tr>
      <w:tr w:rsidR="004A57CF" w:rsidRPr="000A7D3C" w14:paraId="08471AE6" w14:textId="77777777" w:rsidTr="004375CA">
        <w:trPr>
          <w:trHeight w:val="170"/>
        </w:trPr>
        <w:tc>
          <w:tcPr>
            <w:tcW w:w="0" w:type="auto"/>
            <w:gridSpan w:val="2"/>
            <w:shd w:val="clear" w:color="auto" w:fill="auto"/>
          </w:tcPr>
          <w:p w14:paraId="2A5A19A3" w14:textId="77777777" w:rsidR="004A57CF" w:rsidRPr="000A7D3C" w:rsidRDefault="00907237" w:rsidP="00A67861">
            <w:r w:rsidRPr="000A7D3C">
              <w:t>Proces oceny i wyboru projektów w ramach RPO WM 2014-2020 przebiega zgodnie z procedurami zatwierdzonymi przez IZ oraz w oparciu o transparentne i niedyskryminujące kryteria, przyjęte przez Komitet Monitorujący, powiązane z planowanymi do osiągnięcia celami, produktami i rezultatami.</w:t>
            </w:r>
          </w:p>
          <w:p w14:paraId="5D9649D8" w14:textId="77777777" w:rsidR="004A57CF" w:rsidRPr="000A7D3C" w:rsidRDefault="00907237" w:rsidP="00A67861">
            <w:r w:rsidRPr="000A7D3C">
              <w:t>W przypadku PI 1b, przyjęte zasady oceny i wyboru projektów przyczyniają się do osiągnięcia założonego celu tj. zwiększenia nakładów przedsiębiorstw na działalność B+R, jak również do realizacji przyjętych wskaźników rezultatu. Jednocześnie, zgodnie z Umową Partnerstwa, przyjęte zasady sprzyjają oszczędnemu, efektywnemu i wydajnemu wydatkowaniu środków, co zapewni realizację wskaźników z zachowaniem efektywności kosztowej.</w:t>
            </w:r>
          </w:p>
          <w:p w14:paraId="699BD62F" w14:textId="77777777" w:rsidR="004A57CF" w:rsidRPr="000A7D3C" w:rsidRDefault="00907237" w:rsidP="00A67861">
            <w:r w:rsidRPr="000A7D3C">
              <w:t>Kryteria wyboru projektów przedkładane Komitetowi Monitorującemu będą bazowały na kierunkowych zasadach wyboru projektów oraz preferencjach. Kierunkowe zasady wyboru będą każdorazowo  uwzględniane przez Komitet Monitorujący, natomiast preferencje mogą być zastosowane w zależności od specyfiki konkursu.</w:t>
            </w:r>
          </w:p>
          <w:p w14:paraId="1A74A670" w14:textId="77777777" w:rsidR="004A57CF" w:rsidRPr="003D416F" w:rsidRDefault="00907237" w:rsidP="00A67861">
            <w:pPr>
              <w:rPr>
                <w:b/>
              </w:rPr>
            </w:pPr>
            <w:r w:rsidRPr="003D416F">
              <w:rPr>
                <w:b/>
              </w:rPr>
              <w:t>Kierunkowe kryteria:</w:t>
            </w:r>
          </w:p>
          <w:p w14:paraId="0821D69B" w14:textId="77777777" w:rsidR="004A57CF" w:rsidRPr="000A7D3C" w:rsidRDefault="00907237" w:rsidP="004347C3">
            <w:pPr>
              <w:pStyle w:val="Akapitzlist"/>
              <w:numPr>
                <w:ilvl w:val="0"/>
                <w:numId w:val="77"/>
              </w:numPr>
            </w:pPr>
            <w:r w:rsidRPr="000A7D3C">
              <w:t>projekty zgodne ze strategią na rzecz inteligentnej specjalizacji regionu, włącznie z procesem eksperymentowania;</w:t>
            </w:r>
          </w:p>
          <w:p w14:paraId="1532A977" w14:textId="77777777" w:rsidR="004A57CF" w:rsidRPr="000A7D3C" w:rsidRDefault="00907237" w:rsidP="004347C3">
            <w:pPr>
              <w:pStyle w:val="Akapitzlist"/>
              <w:numPr>
                <w:ilvl w:val="0"/>
                <w:numId w:val="77"/>
              </w:numPr>
            </w:pPr>
            <w:r w:rsidRPr="000A7D3C">
              <w:t>projekty, które bez wsparcia środkami publicznymi nie mogłyby osiągnąć zakładanych celów;</w:t>
            </w:r>
          </w:p>
          <w:p w14:paraId="539BF3B3" w14:textId="77777777" w:rsidR="004A57CF" w:rsidRPr="000A7D3C" w:rsidRDefault="00907237" w:rsidP="004347C3">
            <w:pPr>
              <w:pStyle w:val="Akapitzlist"/>
              <w:numPr>
                <w:ilvl w:val="0"/>
                <w:numId w:val="77"/>
              </w:numPr>
            </w:pPr>
            <w:r w:rsidRPr="000A7D3C">
              <w:t>projekty charakteryzujące się utrzymaniem pozytywnych efektów inwestycji w przyszłości.</w:t>
            </w:r>
          </w:p>
          <w:p w14:paraId="20E10015" w14:textId="77777777" w:rsidR="004A57CF" w:rsidRPr="000A7D3C" w:rsidRDefault="00907237" w:rsidP="00A67861">
            <w:r w:rsidRPr="000A7D3C">
              <w:t>Kryteria zapewnią wdrażanie założeń poszczególnych polityk horyzontalnych tj. polityki równych szans, niedyskryminacji i zrównoważonego rozwoju adekwatnie do obszaru merytorycznego osi.</w:t>
            </w:r>
          </w:p>
          <w:p w14:paraId="72CCE83D" w14:textId="77777777" w:rsidR="004A57CF" w:rsidRPr="003D416F" w:rsidRDefault="00907237" w:rsidP="00A67861">
            <w:pPr>
              <w:rPr>
                <w:b/>
              </w:rPr>
            </w:pPr>
            <w:r w:rsidRPr="003D416F">
              <w:rPr>
                <w:b/>
              </w:rPr>
              <w:t>Preferowane będą:</w:t>
            </w:r>
          </w:p>
          <w:p w14:paraId="39F6585B" w14:textId="77777777" w:rsidR="004A57CF" w:rsidRPr="000A7D3C" w:rsidRDefault="00907237" w:rsidP="004347C3">
            <w:pPr>
              <w:pStyle w:val="Akapitzlist"/>
              <w:numPr>
                <w:ilvl w:val="0"/>
                <w:numId w:val="77"/>
              </w:numPr>
            </w:pPr>
            <w:r w:rsidRPr="000A7D3C">
              <w:t>projekty zgodne z celami RIS w zakresie kooperacji, tj. przewidujące współpracę z innymi podmiotami, w szczególności z przedsiębiorstwami i instytucjami naukowymi;</w:t>
            </w:r>
          </w:p>
          <w:p w14:paraId="3AA87FFD" w14:textId="77777777" w:rsidR="004A57CF" w:rsidRPr="000A7D3C" w:rsidRDefault="00907237" w:rsidP="004347C3">
            <w:pPr>
              <w:pStyle w:val="Akapitzlist"/>
              <w:numPr>
                <w:ilvl w:val="0"/>
                <w:numId w:val="77"/>
              </w:numPr>
            </w:pPr>
            <w:r w:rsidRPr="000A7D3C">
              <w:t>projekty zgodne z założeniami polityki klastrowej zawartej w RIS;</w:t>
            </w:r>
          </w:p>
          <w:p w14:paraId="6D42DA15" w14:textId="77777777" w:rsidR="004A57CF" w:rsidRPr="000A7D3C" w:rsidRDefault="00907237" w:rsidP="004347C3">
            <w:pPr>
              <w:pStyle w:val="Akapitzlist"/>
              <w:numPr>
                <w:ilvl w:val="0"/>
                <w:numId w:val="77"/>
              </w:numPr>
            </w:pPr>
            <w:r w:rsidRPr="000A7D3C">
              <w:t>projekty realizowane w partnerstwie, oparte na współpracy przedsiębiorstw oraz jednostek naukowych i/lub wzmacniające współpracę sieciową;</w:t>
            </w:r>
          </w:p>
          <w:p w14:paraId="38B55B47" w14:textId="77777777" w:rsidR="004A57CF" w:rsidRPr="000A7D3C" w:rsidRDefault="00907237" w:rsidP="004347C3">
            <w:pPr>
              <w:pStyle w:val="Akapitzlist"/>
              <w:numPr>
                <w:ilvl w:val="0"/>
                <w:numId w:val="77"/>
              </w:numPr>
            </w:pPr>
            <w:r w:rsidRPr="000A7D3C">
              <w:t>w przypadku projektów realizowanych przez duże przedsiębiorstwa - projekty podejmowane wspólnie z MŚP lub przewidujące współpracę z MŚP, organizacjami pozarządowymi i instytucjami badawczymi;</w:t>
            </w:r>
          </w:p>
          <w:p w14:paraId="207B922E" w14:textId="77777777" w:rsidR="004A57CF" w:rsidRPr="000A7D3C" w:rsidRDefault="00907237" w:rsidP="004347C3">
            <w:pPr>
              <w:pStyle w:val="Akapitzlist"/>
              <w:numPr>
                <w:ilvl w:val="0"/>
                <w:numId w:val="77"/>
              </w:numPr>
            </w:pPr>
            <w:r w:rsidRPr="000A7D3C">
              <w:t>w przypadku projektów infrastrukturalnych - projekty powiązane z realizowanymi pracami B+R;</w:t>
            </w:r>
          </w:p>
          <w:p w14:paraId="3FA3AAF4" w14:textId="77777777" w:rsidR="004A57CF" w:rsidRPr="000A7D3C" w:rsidRDefault="00907237" w:rsidP="004347C3">
            <w:pPr>
              <w:pStyle w:val="Akapitzlist"/>
              <w:numPr>
                <w:ilvl w:val="0"/>
                <w:numId w:val="77"/>
              </w:numPr>
            </w:pPr>
            <w:r w:rsidRPr="000A7D3C">
              <w:t>projekty promujące niskoemisyjność, oszczędność energii i efektywne wykorzystanie zasobów naturalnych;</w:t>
            </w:r>
          </w:p>
          <w:p w14:paraId="04E22DFB" w14:textId="77777777" w:rsidR="004A57CF" w:rsidRPr="000A7D3C" w:rsidRDefault="00907237" w:rsidP="004347C3">
            <w:pPr>
              <w:pStyle w:val="Akapitzlist"/>
              <w:numPr>
                <w:ilvl w:val="0"/>
                <w:numId w:val="77"/>
              </w:numPr>
            </w:pPr>
            <w:r w:rsidRPr="000A7D3C">
              <w:t>projekty promujące staże dla studentów i pracowników naukowych w przedsiębiorstwach.</w:t>
            </w:r>
          </w:p>
          <w:p w14:paraId="740AB9C4" w14:textId="77777777" w:rsidR="004A57CF" w:rsidRPr="003D416F" w:rsidRDefault="00907237" w:rsidP="00A67861">
            <w:pPr>
              <w:rPr>
                <w:b/>
              </w:rPr>
            </w:pPr>
            <w:r w:rsidRPr="003D416F">
              <w:rPr>
                <w:b/>
              </w:rPr>
              <w:t>Planowane jest stosowanie następującego trybu wyboru projektów:</w:t>
            </w:r>
          </w:p>
          <w:p w14:paraId="5A858E43" w14:textId="5E9725A9" w:rsidR="004A57CF" w:rsidRDefault="00907237" w:rsidP="004347C3">
            <w:pPr>
              <w:pStyle w:val="Akapitzlist"/>
              <w:numPr>
                <w:ilvl w:val="0"/>
                <w:numId w:val="78"/>
              </w:numPr>
            </w:pPr>
            <w:r w:rsidRPr="000A7D3C">
              <w:t>konkursowy, jako tryb podstawowy;</w:t>
            </w:r>
          </w:p>
          <w:p w14:paraId="678CA74C" w14:textId="0B099033" w:rsidR="009C36D1" w:rsidRPr="000A7D3C" w:rsidRDefault="009C36D1" w:rsidP="009C36D1">
            <w:pPr>
              <w:pStyle w:val="Akapitzlist"/>
              <w:numPr>
                <w:ilvl w:val="0"/>
                <w:numId w:val="78"/>
              </w:numPr>
            </w:pPr>
            <w:r w:rsidRPr="009C36D1">
              <w:t>pozakonkursowy</w:t>
            </w:r>
            <w:r w:rsidR="008D2B50">
              <w:t>,</w:t>
            </w:r>
            <w:r w:rsidRPr="009C36D1">
              <w:t xml:space="preserve"> jedynie w przypadku projektów angażujących jednocześnie</w:t>
            </w:r>
            <w:r w:rsidR="008D2B50">
              <w:t>:</w:t>
            </w:r>
            <w:r w:rsidRPr="009C36D1">
              <w:t xml:space="preserve"> </w:t>
            </w:r>
            <w:r>
              <w:t>przedsiębiorców</w:t>
            </w:r>
            <w:r w:rsidR="008D2B50">
              <w:t xml:space="preserve"> (</w:t>
            </w:r>
            <w:r>
              <w:t>w tym min</w:t>
            </w:r>
            <w:r w:rsidR="008D2B50">
              <w:t>imum jednego</w:t>
            </w:r>
            <w:r w:rsidRPr="009C36D1">
              <w:t xml:space="preserve"> MŚP</w:t>
            </w:r>
            <w:r w:rsidR="008D2B50">
              <w:t>)</w:t>
            </w:r>
            <w:r w:rsidRPr="009C36D1">
              <w:t xml:space="preserve">, PAN, jednostki naukowe </w:t>
            </w:r>
            <w:r w:rsidR="008D2B50">
              <w:t>(w tym minimum</w:t>
            </w:r>
            <w:r w:rsidRPr="009C36D1">
              <w:t xml:space="preserve"> jedną uczelnię</w:t>
            </w:r>
            <w:r w:rsidR="008D2B50">
              <w:t>). Tryb ten pozwoli</w:t>
            </w:r>
            <w:r w:rsidRPr="009C36D1">
              <w:t xml:space="preserve"> położyć nacisk na etap przygotowawczy, który jest kluczowy </w:t>
            </w:r>
            <w:r w:rsidR="008D2B50">
              <w:t xml:space="preserve">w </w:t>
            </w:r>
            <w:r w:rsidRPr="009C36D1">
              <w:t>przy</w:t>
            </w:r>
            <w:r w:rsidR="008D2B50">
              <w:t>padku</w:t>
            </w:r>
            <w:r w:rsidRPr="009C36D1">
              <w:t xml:space="preserve"> inwestycj</w:t>
            </w:r>
            <w:r w:rsidR="008D2B50">
              <w:t>i</w:t>
            </w:r>
            <w:r w:rsidRPr="009C36D1">
              <w:t xml:space="preserve"> angażujących </w:t>
            </w:r>
            <w:r w:rsidR="008D2B50">
              <w:t>wiele podmiotów</w:t>
            </w:r>
            <w:r w:rsidRPr="009C36D1">
              <w:t xml:space="preserve">. Jednocześnie </w:t>
            </w:r>
            <w:r w:rsidR="008D2B50">
              <w:t>tryb ten umożliwi</w:t>
            </w:r>
            <w:r w:rsidRPr="009C36D1">
              <w:t xml:space="preserve"> wypracowanie mechanizmów</w:t>
            </w:r>
            <w:r w:rsidR="008D2B50">
              <w:t xml:space="preserve"> (mających </w:t>
            </w:r>
            <w:r w:rsidRPr="009C36D1">
              <w:t>różn</w:t>
            </w:r>
            <w:r w:rsidR="008D2B50">
              <w:t>e</w:t>
            </w:r>
            <w:r w:rsidRPr="009C36D1">
              <w:t xml:space="preserve"> podstaw</w:t>
            </w:r>
            <w:r w:rsidR="008D2B50">
              <w:t>y</w:t>
            </w:r>
            <w:r w:rsidRPr="009C36D1">
              <w:t xml:space="preserve"> prawn</w:t>
            </w:r>
            <w:r w:rsidR="008D2B50">
              <w:t>e),</w:t>
            </w:r>
            <w:r w:rsidRPr="009C36D1">
              <w:t xml:space="preserve"> </w:t>
            </w:r>
            <w:r w:rsidR="008D2B50">
              <w:t xml:space="preserve">które umożliwią </w:t>
            </w:r>
            <w:r w:rsidRPr="009C36D1">
              <w:t xml:space="preserve">efektywny transfer wiedzy, w tym </w:t>
            </w:r>
            <w:r w:rsidR="008D2B50">
              <w:t>wartości niematerialnych i prawnych</w:t>
            </w:r>
            <w:r w:rsidRPr="009C36D1">
              <w:t>, z</w:t>
            </w:r>
            <w:r>
              <w:t xml:space="preserve"> sektora nauki do gospodarki.</w:t>
            </w:r>
          </w:p>
          <w:p w14:paraId="50AF7622" w14:textId="77777777" w:rsidR="004A57CF" w:rsidRPr="003D416F" w:rsidRDefault="00907237" w:rsidP="00A67861">
            <w:pPr>
              <w:rPr>
                <w:b/>
              </w:rPr>
            </w:pPr>
            <w:r w:rsidRPr="003D416F">
              <w:rPr>
                <w:b/>
              </w:rPr>
              <w:t>Instrumenty Finansowe</w:t>
            </w:r>
          </w:p>
          <w:p w14:paraId="7653CF5D" w14:textId="77777777" w:rsidR="008D5009" w:rsidRPr="003717C1" w:rsidRDefault="00907237" w:rsidP="00A67861">
            <w:r w:rsidRPr="000A7D3C">
              <w:t>W ramach priorytetu, w przypadku zastosowania IF przewiduje się konkursowy oraz pozakonkursowy tryb wyboru projektów, przy czym projekt dotyczący wdrażania instrumentów finansowych będzie wdrażany z wykorzystaniem modelu z funduszem funduszy, o którym mowa w art. 2 rozporządzenia Parlamentu Europejskiego i Rady (UE) nr 1303/2013. Podmioty wdrażające instrumenty finansowe zostaną wybrane zgodnie z art. 37 ust. 1 oraz art. 38 ust. 5 rozporządzenia Parlamentu Europejskiego i Rady (UE) nr 1303/2013.</w:t>
            </w:r>
          </w:p>
        </w:tc>
      </w:tr>
    </w:tbl>
    <w:p w14:paraId="2ADFA3A0" w14:textId="77777777" w:rsidR="00704719" w:rsidRDefault="00704719" w:rsidP="00A67861">
      <w:bookmarkStart w:id="50" w:name="_Toc256000499"/>
      <w:bookmarkStart w:id="51" w:name="_Toc256000120"/>
      <w:r>
        <w:br w:type="page"/>
      </w:r>
    </w:p>
    <w:p w14:paraId="60950232" w14:textId="77777777" w:rsidR="008D5009" w:rsidRPr="006A45D9" w:rsidRDefault="00907237" w:rsidP="00A67861">
      <w:pPr>
        <w:rPr>
          <w:i/>
        </w:rPr>
      </w:pPr>
      <w:r w:rsidRPr="003D416F">
        <w:rPr>
          <w:b/>
        </w:rPr>
        <w:t>Planowane wykorzystanie instrumentów finansowych</w:t>
      </w:r>
      <w:bookmarkEnd w:id="50"/>
      <w:bookmarkEnd w:id="51"/>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lanowane wykorzystanie instrumentów finansowych "/>
        <w:tblDescription w:val="Planowane wykorzystanie instrumentów finansowych "/>
      </w:tblPr>
      <w:tblGrid>
        <w:gridCol w:w="1484"/>
        <w:gridCol w:w="7355"/>
      </w:tblGrid>
      <w:tr w:rsidR="004A57CF" w:rsidRPr="00590C74" w14:paraId="455BC2B3" w14:textId="77777777" w:rsidTr="00426349">
        <w:trPr>
          <w:trHeight w:val="288"/>
          <w:tblHeader/>
        </w:trPr>
        <w:tc>
          <w:tcPr>
            <w:tcW w:w="0" w:type="auto"/>
            <w:shd w:val="clear" w:color="auto" w:fill="auto"/>
          </w:tcPr>
          <w:p w14:paraId="4F822688" w14:textId="77777777" w:rsidR="008D5009" w:rsidRPr="00590C74" w:rsidRDefault="00907237" w:rsidP="00A67861">
            <w:pPr>
              <w:pStyle w:val="Text1"/>
              <w:ind w:left="0"/>
              <w:rPr>
                <w:color w:val="000000"/>
              </w:rPr>
            </w:pPr>
            <w:r w:rsidRPr="00590C74">
              <w:t>Priorytet inwestycyjny</w:t>
            </w:r>
          </w:p>
        </w:tc>
        <w:tc>
          <w:tcPr>
            <w:tcW w:w="0" w:type="auto"/>
            <w:shd w:val="clear" w:color="auto" w:fill="auto"/>
          </w:tcPr>
          <w:p w14:paraId="4F0D1E99" w14:textId="77777777" w:rsidR="008D5009" w:rsidRPr="00590C74" w:rsidRDefault="00907237" w:rsidP="00A67861">
            <w:pPr>
              <w:pStyle w:val="Text1"/>
              <w:ind w:left="0"/>
              <w:rPr>
                <w:b/>
                <w:color w:val="000000"/>
              </w:rPr>
            </w:pPr>
            <w:r w:rsidRPr="00590C74">
              <w:t>1b - Promowanie inwestycji przedsiębiorstw w badania i innowacje, rozwijanie powiązań i synergii między przedsiębiorstwami, ośrodkami badawczo-rozwojowymi i sektorem szkolnictwa wyższego, w szczególności promowanie inwestycji w zakresie rozwoju produktów i usług, transferu technologii, innowacji społecznych, ekoinnowacji, zastosowań w dziedzinie usług publicznych, pobudzania popytu, tworzenia sieci, klastrów i otwartych innowacji poprzez inteligentną specjalizację, oraz wspieranie badań technologicznych i stosowanych, linii pilotażowych, działań w zakresie wczesnej walidacji produktów, zaawansowanych zdolności produkcyjnych i pierwszej produkcji, w szczególności w dziedzinie kluczowych technologii wspomagających, oraz rozpowszechnianie technologii o ogólnym przeznaczeniu</w:t>
            </w:r>
          </w:p>
        </w:tc>
      </w:tr>
      <w:tr w:rsidR="004A57CF" w:rsidRPr="00590C74" w14:paraId="4F89EB9E" w14:textId="77777777" w:rsidTr="004375CA">
        <w:trPr>
          <w:trHeight w:val="170"/>
        </w:trPr>
        <w:tc>
          <w:tcPr>
            <w:tcW w:w="0" w:type="auto"/>
            <w:gridSpan w:val="2"/>
            <w:shd w:val="clear" w:color="auto" w:fill="auto"/>
          </w:tcPr>
          <w:p w14:paraId="6C49352D" w14:textId="77777777" w:rsidR="008D5009" w:rsidRPr="003717C1" w:rsidRDefault="00907237" w:rsidP="00A67861">
            <w:r w:rsidRPr="00590C74">
              <w:t>Możliwość wykorzystania instrumentów finansowych, ich zakres i wielkość określa ocena ex-ante przeprowadzona na podstawie art. 37 Rozporządzenia Parlamentu Europejskiego i Rady nr 1303/2013. Zasady dotyczące możliwości zastosowania pomocy zwrotnej określają art</w:t>
            </w:r>
            <w:r w:rsidR="006A4559">
              <w:t>.</w:t>
            </w:r>
            <w:r w:rsidRPr="00590C74">
              <w:t xml:space="preserve"> 66 - 69 Rozporządzenia Parlamentu Europejskiego i Rady nr 1303/2013 na podstawie obowiązujących regulacji. </w:t>
            </w:r>
            <w:r w:rsidRPr="00590C74">
              <w:rPr>
                <w:u w:val="single"/>
              </w:rPr>
              <w:t>Wdrażanie instrumentów finansowych może odbywać się w trybie pozakonkursowym.</w:t>
            </w:r>
          </w:p>
        </w:tc>
      </w:tr>
    </w:tbl>
    <w:p w14:paraId="7920F85E" w14:textId="77777777" w:rsidR="008D5009" w:rsidRPr="00C22516" w:rsidRDefault="00907237" w:rsidP="00A67861">
      <w:pPr>
        <w:rPr>
          <w:lang w:val="fr-BE"/>
        </w:rPr>
      </w:pPr>
      <w:bookmarkStart w:id="52" w:name="_Toc256000500"/>
      <w:bookmarkStart w:id="53" w:name="_Toc256000121"/>
      <w:r w:rsidRPr="003D416F">
        <w:rPr>
          <w:b/>
          <w:lang w:val="fr-BE"/>
        </w:rPr>
        <w:t>Planowane wykorzystanie dużych projektów</w:t>
      </w:r>
      <w:bookmarkEnd w:id="52"/>
      <w:bookmarkEnd w:id="53"/>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lanowane wykorzystanie dużych projektów "/>
        <w:tblDescription w:val="Planowane wykorzystanie dużych projektów "/>
      </w:tblPr>
      <w:tblGrid>
        <w:gridCol w:w="1484"/>
        <w:gridCol w:w="7355"/>
      </w:tblGrid>
      <w:tr w:rsidR="004A57CF" w:rsidRPr="00590C74" w14:paraId="261C33DD" w14:textId="77777777" w:rsidTr="00426349">
        <w:trPr>
          <w:trHeight w:val="288"/>
          <w:tblHeader/>
        </w:trPr>
        <w:tc>
          <w:tcPr>
            <w:tcW w:w="0" w:type="auto"/>
            <w:shd w:val="clear" w:color="auto" w:fill="auto"/>
          </w:tcPr>
          <w:p w14:paraId="00E5248A" w14:textId="77777777" w:rsidR="008D5009" w:rsidRPr="00590C74" w:rsidRDefault="00907237" w:rsidP="00A67861">
            <w:pPr>
              <w:pStyle w:val="Text1"/>
              <w:ind w:left="0"/>
            </w:pPr>
            <w:r w:rsidRPr="00590C74">
              <w:t>Priorytet inwestycyjny</w:t>
            </w:r>
          </w:p>
        </w:tc>
        <w:tc>
          <w:tcPr>
            <w:tcW w:w="0" w:type="auto"/>
            <w:shd w:val="clear" w:color="auto" w:fill="auto"/>
          </w:tcPr>
          <w:p w14:paraId="71B7754E" w14:textId="77777777" w:rsidR="008D5009" w:rsidRPr="00590C74" w:rsidRDefault="00907237" w:rsidP="00A67861">
            <w:pPr>
              <w:pStyle w:val="Text1"/>
              <w:ind w:left="0"/>
              <w:rPr>
                <w:b/>
              </w:rPr>
            </w:pPr>
            <w:r w:rsidRPr="00590C74">
              <w:t>1b - Promowanie inwestycji przedsiębiorstw w badania i innowacje, rozwijanie powiązań i synergii między przedsiębiorstwami, ośrodkami badawczo-rozwojowymi i sektorem szkolnictwa wyższego, w szczególności promowanie inwestycji w zakresie rozwoju produktów i usług, transferu technologii, innowacji społecznych, ekoinnowacji, zastosowań w dziedzinie usług publicznych, pobudzania popytu, tworzenia sieci, klastrów i otwartych innowacji poprzez inteligentną specjalizację, oraz wspieranie badań technologicznych i stosowanych, linii pilotażowych, działań w zakresie wczesnej walidacji produktów, zaawansowanych zdolności produkcyjnych i pierwszej produkcji, w szczególności w dziedzinie kluczowych technologii wspomagających, oraz rozpowszechnianie technologii o ogólnym przeznaczeniu</w:t>
            </w:r>
          </w:p>
        </w:tc>
      </w:tr>
      <w:tr w:rsidR="004A57CF" w:rsidRPr="00590C74" w14:paraId="16C1D2EC" w14:textId="77777777" w:rsidTr="004375CA">
        <w:trPr>
          <w:trHeight w:val="170"/>
        </w:trPr>
        <w:tc>
          <w:tcPr>
            <w:tcW w:w="0" w:type="auto"/>
            <w:gridSpan w:val="2"/>
            <w:shd w:val="clear" w:color="auto" w:fill="auto"/>
          </w:tcPr>
          <w:p w14:paraId="22FE7456" w14:textId="77777777" w:rsidR="008D5009" w:rsidRPr="003717C1" w:rsidRDefault="00907237" w:rsidP="00A67861">
            <w:r w:rsidRPr="00590C74">
              <w:t>Na obecnym etapie programowania nie zostały zidentyfikowane duże projekty w rozumieniu Art. 100 rozporządzenia Parlamentu Europejskiego i Rady nr 1303/2013.</w:t>
            </w:r>
          </w:p>
        </w:tc>
      </w:tr>
    </w:tbl>
    <w:p w14:paraId="24C56CBF" w14:textId="77777777" w:rsidR="006A45D9" w:rsidRDefault="006A45D9" w:rsidP="00A67861">
      <w:r>
        <w:br w:type="page"/>
      </w:r>
    </w:p>
    <w:p w14:paraId="44E99A07" w14:textId="77777777" w:rsidR="00C23B39" w:rsidRDefault="00C23B39" w:rsidP="00A67861">
      <w:pPr>
        <w:sectPr w:rsidR="00C23B39" w:rsidSect="006F68E1">
          <w:pgSz w:w="11906" w:h="16838"/>
          <w:pgMar w:top="1021" w:right="1701" w:bottom="1021" w:left="1582" w:header="284" w:footer="284" w:gutter="0"/>
          <w:cols w:space="708"/>
          <w:docGrid w:linePitch="360"/>
        </w:sectPr>
      </w:pPr>
    </w:p>
    <w:p w14:paraId="50C6D2B0" w14:textId="77777777" w:rsidR="00324131" w:rsidRPr="006A45D9" w:rsidRDefault="00324131" w:rsidP="00324131">
      <w:r w:rsidRPr="00324131">
        <w:rPr>
          <w:b/>
        </w:rPr>
        <w:t>Tabela 5: Wspólne i specyficzne dla programu wskaźniki produktu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5: Wspólne i specyficzne dla programu wskaźniki produktu "/>
        <w:tblDescription w:val="Tabela 5: Wspólne i specyficzne dla programu wskaźniki produktu "/>
      </w:tblPr>
      <w:tblGrid>
        <w:gridCol w:w="1861"/>
        <w:gridCol w:w="1997"/>
        <w:gridCol w:w="1940"/>
        <w:gridCol w:w="1222"/>
        <w:gridCol w:w="1699"/>
        <w:gridCol w:w="868"/>
        <w:gridCol w:w="868"/>
        <w:gridCol w:w="1801"/>
        <w:gridCol w:w="1096"/>
        <w:gridCol w:w="1660"/>
      </w:tblGrid>
      <w:tr w:rsidR="004A57CF" w:rsidRPr="00814A1F" w14:paraId="393A362E" w14:textId="77777777" w:rsidTr="00660CF7">
        <w:trPr>
          <w:trHeight w:val="288"/>
          <w:tblHeader/>
        </w:trPr>
        <w:tc>
          <w:tcPr>
            <w:tcW w:w="1285" w:type="pct"/>
            <w:gridSpan w:val="2"/>
            <w:shd w:val="clear" w:color="auto" w:fill="auto"/>
          </w:tcPr>
          <w:p w14:paraId="768D8319" w14:textId="77777777" w:rsidR="008D5009" w:rsidRPr="00814A1F" w:rsidRDefault="00907237" w:rsidP="00A67861">
            <w:pPr>
              <w:rPr>
                <w:sz w:val="16"/>
                <w:szCs w:val="16"/>
              </w:rPr>
            </w:pPr>
            <w:bookmarkStart w:id="54" w:name="_Toc256000502"/>
            <w:bookmarkStart w:id="55" w:name="_Toc256000123"/>
            <w:r w:rsidRPr="00814A1F">
              <w:rPr>
                <w:sz w:val="16"/>
                <w:szCs w:val="16"/>
              </w:rPr>
              <w:t>Priorytet inwestycyjny</w:t>
            </w:r>
            <w:bookmarkEnd w:id="54"/>
            <w:bookmarkEnd w:id="55"/>
          </w:p>
        </w:tc>
        <w:tc>
          <w:tcPr>
            <w:tcW w:w="3742" w:type="pct"/>
            <w:gridSpan w:val="8"/>
            <w:shd w:val="clear" w:color="auto" w:fill="auto"/>
          </w:tcPr>
          <w:p w14:paraId="2DEB5C21" w14:textId="77777777" w:rsidR="008D5009" w:rsidRPr="00814A1F" w:rsidRDefault="00907237" w:rsidP="00A67861">
            <w:pPr>
              <w:rPr>
                <w:sz w:val="16"/>
                <w:szCs w:val="16"/>
              </w:rPr>
            </w:pPr>
            <w:bookmarkStart w:id="56" w:name="_Toc256000503"/>
            <w:bookmarkStart w:id="57" w:name="_Toc256000124"/>
            <w:r w:rsidRPr="00814A1F">
              <w:rPr>
                <w:sz w:val="16"/>
                <w:szCs w:val="16"/>
              </w:rPr>
              <w:t>1b - Promowanie inwestycji przedsiębiorstw w badania i innowacje, rozwijanie powiązań i synergii między przedsiębiorstwami, ośrodkami badawczo-rozwojowymi i sektorem szkolnictwa wyższego, w szczególności promowanie inwestycji w zakresie rozwoju produktów i usług, transferu technologii, innowacji społecznych, ekoinnowacji, zastosowań w dziedzinie usług publicznych, pobudzania popytu, tworzenia sieci, klastrów i otwartych innowacji poprzez inteligentną specjalizację, oraz wspieranie badań technologicznych i stosowanych, linii pilotażowych, działań w zakresie wczesnej walidacji produktów, zaawansowanych zdolności produkcyjnych i pierwszej produkcji, w szczególności w dziedzinie kluczowych technologii wspomagających, oraz rozpowszechnianie technologii o ogólnym przeznaczeniu</w:t>
            </w:r>
            <w:bookmarkEnd w:id="56"/>
            <w:bookmarkEnd w:id="57"/>
          </w:p>
        </w:tc>
      </w:tr>
      <w:tr w:rsidR="003717C1" w:rsidRPr="00814A1F" w14:paraId="14EFA48D" w14:textId="77777777" w:rsidTr="00660CF7">
        <w:trPr>
          <w:trHeight w:val="288"/>
          <w:tblHeader/>
        </w:trPr>
        <w:tc>
          <w:tcPr>
            <w:tcW w:w="620" w:type="pct"/>
            <w:vMerge w:val="restart"/>
            <w:shd w:val="clear" w:color="auto" w:fill="auto"/>
          </w:tcPr>
          <w:p w14:paraId="093D5489" w14:textId="77777777" w:rsidR="008D5009" w:rsidRPr="00814A1F" w:rsidRDefault="00907237" w:rsidP="00A67861">
            <w:pPr>
              <w:rPr>
                <w:sz w:val="16"/>
                <w:szCs w:val="16"/>
              </w:rPr>
            </w:pPr>
            <w:r w:rsidRPr="00814A1F">
              <w:rPr>
                <w:sz w:val="16"/>
                <w:szCs w:val="16"/>
              </w:rPr>
              <w:t>Nr identyfikacyjny</w:t>
            </w:r>
          </w:p>
        </w:tc>
        <w:tc>
          <w:tcPr>
            <w:tcW w:w="665" w:type="pct"/>
            <w:vMerge w:val="restart"/>
            <w:shd w:val="clear" w:color="auto" w:fill="auto"/>
          </w:tcPr>
          <w:p w14:paraId="10E0CCBC" w14:textId="77777777" w:rsidR="008D5009" w:rsidRPr="00814A1F" w:rsidRDefault="00907237" w:rsidP="00A67861">
            <w:pPr>
              <w:rPr>
                <w:sz w:val="16"/>
                <w:szCs w:val="16"/>
                <w:lang w:val="da-DK"/>
              </w:rPr>
            </w:pPr>
            <w:r w:rsidRPr="00814A1F">
              <w:rPr>
                <w:sz w:val="16"/>
                <w:szCs w:val="16"/>
                <w:lang w:val="da-DK"/>
              </w:rPr>
              <w:t>Wskaźnik</w:t>
            </w:r>
          </w:p>
        </w:tc>
        <w:tc>
          <w:tcPr>
            <w:tcW w:w="646" w:type="pct"/>
            <w:vMerge w:val="restart"/>
            <w:shd w:val="clear" w:color="auto" w:fill="auto"/>
          </w:tcPr>
          <w:p w14:paraId="1B1B0E48" w14:textId="77777777" w:rsidR="008D5009" w:rsidRPr="00814A1F" w:rsidRDefault="00907237" w:rsidP="00A67861">
            <w:pPr>
              <w:rPr>
                <w:sz w:val="16"/>
                <w:szCs w:val="16"/>
              </w:rPr>
            </w:pPr>
            <w:r w:rsidRPr="00814A1F">
              <w:rPr>
                <w:sz w:val="16"/>
                <w:szCs w:val="16"/>
              </w:rPr>
              <w:t>Jednostka pomiaru</w:t>
            </w:r>
          </w:p>
        </w:tc>
        <w:tc>
          <w:tcPr>
            <w:tcW w:w="407" w:type="pct"/>
            <w:vMerge w:val="restart"/>
            <w:shd w:val="clear" w:color="auto" w:fill="auto"/>
          </w:tcPr>
          <w:p w14:paraId="77FFACA8" w14:textId="77777777" w:rsidR="008D5009" w:rsidRPr="00814A1F" w:rsidRDefault="00907237" w:rsidP="00A67861">
            <w:pPr>
              <w:rPr>
                <w:sz w:val="16"/>
                <w:szCs w:val="16"/>
              </w:rPr>
            </w:pPr>
            <w:r w:rsidRPr="00814A1F">
              <w:rPr>
                <w:sz w:val="16"/>
                <w:szCs w:val="16"/>
              </w:rPr>
              <w:t>Fundusz</w:t>
            </w:r>
          </w:p>
        </w:tc>
        <w:tc>
          <w:tcPr>
            <w:tcW w:w="566" w:type="pct"/>
            <w:vMerge w:val="restart"/>
            <w:shd w:val="clear" w:color="auto" w:fill="auto"/>
          </w:tcPr>
          <w:p w14:paraId="268F9455" w14:textId="77777777" w:rsidR="008D5009" w:rsidRPr="00814A1F" w:rsidRDefault="00907237" w:rsidP="00383FFA">
            <w:pPr>
              <w:rPr>
                <w:sz w:val="16"/>
                <w:szCs w:val="16"/>
              </w:rPr>
            </w:pPr>
            <w:r w:rsidRPr="00814A1F">
              <w:rPr>
                <w:sz w:val="16"/>
                <w:szCs w:val="16"/>
              </w:rPr>
              <w:t xml:space="preserve">Kategoria </w:t>
            </w:r>
            <w:r w:rsidR="00383FFA">
              <w:rPr>
                <w:sz w:val="16"/>
                <w:szCs w:val="16"/>
              </w:rPr>
              <w:t>regionu</w:t>
            </w:r>
          </w:p>
        </w:tc>
        <w:tc>
          <w:tcPr>
            <w:tcW w:w="1177" w:type="pct"/>
            <w:gridSpan w:val="3"/>
            <w:shd w:val="clear" w:color="auto" w:fill="auto"/>
          </w:tcPr>
          <w:p w14:paraId="6D3A388C" w14:textId="77777777" w:rsidR="008D5009" w:rsidRPr="00814A1F" w:rsidRDefault="00907237" w:rsidP="00A67861">
            <w:pPr>
              <w:rPr>
                <w:sz w:val="16"/>
                <w:szCs w:val="16"/>
              </w:rPr>
            </w:pPr>
            <w:r w:rsidRPr="00814A1F">
              <w:rPr>
                <w:sz w:val="16"/>
                <w:szCs w:val="16"/>
              </w:rPr>
              <w:t>Wartość docelowa (2023)</w:t>
            </w:r>
          </w:p>
        </w:tc>
        <w:tc>
          <w:tcPr>
            <w:tcW w:w="365" w:type="pct"/>
            <w:vMerge w:val="restart"/>
            <w:shd w:val="clear" w:color="auto" w:fill="auto"/>
          </w:tcPr>
          <w:p w14:paraId="6D98517C" w14:textId="77777777" w:rsidR="008D5009" w:rsidRPr="00814A1F" w:rsidRDefault="00907237" w:rsidP="00A67861">
            <w:pPr>
              <w:rPr>
                <w:sz w:val="16"/>
                <w:szCs w:val="16"/>
                <w:lang w:val="pt-PT"/>
              </w:rPr>
            </w:pPr>
            <w:r w:rsidRPr="00814A1F">
              <w:rPr>
                <w:sz w:val="16"/>
                <w:szCs w:val="16"/>
                <w:lang w:val="pt-PT"/>
              </w:rPr>
              <w:t>Źródło danych</w:t>
            </w:r>
          </w:p>
        </w:tc>
        <w:tc>
          <w:tcPr>
            <w:tcW w:w="581" w:type="pct"/>
            <w:vMerge w:val="restart"/>
            <w:shd w:val="clear" w:color="auto" w:fill="auto"/>
          </w:tcPr>
          <w:p w14:paraId="077B015B" w14:textId="77777777" w:rsidR="008D5009" w:rsidRPr="00814A1F" w:rsidRDefault="00907237" w:rsidP="00A67861">
            <w:pPr>
              <w:rPr>
                <w:sz w:val="16"/>
                <w:szCs w:val="16"/>
              </w:rPr>
            </w:pPr>
            <w:r w:rsidRPr="00814A1F">
              <w:rPr>
                <w:sz w:val="16"/>
                <w:szCs w:val="16"/>
              </w:rPr>
              <w:t>Częstotliwość pomiaru</w:t>
            </w:r>
          </w:p>
        </w:tc>
      </w:tr>
      <w:tr w:rsidR="003717C1" w:rsidRPr="00814A1F" w14:paraId="3362D9B3" w14:textId="77777777" w:rsidTr="00660CF7">
        <w:trPr>
          <w:trHeight w:val="288"/>
          <w:tblHeader/>
        </w:trPr>
        <w:tc>
          <w:tcPr>
            <w:tcW w:w="620" w:type="pct"/>
            <w:vMerge/>
            <w:shd w:val="clear" w:color="auto" w:fill="auto"/>
          </w:tcPr>
          <w:p w14:paraId="48887A4E" w14:textId="77777777" w:rsidR="008D5009" w:rsidRPr="00814A1F" w:rsidRDefault="008D5009" w:rsidP="00A67861">
            <w:pPr>
              <w:rPr>
                <w:sz w:val="16"/>
                <w:szCs w:val="16"/>
              </w:rPr>
            </w:pPr>
          </w:p>
        </w:tc>
        <w:tc>
          <w:tcPr>
            <w:tcW w:w="665" w:type="pct"/>
            <w:vMerge/>
            <w:shd w:val="clear" w:color="auto" w:fill="auto"/>
          </w:tcPr>
          <w:p w14:paraId="36C8EE4F" w14:textId="77777777" w:rsidR="008D5009" w:rsidRPr="00814A1F" w:rsidRDefault="008D5009" w:rsidP="00A67861">
            <w:pPr>
              <w:rPr>
                <w:sz w:val="16"/>
                <w:szCs w:val="16"/>
              </w:rPr>
            </w:pPr>
          </w:p>
        </w:tc>
        <w:tc>
          <w:tcPr>
            <w:tcW w:w="646" w:type="pct"/>
            <w:vMerge/>
            <w:shd w:val="clear" w:color="auto" w:fill="auto"/>
          </w:tcPr>
          <w:p w14:paraId="556B1CB9" w14:textId="77777777" w:rsidR="008D5009" w:rsidRPr="00814A1F" w:rsidRDefault="008D5009" w:rsidP="00A67861">
            <w:pPr>
              <w:rPr>
                <w:sz w:val="16"/>
                <w:szCs w:val="16"/>
              </w:rPr>
            </w:pPr>
          </w:p>
        </w:tc>
        <w:tc>
          <w:tcPr>
            <w:tcW w:w="407" w:type="pct"/>
            <w:vMerge/>
            <w:shd w:val="clear" w:color="auto" w:fill="auto"/>
          </w:tcPr>
          <w:p w14:paraId="0939BEC0" w14:textId="77777777" w:rsidR="008D5009" w:rsidRPr="00814A1F" w:rsidRDefault="008D5009" w:rsidP="00A67861">
            <w:pPr>
              <w:rPr>
                <w:sz w:val="16"/>
                <w:szCs w:val="16"/>
              </w:rPr>
            </w:pPr>
          </w:p>
        </w:tc>
        <w:tc>
          <w:tcPr>
            <w:tcW w:w="566" w:type="pct"/>
            <w:vMerge/>
            <w:shd w:val="clear" w:color="auto" w:fill="auto"/>
          </w:tcPr>
          <w:p w14:paraId="0757818D" w14:textId="77777777" w:rsidR="008D5009" w:rsidRPr="00814A1F" w:rsidRDefault="008D5009" w:rsidP="00A67861">
            <w:pPr>
              <w:rPr>
                <w:sz w:val="16"/>
                <w:szCs w:val="16"/>
              </w:rPr>
            </w:pPr>
          </w:p>
        </w:tc>
        <w:tc>
          <w:tcPr>
            <w:tcW w:w="289" w:type="pct"/>
            <w:shd w:val="clear" w:color="auto" w:fill="auto"/>
          </w:tcPr>
          <w:p w14:paraId="4311C1BC" w14:textId="77777777" w:rsidR="008D5009" w:rsidRPr="00814A1F" w:rsidRDefault="00907237" w:rsidP="00A67861">
            <w:pPr>
              <w:rPr>
                <w:sz w:val="16"/>
                <w:szCs w:val="16"/>
              </w:rPr>
            </w:pPr>
            <w:r w:rsidRPr="00814A1F">
              <w:rPr>
                <w:sz w:val="16"/>
                <w:szCs w:val="16"/>
              </w:rPr>
              <w:t>M</w:t>
            </w:r>
          </w:p>
        </w:tc>
        <w:tc>
          <w:tcPr>
            <w:tcW w:w="289" w:type="pct"/>
            <w:shd w:val="clear" w:color="auto" w:fill="auto"/>
          </w:tcPr>
          <w:p w14:paraId="1B421607" w14:textId="77777777" w:rsidR="008D5009" w:rsidRPr="00814A1F" w:rsidRDefault="00907237" w:rsidP="00A67861">
            <w:pPr>
              <w:rPr>
                <w:sz w:val="16"/>
                <w:szCs w:val="16"/>
              </w:rPr>
            </w:pPr>
            <w:r w:rsidRPr="00814A1F">
              <w:rPr>
                <w:sz w:val="16"/>
                <w:szCs w:val="16"/>
              </w:rPr>
              <w:t>W</w:t>
            </w:r>
          </w:p>
        </w:tc>
        <w:tc>
          <w:tcPr>
            <w:tcW w:w="600" w:type="pct"/>
            <w:shd w:val="clear" w:color="auto" w:fill="auto"/>
          </w:tcPr>
          <w:p w14:paraId="5153BE05" w14:textId="77777777" w:rsidR="008D5009" w:rsidRPr="00814A1F" w:rsidRDefault="00907237" w:rsidP="00A67861">
            <w:pPr>
              <w:rPr>
                <w:sz w:val="16"/>
                <w:szCs w:val="16"/>
              </w:rPr>
            </w:pPr>
            <w:r w:rsidRPr="00814A1F">
              <w:rPr>
                <w:sz w:val="16"/>
                <w:szCs w:val="16"/>
              </w:rPr>
              <w:t>T</w:t>
            </w:r>
          </w:p>
        </w:tc>
        <w:tc>
          <w:tcPr>
            <w:tcW w:w="365" w:type="pct"/>
            <w:vMerge/>
            <w:shd w:val="clear" w:color="auto" w:fill="auto"/>
          </w:tcPr>
          <w:p w14:paraId="14AD977E" w14:textId="77777777" w:rsidR="008D5009" w:rsidRPr="00814A1F" w:rsidRDefault="008D5009" w:rsidP="00A67861">
            <w:pPr>
              <w:rPr>
                <w:sz w:val="16"/>
                <w:szCs w:val="16"/>
              </w:rPr>
            </w:pPr>
          </w:p>
        </w:tc>
        <w:tc>
          <w:tcPr>
            <w:tcW w:w="581" w:type="pct"/>
            <w:vMerge/>
            <w:shd w:val="clear" w:color="auto" w:fill="auto"/>
          </w:tcPr>
          <w:p w14:paraId="62996FCC" w14:textId="77777777" w:rsidR="008D5009" w:rsidRPr="00814A1F" w:rsidRDefault="008D5009" w:rsidP="00A67861">
            <w:pPr>
              <w:rPr>
                <w:sz w:val="16"/>
                <w:szCs w:val="16"/>
              </w:rPr>
            </w:pPr>
          </w:p>
        </w:tc>
      </w:tr>
      <w:tr w:rsidR="003717C1" w:rsidRPr="00814A1F" w14:paraId="60F50789" w14:textId="77777777" w:rsidTr="00660CF7">
        <w:trPr>
          <w:cantSplit/>
          <w:trHeight w:val="1134"/>
        </w:trPr>
        <w:tc>
          <w:tcPr>
            <w:tcW w:w="620" w:type="pct"/>
            <w:shd w:val="clear" w:color="auto" w:fill="auto"/>
          </w:tcPr>
          <w:p w14:paraId="724673C7" w14:textId="77777777" w:rsidR="003717C1" w:rsidRPr="00D06B90" w:rsidRDefault="003717C1" w:rsidP="00A67861">
            <w:pPr>
              <w:rPr>
                <w:sz w:val="16"/>
                <w:szCs w:val="16"/>
              </w:rPr>
            </w:pPr>
            <w:r w:rsidRPr="00D06B90">
              <w:rPr>
                <w:sz w:val="16"/>
                <w:szCs w:val="16"/>
              </w:rPr>
              <w:t>CO01</w:t>
            </w:r>
          </w:p>
        </w:tc>
        <w:tc>
          <w:tcPr>
            <w:tcW w:w="665" w:type="pct"/>
            <w:shd w:val="clear" w:color="auto" w:fill="auto"/>
          </w:tcPr>
          <w:p w14:paraId="13D48BA3" w14:textId="77777777" w:rsidR="003717C1" w:rsidRPr="00D06B90" w:rsidRDefault="00293493" w:rsidP="00293493">
            <w:pPr>
              <w:rPr>
                <w:sz w:val="16"/>
                <w:szCs w:val="16"/>
              </w:rPr>
            </w:pPr>
            <w:r w:rsidRPr="00D06B90">
              <w:rPr>
                <w:sz w:val="16"/>
                <w:szCs w:val="16"/>
              </w:rPr>
              <w:t>L</w:t>
            </w:r>
            <w:r w:rsidR="003717C1" w:rsidRPr="00D06B90">
              <w:rPr>
                <w:sz w:val="16"/>
                <w:szCs w:val="16"/>
              </w:rPr>
              <w:t>iczba przedsiębiorstw otrzymujących wsparcie</w:t>
            </w:r>
          </w:p>
        </w:tc>
        <w:tc>
          <w:tcPr>
            <w:tcW w:w="646" w:type="pct"/>
            <w:shd w:val="clear" w:color="auto" w:fill="auto"/>
          </w:tcPr>
          <w:p w14:paraId="5BFDA6E2" w14:textId="77777777" w:rsidR="003717C1" w:rsidRPr="00D06B90" w:rsidRDefault="003717C1" w:rsidP="00A67861">
            <w:pPr>
              <w:rPr>
                <w:sz w:val="16"/>
                <w:szCs w:val="16"/>
              </w:rPr>
            </w:pPr>
            <w:r w:rsidRPr="00D06B90">
              <w:rPr>
                <w:sz w:val="16"/>
                <w:szCs w:val="16"/>
              </w:rPr>
              <w:t>Przedsiębiorstwa</w:t>
            </w:r>
          </w:p>
        </w:tc>
        <w:tc>
          <w:tcPr>
            <w:tcW w:w="407" w:type="pct"/>
            <w:shd w:val="clear" w:color="auto" w:fill="auto"/>
          </w:tcPr>
          <w:p w14:paraId="2CF80E8F" w14:textId="77777777" w:rsidR="003717C1" w:rsidRPr="00D06B90" w:rsidRDefault="003717C1" w:rsidP="00A67861">
            <w:pPr>
              <w:pStyle w:val="Text1"/>
              <w:ind w:left="0"/>
              <w:rPr>
                <w:sz w:val="16"/>
                <w:szCs w:val="16"/>
              </w:rPr>
            </w:pPr>
            <w:r w:rsidRPr="00D06B90">
              <w:rPr>
                <w:sz w:val="16"/>
                <w:szCs w:val="16"/>
              </w:rPr>
              <w:t>EFRR</w:t>
            </w:r>
          </w:p>
        </w:tc>
        <w:tc>
          <w:tcPr>
            <w:tcW w:w="566" w:type="pct"/>
            <w:shd w:val="clear" w:color="auto" w:fill="auto"/>
          </w:tcPr>
          <w:p w14:paraId="4353515A" w14:textId="77777777" w:rsidR="003717C1" w:rsidRPr="00D06B90" w:rsidRDefault="003717C1" w:rsidP="00A67861">
            <w:pPr>
              <w:rPr>
                <w:sz w:val="16"/>
                <w:szCs w:val="16"/>
              </w:rPr>
            </w:pPr>
            <w:r w:rsidRPr="00D06B90">
              <w:rPr>
                <w:sz w:val="16"/>
                <w:szCs w:val="16"/>
              </w:rPr>
              <w:t xml:space="preserve">Lepiej rozwinięte </w:t>
            </w:r>
          </w:p>
        </w:tc>
        <w:tc>
          <w:tcPr>
            <w:tcW w:w="289" w:type="pct"/>
            <w:shd w:val="clear" w:color="auto" w:fill="auto"/>
          </w:tcPr>
          <w:p w14:paraId="6E64B585" w14:textId="77777777" w:rsidR="003717C1" w:rsidRPr="00D06B90" w:rsidRDefault="003717C1" w:rsidP="00A67861">
            <w:pPr>
              <w:rPr>
                <w:color w:val="FFFFFF" w:themeColor="background1"/>
                <w:sz w:val="16"/>
                <w:szCs w:val="16"/>
              </w:rPr>
            </w:pPr>
            <w:r w:rsidRPr="00D06B90">
              <w:rPr>
                <w:color w:val="FFFFFF" w:themeColor="background1"/>
                <w:sz w:val="16"/>
                <w:szCs w:val="16"/>
              </w:rPr>
              <w:t>Nie dotyczy</w:t>
            </w:r>
          </w:p>
        </w:tc>
        <w:tc>
          <w:tcPr>
            <w:tcW w:w="289" w:type="pct"/>
            <w:shd w:val="clear" w:color="auto" w:fill="auto"/>
          </w:tcPr>
          <w:p w14:paraId="2894A8A1" w14:textId="77777777" w:rsidR="003717C1" w:rsidRPr="00D06B90" w:rsidRDefault="003717C1" w:rsidP="00A67861">
            <w:pPr>
              <w:rPr>
                <w:color w:val="FFFFFF" w:themeColor="background1"/>
                <w:sz w:val="16"/>
                <w:szCs w:val="16"/>
              </w:rPr>
            </w:pPr>
            <w:r w:rsidRPr="00D06B90">
              <w:rPr>
                <w:color w:val="FFFFFF" w:themeColor="background1"/>
                <w:sz w:val="16"/>
                <w:szCs w:val="16"/>
              </w:rPr>
              <w:t>Nie dotyczy</w:t>
            </w:r>
          </w:p>
        </w:tc>
        <w:tc>
          <w:tcPr>
            <w:tcW w:w="600" w:type="pct"/>
            <w:shd w:val="clear" w:color="auto" w:fill="auto"/>
          </w:tcPr>
          <w:p w14:paraId="6A15DEF5" w14:textId="6B2FC8D7" w:rsidR="003717C1" w:rsidRPr="00D06B90" w:rsidRDefault="00496F0D" w:rsidP="00A67861">
            <w:pPr>
              <w:rPr>
                <w:color w:val="000000"/>
                <w:sz w:val="16"/>
                <w:szCs w:val="16"/>
              </w:rPr>
            </w:pPr>
            <w:r w:rsidRPr="00D06B90">
              <w:rPr>
                <w:sz w:val="16"/>
                <w:szCs w:val="16"/>
              </w:rPr>
              <w:t>240</w:t>
            </w:r>
            <w:r w:rsidR="003717C1" w:rsidRPr="00D06B90">
              <w:rPr>
                <w:sz w:val="16"/>
                <w:szCs w:val="16"/>
              </w:rPr>
              <w:t>,00</w:t>
            </w:r>
          </w:p>
        </w:tc>
        <w:tc>
          <w:tcPr>
            <w:tcW w:w="365" w:type="pct"/>
            <w:shd w:val="clear" w:color="auto" w:fill="auto"/>
          </w:tcPr>
          <w:p w14:paraId="64175F3A" w14:textId="77777777" w:rsidR="003717C1" w:rsidRPr="00D06B90" w:rsidRDefault="003717C1" w:rsidP="00A67861">
            <w:pPr>
              <w:rPr>
                <w:color w:val="000000"/>
                <w:sz w:val="16"/>
                <w:szCs w:val="16"/>
              </w:rPr>
            </w:pPr>
            <w:r w:rsidRPr="00D06B90">
              <w:rPr>
                <w:sz w:val="16"/>
                <w:szCs w:val="16"/>
              </w:rPr>
              <w:t>SL2014</w:t>
            </w:r>
          </w:p>
        </w:tc>
        <w:tc>
          <w:tcPr>
            <w:tcW w:w="581" w:type="pct"/>
            <w:shd w:val="clear" w:color="auto" w:fill="auto"/>
          </w:tcPr>
          <w:p w14:paraId="6FAD286E" w14:textId="77777777" w:rsidR="003717C1" w:rsidRPr="00D06B90" w:rsidRDefault="003717C1" w:rsidP="00A67861">
            <w:pPr>
              <w:pStyle w:val="Text2"/>
              <w:ind w:left="0"/>
              <w:rPr>
                <w:color w:val="000000"/>
                <w:sz w:val="16"/>
                <w:szCs w:val="16"/>
              </w:rPr>
            </w:pPr>
            <w:r w:rsidRPr="00D06B90">
              <w:rPr>
                <w:sz w:val="16"/>
                <w:szCs w:val="16"/>
              </w:rPr>
              <w:t>1raz/rok</w:t>
            </w:r>
          </w:p>
        </w:tc>
      </w:tr>
      <w:tr w:rsidR="003717C1" w:rsidRPr="00814A1F" w14:paraId="47AD10BD" w14:textId="77777777" w:rsidTr="00660CF7">
        <w:trPr>
          <w:cantSplit/>
          <w:trHeight w:val="1134"/>
        </w:trPr>
        <w:tc>
          <w:tcPr>
            <w:tcW w:w="620" w:type="pct"/>
            <w:shd w:val="clear" w:color="auto" w:fill="auto"/>
          </w:tcPr>
          <w:p w14:paraId="332EEB1C" w14:textId="77777777" w:rsidR="003717C1" w:rsidRPr="00D06B90" w:rsidRDefault="003717C1" w:rsidP="00A67861">
            <w:pPr>
              <w:rPr>
                <w:sz w:val="16"/>
                <w:szCs w:val="16"/>
              </w:rPr>
            </w:pPr>
            <w:r w:rsidRPr="00D06B90">
              <w:rPr>
                <w:sz w:val="16"/>
                <w:szCs w:val="16"/>
              </w:rPr>
              <w:t>CO02</w:t>
            </w:r>
          </w:p>
        </w:tc>
        <w:tc>
          <w:tcPr>
            <w:tcW w:w="665" w:type="pct"/>
            <w:shd w:val="clear" w:color="auto" w:fill="auto"/>
          </w:tcPr>
          <w:p w14:paraId="29FE70EF" w14:textId="77777777" w:rsidR="003717C1" w:rsidRPr="00D06B90" w:rsidRDefault="00293493" w:rsidP="00293493">
            <w:pPr>
              <w:rPr>
                <w:sz w:val="16"/>
                <w:szCs w:val="16"/>
              </w:rPr>
            </w:pPr>
            <w:r w:rsidRPr="00D06B90">
              <w:rPr>
                <w:sz w:val="16"/>
                <w:szCs w:val="16"/>
              </w:rPr>
              <w:t>L</w:t>
            </w:r>
            <w:r w:rsidR="003717C1" w:rsidRPr="00D06B90">
              <w:rPr>
                <w:sz w:val="16"/>
                <w:szCs w:val="16"/>
              </w:rPr>
              <w:t>iczba przedsiębiorstw otrzymujących dotacje</w:t>
            </w:r>
          </w:p>
        </w:tc>
        <w:tc>
          <w:tcPr>
            <w:tcW w:w="646" w:type="pct"/>
            <w:shd w:val="clear" w:color="auto" w:fill="auto"/>
          </w:tcPr>
          <w:p w14:paraId="213F398C" w14:textId="77777777" w:rsidR="003717C1" w:rsidRPr="00D06B90" w:rsidRDefault="003717C1" w:rsidP="00A67861">
            <w:pPr>
              <w:rPr>
                <w:sz w:val="16"/>
                <w:szCs w:val="16"/>
              </w:rPr>
            </w:pPr>
            <w:r w:rsidRPr="00D06B90">
              <w:rPr>
                <w:sz w:val="16"/>
                <w:szCs w:val="16"/>
              </w:rPr>
              <w:t>Przedsiębiorstwa</w:t>
            </w:r>
          </w:p>
        </w:tc>
        <w:tc>
          <w:tcPr>
            <w:tcW w:w="407" w:type="pct"/>
            <w:shd w:val="clear" w:color="auto" w:fill="auto"/>
          </w:tcPr>
          <w:p w14:paraId="118F7698" w14:textId="77777777" w:rsidR="003717C1" w:rsidRPr="00DC26B7" w:rsidRDefault="003717C1" w:rsidP="00A67861">
            <w:pPr>
              <w:pStyle w:val="Text1"/>
              <w:ind w:left="0"/>
              <w:rPr>
                <w:sz w:val="16"/>
                <w:szCs w:val="16"/>
              </w:rPr>
            </w:pPr>
            <w:r w:rsidRPr="00D06B90">
              <w:rPr>
                <w:sz w:val="16"/>
                <w:szCs w:val="16"/>
              </w:rPr>
              <w:t>EFRR</w:t>
            </w:r>
          </w:p>
        </w:tc>
        <w:tc>
          <w:tcPr>
            <w:tcW w:w="566" w:type="pct"/>
            <w:shd w:val="clear" w:color="auto" w:fill="auto"/>
          </w:tcPr>
          <w:p w14:paraId="47C56AAD" w14:textId="77777777" w:rsidR="003717C1" w:rsidRPr="00D06B90" w:rsidRDefault="003717C1" w:rsidP="00A67861">
            <w:pPr>
              <w:rPr>
                <w:sz w:val="16"/>
                <w:szCs w:val="16"/>
              </w:rPr>
            </w:pPr>
            <w:r w:rsidRPr="00D06B90">
              <w:rPr>
                <w:sz w:val="16"/>
                <w:szCs w:val="16"/>
              </w:rPr>
              <w:t xml:space="preserve">Lepiej rozwinięte </w:t>
            </w:r>
          </w:p>
        </w:tc>
        <w:tc>
          <w:tcPr>
            <w:tcW w:w="289" w:type="pct"/>
            <w:shd w:val="clear" w:color="auto" w:fill="auto"/>
          </w:tcPr>
          <w:p w14:paraId="7B9A574B" w14:textId="77777777" w:rsidR="003717C1" w:rsidRPr="00D06B90" w:rsidRDefault="003717C1" w:rsidP="00A67861">
            <w:pPr>
              <w:rPr>
                <w:color w:val="FFFFFF" w:themeColor="background1"/>
                <w:sz w:val="16"/>
                <w:szCs w:val="16"/>
              </w:rPr>
            </w:pPr>
            <w:r w:rsidRPr="00D06B90">
              <w:rPr>
                <w:color w:val="FFFFFF" w:themeColor="background1"/>
                <w:sz w:val="16"/>
                <w:szCs w:val="16"/>
              </w:rPr>
              <w:t>Nie dotyczy</w:t>
            </w:r>
          </w:p>
        </w:tc>
        <w:tc>
          <w:tcPr>
            <w:tcW w:w="289" w:type="pct"/>
            <w:shd w:val="clear" w:color="auto" w:fill="auto"/>
          </w:tcPr>
          <w:p w14:paraId="6B13E063" w14:textId="77777777" w:rsidR="003717C1" w:rsidRPr="00D06B90" w:rsidRDefault="003717C1" w:rsidP="00A67861">
            <w:pPr>
              <w:rPr>
                <w:color w:val="FFFFFF" w:themeColor="background1"/>
                <w:sz w:val="16"/>
                <w:szCs w:val="16"/>
              </w:rPr>
            </w:pPr>
            <w:r w:rsidRPr="00D06B90">
              <w:rPr>
                <w:color w:val="FFFFFF" w:themeColor="background1"/>
                <w:sz w:val="16"/>
                <w:szCs w:val="16"/>
              </w:rPr>
              <w:t>Nie dotyczy</w:t>
            </w:r>
          </w:p>
        </w:tc>
        <w:tc>
          <w:tcPr>
            <w:tcW w:w="600" w:type="pct"/>
            <w:shd w:val="clear" w:color="auto" w:fill="auto"/>
          </w:tcPr>
          <w:p w14:paraId="749437D0" w14:textId="2338DA51" w:rsidR="003717C1" w:rsidRPr="00D06B90" w:rsidRDefault="00496F0D" w:rsidP="00A67861">
            <w:pPr>
              <w:rPr>
                <w:color w:val="000000"/>
                <w:sz w:val="16"/>
                <w:szCs w:val="16"/>
              </w:rPr>
            </w:pPr>
            <w:r w:rsidRPr="00DC26B7">
              <w:rPr>
                <w:sz w:val="16"/>
                <w:szCs w:val="16"/>
              </w:rPr>
              <w:t>240</w:t>
            </w:r>
            <w:r w:rsidR="003717C1" w:rsidRPr="00D06B90">
              <w:rPr>
                <w:sz w:val="16"/>
                <w:szCs w:val="16"/>
              </w:rPr>
              <w:t>,00</w:t>
            </w:r>
          </w:p>
        </w:tc>
        <w:tc>
          <w:tcPr>
            <w:tcW w:w="365" w:type="pct"/>
            <w:shd w:val="clear" w:color="auto" w:fill="auto"/>
          </w:tcPr>
          <w:p w14:paraId="752E1E85" w14:textId="77777777" w:rsidR="003717C1" w:rsidRPr="00D06B90" w:rsidRDefault="003717C1" w:rsidP="00A67861">
            <w:pPr>
              <w:rPr>
                <w:color w:val="000000"/>
                <w:sz w:val="16"/>
                <w:szCs w:val="16"/>
              </w:rPr>
            </w:pPr>
            <w:r w:rsidRPr="00D06B90">
              <w:rPr>
                <w:sz w:val="16"/>
                <w:szCs w:val="16"/>
              </w:rPr>
              <w:t>SL2014</w:t>
            </w:r>
          </w:p>
        </w:tc>
        <w:tc>
          <w:tcPr>
            <w:tcW w:w="581" w:type="pct"/>
            <w:shd w:val="clear" w:color="auto" w:fill="auto"/>
          </w:tcPr>
          <w:p w14:paraId="0555CD2E" w14:textId="77777777" w:rsidR="003717C1" w:rsidRPr="00D06B90" w:rsidRDefault="003717C1" w:rsidP="00A67861">
            <w:pPr>
              <w:pStyle w:val="Text2"/>
              <w:ind w:left="0"/>
              <w:rPr>
                <w:color w:val="000000"/>
                <w:sz w:val="16"/>
                <w:szCs w:val="16"/>
              </w:rPr>
            </w:pPr>
            <w:r w:rsidRPr="00D06B90">
              <w:rPr>
                <w:sz w:val="16"/>
                <w:szCs w:val="16"/>
              </w:rPr>
              <w:t>1raz/rok</w:t>
            </w:r>
          </w:p>
        </w:tc>
      </w:tr>
      <w:tr w:rsidR="003717C1" w:rsidRPr="00814A1F" w14:paraId="4F814EC1" w14:textId="77777777" w:rsidTr="00660CF7">
        <w:trPr>
          <w:cantSplit/>
          <w:trHeight w:val="1134"/>
        </w:trPr>
        <w:tc>
          <w:tcPr>
            <w:tcW w:w="620" w:type="pct"/>
            <w:shd w:val="clear" w:color="auto" w:fill="auto"/>
          </w:tcPr>
          <w:p w14:paraId="5567F0E2" w14:textId="77777777" w:rsidR="003717C1" w:rsidRPr="00D06B90" w:rsidRDefault="003717C1" w:rsidP="00A67861">
            <w:pPr>
              <w:rPr>
                <w:sz w:val="16"/>
                <w:szCs w:val="16"/>
              </w:rPr>
            </w:pPr>
            <w:r w:rsidRPr="00D06B90">
              <w:rPr>
                <w:sz w:val="16"/>
                <w:szCs w:val="16"/>
              </w:rPr>
              <w:t>CO06</w:t>
            </w:r>
          </w:p>
        </w:tc>
        <w:tc>
          <w:tcPr>
            <w:tcW w:w="665" w:type="pct"/>
            <w:shd w:val="clear" w:color="auto" w:fill="auto"/>
          </w:tcPr>
          <w:p w14:paraId="0F910038" w14:textId="77777777" w:rsidR="003717C1" w:rsidRPr="00D06B90" w:rsidRDefault="00293493" w:rsidP="00293493">
            <w:pPr>
              <w:rPr>
                <w:sz w:val="16"/>
                <w:szCs w:val="16"/>
              </w:rPr>
            </w:pPr>
            <w:r w:rsidRPr="00D06B90">
              <w:rPr>
                <w:sz w:val="16"/>
                <w:szCs w:val="16"/>
              </w:rPr>
              <w:t>I</w:t>
            </w:r>
            <w:r w:rsidR="003717C1" w:rsidRPr="00D06B90">
              <w:rPr>
                <w:sz w:val="16"/>
                <w:szCs w:val="16"/>
              </w:rPr>
              <w:t>nwestycje prywatne uzupełniające wsparcie publiczne dla przedsiębiorstw (dotacje)</w:t>
            </w:r>
          </w:p>
        </w:tc>
        <w:tc>
          <w:tcPr>
            <w:tcW w:w="646" w:type="pct"/>
            <w:shd w:val="clear" w:color="auto" w:fill="auto"/>
          </w:tcPr>
          <w:p w14:paraId="48C23052" w14:textId="77777777" w:rsidR="003717C1" w:rsidRPr="00D06B90" w:rsidRDefault="003717C1" w:rsidP="00A67861">
            <w:pPr>
              <w:rPr>
                <w:sz w:val="16"/>
                <w:szCs w:val="16"/>
              </w:rPr>
            </w:pPr>
            <w:r w:rsidRPr="00D06B90">
              <w:rPr>
                <w:sz w:val="16"/>
                <w:szCs w:val="16"/>
              </w:rPr>
              <w:t>EUR</w:t>
            </w:r>
          </w:p>
        </w:tc>
        <w:tc>
          <w:tcPr>
            <w:tcW w:w="407" w:type="pct"/>
            <w:shd w:val="clear" w:color="auto" w:fill="auto"/>
          </w:tcPr>
          <w:p w14:paraId="5CC49AAB" w14:textId="77777777" w:rsidR="003717C1" w:rsidRPr="00DC26B7" w:rsidRDefault="003717C1" w:rsidP="00A67861">
            <w:pPr>
              <w:pStyle w:val="Text1"/>
              <w:ind w:left="0"/>
              <w:rPr>
                <w:sz w:val="16"/>
                <w:szCs w:val="16"/>
              </w:rPr>
            </w:pPr>
            <w:r w:rsidRPr="00D06B90">
              <w:rPr>
                <w:sz w:val="16"/>
                <w:szCs w:val="16"/>
              </w:rPr>
              <w:t>EFRR</w:t>
            </w:r>
          </w:p>
        </w:tc>
        <w:tc>
          <w:tcPr>
            <w:tcW w:w="566" w:type="pct"/>
            <w:shd w:val="clear" w:color="auto" w:fill="auto"/>
          </w:tcPr>
          <w:p w14:paraId="7D6E8D00" w14:textId="77777777" w:rsidR="003717C1" w:rsidRPr="00D06B90" w:rsidRDefault="003717C1" w:rsidP="00A67861">
            <w:pPr>
              <w:rPr>
                <w:sz w:val="16"/>
                <w:szCs w:val="16"/>
              </w:rPr>
            </w:pPr>
            <w:r w:rsidRPr="00D06B90">
              <w:rPr>
                <w:sz w:val="16"/>
                <w:szCs w:val="16"/>
              </w:rPr>
              <w:t xml:space="preserve">Lepiej rozwinięte </w:t>
            </w:r>
          </w:p>
        </w:tc>
        <w:tc>
          <w:tcPr>
            <w:tcW w:w="289" w:type="pct"/>
            <w:shd w:val="clear" w:color="auto" w:fill="auto"/>
          </w:tcPr>
          <w:p w14:paraId="15243502" w14:textId="77777777" w:rsidR="003717C1" w:rsidRPr="00D06B90" w:rsidRDefault="003717C1" w:rsidP="00A67861">
            <w:pPr>
              <w:rPr>
                <w:color w:val="FFFFFF" w:themeColor="background1"/>
                <w:sz w:val="16"/>
                <w:szCs w:val="16"/>
              </w:rPr>
            </w:pPr>
            <w:r w:rsidRPr="00D06B90">
              <w:rPr>
                <w:color w:val="FFFFFF" w:themeColor="background1"/>
                <w:sz w:val="16"/>
                <w:szCs w:val="16"/>
              </w:rPr>
              <w:t>Nie dotyczy</w:t>
            </w:r>
          </w:p>
        </w:tc>
        <w:tc>
          <w:tcPr>
            <w:tcW w:w="289" w:type="pct"/>
            <w:shd w:val="clear" w:color="auto" w:fill="auto"/>
          </w:tcPr>
          <w:p w14:paraId="291258E2" w14:textId="77777777" w:rsidR="003717C1" w:rsidRPr="00D06B90" w:rsidRDefault="003717C1" w:rsidP="00A67861">
            <w:pPr>
              <w:rPr>
                <w:color w:val="FFFFFF" w:themeColor="background1"/>
                <w:sz w:val="16"/>
                <w:szCs w:val="16"/>
              </w:rPr>
            </w:pPr>
            <w:r w:rsidRPr="00D06B90">
              <w:rPr>
                <w:color w:val="FFFFFF" w:themeColor="background1"/>
                <w:sz w:val="16"/>
                <w:szCs w:val="16"/>
              </w:rPr>
              <w:t>Nie dotyczy</w:t>
            </w:r>
          </w:p>
        </w:tc>
        <w:tc>
          <w:tcPr>
            <w:tcW w:w="600" w:type="pct"/>
            <w:shd w:val="clear" w:color="auto" w:fill="auto"/>
          </w:tcPr>
          <w:p w14:paraId="3FE890B2" w14:textId="571C12CA" w:rsidR="003717C1" w:rsidRPr="00D06B90" w:rsidRDefault="00D06B90" w:rsidP="00A67861">
            <w:pPr>
              <w:rPr>
                <w:color w:val="000000"/>
                <w:sz w:val="16"/>
                <w:szCs w:val="16"/>
              </w:rPr>
            </w:pPr>
            <w:r w:rsidRPr="00DC26B7">
              <w:rPr>
                <w:sz w:val="16"/>
                <w:szCs w:val="16"/>
              </w:rPr>
              <w:t>74 093 000</w:t>
            </w:r>
            <w:r w:rsidR="00EC4B23" w:rsidRPr="00D06B90">
              <w:rPr>
                <w:sz w:val="16"/>
                <w:szCs w:val="16"/>
              </w:rPr>
              <w:t>,00</w:t>
            </w:r>
          </w:p>
        </w:tc>
        <w:tc>
          <w:tcPr>
            <w:tcW w:w="365" w:type="pct"/>
            <w:shd w:val="clear" w:color="auto" w:fill="auto"/>
          </w:tcPr>
          <w:p w14:paraId="5803D826" w14:textId="77777777" w:rsidR="003717C1" w:rsidRPr="00D06B90" w:rsidRDefault="003717C1" w:rsidP="00A67861">
            <w:pPr>
              <w:rPr>
                <w:color w:val="000000"/>
                <w:sz w:val="16"/>
                <w:szCs w:val="16"/>
              </w:rPr>
            </w:pPr>
            <w:r w:rsidRPr="00D06B90">
              <w:rPr>
                <w:sz w:val="16"/>
                <w:szCs w:val="16"/>
              </w:rPr>
              <w:t>SL2014</w:t>
            </w:r>
          </w:p>
        </w:tc>
        <w:tc>
          <w:tcPr>
            <w:tcW w:w="581" w:type="pct"/>
            <w:shd w:val="clear" w:color="auto" w:fill="auto"/>
          </w:tcPr>
          <w:p w14:paraId="268821B1" w14:textId="77777777" w:rsidR="003717C1" w:rsidRPr="00D06B90" w:rsidRDefault="003717C1" w:rsidP="00A67861">
            <w:pPr>
              <w:pStyle w:val="Text2"/>
              <w:ind w:left="0"/>
              <w:rPr>
                <w:color w:val="000000"/>
                <w:sz w:val="16"/>
                <w:szCs w:val="16"/>
              </w:rPr>
            </w:pPr>
            <w:r w:rsidRPr="00D06B90">
              <w:rPr>
                <w:sz w:val="16"/>
                <w:szCs w:val="16"/>
              </w:rPr>
              <w:t>1raz/rok</w:t>
            </w:r>
          </w:p>
        </w:tc>
      </w:tr>
      <w:tr w:rsidR="003717C1" w:rsidRPr="00814A1F" w14:paraId="713478CA" w14:textId="77777777" w:rsidTr="00660CF7">
        <w:trPr>
          <w:cantSplit/>
          <w:trHeight w:val="1134"/>
        </w:trPr>
        <w:tc>
          <w:tcPr>
            <w:tcW w:w="620" w:type="pct"/>
            <w:shd w:val="clear" w:color="auto" w:fill="auto"/>
          </w:tcPr>
          <w:p w14:paraId="2EB71895" w14:textId="77777777" w:rsidR="003717C1" w:rsidRPr="00D06B90" w:rsidRDefault="003717C1" w:rsidP="00A67861">
            <w:pPr>
              <w:rPr>
                <w:sz w:val="16"/>
                <w:szCs w:val="16"/>
              </w:rPr>
            </w:pPr>
            <w:r w:rsidRPr="00D06B90">
              <w:rPr>
                <w:sz w:val="16"/>
                <w:szCs w:val="16"/>
              </w:rPr>
              <w:t>CO24</w:t>
            </w:r>
          </w:p>
        </w:tc>
        <w:tc>
          <w:tcPr>
            <w:tcW w:w="665" w:type="pct"/>
            <w:shd w:val="clear" w:color="auto" w:fill="auto"/>
          </w:tcPr>
          <w:p w14:paraId="4136D722" w14:textId="77777777" w:rsidR="003717C1" w:rsidRPr="00D06B90" w:rsidRDefault="00293493" w:rsidP="00293493">
            <w:pPr>
              <w:rPr>
                <w:sz w:val="16"/>
                <w:szCs w:val="16"/>
              </w:rPr>
            </w:pPr>
            <w:r w:rsidRPr="00D06B90">
              <w:rPr>
                <w:sz w:val="16"/>
                <w:szCs w:val="16"/>
              </w:rPr>
              <w:t>L</w:t>
            </w:r>
            <w:r w:rsidR="003717C1" w:rsidRPr="00D06B90">
              <w:rPr>
                <w:sz w:val="16"/>
                <w:szCs w:val="16"/>
              </w:rPr>
              <w:t>iczba nowych naukowców we wspieranych jednostkach</w:t>
            </w:r>
          </w:p>
        </w:tc>
        <w:tc>
          <w:tcPr>
            <w:tcW w:w="646" w:type="pct"/>
            <w:shd w:val="clear" w:color="auto" w:fill="auto"/>
          </w:tcPr>
          <w:p w14:paraId="6FE8065F" w14:textId="77777777" w:rsidR="003717C1" w:rsidRPr="00D06B90" w:rsidRDefault="003717C1" w:rsidP="00A67861">
            <w:pPr>
              <w:rPr>
                <w:sz w:val="16"/>
                <w:szCs w:val="16"/>
              </w:rPr>
            </w:pPr>
            <w:r w:rsidRPr="00D06B90">
              <w:rPr>
                <w:sz w:val="16"/>
                <w:szCs w:val="16"/>
              </w:rPr>
              <w:t>Ekwiwalenty pełnego czasu pracy</w:t>
            </w:r>
          </w:p>
        </w:tc>
        <w:tc>
          <w:tcPr>
            <w:tcW w:w="407" w:type="pct"/>
            <w:shd w:val="clear" w:color="auto" w:fill="auto"/>
          </w:tcPr>
          <w:p w14:paraId="33494E3E" w14:textId="77777777" w:rsidR="003717C1" w:rsidRPr="00DC26B7" w:rsidRDefault="003717C1" w:rsidP="00A67861">
            <w:pPr>
              <w:pStyle w:val="Text1"/>
              <w:ind w:left="0"/>
              <w:rPr>
                <w:sz w:val="16"/>
                <w:szCs w:val="16"/>
              </w:rPr>
            </w:pPr>
            <w:r w:rsidRPr="00D06B90">
              <w:rPr>
                <w:sz w:val="16"/>
                <w:szCs w:val="16"/>
              </w:rPr>
              <w:t>EFRR</w:t>
            </w:r>
          </w:p>
        </w:tc>
        <w:tc>
          <w:tcPr>
            <w:tcW w:w="566" w:type="pct"/>
            <w:shd w:val="clear" w:color="auto" w:fill="auto"/>
          </w:tcPr>
          <w:p w14:paraId="1E4B7160" w14:textId="77777777" w:rsidR="003717C1" w:rsidRPr="00D06B90" w:rsidRDefault="003717C1" w:rsidP="00A67861">
            <w:pPr>
              <w:rPr>
                <w:sz w:val="16"/>
                <w:szCs w:val="16"/>
              </w:rPr>
            </w:pPr>
            <w:r w:rsidRPr="00D06B90">
              <w:rPr>
                <w:sz w:val="16"/>
                <w:szCs w:val="16"/>
              </w:rPr>
              <w:t xml:space="preserve">Lepiej rozwinięte </w:t>
            </w:r>
          </w:p>
        </w:tc>
        <w:tc>
          <w:tcPr>
            <w:tcW w:w="289" w:type="pct"/>
            <w:shd w:val="clear" w:color="auto" w:fill="auto"/>
          </w:tcPr>
          <w:p w14:paraId="4F4922FA" w14:textId="77777777" w:rsidR="003717C1" w:rsidRPr="00D06B90" w:rsidRDefault="003717C1" w:rsidP="00A67861">
            <w:pPr>
              <w:rPr>
                <w:color w:val="FFFFFF" w:themeColor="background1"/>
                <w:sz w:val="16"/>
                <w:szCs w:val="16"/>
              </w:rPr>
            </w:pPr>
            <w:r w:rsidRPr="00D06B90">
              <w:rPr>
                <w:color w:val="FFFFFF" w:themeColor="background1"/>
                <w:sz w:val="16"/>
                <w:szCs w:val="16"/>
              </w:rPr>
              <w:t>Nie dotyczy</w:t>
            </w:r>
          </w:p>
        </w:tc>
        <w:tc>
          <w:tcPr>
            <w:tcW w:w="289" w:type="pct"/>
            <w:shd w:val="clear" w:color="auto" w:fill="auto"/>
          </w:tcPr>
          <w:p w14:paraId="43CFA604" w14:textId="77777777" w:rsidR="003717C1" w:rsidRPr="00D06B90" w:rsidRDefault="003717C1" w:rsidP="00A67861">
            <w:pPr>
              <w:rPr>
                <w:color w:val="FFFFFF" w:themeColor="background1"/>
                <w:sz w:val="16"/>
                <w:szCs w:val="16"/>
              </w:rPr>
            </w:pPr>
            <w:r w:rsidRPr="00D06B90">
              <w:rPr>
                <w:color w:val="FFFFFF" w:themeColor="background1"/>
                <w:sz w:val="16"/>
                <w:szCs w:val="16"/>
              </w:rPr>
              <w:t>Nie dotyczy</w:t>
            </w:r>
          </w:p>
        </w:tc>
        <w:tc>
          <w:tcPr>
            <w:tcW w:w="600" w:type="pct"/>
            <w:shd w:val="clear" w:color="auto" w:fill="auto"/>
          </w:tcPr>
          <w:p w14:paraId="1020AF16" w14:textId="6B09C684" w:rsidR="003717C1" w:rsidRPr="00D06B90" w:rsidRDefault="00D06B90" w:rsidP="00A67861">
            <w:pPr>
              <w:rPr>
                <w:color w:val="000000"/>
                <w:sz w:val="16"/>
                <w:szCs w:val="16"/>
              </w:rPr>
            </w:pPr>
            <w:r w:rsidRPr="00DC26B7">
              <w:rPr>
                <w:sz w:val="16"/>
                <w:szCs w:val="16"/>
              </w:rPr>
              <w:t>50</w:t>
            </w:r>
            <w:r w:rsidR="003717C1" w:rsidRPr="00D06B90">
              <w:rPr>
                <w:sz w:val="16"/>
                <w:szCs w:val="16"/>
              </w:rPr>
              <w:t>,00</w:t>
            </w:r>
          </w:p>
        </w:tc>
        <w:tc>
          <w:tcPr>
            <w:tcW w:w="365" w:type="pct"/>
            <w:shd w:val="clear" w:color="auto" w:fill="auto"/>
          </w:tcPr>
          <w:p w14:paraId="50E9AB58" w14:textId="77777777" w:rsidR="003717C1" w:rsidRPr="00D06B90" w:rsidRDefault="003717C1" w:rsidP="00A67861">
            <w:pPr>
              <w:rPr>
                <w:color w:val="000000"/>
                <w:sz w:val="16"/>
                <w:szCs w:val="16"/>
              </w:rPr>
            </w:pPr>
            <w:r w:rsidRPr="00D06B90">
              <w:rPr>
                <w:sz w:val="16"/>
                <w:szCs w:val="16"/>
              </w:rPr>
              <w:t>SL2014</w:t>
            </w:r>
          </w:p>
        </w:tc>
        <w:tc>
          <w:tcPr>
            <w:tcW w:w="581" w:type="pct"/>
            <w:shd w:val="clear" w:color="auto" w:fill="auto"/>
          </w:tcPr>
          <w:p w14:paraId="2F5F2C55" w14:textId="77777777" w:rsidR="003717C1" w:rsidRPr="00D06B90" w:rsidRDefault="003717C1" w:rsidP="00A67861">
            <w:pPr>
              <w:pStyle w:val="Text2"/>
              <w:ind w:left="0"/>
              <w:rPr>
                <w:color w:val="000000"/>
                <w:sz w:val="16"/>
                <w:szCs w:val="16"/>
              </w:rPr>
            </w:pPr>
            <w:r w:rsidRPr="00D06B90">
              <w:rPr>
                <w:sz w:val="16"/>
                <w:szCs w:val="16"/>
              </w:rPr>
              <w:t>1raz/rok</w:t>
            </w:r>
          </w:p>
        </w:tc>
      </w:tr>
      <w:tr w:rsidR="003717C1" w:rsidRPr="00814A1F" w14:paraId="50DE6893" w14:textId="77777777" w:rsidTr="00660CF7">
        <w:trPr>
          <w:cantSplit/>
          <w:trHeight w:val="1134"/>
        </w:trPr>
        <w:tc>
          <w:tcPr>
            <w:tcW w:w="620" w:type="pct"/>
            <w:shd w:val="clear" w:color="auto" w:fill="auto"/>
          </w:tcPr>
          <w:p w14:paraId="050ADB44" w14:textId="77777777" w:rsidR="003717C1" w:rsidRPr="00D06B90" w:rsidRDefault="003717C1" w:rsidP="00A67861">
            <w:pPr>
              <w:rPr>
                <w:sz w:val="16"/>
                <w:szCs w:val="16"/>
              </w:rPr>
            </w:pPr>
            <w:r w:rsidRPr="00D06B90">
              <w:rPr>
                <w:sz w:val="16"/>
                <w:szCs w:val="16"/>
              </w:rPr>
              <w:t>CO26</w:t>
            </w:r>
          </w:p>
        </w:tc>
        <w:tc>
          <w:tcPr>
            <w:tcW w:w="665" w:type="pct"/>
            <w:shd w:val="clear" w:color="auto" w:fill="auto"/>
          </w:tcPr>
          <w:p w14:paraId="0C8A792D" w14:textId="77777777" w:rsidR="003717C1" w:rsidRPr="00D06B90" w:rsidRDefault="00301172" w:rsidP="00301172">
            <w:pPr>
              <w:rPr>
                <w:sz w:val="16"/>
                <w:szCs w:val="16"/>
              </w:rPr>
            </w:pPr>
            <w:r w:rsidRPr="00D06B90">
              <w:rPr>
                <w:sz w:val="16"/>
                <w:szCs w:val="16"/>
              </w:rPr>
              <w:t>L</w:t>
            </w:r>
            <w:r w:rsidR="003717C1" w:rsidRPr="00D06B90">
              <w:rPr>
                <w:sz w:val="16"/>
                <w:szCs w:val="16"/>
              </w:rPr>
              <w:t>iczba przedsiębiorstw współpracujących z ośrodkami badawczymi</w:t>
            </w:r>
          </w:p>
        </w:tc>
        <w:tc>
          <w:tcPr>
            <w:tcW w:w="646" w:type="pct"/>
            <w:shd w:val="clear" w:color="auto" w:fill="auto"/>
          </w:tcPr>
          <w:p w14:paraId="3757730A" w14:textId="77777777" w:rsidR="003717C1" w:rsidRPr="00D06B90" w:rsidRDefault="003717C1" w:rsidP="00A67861">
            <w:pPr>
              <w:rPr>
                <w:sz w:val="16"/>
                <w:szCs w:val="16"/>
              </w:rPr>
            </w:pPr>
            <w:r w:rsidRPr="00D06B90">
              <w:rPr>
                <w:sz w:val="16"/>
                <w:szCs w:val="16"/>
              </w:rPr>
              <w:t>Przedsiębiorstwa</w:t>
            </w:r>
          </w:p>
        </w:tc>
        <w:tc>
          <w:tcPr>
            <w:tcW w:w="407" w:type="pct"/>
            <w:shd w:val="clear" w:color="auto" w:fill="auto"/>
          </w:tcPr>
          <w:p w14:paraId="30E5093F" w14:textId="77777777" w:rsidR="003717C1" w:rsidRPr="00DC26B7" w:rsidRDefault="003717C1" w:rsidP="00A67861">
            <w:pPr>
              <w:pStyle w:val="Text1"/>
              <w:ind w:left="0"/>
              <w:rPr>
                <w:sz w:val="16"/>
                <w:szCs w:val="16"/>
              </w:rPr>
            </w:pPr>
            <w:r w:rsidRPr="00D06B90">
              <w:rPr>
                <w:sz w:val="16"/>
                <w:szCs w:val="16"/>
              </w:rPr>
              <w:t>EFRR</w:t>
            </w:r>
          </w:p>
        </w:tc>
        <w:tc>
          <w:tcPr>
            <w:tcW w:w="566" w:type="pct"/>
            <w:shd w:val="clear" w:color="auto" w:fill="auto"/>
          </w:tcPr>
          <w:p w14:paraId="5DA07BB8" w14:textId="77777777" w:rsidR="003717C1" w:rsidRPr="00D06B90" w:rsidRDefault="003717C1" w:rsidP="00A67861">
            <w:pPr>
              <w:rPr>
                <w:sz w:val="16"/>
                <w:szCs w:val="16"/>
              </w:rPr>
            </w:pPr>
            <w:r w:rsidRPr="00D06B90">
              <w:rPr>
                <w:sz w:val="16"/>
                <w:szCs w:val="16"/>
              </w:rPr>
              <w:t xml:space="preserve">Lepiej rozwinięte </w:t>
            </w:r>
          </w:p>
        </w:tc>
        <w:tc>
          <w:tcPr>
            <w:tcW w:w="289" w:type="pct"/>
            <w:shd w:val="clear" w:color="auto" w:fill="auto"/>
          </w:tcPr>
          <w:p w14:paraId="70B726C5" w14:textId="77777777" w:rsidR="003717C1" w:rsidRPr="00D06B90" w:rsidRDefault="003717C1" w:rsidP="00A67861">
            <w:pPr>
              <w:rPr>
                <w:color w:val="FFFFFF" w:themeColor="background1"/>
                <w:sz w:val="16"/>
                <w:szCs w:val="16"/>
              </w:rPr>
            </w:pPr>
            <w:r w:rsidRPr="00D06B90">
              <w:rPr>
                <w:color w:val="FFFFFF" w:themeColor="background1"/>
                <w:sz w:val="16"/>
                <w:szCs w:val="16"/>
              </w:rPr>
              <w:t>Nie dotyczy</w:t>
            </w:r>
          </w:p>
        </w:tc>
        <w:tc>
          <w:tcPr>
            <w:tcW w:w="289" w:type="pct"/>
            <w:shd w:val="clear" w:color="auto" w:fill="auto"/>
          </w:tcPr>
          <w:p w14:paraId="3D57471B" w14:textId="77777777" w:rsidR="003717C1" w:rsidRPr="00D06B90" w:rsidRDefault="003717C1" w:rsidP="00A67861">
            <w:pPr>
              <w:rPr>
                <w:color w:val="FFFFFF" w:themeColor="background1"/>
                <w:sz w:val="16"/>
                <w:szCs w:val="16"/>
              </w:rPr>
            </w:pPr>
            <w:r w:rsidRPr="00D06B90">
              <w:rPr>
                <w:color w:val="FFFFFF" w:themeColor="background1"/>
                <w:sz w:val="16"/>
                <w:szCs w:val="16"/>
              </w:rPr>
              <w:t>Nie dotyczy</w:t>
            </w:r>
          </w:p>
        </w:tc>
        <w:tc>
          <w:tcPr>
            <w:tcW w:w="600" w:type="pct"/>
            <w:shd w:val="clear" w:color="auto" w:fill="auto"/>
          </w:tcPr>
          <w:p w14:paraId="584FB43E" w14:textId="7111AECF" w:rsidR="003717C1" w:rsidRPr="00D06B90" w:rsidRDefault="00D06B90" w:rsidP="00A67861">
            <w:pPr>
              <w:rPr>
                <w:color w:val="000000"/>
                <w:sz w:val="16"/>
                <w:szCs w:val="16"/>
              </w:rPr>
            </w:pPr>
            <w:r w:rsidRPr="00DC26B7">
              <w:rPr>
                <w:sz w:val="16"/>
                <w:szCs w:val="16"/>
              </w:rPr>
              <w:t>38</w:t>
            </w:r>
            <w:r w:rsidR="003717C1" w:rsidRPr="00D06B90">
              <w:rPr>
                <w:sz w:val="16"/>
                <w:szCs w:val="16"/>
              </w:rPr>
              <w:t>,00</w:t>
            </w:r>
          </w:p>
        </w:tc>
        <w:tc>
          <w:tcPr>
            <w:tcW w:w="365" w:type="pct"/>
            <w:shd w:val="clear" w:color="auto" w:fill="auto"/>
          </w:tcPr>
          <w:p w14:paraId="04C29BC6" w14:textId="77777777" w:rsidR="003717C1" w:rsidRPr="00D06B90" w:rsidRDefault="003717C1" w:rsidP="00A67861">
            <w:pPr>
              <w:rPr>
                <w:color w:val="000000"/>
                <w:sz w:val="16"/>
                <w:szCs w:val="16"/>
              </w:rPr>
            </w:pPr>
            <w:r w:rsidRPr="00D06B90">
              <w:rPr>
                <w:sz w:val="16"/>
                <w:szCs w:val="16"/>
              </w:rPr>
              <w:t>SL2014</w:t>
            </w:r>
          </w:p>
        </w:tc>
        <w:tc>
          <w:tcPr>
            <w:tcW w:w="581" w:type="pct"/>
            <w:shd w:val="clear" w:color="auto" w:fill="auto"/>
          </w:tcPr>
          <w:p w14:paraId="38DEA7F6" w14:textId="77777777" w:rsidR="003717C1" w:rsidRPr="00D06B90" w:rsidRDefault="003717C1" w:rsidP="00A67861">
            <w:pPr>
              <w:pStyle w:val="Text2"/>
              <w:ind w:left="0"/>
              <w:rPr>
                <w:color w:val="000000"/>
                <w:sz w:val="16"/>
                <w:szCs w:val="16"/>
              </w:rPr>
            </w:pPr>
            <w:r w:rsidRPr="00D06B90">
              <w:rPr>
                <w:sz w:val="16"/>
                <w:szCs w:val="16"/>
              </w:rPr>
              <w:t>1raz/rok</w:t>
            </w:r>
          </w:p>
        </w:tc>
      </w:tr>
    </w:tbl>
    <w:p w14:paraId="7F5EB1EE" w14:textId="77777777" w:rsidR="00C23B39" w:rsidRDefault="00C23B39" w:rsidP="00A67861">
      <w:pPr>
        <w:sectPr w:rsidR="00C23B39" w:rsidSect="006F68E1">
          <w:pgSz w:w="16838" w:h="11906" w:orient="landscape"/>
          <w:pgMar w:top="1582" w:right="1021" w:bottom="1701" w:left="1021" w:header="284" w:footer="284" w:gutter="0"/>
          <w:cols w:space="708"/>
          <w:docGrid w:linePitch="360"/>
        </w:sectPr>
      </w:pPr>
      <w:bookmarkStart w:id="58" w:name="_Toc256000504"/>
      <w:bookmarkStart w:id="59" w:name="_Toc256000125"/>
    </w:p>
    <w:p w14:paraId="6EDCF231" w14:textId="77777777" w:rsidR="008D5009" w:rsidRPr="00B102F3" w:rsidRDefault="00907237" w:rsidP="00A67861">
      <w:pPr>
        <w:rPr>
          <w:b/>
        </w:rPr>
      </w:pPr>
      <w:r w:rsidRPr="00B102F3">
        <w:rPr>
          <w:b/>
        </w:rPr>
        <w:t>Innowacje społeczne, współpraca ponadnarodowa i wkład w realizację celów tematycznych 1–7</w:t>
      </w:r>
      <w:bookmarkEnd w:id="58"/>
      <w:bookmarkEnd w:id="59"/>
      <w:r w:rsidRPr="00B102F3">
        <w:rPr>
          <w:b/>
        </w:rPr>
        <w:t xml:space="preserve">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Innowacje społeczne, współpraca ponadnarodowa i wkład w realizację celów tematycznych 1–7 "/>
        <w:tblDescription w:val="Innowacje społeczne, współpraca ponadnarodowa i wkład w realizację celów tematycznych 1–7 "/>
      </w:tblPr>
      <w:tblGrid>
        <w:gridCol w:w="2288"/>
        <w:gridCol w:w="6551"/>
      </w:tblGrid>
      <w:tr w:rsidR="004A57CF" w:rsidRPr="00590C74" w14:paraId="26E5B6C6" w14:textId="77777777" w:rsidTr="00426349">
        <w:trPr>
          <w:trHeight w:val="288"/>
          <w:tblHeader/>
        </w:trPr>
        <w:tc>
          <w:tcPr>
            <w:tcW w:w="0" w:type="auto"/>
            <w:shd w:val="clear" w:color="auto" w:fill="auto"/>
          </w:tcPr>
          <w:p w14:paraId="2D443006" w14:textId="77777777" w:rsidR="008D5009" w:rsidRPr="00590C74" w:rsidRDefault="00907237" w:rsidP="00A67861">
            <w:pPr>
              <w:rPr>
                <w:lang w:val="it-IT"/>
              </w:rPr>
            </w:pPr>
            <w:r w:rsidRPr="00590C74">
              <w:rPr>
                <w:lang w:val="it-IT"/>
              </w:rPr>
              <w:t>Oś priorytetowa</w:t>
            </w:r>
          </w:p>
        </w:tc>
        <w:tc>
          <w:tcPr>
            <w:tcW w:w="0" w:type="auto"/>
            <w:shd w:val="clear" w:color="auto" w:fill="auto"/>
          </w:tcPr>
          <w:p w14:paraId="2BF31126" w14:textId="77777777" w:rsidR="008D5009" w:rsidRPr="00590C74" w:rsidRDefault="00907237" w:rsidP="00A67861">
            <w:r w:rsidRPr="00590C74">
              <w:t xml:space="preserve">I  </w:t>
            </w:r>
            <w:r w:rsidR="009A3684">
              <w:t xml:space="preserve">- </w:t>
            </w:r>
            <w:r w:rsidRPr="00590C74">
              <w:t>Wykorzystanie działalności badawczo-rozwojowej w gospodarce</w:t>
            </w:r>
          </w:p>
        </w:tc>
      </w:tr>
      <w:tr w:rsidR="004A57CF" w:rsidRPr="00590C74" w14:paraId="30BF0029" w14:textId="77777777" w:rsidTr="00426349">
        <w:trPr>
          <w:trHeight w:val="288"/>
        </w:trPr>
        <w:tc>
          <w:tcPr>
            <w:tcW w:w="0" w:type="auto"/>
            <w:gridSpan w:val="2"/>
            <w:shd w:val="clear" w:color="auto" w:fill="auto"/>
          </w:tcPr>
          <w:p w14:paraId="55A186D8" w14:textId="77777777" w:rsidR="008D5009" w:rsidRPr="00590C74" w:rsidRDefault="00907237" w:rsidP="00A67861">
            <w:r w:rsidRPr="00590C74">
              <w:t>Interwencje realizowane w ramach PI 9v, PI 8i będą wspierać działanie związane rozwojem innowacyjnym firm i działalności innowacyjnej poprzez zapewnienie zasobów ludzkich i aktywnego otoczenia gospodarczego.</w:t>
            </w:r>
          </w:p>
        </w:tc>
      </w:tr>
    </w:tbl>
    <w:p w14:paraId="2A75E9C1" w14:textId="77777777" w:rsidR="00590CB2" w:rsidRDefault="00590CB2" w:rsidP="00A67861">
      <w:pPr>
        <w:sectPr w:rsidR="00590CB2" w:rsidSect="006F68E1">
          <w:pgSz w:w="11906" w:h="16838"/>
          <w:pgMar w:top="1021" w:right="1701" w:bottom="1021" w:left="1582" w:header="284" w:footer="284" w:gutter="0"/>
          <w:cols w:space="708"/>
          <w:docGrid w:linePitch="360"/>
        </w:sectPr>
      </w:pPr>
    </w:p>
    <w:p w14:paraId="0895682F" w14:textId="77777777" w:rsidR="008D5009" w:rsidRPr="00590CB2" w:rsidRDefault="00907237" w:rsidP="00A67861">
      <w:r w:rsidRPr="00B102F3">
        <w:rPr>
          <w:b/>
        </w:rPr>
        <w:t>Tabela 6: Ramy wykonania dla osi priorytetowej</w:t>
      </w:r>
    </w:p>
    <w:tbl>
      <w:tblPr>
        <w:tblW w:w="47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6: Ramy wykonania dla osi priorytetowej"/>
        <w:tblDescription w:val="Tabela 6: Ramy wykonania dla osi priorytetowej"/>
      </w:tblPr>
      <w:tblGrid>
        <w:gridCol w:w="1271"/>
        <w:gridCol w:w="998"/>
        <w:gridCol w:w="1415"/>
        <w:gridCol w:w="1136"/>
        <w:gridCol w:w="836"/>
        <w:gridCol w:w="947"/>
        <w:gridCol w:w="765"/>
        <w:gridCol w:w="765"/>
        <w:gridCol w:w="1165"/>
        <w:gridCol w:w="774"/>
        <w:gridCol w:w="765"/>
        <w:gridCol w:w="1508"/>
        <w:gridCol w:w="783"/>
        <w:gridCol w:w="1260"/>
      </w:tblGrid>
      <w:tr w:rsidR="004A57CF" w:rsidRPr="00C22516" w14:paraId="59BB5ADD" w14:textId="77777777" w:rsidTr="00660CF7">
        <w:trPr>
          <w:trHeight w:val="288"/>
          <w:tblHeader/>
        </w:trPr>
        <w:tc>
          <w:tcPr>
            <w:tcW w:w="1234" w:type="pct"/>
            <w:gridSpan w:val="3"/>
            <w:shd w:val="clear" w:color="auto" w:fill="auto"/>
          </w:tcPr>
          <w:p w14:paraId="66CA8918" w14:textId="77777777" w:rsidR="008D5009" w:rsidRPr="00C22516" w:rsidRDefault="00907237" w:rsidP="00A67861">
            <w:pPr>
              <w:rPr>
                <w:sz w:val="16"/>
                <w:szCs w:val="16"/>
                <w:lang w:val="it-IT"/>
              </w:rPr>
            </w:pPr>
            <w:r w:rsidRPr="00C22516">
              <w:rPr>
                <w:sz w:val="16"/>
                <w:szCs w:val="16"/>
                <w:lang w:val="it-IT"/>
              </w:rPr>
              <w:t>Oś priorytetowa</w:t>
            </w:r>
          </w:p>
        </w:tc>
        <w:tc>
          <w:tcPr>
            <w:tcW w:w="3584" w:type="pct"/>
            <w:gridSpan w:val="11"/>
            <w:shd w:val="clear" w:color="auto" w:fill="auto"/>
          </w:tcPr>
          <w:p w14:paraId="02FA5C80" w14:textId="77777777" w:rsidR="008D5009" w:rsidRPr="00C22516" w:rsidRDefault="00907237" w:rsidP="00A67861">
            <w:pPr>
              <w:rPr>
                <w:sz w:val="16"/>
                <w:szCs w:val="16"/>
                <w:lang w:val="it-IT"/>
              </w:rPr>
            </w:pPr>
            <w:r w:rsidRPr="00C22516">
              <w:rPr>
                <w:sz w:val="16"/>
                <w:szCs w:val="16"/>
                <w:lang w:val="it-IT"/>
              </w:rPr>
              <w:t xml:space="preserve">I </w:t>
            </w:r>
            <w:r w:rsidR="009A3684">
              <w:rPr>
                <w:sz w:val="16"/>
                <w:szCs w:val="16"/>
                <w:lang w:val="it-IT"/>
              </w:rPr>
              <w:t xml:space="preserve">- </w:t>
            </w:r>
            <w:r w:rsidRPr="00C22516">
              <w:rPr>
                <w:sz w:val="16"/>
                <w:szCs w:val="16"/>
                <w:lang w:val="it-IT"/>
              </w:rPr>
              <w:t>Wykorzystanie działalności badawczo-rozwojowej w gospodarce</w:t>
            </w:r>
          </w:p>
        </w:tc>
      </w:tr>
      <w:tr w:rsidR="000104FA" w:rsidRPr="00C22516" w14:paraId="660B2F35" w14:textId="77777777" w:rsidTr="00660CF7">
        <w:trPr>
          <w:trHeight w:val="288"/>
          <w:tblHeader/>
        </w:trPr>
        <w:tc>
          <w:tcPr>
            <w:tcW w:w="426" w:type="pct"/>
            <w:vMerge w:val="restart"/>
            <w:shd w:val="clear" w:color="auto" w:fill="auto"/>
          </w:tcPr>
          <w:p w14:paraId="0399AB41" w14:textId="77777777" w:rsidR="008D5009" w:rsidRPr="00C22516" w:rsidRDefault="00907237" w:rsidP="00A67861">
            <w:pPr>
              <w:rPr>
                <w:sz w:val="16"/>
                <w:szCs w:val="16"/>
              </w:rPr>
            </w:pPr>
            <w:r w:rsidRPr="00C22516">
              <w:rPr>
                <w:sz w:val="16"/>
                <w:szCs w:val="16"/>
              </w:rPr>
              <w:t>Nr identyfikacyjny</w:t>
            </w:r>
          </w:p>
        </w:tc>
        <w:tc>
          <w:tcPr>
            <w:tcW w:w="334" w:type="pct"/>
            <w:vMerge w:val="restart"/>
            <w:shd w:val="clear" w:color="auto" w:fill="auto"/>
          </w:tcPr>
          <w:p w14:paraId="394B945C" w14:textId="77777777" w:rsidR="008D5009" w:rsidRPr="00C22516" w:rsidRDefault="00907237" w:rsidP="00A67861">
            <w:pPr>
              <w:rPr>
                <w:sz w:val="16"/>
                <w:szCs w:val="16"/>
                <w:lang w:val="da-DK"/>
              </w:rPr>
            </w:pPr>
            <w:r w:rsidRPr="00C22516">
              <w:rPr>
                <w:sz w:val="16"/>
                <w:szCs w:val="16"/>
                <w:lang w:val="da-DK"/>
              </w:rPr>
              <w:t>Rodzaj wskaźnika</w:t>
            </w:r>
          </w:p>
        </w:tc>
        <w:tc>
          <w:tcPr>
            <w:tcW w:w="474" w:type="pct"/>
            <w:vMerge w:val="restart"/>
            <w:shd w:val="clear" w:color="auto" w:fill="auto"/>
          </w:tcPr>
          <w:p w14:paraId="23876CA8" w14:textId="77777777" w:rsidR="008D5009" w:rsidRPr="00C22516" w:rsidRDefault="00907237" w:rsidP="00A67861">
            <w:pPr>
              <w:rPr>
                <w:sz w:val="16"/>
                <w:szCs w:val="16"/>
              </w:rPr>
            </w:pPr>
            <w:r w:rsidRPr="00C22516">
              <w:rPr>
                <w:sz w:val="16"/>
                <w:szCs w:val="16"/>
              </w:rPr>
              <w:t>Wskaźnik lub kluczowy etap wdrażania</w:t>
            </w:r>
          </w:p>
        </w:tc>
        <w:tc>
          <w:tcPr>
            <w:tcW w:w="381" w:type="pct"/>
            <w:vMerge w:val="restart"/>
            <w:shd w:val="clear" w:color="auto" w:fill="auto"/>
          </w:tcPr>
          <w:p w14:paraId="1D603DB4" w14:textId="77777777" w:rsidR="008D5009" w:rsidRPr="00C22516" w:rsidRDefault="00907237" w:rsidP="00383FFA">
            <w:pPr>
              <w:rPr>
                <w:sz w:val="16"/>
                <w:szCs w:val="16"/>
              </w:rPr>
            </w:pPr>
            <w:r w:rsidRPr="00C22516">
              <w:rPr>
                <w:sz w:val="16"/>
                <w:szCs w:val="16"/>
              </w:rPr>
              <w:t>Jednostka pomiaru</w:t>
            </w:r>
          </w:p>
        </w:tc>
        <w:tc>
          <w:tcPr>
            <w:tcW w:w="280" w:type="pct"/>
            <w:vMerge w:val="restart"/>
            <w:shd w:val="clear" w:color="auto" w:fill="auto"/>
          </w:tcPr>
          <w:p w14:paraId="102BDF9C" w14:textId="77777777" w:rsidR="008D5009" w:rsidRPr="00C22516" w:rsidRDefault="00907237" w:rsidP="00A67861">
            <w:pPr>
              <w:rPr>
                <w:sz w:val="16"/>
                <w:szCs w:val="16"/>
              </w:rPr>
            </w:pPr>
            <w:r w:rsidRPr="00C22516">
              <w:rPr>
                <w:sz w:val="16"/>
                <w:szCs w:val="16"/>
              </w:rPr>
              <w:t>Fundusz</w:t>
            </w:r>
          </w:p>
        </w:tc>
        <w:tc>
          <w:tcPr>
            <w:tcW w:w="317" w:type="pct"/>
            <w:vMerge w:val="restart"/>
            <w:shd w:val="clear" w:color="auto" w:fill="auto"/>
          </w:tcPr>
          <w:p w14:paraId="7E2E2681" w14:textId="77777777" w:rsidR="008D5009" w:rsidRPr="00C22516" w:rsidRDefault="00907237" w:rsidP="00A67861">
            <w:pPr>
              <w:rPr>
                <w:sz w:val="16"/>
                <w:szCs w:val="16"/>
              </w:rPr>
            </w:pPr>
            <w:r w:rsidRPr="00C22516">
              <w:rPr>
                <w:sz w:val="16"/>
                <w:szCs w:val="16"/>
              </w:rPr>
              <w:t>Kategoria regionu</w:t>
            </w:r>
          </w:p>
        </w:tc>
        <w:tc>
          <w:tcPr>
            <w:tcW w:w="902" w:type="pct"/>
            <w:gridSpan w:val="3"/>
            <w:shd w:val="clear" w:color="auto" w:fill="auto"/>
          </w:tcPr>
          <w:p w14:paraId="4B8823F7" w14:textId="77777777" w:rsidR="008D5009" w:rsidRPr="00C22516" w:rsidRDefault="00907237" w:rsidP="00A67861">
            <w:pPr>
              <w:rPr>
                <w:sz w:val="16"/>
                <w:szCs w:val="16"/>
                <w:lang w:val="pt-PT"/>
              </w:rPr>
            </w:pPr>
            <w:r w:rsidRPr="00C22516">
              <w:rPr>
                <w:sz w:val="16"/>
                <w:szCs w:val="16"/>
                <w:lang w:val="pt-PT"/>
              </w:rPr>
              <w:t>Cel pośredni na 2018 r.</w:t>
            </w:r>
          </w:p>
        </w:tc>
        <w:tc>
          <w:tcPr>
            <w:tcW w:w="1020" w:type="pct"/>
            <w:gridSpan w:val="3"/>
            <w:shd w:val="clear" w:color="auto" w:fill="auto"/>
          </w:tcPr>
          <w:p w14:paraId="40D8935F" w14:textId="77777777" w:rsidR="008D5009" w:rsidRPr="00C22516" w:rsidRDefault="00907237" w:rsidP="00A67861">
            <w:pPr>
              <w:rPr>
                <w:sz w:val="16"/>
                <w:szCs w:val="16"/>
                <w:lang w:val="pt-PT"/>
              </w:rPr>
            </w:pPr>
            <w:r w:rsidRPr="00C22516">
              <w:rPr>
                <w:sz w:val="16"/>
                <w:szCs w:val="16"/>
              </w:rPr>
              <w:t>Cel końcowy (2023)</w:t>
            </w:r>
          </w:p>
        </w:tc>
        <w:tc>
          <w:tcPr>
            <w:tcW w:w="262" w:type="pct"/>
            <w:vMerge w:val="restart"/>
            <w:shd w:val="clear" w:color="auto" w:fill="auto"/>
          </w:tcPr>
          <w:p w14:paraId="4F9A78C8" w14:textId="77777777" w:rsidR="008D5009" w:rsidRPr="00C22516" w:rsidRDefault="00907237" w:rsidP="00A67861">
            <w:pPr>
              <w:rPr>
                <w:sz w:val="16"/>
                <w:szCs w:val="16"/>
                <w:lang w:val="pt-PT"/>
              </w:rPr>
            </w:pPr>
            <w:r w:rsidRPr="00C22516">
              <w:rPr>
                <w:sz w:val="16"/>
                <w:szCs w:val="16"/>
                <w:lang w:val="pt-PT"/>
              </w:rPr>
              <w:t>Źródło danych</w:t>
            </w:r>
          </w:p>
        </w:tc>
        <w:tc>
          <w:tcPr>
            <w:tcW w:w="421" w:type="pct"/>
            <w:vMerge w:val="restart"/>
            <w:shd w:val="clear" w:color="auto" w:fill="auto"/>
          </w:tcPr>
          <w:p w14:paraId="74185F41" w14:textId="77777777" w:rsidR="008D5009" w:rsidRPr="00C22516" w:rsidRDefault="00907237" w:rsidP="00383FFA">
            <w:pPr>
              <w:rPr>
                <w:sz w:val="16"/>
                <w:szCs w:val="16"/>
              </w:rPr>
            </w:pPr>
            <w:r w:rsidRPr="00C22516">
              <w:rPr>
                <w:sz w:val="16"/>
                <w:szCs w:val="16"/>
              </w:rPr>
              <w:t>Wyj</w:t>
            </w:r>
            <w:r w:rsidR="00383FFA">
              <w:rPr>
                <w:sz w:val="16"/>
                <w:szCs w:val="16"/>
              </w:rPr>
              <w:t>aśnienie adekwatności wskaźnika</w:t>
            </w:r>
          </w:p>
        </w:tc>
      </w:tr>
      <w:tr w:rsidR="000104FA" w:rsidRPr="00C22516" w14:paraId="2AB4ECCE" w14:textId="77777777" w:rsidTr="00660CF7">
        <w:trPr>
          <w:trHeight w:val="288"/>
        </w:trPr>
        <w:tc>
          <w:tcPr>
            <w:tcW w:w="426" w:type="pct"/>
            <w:vMerge/>
            <w:shd w:val="clear" w:color="auto" w:fill="auto"/>
          </w:tcPr>
          <w:p w14:paraId="561EE1FD" w14:textId="77777777" w:rsidR="008D5009" w:rsidRPr="00C22516" w:rsidRDefault="008D5009" w:rsidP="00A67861">
            <w:pPr>
              <w:rPr>
                <w:sz w:val="16"/>
                <w:szCs w:val="16"/>
              </w:rPr>
            </w:pPr>
          </w:p>
        </w:tc>
        <w:tc>
          <w:tcPr>
            <w:tcW w:w="334" w:type="pct"/>
            <w:vMerge/>
            <w:shd w:val="clear" w:color="auto" w:fill="auto"/>
          </w:tcPr>
          <w:p w14:paraId="79D089AA" w14:textId="77777777" w:rsidR="008D5009" w:rsidRPr="00C22516" w:rsidRDefault="008D5009" w:rsidP="00A67861">
            <w:pPr>
              <w:rPr>
                <w:sz w:val="16"/>
                <w:szCs w:val="16"/>
              </w:rPr>
            </w:pPr>
          </w:p>
        </w:tc>
        <w:tc>
          <w:tcPr>
            <w:tcW w:w="474" w:type="pct"/>
            <w:vMerge/>
            <w:shd w:val="clear" w:color="auto" w:fill="auto"/>
          </w:tcPr>
          <w:p w14:paraId="503E2808" w14:textId="77777777" w:rsidR="008D5009" w:rsidRPr="00C22516" w:rsidRDefault="008D5009" w:rsidP="00A67861">
            <w:pPr>
              <w:rPr>
                <w:sz w:val="16"/>
                <w:szCs w:val="16"/>
              </w:rPr>
            </w:pPr>
          </w:p>
        </w:tc>
        <w:tc>
          <w:tcPr>
            <w:tcW w:w="381" w:type="pct"/>
            <w:vMerge/>
            <w:shd w:val="clear" w:color="auto" w:fill="auto"/>
          </w:tcPr>
          <w:p w14:paraId="7B929CAF" w14:textId="77777777" w:rsidR="008D5009" w:rsidRPr="00C22516" w:rsidRDefault="008D5009" w:rsidP="00A67861">
            <w:pPr>
              <w:rPr>
                <w:sz w:val="16"/>
                <w:szCs w:val="16"/>
              </w:rPr>
            </w:pPr>
          </w:p>
        </w:tc>
        <w:tc>
          <w:tcPr>
            <w:tcW w:w="280" w:type="pct"/>
            <w:vMerge/>
            <w:shd w:val="clear" w:color="auto" w:fill="auto"/>
          </w:tcPr>
          <w:p w14:paraId="4291E75A" w14:textId="77777777" w:rsidR="008D5009" w:rsidRPr="00C22516" w:rsidRDefault="008D5009" w:rsidP="00A67861">
            <w:pPr>
              <w:rPr>
                <w:sz w:val="16"/>
                <w:szCs w:val="16"/>
              </w:rPr>
            </w:pPr>
          </w:p>
        </w:tc>
        <w:tc>
          <w:tcPr>
            <w:tcW w:w="317" w:type="pct"/>
            <w:vMerge/>
            <w:shd w:val="clear" w:color="auto" w:fill="auto"/>
          </w:tcPr>
          <w:p w14:paraId="7265323F" w14:textId="77777777" w:rsidR="008D5009" w:rsidRPr="00C22516" w:rsidRDefault="008D5009" w:rsidP="00A67861">
            <w:pPr>
              <w:rPr>
                <w:sz w:val="16"/>
                <w:szCs w:val="16"/>
              </w:rPr>
            </w:pPr>
          </w:p>
        </w:tc>
        <w:tc>
          <w:tcPr>
            <w:tcW w:w="256" w:type="pct"/>
            <w:shd w:val="clear" w:color="auto" w:fill="auto"/>
          </w:tcPr>
          <w:p w14:paraId="2F4590D3" w14:textId="77777777" w:rsidR="008D5009" w:rsidRPr="00C22516" w:rsidRDefault="00907237" w:rsidP="00A67861">
            <w:pPr>
              <w:rPr>
                <w:sz w:val="16"/>
                <w:szCs w:val="16"/>
              </w:rPr>
            </w:pPr>
            <w:r w:rsidRPr="00C22516">
              <w:rPr>
                <w:sz w:val="16"/>
                <w:szCs w:val="16"/>
              </w:rPr>
              <w:t>M</w:t>
            </w:r>
          </w:p>
        </w:tc>
        <w:tc>
          <w:tcPr>
            <w:tcW w:w="256" w:type="pct"/>
            <w:shd w:val="clear" w:color="auto" w:fill="auto"/>
          </w:tcPr>
          <w:p w14:paraId="1AD1C4E6" w14:textId="77777777" w:rsidR="008D5009" w:rsidRPr="00C22516" w:rsidRDefault="00907237" w:rsidP="00A67861">
            <w:pPr>
              <w:rPr>
                <w:sz w:val="16"/>
                <w:szCs w:val="16"/>
              </w:rPr>
            </w:pPr>
            <w:r w:rsidRPr="00C22516">
              <w:rPr>
                <w:sz w:val="16"/>
                <w:szCs w:val="16"/>
              </w:rPr>
              <w:t>W</w:t>
            </w:r>
          </w:p>
        </w:tc>
        <w:tc>
          <w:tcPr>
            <w:tcW w:w="390" w:type="pct"/>
            <w:shd w:val="clear" w:color="auto" w:fill="auto"/>
          </w:tcPr>
          <w:p w14:paraId="7C7B61A6" w14:textId="77777777" w:rsidR="008D5009" w:rsidRPr="00C22516" w:rsidRDefault="00907237" w:rsidP="00A67861">
            <w:pPr>
              <w:rPr>
                <w:sz w:val="16"/>
                <w:szCs w:val="16"/>
              </w:rPr>
            </w:pPr>
            <w:r w:rsidRPr="00C22516">
              <w:rPr>
                <w:sz w:val="16"/>
                <w:szCs w:val="16"/>
              </w:rPr>
              <w:t>T</w:t>
            </w:r>
          </w:p>
        </w:tc>
        <w:tc>
          <w:tcPr>
            <w:tcW w:w="259" w:type="pct"/>
            <w:shd w:val="clear" w:color="auto" w:fill="auto"/>
          </w:tcPr>
          <w:p w14:paraId="245E230E" w14:textId="77777777" w:rsidR="008D5009" w:rsidRPr="00C22516" w:rsidRDefault="00907237" w:rsidP="00A67861">
            <w:pPr>
              <w:rPr>
                <w:sz w:val="16"/>
                <w:szCs w:val="16"/>
              </w:rPr>
            </w:pPr>
            <w:r w:rsidRPr="00C22516">
              <w:rPr>
                <w:sz w:val="16"/>
                <w:szCs w:val="16"/>
              </w:rPr>
              <w:t>M</w:t>
            </w:r>
          </w:p>
        </w:tc>
        <w:tc>
          <w:tcPr>
            <w:tcW w:w="256" w:type="pct"/>
            <w:shd w:val="clear" w:color="auto" w:fill="auto"/>
          </w:tcPr>
          <w:p w14:paraId="4A738C67" w14:textId="77777777" w:rsidR="008D5009" w:rsidRPr="00C22516" w:rsidRDefault="00907237" w:rsidP="00A67861">
            <w:pPr>
              <w:rPr>
                <w:sz w:val="16"/>
                <w:szCs w:val="16"/>
              </w:rPr>
            </w:pPr>
            <w:r w:rsidRPr="00C22516">
              <w:rPr>
                <w:sz w:val="16"/>
                <w:szCs w:val="16"/>
              </w:rPr>
              <w:t>W</w:t>
            </w:r>
          </w:p>
        </w:tc>
        <w:tc>
          <w:tcPr>
            <w:tcW w:w="505" w:type="pct"/>
            <w:shd w:val="clear" w:color="auto" w:fill="auto"/>
          </w:tcPr>
          <w:p w14:paraId="4DDE2DB9" w14:textId="77777777" w:rsidR="008D5009" w:rsidRPr="00C22516" w:rsidRDefault="00907237" w:rsidP="00A67861">
            <w:pPr>
              <w:rPr>
                <w:sz w:val="16"/>
                <w:szCs w:val="16"/>
              </w:rPr>
            </w:pPr>
            <w:r w:rsidRPr="00C22516">
              <w:rPr>
                <w:sz w:val="16"/>
                <w:szCs w:val="16"/>
              </w:rPr>
              <w:t>T</w:t>
            </w:r>
          </w:p>
        </w:tc>
        <w:tc>
          <w:tcPr>
            <w:tcW w:w="262" w:type="pct"/>
            <w:vMerge/>
            <w:shd w:val="clear" w:color="auto" w:fill="auto"/>
          </w:tcPr>
          <w:p w14:paraId="5F8CF808" w14:textId="77777777" w:rsidR="008D5009" w:rsidRPr="00C22516" w:rsidRDefault="008D5009" w:rsidP="00A67861">
            <w:pPr>
              <w:rPr>
                <w:sz w:val="16"/>
                <w:szCs w:val="16"/>
              </w:rPr>
            </w:pPr>
          </w:p>
        </w:tc>
        <w:tc>
          <w:tcPr>
            <w:tcW w:w="421" w:type="pct"/>
            <w:vMerge/>
            <w:shd w:val="clear" w:color="auto" w:fill="auto"/>
          </w:tcPr>
          <w:p w14:paraId="3E144557" w14:textId="77777777" w:rsidR="008D5009" w:rsidRPr="00C22516" w:rsidRDefault="008D5009" w:rsidP="00A67861">
            <w:pPr>
              <w:rPr>
                <w:sz w:val="16"/>
                <w:szCs w:val="16"/>
              </w:rPr>
            </w:pPr>
          </w:p>
        </w:tc>
      </w:tr>
      <w:tr w:rsidR="00F64B97" w:rsidRPr="00C22516" w14:paraId="3E7884D3" w14:textId="77777777" w:rsidTr="00660CF7">
        <w:trPr>
          <w:trHeight w:val="288"/>
        </w:trPr>
        <w:tc>
          <w:tcPr>
            <w:tcW w:w="426" w:type="pct"/>
            <w:shd w:val="clear" w:color="auto" w:fill="auto"/>
          </w:tcPr>
          <w:p w14:paraId="6E152C34" w14:textId="07A13874" w:rsidR="00F64B97" w:rsidRPr="008C1AEE" w:rsidRDefault="00F64B97" w:rsidP="00F64B97">
            <w:pPr>
              <w:rPr>
                <w:sz w:val="16"/>
                <w:szCs w:val="16"/>
              </w:rPr>
            </w:pPr>
            <w:r w:rsidRPr="008C1AEE">
              <w:rPr>
                <w:sz w:val="16"/>
                <w:szCs w:val="16"/>
              </w:rPr>
              <w:t>CO27</w:t>
            </w:r>
          </w:p>
        </w:tc>
        <w:tc>
          <w:tcPr>
            <w:tcW w:w="334" w:type="pct"/>
            <w:shd w:val="clear" w:color="auto" w:fill="auto"/>
          </w:tcPr>
          <w:p w14:paraId="3D4DB64F" w14:textId="74C5C567" w:rsidR="00F64B97" w:rsidRPr="008C1AEE" w:rsidRDefault="00F64B97" w:rsidP="00F64B97">
            <w:pPr>
              <w:rPr>
                <w:sz w:val="16"/>
                <w:szCs w:val="16"/>
              </w:rPr>
            </w:pPr>
            <w:r w:rsidRPr="008C1AEE">
              <w:rPr>
                <w:sz w:val="16"/>
                <w:szCs w:val="16"/>
                <w:lang w:val="pt-PT"/>
              </w:rPr>
              <w:t>Produkt</w:t>
            </w:r>
          </w:p>
        </w:tc>
        <w:tc>
          <w:tcPr>
            <w:tcW w:w="474" w:type="pct"/>
            <w:shd w:val="clear" w:color="auto" w:fill="auto"/>
          </w:tcPr>
          <w:p w14:paraId="6957D26F" w14:textId="73694175" w:rsidR="00F64B97" w:rsidRPr="008C1AEE" w:rsidRDefault="00F64B97" w:rsidP="00F64B97">
            <w:pPr>
              <w:rPr>
                <w:sz w:val="16"/>
                <w:szCs w:val="16"/>
              </w:rPr>
            </w:pPr>
            <w:r w:rsidRPr="008C1AEE">
              <w:rPr>
                <w:sz w:val="16"/>
                <w:szCs w:val="16"/>
              </w:rPr>
              <w:t>Inwestycje prywatne uzupełniające wsparcie publiczne dla projektów w zakresie innowacji lub badań i rozwoju</w:t>
            </w:r>
          </w:p>
        </w:tc>
        <w:tc>
          <w:tcPr>
            <w:tcW w:w="381" w:type="pct"/>
            <w:shd w:val="clear" w:color="auto" w:fill="auto"/>
          </w:tcPr>
          <w:p w14:paraId="6930CF14" w14:textId="7FD5A826" w:rsidR="00F64B97" w:rsidRPr="008C1AEE" w:rsidRDefault="00F64B97" w:rsidP="00F64B97">
            <w:pPr>
              <w:rPr>
                <w:sz w:val="16"/>
                <w:szCs w:val="16"/>
              </w:rPr>
            </w:pPr>
            <w:r w:rsidRPr="008C1AEE">
              <w:rPr>
                <w:sz w:val="16"/>
                <w:szCs w:val="16"/>
              </w:rPr>
              <w:t>EUR</w:t>
            </w:r>
          </w:p>
        </w:tc>
        <w:tc>
          <w:tcPr>
            <w:tcW w:w="280" w:type="pct"/>
            <w:shd w:val="clear" w:color="auto" w:fill="auto"/>
          </w:tcPr>
          <w:p w14:paraId="10851B8B" w14:textId="42A0AE2B" w:rsidR="00F64B97" w:rsidRPr="008C1AEE" w:rsidRDefault="00F64B97" w:rsidP="00F64B97">
            <w:pPr>
              <w:rPr>
                <w:sz w:val="16"/>
                <w:szCs w:val="16"/>
              </w:rPr>
            </w:pPr>
            <w:r w:rsidRPr="008C1AEE">
              <w:rPr>
                <w:sz w:val="16"/>
                <w:szCs w:val="16"/>
                <w:lang w:val="pt-PT"/>
              </w:rPr>
              <w:t>EFRR</w:t>
            </w:r>
          </w:p>
        </w:tc>
        <w:tc>
          <w:tcPr>
            <w:tcW w:w="317" w:type="pct"/>
            <w:shd w:val="clear" w:color="auto" w:fill="auto"/>
          </w:tcPr>
          <w:p w14:paraId="5D7E5ED6" w14:textId="294684E9" w:rsidR="00F64B97" w:rsidRPr="008C1AEE" w:rsidRDefault="00F64B97" w:rsidP="00F64B97">
            <w:pPr>
              <w:rPr>
                <w:sz w:val="16"/>
                <w:szCs w:val="16"/>
              </w:rPr>
            </w:pPr>
            <w:r w:rsidRPr="008C1AEE">
              <w:rPr>
                <w:sz w:val="16"/>
                <w:szCs w:val="16"/>
                <w:lang w:val="pt-PT"/>
              </w:rPr>
              <w:t>Lepiej rozwinięte</w:t>
            </w:r>
          </w:p>
        </w:tc>
        <w:tc>
          <w:tcPr>
            <w:tcW w:w="256" w:type="pct"/>
            <w:shd w:val="clear" w:color="auto" w:fill="auto"/>
          </w:tcPr>
          <w:p w14:paraId="5409328C" w14:textId="5D55A1EE" w:rsidR="00F64B97" w:rsidRPr="008C1AEE" w:rsidRDefault="00F64B97" w:rsidP="00F64B97">
            <w:pPr>
              <w:rPr>
                <w:color w:val="FFFFFF" w:themeColor="background1"/>
                <w:sz w:val="16"/>
                <w:szCs w:val="16"/>
              </w:rPr>
            </w:pPr>
            <w:r w:rsidRPr="008C1AEE">
              <w:rPr>
                <w:color w:val="FFFFFF" w:themeColor="background1"/>
                <w:sz w:val="16"/>
                <w:szCs w:val="16"/>
              </w:rPr>
              <w:t>Nie dotyczy</w:t>
            </w:r>
          </w:p>
        </w:tc>
        <w:tc>
          <w:tcPr>
            <w:tcW w:w="256" w:type="pct"/>
            <w:shd w:val="clear" w:color="auto" w:fill="auto"/>
          </w:tcPr>
          <w:p w14:paraId="7FE519E5" w14:textId="39320CFD" w:rsidR="00F64B97" w:rsidRPr="008C1AEE" w:rsidRDefault="00F64B97" w:rsidP="00F64B97">
            <w:pPr>
              <w:rPr>
                <w:color w:val="FFFFFF" w:themeColor="background1"/>
                <w:sz w:val="16"/>
                <w:szCs w:val="16"/>
              </w:rPr>
            </w:pPr>
            <w:r w:rsidRPr="008C1AEE">
              <w:rPr>
                <w:color w:val="FFFFFF" w:themeColor="background1"/>
                <w:sz w:val="16"/>
                <w:szCs w:val="16"/>
              </w:rPr>
              <w:t>Nie dotyczy</w:t>
            </w:r>
          </w:p>
        </w:tc>
        <w:tc>
          <w:tcPr>
            <w:tcW w:w="390" w:type="pct"/>
            <w:shd w:val="clear" w:color="auto" w:fill="auto"/>
          </w:tcPr>
          <w:p w14:paraId="131F5BC2" w14:textId="6331A49D" w:rsidR="00F64B97" w:rsidRPr="008C1AEE" w:rsidRDefault="00F64B97" w:rsidP="00F64B97">
            <w:pPr>
              <w:rPr>
                <w:sz w:val="16"/>
                <w:szCs w:val="16"/>
              </w:rPr>
            </w:pPr>
            <w:r w:rsidRPr="008C1AEE">
              <w:rPr>
                <w:sz w:val="16"/>
                <w:szCs w:val="16"/>
              </w:rPr>
              <w:t>0</w:t>
            </w:r>
          </w:p>
        </w:tc>
        <w:tc>
          <w:tcPr>
            <w:tcW w:w="259" w:type="pct"/>
            <w:shd w:val="clear" w:color="auto" w:fill="auto"/>
          </w:tcPr>
          <w:p w14:paraId="350FD4CE" w14:textId="70146CFA" w:rsidR="00F64B97" w:rsidRPr="008C1AEE" w:rsidRDefault="00F64B97" w:rsidP="00F64B97">
            <w:pPr>
              <w:rPr>
                <w:color w:val="FFFFFF" w:themeColor="background1"/>
                <w:sz w:val="16"/>
                <w:szCs w:val="16"/>
              </w:rPr>
            </w:pPr>
            <w:r w:rsidRPr="008C1AEE">
              <w:rPr>
                <w:color w:val="FFFFFF" w:themeColor="background1"/>
                <w:sz w:val="16"/>
                <w:szCs w:val="16"/>
              </w:rPr>
              <w:t>Nie dotyczy</w:t>
            </w:r>
          </w:p>
        </w:tc>
        <w:tc>
          <w:tcPr>
            <w:tcW w:w="256" w:type="pct"/>
            <w:shd w:val="clear" w:color="auto" w:fill="auto"/>
          </w:tcPr>
          <w:p w14:paraId="3B63A692" w14:textId="4CA5AA6C" w:rsidR="00F64B97" w:rsidRPr="008C1AEE" w:rsidRDefault="00F64B97" w:rsidP="00F64B97">
            <w:pPr>
              <w:rPr>
                <w:color w:val="FFFFFF" w:themeColor="background1"/>
                <w:sz w:val="16"/>
                <w:szCs w:val="16"/>
              </w:rPr>
            </w:pPr>
            <w:r w:rsidRPr="008C1AEE">
              <w:rPr>
                <w:color w:val="FFFFFF" w:themeColor="background1"/>
                <w:sz w:val="16"/>
                <w:szCs w:val="16"/>
              </w:rPr>
              <w:t>Nie dotyczy</w:t>
            </w:r>
          </w:p>
        </w:tc>
        <w:tc>
          <w:tcPr>
            <w:tcW w:w="505" w:type="pct"/>
            <w:shd w:val="clear" w:color="auto" w:fill="auto"/>
          </w:tcPr>
          <w:p w14:paraId="78FA10AB" w14:textId="4E6C3AF4" w:rsidR="00F64B97" w:rsidRPr="008C1AEE" w:rsidRDefault="00E16C15" w:rsidP="00F64B97">
            <w:pPr>
              <w:rPr>
                <w:sz w:val="16"/>
                <w:szCs w:val="16"/>
              </w:rPr>
            </w:pPr>
            <w:r w:rsidRPr="008C1AEE">
              <w:rPr>
                <w:sz w:val="16"/>
                <w:szCs w:val="16"/>
              </w:rPr>
              <w:t>28 6</w:t>
            </w:r>
            <w:r w:rsidR="00D2244E" w:rsidRPr="008C1AEE">
              <w:rPr>
                <w:sz w:val="16"/>
                <w:szCs w:val="16"/>
              </w:rPr>
              <w:t>22</w:t>
            </w:r>
            <w:r w:rsidRPr="008C1AEE">
              <w:rPr>
                <w:sz w:val="16"/>
                <w:szCs w:val="16"/>
              </w:rPr>
              <w:t xml:space="preserve"> 000</w:t>
            </w:r>
            <w:r w:rsidR="00F64B97" w:rsidRPr="008C1AEE">
              <w:rPr>
                <w:sz w:val="16"/>
                <w:szCs w:val="16"/>
              </w:rPr>
              <w:t>,00</w:t>
            </w:r>
          </w:p>
        </w:tc>
        <w:tc>
          <w:tcPr>
            <w:tcW w:w="262" w:type="pct"/>
            <w:shd w:val="clear" w:color="auto" w:fill="auto"/>
          </w:tcPr>
          <w:p w14:paraId="2C5E63F6" w14:textId="0390D1CA" w:rsidR="00F64B97" w:rsidRPr="008C1AEE" w:rsidRDefault="00F64B97" w:rsidP="00F64B97">
            <w:pPr>
              <w:rPr>
                <w:sz w:val="16"/>
                <w:szCs w:val="16"/>
              </w:rPr>
            </w:pPr>
            <w:r w:rsidRPr="008C1AEE">
              <w:rPr>
                <w:sz w:val="16"/>
                <w:szCs w:val="16"/>
              </w:rPr>
              <w:t>SL2014</w:t>
            </w:r>
          </w:p>
        </w:tc>
        <w:tc>
          <w:tcPr>
            <w:tcW w:w="421" w:type="pct"/>
            <w:shd w:val="clear" w:color="auto" w:fill="auto"/>
          </w:tcPr>
          <w:p w14:paraId="3C2DA750" w14:textId="291E70F1" w:rsidR="00F64B97" w:rsidRPr="008C1AEE" w:rsidRDefault="00F64B97" w:rsidP="00F64B97">
            <w:pPr>
              <w:rPr>
                <w:sz w:val="16"/>
                <w:szCs w:val="16"/>
              </w:rPr>
            </w:pPr>
            <w:r w:rsidRPr="008C1AEE">
              <w:rPr>
                <w:sz w:val="16"/>
                <w:szCs w:val="16"/>
                <w:lang w:val="pt-PT"/>
              </w:rPr>
              <w:t xml:space="preserve">Wskaźnik obejmuje </w:t>
            </w:r>
            <w:r w:rsidR="00CE52DF">
              <w:rPr>
                <w:sz w:val="16"/>
                <w:szCs w:val="16"/>
                <w:lang w:val="pt-PT"/>
              </w:rPr>
              <w:t>49</w:t>
            </w:r>
            <w:r w:rsidRPr="008C1AEE">
              <w:rPr>
                <w:sz w:val="16"/>
                <w:szCs w:val="16"/>
                <w:lang w:val="pt-PT"/>
              </w:rPr>
              <w:t>% operacji w ramach Osi</w:t>
            </w:r>
          </w:p>
        </w:tc>
      </w:tr>
      <w:tr w:rsidR="00F64B97" w:rsidRPr="00C22516" w14:paraId="2BC77A2E" w14:textId="77777777" w:rsidTr="00660CF7">
        <w:trPr>
          <w:trHeight w:val="1134"/>
        </w:trPr>
        <w:tc>
          <w:tcPr>
            <w:tcW w:w="426" w:type="pct"/>
            <w:shd w:val="clear" w:color="auto" w:fill="auto"/>
          </w:tcPr>
          <w:p w14:paraId="37258F31" w14:textId="347DFC95" w:rsidR="00F64B97" w:rsidRPr="008C1AEE" w:rsidRDefault="00F64B97" w:rsidP="00F64B97">
            <w:pPr>
              <w:rPr>
                <w:sz w:val="16"/>
                <w:szCs w:val="16"/>
              </w:rPr>
            </w:pPr>
            <w:r w:rsidRPr="008C1AEE">
              <w:rPr>
                <w:sz w:val="16"/>
                <w:szCs w:val="16"/>
              </w:rPr>
              <w:t>CO06</w:t>
            </w:r>
          </w:p>
        </w:tc>
        <w:tc>
          <w:tcPr>
            <w:tcW w:w="334" w:type="pct"/>
            <w:shd w:val="clear" w:color="auto" w:fill="auto"/>
          </w:tcPr>
          <w:p w14:paraId="36F32444" w14:textId="2D0BB07A" w:rsidR="00F64B97" w:rsidRPr="008C1AEE" w:rsidRDefault="00F64B97" w:rsidP="00F64B97">
            <w:pPr>
              <w:rPr>
                <w:sz w:val="16"/>
                <w:szCs w:val="16"/>
                <w:lang w:val="pt-PT"/>
              </w:rPr>
            </w:pPr>
            <w:r w:rsidRPr="008C1AEE">
              <w:rPr>
                <w:sz w:val="16"/>
                <w:szCs w:val="16"/>
                <w:lang w:val="pt-PT"/>
              </w:rPr>
              <w:t>Produkt</w:t>
            </w:r>
          </w:p>
        </w:tc>
        <w:tc>
          <w:tcPr>
            <w:tcW w:w="474" w:type="pct"/>
            <w:shd w:val="clear" w:color="auto" w:fill="auto"/>
          </w:tcPr>
          <w:p w14:paraId="28C319E6" w14:textId="1D69BFE7" w:rsidR="00F64B97" w:rsidRPr="008C1AEE" w:rsidRDefault="00F64B97" w:rsidP="00F64B97">
            <w:pPr>
              <w:rPr>
                <w:sz w:val="16"/>
                <w:szCs w:val="16"/>
                <w:lang w:val="pt-PT"/>
              </w:rPr>
            </w:pPr>
            <w:r w:rsidRPr="008C1AEE">
              <w:rPr>
                <w:sz w:val="16"/>
                <w:szCs w:val="16"/>
              </w:rPr>
              <w:t>Inwestycje prywatne uzupełniające wsparcie publiczne dla przedsiębiorstw (dotacje)</w:t>
            </w:r>
          </w:p>
        </w:tc>
        <w:tc>
          <w:tcPr>
            <w:tcW w:w="381" w:type="pct"/>
            <w:shd w:val="clear" w:color="auto" w:fill="auto"/>
          </w:tcPr>
          <w:p w14:paraId="5FC5542F" w14:textId="5F8C1E0D" w:rsidR="00F64B97" w:rsidRPr="008C1AEE" w:rsidRDefault="00F64B97" w:rsidP="00F64B97">
            <w:pPr>
              <w:rPr>
                <w:sz w:val="16"/>
                <w:szCs w:val="16"/>
              </w:rPr>
            </w:pPr>
            <w:r w:rsidRPr="008C1AEE">
              <w:rPr>
                <w:sz w:val="16"/>
                <w:szCs w:val="16"/>
              </w:rPr>
              <w:t>EUR</w:t>
            </w:r>
          </w:p>
        </w:tc>
        <w:tc>
          <w:tcPr>
            <w:tcW w:w="280" w:type="pct"/>
            <w:shd w:val="clear" w:color="auto" w:fill="auto"/>
          </w:tcPr>
          <w:p w14:paraId="303B81CA" w14:textId="4D2A0199" w:rsidR="00F64B97" w:rsidRPr="008C1AEE" w:rsidRDefault="00F64B97" w:rsidP="00F64B97">
            <w:pPr>
              <w:rPr>
                <w:sz w:val="16"/>
                <w:szCs w:val="16"/>
                <w:lang w:val="pt-PT"/>
              </w:rPr>
            </w:pPr>
            <w:r w:rsidRPr="008C1AEE">
              <w:rPr>
                <w:sz w:val="16"/>
                <w:szCs w:val="16"/>
                <w:lang w:val="pt-PT"/>
              </w:rPr>
              <w:t>EFRR</w:t>
            </w:r>
          </w:p>
        </w:tc>
        <w:tc>
          <w:tcPr>
            <w:tcW w:w="317" w:type="pct"/>
            <w:shd w:val="clear" w:color="auto" w:fill="auto"/>
          </w:tcPr>
          <w:p w14:paraId="75EEFFBE" w14:textId="44AA1D11" w:rsidR="00F64B97" w:rsidRPr="008C1AEE" w:rsidRDefault="00F64B97" w:rsidP="00F64B97">
            <w:pPr>
              <w:rPr>
                <w:sz w:val="16"/>
                <w:szCs w:val="16"/>
                <w:lang w:val="pt-PT"/>
              </w:rPr>
            </w:pPr>
            <w:r w:rsidRPr="008C1AEE">
              <w:rPr>
                <w:sz w:val="16"/>
                <w:szCs w:val="16"/>
                <w:lang w:val="pt-PT"/>
              </w:rPr>
              <w:t>Lepiej rozwinięte</w:t>
            </w:r>
          </w:p>
        </w:tc>
        <w:tc>
          <w:tcPr>
            <w:tcW w:w="256" w:type="pct"/>
            <w:shd w:val="clear" w:color="auto" w:fill="auto"/>
          </w:tcPr>
          <w:p w14:paraId="6CD6024C" w14:textId="040165C6" w:rsidR="00F64B97" w:rsidRPr="008C1AEE" w:rsidRDefault="00F64B97" w:rsidP="00F64B97">
            <w:pPr>
              <w:rPr>
                <w:color w:val="FFFFFF" w:themeColor="background1"/>
                <w:sz w:val="16"/>
                <w:szCs w:val="16"/>
                <w:lang w:val="pt-PT"/>
              </w:rPr>
            </w:pPr>
            <w:r w:rsidRPr="008C1AEE">
              <w:rPr>
                <w:color w:val="FFFFFF" w:themeColor="background1"/>
                <w:sz w:val="16"/>
                <w:szCs w:val="16"/>
                <w:lang w:val="pt-PT"/>
              </w:rPr>
              <w:t>Nie dotyczy</w:t>
            </w:r>
          </w:p>
        </w:tc>
        <w:tc>
          <w:tcPr>
            <w:tcW w:w="256" w:type="pct"/>
            <w:shd w:val="clear" w:color="auto" w:fill="auto"/>
          </w:tcPr>
          <w:p w14:paraId="69231B90" w14:textId="6490044A" w:rsidR="00F64B97" w:rsidRPr="008C1AEE" w:rsidRDefault="00F64B97" w:rsidP="00F64B97">
            <w:pPr>
              <w:rPr>
                <w:color w:val="FFFFFF" w:themeColor="background1"/>
                <w:sz w:val="16"/>
                <w:szCs w:val="16"/>
                <w:lang w:val="pt-PT"/>
              </w:rPr>
            </w:pPr>
            <w:r w:rsidRPr="008C1AEE">
              <w:rPr>
                <w:color w:val="FFFFFF" w:themeColor="background1"/>
                <w:sz w:val="16"/>
                <w:szCs w:val="16"/>
                <w:lang w:val="pt-PT"/>
              </w:rPr>
              <w:t>Nie dotyczy</w:t>
            </w:r>
          </w:p>
        </w:tc>
        <w:tc>
          <w:tcPr>
            <w:tcW w:w="390" w:type="pct"/>
            <w:shd w:val="clear" w:color="auto" w:fill="auto"/>
          </w:tcPr>
          <w:p w14:paraId="02E54A31" w14:textId="1366A9E2" w:rsidR="00F64B97" w:rsidRPr="008C1AEE" w:rsidRDefault="00F64B97" w:rsidP="00F64B97">
            <w:pPr>
              <w:rPr>
                <w:sz w:val="16"/>
                <w:szCs w:val="16"/>
                <w:lang w:val="pt-PT"/>
              </w:rPr>
            </w:pPr>
            <w:r w:rsidRPr="008C1AEE">
              <w:rPr>
                <w:sz w:val="16"/>
                <w:szCs w:val="16"/>
                <w:lang w:val="pt-PT"/>
              </w:rPr>
              <w:t>13 897 000</w:t>
            </w:r>
          </w:p>
        </w:tc>
        <w:tc>
          <w:tcPr>
            <w:tcW w:w="259" w:type="pct"/>
            <w:shd w:val="clear" w:color="auto" w:fill="auto"/>
          </w:tcPr>
          <w:p w14:paraId="315BFC57" w14:textId="692D8C27" w:rsidR="00F64B97" w:rsidRPr="008C1AEE" w:rsidRDefault="00F64B97" w:rsidP="00F64B97">
            <w:pPr>
              <w:rPr>
                <w:color w:val="FFFFFF" w:themeColor="background1"/>
                <w:sz w:val="16"/>
                <w:szCs w:val="16"/>
              </w:rPr>
            </w:pPr>
            <w:r w:rsidRPr="008C1AEE">
              <w:rPr>
                <w:color w:val="FFFFFF" w:themeColor="background1"/>
                <w:sz w:val="16"/>
                <w:szCs w:val="16"/>
              </w:rPr>
              <w:t>Nie dotyczy</w:t>
            </w:r>
          </w:p>
        </w:tc>
        <w:tc>
          <w:tcPr>
            <w:tcW w:w="256" w:type="pct"/>
            <w:shd w:val="clear" w:color="auto" w:fill="auto"/>
          </w:tcPr>
          <w:p w14:paraId="30EC5479" w14:textId="038C52F6" w:rsidR="00F64B97" w:rsidRPr="008C1AEE" w:rsidRDefault="00F64B97" w:rsidP="00F64B97">
            <w:pPr>
              <w:rPr>
                <w:color w:val="FFFFFF" w:themeColor="background1"/>
                <w:sz w:val="16"/>
                <w:szCs w:val="16"/>
              </w:rPr>
            </w:pPr>
            <w:r w:rsidRPr="008C1AEE">
              <w:rPr>
                <w:color w:val="FFFFFF" w:themeColor="background1"/>
                <w:sz w:val="16"/>
                <w:szCs w:val="16"/>
              </w:rPr>
              <w:t>Nie dotyczy</w:t>
            </w:r>
          </w:p>
        </w:tc>
        <w:tc>
          <w:tcPr>
            <w:tcW w:w="505" w:type="pct"/>
            <w:shd w:val="clear" w:color="auto" w:fill="auto"/>
          </w:tcPr>
          <w:p w14:paraId="75717FA5" w14:textId="0FDFA046" w:rsidR="00F64B97" w:rsidRPr="008C1AEE" w:rsidRDefault="007E77F4" w:rsidP="00F64B97">
            <w:pPr>
              <w:rPr>
                <w:sz w:val="16"/>
                <w:szCs w:val="16"/>
                <w:lang w:val="pt-PT"/>
              </w:rPr>
            </w:pPr>
            <w:r w:rsidRPr="008C1AEE">
              <w:rPr>
                <w:sz w:val="16"/>
                <w:szCs w:val="16"/>
                <w:lang w:val="pt-PT"/>
              </w:rPr>
              <w:t>74 093 000</w:t>
            </w:r>
            <w:r w:rsidR="00F64B97" w:rsidRPr="008C1AEE">
              <w:rPr>
                <w:sz w:val="16"/>
                <w:szCs w:val="16"/>
                <w:lang w:val="pt-PT"/>
              </w:rPr>
              <w:t>,00</w:t>
            </w:r>
          </w:p>
        </w:tc>
        <w:tc>
          <w:tcPr>
            <w:tcW w:w="262" w:type="pct"/>
            <w:shd w:val="clear" w:color="auto" w:fill="auto"/>
          </w:tcPr>
          <w:p w14:paraId="1E3AC70B" w14:textId="0C24D502" w:rsidR="00F64B97" w:rsidRPr="008C1AEE" w:rsidRDefault="00F64B97" w:rsidP="00F64B97">
            <w:pPr>
              <w:rPr>
                <w:sz w:val="16"/>
                <w:szCs w:val="16"/>
                <w:lang w:val="pt-PT"/>
              </w:rPr>
            </w:pPr>
            <w:r w:rsidRPr="008C1AEE">
              <w:rPr>
                <w:sz w:val="16"/>
                <w:szCs w:val="16"/>
                <w:lang w:val="pt-PT"/>
              </w:rPr>
              <w:t>SL2014</w:t>
            </w:r>
          </w:p>
        </w:tc>
        <w:tc>
          <w:tcPr>
            <w:tcW w:w="421" w:type="pct"/>
            <w:shd w:val="clear" w:color="auto" w:fill="auto"/>
          </w:tcPr>
          <w:p w14:paraId="4FF2AC44" w14:textId="1114654A" w:rsidR="00F64B97" w:rsidRPr="008C1AEE" w:rsidRDefault="00F64B97" w:rsidP="00F64B97">
            <w:pPr>
              <w:rPr>
                <w:sz w:val="16"/>
                <w:szCs w:val="16"/>
                <w:lang w:val="pt-PT"/>
              </w:rPr>
            </w:pPr>
            <w:r w:rsidRPr="008C1AEE">
              <w:rPr>
                <w:sz w:val="16"/>
                <w:szCs w:val="16"/>
                <w:lang w:val="pt-PT"/>
              </w:rPr>
              <w:t xml:space="preserve">Wskaźnik obejmuje </w:t>
            </w:r>
            <w:r w:rsidR="00D4789C">
              <w:rPr>
                <w:sz w:val="16"/>
                <w:szCs w:val="16"/>
                <w:lang w:val="pt-PT"/>
              </w:rPr>
              <w:t>51</w:t>
            </w:r>
            <w:r w:rsidRPr="008C1AEE">
              <w:rPr>
                <w:sz w:val="16"/>
                <w:szCs w:val="16"/>
                <w:lang w:val="pt-PT"/>
              </w:rPr>
              <w:t>% operacji w ramach Osi</w:t>
            </w:r>
          </w:p>
        </w:tc>
      </w:tr>
      <w:tr w:rsidR="00F64B97" w:rsidRPr="00C22516" w14:paraId="267C4BB2" w14:textId="77777777" w:rsidTr="00660CF7">
        <w:trPr>
          <w:trHeight w:val="1134"/>
        </w:trPr>
        <w:tc>
          <w:tcPr>
            <w:tcW w:w="426" w:type="pct"/>
            <w:shd w:val="clear" w:color="auto" w:fill="auto"/>
          </w:tcPr>
          <w:p w14:paraId="1EA70982" w14:textId="77777777" w:rsidR="00F64B97" w:rsidRPr="00405355" w:rsidRDefault="00F64B97" w:rsidP="00F64B97">
            <w:pPr>
              <w:rPr>
                <w:sz w:val="16"/>
                <w:szCs w:val="16"/>
              </w:rPr>
            </w:pPr>
            <w:r w:rsidRPr="00405355">
              <w:rPr>
                <w:sz w:val="16"/>
                <w:szCs w:val="16"/>
              </w:rPr>
              <w:t>FIX1</w:t>
            </w:r>
          </w:p>
        </w:tc>
        <w:tc>
          <w:tcPr>
            <w:tcW w:w="334" w:type="pct"/>
            <w:shd w:val="clear" w:color="auto" w:fill="auto"/>
          </w:tcPr>
          <w:p w14:paraId="09248F0E" w14:textId="77777777" w:rsidR="00F64B97" w:rsidRPr="00405355" w:rsidRDefault="00F64B97" w:rsidP="00F64B97">
            <w:pPr>
              <w:rPr>
                <w:sz w:val="16"/>
                <w:szCs w:val="16"/>
                <w:lang w:val="pt-PT"/>
              </w:rPr>
            </w:pPr>
            <w:r w:rsidRPr="00405355">
              <w:rPr>
                <w:sz w:val="16"/>
                <w:szCs w:val="16"/>
                <w:lang w:val="pt-PT"/>
              </w:rPr>
              <w:t>Finansowe</w:t>
            </w:r>
          </w:p>
        </w:tc>
        <w:tc>
          <w:tcPr>
            <w:tcW w:w="474" w:type="pct"/>
            <w:shd w:val="clear" w:color="auto" w:fill="auto"/>
          </w:tcPr>
          <w:p w14:paraId="5A90C2DB" w14:textId="77777777" w:rsidR="00F64B97" w:rsidRPr="00405355" w:rsidRDefault="00F64B97" w:rsidP="00F64B97">
            <w:pPr>
              <w:rPr>
                <w:sz w:val="16"/>
                <w:szCs w:val="16"/>
                <w:lang w:val="pt-PT"/>
              </w:rPr>
            </w:pPr>
            <w:r w:rsidRPr="00405355">
              <w:rPr>
                <w:sz w:val="16"/>
                <w:szCs w:val="16"/>
              </w:rPr>
              <w:t>Całkowita kwota certyfikowanych wydatków kwalifikowalnych</w:t>
            </w:r>
          </w:p>
        </w:tc>
        <w:tc>
          <w:tcPr>
            <w:tcW w:w="381" w:type="pct"/>
            <w:shd w:val="clear" w:color="auto" w:fill="auto"/>
          </w:tcPr>
          <w:p w14:paraId="7E90434A" w14:textId="77777777" w:rsidR="00F64B97" w:rsidRPr="00405355" w:rsidRDefault="00F64B97" w:rsidP="00F64B97">
            <w:pPr>
              <w:rPr>
                <w:sz w:val="16"/>
                <w:szCs w:val="16"/>
              </w:rPr>
            </w:pPr>
            <w:r w:rsidRPr="00405355">
              <w:rPr>
                <w:sz w:val="16"/>
                <w:szCs w:val="16"/>
              </w:rPr>
              <w:t>EUR</w:t>
            </w:r>
          </w:p>
        </w:tc>
        <w:tc>
          <w:tcPr>
            <w:tcW w:w="280" w:type="pct"/>
            <w:shd w:val="clear" w:color="auto" w:fill="auto"/>
          </w:tcPr>
          <w:p w14:paraId="7F72781F" w14:textId="77777777" w:rsidR="00F64B97" w:rsidRPr="00405355" w:rsidRDefault="00F64B97" w:rsidP="00F64B97">
            <w:pPr>
              <w:rPr>
                <w:sz w:val="16"/>
                <w:szCs w:val="16"/>
                <w:lang w:val="pt-PT"/>
              </w:rPr>
            </w:pPr>
            <w:r w:rsidRPr="00405355">
              <w:rPr>
                <w:sz w:val="16"/>
                <w:szCs w:val="16"/>
                <w:lang w:val="pt-PT"/>
              </w:rPr>
              <w:t>EFRR</w:t>
            </w:r>
          </w:p>
        </w:tc>
        <w:tc>
          <w:tcPr>
            <w:tcW w:w="317" w:type="pct"/>
            <w:shd w:val="clear" w:color="auto" w:fill="auto"/>
          </w:tcPr>
          <w:p w14:paraId="65774268" w14:textId="77777777" w:rsidR="00F64B97" w:rsidRPr="00405355" w:rsidRDefault="00F64B97" w:rsidP="00F64B97">
            <w:pPr>
              <w:rPr>
                <w:sz w:val="16"/>
                <w:szCs w:val="16"/>
                <w:lang w:val="pt-PT"/>
              </w:rPr>
            </w:pPr>
            <w:r w:rsidRPr="00405355">
              <w:rPr>
                <w:sz w:val="16"/>
                <w:szCs w:val="16"/>
                <w:lang w:val="pt-PT"/>
              </w:rPr>
              <w:t>Lepiej rozwinięte</w:t>
            </w:r>
          </w:p>
        </w:tc>
        <w:tc>
          <w:tcPr>
            <w:tcW w:w="256" w:type="pct"/>
            <w:shd w:val="clear" w:color="auto" w:fill="auto"/>
          </w:tcPr>
          <w:p w14:paraId="2B3B8771" w14:textId="77777777" w:rsidR="00F64B97" w:rsidRPr="00405355" w:rsidRDefault="00F64B97" w:rsidP="00F64B97">
            <w:pPr>
              <w:rPr>
                <w:color w:val="FFFFFF" w:themeColor="background1"/>
                <w:sz w:val="16"/>
                <w:szCs w:val="16"/>
              </w:rPr>
            </w:pPr>
            <w:r w:rsidRPr="00405355">
              <w:rPr>
                <w:color w:val="FFFFFF" w:themeColor="background1"/>
                <w:sz w:val="16"/>
                <w:szCs w:val="16"/>
                <w:lang w:val="pt-PT"/>
              </w:rPr>
              <w:t>Nie dotyczy</w:t>
            </w:r>
          </w:p>
        </w:tc>
        <w:tc>
          <w:tcPr>
            <w:tcW w:w="256" w:type="pct"/>
            <w:shd w:val="clear" w:color="auto" w:fill="auto"/>
          </w:tcPr>
          <w:p w14:paraId="25C7D6F7" w14:textId="77777777" w:rsidR="00F64B97" w:rsidRPr="00405355" w:rsidRDefault="00F64B97" w:rsidP="00F64B97">
            <w:pPr>
              <w:rPr>
                <w:color w:val="FFFFFF" w:themeColor="background1"/>
                <w:sz w:val="16"/>
                <w:szCs w:val="16"/>
              </w:rPr>
            </w:pPr>
            <w:r w:rsidRPr="00405355">
              <w:rPr>
                <w:color w:val="FFFFFF" w:themeColor="background1"/>
                <w:sz w:val="16"/>
                <w:szCs w:val="16"/>
                <w:lang w:val="pt-PT"/>
              </w:rPr>
              <w:t>Nie dotyczy</w:t>
            </w:r>
          </w:p>
        </w:tc>
        <w:tc>
          <w:tcPr>
            <w:tcW w:w="390" w:type="pct"/>
            <w:shd w:val="clear" w:color="auto" w:fill="auto"/>
          </w:tcPr>
          <w:p w14:paraId="7E8E7E32" w14:textId="77777777" w:rsidR="00F64B97" w:rsidRPr="00405355" w:rsidRDefault="00F64B97" w:rsidP="00F64B97">
            <w:pPr>
              <w:rPr>
                <w:sz w:val="16"/>
                <w:szCs w:val="16"/>
                <w:lang w:val="pt-PT"/>
              </w:rPr>
            </w:pPr>
            <w:r w:rsidRPr="00405355">
              <w:rPr>
                <w:sz w:val="16"/>
                <w:szCs w:val="16"/>
                <w:lang w:val="pt-PT"/>
              </w:rPr>
              <w:t>49 853 543</w:t>
            </w:r>
          </w:p>
        </w:tc>
        <w:tc>
          <w:tcPr>
            <w:tcW w:w="259" w:type="pct"/>
            <w:shd w:val="clear" w:color="auto" w:fill="auto"/>
          </w:tcPr>
          <w:p w14:paraId="3B8C3468" w14:textId="77777777" w:rsidR="00F64B97" w:rsidRPr="00405355" w:rsidRDefault="00F64B97" w:rsidP="00F64B97">
            <w:pPr>
              <w:rPr>
                <w:color w:val="FFFFFF" w:themeColor="background1"/>
                <w:sz w:val="16"/>
                <w:szCs w:val="16"/>
              </w:rPr>
            </w:pPr>
            <w:r w:rsidRPr="00405355">
              <w:rPr>
                <w:color w:val="FFFFFF" w:themeColor="background1"/>
                <w:sz w:val="16"/>
                <w:szCs w:val="16"/>
              </w:rPr>
              <w:t>Nie dotyczy</w:t>
            </w:r>
          </w:p>
        </w:tc>
        <w:tc>
          <w:tcPr>
            <w:tcW w:w="256" w:type="pct"/>
            <w:shd w:val="clear" w:color="auto" w:fill="auto"/>
          </w:tcPr>
          <w:p w14:paraId="0CC35785" w14:textId="77777777" w:rsidR="00F64B97" w:rsidRPr="00405355" w:rsidRDefault="00F64B97" w:rsidP="00F64B97">
            <w:pPr>
              <w:rPr>
                <w:color w:val="FFFFFF" w:themeColor="background1"/>
                <w:sz w:val="16"/>
                <w:szCs w:val="16"/>
              </w:rPr>
            </w:pPr>
            <w:r w:rsidRPr="00405355">
              <w:rPr>
                <w:color w:val="FFFFFF" w:themeColor="background1"/>
                <w:sz w:val="16"/>
                <w:szCs w:val="16"/>
              </w:rPr>
              <w:t>Nie dotyczy</w:t>
            </w:r>
          </w:p>
        </w:tc>
        <w:tc>
          <w:tcPr>
            <w:tcW w:w="505" w:type="pct"/>
            <w:shd w:val="clear" w:color="auto" w:fill="auto"/>
          </w:tcPr>
          <w:p w14:paraId="3D0145B6" w14:textId="567E82C7" w:rsidR="00F64B97" w:rsidRPr="00405355" w:rsidRDefault="00405355" w:rsidP="00F64B97">
            <w:pPr>
              <w:rPr>
                <w:sz w:val="16"/>
                <w:szCs w:val="16"/>
                <w:lang w:val="pt-PT"/>
              </w:rPr>
            </w:pPr>
            <w:r w:rsidRPr="00405355">
              <w:rPr>
                <w:sz w:val="16"/>
                <w:szCs w:val="16"/>
                <w:lang w:val="pt-PT"/>
              </w:rPr>
              <w:t>294 033 767</w:t>
            </w:r>
            <w:r w:rsidR="00F64B97" w:rsidRPr="00405355">
              <w:rPr>
                <w:sz w:val="16"/>
                <w:szCs w:val="16"/>
                <w:lang w:val="pt-PT"/>
              </w:rPr>
              <w:t>,00</w:t>
            </w:r>
          </w:p>
        </w:tc>
        <w:tc>
          <w:tcPr>
            <w:tcW w:w="262" w:type="pct"/>
            <w:shd w:val="clear" w:color="auto" w:fill="auto"/>
          </w:tcPr>
          <w:p w14:paraId="74DC1A06" w14:textId="77777777" w:rsidR="00F64B97" w:rsidRPr="00405355" w:rsidRDefault="00F64B97" w:rsidP="00F64B97">
            <w:pPr>
              <w:rPr>
                <w:sz w:val="16"/>
                <w:szCs w:val="16"/>
                <w:lang w:val="pt-PT"/>
              </w:rPr>
            </w:pPr>
            <w:r w:rsidRPr="00405355">
              <w:rPr>
                <w:sz w:val="16"/>
                <w:szCs w:val="16"/>
                <w:lang w:val="pt-PT"/>
              </w:rPr>
              <w:t>SL2014</w:t>
            </w:r>
          </w:p>
        </w:tc>
        <w:tc>
          <w:tcPr>
            <w:tcW w:w="421" w:type="pct"/>
            <w:shd w:val="clear" w:color="auto" w:fill="auto"/>
          </w:tcPr>
          <w:p w14:paraId="3ADF6040" w14:textId="77777777" w:rsidR="00F64B97" w:rsidRPr="00405355" w:rsidRDefault="00F64B97" w:rsidP="00F64B97">
            <w:pPr>
              <w:rPr>
                <w:sz w:val="16"/>
                <w:szCs w:val="16"/>
                <w:lang w:val="pt-PT"/>
              </w:rPr>
            </w:pPr>
            <w:r w:rsidRPr="00405355">
              <w:rPr>
                <w:sz w:val="16"/>
                <w:szCs w:val="16"/>
                <w:lang w:val="pt-PT"/>
              </w:rPr>
              <w:t>Wskaźnik obejmuje 100% alokacji w ramach Osi</w:t>
            </w:r>
          </w:p>
        </w:tc>
      </w:tr>
    </w:tbl>
    <w:p w14:paraId="0970BA58" w14:textId="77777777" w:rsidR="00590CB2" w:rsidRDefault="00590CB2" w:rsidP="00A67861">
      <w:pPr>
        <w:pStyle w:val="ManualHeading2"/>
        <w:ind w:left="0"/>
        <w:sectPr w:rsidR="00590CB2" w:rsidSect="006F68E1">
          <w:pgSz w:w="16838" w:h="11906" w:orient="landscape"/>
          <w:pgMar w:top="1582" w:right="1021" w:bottom="1701" w:left="1021" w:header="284" w:footer="284" w:gutter="0"/>
          <w:cols w:space="708"/>
          <w:docGrid w:linePitch="360"/>
        </w:sectPr>
      </w:pPr>
      <w:bookmarkStart w:id="60" w:name="_Toc256000506"/>
      <w:bookmarkStart w:id="61" w:name="_Toc256000127"/>
    </w:p>
    <w:p w14:paraId="44A96ACE" w14:textId="77777777" w:rsidR="008D5009" w:rsidRPr="00B102F3" w:rsidRDefault="00907237" w:rsidP="00A67861">
      <w:pPr>
        <w:rPr>
          <w:b/>
        </w:rPr>
      </w:pPr>
      <w:r w:rsidRPr="00B102F3">
        <w:rPr>
          <w:b/>
        </w:rPr>
        <w:t>Kategorie interwencji</w:t>
      </w:r>
      <w:bookmarkEnd w:id="60"/>
      <w:bookmarkEnd w:id="61"/>
    </w:p>
    <w:p w14:paraId="32733A74" w14:textId="77777777" w:rsidR="008D5009" w:rsidRPr="00590C74" w:rsidRDefault="00907237" w:rsidP="00A67861">
      <w:r w:rsidRPr="00590C74">
        <w:t>Kategorie interwencji odpowiadające treści osi priorytetowej w oparciu o klasyfikację przyjętą przez Komisję oraz szacunkowy podział wsparcia Unii.</w:t>
      </w:r>
    </w:p>
    <w:p w14:paraId="099630E9" w14:textId="77777777" w:rsidR="008D5009" w:rsidRPr="00B102F3" w:rsidRDefault="00907237" w:rsidP="00A67861">
      <w:pPr>
        <w:rPr>
          <w:b/>
          <w:color w:val="000000"/>
        </w:rPr>
      </w:pPr>
      <w:r w:rsidRPr="00B102F3">
        <w:rPr>
          <w:b/>
        </w:rPr>
        <w:t>Tabela 7: Wymiar 1 – Zakres interwencji</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7: Wymiar 1 – Zakres interwencji"/>
        <w:tblDescription w:val="Tabela 7: Wymiar 1 – Zakres interwencji"/>
      </w:tblPr>
      <w:tblGrid>
        <w:gridCol w:w="1375"/>
        <w:gridCol w:w="638"/>
        <w:gridCol w:w="630"/>
        <w:gridCol w:w="4675"/>
        <w:gridCol w:w="1521"/>
      </w:tblGrid>
      <w:tr w:rsidR="004A57CF" w:rsidRPr="008A6D0B" w14:paraId="7D404AD3" w14:textId="77777777" w:rsidTr="00C2204B">
        <w:trPr>
          <w:trHeight w:val="288"/>
          <w:tblHeader/>
        </w:trPr>
        <w:tc>
          <w:tcPr>
            <w:tcW w:w="0" w:type="auto"/>
            <w:gridSpan w:val="2"/>
            <w:shd w:val="clear" w:color="auto" w:fill="auto"/>
          </w:tcPr>
          <w:p w14:paraId="61DF1A08" w14:textId="77777777" w:rsidR="008D5009" w:rsidRPr="008A6D0B" w:rsidRDefault="00907237" w:rsidP="00A67861">
            <w:r w:rsidRPr="008A6D0B">
              <w:t>Oś priorytetowa</w:t>
            </w:r>
          </w:p>
        </w:tc>
        <w:tc>
          <w:tcPr>
            <w:tcW w:w="0" w:type="auto"/>
            <w:gridSpan w:val="3"/>
            <w:shd w:val="clear" w:color="auto" w:fill="auto"/>
          </w:tcPr>
          <w:p w14:paraId="46F6985F" w14:textId="77777777" w:rsidR="008D5009" w:rsidRPr="008A6D0B" w:rsidRDefault="00907237" w:rsidP="00A67861">
            <w:r w:rsidRPr="008A6D0B">
              <w:t xml:space="preserve">I </w:t>
            </w:r>
            <w:r w:rsidR="009A3684">
              <w:t xml:space="preserve">- </w:t>
            </w:r>
            <w:r w:rsidRPr="008A6D0B">
              <w:t>Wykorzystanie działalności badawczo-rozwojowej w gospodarce</w:t>
            </w:r>
          </w:p>
        </w:tc>
      </w:tr>
      <w:tr w:rsidR="004A57CF" w:rsidRPr="008A6D0B" w14:paraId="5F209DEC" w14:textId="77777777" w:rsidTr="00C2204B">
        <w:trPr>
          <w:trHeight w:val="288"/>
          <w:tblHeader/>
        </w:trPr>
        <w:tc>
          <w:tcPr>
            <w:tcW w:w="0" w:type="auto"/>
            <w:shd w:val="clear" w:color="auto" w:fill="auto"/>
          </w:tcPr>
          <w:p w14:paraId="26838A73" w14:textId="77777777" w:rsidR="008D5009" w:rsidRPr="008A6D0B" w:rsidRDefault="00907237" w:rsidP="00A67861">
            <w:r w:rsidRPr="008A6D0B">
              <w:rPr>
                <w:lang w:eastAsia="en-GB"/>
              </w:rPr>
              <w:t>Fundusz</w:t>
            </w:r>
          </w:p>
        </w:tc>
        <w:tc>
          <w:tcPr>
            <w:tcW w:w="0" w:type="auto"/>
            <w:gridSpan w:val="2"/>
            <w:shd w:val="clear" w:color="auto" w:fill="auto"/>
          </w:tcPr>
          <w:p w14:paraId="1F6312C1" w14:textId="77777777" w:rsidR="008D5009" w:rsidRPr="008A6D0B" w:rsidRDefault="00907237" w:rsidP="00A67861">
            <w:r w:rsidRPr="008A6D0B">
              <w:rPr>
                <w:lang w:eastAsia="en-GB"/>
              </w:rPr>
              <w:t>Kategoria regionu</w:t>
            </w:r>
          </w:p>
        </w:tc>
        <w:tc>
          <w:tcPr>
            <w:tcW w:w="0" w:type="auto"/>
            <w:shd w:val="clear" w:color="auto" w:fill="auto"/>
          </w:tcPr>
          <w:p w14:paraId="36D339B3" w14:textId="77777777" w:rsidR="008D5009" w:rsidRPr="008A6D0B" w:rsidRDefault="00907237" w:rsidP="00A67861">
            <w:r w:rsidRPr="008A6D0B">
              <w:t>Kod</w:t>
            </w:r>
          </w:p>
        </w:tc>
        <w:tc>
          <w:tcPr>
            <w:tcW w:w="0" w:type="auto"/>
            <w:shd w:val="clear" w:color="auto" w:fill="auto"/>
          </w:tcPr>
          <w:p w14:paraId="60595BB8" w14:textId="77777777" w:rsidR="008D5009" w:rsidRPr="008A6D0B" w:rsidRDefault="00907237" w:rsidP="00A67861">
            <w:r w:rsidRPr="008A6D0B">
              <w:t>Kwota €</w:t>
            </w:r>
          </w:p>
        </w:tc>
      </w:tr>
      <w:tr w:rsidR="004A57CF" w:rsidRPr="008A6D0B" w14:paraId="097BA669" w14:textId="77777777" w:rsidTr="00426349">
        <w:trPr>
          <w:trHeight w:val="288"/>
        </w:trPr>
        <w:tc>
          <w:tcPr>
            <w:tcW w:w="0" w:type="auto"/>
            <w:shd w:val="clear" w:color="auto" w:fill="auto"/>
          </w:tcPr>
          <w:p w14:paraId="01575F26" w14:textId="245CDAC3" w:rsidR="008D5009" w:rsidRPr="008A6D0B" w:rsidRDefault="00855454" w:rsidP="00A67861">
            <w:pPr>
              <w:pStyle w:val="Text2"/>
              <w:ind w:left="0"/>
            </w:pPr>
            <w:r>
              <w:t>EFRR</w:t>
            </w:r>
          </w:p>
        </w:tc>
        <w:tc>
          <w:tcPr>
            <w:tcW w:w="0" w:type="auto"/>
            <w:gridSpan w:val="2"/>
            <w:shd w:val="clear" w:color="auto" w:fill="auto"/>
          </w:tcPr>
          <w:p w14:paraId="0FE9E450" w14:textId="77777777" w:rsidR="008D5009" w:rsidRPr="008A6D0B" w:rsidRDefault="00907237" w:rsidP="00A67861">
            <w:r w:rsidRPr="008A6D0B">
              <w:t>Lepiej rozwinięte</w:t>
            </w:r>
          </w:p>
        </w:tc>
        <w:tc>
          <w:tcPr>
            <w:tcW w:w="0" w:type="auto"/>
            <w:shd w:val="clear" w:color="auto" w:fill="auto"/>
          </w:tcPr>
          <w:p w14:paraId="1AE88AB0" w14:textId="77777777" w:rsidR="008D5009" w:rsidRPr="00AB0992" w:rsidRDefault="00907237" w:rsidP="00A67861">
            <w:pPr>
              <w:rPr>
                <w:highlight w:val="yellow"/>
              </w:rPr>
            </w:pPr>
            <w:r w:rsidRPr="00B13B26">
              <w:t>002. Procesy badawcze i innowacyjne w dużych przedsiębiorstwach</w:t>
            </w:r>
          </w:p>
        </w:tc>
        <w:tc>
          <w:tcPr>
            <w:tcW w:w="0" w:type="auto"/>
            <w:shd w:val="clear" w:color="auto" w:fill="auto"/>
          </w:tcPr>
          <w:p w14:paraId="661D34B3" w14:textId="1B154749" w:rsidR="008D5009" w:rsidRPr="00827BD4" w:rsidRDefault="00B13B26" w:rsidP="00A67861">
            <w:r w:rsidRPr="00B13B26">
              <w:t>1 000 000</w:t>
            </w:r>
            <w:r w:rsidR="00907237" w:rsidRPr="00827BD4">
              <w:t>,00</w:t>
            </w:r>
          </w:p>
        </w:tc>
      </w:tr>
      <w:tr w:rsidR="004A57CF" w:rsidRPr="008A6D0B" w14:paraId="0A30A9D1" w14:textId="77777777" w:rsidTr="00426349">
        <w:trPr>
          <w:trHeight w:val="288"/>
        </w:trPr>
        <w:tc>
          <w:tcPr>
            <w:tcW w:w="0" w:type="auto"/>
            <w:shd w:val="clear" w:color="auto" w:fill="auto"/>
          </w:tcPr>
          <w:p w14:paraId="67ABD12D" w14:textId="19411E8B" w:rsidR="008D5009" w:rsidRPr="008A6D0B" w:rsidRDefault="00855454" w:rsidP="00A67861">
            <w:pPr>
              <w:pStyle w:val="Text2"/>
              <w:ind w:left="0"/>
            </w:pPr>
            <w:r>
              <w:t>EFRR</w:t>
            </w:r>
          </w:p>
        </w:tc>
        <w:tc>
          <w:tcPr>
            <w:tcW w:w="0" w:type="auto"/>
            <w:gridSpan w:val="2"/>
            <w:shd w:val="clear" w:color="auto" w:fill="auto"/>
          </w:tcPr>
          <w:p w14:paraId="45848CAE" w14:textId="77777777" w:rsidR="008D5009" w:rsidRPr="008A6D0B" w:rsidRDefault="00907237" w:rsidP="00A67861">
            <w:r w:rsidRPr="008A6D0B">
              <w:t>Lepiej rozwinięte</w:t>
            </w:r>
          </w:p>
        </w:tc>
        <w:tc>
          <w:tcPr>
            <w:tcW w:w="0" w:type="auto"/>
            <w:shd w:val="clear" w:color="auto" w:fill="auto"/>
          </w:tcPr>
          <w:p w14:paraId="0915C72E" w14:textId="77777777" w:rsidR="008D5009" w:rsidRPr="00AB0992" w:rsidRDefault="00907237" w:rsidP="00A67861">
            <w:pPr>
              <w:rPr>
                <w:highlight w:val="yellow"/>
              </w:rPr>
            </w:pPr>
            <w:r w:rsidRPr="00B13B26">
              <w:t>056. Inwestycje w infrastrukturę, zdolności i wyposażenie w MŚP, związane bezpośrednio z działaniami badawczymi i innowacyjnymi</w:t>
            </w:r>
          </w:p>
        </w:tc>
        <w:tc>
          <w:tcPr>
            <w:tcW w:w="0" w:type="auto"/>
            <w:shd w:val="clear" w:color="auto" w:fill="auto"/>
          </w:tcPr>
          <w:p w14:paraId="2386ECA1" w14:textId="1A5C8879" w:rsidR="008D5009" w:rsidRPr="00827BD4" w:rsidRDefault="00B13B26" w:rsidP="00A67861">
            <w:r w:rsidRPr="00B13B26">
              <w:t>11 000 000</w:t>
            </w:r>
            <w:r w:rsidR="00907237" w:rsidRPr="00827BD4">
              <w:t>,00</w:t>
            </w:r>
          </w:p>
        </w:tc>
      </w:tr>
      <w:tr w:rsidR="004A57CF" w:rsidRPr="008A6D0B" w14:paraId="18BCCB66" w14:textId="77777777" w:rsidTr="00426349">
        <w:trPr>
          <w:trHeight w:val="288"/>
        </w:trPr>
        <w:tc>
          <w:tcPr>
            <w:tcW w:w="0" w:type="auto"/>
            <w:shd w:val="clear" w:color="auto" w:fill="auto"/>
          </w:tcPr>
          <w:p w14:paraId="07EF7BCA" w14:textId="723D7AB5" w:rsidR="008D5009" w:rsidRPr="008A6D0B" w:rsidRDefault="00855454" w:rsidP="00A67861">
            <w:pPr>
              <w:pStyle w:val="Text2"/>
              <w:ind w:left="0"/>
            </w:pPr>
            <w:r>
              <w:t>EFRR</w:t>
            </w:r>
          </w:p>
        </w:tc>
        <w:tc>
          <w:tcPr>
            <w:tcW w:w="0" w:type="auto"/>
            <w:gridSpan w:val="2"/>
            <w:shd w:val="clear" w:color="auto" w:fill="auto"/>
          </w:tcPr>
          <w:p w14:paraId="096CA517" w14:textId="77777777" w:rsidR="008D5009" w:rsidRPr="008A6D0B" w:rsidRDefault="00907237" w:rsidP="00A67861">
            <w:r w:rsidRPr="008A6D0B">
              <w:t>Lepiej rozwinięte</w:t>
            </w:r>
          </w:p>
        </w:tc>
        <w:tc>
          <w:tcPr>
            <w:tcW w:w="0" w:type="auto"/>
            <w:shd w:val="clear" w:color="auto" w:fill="auto"/>
          </w:tcPr>
          <w:p w14:paraId="28061961" w14:textId="77777777" w:rsidR="008D5009" w:rsidRPr="00AB0992" w:rsidRDefault="00907237" w:rsidP="00A67861">
            <w:pPr>
              <w:rPr>
                <w:highlight w:val="yellow"/>
              </w:rPr>
            </w:pPr>
            <w:r w:rsidRPr="006A04F1">
              <w:t>057. Inwestycje w infrastrukturę, zdolności i wyposażenie w dużych przedsiębiorstwach, związane bezpośrednio z działaniami badawczymi i innowacyjnymi</w:t>
            </w:r>
          </w:p>
        </w:tc>
        <w:tc>
          <w:tcPr>
            <w:tcW w:w="0" w:type="auto"/>
            <w:shd w:val="clear" w:color="auto" w:fill="auto"/>
          </w:tcPr>
          <w:p w14:paraId="0D0876A8" w14:textId="071F98EB" w:rsidR="008D5009" w:rsidRPr="00827BD4" w:rsidRDefault="006A04F1" w:rsidP="00A67861">
            <w:r w:rsidRPr="006A04F1">
              <w:t>1 400 000</w:t>
            </w:r>
            <w:r w:rsidR="00907237" w:rsidRPr="00827BD4">
              <w:t>,00</w:t>
            </w:r>
          </w:p>
        </w:tc>
      </w:tr>
      <w:tr w:rsidR="004A57CF" w:rsidRPr="008A6D0B" w14:paraId="0310BF45" w14:textId="77777777" w:rsidTr="00426349">
        <w:trPr>
          <w:trHeight w:val="288"/>
        </w:trPr>
        <w:tc>
          <w:tcPr>
            <w:tcW w:w="0" w:type="auto"/>
            <w:shd w:val="clear" w:color="auto" w:fill="auto"/>
          </w:tcPr>
          <w:p w14:paraId="1DD3BCA8" w14:textId="3B996525" w:rsidR="008D5009" w:rsidRPr="008A6D0B" w:rsidRDefault="00855454" w:rsidP="00A67861">
            <w:pPr>
              <w:pStyle w:val="Text2"/>
              <w:ind w:left="0"/>
            </w:pPr>
            <w:r>
              <w:t>EFRR</w:t>
            </w:r>
          </w:p>
        </w:tc>
        <w:tc>
          <w:tcPr>
            <w:tcW w:w="0" w:type="auto"/>
            <w:gridSpan w:val="2"/>
            <w:shd w:val="clear" w:color="auto" w:fill="auto"/>
          </w:tcPr>
          <w:p w14:paraId="5EF94023" w14:textId="77777777" w:rsidR="008D5009" w:rsidRPr="008A6D0B" w:rsidRDefault="00907237" w:rsidP="00A67861">
            <w:r w:rsidRPr="008A6D0B">
              <w:t>Lepiej rozwinięte</w:t>
            </w:r>
          </w:p>
        </w:tc>
        <w:tc>
          <w:tcPr>
            <w:tcW w:w="0" w:type="auto"/>
            <w:shd w:val="clear" w:color="auto" w:fill="auto"/>
          </w:tcPr>
          <w:p w14:paraId="1B1E6705" w14:textId="77777777" w:rsidR="008D5009" w:rsidRPr="00AB0992" w:rsidRDefault="00907237" w:rsidP="00A67861">
            <w:pPr>
              <w:rPr>
                <w:highlight w:val="yellow"/>
              </w:rPr>
            </w:pPr>
            <w:r w:rsidRPr="00F410A9">
              <w:t>058. Infrastruktura na rzecz badań naukowych i innowacji (publiczna)</w:t>
            </w:r>
          </w:p>
        </w:tc>
        <w:tc>
          <w:tcPr>
            <w:tcW w:w="0" w:type="auto"/>
            <w:shd w:val="clear" w:color="auto" w:fill="auto"/>
          </w:tcPr>
          <w:p w14:paraId="7862D84B" w14:textId="0B708F5B" w:rsidR="008D5009" w:rsidRPr="00827BD4" w:rsidRDefault="00F410A9" w:rsidP="00A67861">
            <w:r w:rsidRPr="00F410A9">
              <w:t>114</w:t>
            </w:r>
            <w:r w:rsidR="00966A30">
              <w:t> </w:t>
            </w:r>
            <w:r w:rsidRPr="00F410A9">
              <w:t>489</w:t>
            </w:r>
            <w:r w:rsidR="00966A30">
              <w:t xml:space="preserve"> </w:t>
            </w:r>
            <w:r w:rsidRPr="00F410A9">
              <w:t>650</w:t>
            </w:r>
            <w:r w:rsidR="00907237" w:rsidRPr="00827BD4">
              <w:t>,00</w:t>
            </w:r>
          </w:p>
        </w:tc>
      </w:tr>
      <w:tr w:rsidR="004A57CF" w:rsidRPr="008A6D0B" w14:paraId="58454C75" w14:textId="77777777" w:rsidTr="00426349">
        <w:trPr>
          <w:trHeight w:val="288"/>
        </w:trPr>
        <w:tc>
          <w:tcPr>
            <w:tcW w:w="0" w:type="auto"/>
            <w:shd w:val="clear" w:color="auto" w:fill="auto"/>
          </w:tcPr>
          <w:p w14:paraId="34865DA9" w14:textId="06CA0BCB" w:rsidR="008D5009" w:rsidRPr="008A6D0B" w:rsidRDefault="00855454" w:rsidP="00A67861">
            <w:pPr>
              <w:pStyle w:val="Text2"/>
              <w:ind w:left="0"/>
            </w:pPr>
            <w:r>
              <w:t>EFRR</w:t>
            </w:r>
          </w:p>
        </w:tc>
        <w:tc>
          <w:tcPr>
            <w:tcW w:w="0" w:type="auto"/>
            <w:gridSpan w:val="2"/>
            <w:shd w:val="clear" w:color="auto" w:fill="auto"/>
          </w:tcPr>
          <w:p w14:paraId="21C3DA97" w14:textId="77777777" w:rsidR="008D5009" w:rsidRPr="008A6D0B" w:rsidRDefault="00907237" w:rsidP="00A67861">
            <w:r w:rsidRPr="008A6D0B">
              <w:t>Lepiej rozwinięte</w:t>
            </w:r>
          </w:p>
        </w:tc>
        <w:tc>
          <w:tcPr>
            <w:tcW w:w="0" w:type="auto"/>
            <w:shd w:val="clear" w:color="auto" w:fill="auto"/>
          </w:tcPr>
          <w:p w14:paraId="71A59431" w14:textId="77777777" w:rsidR="008D5009" w:rsidRPr="00AB0992" w:rsidRDefault="00907237" w:rsidP="00A67861">
            <w:pPr>
              <w:rPr>
                <w:highlight w:val="yellow"/>
              </w:rPr>
            </w:pPr>
            <w:r w:rsidRPr="006A04F1">
              <w:t>062. Transfer technologii i współpraca między uczelniami a przedsiębiorstwami, z korzyścią głównie dla MŚP</w:t>
            </w:r>
          </w:p>
        </w:tc>
        <w:tc>
          <w:tcPr>
            <w:tcW w:w="0" w:type="auto"/>
            <w:shd w:val="clear" w:color="auto" w:fill="auto"/>
          </w:tcPr>
          <w:p w14:paraId="7833049F" w14:textId="7A5460DB" w:rsidR="008D5009" w:rsidRPr="00827BD4" w:rsidRDefault="00907237" w:rsidP="00A67861">
            <w:r w:rsidRPr="00827BD4">
              <w:t>19 127 428,00</w:t>
            </w:r>
          </w:p>
        </w:tc>
      </w:tr>
      <w:tr w:rsidR="004A57CF" w:rsidRPr="008A6D0B" w14:paraId="72605235" w14:textId="77777777" w:rsidTr="00426349">
        <w:trPr>
          <w:trHeight w:val="288"/>
        </w:trPr>
        <w:tc>
          <w:tcPr>
            <w:tcW w:w="0" w:type="auto"/>
            <w:shd w:val="clear" w:color="auto" w:fill="auto"/>
          </w:tcPr>
          <w:p w14:paraId="759318B7" w14:textId="10332BF0" w:rsidR="008D5009" w:rsidRPr="008A6D0B" w:rsidRDefault="00855454" w:rsidP="00A67861">
            <w:pPr>
              <w:pStyle w:val="Text2"/>
              <w:ind w:left="0"/>
            </w:pPr>
            <w:r>
              <w:t>EFRR</w:t>
            </w:r>
          </w:p>
        </w:tc>
        <w:tc>
          <w:tcPr>
            <w:tcW w:w="0" w:type="auto"/>
            <w:gridSpan w:val="2"/>
            <w:shd w:val="clear" w:color="auto" w:fill="auto"/>
          </w:tcPr>
          <w:p w14:paraId="27281A1F" w14:textId="77777777" w:rsidR="008D5009" w:rsidRPr="008A6D0B" w:rsidRDefault="00907237" w:rsidP="00A67861">
            <w:r w:rsidRPr="008A6D0B">
              <w:t>Lepiej rozwinięte</w:t>
            </w:r>
          </w:p>
        </w:tc>
        <w:tc>
          <w:tcPr>
            <w:tcW w:w="0" w:type="auto"/>
            <w:shd w:val="clear" w:color="auto" w:fill="auto"/>
          </w:tcPr>
          <w:p w14:paraId="487ED1A1" w14:textId="77777777" w:rsidR="008D5009" w:rsidRPr="00AB0992" w:rsidRDefault="00907237" w:rsidP="00A67861">
            <w:pPr>
              <w:rPr>
                <w:highlight w:val="yellow"/>
              </w:rPr>
            </w:pPr>
            <w:r w:rsidRPr="006A04F1">
              <w:t>063. Wsparcie dla klastrów i sieci przedsiębiorstw, z korzyścią głównie dla MŚP</w:t>
            </w:r>
          </w:p>
        </w:tc>
        <w:tc>
          <w:tcPr>
            <w:tcW w:w="0" w:type="auto"/>
            <w:shd w:val="clear" w:color="auto" w:fill="auto"/>
          </w:tcPr>
          <w:p w14:paraId="443CFA6F" w14:textId="6B746F35" w:rsidR="008D5009" w:rsidRPr="00827BD4" w:rsidRDefault="006A04F1" w:rsidP="00A67861">
            <w:r w:rsidRPr="006A04F1">
              <w:t>500 000</w:t>
            </w:r>
            <w:r w:rsidR="00907237" w:rsidRPr="00827BD4">
              <w:t>,00</w:t>
            </w:r>
          </w:p>
        </w:tc>
      </w:tr>
      <w:tr w:rsidR="004A57CF" w:rsidRPr="008A6D0B" w14:paraId="784FB0B9" w14:textId="77777777" w:rsidTr="00426349">
        <w:trPr>
          <w:trHeight w:val="288"/>
        </w:trPr>
        <w:tc>
          <w:tcPr>
            <w:tcW w:w="0" w:type="auto"/>
            <w:shd w:val="clear" w:color="auto" w:fill="auto"/>
          </w:tcPr>
          <w:p w14:paraId="743EABF1" w14:textId="16294AB7" w:rsidR="008D5009" w:rsidRPr="008A6D0B" w:rsidRDefault="00855454" w:rsidP="00A67861">
            <w:pPr>
              <w:pStyle w:val="Text2"/>
              <w:ind w:left="0"/>
            </w:pPr>
            <w:r>
              <w:t>EFRR</w:t>
            </w:r>
          </w:p>
        </w:tc>
        <w:tc>
          <w:tcPr>
            <w:tcW w:w="0" w:type="auto"/>
            <w:gridSpan w:val="2"/>
            <w:shd w:val="clear" w:color="auto" w:fill="auto"/>
          </w:tcPr>
          <w:p w14:paraId="235743F3" w14:textId="77777777" w:rsidR="008D5009" w:rsidRPr="008A6D0B" w:rsidRDefault="00907237" w:rsidP="00A67861">
            <w:r w:rsidRPr="008A6D0B">
              <w:t>Lepiej rozwinięte</w:t>
            </w:r>
          </w:p>
        </w:tc>
        <w:tc>
          <w:tcPr>
            <w:tcW w:w="0" w:type="auto"/>
            <w:shd w:val="clear" w:color="auto" w:fill="auto"/>
          </w:tcPr>
          <w:p w14:paraId="65D67D71" w14:textId="77777777" w:rsidR="008D5009" w:rsidRPr="00AB0992" w:rsidRDefault="00907237" w:rsidP="00A67861">
            <w:pPr>
              <w:rPr>
                <w:highlight w:val="yellow"/>
              </w:rPr>
            </w:pPr>
            <w:r w:rsidRPr="00AB0992">
              <w:t>064. Procesy badawcze i innowacyjne w MŚP (w tym systemy bonów, innowacje procesowe, projektowe, innowacje w obszarze usług i innowacje społeczne)</w:t>
            </w:r>
          </w:p>
        </w:tc>
        <w:tc>
          <w:tcPr>
            <w:tcW w:w="0" w:type="auto"/>
            <w:shd w:val="clear" w:color="auto" w:fill="auto"/>
          </w:tcPr>
          <w:p w14:paraId="709752C8" w14:textId="325F93F1" w:rsidR="008D5009" w:rsidRPr="00827BD4" w:rsidRDefault="00AB0992" w:rsidP="00A67861">
            <w:r w:rsidRPr="00AB0992">
              <w:t>87 709 935</w:t>
            </w:r>
            <w:r w:rsidR="00907237" w:rsidRPr="00827BD4">
              <w:t>,00</w:t>
            </w:r>
          </w:p>
        </w:tc>
      </w:tr>
    </w:tbl>
    <w:p w14:paraId="243BA2F8" w14:textId="77777777" w:rsidR="008D5009" w:rsidRPr="00B102F3" w:rsidRDefault="00907237" w:rsidP="00A67861">
      <w:pPr>
        <w:rPr>
          <w:b/>
        </w:rPr>
      </w:pPr>
      <w:r w:rsidRPr="00B102F3">
        <w:rPr>
          <w:b/>
        </w:rPr>
        <w:t>Tabela 8: Wymiar 2 – Forma finansowania</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8: Wymiar 2 – Forma finansowania"/>
        <w:tblDescription w:val="Tabela 8: Wymiar 2 – Forma finansowania"/>
      </w:tblPr>
      <w:tblGrid>
        <w:gridCol w:w="1573"/>
        <w:gridCol w:w="850"/>
        <w:gridCol w:w="849"/>
        <w:gridCol w:w="3284"/>
        <w:gridCol w:w="2283"/>
      </w:tblGrid>
      <w:tr w:rsidR="004A57CF" w:rsidRPr="008A6D0B" w14:paraId="07E00B1B" w14:textId="77777777" w:rsidTr="00426349">
        <w:trPr>
          <w:trHeight w:val="288"/>
          <w:tblHeader/>
        </w:trPr>
        <w:tc>
          <w:tcPr>
            <w:tcW w:w="0" w:type="auto"/>
            <w:gridSpan w:val="2"/>
            <w:shd w:val="clear" w:color="auto" w:fill="auto"/>
          </w:tcPr>
          <w:p w14:paraId="1EE7BE04" w14:textId="77777777" w:rsidR="008D5009" w:rsidRPr="008A6D0B" w:rsidRDefault="00907237" w:rsidP="00A67861">
            <w:r w:rsidRPr="008A6D0B">
              <w:t>Oś priorytetowa</w:t>
            </w:r>
          </w:p>
        </w:tc>
        <w:tc>
          <w:tcPr>
            <w:tcW w:w="0" w:type="auto"/>
            <w:gridSpan w:val="3"/>
            <w:shd w:val="clear" w:color="auto" w:fill="auto"/>
          </w:tcPr>
          <w:p w14:paraId="3B716297" w14:textId="77777777" w:rsidR="008D5009" w:rsidRPr="008A6D0B" w:rsidRDefault="00907237" w:rsidP="00A67861">
            <w:r w:rsidRPr="008A6D0B">
              <w:t xml:space="preserve">I </w:t>
            </w:r>
            <w:r w:rsidR="009A3684">
              <w:t xml:space="preserve">- </w:t>
            </w:r>
            <w:r w:rsidRPr="008A6D0B">
              <w:t>Wykorzystanie działalności badawczo-rozwojowej w gospodarce</w:t>
            </w:r>
          </w:p>
        </w:tc>
      </w:tr>
      <w:tr w:rsidR="004A57CF" w:rsidRPr="008A6D0B" w14:paraId="46DC61C5" w14:textId="77777777" w:rsidTr="00426349">
        <w:trPr>
          <w:trHeight w:val="288"/>
          <w:tblHeader/>
        </w:trPr>
        <w:tc>
          <w:tcPr>
            <w:tcW w:w="0" w:type="auto"/>
            <w:shd w:val="clear" w:color="auto" w:fill="auto"/>
          </w:tcPr>
          <w:p w14:paraId="3916D2E4" w14:textId="77777777" w:rsidR="008D5009" w:rsidRPr="008A6D0B" w:rsidRDefault="00907237" w:rsidP="00A67861">
            <w:r w:rsidRPr="008A6D0B">
              <w:rPr>
                <w:lang w:eastAsia="en-GB"/>
              </w:rPr>
              <w:t>Fundusz</w:t>
            </w:r>
          </w:p>
        </w:tc>
        <w:tc>
          <w:tcPr>
            <w:tcW w:w="0" w:type="auto"/>
            <w:gridSpan w:val="2"/>
            <w:shd w:val="clear" w:color="auto" w:fill="auto"/>
          </w:tcPr>
          <w:p w14:paraId="3BA544A1" w14:textId="77777777" w:rsidR="008D5009" w:rsidRPr="008A6D0B" w:rsidRDefault="00907237" w:rsidP="00A67861">
            <w:pPr>
              <w:rPr>
                <w:lang w:eastAsia="en-GB"/>
              </w:rPr>
            </w:pPr>
            <w:r w:rsidRPr="008A6D0B">
              <w:rPr>
                <w:lang w:eastAsia="en-GB"/>
              </w:rPr>
              <w:t>Kategoria regionu</w:t>
            </w:r>
          </w:p>
        </w:tc>
        <w:tc>
          <w:tcPr>
            <w:tcW w:w="0" w:type="auto"/>
            <w:shd w:val="clear" w:color="auto" w:fill="auto"/>
          </w:tcPr>
          <w:p w14:paraId="4E46991F" w14:textId="77777777" w:rsidR="008D5009" w:rsidRPr="008A6D0B" w:rsidRDefault="00907237" w:rsidP="00A67861">
            <w:r w:rsidRPr="008A6D0B">
              <w:t>Kod</w:t>
            </w:r>
          </w:p>
        </w:tc>
        <w:tc>
          <w:tcPr>
            <w:tcW w:w="0" w:type="auto"/>
            <w:shd w:val="clear" w:color="auto" w:fill="auto"/>
          </w:tcPr>
          <w:p w14:paraId="056D22CA" w14:textId="77777777" w:rsidR="008D5009" w:rsidRPr="008A6D0B" w:rsidRDefault="00907237" w:rsidP="00A67861">
            <w:r w:rsidRPr="008A6D0B">
              <w:t>Kwota €</w:t>
            </w:r>
          </w:p>
        </w:tc>
      </w:tr>
      <w:tr w:rsidR="004A57CF" w:rsidRPr="008A6D0B" w14:paraId="39371CEE" w14:textId="77777777" w:rsidTr="00426349">
        <w:trPr>
          <w:trHeight w:val="288"/>
        </w:trPr>
        <w:tc>
          <w:tcPr>
            <w:tcW w:w="0" w:type="auto"/>
            <w:shd w:val="clear" w:color="auto" w:fill="auto"/>
          </w:tcPr>
          <w:p w14:paraId="0F9F99DC" w14:textId="49240E9E" w:rsidR="008D5009" w:rsidRPr="008A6D0B" w:rsidRDefault="00855454" w:rsidP="00A67861">
            <w:pPr>
              <w:pStyle w:val="Text2"/>
              <w:ind w:left="0"/>
            </w:pPr>
            <w:r>
              <w:t>EFRR</w:t>
            </w:r>
          </w:p>
        </w:tc>
        <w:tc>
          <w:tcPr>
            <w:tcW w:w="0" w:type="auto"/>
            <w:gridSpan w:val="2"/>
            <w:shd w:val="clear" w:color="auto" w:fill="auto"/>
          </w:tcPr>
          <w:p w14:paraId="78DE57D9" w14:textId="77777777" w:rsidR="008D5009" w:rsidRPr="008A6D0B" w:rsidRDefault="00907237" w:rsidP="00A67861">
            <w:r w:rsidRPr="008A6D0B">
              <w:t>Lepiej rozwinięte</w:t>
            </w:r>
          </w:p>
        </w:tc>
        <w:tc>
          <w:tcPr>
            <w:tcW w:w="0" w:type="auto"/>
            <w:shd w:val="clear" w:color="auto" w:fill="auto"/>
          </w:tcPr>
          <w:p w14:paraId="04DD1240" w14:textId="77777777" w:rsidR="008D5009" w:rsidRPr="00A27B93" w:rsidRDefault="00907237" w:rsidP="00A67861">
            <w:pPr>
              <w:rPr>
                <w:lang w:val="fr-BE"/>
              </w:rPr>
            </w:pPr>
            <w:r w:rsidRPr="00B63E9A">
              <w:t>01. Dotacja bezzwrotna</w:t>
            </w:r>
          </w:p>
        </w:tc>
        <w:tc>
          <w:tcPr>
            <w:tcW w:w="0" w:type="auto"/>
            <w:shd w:val="clear" w:color="auto" w:fill="auto"/>
          </w:tcPr>
          <w:p w14:paraId="3011E2D0" w14:textId="098B7ABB" w:rsidR="008D5009" w:rsidRPr="00A27B93" w:rsidRDefault="00B63E9A" w:rsidP="00A67861">
            <w:r w:rsidRPr="00B63E9A">
              <w:t>235 227 013</w:t>
            </w:r>
            <w:r w:rsidR="00907237" w:rsidRPr="00A27B93">
              <w:t>,00</w:t>
            </w:r>
          </w:p>
        </w:tc>
      </w:tr>
    </w:tbl>
    <w:p w14:paraId="125DA85C" w14:textId="77777777" w:rsidR="00911802" w:rsidRDefault="00911802" w:rsidP="00A67861">
      <w:pPr>
        <w:rPr>
          <w:lang w:eastAsia="en-GB"/>
        </w:rPr>
      </w:pPr>
      <w:r>
        <w:rPr>
          <w:lang w:eastAsia="en-GB"/>
        </w:rPr>
        <w:br w:type="page"/>
      </w:r>
    </w:p>
    <w:p w14:paraId="2E10995B" w14:textId="77777777" w:rsidR="008D5009" w:rsidRPr="00B102F3" w:rsidRDefault="00907237" w:rsidP="00A67861">
      <w:pPr>
        <w:rPr>
          <w:b/>
          <w:lang w:eastAsia="en-GB"/>
        </w:rPr>
      </w:pPr>
      <w:r w:rsidRPr="00B102F3">
        <w:rPr>
          <w:b/>
          <w:lang w:eastAsia="en-GB"/>
        </w:rPr>
        <w:t>Tabela 9: Wymiar 3 – Typ obszaru</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9: Wymiar 3 – Typ obszaru"/>
        <w:tblDescription w:val="Tabela 9: Wymiar 3 – Typ obszaru"/>
      </w:tblPr>
      <w:tblGrid>
        <w:gridCol w:w="1485"/>
        <w:gridCol w:w="756"/>
        <w:gridCol w:w="752"/>
        <w:gridCol w:w="4570"/>
        <w:gridCol w:w="1276"/>
      </w:tblGrid>
      <w:tr w:rsidR="004A57CF" w:rsidRPr="008A6D0B" w14:paraId="7A470B72" w14:textId="77777777" w:rsidTr="00426349">
        <w:trPr>
          <w:trHeight w:val="288"/>
          <w:tblHeader/>
        </w:trPr>
        <w:tc>
          <w:tcPr>
            <w:tcW w:w="0" w:type="auto"/>
            <w:gridSpan w:val="2"/>
            <w:shd w:val="clear" w:color="auto" w:fill="auto"/>
          </w:tcPr>
          <w:p w14:paraId="4DD7F9EC" w14:textId="77777777" w:rsidR="008D5009" w:rsidRPr="008A6D0B" w:rsidRDefault="00907237" w:rsidP="00A67861">
            <w:r w:rsidRPr="008A6D0B">
              <w:t>Oś priorytetowa</w:t>
            </w:r>
          </w:p>
        </w:tc>
        <w:tc>
          <w:tcPr>
            <w:tcW w:w="0" w:type="auto"/>
            <w:gridSpan w:val="3"/>
            <w:shd w:val="clear" w:color="auto" w:fill="auto"/>
          </w:tcPr>
          <w:p w14:paraId="719B9F9C" w14:textId="77777777" w:rsidR="008D5009" w:rsidRPr="008A6D0B" w:rsidRDefault="00907237" w:rsidP="00A67861">
            <w:r w:rsidRPr="008A6D0B">
              <w:t xml:space="preserve">I </w:t>
            </w:r>
            <w:r w:rsidR="009A3684">
              <w:t xml:space="preserve">- </w:t>
            </w:r>
            <w:r w:rsidRPr="008A6D0B">
              <w:t>Wykorzystanie działalności badawczo-rozwojowej w gospodarce</w:t>
            </w:r>
          </w:p>
        </w:tc>
      </w:tr>
      <w:tr w:rsidR="004A57CF" w:rsidRPr="008A6D0B" w14:paraId="69849F73" w14:textId="77777777" w:rsidTr="00426349">
        <w:trPr>
          <w:trHeight w:val="288"/>
          <w:tblHeader/>
        </w:trPr>
        <w:tc>
          <w:tcPr>
            <w:tcW w:w="0" w:type="auto"/>
            <w:shd w:val="clear" w:color="auto" w:fill="auto"/>
          </w:tcPr>
          <w:p w14:paraId="128F0449" w14:textId="77777777" w:rsidR="008D5009" w:rsidRPr="008A6D0B" w:rsidRDefault="00907237" w:rsidP="00A67861">
            <w:pPr>
              <w:rPr>
                <w:color w:val="FF0000"/>
              </w:rPr>
            </w:pPr>
            <w:r w:rsidRPr="008A6D0B">
              <w:rPr>
                <w:lang w:eastAsia="en-GB"/>
              </w:rPr>
              <w:t>Fundusz</w:t>
            </w:r>
          </w:p>
        </w:tc>
        <w:tc>
          <w:tcPr>
            <w:tcW w:w="0" w:type="auto"/>
            <w:gridSpan w:val="2"/>
            <w:shd w:val="clear" w:color="auto" w:fill="auto"/>
          </w:tcPr>
          <w:p w14:paraId="13A41F57" w14:textId="77777777" w:rsidR="008D5009" w:rsidRPr="008A6D0B" w:rsidRDefault="00907237" w:rsidP="00A67861">
            <w:pPr>
              <w:rPr>
                <w:color w:val="FF0000"/>
              </w:rPr>
            </w:pPr>
            <w:r w:rsidRPr="008A6D0B">
              <w:rPr>
                <w:lang w:eastAsia="en-GB"/>
              </w:rPr>
              <w:t>Kategoria regionu</w:t>
            </w:r>
          </w:p>
        </w:tc>
        <w:tc>
          <w:tcPr>
            <w:tcW w:w="0" w:type="auto"/>
            <w:shd w:val="clear" w:color="auto" w:fill="auto"/>
          </w:tcPr>
          <w:p w14:paraId="1A5316A3" w14:textId="77777777" w:rsidR="008D5009" w:rsidRPr="008A6D0B" w:rsidRDefault="00907237" w:rsidP="00A67861">
            <w:pPr>
              <w:rPr>
                <w:color w:val="FF0000"/>
              </w:rPr>
            </w:pPr>
            <w:r w:rsidRPr="008A6D0B">
              <w:t>Kod</w:t>
            </w:r>
          </w:p>
        </w:tc>
        <w:tc>
          <w:tcPr>
            <w:tcW w:w="0" w:type="auto"/>
            <w:shd w:val="clear" w:color="auto" w:fill="auto"/>
          </w:tcPr>
          <w:p w14:paraId="00983061" w14:textId="77777777" w:rsidR="008D5009" w:rsidRPr="008A6D0B" w:rsidRDefault="00907237" w:rsidP="00A67861">
            <w:r w:rsidRPr="008A6D0B">
              <w:t>Kwota €</w:t>
            </w:r>
          </w:p>
        </w:tc>
      </w:tr>
      <w:tr w:rsidR="004A57CF" w:rsidRPr="008A6D0B" w14:paraId="414FEB02" w14:textId="77777777" w:rsidTr="00426349">
        <w:trPr>
          <w:trHeight w:val="288"/>
        </w:trPr>
        <w:tc>
          <w:tcPr>
            <w:tcW w:w="0" w:type="auto"/>
            <w:shd w:val="clear" w:color="auto" w:fill="auto"/>
          </w:tcPr>
          <w:p w14:paraId="1FE5F10C" w14:textId="0751AFD3" w:rsidR="008D5009" w:rsidRPr="008A6D0B" w:rsidRDefault="00907237" w:rsidP="00A67861">
            <w:pPr>
              <w:pStyle w:val="Text2"/>
              <w:ind w:left="0"/>
            </w:pPr>
            <w:r w:rsidRPr="008A6D0B">
              <w:t xml:space="preserve"> </w:t>
            </w:r>
            <w:r w:rsidR="00855454">
              <w:t>EFRR</w:t>
            </w:r>
          </w:p>
        </w:tc>
        <w:tc>
          <w:tcPr>
            <w:tcW w:w="0" w:type="auto"/>
            <w:gridSpan w:val="2"/>
            <w:shd w:val="clear" w:color="auto" w:fill="auto"/>
          </w:tcPr>
          <w:p w14:paraId="535D1860" w14:textId="77777777" w:rsidR="008D5009" w:rsidRPr="008A6D0B" w:rsidRDefault="00907237" w:rsidP="00A67861">
            <w:r w:rsidRPr="008A6D0B">
              <w:t>Lepiej rozwinięte</w:t>
            </w:r>
          </w:p>
        </w:tc>
        <w:tc>
          <w:tcPr>
            <w:tcW w:w="0" w:type="auto"/>
            <w:shd w:val="clear" w:color="auto" w:fill="auto"/>
          </w:tcPr>
          <w:p w14:paraId="357CEB80" w14:textId="77777777" w:rsidR="008D5009" w:rsidRPr="00B46B58" w:rsidRDefault="00907237" w:rsidP="00A67861">
            <w:r w:rsidRPr="00B46B58">
              <w:t>01. Duże obszary miejskie (o ludności &gt;50 000 i dużej gęstości zaludnienia)</w:t>
            </w:r>
          </w:p>
        </w:tc>
        <w:tc>
          <w:tcPr>
            <w:tcW w:w="0" w:type="auto"/>
            <w:shd w:val="clear" w:color="auto" w:fill="auto"/>
          </w:tcPr>
          <w:p w14:paraId="14635210" w14:textId="7F7FE902" w:rsidR="008D5009" w:rsidRPr="00B46B58" w:rsidRDefault="00B46B58" w:rsidP="00A67861">
            <w:pPr>
              <w:rPr>
                <w:color w:val="000000"/>
              </w:rPr>
            </w:pPr>
            <w:r w:rsidRPr="00B46B58">
              <w:t>176 603 780</w:t>
            </w:r>
            <w:r w:rsidR="00907237" w:rsidRPr="00B46B58">
              <w:t>,00</w:t>
            </w:r>
          </w:p>
        </w:tc>
      </w:tr>
      <w:tr w:rsidR="004A57CF" w:rsidRPr="008A6D0B" w14:paraId="66AF83BF" w14:textId="77777777" w:rsidTr="00426349">
        <w:trPr>
          <w:trHeight w:val="288"/>
        </w:trPr>
        <w:tc>
          <w:tcPr>
            <w:tcW w:w="0" w:type="auto"/>
            <w:shd w:val="clear" w:color="auto" w:fill="auto"/>
          </w:tcPr>
          <w:p w14:paraId="31F7723C" w14:textId="63D2DEC2" w:rsidR="008D5009" w:rsidRPr="008A6D0B" w:rsidRDefault="00907237" w:rsidP="00A67861">
            <w:pPr>
              <w:pStyle w:val="Text2"/>
              <w:ind w:left="0"/>
            </w:pPr>
            <w:r w:rsidRPr="008A6D0B">
              <w:t xml:space="preserve"> </w:t>
            </w:r>
            <w:r w:rsidR="00855454">
              <w:t>EFRR</w:t>
            </w:r>
          </w:p>
        </w:tc>
        <w:tc>
          <w:tcPr>
            <w:tcW w:w="0" w:type="auto"/>
            <w:gridSpan w:val="2"/>
            <w:shd w:val="clear" w:color="auto" w:fill="auto"/>
          </w:tcPr>
          <w:p w14:paraId="7CE63EB6" w14:textId="77777777" w:rsidR="008D5009" w:rsidRPr="008A6D0B" w:rsidRDefault="00907237" w:rsidP="00A67861">
            <w:r w:rsidRPr="008A6D0B">
              <w:t>Lepiej rozwinięte</w:t>
            </w:r>
          </w:p>
        </w:tc>
        <w:tc>
          <w:tcPr>
            <w:tcW w:w="0" w:type="auto"/>
            <w:shd w:val="clear" w:color="auto" w:fill="auto"/>
          </w:tcPr>
          <w:p w14:paraId="2800C0EF" w14:textId="77777777" w:rsidR="008D5009" w:rsidRPr="00B46B58" w:rsidRDefault="00907237" w:rsidP="00A67861">
            <w:r w:rsidRPr="00B46B58">
              <w:t>02. Małe obszary miejskie (o ludności &gt;5 000 i średniej gęstości zaludnienia)</w:t>
            </w:r>
          </w:p>
        </w:tc>
        <w:tc>
          <w:tcPr>
            <w:tcW w:w="0" w:type="auto"/>
            <w:shd w:val="clear" w:color="auto" w:fill="auto"/>
          </w:tcPr>
          <w:p w14:paraId="3FF64B32" w14:textId="691ADB26" w:rsidR="008D5009" w:rsidRPr="00B46B58" w:rsidRDefault="00131045" w:rsidP="00A67861">
            <w:pPr>
              <w:rPr>
                <w:color w:val="000000"/>
              </w:rPr>
            </w:pPr>
            <w:r w:rsidRPr="00131045">
              <w:t>28 870 863</w:t>
            </w:r>
            <w:r w:rsidR="00907237" w:rsidRPr="00B46B58">
              <w:t>,00</w:t>
            </w:r>
          </w:p>
        </w:tc>
      </w:tr>
      <w:tr w:rsidR="004A57CF" w:rsidRPr="008A6D0B" w14:paraId="15D451FA" w14:textId="77777777" w:rsidTr="00426349">
        <w:trPr>
          <w:trHeight w:val="288"/>
        </w:trPr>
        <w:tc>
          <w:tcPr>
            <w:tcW w:w="0" w:type="auto"/>
            <w:shd w:val="clear" w:color="auto" w:fill="auto"/>
          </w:tcPr>
          <w:p w14:paraId="765E1445" w14:textId="2BB89FA8" w:rsidR="008D5009" w:rsidRPr="008A6D0B" w:rsidRDefault="00907237" w:rsidP="00A67861">
            <w:pPr>
              <w:pStyle w:val="Text2"/>
              <w:ind w:left="0"/>
            </w:pPr>
            <w:r w:rsidRPr="008A6D0B">
              <w:t xml:space="preserve"> </w:t>
            </w:r>
            <w:r w:rsidR="00855454">
              <w:t>EFRR</w:t>
            </w:r>
          </w:p>
        </w:tc>
        <w:tc>
          <w:tcPr>
            <w:tcW w:w="0" w:type="auto"/>
            <w:gridSpan w:val="2"/>
            <w:shd w:val="clear" w:color="auto" w:fill="auto"/>
          </w:tcPr>
          <w:p w14:paraId="123C8BC3" w14:textId="77777777" w:rsidR="008D5009" w:rsidRPr="008A6D0B" w:rsidRDefault="00907237" w:rsidP="00A67861">
            <w:r w:rsidRPr="008A6D0B">
              <w:t>Lepiej rozwinięte</w:t>
            </w:r>
          </w:p>
        </w:tc>
        <w:tc>
          <w:tcPr>
            <w:tcW w:w="0" w:type="auto"/>
            <w:shd w:val="clear" w:color="auto" w:fill="auto"/>
          </w:tcPr>
          <w:p w14:paraId="37CA7282" w14:textId="77777777" w:rsidR="008D5009" w:rsidRPr="00B46B58" w:rsidRDefault="00907237" w:rsidP="00A67861">
            <w:r w:rsidRPr="00B46B58">
              <w:t>03. Obszary wiejskie (o małej gęstości zaludnienia)</w:t>
            </w:r>
          </w:p>
        </w:tc>
        <w:tc>
          <w:tcPr>
            <w:tcW w:w="0" w:type="auto"/>
            <w:shd w:val="clear" w:color="auto" w:fill="auto"/>
          </w:tcPr>
          <w:p w14:paraId="6C97C7AE" w14:textId="46563086" w:rsidR="008D5009" w:rsidRPr="00B46B58" w:rsidRDefault="00131045" w:rsidP="00A67861">
            <w:pPr>
              <w:rPr>
                <w:color w:val="000000"/>
              </w:rPr>
            </w:pPr>
            <w:r w:rsidRPr="00131045">
              <w:t>29 752 370</w:t>
            </w:r>
            <w:r w:rsidR="00907237" w:rsidRPr="00B46B58">
              <w:t>,00</w:t>
            </w:r>
          </w:p>
        </w:tc>
      </w:tr>
    </w:tbl>
    <w:p w14:paraId="0D59AFBA" w14:textId="77777777" w:rsidR="008D5009" w:rsidRPr="00B102F3" w:rsidRDefault="00907237" w:rsidP="00A67861">
      <w:pPr>
        <w:rPr>
          <w:b/>
          <w:color w:val="000000"/>
        </w:rPr>
      </w:pPr>
      <w:r w:rsidRPr="00B102F3">
        <w:rPr>
          <w:b/>
        </w:rPr>
        <w:t>Tabela 10: Wymiar 4 – Terytorialne mechanizmy wdrażania</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10: Wymiar 4 – Terytorialne mechanizmy wdrażania"/>
        <w:tblDescription w:val="Tabela 10: Wymiar 4 – Terytorialne mechanizmy wdrażania"/>
      </w:tblPr>
      <w:tblGrid>
        <w:gridCol w:w="1575"/>
        <w:gridCol w:w="853"/>
        <w:gridCol w:w="852"/>
        <w:gridCol w:w="2765"/>
        <w:gridCol w:w="2794"/>
      </w:tblGrid>
      <w:tr w:rsidR="004A57CF" w:rsidRPr="008A6D0B" w14:paraId="0DF2B231" w14:textId="77777777" w:rsidTr="00426349">
        <w:trPr>
          <w:trHeight w:val="288"/>
          <w:tblHeader/>
        </w:trPr>
        <w:tc>
          <w:tcPr>
            <w:tcW w:w="0" w:type="auto"/>
            <w:gridSpan w:val="2"/>
            <w:shd w:val="clear" w:color="auto" w:fill="auto"/>
          </w:tcPr>
          <w:p w14:paraId="44B7261F" w14:textId="77777777" w:rsidR="008D5009" w:rsidRPr="008A6D0B" w:rsidRDefault="00907237" w:rsidP="00A67861">
            <w:pPr>
              <w:rPr>
                <w:color w:val="000000"/>
              </w:rPr>
            </w:pPr>
            <w:r w:rsidRPr="008A6D0B">
              <w:t>Oś priorytetowa</w:t>
            </w:r>
          </w:p>
        </w:tc>
        <w:tc>
          <w:tcPr>
            <w:tcW w:w="0" w:type="auto"/>
            <w:gridSpan w:val="3"/>
            <w:shd w:val="clear" w:color="auto" w:fill="auto"/>
          </w:tcPr>
          <w:p w14:paraId="413E4BE7" w14:textId="77777777" w:rsidR="008D5009" w:rsidRPr="008A6D0B" w:rsidRDefault="00907237" w:rsidP="00A67861">
            <w:r w:rsidRPr="008A6D0B">
              <w:t>I - Wykorzystanie działalności badawczo-rozwojowej w gospodarce</w:t>
            </w:r>
          </w:p>
        </w:tc>
      </w:tr>
      <w:tr w:rsidR="004A57CF" w:rsidRPr="008A6D0B" w14:paraId="3EC3AD50" w14:textId="77777777" w:rsidTr="00426349">
        <w:trPr>
          <w:trHeight w:val="288"/>
          <w:tblHeader/>
        </w:trPr>
        <w:tc>
          <w:tcPr>
            <w:tcW w:w="0" w:type="auto"/>
            <w:shd w:val="clear" w:color="auto" w:fill="auto"/>
          </w:tcPr>
          <w:p w14:paraId="32AAAA0A" w14:textId="77777777" w:rsidR="008D5009" w:rsidRPr="008A6D0B" w:rsidRDefault="00907237" w:rsidP="00A67861">
            <w:r w:rsidRPr="008A6D0B">
              <w:rPr>
                <w:lang w:eastAsia="en-GB"/>
              </w:rPr>
              <w:t>Fundusz</w:t>
            </w:r>
          </w:p>
        </w:tc>
        <w:tc>
          <w:tcPr>
            <w:tcW w:w="0" w:type="auto"/>
            <w:gridSpan w:val="2"/>
            <w:shd w:val="clear" w:color="auto" w:fill="auto"/>
          </w:tcPr>
          <w:p w14:paraId="584A09DD" w14:textId="77777777" w:rsidR="008D5009" w:rsidRPr="008A6D0B" w:rsidRDefault="00907237" w:rsidP="00A67861">
            <w:pPr>
              <w:rPr>
                <w:lang w:eastAsia="en-GB"/>
              </w:rPr>
            </w:pPr>
            <w:r w:rsidRPr="008A6D0B">
              <w:rPr>
                <w:lang w:eastAsia="en-GB"/>
              </w:rPr>
              <w:t>Kategoria regionu</w:t>
            </w:r>
          </w:p>
        </w:tc>
        <w:tc>
          <w:tcPr>
            <w:tcW w:w="0" w:type="auto"/>
            <w:shd w:val="clear" w:color="auto" w:fill="auto"/>
          </w:tcPr>
          <w:p w14:paraId="2B694106" w14:textId="77777777" w:rsidR="008D5009" w:rsidRPr="008A6D0B" w:rsidRDefault="00907237" w:rsidP="00A67861">
            <w:r w:rsidRPr="008A6D0B">
              <w:t>Kod</w:t>
            </w:r>
          </w:p>
        </w:tc>
        <w:tc>
          <w:tcPr>
            <w:tcW w:w="0" w:type="auto"/>
            <w:shd w:val="clear" w:color="auto" w:fill="auto"/>
          </w:tcPr>
          <w:p w14:paraId="7FF03F91" w14:textId="77777777" w:rsidR="008D5009" w:rsidRPr="008A6D0B" w:rsidRDefault="00907237" w:rsidP="00A67861">
            <w:r w:rsidRPr="008A6D0B">
              <w:t>Kwota €</w:t>
            </w:r>
          </w:p>
        </w:tc>
      </w:tr>
      <w:tr w:rsidR="004A57CF" w:rsidRPr="008A6D0B" w14:paraId="5941E845" w14:textId="77777777" w:rsidTr="00426349">
        <w:trPr>
          <w:trHeight w:val="288"/>
        </w:trPr>
        <w:tc>
          <w:tcPr>
            <w:tcW w:w="0" w:type="auto"/>
            <w:shd w:val="clear" w:color="auto" w:fill="auto"/>
          </w:tcPr>
          <w:p w14:paraId="73DCB7D7" w14:textId="64D1A813" w:rsidR="008D5009" w:rsidRPr="008A6D0B" w:rsidRDefault="00907237" w:rsidP="00A67861">
            <w:r w:rsidRPr="008A6D0B">
              <w:t xml:space="preserve"> </w:t>
            </w:r>
            <w:r w:rsidR="00855454">
              <w:t>EFRR</w:t>
            </w:r>
          </w:p>
        </w:tc>
        <w:tc>
          <w:tcPr>
            <w:tcW w:w="0" w:type="auto"/>
            <w:gridSpan w:val="2"/>
            <w:shd w:val="clear" w:color="auto" w:fill="auto"/>
          </w:tcPr>
          <w:p w14:paraId="7585B4E1" w14:textId="77777777" w:rsidR="008D5009" w:rsidRPr="008A6D0B" w:rsidRDefault="00907237" w:rsidP="00A67861">
            <w:r w:rsidRPr="008A6D0B">
              <w:t>Lepiej rozwinięte</w:t>
            </w:r>
          </w:p>
        </w:tc>
        <w:tc>
          <w:tcPr>
            <w:tcW w:w="0" w:type="auto"/>
            <w:shd w:val="clear" w:color="auto" w:fill="auto"/>
          </w:tcPr>
          <w:p w14:paraId="25790CA8" w14:textId="77777777" w:rsidR="008D5009" w:rsidRPr="00A27B93" w:rsidRDefault="00907237" w:rsidP="00A67861">
            <w:r w:rsidRPr="00B63E9A">
              <w:t>07. Nie dotyczy</w:t>
            </w:r>
          </w:p>
        </w:tc>
        <w:tc>
          <w:tcPr>
            <w:tcW w:w="0" w:type="auto"/>
            <w:shd w:val="clear" w:color="auto" w:fill="auto"/>
          </w:tcPr>
          <w:p w14:paraId="2FE758AE" w14:textId="03871181" w:rsidR="008D5009" w:rsidRPr="00A27B93" w:rsidRDefault="00B63E9A" w:rsidP="00A67861">
            <w:r w:rsidRPr="00B63E9A">
              <w:t>235 227 013</w:t>
            </w:r>
            <w:r w:rsidR="00907237" w:rsidRPr="00A27B93">
              <w:t>,00</w:t>
            </w:r>
          </w:p>
        </w:tc>
      </w:tr>
    </w:tbl>
    <w:p w14:paraId="50788FD5" w14:textId="77777777" w:rsidR="008D5009" w:rsidRPr="00B102F3" w:rsidRDefault="00907237" w:rsidP="00A67861">
      <w:pPr>
        <w:rPr>
          <w:b/>
        </w:rPr>
      </w:pPr>
      <w:bookmarkStart w:id="62" w:name="_Toc256000507"/>
      <w:bookmarkStart w:id="63" w:name="_Toc256000128"/>
      <w:r w:rsidRPr="00B102F3">
        <w:rPr>
          <w:b/>
        </w:rPr>
        <w:t xml:space="preserve">Krótki opis planowanego wykorzystania pomocy technicznej, w tym, w razie potrzeby, przedsięwzięć mających na celu wzmacnianie zdolności administracyjnych instytucji zaangażowanych w zarządzanie i kontrolę programów i beneficjentów. </w:t>
      </w:r>
      <w:bookmarkEnd w:id="62"/>
      <w:bookmarkEnd w:id="63"/>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Krótki opis planowanego wykorzystania pomocy technicznej"/>
        <w:tblDescription w:val="Krótki opis planowanego wykorzystania pomocy technicznej"/>
      </w:tblPr>
      <w:tblGrid>
        <w:gridCol w:w="2358"/>
        <w:gridCol w:w="6481"/>
      </w:tblGrid>
      <w:tr w:rsidR="004A57CF" w:rsidRPr="00590C74" w14:paraId="7F6CB62D" w14:textId="77777777" w:rsidTr="00426349">
        <w:trPr>
          <w:trHeight w:val="288"/>
        </w:trPr>
        <w:tc>
          <w:tcPr>
            <w:tcW w:w="0" w:type="auto"/>
            <w:shd w:val="clear" w:color="auto" w:fill="auto"/>
          </w:tcPr>
          <w:p w14:paraId="3C32C661" w14:textId="77777777" w:rsidR="008D5009" w:rsidRPr="00590C74" w:rsidRDefault="00907237" w:rsidP="00A67861">
            <w:pPr>
              <w:rPr>
                <w:i/>
                <w:color w:val="000000"/>
              </w:rPr>
            </w:pPr>
            <w:r w:rsidRPr="00590C74">
              <w:t xml:space="preserve">Oś priorytetowa: </w:t>
            </w:r>
          </w:p>
        </w:tc>
        <w:tc>
          <w:tcPr>
            <w:tcW w:w="0" w:type="auto"/>
            <w:shd w:val="clear" w:color="auto" w:fill="auto"/>
          </w:tcPr>
          <w:p w14:paraId="02F15594" w14:textId="77777777" w:rsidR="008D5009" w:rsidRPr="00590C74" w:rsidRDefault="00907237" w:rsidP="00A67861">
            <w:pPr>
              <w:rPr>
                <w:i/>
                <w:color w:val="8DB3E2"/>
              </w:rPr>
            </w:pPr>
            <w:r w:rsidRPr="00590C74">
              <w:t>I - Wykorzystanie działalności badawczo-rozwojowej w gospodarce</w:t>
            </w:r>
          </w:p>
        </w:tc>
      </w:tr>
      <w:tr w:rsidR="004A57CF" w:rsidRPr="00590C74" w14:paraId="759A5428" w14:textId="77777777" w:rsidTr="00426349">
        <w:trPr>
          <w:trHeight w:val="288"/>
        </w:trPr>
        <w:tc>
          <w:tcPr>
            <w:tcW w:w="0" w:type="auto"/>
            <w:gridSpan w:val="2"/>
            <w:shd w:val="clear" w:color="auto" w:fill="auto"/>
          </w:tcPr>
          <w:p w14:paraId="0895CB06" w14:textId="77777777" w:rsidR="008D5009" w:rsidRPr="00911802" w:rsidRDefault="00907237" w:rsidP="00A67861">
            <w:r w:rsidRPr="00590C74">
              <w:t>Ponadto w ramach PT realizowane będą zadania związane z zapewnieniem monitoringu, ewaluacji i aktualizacji regionalnej strategii inteligentnych specjalizacji, obejmujące proces przedsiębiorczego odkrywania.</w:t>
            </w:r>
          </w:p>
        </w:tc>
      </w:tr>
    </w:tbl>
    <w:p w14:paraId="3C9B7E77" w14:textId="77777777" w:rsidR="004A5518" w:rsidRDefault="004A5518" w:rsidP="003C3DAB">
      <w:pPr>
        <w:pStyle w:val="Nagwek2"/>
      </w:pPr>
      <w:bookmarkStart w:id="64" w:name="_Toc256000508"/>
      <w:bookmarkStart w:id="65" w:name="_Toc256000129"/>
      <w:r>
        <w:br w:type="page"/>
      </w:r>
    </w:p>
    <w:p w14:paraId="344F5F7E" w14:textId="54C664B2" w:rsidR="008D5009" w:rsidRPr="00590C74" w:rsidRDefault="00907237" w:rsidP="003C3DAB">
      <w:pPr>
        <w:pStyle w:val="Nagwek2"/>
        <w:numPr>
          <w:ilvl w:val="1"/>
          <w:numId w:val="189"/>
        </w:numPr>
      </w:pPr>
      <w:bookmarkStart w:id="66" w:name="_Toc76985983"/>
      <w:r w:rsidRPr="00590C74">
        <w:t>Oś priorytetowa</w:t>
      </w:r>
      <w:bookmarkEnd w:id="64"/>
      <w:bookmarkEnd w:id="65"/>
      <w:r w:rsidR="00F63446">
        <w:t xml:space="preserve"> II - </w:t>
      </w:r>
      <w:r w:rsidR="00F63446" w:rsidRPr="00F63446">
        <w:t>Wzrost e-potencjału Mazowsza</w:t>
      </w:r>
      <w:bookmarkEnd w:id="66"/>
    </w:p>
    <w:p w14:paraId="640F2A74" w14:textId="6C858E87" w:rsidR="008D5009" w:rsidRPr="00C756AD" w:rsidRDefault="00907237" w:rsidP="00A67861">
      <w:pPr>
        <w:rPr>
          <w:b/>
        </w:rPr>
      </w:pPr>
      <w:bookmarkStart w:id="67" w:name="_Toc256000510"/>
      <w:bookmarkStart w:id="68" w:name="_Toc256000131"/>
      <w:r w:rsidRPr="00C756AD">
        <w:rPr>
          <w:b/>
        </w:rPr>
        <w:t>Fundusz, kategoria regionu i podstawa dla kalkulacji wsparcia Unii</w:t>
      </w:r>
      <w:bookmarkEnd w:id="67"/>
      <w:bookmarkEnd w:id="68"/>
    </w:p>
    <w:tbl>
      <w:tblPr>
        <w:tblW w:w="5000" w:type="pct"/>
        <w:tblInd w:w="108" w:type="dxa"/>
        <w:tblLook w:val="04A0" w:firstRow="1" w:lastRow="0" w:firstColumn="1" w:lastColumn="0" w:noHBand="0" w:noVBand="1"/>
        <w:tblCaption w:val="Fundusz, kategoria regionu i podstawa dla kalkulacji wsparcia Unii"/>
        <w:tblDescription w:val="Fundusz, kategoria regionu i podstawa dla kalkulacji wsparcia Unii"/>
      </w:tblPr>
      <w:tblGrid>
        <w:gridCol w:w="984"/>
        <w:gridCol w:w="1291"/>
        <w:gridCol w:w="3253"/>
        <w:gridCol w:w="3311"/>
      </w:tblGrid>
      <w:tr w:rsidR="004A57CF" w:rsidRPr="00590C74" w14:paraId="09B5EA86" w14:textId="77777777" w:rsidTr="00C2204B">
        <w:trPr>
          <w:trHeight w:val="288"/>
          <w:tblHead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34DCA17F" w14:textId="77777777" w:rsidR="008D5009" w:rsidRPr="00590C74" w:rsidRDefault="00907237" w:rsidP="00A67861">
            <w:pPr>
              <w:pStyle w:val="Text1"/>
              <w:ind w:left="0"/>
            </w:pPr>
            <w:r w:rsidRPr="00590C74">
              <w:t>Fundusz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2C5A8F" w14:textId="77777777" w:rsidR="008D5009" w:rsidRPr="00590C74" w:rsidRDefault="00907237" w:rsidP="00A67861">
            <w:pPr>
              <w:pStyle w:val="Text1"/>
              <w:ind w:left="0"/>
            </w:pPr>
            <w:r w:rsidRPr="00590C74">
              <w:t>Kategoria regionu</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9AD620" w14:textId="77777777" w:rsidR="008D5009" w:rsidRPr="00590C74" w:rsidRDefault="00907237" w:rsidP="00A67861">
            <w:pPr>
              <w:pStyle w:val="Text1"/>
              <w:ind w:left="0"/>
            </w:pPr>
            <w:r w:rsidRPr="00590C74">
              <w:t>Podstawa kalkulacji (wydatki kwalifikowalne ogółem lub publiczne wydatki kwalifikowalne)</w:t>
            </w:r>
          </w:p>
        </w:tc>
        <w:tc>
          <w:tcPr>
            <w:tcW w:w="0" w:type="auto"/>
            <w:tcBorders>
              <w:top w:val="single" w:sz="4" w:space="0" w:color="auto"/>
              <w:left w:val="single" w:sz="4" w:space="0" w:color="auto"/>
              <w:bottom w:val="single" w:sz="4" w:space="0" w:color="auto"/>
              <w:right w:val="single" w:sz="4" w:space="0" w:color="auto"/>
            </w:tcBorders>
          </w:tcPr>
          <w:p w14:paraId="5615499D" w14:textId="77777777" w:rsidR="008D5009" w:rsidRPr="00590C74" w:rsidRDefault="00907237" w:rsidP="00383FFA">
            <w:pPr>
              <w:pStyle w:val="Text1"/>
              <w:ind w:left="0"/>
            </w:pPr>
            <w:r w:rsidRPr="00590C74">
              <w:t>Kategoria regionu dla regionów najbardziej oddalonych i północnych słabo zaludnionych regionów</w:t>
            </w:r>
          </w:p>
        </w:tc>
      </w:tr>
      <w:tr w:rsidR="004A57CF" w:rsidRPr="00590C74" w14:paraId="16967995" w14:textId="77777777" w:rsidTr="000C6A79">
        <w:trPr>
          <w:trHeight w:val="17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2F2CC08" w14:textId="5A29DC02" w:rsidR="008D5009" w:rsidRPr="00590C74" w:rsidRDefault="00855454" w:rsidP="00A67861">
            <w:pPr>
              <w:pStyle w:val="Text1"/>
              <w:ind w:left="0"/>
            </w:pPr>
            <w:r>
              <w:t>EFRR</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8A0EF8" w14:textId="77777777" w:rsidR="008D5009" w:rsidRPr="00590C74" w:rsidRDefault="00907237" w:rsidP="00A67861">
            <w:pPr>
              <w:pStyle w:val="Text1"/>
              <w:ind w:left="0"/>
            </w:pPr>
            <w:r w:rsidRPr="00590C74">
              <w:t>Lepiej rozwinięte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6D258B" w14:textId="77777777" w:rsidR="008D5009" w:rsidRPr="00590C74" w:rsidRDefault="00907237" w:rsidP="00A67861">
            <w:pPr>
              <w:pStyle w:val="Text1"/>
              <w:ind w:left="0"/>
              <w:rPr>
                <w:color w:val="000000"/>
              </w:rPr>
            </w:pPr>
            <w:r w:rsidRPr="00590C74">
              <w:t>Ogółem</w:t>
            </w:r>
          </w:p>
        </w:tc>
        <w:tc>
          <w:tcPr>
            <w:tcW w:w="0" w:type="auto"/>
            <w:tcBorders>
              <w:top w:val="single" w:sz="4" w:space="0" w:color="auto"/>
              <w:left w:val="single" w:sz="4" w:space="0" w:color="auto"/>
              <w:bottom w:val="single" w:sz="4" w:space="0" w:color="auto"/>
              <w:right w:val="single" w:sz="4" w:space="0" w:color="auto"/>
            </w:tcBorders>
          </w:tcPr>
          <w:p w14:paraId="04464374" w14:textId="77777777" w:rsidR="008D5009" w:rsidRPr="00590C74" w:rsidRDefault="00F63446" w:rsidP="00A67861">
            <w:pPr>
              <w:pStyle w:val="Text1"/>
              <w:ind w:left="0"/>
            </w:pPr>
            <w:r>
              <w:t>Nie dotyczy</w:t>
            </w:r>
          </w:p>
        </w:tc>
      </w:tr>
    </w:tbl>
    <w:p w14:paraId="25C304B3" w14:textId="77777777" w:rsidR="008D5009" w:rsidRPr="00C756AD" w:rsidRDefault="00907237" w:rsidP="00A67861">
      <w:pPr>
        <w:rPr>
          <w:b/>
        </w:rPr>
      </w:pPr>
      <w:bookmarkStart w:id="69" w:name="_Toc256000511"/>
      <w:bookmarkStart w:id="70" w:name="_Toc256000132"/>
      <w:r w:rsidRPr="00C756AD">
        <w:rPr>
          <w:b/>
        </w:rPr>
        <w:t>Priorytet inwestycyjny</w:t>
      </w:r>
      <w:bookmarkEnd w:id="69"/>
      <w:bookmarkEnd w:id="70"/>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iorytet inwestycyjny"/>
        <w:tblDescription w:val="Priorytet inwestycyjny"/>
      </w:tblPr>
      <w:tblGrid>
        <w:gridCol w:w="1705"/>
        <w:gridCol w:w="7134"/>
      </w:tblGrid>
      <w:tr w:rsidR="004A57CF" w:rsidRPr="00590C74" w14:paraId="44481887" w14:textId="77777777" w:rsidTr="00426349">
        <w:trPr>
          <w:trHeight w:val="288"/>
          <w:tblHeader/>
        </w:trPr>
        <w:tc>
          <w:tcPr>
            <w:tcW w:w="0" w:type="auto"/>
            <w:shd w:val="clear" w:color="auto" w:fill="auto"/>
          </w:tcPr>
          <w:p w14:paraId="45980A03" w14:textId="77777777" w:rsidR="008D5009" w:rsidRPr="00590C74" w:rsidRDefault="00907237" w:rsidP="00A67861">
            <w:pPr>
              <w:pStyle w:val="Text1"/>
              <w:ind w:left="0"/>
            </w:pPr>
            <w:r w:rsidRPr="00590C74">
              <w:t xml:space="preserve">Nr identyfikacyjny </w:t>
            </w:r>
          </w:p>
        </w:tc>
        <w:tc>
          <w:tcPr>
            <w:tcW w:w="0" w:type="auto"/>
            <w:shd w:val="clear" w:color="auto" w:fill="auto"/>
            <w:vAlign w:val="center"/>
          </w:tcPr>
          <w:p w14:paraId="74C4FDC3" w14:textId="77777777" w:rsidR="008D5009" w:rsidRPr="00590C74" w:rsidRDefault="00907237" w:rsidP="00A67861">
            <w:pPr>
              <w:pStyle w:val="Text1"/>
              <w:ind w:left="0"/>
              <w:rPr>
                <w:b/>
              </w:rPr>
            </w:pPr>
            <w:r w:rsidRPr="00590C74">
              <w:t>2c</w:t>
            </w:r>
          </w:p>
        </w:tc>
      </w:tr>
      <w:tr w:rsidR="004A57CF" w:rsidRPr="00590C74" w14:paraId="7663B410" w14:textId="77777777" w:rsidTr="004375CA">
        <w:trPr>
          <w:trHeight w:val="170"/>
        </w:trPr>
        <w:tc>
          <w:tcPr>
            <w:tcW w:w="0" w:type="auto"/>
            <w:shd w:val="clear" w:color="auto" w:fill="auto"/>
          </w:tcPr>
          <w:p w14:paraId="1CE1C218" w14:textId="77777777" w:rsidR="008D5009" w:rsidRPr="00590C74" w:rsidRDefault="00907237" w:rsidP="00A67861">
            <w:pPr>
              <w:pStyle w:val="Text1"/>
              <w:ind w:left="0"/>
            </w:pPr>
            <w:r w:rsidRPr="00590C74">
              <w:t xml:space="preserve">Nazwa </w:t>
            </w:r>
          </w:p>
        </w:tc>
        <w:tc>
          <w:tcPr>
            <w:tcW w:w="0" w:type="auto"/>
            <w:shd w:val="clear" w:color="auto" w:fill="auto"/>
          </w:tcPr>
          <w:p w14:paraId="1BDFDE66" w14:textId="77777777" w:rsidR="008D5009" w:rsidRPr="00590C74" w:rsidRDefault="00907237" w:rsidP="00A67861">
            <w:pPr>
              <w:pStyle w:val="Text1"/>
              <w:ind w:left="0"/>
            </w:pPr>
            <w:r w:rsidRPr="00590C74">
              <w:t>Wzmocnienie zastosowań TIK dla e-rządu, e-uczenia, e-włączenia społecznego, e-kultury oraz e-zdrowia</w:t>
            </w:r>
          </w:p>
        </w:tc>
      </w:tr>
    </w:tbl>
    <w:p w14:paraId="69FFAED0" w14:textId="77777777" w:rsidR="008D5009" w:rsidRPr="00C756AD" w:rsidRDefault="00907237" w:rsidP="00A67861">
      <w:pPr>
        <w:rPr>
          <w:b/>
        </w:rPr>
      </w:pPr>
      <w:bookmarkStart w:id="71" w:name="_Toc256000512"/>
      <w:bookmarkStart w:id="72" w:name="_Toc256000133"/>
      <w:r w:rsidRPr="00C756AD">
        <w:rPr>
          <w:b/>
        </w:rPr>
        <w:t>Cele szczegółowe odpowiadające priorytetowi inwestycyjnemu i oczekiwane rezultaty</w:t>
      </w:r>
      <w:bookmarkEnd w:id="71"/>
      <w:bookmarkEnd w:id="72"/>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ele szczegółowe odpowiadające priorytetowi inwestycyjnemu i oczekiwane rezultaty"/>
        <w:tblDescription w:val="Cele szczegółowe odpowiadające priorytetowi inwestycyjnemu i oczekiwane rezultaty"/>
      </w:tblPr>
      <w:tblGrid>
        <w:gridCol w:w="2300"/>
        <w:gridCol w:w="6539"/>
      </w:tblGrid>
      <w:tr w:rsidR="004A57CF" w:rsidRPr="00590C74" w14:paraId="42159413" w14:textId="77777777" w:rsidTr="004375CA">
        <w:trPr>
          <w:trHeight w:val="170"/>
        </w:trPr>
        <w:tc>
          <w:tcPr>
            <w:tcW w:w="0" w:type="auto"/>
            <w:shd w:val="clear" w:color="auto" w:fill="auto"/>
          </w:tcPr>
          <w:p w14:paraId="10E25C13" w14:textId="77777777" w:rsidR="008D5009" w:rsidRPr="00590C74" w:rsidRDefault="00907237" w:rsidP="00A67861">
            <w:pPr>
              <w:pStyle w:val="Text1"/>
              <w:ind w:left="0"/>
            </w:pPr>
            <w:r w:rsidRPr="00590C74">
              <w:t>Numer identyfikacyjny celu szczegółowego</w:t>
            </w:r>
          </w:p>
        </w:tc>
        <w:tc>
          <w:tcPr>
            <w:tcW w:w="0" w:type="auto"/>
            <w:shd w:val="clear" w:color="auto" w:fill="auto"/>
          </w:tcPr>
          <w:p w14:paraId="56F2F7B4" w14:textId="77777777" w:rsidR="008D5009" w:rsidRPr="00590C74" w:rsidRDefault="00907237" w:rsidP="00A67861">
            <w:pPr>
              <w:pStyle w:val="Text1"/>
              <w:ind w:left="0"/>
              <w:rPr>
                <w:b/>
              </w:rPr>
            </w:pPr>
            <w:r w:rsidRPr="00590C74">
              <w:t>II1</w:t>
            </w:r>
          </w:p>
        </w:tc>
      </w:tr>
      <w:tr w:rsidR="004A57CF" w:rsidRPr="00590C74" w14:paraId="77988A91" w14:textId="77777777" w:rsidTr="00426349">
        <w:trPr>
          <w:trHeight w:val="288"/>
        </w:trPr>
        <w:tc>
          <w:tcPr>
            <w:tcW w:w="0" w:type="auto"/>
            <w:shd w:val="clear" w:color="auto" w:fill="auto"/>
          </w:tcPr>
          <w:p w14:paraId="50DE7504" w14:textId="77777777" w:rsidR="008D5009" w:rsidRPr="00590C74" w:rsidRDefault="00907237" w:rsidP="00A67861">
            <w:pPr>
              <w:pStyle w:val="Text1"/>
              <w:ind w:left="0"/>
            </w:pPr>
            <w:r w:rsidRPr="00590C74">
              <w:t>Nazwa celu szczegółowego</w:t>
            </w:r>
          </w:p>
        </w:tc>
        <w:tc>
          <w:tcPr>
            <w:tcW w:w="0" w:type="auto"/>
            <w:shd w:val="clear" w:color="auto" w:fill="auto"/>
          </w:tcPr>
          <w:p w14:paraId="013C0BAD" w14:textId="77777777" w:rsidR="008D5009" w:rsidRPr="00590C74" w:rsidRDefault="00907237" w:rsidP="00A67861">
            <w:pPr>
              <w:pStyle w:val="Text1"/>
              <w:ind w:left="0"/>
            </w:pPr>
            <w:r w:rsidRPr="00590C74">
              <w:t>Zwiększone wykorzystanie e-usług publicznych</w:t>
            </w:r>
          </w:p>
        </w:tc>
      </w:tr>
      <w:tr w:rsidR="004A57CF" w:rsidRPr="00590C74" w14:paraId="055BB192" w14:textId="77777777" w:rsidTr="004375CA">
        <w:trPr>
          <w:trHeight w:val="170"/>
        </w:trPr>
        <w:tc>
          <w:tcPr>
            <w:tcW w:w="0" w:type="auto"/>
            <w:shd w:val="clear" w:color="auto" w:fill="auto"/>
          </w:tcPr>
          <w:p w14:paraId="3208C8A6" w14:textId="77777777" w:rsidR="008D5009" w:rsidRPr="00590C74" w:rsidRDefault="00907237" w:rsidP="00A67861">
            <w:r w:rsidRPr="00590C74">
              <w:t>Rezultaty, które państwo członkowskie zamierza osiągnąć przy wsparciu Unii</w:t>
            </w:r>
          </w:p>
        </w:tc>
        <w:tc>
          <w:tcPr>
            <w:tcW w:w="0" w:type="auto"/>
            <w:shd w:val="clear" w:color="auto" w:fill="auto"/>
          </w:tcPr>
          <w:p w14:paraId="160663F2" w14:textId="6FB7241A" w:rsidR="004A57CF" w:rsidRPr="00590C74" w:rsidRDefault="00907237" w:rsidP="00A67861">
            <w:r w:rsidRPr="00590C74">
              <w:t xml:space="preserve">Pierwszym i zarazem najbardziej priorytetowym, zidentyfikowanym problemem będzie dostosowanie </w:t>
            </w:r>
            <w:r w:rsidR="00023620">
              <w:t>sektora ochrony</w:t>
            </w:r>
            <w:r w:rsidR="00023620" w:rsidRPr="00590C74">
              <w:t xml:space="preserve"> </w:t>
            </w:r>
            <w:r w:rsidRPr="00590C74">
              <w:t>zdrowia do zapisów znowelizowanych aktów prawnych, narzucających wprowadzenie we wszystkich podmiotach leczniczych wyłącznie elektronicznego systemu dokumentacji medycznej. Dzięki tym działaniom zagwarantowany zostanie dostęp on-line do informacji o stanie zdrowia pacjenta w podmiotach leczniczych. Jednocześnie sami pacjenci będą mieli możliwość monitorowania swojego statusu na liście osób oczekujących w kolejce do lekarza lub na badanie, co przełoży się w konsekwencji na dużą oszczędność czasu i kosztów kopiowania dokumentacji.</w:t>
            </w:r>
          </w:p>
          <w:p w14:paraId="0E34F403" w14:textId="77777777" w:rsidR="004A57CF" w:rsidRPr="00590C74" w:rsidRDefault="00907237" w:rsidP="00A67861">
            <w:r w:rsidRPr="00590C74">
              <w:t>Kolejnym problemem jest wzmocnienie wykorzystania przez administrację publiczną potencjału rozwiązań informatycznych w obszarze e-usług. W perspektywie finansowania 2007-2013 w 90% urzędach szczebla gminnego i 86% powiatowego wdrożone zostały systemy w zakresie elektronicznej administracji. Kolejnym krokiem wykorzystania potencjału informatycznego jest wsparcie podmiotów publicznych w tworzeniu i rozwoju nowoczesnych usług świadczonych drogą elektroniczną, w szczególności usług o czwartym poziomie e-dojrzałości. Z perspektywy odbiorców usług publicznych, informatyzacja procesów wewnętrznych administracji przyspieszy obieg dokumentów związany z załatwianiem spraw urzędowych, ułatwi dostęp klientów (w tym na odległość) do potrzebnej informacji na każdym etapie postępowania administracyjnego. Niezbędne jest również stworzenie narzędzi informatycznych warunkujących wprowadzenie działań ukierunkowanych na oszczędność energii. Zgodnie z Dyrektywą 2009/72/WE Parlamentu Europejskiego i Rady z dnia 13 lipca 2009 r. celem UE jest zastąpienie co najmniej 80% liczników elektrycznych inteligentnymi licznikami do 2020 r.  Rezultaty wynikające z ww. Dyrektywy nie zostaną osiągnięte bez  monitoringu zużycia energii umożliwiającego analizę poborów i kosztów energii elektrycznej.</w:t>
            </w:r>
          </w:p>
          <w:p w14:paraId="2081DA4E" w14:textId="77777777" w:rsidR="004A57CF" w:rsidRPr="00590C74" w:rsidRDefault="00907237" w:rsidP="00A67861">
            <w:r w:rsidRPr="00590C74">
              <w:t>Procesy decyzyjne i inwestycyjne wymagają dostępu do zintegrowanych i zharmonizowanych zbiorów danych tworzących regionalną infrastrukturę informacji przestrzennej. Rezultatem kontynuacji cyfryzacji zasobów informacyjnych w regionie zapoczątkowanej w poprzednich okresach programowania oraz TIK do udostępniania tych zasobów, będzie usprawnienie zarządzania regionem we wszystkich jednostkach organizacyjnych w województwie oraz usprawnienie prowadzenia działalności inwestycyjnej w regionie, skierowanej do przedsiębiorców.</w:t>
            </w:r>
          </w:p>
          <w:p w14:paraId="30A09331" w14:textId="12EA2347" w:rsidR="004A57CF" w:rsidRPr="00590C74" w:rsidRDefault="00907237" w:rsidP="00A67861">
            <w:r w:rsidRPr="00590C74">
              <w:t>Zwiększenie wykorzystania TIK dla świadczenia e-usług nastąpi również w obszarze usług publicznych dotyczących edukacji wyższej. Podejmowane będą działania celem wzmocnienia świadczenia e-usług przez uczelnie, podnosząc tym samym jakość i efektywność ich działania w sferze skierowanej do społeczeństwa (front–office).</w:t>
            </w:r>
          </w:p>
          <w:p w14:paraId="1B3B82C3" w14:textId="77777777" w:rsidR="004A57CF" w:rsidRPr="00590C74" w:rsidRDefault="00907237" w:rsidP="00A67861">
            <w:r w:rsidRPr="00590C74">
              <w:rPr>
                <w:b/>
                <w:bCs/>
              </w:rPr>
              <w:t xml:space="preserve">Mazowsze </w:t>
            </w:r>
            <w:r w:rsidRPr="00590C74">
              <w:t xml:space="preserve">(z wyłączeniem bibliotek) nie posiada własnej strony </w:t>
            </w:r>
            <w:r w:rsidRPr="00590C74">
              <w:rPr>
                <w:b/>
                <w:bCs/>
              </w:rPr>
              <w:t xml:space="preserve">internetowej. Przeprowadzone analizy wskazują na brak </w:t>
            </w:r>
            <w:r w:rsidRPr="00590C74">
              <w:t>centralnego portalu, ukazującego wydarzenia kulturalne w jednym miejscu. Wykorzystanie</w:t>
            </w:r>
            <w:r w:rsidRPr="00590C74">
              <w:rPr>
                <w:b/>
                <w:bCs/>
              </w:rPr>
              <w:t xml:space="preserve"> nowoczesnych rozwiązań informacyjno - komunikacyjnych  pozwoli zwiększyć obywatelom dostęp do dóbr kultury</w:t>
            </w:r>
            <w:r w:rsidRPr="00590C74">
              <w:t xml:space="preserve"> </w:t>
            </w:r>
            <w:r w:rsidRPr="00590C74">
              <w:rPr>
                <w:b/>
                <w:bCs/>
              </w:rPr>
              <w:t>w interaktywnej formie on-line.</w:t>
            </w:r>
          </w:p>
          <w:p w14:paraId="55144303" w14:textId="77777777" w:rsidR="008D5009" w:rsidRPr="00590C74" w:rsidRDefault="00907237" w:rsidP="00A67861">
            <w:r w:rsidRPr="00590C74">
              <w:t xml:space="preserve">Tak zaprogramowana interwencja realizuje zadania Strategii Europa 2020 w ramach priorytetu: </w:t>
            </w:r>
            <w:r w:rsidRPr="00590C74">
              <w:rPr>
                <w:i/>
                <w:iCs/>
              </w:rPr>
              <w:t>Inteligentny rozwój - gospodarka oparta na wiedzy i innowacji</w:t>
            </w:r>
            <w:r w:rsidRPr="00590C74">
              <w:t>, gdzie poprzez wykorzystanie nowoczesnych TIK nastąpi rozwój e-usług o jak najwyższym stopniu dojrzałości, z których korzystać będą zarówno obywatele, jak i przedsiębiorcy.</w:t>
            </w:r>
          </w:p>
        </w:tc>
      </w:tr>
    </w:tbl>
    <w:p w14:paraId="29B7DB99" w14:textId="77777777" w:rsidR="00394231" w:rsidRDefault="00394231" w:rsidP="00A67861">
      <w:r>
        <w:br w:type="page"/>
      </w:r>
    </w:p>
    <w:p w14:paraId="0D7040D8" w14:textId="77777777" w:rsidR="00394231" w:rsidRDefault="00394231" w:rsidP="00A67861">
      <w:pPr>
        <w:sectPr w:rsidR="00394231" w:rsidSect="006F68E1">
          <w:pgSz w:w="11906" w:h="16838"/>
          <w:pgMar w:top="1021" w:right="1701" w:bottom="1021" w:left="1582" w:header="284" w:footer="284" w:gutter="0"/>
          <w:cols w:space="708"/>
          <w:docGrid w:linePitch="360"/>
        </w:sectPr>
      </w:pPr>
    </w:p>
    <w:p w14:paraId="26746427" w14:textId="77777777" w:rsidR="00324131" w:rsidRPr="004A5518" w:rsidRDefault="00324131" w:rsidP="00324131">
      <w:r w:rsidRPr="00324131">
        <w:rPr>
          <w:b/>
        </w:rPr>
        <w:t>Tabela 3: Specyficzne dla programu wskaźniki rezultatu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3: Specyficzne dla programu wskaźniki rezultatu "/>
        <w:tblDescription w:val="Tabela 3: Specyficzne dla programu wskaźniki rezultatu "/>
      </w:tblPr>
      <w:tblGrid>
        <w:gridCol w:w="2212"/>
        <w:gridCol w:w="1901"/>
        <w:gridCol w:w="1606"/>
        <w:gridCol w:w="2006"/>
        <w:gridCol w:w="1339"/>
        <w:gridCol w:w="1249"/>
        <w:gridCol w:w="1501"/>
        <w:gridCol w:w="1219"/>
        <w:gridCol w:w="1979"/>
      </w:tblGrid>
      <w:tr w:rsidR="004A57CF" w:rsidRPr="00570DD6" w14:paraId="7A5E0699" w14:textId="77777777" w:rsidTr="00660CF7">
        <w:trPr>
          <w:trHeight w:val="288"/>
          <w:tblHeader/>
        </w:trPr>
        <w:tc>
          <w:tcPr>
            <w:tcW w:w="1369" w:type="pct"/>
            <w:gridSpan w:val="2"/>
            <w:shd w:val="clear" w:color="auto" w:fill="auto"/>
          </w:tcPr>
          <w:p w14:paraId="5A330329" w14:textId="77777777" w:rsidR="008D5009" w:rsidRPr="00570DD6" w:rsidRDefault="00907237" w:rsidP="00A67861">
            <w:pPr>
              <w:rPr>
                <w:sz w:val="16"/>
                <w:szCs w:val="16"/>
              </w:rPr>
            </w:pPr>
            <w:r w:rsidRPr="00570DD6">
              <w:rPr>
                <w:sz w:val="16"/>
                <w:szCs w:val="16"/>
              </w:rPr>
              <w:t>Cel szczegółowy</w:t>
            </w:r>
          </w:p>
        </w:tc>
        <w:tc>
          <w:tcPr>
            <w:tcW w:w="3658" w:type="pct"/>
            <w:gridSpan w:val="7"/>
            <w:shd w:val="clear" w:color="auto" w:fill="auto"/>
          </w:tcPr>
          <w:p w14:paraId="720D114F" w14:textId="77777777" w:rsidR="008D5009" w:rsidRPr="00570DD6" w:rsidRDefault="00907237" w:rsidP="00A67861">
            <w:pPr>
              <w:rPr>
                <w:sz w:val="16"/>
                <w:szCs w:val="16"/>
              </w:rPr>
            </w:pPr>
            <w:r w:rsidRPr="00570DD6">
              <w:rPr>
                <w:sz w:val="16"/>
                <w:szCs w:val="16"/>
              </w:rPr>
              <w:t>II1 - Zwiększone wykorzystanie e-usług publicznych</w:t>
            </w:r>
          </w:p>
        </w:tc>
      </w:tr>
      <w:tr w:rsidR="004A57CF" w:rsidRPr="00570DD6" w14:paraId="7C806013" w14:textId="77777777" w:rsidTr="00660CF7">
        <w:trPr>
          <w:trHeight w:val="288"/>
        </w:trPr>
        <w:tc>
          <w:tcPr>
            <w:tcW w:w="737" w:type="pct"/>
            <w:shd w:val="clear" w:color="auto" w:fill="auto"/>
          </w:tcPr>
          <w:p w14:paraId="04300203" w14:textId="77777777" w:rsidR="008D5009" w:rsidRPr="00570DD6" w:rsidRDefault="00907237" w:rsidP="00A67861">
            <w:pPr>
              <w:rPr>
                <w:sz w:val="16"/>
                <w:szCs w:val="16"/>
              </w:rPr>
            </w:pPr>
            <w:r w:rsidRPr="00570DD6">
              <w:rPr>
                <w:sz w:val="16"/>
                <w:szCs w:val="16"/>
              </w:rPr>
              <w:t>Nr identyfikacyjny</w:t>
            </w:r>
          </w:p>
        </w:tc>
        <w:tc>
          <w:tcPr>
            <w:tcW w:w="633" w:type="pct"/>
            <w:shd w:val="clear" w:color="auto" w:fill="auto"/>
          </w:tcPr>
          <w:p w14:paraId="40C9EC41" w14:textId="77777777" w:rsidR="008D5009" w:rsidRPr="00570DD6" w:rsidRDefault="00907237" w:rsidP="00A67861">
            <w:pPr>
              <w:rPr>
                <w:sz w:val="16"/>
                <w:szCs w:val="16"/>
              </w:rPr>
            </w:pPr>
            <w:r w:rsidRPr="00570DD6">
              <w:rPr>
                <w:sz w:val="16"/>
                <w:szCs w:val="16"/>
              </w:rPr>
              <w:t>Wskaźnik</w:t>
            </w:r>
          </w:p>
        </w:tc>
        <w:tc>
          <w:tcPr>
            <w:tcW w:w="535" w:type="pct"/>
            <w:shd w:val="clear" w:color="auto" w:fill="auto"/>
          </w:tcPr>
          <w:p w14:paraId="1D79582D" w14:textId="77777777" w:rsidR="008D5009" w:rsidRPr="00570DD6" w:rsidRDefault="00907237" w:rsidP="00A67861">
            <w:pPr>
              <w:rPr>
                <w:sz w:val="16"/>
                <w:szCs w:val="16"/>
              </w:rPr>
            </w:pPr>
            <w:r w:rsidRPr="00570DD6">
              <w:rPr>
                <w:sz w:val="16"/>
                <w:szCs w:val="16"/>
              </w:rPr>
              <w:t>Jednostka pomiaru</w:t>
            </w:r>
          </w:p>
        </w:tc>
        <w:tc>
          <w:tcPr>
            <w:tcW w:w="668" w:type="pct"/>
          </w:tcPr>
          <w:p w14:paraId="533872AA" w14:textId="77777777" w:rsidR="008D5009" w:rsidRPr="00570DD6" w:rsidRDefault="00907237" w:rsidP="00383FFA">
            <w:pPr>
              <w:rPr>
                <w:sz w:val="16"/>
                <w:szCs w:val="16"/>
              </w:rPr>
            </w:pPr>
            <w:r w:rsidRPr="00570DD6">
              <w:rPr>
                <w:sz w:val="16"/>
                <w:szCs w:val="16"/>
              </w:rPr>
              <w:t>Kategoria regionu</w:t>
            </w:r>
          </w:p>
        </w:tc>
        <w:tc>
          <w:tcPr>
            <w:tcW w:w="446" w:type="pct"/>
            <w:shd w:val="clear" w:color="auto" w:fill="auto"/>
          </w:tcPr>
          <w:p w14:paraId="3793C611" w14:textId="77777777" w:rsidR="008D5009" w:rsidRPr="00570DD6" w:rsidRDefault="00907237" w:rsidP="00A67861">
            <w:pPr>
              <w:rPr>
                <w:sz w:val="16"/>
                <w:szCs w:val="16"/>
              </w:rPr>
            </w:pPr>
            <w:r w:rsidRPr="00570DD6">
              <w:rPr>
                <w:sz w:val="16"/>
                <w:szCs w:val="16"/>
              </w:rPr>
              <w:t>Wartość bazowa</w:t>
            </w:r>
          </w:p>
        </w:tc>
        <w:tc>
          <w:tcPr>
            <w:tcW w:w="416" w:type="pct"/>
            <w:shd w:val="clear" w:color="auto" w:fill="auto"/>
          </w:tcPr>
          <w:p w14:paraId="3B2239A4" w14:textId="77777777" w:rsidR="008D5009" w:rsidRPr="00570DD6" w:rsidRDefault="00907237" w:rsidP="00A67861">
            <w:pPr>
              <w:rPr>
                <w:sz w:val="16"/>
                <w:szCs w:val="16"/>
              </w:rPr>
            </w:pPr>
            <w:r w:rsidRPr="00570DD6">
              <w:rPr>
                <w:sz w:val="16"/>
                <w:szCs w:val="16"/>
              </w:rPr>
              <w:t>Rok bazowy</w:t>
            </w:r>
          </w:p>
        </w:tc>
        <w:tc>
          <w:tcPr>
            <w:tcW w:w="500" w:type="pct"/>
            <w:shd w:val="clear" w:color="auto" w:fill="auto"/>
          </w:tcPr>
          <w:p w14:paraId="2B0A1CA6" w14:textId="77777777" w:rsidR="008D5009" w:rsidRPr="00570DD6" w:rsidRDefault="00907237" w:rsidP="00A67861">
            <w:pPr>
              <w:rPr>
                <w:sz w:val="16"/>
                <w:szCs w:val="16"/>
              </w:rPr>
            </w:pPr>
            <w:r w:rsidRPr="00570DD6">
              <w:rPr>
                <w:sz w:val="16"/>
                <w:szCs w:val="16"/>
              </w:rPr>
              <w:t>Wartość docelowa (2023)</w:t>
            </w:r>
          </w:p>
        </w:tc>
        <w:tc>
          <w:tcPr>
            <w:tcW w:w="406" w:type="pct"/>
            <w:shd w:val="clear" w:color="auto" w:fill="auto"/>
          </w:tcPr>
          <w:p w14:paraId="3DF9DE80" w14:textId="77777777" w:rsidR="008D5009" w:rsidRPr="00570DD6" w:rsidRDefault="00907237" w:rsidP="00A67861">
            <w:pPr>
              <w:rPr>
                <w:sz w:val="16"/>
                <w:szCs w:val="16"/>
              </w:rPr>
            </w:pPr>
            <w:r w:rsidRPr="00570DD6">
              <w:rPr>
                <w:sz w:val="16"/>
                <w:szCs w:val="16"/>
              </w:rPr>
              <w:t>Źródło danych</w:t>
            </w:r>
          </w:p>
        </w:tc>
        <w:tc>
          <w:tcPr>
            <w:tcW w:w="687" w:type="pct"/>
            <w:shd w:val="clear" w:color="auto" w:fill="auto"/>
          </w:tcPr>
          <w:p w14:paraId="35D9B84E" w14:textId="77777777" w:rsidR="008D5009" w:rsidRPr="00570DD6" w:rsidRDefault="00907237" w:rsidP="00A67861">
            <w:pPr>
              <w:rPr>
                <w:sz w:val="16"/>
                <w:szCs w:val="16"/>
              </w:rPr>
            </w:pPr>
            <w:r w:rsidRPr="00570DD6">
              <w:rPr>
                <w:sz w:val="16"/>
                <w:szCs w:val="16"/>
              </w:rPr>
              <w:t>Częstotliwość pomiaru</w:t>
            </w:r>
          </w:p>
        </w:tc>
      </w:tr>
      <w:tr w:rsidR="004A57CF" w:rsidRPr="00570DD6" w14:paraId="1D79D62E" w14:textId="77777777" w:rsidTr="00660CF7">
        <w:trPr>
          <w:trHeight w:val="288"/>
        </w:trPr>
        <w:tc>
          <w:tcPr>
            <w:tcW w:w="737" w:type="pct"/>
            <w:shd w:val="clear" w:color="auto" w:fill="auto"/>
            <w:tcMar>
              <w:left w:w="57" w:type="dxa"/>
              <w:right w:w="57" w:type="dxa"/>
            </w:tcMar>
          </w:tcPr>
          <w:p w14:paraId="63F2ADA4" w14:textId="77777777" w:rsidR="008D5009" w:rsidRPr="00570DD6" w:rsidRDefault="00907237" w:rsidP="00A67861">
            <w:pPr>
              <w:rPr>
                <w:sz w:val="16"/>
                <w:szCs w:val="16"/>
              </w:rPr>
            </w:pPr>
            <w:r w:rsidRPr="00570DD6">
              <w:rPr>
                <w:sz w:val="16"/>
                <w:szCs w:val="16"/>
              </w:rPr>
              <w:t>II1</w:t>
            </w:r>
          </w:p>
        </w:tc>
        <w:tc>
          <w:tcPr>
            <w:tcW w:w="633" w:type="pct"/>
            <w:shd w:val="clear" w:color="auto" w:fill="auto"/>
            <w:tcMar>
              <w:left w:w="57" w:type="dxa"/>
              <w:right w:w="57" w:type="dxa"/>
            </w:tcMar>
          </w:tcPr>
          <w:p w14:paraId="6FFC466A" w14:textId="77777777" w:rsidR="008D5009" w:rsidRPr="00570DD6" w:rsidRDefault="00907237" w:rsidP="00A67861">
            <w:pPr>
              <w:rPr>
                <w:sz w:val="16"/>
                <w:szCs w:val="16"/>
              </w:rPr>
            </w:pPr>
            <w:r w:rsidRPr="00570DD6">
              <w:rPr>
                <w:sz w:val="16"/>
                <w:szCs w:val="16"/>
                <w:lang w:val="da-DK"/>
              </w:rPr>
              <w:t>Odsetek obywateli korzystających z e-administracji (EAC)</w:t>
            </w:r>
          </w:p>
        </w:tc>
        <w:tc>
          <w:tcPr>
            <w:tcW w:w="535" w:type="pct"/>
            <w:shd w:val="clear" w:color="auto" w:fill="auto"/>
            <w:tcMar>
              <w:left w:w="57" w:type="dxa"/>
              <w:right w:w="57" w:type="dxa"/>
            </w:tcMar>
          </w:tcPr>
          <w:p w14:paraId="3C26488B" w14:textId="77777777" w:rsidR="008D5009" w:rsidRPr="00570DD6" w:rsidRDefault="00907237" w:rsidP="00A67861">
            <w:pPr>
              <w:rPr>
                <w:sz w:val="16"/>
                <w:szCs w:val="16"/>
              </w:rPr>
            </w:pPr>
            <w:r w:rsidRPr="00570DD6">
              <w:rPr>
                <w:sz w:val="16"/>
                <w:szCs w:val="16"/>
              </w:rPr>
              <w:t>%</w:t>
            </w:r>
          </w:p>
        </w:tc>
        <w:tc>
          <w:tcPr>
            <w:tcW w:w="668" w:type="pct"/>
            <w:tcMar>
              <w:left w:w="57" w:type="dxa"/>
              <w:right w:w="57" w:type="dxa"/>
            </w:tcMar>
          </w:tcPr>
          <w:p w14:paraId="23B9D60A" w14:textId="77777777" w:rsidR="008D5009" w:rsidRPr="00570DD6" w:rsidRDefault="00907237" w:rsidP="00A67861">
            <w:pPr>
              <w:rPr>
                <w:sz w:val="16"/>
                <w:szCs w:val="16"/>
                <w:lang w:val="da-DK"/>
              </w:rPr>
            </w:pPr>
            <w:r w:rsidRPr="00570DD6">
              <w:rPr>
                <w:sz w:val="16"/>
                <w:szCs w:val="16"/>
                <w:lang w:val="da-DK"/>
              </w:rPr>
              <w:t>Lepiej rozwinięte</w:t>
            </w:r>
          </w:p>
        </w:tc>
        <w:tc>
          <w:tcPr>
            <w:tcW w:w="446" w:type="pct"/>
            <w:shd w:val="clear" w:color="auto" w:fill="auto"/>
            <w:tcMar>
              <w:left w:w="57" w:type="dxa"/>
              <w:right w:w="57" w:type="dxa"/>
            </w:tcMar>
          </w:tcPr>
          <w:p w14:paraId="2B54F36F" w14:textId="77777777" w:rsidR="008D5009" w:rsidRPr="00570DD6" w:rsidRDefault="00907237" w:rsidP="00A67861">
            <w:pPr>
              <w:rPr>
                <w:sz w:val="16"/>
                <w:szCs w:val="16"/>
              </w:rPr>
            </w:pPr>
            <w:r w:rsidRPr="00570DD6">
              <w:rPr>
                <w:sz w:val="16"/>
                <w:szCs w:val="16"/>
                <w:lang w:val="da-DK"/>
              </w:rPr>
              <w:t>34,10</w:t>
            </w:r>
          </w:p>
        </w:tc>
        <w:tc>
          <w:tcPr>
            <w:tcW w:w="416" w:type="pct"/>
            <w:shd w:val="clear" w:color="auto" w:fill="auto"/>
            <w:tcMar>
              <w:left w:w="57" w:type="dxa"/>
              <w:right w:w="57" w:type="dxa"/>
            </w:tcMar>
          </w:tcPr>
          <w:p w14:paraId="750BACD5" w14:textId="77777777" w:rsidR="008D5009" w:rsidRPr="00570DD6" w:rsidRDefault="00907237" w:rsidP="00A67861">
            <w:pPr>
              <w:rPr>
                <w:sz w:val="16"/>
                <w:szCs w:val="16"/>
              </w:rPr>
            </w:pPr>
            <w:r w:rsidRPr="00570DD6">
              <w:rPr>
                <w:sz w:val="16"/>
                <w:szCs w:val="16"/>
                <w:lang w:val="da-DK"/>
              </w:rPr>
              <w:t>2014</w:t>
            </w:r>
          </w:p>
        </w:tc>
        <w:tc>
          <w:tcPr>
            <w:tcW w:w="500" w:type="pct"/>
            <w:shd w:val="clear" w:color="auto" w:fill="auto"/>
            <w:tcMar>
              <w:left w:w="57" w:type="dxa"/>
              <w:right w:w="57" w:type="dxa"/>
            </w:tcMar>
          </w:tcPr>
          <w:p w14:paraId="5BF25A78" w14:textId="77777777" w:rsidR="008D5009" w:rsidRPr="00570DD6" w:rsidRDefault="00907237" w:rsidP="00A67861">
            <w:pPr>
              <w:rPr>
                <w:sz w:val="16"/>
                <w:szCs w:val="16"/>
              </w:rPr>
            </w:pPr>
            <w:r w:rsidRPr="00570DD6">
              <w:rPr>
                <w:sz w:val="16"/>
                <w:szCs w:val="16"/>
                <w:lang w:val="da-DK"/>
              </w:rPr>
              <w:t>45,38</w:t>
            </w:r>
          </w:p>
        </w:tc>
        <w:tc>
          <w:tcPr>
            <w:tcW w:w="406" w:type="pct"/>
            <w:shd w:val="clear" w:color="auto" w:fill="auto"/>
            <w:tcMar>
              <w:left w:w="57" w:type="dxa"/>
              <w:right w:w="57" w:type="dxa"/>
            </w:tcMar>
          </w:tcPr>
          <w:p w14:paraId="7B85876E" w14:textId="77777777" w:rsidR="008D5009" w:rsidRPr="00570DD6" w:rsidRDefault="00907237" w:rsidP="00A67861">
            <w:pPr>
              <w:rPr>
                <w:sz w:val="16"/>
                <w:szCs w:val="16"/>
              </w:rPr>
            </w:pPr>
            <w:r w:rsidRPr="00570DD6">
              <w:rPr>
                <w:sz w:val="16"/>
                <w:szCs w:val="16"/>
                <w:lang w:val="da-DK"/>
              </w:rPr>
              <w:t>GUS</w:t>
            </w:r>
          </w:p>
        </w:tc>
        <w:tc>
          <w:tcPr>
            <w:tcW w:w="687" w:type="pct"/>
            <w:shd w:val="clear" w:color="auto" w:fill="auto"/>
            <w:tcMar>
              <w:left w:w="57" w:type="dxa"/>
              <w:right w:w="57" w:type="dxa"/>
            </w:tcMar>
          </w:tcPr>
          <w:p w14:paraId="4CA97EFF" w14:textId="77777777" w:rsidR="008D5009" w:rsidRPr="00570DD6" w:rsidRDefault="00907237" w:rsidP="00A67861">
            <w:pPr>
              <w:pStyle w:val="Text2"/>
              <w:ind w:left="0"/>
              <w:rPr>
                <w:sz w:val="16"/>
                <w:szCs w:val="16"/>
              </w:rPr>
            </w:pPr>
            <w:r w:rsidRPr="00570DD6">
              <w:rPr>
                <w:sz w:val="16"/>
                <w:szCs w:val="16"/>
              </w:rPr>
              <w:t>1 raz/rok</w:t>
            </w:r>
          </w:p>
        </w:tc>
      </w:tr>
    </w:tbl>
    <w:p w14:paraId="661A5882" w14:textId="77777777" w:rsidR="008D5009" w:rsidRPr="00590C74" w:rsidRDefault="008D5009" w:rsidP="00A67861">
      <w:pPr>
        <w:rPr>
          <w:lang w:val="pt-PT"/>
        </w:rPr>
      </w:pPr>
    </w:p>
    <w:p w14:paraId="1BC25D1A" w14:textId="77777777" w:rsidR="00394231" w:rsidRDefault="00394231" w:rsidP="00A67861">
      <w:pPr>
        <w:rPr>
          <w:lang w:val="pt-PT"/>
        </w:rPr>
        <w:sectPr w:rsidR="00394231" w:rsidSect="006F68E1">
          <w:pgSz w:w="16838" w:h="11906" w:orient="landscape"/>
          <w:pgMar w:top="1582" w:right="1021" w:bottom="1701" w:left="1021" w:header="284" w:footer="284" w:gutter="0"/>
          <w:cols w:space="708"/>
          <w:docGrid w:linePitch="360"/>
        </w:sectPr>
      </w:pPr>
    </w:p>
    <w:p w14:paraId="0A7A7B2D" w14:textId="77777777" w:rsidR="008D5009" w:rsidRPr="00C756AD" w:rsidRDefault="00907237" w:rsidP="00A67861">
      <w:pPr>
        <w:rPr>
          <w:b/>
        </w:rPr>
      </w:pPr>
      <w:bookmarkStart w:id="73" w:name="_Toc256000514"/>
      <w:bookmarkStart w:id="74" w:name="_Toc256000135"/>
      <w:r w:rsidRPr="00C756AD">
        <w:rPr>
          <w:b/>
        </w:rPr>
        <w:t>Opis typów i przykłady przedsięwzięć, które mają otrzymać wsparcie, oraz ich oczekiwany wkład w realizację celów szczegółowych oraz, w stosownych przypadkach, wskazanie głównych grup docelowych, poszczególnych terytoriów docelowych i typów beneficjentów</w:t>
      </w:r>
      <w:bookmarkEnd w:id="73"/>
      <w:bookmarkEnd w:id="74"/>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Opis typów i przykłady przedsięwzięć, które mają otrzymać wsparcie"/>
        <w:tblDescription w:val="Opis typów i przykłady przedsięwzięć, które mają otrzymać wsparcie"/>
      </w:tblPr>
      <w:tblGrid>
        <w:gridCol w:w="2240"/>
        <w:gridCol w:w="6599"/>
      </w:tblGrid>
      <w:tr w:rsidR="004A57CF" w:rsidRPr="00590C74" w14:paraId="440B198B" w14:textId="77777777" w:rsidTr="00426349">
        <w:trPr>
          <w:trHeight w:val="288"/>
          <w:tblHeader/>
        </w:trPr>
        <w:tc>
          <w:tcPr>
            <w:tcW w:w="0" w:type="auto"/>
            <w:shd w:val="clear" w:color="auto" w:fill="auto"/>
          </w:tcPr>
          <w:p w14:paraId="17D420D4" w14:textId="77777777" w:rsidR="008D5009" w:rsidRPr="00590C74" w:rsidRDefault="00907237" w:rsidP="00A67861">
            <w:pPr>
              <w:pStyle w:val="Text1"/>
              <w:ind w:left="0"/>
              <w:rPr>
                <w:color w:val="000000"/>
              </w:rPr>
            </w:pPr>
            <w:r w:rsidRPr="00590C74">
              <w:t>Priorytet inwestycyjny</w:t>
            </w:r>
          </w:p>
        </w:tc>
        <w:tc>
          <w:tcPr>
            <w:tcW w:w="0" w:type="auto"/>
            <w:shd w:val="clear" w:color="auto" w:fill="auto"/>
          </w:tcPr>
          <w:p w14:paraId="3FFC1053" w14:textId="77777777" w:rsidR="008D5009" w:rsidRPr="00590C74" w:rsidRDefault="00907237" w:rsidP="00A67861">
            <w:pPr>
              <w:pStyle w:val="Text1"/>
              <w:ind w:left="0"/>
              <w:rPr>
                <w:b/>
                <w:color w:val="000000"/>
              </w:rPr>
            </w:pPr>
            <w:r w:rsidRPr="00590C74">
              <w:t>2c - Wzmocnienie zastosowań TIK dla e-rządu, e-uczenia, e-włączenia społecznego, e-kultury oraz e-zdrowia</w:t>
            </w:r>
          </w:p>
        </w:tc>
      </w:tr>
      <w:tr w:rsidR="004A57CF" w:rsidRPr="00590C74" w14:paraId="104F8B95" w14:textId="77777777" w:rsidTr="004375CA">
        <w:trPr>
          <w:trHeight w:val="170"/>
        </w:trPr>
        <w:tc>
          <w:tcPr>
            <w:tcW w:w="0" w:type="auto"/>
            <w:gridSpan w:val="2"/>
            <w:shd w:val="clear" w:color="auto" w:fill="auto"/>
          </w:tcPr>
          <w:p w14:paraId="78DFB7B8" w14:textId="77777777" w:rsidR="004A57CF" w:rsidRPr="00590C74" w:rsidRDefault="00907237" w:rsidP="00A67861">
            <w:r w:rsidRPr="00590C74">
              <w:t xml:space="preserve">W ramach celu szczegółowego </w:t>
            </w:r>
            <w:r w:rsidRPr="00590C74">
              <w:rPr>
                <w:i/>
                <w:iCs/>
              </w:rPr>
              <w:t xml:space="preserve">Zwiększone wykorzystanie e-usług publicznych </w:t>
            </w:r>
            <w:r w:rsidRPr="00590C74">
              <w:t>planowany będzie do realizacji, w szczególności, następujący typ projektów:</w:t>
            </w:r>
          </w:p>
          <w:p w14:paraId="3997FFF6" w14:textId="77777777" w:rsidR="004A57CF" w:rsidRPr="00590C74" w:rsidRDefault="00907237" w:rsidP="004347C3">
            <w:pPr>
              <w:pStyle w:val="Akapitzlist"/>
              <w:numPr>
                <w:ilvl w:val="0"/>
                <w:numId w:val="78"/>
              </w:numPr>
            </w:pPr>
            <w:r w:rsidRPr="00590C74">
              <w:t xml:space="preserve">e-usługi publiczne. </w:t>
            </w:r>
          </w:p>
          <w:p w14:paraId="17434C6C" w14:textId="77777777" w:rsidR="004A57CF" w:rsidRPr="00590C74" w:rsidRDefault="00907237" w:rsidP="00A67861">
            <w:r w:rsidRPr="00590C74">
              <w:t>W dobie powszechnego dostępu do Internetu bardzo ważną kwestią jest zwiększanie liczby oraz jakości usług, udostępnianych w formie elektronicznej. Efektem realizowanych projektów będą e-usługi (front office), których wdrożenie będzie mogło być poparte przygotowaniem zaplecza informatycznego w danej instytucji (back-office). Działania w zakresie informatyzacji będą miały jedynie charakter pomocniczy, gdzie nadrzędnym celem projektu będzie świadczenie e-usług.</w:t>
            </w:r>
          </w:p>
          <w:p w14:paraId="0BD78CBA" w14:textId="77777777" w:rsidR="004A57CF" w:rsidRPr="00590C74" w:rsidRDefault="00907237" w:rsidP="00A67861">
            <w:r w:rsidRPr="00590C74">
              <w:t>Biorąc pod uwagę potrzeby oraz skalę koniecznych do podjęcia działań na Mazowszu w obszarze e-usług, najważniejszą priorytetową e-usługą jest e-zdrowie, aby dostosować podmioty lecznicze do wymogów regulacji prawnych. Następnie e-administracja (w tym geoinformacja) - kontynuowanie działań podjętych w latach 2007-2013, ze szczególnym naciskiem na tworzenie i rozwój e-usług publicznych skierowanych do obywateli i przedsiębiorców. Na trzecim miejscu jest e-kultura, jako promowanie Mazowsza, zwiększenie oferty kulturalnej napędzającej gospodarkę i popyt w tym obszarze.</w:t>
            </w:r>
          </w:p>
          <w:p w14:paraId="673E659A" w14:textId="77777777" w:rsidR="004A57CF" w:rsidRPr="00590C74" w:rsidRDefault="00907237" w:rsidP="00A67861">
            <w:r w:rsidRPr="00590C74">
              <w:t>W latach 2014-2020 środki unijne zostaną skierowane na zwiększenie dostępności do e-usług publicznych, szczególnie na najwyższym, czwartym stopniu dojrzałości (transakcja).</w:t>
            </w:r>
          </w:p>
          <w:p w14:paraId="5FCCC153" w14:textId="77777777" w:rsidR="004A57CF" w:rsidRPr="00590C74" w:rsidRDefault="00907237" w:rsidP="00A67861">
            <w:r w:rsidRPr="00590C74">
              <w:t>W ramach zaprogramowanej interwencji wspierane będą następujące typy interwencji, uszeregowane od obszarów najbardziej priorytetowych dla Mazowsza:</w:t>
            </w:r>
          </w:p>
          <w:p w14:paraId="4D217B12" w14:textId="5FF0FA05" w:rsidR="004A57CF" w:rsidRPr="00590C74" w:rsidRDefault="00907237" w:rsidP="00DD492B">
            <w:pPr>
              <w:pStyle w:val="Akapitzlist"/>
              <w:numPr>
                <w:ilvl w:val="0"/>
                <w:numId w:val="66"/>
              </w:numPr>
            </w:pPr>
            <w:r w:rsidRPr="00590C74">
              <w:t xml:space="preserve">działania w zakresie informatyzacji </w:t>
            </w:r>
            <w:r w:rsidR="00023620">
              <w:t>sektora ochrony</w:t>
            </w:r>
            <w:r w:rsidR="00023620" w:rsidRPr="00590C74">
              <w:t xml:space="preserve"> </w:t>
            </w:r>
            <w:r w:rsidRPr="00590C74">
              <w:t>zdrowia, ze szczególnym naciskiem na wdrożenie elektronicznej dokumentacji medycznej, dostosowując działalność podmiotów leczniczych do znowelizowanych przepisów prawa. Jednocześnie istnieje konieczność informatyzacji podmiotów leczniczych w zakresie świadczenia usług on-line, jak np. rejestracja wizyt, elektroniczne skierowanie, elektroniczna recepta czy elektroniczny dostęp do dokumentacji medycznej. Informatyzacja podmiotów leczniczych dotyczy wszystkich podmiotów świadczących usługi, zarówn</w:t>
            </w:r>
            <w:r w:rsidR="00C756AD">
              <w:t>o publicznych, jak i prywatnych;</w:t>
            </w:r>
          </w:p>
          <w:p w14:paraId="187B4D4A" w14:textId="77777777" w:rsidR="004A57CF" w:rsidRPr="00590C74" w:rsidRDefault="00907237" w:rsidP="00DD492B">
            <w:pPr>
              <w:pStyle w:val="Akapitzlist"/>
              <w:numPr>
                <w:ilvl w:val="0"/>
                <w:numId w:val="66"/>
              </w:numPr>
            </w:pPr>
            <w:r w:rsidRPr="00590C74">
              <w:t>priorytetowymi zadaniami w zakresie elektronicznej administracji będą: zapewnienie interoperacyjności publicznych systemów teleinformatycznych, zinformatyzowanie dostępu do informacji publicznej oraz udostępnienie jak najszerszego zakresu usług publicznych świadczonych elektronicznie, umożliwiających pełną interakcję z urzędem, czyli możliwość całkowitego załatwienia danej sprawy na odległość. Dodatkowo realizowane będą projekty w obszarze geoinformacji, mające na celu rozbudowywanie funkcjonalności już istniejących systemów. Istotne znaczenie będą miały działania niewprowadzające wprost nowych usług, ale tworzące dla nich warunki w celu poprawy ich jakości. Jednocześnie premiowany będzie dodatkowy efekt w postaci profesjonalnego przygotowania danych z rejestrów do ponownego ich wykorzystania przez obywateli i przedsiębiorców. Uzupełniającym działaniem będzie pilotażowa inwestycja pozwalającą na wdrożenie kompleksowego monitoringu energii w jednostkach Samorządu Województwa Mazowieckiego wraz z j</w:t>
            </w:r>
            <w:r w:rsidR="00C756AD">
              <w:t>ego jednostkami organizacyjnymi;</w:t>
            </w:r>
          </w:p>
          <w:p w14:paraId="4D50CB00" w14:textId="77777777" w:rsidR="004A57CF" w:rsidRPr="00590C74" w:rsidRDefault="00907237" w:rsidP="00DD492B">
            <w:pPr>
              <w:pStyle w:val="Akapitzlist"/>
              <w:numPr>
                <w:ilvl w:val="0"/>
                <w:numId w:val="66"/>
              </w:numPr>
            </w:pPr>
            <w:r w:rsidRPr="00590C74">
              <w:t>projekty o charakterze zintegrowanym i zasięgu regionalnym, aby w sposób jak najbardziej kompleksowy przedstawiać społeczeństwu w formie interaktywnej wydarzenia kulturalne Mazowsza. W województwie należy stworzyć zintegrowany system informacji w postaci regionalnej platformy informacyjnej</w:t>
            </w:r>
            <w:r w:rsidR="006A4559">
              <w:t>.</w:t>
            </w:r>
            <w:r w:rsidRPr="00590C74">
              <w:t xml:space="preserve"> Projekty w zakresie e-kultury będą możliwe do realizacji w ramach PI 6c. jedynie jako element projektu. Dodatkowo w ramach poprawy dostępu do zasobów kultury, planowane jest wsparcie informatyzacji bibliotek celem św</w:t>
            </w:r>
            <w:r w:rsidR="00C756AD">
              <w:t>iadczenia e-usług dla obywateli;</w:t>
            </w:r>
          </w:p>
          <w:p w14:paraId="2F88A4E7" w14:textId="37A1695D" w:rsidR="004A57CF" w:rsidRPr="00173110" w:rsidRDefault="009D196A" w:rsidP="009D196A">
            <w:pPr>
              <w:pStyle w:val="Akapitzlist"/>
              <w:numPr>
                <w:ilvl w:val="0"/>
                <w:numId w:val="66"/>
              </w:numPr>
            </w:pPr>
            <w:r w:rsidRPr="00173110">
              <w:t>wykorzystanie TIK do obsługi procesów związanych z</w:t>
            </w:r>
            <w:r w:rsidR="005F1CEB" w:rsidRPr="00173110">
              <w:t xml:space="preserve"> edukacją na uczelniach</w:t>
            </w:r>
            <w:r w:rsidRPr="00173110">
              <w:t>, celem świadczenia usług drogą elektroniczną, aby podnieść dostępność, jakość i efektywność kształcenia w regionie, jak np. rekrutacja przez Internet, czy e-learning. W związku z zagrożeniem powtórzenia lub przedłużeniem się epidemii CO</w:t>
            </w:r>
            <w:r w:rsidR="002A0DC3" w:rsidRPr="00173110">
              <w:t>V</w:t>
            </w:r>
            <w:r w:rsidRPr="00173110">
              <w:t>ID-19, uzupełnieniem interwencji będą działania skierowane do szkół, w celu umożliwienia realizacji działań edukacyjnych w formule zdalnej.</w:t>
            </w:r>
          </w:p>
          <w:p w14:paraId="282B0CF5" w14:textId="77777777" w:rsidR="004A57CF" w:rsidRPr="00590C74" w:rsidRDefault="00907237" w:rsidP="00A67861">
            <w:r w:rsidRPr="00590C74">
              <w:t>W najbliższej przyszłości technologie, stanowiące podstawową infrastrukturę społeczeństwa cyfrowego, będą coraz bardziej powszechne. Oferowane usługi konsumenckie będą dostępne „zawsze” i „wszędzie”, także poprzez urządzenia mobilne, umożliwiając przy tym swobodne wykorzystywanie treści dostępnych i oferowanie własnych. W związku z tym, rozwiązania TIK w obszarze usług publicznych powinny w jak najszerszym stopniu zapewnić kompatybilność z urządzeniami mobilnymi (m.in. tablety, telefony, laptopy), wykorzystywanymi przez obywateli oraz przedsiębiorców.</w:t>
            </w:r>
          </w:p>
          <w:p w14:paraId="169CE115" w14:textId="77777777" w:rsidR="004A57CF" w:rsidRPr="00590C74" w:rsidRDefault="00907237" w:rsidP="00A67861">
            <w:r w:rsidRPr="00590C74">
              <w:t xml:space="preserve">Ponadto </w:t>
            </w:r>
            <w:r w:rsidRPr="00590C74">
              <w:rPr>
                <w:i/>
                <w:iCs/>
              </w:rPr>
              <w:t>Europejska Agenda Cyfrowa</w:t>
            </w:r>
            <w:r w:rsidRPr="00590C74">
              <w:t xml:space="preserve"> jednoznacznie wskazuje, że w nowym okresie programowania szczególnie wspierane będą innowacyjne usługi eGovernment o wymiarze transgranicznym. Rezultatem będzie zmniejszanie się roli infrastruktury na rzecz outsourcingu mocy obliczeniowych, czyli tzw. chmury obliczeniowej. Dzięki temu, e-usługi oparte na ww. modelu będą bardziej elastyczne i dostosowane do potrzeb obywateli i przedsiębiorstw, zaś dla samej administracji zapewnią niższe koszty, większą wydajność, wzrost bezpieczeństwa oraz interoperacyjności i przenoszenia danych.</w:t>
            </w:r>
          </w:p>
          <w:p w14:paraId="1B73A073" w14:textId="77777777" w:rsidR="004A57CF" w:rsidRPr="00590C74" w:rsidRDefault="00907237" w:rsidP="00A67861">
            <w:r w:rsidRPr="00590C74">
              <w:t>W związku z powyższym, informatyzacja oraz świadczenie e-usług publicznych powinny być ściśle skorelowane z wykorzystaniem modelu „chmury obliczeniowej” oraz powinny zapewniać kompatybilność z urządzeniami mobilnymi.</w:t>
            </w:r>
          </w:p>
          <w:p w14:paraId="3DDF09A2" w14:textId="77777777" w:rsidR="004A57CF" w:rsidRPr="00590C74" w:rsidRDefault="00907237" w:rsidP="00A67861">
            <w:r w:rsidRPr="00590C74">
              <w:t>Działania związane z budową infrastruktury szerokopasmowej realizowane będą z poziomu krajowego, co wpłynie na skuteczność i efektywność interwencji związanej z budową sieci szerokopasmowego Internetu. Na poziomie krajowym realizowane będą także kompleksowe projekty dotyczące e-integracji i rozwoju e- kompetencji.</w:t>
            </w:r>
          </w:p>
          <w:p w14:paraId="30816BFC" w14:textId="77777777" w:rsidR="004A57CF" w:rsidRPr="00590C74" w:rsidRDefault="00907237" w:rsidP="00A67861">
            <w:r w:rsidRPr="00590C74">
              <w:t>Interwencje na rzecz e-usług publicznych, cyfryzacji urzędów oraz profesjonalnych mechanizmów cyfrowego udostępniania informacji sektora publicznego realizowane są zarówno na poziomie krajowym, jak i regionalnym. W przypadku inwestycji dotyczących cyfryzacji e-usług publicznych przedsięwzięcia realizowane na poziomie krajowym stanowią rodzaj standardu (w oparciu m.in. o akty prawne regulujące kwestie interoperacyjności - dostępność dla osób niepełnosprawnych i zgodność z WCAG 2.0.), umożliwiającego zachowanie zasady kompatybilności technologicznej i projektowej dla przedsięwzięć realizowanych na poziomie regionalnym.  </w:t>
            </w:r>
          </w:p>
          <w:p w14:paraId="70187E1B" w14:textId="77777777" w:rsidR="004A57CF" w:rsidRPr="00590C74" w:rsidRDefault="00907237" w:rsidP="00A67861">
            <w:r w:rsidRPr="00590C74">
              <w:t>Projekty polegające na dostosowaniu systemów informatycznych świadczeniodawców do wymiany z Systemem Informacji Medycznej będą weryfikowane pod kątem komplementarności oraz nie dublowania funkcjonalności przewidzianych w krajowych platformach (P1 i P2).</w:t>
            </w:r>
          </w:p>
          <w:p w14:paraId="76AAD0A9" w14:textId="77777777" w:rsidR="004A57CF" w:rsidRPr="00590C74" w:rsidRDefault="00907237" w:rsidP="00A67861">
            <w:r w:rsidRPr="00590C74">
              <w:t>Jednym z priorytetów dla realizowanych projektów z zakresu e-usług, będzie zapewnienie interoperacyjności pomiędzy istniejącymi i planowanymi e-usługami oraz pomiędzy różnymi procesami administracji elektronicznej.Dodatkowo projekty w zakresie e-usług powinny mieć charakter zintegrowany i obejmować jak największą liczbę podmiotów.</w:t>
            </w:r>
          </w:p>
          <w:p w14:paraId="1213D12B" w14:textId="77777777" w:rsidR="004A57CF" w:rsidRPr="00590C74" w:rsidRDefault="00907237" w:rsidP="00A67861">
            <w:r w:rsidRPr="00590C74">
              <w:t>Interwencja zaplanowana w PI 2c. realizuje cel główny Programu - Inteligentny, zrównoważony rozwój zwiększający spójność społeczną i terytorialną przy wykorzystaniu potencjału mazowieckiego rynku pracy, w ramach pierwszego celu strategicznego - Rozwój konkurencyjnej gospodarki regionu opartej na innowacyjności, przedsiębiorczości, chłonnym rynku pracy i zrównoważonych zasobach.</w:t>
            </w:r>
          </w:p>
          <w:p w14:paraId="1D4C1625" w14:textId="77777777" w:rsidR="004A57CF" w:rsidRPr="00590C74" w:rsidRDefault="00907237" w:rsidP="00A67861">
            <w:r w:rsidRPr="00590C74">
              <w:t>PI 2c. realizuje cel szczegółowy Umowy Partnerstwa: Zwiększenie zastosowanie TIK w gospodarce i społeczeństwie.</w:t>
            </w:r>
          </w:p>
          <w:p w14:paraId="0AFA53C6" w14:textId="77777777" w:rsidR="004A57CF" w:rsidRPr="00C756AD" w:rsidRDefault="00907237" w:rsidP="00A67861">
            <w:pPr>
              <w:rPr>
                <w:b/>
              </w:rPr>
            </w:pPr>
            <w:r w:rsidRPr="00C756AD">
              <w:rPr>
                <w:b/>
              </w:rPr>
              <w:t>Zestawienie głównych grup beneficjentów:</w:t>
            </w:r>
          </w:p>
          <w:p w14:paraId="406C8D99" w14:textId="77777777" w:rsidR="004A57CF" w:rsidRPr="00590C74" w:rsidRDefault="00907237" w:rsidP="004347C3">
            <w:pPr>
              <w:pStyle w:val="Akapitzlist"/>
              <w:numPr>
                <w:ilvl w:val="0"/>
                <w:numId w:val="79"/>
              </w:numPr>
            </w:pPr>
            <w:r w:rsidRPr="00590C74">
              <w:t>administracja rządowa;</w:t>
            </w:r>
          </w:p>
          <w:p w14:paraId="1F81090A" w14:textId="77777777" w:rsidR="004A57CF" w:rsidRPr="00590C74" w:rsidRDefault="00907237" w:rsidP="004347C3">
            <w:pPr>
              <w:pStyle w:val="Akapitzlist"/>
              <w:numPr>
                <w:ilvl w:val="0"/>
                <w:numId w:val="79"/>
              </w:numPr>
            </w:pPr>
            <w:r w:rsidRPr="00590C74">
              <w:t>jednostki samorządu terytorialnego, ich związki i stowarzyszenia;</w:t>
            </w:r>
          </w:p>
          <w:p w14:paraId="34449209" w14:textId="77777777" w:rsidR="004A57CF" w:rsidRPr="00590C74" w:rsidRDefault="00907237" w:rsidP="004347C3">
            <w:pPr>
              <w:pStyle w:val="Akapitzlist"/>
              <w:numPr>
                <w:ilvl w:val="0"/>
                <w:numId w:val="79"/>
              </w:numPr>
            </w:pPr>
            <w:r w:rsidRPr="00590C74">
              <w:t>jednostki organizacyjne jednostek samorządu terytorialnego posiadające osobowość prawną;</w:t>
            </w:r>
          </w:p>
          <w:p w14:paraId="45A32F19" w14:textId="77777777" w:rsidR="004A57CF" w:rsidRPr="00590C74" w:rsidRDefault="00907237" w:rsidP="004347C3">
            <w:pPr>
              <w:pStyle w:val="Akapitzlist"/>
              <w:numPr>
                <w:ilvl w:val="0"/>
                <w:numId w:val="79"/>
              </w:numPr>
            </w:pPr>
            <w:r w:rsidRPr="00590C74">
              <w:t>podmioty lecznicze działające w publicznym systemie ochrony zdrowia - posiadające kontrakt z NFZ;</w:t>
            </w:r>
          </w:p>
          <w:p w14:paraId="2052A508" w14:textId="77777777" w:rsidR="004A57CF" w:rsidRPr="00590C74" w:rsidRDefault="00907237" w:rsidP="004347C3">
            <w:pPr>
              <w:pStyle w:val="Akapitzlist"/>
              <w:numPr>
                <w:ilvl w:val="0"/>
                <w:numId w:val="79"/>
              </w:numPr>
            </w:pPr>
            <w:r w:rsidRPr="00590C74">
              <w:t>spółki, w których większość udziałów lub akcji posiada samorząd terytorialny;</w:t>
            </w:r>
          </w:p>
          <w:p w14:paraId="1D91DA4E" w14:textId="4653E961" w:rsidR="004A57CF" w:rsidRPr="00590C74" w:rsidRDefault="00907237" w:rsidP="004347C3">
            <w:pPr>
              <w:pStyle w:val="Akapitzlist"/>
              <w:numPr>
                <w:ilvl w:val="0"/>
                <w:numId w:val="79"/>
              </w:numPr>
            </w:pPr>
            <w:r w:rsidRPr="00590C74">
              <w:t>uczelnie;</w:t>
            </w:r>
          </w:p>
          <w:p w14:paraId="7F70B73A" w14:textId="77777777" w:rsidR="004A57CF" w:rsidRPr="00590C74" w:rsidRDefault="00907237" w:rsidP="004347C3">
            <w:pPr>
              <w:pStyle w:val="Akapitzlist"/>
              <w:numPr>
                <w:ilvl w:val="0"/>
                <w:numId w:val="79"/>
              </w:numPr>
            </w:pPr>
            <w:r w:rsidRPr="00590C74">
              <w:t>instytucje kultury;</w:t>
            </w:r>
          </w:p>
          <w:p w14:paraId="2232248F" w14:textId="77777777" w:rsidR="004A57CF" w:rsidRPr="00590C74" w:rsidRDefault="00907237" w:rsidP="004347C3">
            <w:pPr>
              <w:pStyle w:val="Akapitzlist"/>
              <w:numPr>
                <w:ilvl w:val="0"/>
                <w:numId w:val="79"/>
              </w:numPr>
            </w:pPr>
            <w:r w:rsidRPr="00590C74">
              <w:t>organizacje pozarządowe;</w:t>
            </w:r>
          </w:p>
          <w:p w14:paraId="78B1386B" w14:textId="77777777" w:rsidR="004A57CF" w:rsidRPr="00590C74" w:rsidRDefault="00907237" w:rsidP="004347C3">
            <w:pPr>
              <w:pStyle w:val="Akapitzlist"/>
              <w:numPr>
                <w:ilvl w:val="0"/>
                <w:numId w:val="79"/>
              </w:numPr>
            </w:pPr>
            <w:r w:rsidRPr="00590C74">
              <w:t>podmiot, który wdraża instrumenty finansowe;</w:t>
            </w:r>
          </w:p>
          <w:p w14:paraId="41CE6319" w14:textId="77777777" w:rsidR="004A57CF" w:rsidRPr="00590C74" w:rsidRDefault="00907237" w:rsidP="004347C3">
            <w:pPr>
              <w:pStyle w:val="Akapitzlist"/>
              <w:numPr>
                <w:ilvl w:val="0"/>
                <w:numId w:val="79"/>
              </w:numPr>
            </w:pPr>
            <w:r w:rsidRPr="00590C74">
              <w:t>kościoły i związki wyznaniowe oraz osoby prawne kościołów i związków wyznaniowych.</w:t>
            </w:r>
          </w:p>
          <w:p w14:paraId="25BC843C" w14:textId="77777777" w:rsidR="004A57CF" w:rsidRPr="00C756AD" w:rsidRDefault="00907237" w:rsidP="00A67861">
            <w:pPr>
              <w:rPr>
                <w:b/>
              </w:rPr>
            </w:pPr>
            <w:r w:rsidRPr="00C756AD">
              <w:rPr>
                <w:b/>
              </w:rPr>
              <w:t>Zestawienie głównych grup docelowych:</w:t>
            </w:r>
          </w:p>
          <w:p w14:paraId="4C29B695" w14:textId="77777777" w:rsidR="004A57CF" w:rsidRPr="00590C74" w:rsidRDefault="00907237" w:rsidP="004347C3">
            <w:pPr>
              <w:pStyle w:val="Akapitzlist"/>
              <w:numPr>
                <w:ilvl w:val="0"/>
                <w:numId w:val="80"/>
              </w:numPr>
            </w:pPr>
            <w:r w:rsidRPr="00590C74">
              <w:t>osoby i instytucje z województwa mazowieckiego;</w:t>
            </w:r>
          </w:p>
          <w:p w14:paraId="774E4239" w14:textId="77777777" w:rsidR="008D5009" w:rsidRPr="00F63446" w:rsidRDefault="00907237" w:rsidP="004347C3">
            <w:pPr>
              <w:pStyle w:val="Akapitzlist"/>
              <w:numPr>
                <w:ilvl w:val="0"/>
                <w:numId w:val="80"/>
              </w:numPr>
            </w:pPr>
            <w:r w:rsidRPr="00590C74">
              <w:t>przedsiębiorstwa.</w:t>
            </w:r>
          </w:p>
        </w:tc>
      </w:tr>
    </w:tbl>
    <w:p w14:paraId="56AA84CE" w14:textId="77777777" w:rsidR="003D416F" w:rsidRPr="003D416F" w:rsidRDefault="003D416F" w:rsidP="003D416F">
      <w:pPr>
        <w:rPr>
          <w:b/>
        </w:rPr>
      </w:pPr>
      <w:r w:rsidRPr="003D416F">
        <w:rPr>
          <w:b/>
        </w:rPr>
        <w:t>Kierunkowe zasady wyboru operacji</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Kierunkowe zasady wyboru operacji"/>
        <w:tblDescription w:val="Kierunkowe zasady wyboru operacji"/>
      </w:tblPr>
      <w:tblGrid>
        <w:gridCol w:w="2240"/>
        <w:gridCol w:w="6599"/>
      </w:tblGrid>
      <w:tr w:rsidR="004A57CF" w:rsidRPr="00590C74" w14:paraId="27446FC3" w14:textId="77777777" w:rsidTr="00426349">
        <w:trPr>
          <w:trHeight w:val="288"/>
          <w:tblHeader/>
        </w:trPr>
        <w:tc>
          <w:tcPr>
            <w:tcW w:w="0" w:type="auto"/>
            <w:shd w:val="clear" w:color="auto" w:fill="auto"/>
          </w:tcPr>
          <w:p w14:paraId="66B5BD15" w14:textId="77777777" w:rsidR="008D5009" w:rsidRPr="00590C74" w:rsidRDefault="00907237" w:rsidP="00A67861">
            <w:pPr>
              <w:pStyle w:val="Text1"/>
              <w:ind w:left="0"/>
            </w:pPr>
            <w:r w:rsidRPr="00590C74">
              <w:t>Priorytet inwestycyjny</w:t>
            </w:r>
          </w:p>
        </w:tc>
        <w:tc>
          <w:tcPr>
            <w:tcW w:w="0" w:type="auto"/>
            <w:shd w:val="clear" w:color="auto" w:fill="auto"/>
          </w:tcPr>
          <w:p w14:paraId="6523BE32" w14:textId="77777777" w:rsidR="008D5009" w:rsidRPr="00590C74" w:rsidRDefault="00907237" w:rsidP="00A67861">
            <w:pPr>
              <w:pStyle w:val="Text1"/>
              <w:ind w:left="0"/>
              <w:rPr>
                <w:b/>
              </w:rPr>
            </w:pPr>
            <w:r w:rsidRPr="00590C74">
              <w:t>2c - Wzmocnienie zastosowań TIK dla e-rządu, e-uczenia, e-włączenia społecznego, e-kultury oraz e-zdrowia</w:t>
            </w:r>
          </w:p>
        </w:tc>
      </w:tr>
      <w:tr w:rsidR="004A57CF" w:rsidRPr="00590C74" w14:paraId="3CE86AFB" w14:textId="77777777" w:rsidTr="004375CA">
        <w:trPr>
          <w:trHeight w:val="170"/>
        </w:trPr>
        <w:tc>
          <w:tcPr>
            <w:tcW w:w="0" w:type="auto"/>
            <w:gridSpan w:val="2"/>
            <w:shd w:val="clear" w:color="auto" w:fill="auto"/>
          </w:tcPr>
          <w:p w14:paraId="07805F63" w14:textId="77777777" w:rsidR="004A57CF" w:rsidRPr="00590C74" w:rsidRDefault="00907237" w:rsidP="00A67861">
            <w:r w:rsidRPr="00590C74">
              <w:t>Proces oceny i wyboru projektów w ramach RPO WM 2014-2020 przebiega zgodnie z procedurami zatwierdzonymi przez IZ oraz w oparciu o transparentne i niedyskryminujące kryteria, przyjęte przez Komitet Monitorujący, powiązane z planowanymi do osiągnięcia celami, produktami i rezultatami.</w:t>
            </w:r>
          </w:p>
          <w:p w14:paraId="62D820BF" w14:textId="77777777" w:rsidR="004A57CF" w:rsidRPr="00590C74" w:rsidRDefault="00907237" w:rsidP="00A67861">
            <w:r w:rsidRPr="00590C74">
              <w:t>W przypadku PI 2c, przyjęte zasady oceny i wyboru projektów przyczyniają się do osiągnięcia założonego celu, tj. zwiększonego wykorzystania e-usług publicznych przez obywateli oraz przedsiębiorców, jak również do realizacji przyjętych wskaźników rezultatu. Przyjęte zasady sprzyjają oszczędnemu, efektywnemu i wydajnemu wydatkowaniu środków, co zapewni realizację wskaźników z zachowaniem efektywności kosztowej. </w:t>
            </w:r>
          </w:p>
          <w:p w14:paraId="186D19AE" w14:textId="77777777" w:rsidR="004A57CF" w:rsidRPr="00590C74" w:rsidRDefault="00907237" w:rsidP="00A67861">
            <w:r w:rsidRPr="00590C74">
              <w:t>Kryteria wyboru projektów stosowane w obszarze e-usług zapewniają wyeliminowanie przedsięwzięć powodujących nakładanie się podobnych inwestycji, bądź powstawanie infrastruktury nadmiernej w stosunku do potrzeb poprzez koordynację działań na poziomie regionalnym i krajowym, co przyczyni się do wzrostu efektywności e-usług na Mazowszu. Przyjęte kryteria zapewniają również weryfikację planowanych inwestycji pod względem zapewnienia lepszego wykorzystania obecnych zasobów, w tym uwzględnienia infrastruktury posiadanej przez podmioty świadczące e-usługi.</w:t>
            </w:r>
          </w:p>
          <w:p w14:paraId="2C7ED6F8" w14:textId="77777777" w:rsidR="004A57CF" w:rsidRPr="00590C74" w:rsidRDefault="00907237" w:rsidP="00A67861">
            <w:r w:rsidRPr="00590C74">
              <w:t>Kryteria wyboru projektów przedkładane Komitetowi Monitorującemu będą bazowały na kierunkowych zasadach wyboru projektów oraz preferencjach. Kierunkowe zasady wyboru będą każdorazowo  uwzględniane przez Komitet Monitorujący, natomiast preferencje mogą być zastosowane w zależności od specyfiki konkursu.</w:t>
            </w:r>
          </w:p>
          <w:p w14:paraId="1909A8C2" w14:textId="77777777" w:rsidR="004A57CF" w:rsidRPr="00590C74" w:rsidRDefault="00907237" w:rsidP="00A67861">
            <w:r w:rsidRPr="00590C74">
              <w:t>Kryteria wyboru projektów zatwierdzane przez Komitet Monitorujący zostaną oparte w miarę możliwości o rekomendacje Zespołu ds. koordynacji, powołanego przez Ministra administracji i cyfryzacji w ramach Programu Operacyjnego Polska Cyfrowa na lata 2014-2020.</w:t>
            </w:r>
          </w:p>
          <w:p w14:paraId="229BEAF4" w14:textId="77777777" w:rsidR="004A57CF" w:rsidRPr="00C756AD" w:rsidRDefault="00907237" w:rsidP="00A67861">
            <w:pPr>
              <w:rPr>
                <w:b/>
              </w:rPr>
            </w:pPr>
            <w:r w:rsidRPr="00C756AD">
              <w:rPr>
                <w:b/>
              </w:rPr>
              <w:t>Kierunkowe kryteria:</w:t>
            </w:r>
          </w:p>
          <w:p w14:paraId="52914943" w14:textId="77777777" w:rsidR="004A57CF" w:rsidRPr="00590C74" w:rsidRDefault="00907237" w:rsidP="004347C3">
            <w:pPr>
              <w:pStyle w:val="Akapitzlist"/>
              <w:numPr>
                <w:ilvl w:val="0"/>
                <w:numId w:val="81"/>
              </w:numPr>
            </w:pPr>
            <w:r w:rsidRPr="00590C74">
              <w:t>współdziałanie z już istniejącymi/planowanymi projektami e-administracji na poziomie krajowym i regionalnym;</w:t>
            </w:r>
          </w:p>
          <w:p w14:paraId="2AB47924" w14:textId="77777777" w:rsidR="004A57CF" w:rsidRPr="00590C74" w:rsidRDefault="00907237" w:rsidP="004347C3">
            <w:pPr>
              <w:pStyle w:val="Akapitzlist"/>
              <w:numPr>
                <w:ilvl w:val="0"/>
                <w:numId w:val="81"/>
              </w:numPr>
            </w:pPr>
            <w:r w:rsidRPr="00590C74">
              <w:t>kompatybilność z projektami planowanymi w ramach POPC oraz POWER;</w:t>
            </w:r>
          </w:p>
          <w:p w14:paraId="68981FD6" w14:textId="77777777" w:rsidR="004A57CF" w:rsidRPr="00590C74" w:rsidRDefault="00907237" w:rsidP="004347C3">
            <w:pPr>
              <w:pStyle w:val="Akapitzlist"/>
              <w:numPr>
                <w:ilvl w:val="0"/>
                <w:numId w:val="81"/>
              </w:numPr>
            </w:pPr>
            <w:r w:rsidRPr="00590C74">
              <w:t>dodatni, ilościowy wpływ w zakresie dodatkowych świadczeń lub oszczędności dla przedsiębiorstw i uproszczeń administracyjnych;</w:t>
            </w:r>
          </w:p>
          <w:p w14:paraId="2F0A32B4" w14:textId="77777777" w:rsidR="004A57CF" w:rsidRPr="00590C74" w:rsidRDefault="00907237" w:rsidP="004347C3">
            <w:pPr>
              <w:pStyle w:val="Akapitzlist"/>
              <w:numPr>
                <w:ilvl w:val="0"/>
                <w:numId w:val="81"/>
              </w:numPr>
            </w:pPr>
            <w:r w:rsidRPr="00590C74">
              <w:t>właściwy stosunek ceny do jakości;</w:t>
            </w:r>
          </w:p>
          <w:p w14:paraId="3547F4B0" w14:textId="77777777" w:rsidR="004A57CF" w:rsidRPr="00590C74" w:rsidRDefault="00907237" w:rsidP="004347C3">
            <w:pPr>
              <w:pStyle w:val="Akapitzlist"/>
              <w:numPr>
                <w:ilvl w:val="0"/>
                <w:numId w:val="81"/>
              </w:numPr>
            </w:pPr>
            <w:r w:rsidRPr="00590C74">
              <w:t>dostosowanie do obowiązujących norm krajowych.</w:t>
            </w:r>
          </w:p>
          <w:p w14:paraId="2482E0DA" w14:textId="77777777" w:rsidR="004A57CF" w:rsidRPr="00590C74" w:rsidRDefault="00907237" w:rsidP="00A67861">
            <w:r w:rsidRPr="00590C74">
              <w:t>Kryteria zapewnią wdrażanie założeń poszczególnych polityk horyzontalnych tj. polityki równych szans, niedyskryminacji i zrównoważonego rozwoju adekwatnie do obszaru merytorycznego osi.</w:t>
            </w:r>
          </w:p>
          <w:p w14:paraId="4BF8C7A9" w14:textId="77777777" w:rsidR="004A57CF" w:rsidRPr="00C756AD" w:rsidRDefault="00907237" w:rsidP="00A67861">
            <w:pPr>
              <w:rPr>
                <w:b/>
              </w:rPr>
            </w:pPr>
            <w:r w:rsidRPr="00C756AD">
              <w:rPr>
                <w:b/>
              </w:rPr>
              <w:t>Preferowane będą:</w:t>
            </w:r>
          </w:p>
          <w:p w14:paraId="22108EA4" w14:textId="77777777" w:rsidR="004A57CF" w:rsidRPr="00590C74" w:rsidRDefault="00907237" w:rsidP="004347C3">
            <w:pPr>
              <w:pStyle w:val="Akapitzlist"/>
              <w:numPr>
                <w:ilvl w:val="0"/>
                <w:numId w:val="82"/>
              </w:numPr>
            </w:pPr>
            <w:r w:rsidRPr="00590C74">
              <w:t>projekty zapewniające kompleksowe/zintegrowane podejście;</w:t>
            </w:r>
          </w:p>
          <w:p w14:paraId="703CE0CC" w14:textId="77777777" w:rsidR="004A57CF" w:rsidRPr="00590C74" w:rsidRDefault="00907237" w:rsidP="004347C3">
            <w:pPr>
              <w:pStyle w:val="Akapitzlist"/>
              <w:numPr>
                <w:ilvl w:val="0"/>
                <w:numId w:val="82"/>
              </w:numPr>
            </w:pPr>
            <w:r w:rsidRPr="00590C74">
              <w:t>projekty o dużej skali i sile oddziaływania;</w:t>
            </w:r>
          </w:p>
          <w:p w14:paraId="6A88ED4A" w14:textId="77777777" w:rsidR="004A57CF" w:rsidRPr="00590C74" w:rsidRDefault="00907237" w:rsidP="004347C3">
            <w:pPr>
              <w:pStyle w:val="Akapitzlist"/>
              <w:numPr>
                <w:ilvl w:val="0"/>
                <w:numId w:val="82"/>
              </w:numPr>
            </w:pPr>
            <w:r w:rsidRPr="00590C74">
              <w:t>projekty w zakresie świadczenia e-usług, kompatybilne z urządzeniami mobilnymi;</w:t>
            </w:r>
          </w:p>
          <w:p w14:paraId="22042167" w14:textId="77777777" w:rsidR="004A57CF" w:rsidRPr="00590C74" w:rsidRDefault="00907237" w:rsidP="004347C3">
            <w:pPr>
              <w:pStyle w:val="Akapitzlist"/>
              <w:numPr>
                <w:ilvl w:val="0"/>
                <w:numId w:val="82"/>
              </w:numPr>
            </w:pPr>
            <w:r w:rsidRPr="00590C74">
              <w:t>projekty wykorzystujące model „chmury obliczeniowej”;</w:t>
            </w:r>
          </w:p>
          <w:p w14:paraId="13822704" w14:textId="77777777" w:rsidR="004A57CF" w:rsidRPr="00590C74" w:rsidRDefault="00907237" w:rsidP="004347C3">
            <w:pPr>
              <w:pStyle w:val="Akapitzlist"/>
              <w:numPr>
                <w:ilvl w:val="0"/>
                <w:numId w:val="82"/>
              </w:numPr>
            </w:pPr>
            <w:r w:rsidRPr="00590C74">
              <w:t>projekty realizowane w partnerstwie.</w:t>
            </w:r>
          </w:p>
          <w:p w14:paraId="031F7995" w14:textId="77777777" w:rsidR="004A57CF" w:rsidRPr="00C756AD" w:rsidRDefault="00907237" w:rsidP="00A67861">
            <w:pPr>
              <w:rPr>
                <w:b/>
              </w:rPr>
            </w:pPr>
            <w:r w:rsidRPr="008A6D0B">
              <w:t> </w:t>
            </w:r>
            <w:r w:rsidRPr="00C756AD">
              <w:rPr>
                <w:b/>
              </w:rPr>
              <w:t>Planowane jest stosowanie następujących trybów wyboru projektów:</w:t>
            </w:r>
          </w:p>
          <w:p w14:paraId="6987F449" w14:textId="77777777" w:rsidR="004A57CF" w:rsidRPr="00590C74" w:rsidRDefault="00907237" w:rsidP="004347C3">
            <w:pPr>
              <w:pStyle w:val="Akapitzlist"/>
              <w:numPr>
                <w:ilvl w:val="0"/>
                <w:numId w:val="83"/>
              </w:numPr>
            </w:pPr>
            <w:r w:rsidRPr="00590C74">
              <w:t>konkursowy, jako tryb podstawowy;</w:t>
            </w:r>
          </w:p>
          <w:p w14:paraId="1FB38657" w14:textId="77777777" w:rsidR="004A57CF" w:rsidRPr="00590C74" w:rsidRDefault="00907237" w:rsidP="004347C3">
            <w:pPr>
              <w:pStyle w:val="Akapitzlist"/>
              <w:numPr>
                <w:ilvl w:val="0"/>
                <w:numId w:val="83"/>
              </w:numPr>
            </w:pPr>
            <w:r w:rsidRPr="00590C74">
              <w:t>pozakonkursowy.</w:t>
            </w:r>
          </w:p>
          <w:p w14:paraId="45357EB6" w14:textId="77777777" w:rsidR="004A57CF" w:rsidRPr="00590C74" w:rsidRDefault="00907237" w:rsidP="00A67861">
            <w:r w:rsidRPr="00590C74">
              <w:t xml:space="preserve">W ramach </w:t>
            </w:r>
            <w:r w:rsidRPr="00590C74">
              <w:rPr>
                <w:b/>
                <w:bCs/>
              </w:rPr>
              <w:t>trybu konkursowego</w:t>
            </w:r>
            <w:r w:rsidRPr="00590C74">
              <w:t xml:space="preserve"> przewiduje się również ogłaszanie odrębnych postępowań na wybór inwestycji wynikających z planów inwestycyjnych dla subregionów objętych OSI problemowymi oraz ze Strategii ZIT WOF.</w:t>
            </w:r>
          </w:p>
          <w:p w14:paraId="304AF46B" w14:textId="77777777" w:rsidR="004A57CF" w:rsidRPr="009B06F3" w:rsidRDefault="00907237" w:rsidP="00A67861">
            <w:pPr>
              <w:rPr>
                <w:b/>
              </w:rPr>
            </w:pPr>
            <w:r w:rsidRPr="009B06F3">
              <w:rPr>
                <w:b/>
              </w:rPr>
              <w:t>W trybie pozakonkursowym:</w:t>
            </w:r>
          </w:p>
          <w:p w14:paraId="468F80B7" w14:textId="2B26203F" w:rsidR="004A57CF" w:rsidRPr="00590C74" w:rsidRDefault="00907237" w:rsidP="00DD492B">
            <w:pPr>
              <w:pStyle w:val="Akapitzlist"/>
              <w:numPr>
                <w:ilvl w:val="0"/>
                <w:numId w:val="67"/>
              </w:numPr>
            </w:pPr>
            <w:r w:rsidRPr="00590C74">
              <w:t>dopuszcza się realizację projektu E-zdrowie dla Mazowsza 2. Projekt wynika z Uchwały nr 23/2016 Komitetu Sterującego do spraw koordynacji interwencji EFSI w sektorze zdrowia z dnia 29 kwietnia 2016 r. i dotyczy realizacji zadania przypisanego ustawowo Samorządowi Województwa - Wykonywanie zadań związanych z rozwojem regionalnym na obszarze województwa należy do samorządu województwa. Zasady finansowania rozwoju regionalnego oraz źródła dochodów województwa w tym zakresie określają odrębne ustawy (art. 11 ust 5 ustawy o samorządzie województwa);</w:t>
            </w:r>
          </w:p>
          <w:p w14:paraId="4CC29885" w14:textId="75C252CF" w:rsidR="004A57CF" w:rsidRDefault="00907237" w:rsidP="00DD492B">
            <w:pPr>
              <w:pStyle w:val="Akapitzlist"/>
              <w:numPr>
                <w:ilvl w:val="0"/>
                <w:numId w:val="67"/>
              </w:numPr>
            </w:pPr>
            <w:r w:rsidRPr="00590C74">
              <w:t>będą realizowane projekty wprost wynikające ze Strategii ZIT WOF, dotyczące m.in.: wykorzystania TIK przy korzystaniu przez społeczeństwo z usług publicznych, digitalizacji zasobów i dostępu do informacji publicznej, usług opiekuńczych opartych o narzędzia TIK. Zakłada się realizację zintegrowanych projektów wykorzystujących dotychczasowe inwestycje w zakresie rozwoju e-usług. Zakres kompetencyjny jednostek samorządowych sprawia, że inne podmioty nie mogą realizować inwestycji w planowanym zakresie</w:t>
            </w:r>
            <w:r w:rsidR="00C51BC0">
              <w:t>;</w:t>
            </w:r>
          </w:p>
          <w:p w14:paraId="348C4E4E" w14:textId="58C35BA0" w:rsidR="00943A5C" w:rsidRPr="00590C74" w:rsidRDefault="00943A5C" w:rsidP="00DD492B">
            <w:pPr>
              <w:pStyle w:val="Akapitzlist"/>
              <w:numPr>
                <w:ilvl w:val="0"/>
                <w:numId w:val="67"/>
              </w:numPr>
            </w:pPr>
            <w:r w:rsidRPr="00943A5C">
              <w:t>dopuszcza się realizację projektu Województwa Mazowieckiego dotyczącego usług publicznych świadczonych elektronicznie w zakresie dróg wojewódzkich, w tym informatyzacji zarządcy drogowego, tj. Mazowieckiego Zarządu Dróg Wojewódzkich w Warszawie, ze szczególnym naciskiem na wdrożenie platformy do świadczenia e-usług publicznych.</w:t>
            </w:r>
          </w:p>
          <w:p w14:paraId="6061FCEF" w14:textId="77777777" w:rsidR="004A57CF" w:rsidRPr="009B06F3" w:rsidRDefault="00907237" w:rsidP="00A67861">
            <w:pPr>
              <w:rPr>
                <w:b/>
              </w:rPr>
            </w:pPr>
            <w:r w:rsidRPr="009B06F3">
              <w:rPr>
                <w:b/>
              </w:rPr>
              <w:t>Instrumenty Finansowe</w:t>
            </w:r>
          </w:p>
          <w:p w14:paraId="2A3135C4" w14:textId="77777777" w:rsidR="008D5009" w:rsidRPr="00260C8B" w:rsidRDefault="00907237" w:rsidP="00A67861">
            <w:r w:rsidRPr="00590C74">
              <w:t>W ramach priorytetu, w przypadku zastosowania IF przewiduje się konkursowy oraz pozakonkursowy tryb wyboru projektów, przy czym projekt dotyczący wdrażania instrumentów finansowych będzie wdrażany z wykorzystaniem modelu z funduszem funduszy.</w:t>
            </w:r>
          </w:p>
        </w:tc>
      </w:tr>
    </w:tbl>
    <w:p w14:paraId="3B5D03AA" w14:textId="77777777" w:rsidR="008D5009" w:rsidRPr="005058CA" w:rsidRDefault="00907237" w:rsidP="00A67861">
      <w:bookmarkStart w:id="75" w:name="_Toc256000516"/>
      <w:bookmarkStart w:id="76" w:name="_Toc256000137"/>
      <w:r w:rsidRPr="003D416F">
        <w:rPr>
          <w:b/>
        </w:rPr>
        <w:t>Planowane wykorzystanie instrumentów finansowych</w:t>
      </w:r>
      <w:bookmarkEnd w:id="75"/>
      <w:bookmarkEnd w:id="76"/>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lanowane wykorzystanie instrumentów finansowych "/>
        <w:tblDescription w:val="Planowane wykorzystanie instrumentów finansowych "/>
      </w:tblPr>
      <w:tblGrid>
        <w:gridCol w:w="2240"/>
        <w:gridCol w:w="6599"/>
      </w:tblGrid>
      <w:tr w:rsidR="004A57CF" w:rsidRPr="00590C74" w14:paraId="7DD14595" w14:textId="77777777" w:rsidTr="00426349">
        <w:trPr>
          <w:trHeight w:val="288"/>
          <w:tblHeader/>
        </w:trPr>
        <w:tc>
          <w:tcPr>
            <w:tcW w:w="0" w:type="auto"/>
            <w:shd w:val="clear" w:color="auto" w:fill="auto"/>
          </w:tcPr>
          <w:p w14:paraId="7A625A7C" w14:textId="77777777" w:rsidR="008D5009" w:rsidRPr="00590C74" w:rsidRDefault="00907237" w:rsidP="00A67861">
            <w:pPr>
              <w:pStyle w:val="Text1"/>
              <w:ind w:left="0"/>
              <w:rPr>
                <w:color w:val="000000"/>
              </w:rPr>
            </w:pPr>
            <w:r w:rsidRPr="00590C74">
              <w:t>Priorytet inwestycyjny</w:t>
            </w:r>
          </w:p>
        </w:tc>
        <w:tc>
          <w:tcPr>
            <w:tcW w:w="0" w:type="auto"/>
            <w:shd w:val="clear" w:color="auto" w:fill="auto"/>
          </w:tcPr>
          <w:p w14:paraId="2A363D10" w14:textId="77777777" w:rsidR="008D5009" w:rsidRPr="00590C74" w:rsidRDefault="00907237" w:rsidP="00A67861">
            <w:pPr>
              <w:pStyle w:val="Text1"/>
              <w:ind w:left="0"/>
              <w:rPr>
                <w:b/>
                <w:color w:val="000000"/>
              </w:rPr>
            </w:pPr>
            <w:r w:rsidRPr="00590C74">
              <w:t>2c - Wzmocnienie zastosowań TIK dla e-rządu, e-uczenia, e-włączenia społecznego, e-kultury oraz e-zdrowia</w:t>
            </w:r>
          </w:p>
        </w:tc>
      </w:tr>
      <w:tr w:rsidR="004A57CF" w:rsidRPr="00590C74" w14:paraId="78626E50" w14:textId="77777777" w:rsidTr="004375CA">
        <w:trPr>
          <w:trHeight w:val="170"/>
        </w:trPr>
        <w:tc>
          <w:tcPr>
            <w:tcW w:w="0" w:type="auto"/>
            <w:gridSpan w:val="2"/>
            <w:shd w:val="clear" w:color="auto" w:fill="auto"/>
          </w:tcPr>
          <w:p w14:paraId="60675CDD" w14:textId="77777777" w:rsidR="008D5009" w:rsidRPr="00260C8B" w:rsidRDefault="00907237" w:rsidP="00A67861">
            <w:r w:rsidRPr="00590C74">
              <w:t xml:space="preserve">Możliwość wykorzystania instrumentów finansowych, ich zakres i wielkość określa ocena ex-ante przeprowadzona na podstawie art. 37 Rozporządzenia Parlamentu Europejskiego i Rady nr 1303/2013. Zasady dotyczące możliwości zastosowania pomocy zwrotnej określają art. 66 - 69 Rozporządzenia Parlamentu Europejskiego i Rady nr 1303/2013 na podstawie obowiązujących regulacji. </w:t>
            </w:r>
            <w:r w:rsidRPr="00590C74">
              <w:rPr>
                <w:u w:val="single"/>
              </w:rPr>
              <w:t>Wdrażanie instrumentów finansowych może odbywać się w trybie pozakonkursowym.</w:t>
            </w:r>
          </w:p>
        </w:tc>
      </w:tr>
    </w:tbl>
    <w:p w14:paraId="68490B47" w14:textId="77777777" w:rsidR="003D416F" w:rsidRPr="009B06F3" w:rsidRDefault="003D416F" w:rsidP="003D416F">
      <w:pPr>
        <w:rPr>
          <w:lang w:val="fr-BE"/>
        </w:rPr>
      </w:pPr>
      <w:r w:rsidRPr="003D416F">
        <w:rPr>
          <w:b/>
          <w:lang w:val="fr-BE"/>
        </w:rPr>
        <w:t>Planowane wykorzystanie dużych projektów</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lanowane wykorzystanie dużych projektów "/>
        <w:tblDescription w:val="Planowane wykorzystanie dużych projektów "/>
      </w:tblPr>
      <w:tblGrid>
        <w:gridCol w:w="1991"/>
        <w:gridCol w:w="6848"/>
      </w:tblGrid>
      <w:tr w:rsidR="004A57CF" w:rsidRPr="00590C74" w14:paraId="2AECBC34" w14:textId="77777777" w:rsidTr="00426349">
        <w:trPr>
          <w:trHeight w:val="288"/>
          <w:tblHeader/>
        </w:trPr>
        <w:tc>
          <w:tcPr>
            <w:tcW w:w="0" w:type="auto"/>
            <w:shd w:val="clear" w:color="auto" w:fill="auto"/>
          </w:tcPr>
          <w:p w14:paraId="55428B9E" w14:textId="77777777" w:rsidR="008D5009" w:rsidRPr="00590C74" w:rsidRDefault="00907237" w:rsidP="00A67861">
            <w:pPr>
              <w:pStyle w:val="Text1"/>
              <w:ind w:left="0"/>
            </w:pPr>
            <w:r w:rsidRPr="00590C74">
              <w:t>Priorytet inwestycyjny</w:t>
            </w:r>
          </w:p>
        </w:tc>
        <w:tc>
          <w:tcPr>
            <w:tcW w:w="0" w:type="auto"/>
            <w:shd w:val="clear" w:color="auto" w:fill="auto"/>
          </w:tcPr>
          <w:p w14:paraId="74F30AA8" w14:textId="77777777" w:rsidR="008D5009" w:rsidRPr="00590C74" w:rsidRDefault="00907237" w:rsidP="00A67861">
            <w:pPr>
              <w:pStyle w:val="Text1"/>
              <w:ind w:left="0"/>
              <w:rPr>
                <w:b/>
              </w:rPr>
            </w:pPr>
            <w:r w:rsidRPr="00590C74">
              <w:t>2c - Wzmocnienie zastosowań TIK dla e-rządu, e-uczenia, e-włączenia społecznego, e-kultury oraz e-zdrowia</w:t>
            </w:r>
          </w:p>
        </w:tc>
      </w:tr>
      <w:tr w:rsidR="004A57CF" w:rsidRPr="00590C74" w14:paraId="3EAC5EA0" w14:textId="77777777" w:rsidTr="004375CA">
        <w:trPr>
          <w:trHeight w:val="170"/>
        </w:trPr>
        <w:tc>
          <w:tcPr>
            <w:tcW w:w="0" w:type="auto"/>
            <w:gridSpan w:val="2"/>
            <w:shd w:val="clear" w:color="auto" w:fill="auto"/>
          </w:tcPr>
          <w:p w14:paraId="56FCE364" w14:textId="77777777" w:rsidR="008D5009" w:rsidRPr="00260C8B" w:rsidRDefault="00907237" w:rsidP="00A67861">
            <w:r w:rsidRPr="00590C74">
              <w:t>Na obecnym etapie programowania nie zostały zidentyfikowane duże projekty w rozumieniu Art. 100 rozporządzenia Parlamentu Europejskiego i Rady nr 1303/2013.</w:t>
            </w:r>
          </w:p>
        </w:tc>
      </w:tr>
    </w:tbl>
    <w:p w14:paraId="75B6FE28" w14:textId="77777777" w:rsidR="005058CA" w:rsidRDefault="005058CA" w:rsidP="00A67861">
      <w:r>
        <w:br w:type="page"/>
      </w:r>
    </w:p>
    <w:p w14:paraId="0841432A" w14:textId="77777777" w:rsidR="005058CA" w:rsidRDefault="005058CA" w:rsidP="00A67861">
      <w:pPr>
        <w:sectPr w:rsidR="005058CA" w:rsidSect="006F68E1">
          <w:pgSz w:w="11906" w:h="16838"/>
          <w:pgMar w:top="1021" w:right="1701" w:bottom="1021" w:left="1582" w:header="284" w:footer="284" w:gutter="0"/>
          <w:cols w:space="708"/>
          <w:docGrid w:linePitch="360"/>
        </w:sectPr>
      </w:pPr>
    </w:p>
    <w:p w14:paraId="4ABA54D6" w14:textId="77777777" w:rsidR="00324131" w:rsidRPr="006A45D9" w:rsidRDefault="00324131" w:rsidP="00324131">
      <w:r w:rsidRPr="00324131">
        <w:rPr>
          <w:b/>
        </w:rPr>
        <w:t>Tabela 5: Wspólne i specyficzne dla programu wskaźniki produktu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5: Wspólne i specyficzne dla programu wskaźniki produktu "/>
        <w:tblDescription w:val="Tabela 5: Wspólne i specyficzne dla programu wskaźniki produktu "/>
      </w:tblPr>
      <w:tblGrid>
        <w:gridCol w:w="2059"/>
        <w:gridCol w:w="2012"/>
        <w:gridCol w:w="1531"/>
        <w:gridCol w:w="1336"/>
        <w:gridCol w:w="1880"/>
        <w:gridCol w:w="934"/>
        <w:gridCol w:w="934"/>
        <w:gridCol w:w="1285"/>
        <w:gridCol w:w="1195"/>
        <w:gridCol w:w="1846"/>
      </w:tblGrid>
      <w:tr w:rsidR="004A57CF" w:rsidRPr="00855CF9" w14:paraId="312C05D7" w14:textId="77777777" w:rsidTr="00660CF7">
        <w:trPr>
          <w:trHeight w:val="288"/>
          <w:tblHeader/>
        </w:trPr>
        <w:tc>
          <w:tcPr>
            <w:tcW w:w="1356" w:type="pct"/>
            <w:gridSpan w:val="2"/>
            <w:shd w:val="clear" w:color="auto" w:fill="auto"/>
          </w:tcPr>
          <w:p w14:paraId="69556085" w14:textId="77777777" w:rsidR="008D5009" w:rsidRPr="00855CF9" w:rsidRDefault="00907237" w:rsidP="00B75172">
            <w:pPr>
              <w:rPr>
                <w:sz w:val="16"/>
                <w:szCs w:val="16"/>
              </w:rPr>
            </w:pPr>
            <w:bookmarkStart w:id="77" w:name="_Toc256000519"/>
            <w:bookmarkStart w:id="78" w:name="_Toc256000140"/>
            <w:r w:rsidRPr="00855CF9">
              <w:rPr>
                <w:sz w:val="16"/>
                <w:szCs w:val="16"/>
              </w:rPr>
              <w:t>Priorytet inwestycyjny</w:t>
            </w:r>
            <w:bookmarkEnd w:id="77"/>
            <w:bookmarkEnd w:id="78"/>
          </w:p>
        </w:tc>
        <w:tc>
          <w:tcPr>
            <w:tcW w:w="3671" w:type="pct"/>
            <w:gridSpan w:val="8"/>
            <w:shd w:val="clear" w:color="auto" w:fill="auto"/>
          </w:tcPr>
          <w:p w14:paraId="0B64B2CC" w14:textId="77777777" w:rsidR="008D5009" w:rsidRPr="00855CF9" w:rsidRDefault="00907237" w:rsidP="00B75172">
            <w:pPr>
              <w:rPr>
                <w:sz w:val="16"/>
                <w:szCs w:val="16"/>
              </w:rPr>
            </w:pPr>
            <w:bookmarkStart w:id="79" w:name="_Toc256000520"/>
            <w:bookmarkStart w:id="80" w:name="_Toc256000141"/>
            <w:r w:rsidRPr="00855CF9">
              <w:rPr>
                <w:sz w:val="16"/>
                <w:szCs w:val="16"/>
              </w:rPr>
              <w:t>2c - Wzmocnienie zastosowań TIK dla e-rządu, e-uczenia, e-włączenia społecznego, e-kultury oraz e-zdrowia</w:t>
            </w:r>
            <w:bookmarkEnd w:id="79"/>
            <w:bookmarkEnd w:id="80"/>
          </w:p>
        </w:tc>
      </w:tr>
      <w:tr w:rsidR="00260C8B" w:rsidRPr="00855CF9" w14:paraId="229D4430" w14:textId="77777777" w:rsidTr="00660CF7">
        <w:trPr>
          <w:trHeight w:val="288"/>
          <w:tblHeader/>
        </w:trPr>
        <w:tc>
          <w:tcPr>
            <w:tcW w:w="686" w:type="pct"/>
            <w:vMerge w:val="restart"/>
            <w:shd w:val="clear" w:color="auto" w:fill="auto"/>
          </w:tcPr>
          <w:p w14:paraId="00E8D8C2" w14:textId="77777777" w:rsidR="008D5009" w:rsidRPr="00855CF9" w:rsidRDefault="00907237" w:rsidP="00B75172">
            <w:pPr>
              <w:rPr>
                <w:sz w:val="16"/>
                <w:szCs w:val="16"/>
              </w:rPr>
            </w:pPr>
            <w:r w:rsidRPr="00855CF9">
              <w:rPr>
                <w:sz w:val="16"/>
                <w:szCs w:val="16"/>
              </w:rPr>
              <w:t>Nr identyfikacyjny</w:t>
            </w:r>
          </w:p>
        </w:tc>
        <w:tc>
          <w:tcPr>
            <w:tcW w:w="670" w:type="pct"/>
            <w:vMerge w:val="restart"/>
            <w:shd w:val="clear" w:color="auto" w:fill="auto"/>
          </w:tcPr>
          <w:p w14:paraId="7FD0412C" w14:textId="77777777" w:rsidR="008D5009" w:rsidRPr="00855CF9" w:rsidRDefault="00907237" w:rsidP="00B75172">
            <w:pPr>
              <w:rPr>
                <w:sz w:val="16"/>
                <w:szCs w:val="16"/>
                <w:lang w:val="da-DK"/>
              </w:rPr>
            </w:pPr>
            <w:r w:rsidRPr="00855CF9">
              <w:rPr>
                <w:sz w:val="16"/>
                <w:szCs w:val="16"/>
                <w:lang w:val="da-DK"/>
              </w:rPr>
              <w:t>Wskaźnik</w:t>
            </w:r>
          </w:p>
        </w:tc>
        <w:tc>
          <w:tcPr>
            <w:tcW w:w="510" w:type="pct"/>
            <w:vMerge w:val="restart"/>
            <w:shd w:val="clear" w:color="auto" w:fill="auto"/>
          </w:tcPr>
          <w:p w14:paraId="736125C0" w14:textId="77777777" w:rsidR="008D5009" w:rsidRPr="00855CF9" w:rsidRDefault="00907237" w:rsidP="00B75172">
            <w:pPr>
              <w:rPr>
                <w:sz w:val="16"/>
                <w:szCs w:val="16"/>
              </w:rPr>
            </w:pPr>
            <w:r w:rsidRPr="00855CF9">
              <w:rPr>
                <w:sz w:val="16"/>
                <w:szCs w:val="16"/>
              </w:rPr>
              <w:t>Jednostka pomiaru</w:t>
            </w:r>
          </w:p>
        </w:tc>
        <w:tc>
          <w:tcPr>
            <w:tcW w:w="445" w:type="pct"/>
            <w:vMerge w:val="restart"/>
            <w:shd w:val="clear" w:color="auto" w:fill="auto"/>
          </w:tcPr>
          <w:p w14:paraId="70F22A5D" w14:textId="77777777" w:rsidR="008D5009" w:rsidRPr="00855CF9" w:rsidRDefault="00907237" w:rsidP="00B75172">
            <w:pPr>
              <w:rPr>
                <w:sz w:val="16"/>
                <w:szCs w:val="16"/>
              </w:rPr>
            </w:pPr>
            <w:r w:rsidRPr="00855CF9">
              <w:rPr>
                <w:sz w:val="16"/>
                <w:szCs w:val="16"/>
              </w:rPr>
              <w:t>Fundusz</w:t>
            </w:r>
          </w:p>
        </w:tc>
        <w:tc>
          <w:tcPr>
            <w:tcW w:w="626" w:type="pct"/>
            <w:vMerge w:val="restart"/>
            <w:shd w:val="clear" w:color="auto" w:fill="auto"/>
          </w:tcPr>
          <w:p w14:paraId="1550161E" w14:textId="77777777" w:rsidR="008D5009" w:rsidRPr="00855CF9" w:rsidRDefault="00383FFA" w:rsidP="00383FFA">
            <w:pPr>
              <w:rPr>
                <w:sz w:val="16"/>
                <w:szCs w:val="16"/>
              </w:rPr>
            </w:pPr>
            <w:r>
              <w:rPr>
                <w:sz w:val="16"/>
                <w:szCs w:val="16"/>
              </w:rPr>
              <w:t>Kategoria regionu</w:t>
            </w:r>
          </w:p>
        </w:tc>
        <w:tc>
          <w:tcPr>
            <w:tcW w:w="1050" w:type="pct"/>
            <w:gridSpan w:val="3"/>
            <w:shd w:val="clear" w:color="auto" w:fill="auto"/>
          </w:tcPr>
          <w:p w14:paraId="3C6D38C4" w14:textId="77777777" w:rsidR="008D5009" w:rsidRPr="00855CF9" w:rsidRDefault="00907237" w:rsidP="00B75172">
            <w:pPr>
              <w:rPr>
                <w:sz w:val="16"/>
                <w:szCs w:val="16"/>
              </w:rPr>
            </w:pPr>
            <w:r w:rsidRPr="00855CF9">
              <w:rPr>
                <w:sz w:val="16"/>
                <w:szCs w:val="16"/>
              </w:rPr>
              <w:t>Wartość docelowa (2023)</w:t>
            </w:r>
          </w:p>
        </w:tc>
        <w:tc>
          <w:tcPr>
            <w:tcW w:w="398" w:type="pct"/>
            <w:vMerge w:val="restart"/>
            <w:shd w:val="clear" w:color="auto" w:fill="auto"/>
          </w:tcPr>
          <w:p w14:paraId="45279610" w14:textId="77777777" w:rsidR="008D5009" w:rsidRPr="00855CF9" w:rsidRDefault="00907237" w:rsidP="00B75172">
            <w:pPr>
              <w:rPr>
                <w:sz w:val="16"/>
                <w:szCs w:val="16"/>
                <w:lang w:val="pt-PT"/>
              </w:rPr>
            </w:pPr>
            <w:r w:rsidRPr="00855CF9">
              <w:rPr>
                <w:sz w:val="16"/>
                <w:szCs w:val="16"/>
                <w:lang w:val="pt-PT"/>
              </w:rPr>
              <w:t>Źródło danych</w:t>
            </w:r>
          </w:p>
        </w:tc>
        <w:tc>
          <w:tcPr>
            <w:tcW w:w="642" w:type="pct"/>
            <w:vMerge w:val="restart"/>
            <w:shd w:val="clear" w:color="auto" w:fill="auto"/>
          </w:tcPr>
          <w:p w14:paraId="1AB4BC01" w14:textId="77777777" w:rsidR="008D5009" w:rsidRPr="00855CF9" w:rsidRDefault="00907237" w:rsidP="00B75172">
            <w:pPr>
              <w:rPr>
                <w:sz w:val="16"/>
                <w:szCs w:val="16"/>
              </w:rPr>
            </w:pPr>
            <w:r w:rsidRPr="00855CF9">
              <w:rPr>
                <w:sz w:val="16"/>
                <w:szCs w:val="16"/>
              </w:rPr>
              <w:t>Częstotliwość pomiaru</w:t>
            </w:r>
          </w:p>
        </w:tc>
      </w:tr>
      <w:tr w:rsidR="00260C8B" w:rsidRPr="00855CF9" w14:paraId="06B762D8" w14:textId="77777777" w:rsidTr="00660CF7">
        <w:trPr>
          <w:trHeight w:val="288"/>
          <w:tblHeader/>
        </w:trPr>
        <w:tc>
          <w:tcPr>
            <w:tcW w:w="686" w:type="pct"/>
            <w:vMerge/>
            <w:shd w:val="clear" w:color="auto" w:fill="auto"/>
          </w:tcPr>
          <w:p w14:paraId="064DA667" w14:textId="77777777" w:rsidR="008D5009" w:rsidRPr="00855CF9" w:rsidRDefault="008D5009" w:rsidP="00B75172">
            <w:pPr>
              <w:rPr>
                <w:sz w:val="16"/>
                <w:szCs w:val="16"/>
              </w:rPr>
            </w:pPr>
          </w:p>
        </w:tc>
        <w:tc>
          <w:tcPr>
            <w:tcW w:w="670" w:type="pct"/>
            <w:vMerge/>
            <w:shd w:val="clear" w:color="auto" w:fill="auto"/>
          </w:tcPr>
          <w:p w14:paraId="6BF58366" w14:textId="77777777" w:rsidR="008D5009" w:rsidRPr="00855CF9" w:rsidRDefault="008D5009" w:rsidP="00B75172">
            <w:pPr>
              <w:rPr>
                <w:sz w:val="16"/>
                <w:szCs w:val="16"/>
              </w:rPr>
            </w:pPr>
          </w:p>
        </w:tc>
        <w:tc>
          <w:tcPr>
            <w:tcW w:w="510" w:type="pct"/>
            <w:vMerge/>
            <w:shd w:val="clear" w:color="auto" w:fill="auto"/>
          </w:tcPr>
          <w:p w14:paraId="44BED2EB" w14:textId="77777777" w:rsidR="008D5009" w:rsidRPr="00855CF9" w:rsidRDefault="008D5009" w:rsidP="00B75172">
            <w:pPr>
              <w:rPr>
                <w:sz w:val="16"/>
                <w:szCs w:val="16"/>
              </w:rPr>
            </w:pPr>
          </w:p>
        </w:tc>
        <w:tc>
          <w:tcPr>
            <w:tcW w:w="445" w:type="pct"/>
            <w:vMerge/>
            <w:shd w:val="clear" w:color="auto" w:fill="auto"/>
          </w:tcPr>
          <w:p w14:paraId="67AE6CBE" w14:textId="77777777" w:rsidR="008D5009" w:rsidRPr="00855CF9" w:rsidRDefault="008D5009" w:rsidP="00B75172">
            <w:pPr>
              <w:rPr>
                <w:sz w:val="16"/>
                <w:szCs w:val="16"/>
              </w:rPr>
            </w:pPr>
          </w:p>
        </w:tc>
        <w:tc>
          <w:tcPr>
            <w:tcW w:w="626" w:type="pct"/>
            <w:vMerge/>
            <w:shd w:val="clear" w:color="auto" w:fill="auto"/>
          </w:tcPr>
          <w:p w14:paraId="298E9A07" w14:textId="77777777" w:rsidR="008D5009" w:rsidRPr="00855CF9" w:rsidRDefault="008D5009" w:rsidP="00B75172">
            <w:pPr>
              <w:rPr>
                <w:sz w:val="16"/>
                <w:szCs w:val="16"/>
              </w:rPr>
            </w:pPr>
          </w:p>
        </w:tc>
        <w:tc>
          <w:tcPr>
            <w:tcW w:w="311" w:type="pct"/>
            <w:shd w:val="clear" w:color="auto" w:fill="auto"/>
          </w:tcPr>
          <w:p w14:paraId="5EB7D2B0" w14:textId="77777777" w:rsidR="008D5009" w:rsidRPr="00855CF9" w:rsidRDefault="00907237" w:rsidP="00B75172">
            <w:pPr>
              <w:rPr>
                <w:sz w:val="16"/>
                <w:szCs w:val="16"/>
              </w:rPr>
            </w:pPr>
            <w:r w:rsidRPr="00855CF9">
              <w:rPr>
                <w:sz w:val="16"/>
                <w:szCs w:val="16"/>
              </w:rPr>
              <w:t>M</w:t>
            </w:r>
          </w:p>
        </w:tc>
        <w:tc>
          <w:tcPr>
            <w:tcW w:w="311" w:type="pct"/>
            <w:shd w:val="clear" w:color="auto" w:fill="auto"/>
          </w:tcPr>
          <w:p w14:paraId="4D1A831A" w14:textId="77777777" w:rsidR="008D5009" w:rsidRPr="00855CF9" w:rsidRDefault="00907237" w:rsidP="00B75172">
            <w:pPr>
              <w:rPr>
                <w:sz w:val="16"/>
                <w:szCs w:val="16"/>
              </w:rPr>
            </w:pPr>
            <w:r w:rsidRPr="00855CF9">
              <w:rPr>
                <w:sz w:val="16"/>
                <w:szCs w:val="16"/>
              </w:rPr>
              <w:t>W</w:t>
            </w:r>
          </w:p>
        </w:tc>
        <w:tc>
          <w:tcPr>
            <w:tcW w:w="428" w:type="pct"/>
            <w:shd w:val="clear" w:color="auto" w:fill="auto"/>
          </w:tcPr>
          <w:p w14:paraId="0D245C22" w14:textId="77777777" w:rsidR="008D5009" w:rsidRPr="00855CF9" w:rsidRDefault="00907237" w:rsidP="00B75172">
            <w:pPr>
              <w:rPr>
                <w:sz w:val="16"/>
                <w:szCs w:val="16"/>
              </w:rPr>
            </w:pPr>
            <w:r w:rsidRPr="00855CF9">
              <w:rPr>
                <w:sz w:val="16"/>
                <w:szCs w:val="16"/>
              </w:rPr>
              <w:t>T</w:t>
            </w:r>
          </w:p>
        </w:tc>
        <w:tc>
          <w:tcPr>
            <w:tcW w:w="398" w:type="pct"/>
            <w:vMerge/>
            <w:shd w:val="clear" w:color="auto" w:fill="auto"/>
          </w:tcPr>
          <w:p w14:paraId="46EF361B" w14:textId="77777777" w:rsidR="008D5009" w:rsidRPr="00855CF9" w:rsidRDefault="008D5009" w:rsidP="00B75172">
            <w:pPr>
              <w:rPr>
                <w:sz w:val="16"/>
                <w:szCs w:val="16"/>
              </w:rPr>
            </w:pPr>
          </w:p>
        </w:tc>
        <w:tc>
          <w:tcPr>
            <w:tcW w:w="642" w:type="pct"/>
            <w:vMerge/>
            <w:shd w:val="clear" w:color="auto" w:fill="auto"/>
          </w:tcPr>
          <w:p w14:paraId="61FB74A9" w14:textId="77777777" w:rsidR="008D5009" w:rsidRPr="00855CF9" w:rsidRDefault="008D5009" w:rsidP="00B75172">
            <w:pPr>
              <w:rPr>
                <w:sz w:val="16"/>
                <w:szCs w:val="16"/>
              </w:rPr>
            </w:pPr>
          </w:p>
        </w:tc>
      </w:tr>
      <w:tr w:rsidR="00260C8B" w:rsidRPr="00855CF9" w14:paraId="072E17A9" w14:textId="77777777" w:rsidTr="00660CF7">
        <w:trPr>
          <w:cantSplit/>
          <w:trHeight w:val="1134"/>
        </w:trPr>
        <w:tc>
          <w:tcPr>
            <w:tcW w:w="686" w:type="pct"/>
            <w:shd w:val="clear" w:color="auto" w:fill="auto"/>
          </w:tcPr>
          <w:p w14:paraId="4457BE14" w14:textId="77777777" w:rsidR="00260C8B" w:rsidRPr="00855CF9" w:rsidRDefault="00260C8B" w:rsidP="00B75172">
            <w:pPr>
              <w:rPr>
                <w:sz w:val="16"/>
                <w:szCs w:val="16"/>
              </w:rPr>
            </w:pPr>
            <w:r w:rsidRPr="00855CF9">
              <w:rPr>
                <w:sz w:val="16"/>
                <w:szCs w:val="16"/>
              </w:rPr>
              <w:t>PII3</w:t>
            </w:r>
          </w:p>
        </w:tc>
        <w:tc>
          <w:tcPr>
            <w:tcW w:w="670" w:type="pct"/>
            <w:shd w:val="clear" w:color="auto" w:fill="auto"/>
          </w:tcPr>
          <w:p w14:paraId="7523D549" w14:textId="77777777" w:rsidR="00260C8B" w:rsidRPr="00855CF9" w:rsidRDefault="00260C8B" w:rsidP="00B75172">
            <w:pPr>
              <w:rPr>
                <w:sz w:val="16"/>
                <w:szCs w:val="16"/>
              </w:rPr>
            </w:pPr>
            <w:r w:rsidRPr="00855CF9">
              <w:rPr>
                <w:sz w:val="16"/>
                <w:szCs w:val="16"/>
              </w:rPr>
              <w:t>Liczba podmiotów, które udostępniły on-line informacje sektora publicznego</w:t>
            </w:r>
          </w:p>
        </w:tc>
        <w:tc>
          <w:tcPr>
            <w:tcW w:w="510" w:type="pct"/>
            <w:shd w:val="clear" w:color="auto" w:fill="auto"/>
          </w:tcPr>
          <w:p w14:paraId="7ABA516B" w14:textId="77777777" w:rsidR="00260C8B" w:rsidRPr="00855CF9" w:rsidRDefault="00260C8B" w:rsidP="00B75172">
            <w:pPr>
              <w:rPr>
                <w:sz w:val="16"/>
                <w:szCs w:val="16"/>
              </w:rPr>
            </w:pPr>
            <w:r w:rsidRPr="00855CF9">
              <w:rPr>
                <w:sz w:val="16"/>
                <w:szCs w:val="16"/>
              </w:rPr>
              <w:t>szt.</w:t>
            </w:r>
          </w:p>
        </w:tc>
        <w:tc>
          <w:tcPr>
            <w:tcW w:w="445" w:type="pct"/>
            <w:shd w:val="clear" w:color="auto" w:fill="auto"/>
          </w:tcPr>
          <w:p w14:paraId="58D27878" w14:textId="77777777" w:rsidR="00260C8B" w:rsidRPr="00855CF9" w:rsidRDefault="00260C8B" w:rsidP="00B75172">
            <w:pPr>
              <w:rPr>
                <w:sz w:val="16"/>
                <w:szCs w:val="16"/>
                <w:highlight w:val="yellow"/>
              </w:rPr>
            </w:pPr>
            <w:r w:rsidRPr="00855CF9">
              <w:rPr>
                <w:sz w:val="16"/>
                <w:szCs w:val="16"/>
              </w:rPr>
              <w:t>EFRR</w:t>
            </w:r>
          </w:p>
        </w:tc>
        <w:tc>
          <w:tcPr>
            <w:tcW w:w="626" w:type="pct"/>
            <w:shd w:val="clear" w:color="auto" w:fill="auto"/>
          </w:tcPr>
          <w:p w14:paraId="1D648483" w14:textId="77777777" w:rsidR="00260C8B" w:rsidRPr="00855CF9" w:rsidRDefault="00260C8B" w:rsidP="00B75172">
            <w:pPr>
              <w:rPr>
                <w:sz w:val="16"/>
                <w:szCs w:val="16"/>
              </w:rPr>
            </w:pPr>
            <w:r w:rsidRPr="00855CF9">
              <w:rPr>
                <w:sz w:val="16"/>
                <w:szCs w:val="16"/>
              </w:rPr>
              <w:t xml:space="preserve">Lepiej rozwinięte </w:t>
            </w:r>
          </w:p>
        </w:tc>
        <w:tc>
          <w:tcPr>
            <w:tcW w:w="311" w:type="pct"/>
            <w:shd w:val="clear" w:color="auto" w:fill="auto"/>
          </w:tcPr>
          <w:p w14:paraId="343C652A" w14:textId="77777777" w:rsidR="00260C8B" w:rsidRPr="00CA1F97" w:rsidRDefault="00260C8B" w:rsidP="00B75172">
            <w:pPr>
              <w:rPr>
                <w:color w:val="FFFFFF" w:themeColor="background1"/>
                <w:sz w:val="16"/>
                <w:szCs w:val="16"/>
              </w:rPr>
            </w:pPr>
            <w:r w:rsidRPr="00CA1F97">
              <w:rPr>
                <w:color w:val="FFFFFF" w:themeColor="background1"/>
                <w:sz w:val="16"/>
                <w:szCs w:val="16"/>
              </w:rPr>
              <w:t>Nie dotyczy</w:t>
            </w:r>
          </w:p>
        </w:tc>
        <w:tc>
          <w:tcPr>
            <w:tcW w:w="311" w:type="pct"/>
            <w:shd w:val="clear" w:color="auto" w:fill="auto"/>
          </w:tcPr>
          <w:p w14:paraId="0C01D25B" w14:textId="77777777" w:rsidR="00260C8B" w:rsidRPr="00CA1F97" w:rsidRDefault="00260C8B" w:rsidP="00B75172">
            <w:pPr>
              <w:rPr>
                <w:color w:val="FFFFFF" w:themeColor="background1"/>
                <w:sz w:val="16"/>
                <w:szCs w:val="16"/>
              </w:rPr>
            </w:pPr>
            <w:r w:rsidRPr="00CA1F97">
              <w:rPr>
                <w:color w:val="FFFFFF" w:themeColor="background1"/>
                <w:sz w:val="16"/>
                <w:szCs w:val="16"/>
              </w:rPr>
              <w:t>Nie dotyczy</w:t>
            </w:r>
          </w:p>
        </w:tc>
        <w:tc>
          <w:tcPr>
            <w:tcW w:w="428" w:type="pct"/>
            <w:shd w:val="clear" w:color="auto" w:fill="auto"/>
          </w:tcPr>
          <w:p w14:paraId="3CEF9538" w14:textId="77777777" w:rsidR="00260C8B" w:rsidRPr="00855CF9" w:rsidRDefault="00260C8B" w:rsidP="00B75172">
            <w:pPr>
              <w:rPr>
                <w:color w:val="000000"/>
                <w:sz w:val="16"/>
                <w:szCs w:val="16"/>
              </w:rPr>
            </w:pPr>
            <w:r w:rsidRPr="00855CF9">
              <w:rPr>
                <w:sz w:val="16"/>
                <w:szCs w:val="16"/>
              </w:rPr>
              <w:t>25,00</w:t>
            </w:r>
          </w:p>
        </w:tc>
        <w:tc>
          <w:tcPr>
            <w:tcW w:w="398" w:type="pct"/>
            <w:shd w:val="clear" w:color="auto" w:fill="auto"/>
          </w:tcPr>
          <w:p w14:paraId="4E3C6CF8" w14:textId="77777777" w:rsidR="00260C8B" w:rsidRPr="00855CF9" w:rsidRDefault="00260C8B" w:rsidP="00B75172">
            <w:pPr>
              <w:rPr>
                <w:color w:val="000000"/>
                <w:sz w:val="16"/>
                <w:szCs w:val="16"/>
              </w:rPr>
            </w:pPr>
            <w:r w:rsidRPr="00855CF9">
              <w:rPr>
                <w:sz w:val="16"/>
                <w:szCs w:val="16"/>
              </w:rPr>
              <w:t>SL2014</w:t>
            </w:r>
          </w:p>
        </w:tc>
        <w:tc>
          <w:tcPr>
            <w:tcW w:w="642" w:type="pct"/>
            <w:shd w:val="clear" w:color="auto" w:fill="auto"/>
          </w:tcPr>
          <w:p w14:paraId="7F2D47F2" w14:textId="77777777" w:rsidR="00260C8B" w:rsidRPr="00855CF9" w:rsidRDefault="00260C8B" w:rsidP="00B75172">
            <w:pPr>
              <w:rPr>
                <w:color w:val="000000"/>
                <w:sz w:val="16"/>
                <w:szCs w:val="16"/>
              </w:rPr>
            </w:pPr>
            <w:r w:rsidRPr="00855CF9">
              <w:rPr>
                <w:sz w:val="16"/>
                <w:szCs w:val="16"/>
              </w:rPr>
              <w:t>1 raz/rok</w:t>
            </w:r>
          </w:p>
        </w:tc>
      </w:tr>
      <w:tr w:rsidR="00260C8B" w:rsidRPr="00855CF9" w14:paraId="5DBAF04D" w14:textId="77777777" w:rsidTr="00660CF7">
        <w:trPr>
          <w:cantSplit/>
          <w:trHeight w:val="1134"/>
        </w:trPr>
        <w:tc>
          <w:tcPr>
            <w:tcW w:w="686" w:type="pct"/>
            <w:shd w:val="clear" w:color="auto" w:fill="auto"/>
          </w:tcPr>
          <w:p w14:paraId="0E4E74E8" w14:textId="77777777" w:rsidR="00260C8B" w:rsidRPr="00855CF9" w:rsidRDefault="00260C8B" w:rsidP="00B75172">
            <w:pPr>
              <w:rPr>
                <w:sz w:val="16"/>
                <w:szCs w:val="16"/>
              </w:rPr>
            </w:pPr>
            <w:r w:rsidRPr="00855CF9">
              <w:rPr>
                <w:sz w:val="16"/>
                <w:szCs w:val="16"/>
              </w:rPr>
              <w:t>PII4</w:t>
            </w:r>
          </w:p>
        </w:tc>
        <w:tc>
          <w:tcPr>
            <w:tcW w:w="670" w:type="pct"/>
            <w:shd w:val="clear" w:color="auto" w:fill="auto"/>
          </w:tcPr>
          <w:p w14:paraId="72E798D5" w14:textId="77777777" w:rsidR="00260C8B" w:rsidRPr="00855CF9" w:rsidRDefault="00260C8B" w:rsidP="00B75172">
            <w:pPr>
              <w:rPr>
                <w:sz w:val="16"/>
                <w:szCs w:val="16"/>
              </w:rPr>
            </w:pPr>
            <w:r w:rsidRPr="00855CF9">
              <w:rPr>
                <w:sz w:val="16"/>
                <w:szCs w:val="16"/>
              </w:rPr>
              <w:t>Liczba usług publicznych udostępnionych on-line o stopniu dojrzałości co najmniej 3</w:t>
            </w:r>
          </w:p>
        </w:tc>
        <w:tc>
          <w:tcPr>
            <w:tcW w:w="510" w:type="pct"/>
            <w:shd w:val="clear" w:color="auto" w:fill="auto"/>
          </w:tcPr>
          <w:p w14:paraId="39DF1831" w14:textId="77777777" w:rsidR="00260C8B" w:rsidRPr="00855CF9" w:rsidRDefault="00260C8B" w:rsidP="00B75172">
            <w:pPr>
              <w:rPr>
                <w:sz w:val="16"/>
                <w:szCs w:val="16"/>
              </w:rPr>
            </w:pPr>
            <w:r w:rsidRPr="00855CF9">
              <w:rPr>
                <w:sz w:val="16"/>
                <w:szCs w:val="16"/>
              </w:rPr>
              <w:t>szt</w:t>
            </w:r>
          </w:p>
        </w:tc>
        <w:tc>
          <w:tcPr>
            <w:tcW w:w="445" w:type="pct"/>
            <w:shd w:val="clear" w:color="auto" w:fill="auto"/>
          </w:tcPr>
          <w:p w14:paraId="3EAFF089" w14:textId="77777777" w:rsidR="00260C8B" w:rsidRPr="00855CF9" w:rsidRDefault="00260C8B" w:rsidP="00B75172">
            <w:pPr>
              <w:rPr>
                <w:sz w:val="16"/>
                <w:szCs w:val="16"/>
                <w:highlight w:val="yellow"/>
              </w:rPr>
            </w:pPr>
            <w:r w:rsidRPr="00855CF9">
              <w:rPr>
                <w:sz w:val="16"/>
                <w:szCs w:val="16"/>
              </w:rPr>
              <w:t>EFRR</w:t>
            </w:r>
          </w:p>
        </w:tc>
        <w:tc>
          <w:tcPr>
            <w:tcW w:w="626" w:type="pct"/>
            <w:shd w:val="clear" w:color="auto" w:fill="auto"/>
          </w:tcPr>
          <w:p w14:paraId="7EAB7E59" w14:textId="77777777" w:rsidR="00260C8B" w:rsidRPr="00855CF9" w:rsidRDefault="00260C8B" w:rsidP="00B75172">
            <w:pPr>
              <w:rPr>
                <w:sz w:val="16"/>
                <w:szCs w:val="16"/>
              </w:rPr>
            </w:pPr>
            <w:r w:rsidRPr="00855CF9">
              <w:rPr>
                <w:sz w:val="16"/>
                <w:szCs w:val="16"/>
              </w:rPr>
              <w:t xml:space="preserve">Lepiej rozwinięte </w:t>
            </w:r>
          </w:p>
        </w:tc>
        <w:tc>
          <w:tcPr>
            <w:tcW w:w="311" w:type="pct"/>
            <w:shd w:val="clear" w:color="auto" w:fill="auto"/>
          </w:tcPr>
          <w:p w14:paraId="141B2095" w14:textId="77777777" w:rsidR="00260C8B" w:rsidRPr="00CA1F97" w:rsidRDefault="00260C8B" w:rsidP="00B75172">
            <w:pPr>
              <w:rPr>
                <w:color w:val="FFFFFF" w:themeColor="background1"/>
                <w:sz w:val="16"/>
                <w:szCs w:val="16"/>
              </w:rPr>
            </w:pPr>
            <w:r w:rsidRPr="00CA1F97">
              <w:rPr>
                <w:color w:val="FFFFFF" w:themeColor="background1"/>
                <w:sz w:val="16"/>
                <w:szCs w:val="16"/>
              </w:rPr>
              <w:t>Nie dotyczy</w:t>
            </w:r>
          </w:p>
        </w:tc>
        <w:tc>
          <w:tcPr>
            <w:tcW w:w="311" w:type="pct"/>
            <w:shd w:val="clear" w:color="auto" w:fill="auto"/>
          </w:tcPr>
          <w:p w14:paraId="6FBDBE88" w14:textId="77777777" w:rsidR="00260C8B" w:rsidRPr="00CA1F97" w:rsidRDefault="00260C8B" w:rsidP="00B75172">
            <w:pPr>
              <w:rPr>
                <w:color w:val="FFFFFF" w:themeColor="background1"/>
                <w:sz w:val="16"/>
                <w:szCs w:val="16"/>
              </w:rPr>
            </w:pPr>
            <w:r w:rsidRPr="00CA1F97">
              <w:rPr>
                <w:color w:val="FFFFFF" w:themeColor="background1"/>
                <w:sz w:val="16"/>
                <w:szCs w:val="16"/>
              </w:rPr>
              <w:t>Nie dotyczy</w:t>
            </w:r>
          </w:p>
        </w:tc>
        <w:tc>
          <w:tcPr>
            <w:tcW w:w="428" w:type="pct"/>
            <w:shd w:val="clear" w:color="auto" w:fill="auto"/>
          </w:tcPr>
          <w:p w14:paraId="5D434F68" w14:textId="77777777" w:rsidR="00260C8B" w:rsidRPr="00855CF9" w:rsidRDefault="00260C8B" w:rsidP="00B75172">
            <w:pPr>
              <w:rPr>
                <w:color w:val="000000"/>
                <w:sz w:val="16"/>
                <w:szCs w:val="16"/>
              </w:rPr>
            </w:pPr>
            <w:r w:rsidRPr="00855CF9">
              <w:rPr>
                <w:sz w:val="16"/>
                <w:szCs w:val="16"/>
              </w:rPr>
              <w:t>1 300,00</w:t>
            </w:r>
          </w:p>
        </w:tc>
        <w:tc>
          <w:tcPr>
            <w:tcW w:w="398" w:type="pct"/>
            <w:shd w:val="clear" w:color="auto" w:fill="auto"/>
          </w:tcPr>
          <w:p w14:paraId="7A4A271D" w14:textId="77777777" w:rsidR="00260C8B" w:rsidRPr="00855CF9" w:rsidRDefault="00260C8B" w:rsidP="00B75172">
            <w:pPr>
              <w:rPr>
                <w:color w:val="000000"/>
                <w:sz w:val="16"/>
                <w:szCs w:val="16"/>
              </w:rPr>
            </w:pPr>
            <w:r w:rsidRPr="00855CF9">
              <w:rPr>
                <w:sz w:val="16"/>
                <w:szCs w:val="16"/>
              </w:rPr>
              <w:t>SL2014</w:t>
            </w:r>
          </w:p>
        </w:tc>
        <w:tc>
          <w:tcPr>
            <w:tcW w:w="642" w:type="pct"/>
            <w:shd w:val="clear" w:color="auto" w:fill="auto"/>
          </w:tcPr>
          <w:p w14:paraId="09CB77AD" w14:textId="77777777" w:rsidR="00260C8B" w:rsidRPr="00855CF9" w:rsidRDefault="00260C8B" w:rsidP="00B75172">
            <w:pPr>
              <w:rPr>
                <w:color w:val="000000"/>
                <w:sz w:val="16"/>
                <w:szCs w:val="16"/>
              </w:rPr>
            </w:pPr>
            <w:r w:rsidRPr="00855CF9">
              <w:rPr>
                <w:sz w:val="16"/>
                <w:szCs w:val="16"/>
              </w:rPr>
              <w:t>1 raz/rok</w:t>
            </w:r>
          </w:p>
        </w:tc>
      </w:tr>
      <w:tr w:rsidR="00260C8B" w:rsidRPr="00855CF9" w14:paraId="2396733F" w14:textId="77777777" w:rsidTr="00660CF7">
        <w:trPr>
          <w:cantSplit/>
          <w:trHeight w:val="1134"/>
        </w:trPr>
        <w:tc>
          <w:tcPr>
            <w:tcW w:w="686" w:type="pct"/>
            <w:shd w:val="clear" w:color="auto" w:fill="auto"/>
          </w:tcPr>
          <w:p w14:paraId="67A1AC9C" w14:textId="77777777" w:rsidR="00260C8B" w:rsidRPr="00855CF9" w:rsidRDefault="00260C8B" w:rsidP="00B75172">
            <w:pPr>
              <w:rPr>
                <w:sz w:val="16"/>
                <w:szCs w:val="16"/>
              </w:rPr>
            </w:pPr>
            <w:r w:rsidRPr="00855CF9">
              <w:rPr>
                <w:sz w:val="16"/>
                <w:szCs w:val="16"/>
              </w:rPr>
              <w:t>PII5</w:t>
            </w:r>
          </w:p>
        </w:tc>
        <w:tc>
          <w:tcPr>
            <w:tcW w:w="670" w:type="pct"/>
            <w:shd w:val="clear" w:color="auto" w:fill="auto"/>
          </w:tcPr>
          <w:p w14:paraId="4067D96E" w14:textId="77777777" w:rsidR="00260C8B" w:rsidRPr="00855CF9" w:rsidRDefault="00260C8B" w:rsidP="00B75172">
            <w:pPr>
              <w:rPr>
                <w:sz w:val="16"/>
                <w:szCs w:val="16"/>
              </w:rPr>
            </w:pPr>
            <w:r w:rsidRPr="00855CF9">
              <w:rPr>
                <w:sz w:val="16"/>
                <w:szCs w:val="16"/>
              </w:rPr>
              <w:t>Liczba usług publicznych udostępnionych on-line o stopniu dojrzałości co najmniej 4 -transakcja</w:t>
            </w:r>
          </w:p>
        </w:tc>
        <w:tc>
          <w:tcPr>
            <w:tcW w:w="510" w:type="pct"/>
            <w:shd w:val="clear" w:color="auto" w:fill="auto"/>
          </w:tcPr>
          <w:p w14:paraId="6B0D14FE" w14:textId="77777777" w:rsidR="00260C8B" w:rsidRPr="00855CF9" w:rsidRDefault="00260C8B" w:rsidP="00B75172">
            <w:pPr>
              <w:rPr>
                <w:sz w:val="16"/>
                <w:szCs w:val="16"/>
              </w:rPr>
            </w:pPr>
            <w:r w:rsidRPr="00855CF9">
              <w:rPr>
                <w:sz w:val="16"/>
                <w:szCs w:val="16"/>
              </w:rPr>
              <w:t>szt</w:t>
            </w:r>
          </w:p>
        </w:tc>
        <w:tc>
          <w:tcPr>
            <w:tcW w:w="445" w:type="pct"/>
            <w:shd w:val="clear" w:color="auto" w:fill="auto"/>
          </w:tcPr>
          <w:p w14:paraId="6FEB51C7" w14:textId="77777777" w:rsidR="00260C8B" w:rsidRPr="00855CF9" w:rsidRDefault="00260C8B" w:rsidP="00B75172">
            <w:pPr>
              <w:rPr>
                <w:sz w:val="16"/>
                <w:szCs w:val="16"/>
                <w:highlight w:val="yellow"/>
              </w:rPr>
            </w:pPr>
            <w:r w:rsidRPr="00855CF9">
              <w:rPr>
                <w:sz w:val="16"/>
                <w:szCs w:val="16"/>
              </w:rPr>
              <w:t>EFRR</w:t>
            </w:r>
          </w:p>
        </w:tc>
        <w:tc>
          <w:tcPr>
            <w:tcW w:w="626" w:type="pct"/>
            <w:shd w:val="clear" w:color="auto" w:fill="auto"/>
          </w:tcPr>
          <w:p w14:paraId="31AD22B9" w14:textId="77777777" w:rsidR="00260C8B" w:rsidRPr="00855CF9" w:rsidRDefault="00260C8B" w:rsidP="00B75172">
            <w:pPr>
              <w:rPr>
                <w:sz w:val="16"/>
                <w:szCs w:val="16"/>
              </w:rPr>
            </w:pPr>
            <w:r w:rsidRPr="00855CF9">
              <w:rPr>
                <w:sz w:val="16"/>
                <w:szCs w:val="16"/>
              </w:rPr>
              <w:t xml:space="preserve">Lepiej rozwinięte </w:t>
            </w:r>
          </w:p>
        </w:tc>
        <w:tc>
          <w:tcPr>
            <w:tcW w:w="311" w:type="pct"/>
            <w:shd w:val="clear" w:color="auto" w:fill="auto"/>
          </w:tcPr>
          <w:p w14:paraId="5A19EE8B" w14:textId="77777777" w:rsidR="00260C8B" w:rsidRPr="00CA1F97" w:rsidRDefault="00260C8B" w:rsidP="00B75172">
            <w:pPr>
              <w:rPr>
                <w:color w:val="FFFFFF" w:themeColor="background1"/>
                <w:sz w:val="16"/>
                <w:szCs w:val="16"/>
              </w:rPr>
            </w:pPr>
            <w:r w:rsidRPr="00CA1F97">
              <w:rPr>
                <w:color w:val="FFFFFF" w:themeColor="background1"/>
                <w:sz w:val="16"/>
                <w:szCs w:val="16"/>
              </w:rPr>
              <w:t>Nie dotyczy</w:t>
            </w:r>
          </w:p>
        </w:tc>
        <w:tc>
          <w:tcPr>
            <w:tcW w:w="311" w:type="pct"/>
            <w:shd w:val="clear" w:color="auto" w:fill="auto"/>
          </w:tcPr>
          <w:p w14:paraId="2FE13472" w14:textId="77777777" w:rsidR="00260C8B" w:rsidRPr="00CA1F97" w:rsidRDefault="00260C8B" w:rsidP="00B75172">
            <w:pPr>
              <w:rPr>
                <w:color w:val="FFFFFF" w:themeColor="background1"/>
                <w:sz w:val="16"/>
                <w:szCs w:val="16"/>
              </w:rPr>
            </w:pPr>
            <w:r w:rsidRPr="00CA1F97">
              <w:rPr>
                <w:color w:val="FFFFFF" w:themeColor="background1"/>
                <w:sz w:val="16"/>
                <w:szCs w:val="16"/>
              </w:rPr>
              <w:t>Nie dotyczy</w:t>
            </w:r>
          </w:p>
        </w:tc>
        <w:tc>
          <w:tcPr>
            <w:tcW w:w="428" w:type="pct"/>
            <w:shd w:val="clear" w:color="auto" w:fill="auto"/>
          </w:tcPr>
          <w:p w14:paraId="6DA5CD1B" w14:textId="211713AE" w:rsidR="00260C8B" w:rsidRPr="00855CF9" w:rsidRDefault="008A476D" w:rsidP="00B75172">
            <w:pPr>
              <w:rPr>
                <w:color w:val="000000"/>
                <w:sz w:val="16"/>
                <w:szCs w:val="16"/>
              </w:rPr>
            </w:pPr>
            <w:r>
              <w:rPr>
                <w:sz w:val="16"/>
                <w:szCs w:val="16"/>
              </w:rPr>
              <w:t>1 030</w:t>
            </w:r>
            <w:r w:rsidR="00260C8B" w:rsidRPr="00855CF9">
              <w:rPr>
                <w:sz w:val="16"/>
                <w:szCs w:val="16"/>
              </w:rPr>
              <w:t>,00</w:t>
            </w:r>
          </w:p>
        </w:tc>
        <w:tc>
          <w:tcPr>
            <w:tcW w:w="398" w:type="pct"/>
            <w:shd w:val="clear" w:color="auto" w:fill="auto"/>
          </w:tcPr>
          <w:p w14:paraId="0CBA80E5" w14:textId="77777777" w:rsidR="00260C8B" w:rsidRPr="00855CF9" w:rsidRDefault="00260C8B" w:rsidP="00B75172">
            <w:pPr>
              <w:rPr>
                <w:color w:val="000000"/>
                <w:sz w:val="16"/>
                <w:szCs w:val="16"/>
              </w:rPr>
            </w:pPr>
            <w:r w:rsidRPr="00855CF9">
              <w:rPr>
                <w:sz w:val="16"/>
                <w:szCs w:val="16"/>
              </w:rPr>
              <w:t>SL2014</w:t>
            </w:r>
          </w:p>
        </w:tc>
        <w:tc>
          <w:tcPr>
            <w:tcW w:w="642" w:type="pct"/>
            <w:shd w:val="clear" w:color="auto" w:fill="auto"/>
          </w:tcPr>
          <w:p w14:paraId="69EF7CDF" w14:textId="77777777" w:rsidR="00260C8B" w:rsidRPr="00855CF9" w:rsidRDefault="00260C8B" w:rsidP="00B75172">
            <w:pPr>
              <w:rPr>
                <w:color w:val="000000"/>
                <w:sz w:val="16"/>
                <w:szCs w:val="16"/>
              </w:rPr>
            </w:pPr>
            <w:r w:rsidRPr="00855CF9">
              <w:rPr>
                <w:sz w:val="16"/>
                <w:szCs w:val="16"/>
              </w:rPr>
              <w:t>1 raz/rok</w:t>
            </w:r>
          </w:p>
        </w:tc>
      </w:tr>
    </w:tbl>
    <w:p w14:paraId="5DCFF181" w14:textId="77777777" w:rsidR="005058CA" w:rsidRDefault="005058CA" w:rsidP="00A67861">
      <w:pPr>
        <w:pStyle w:val="ManualHeading2"/>
        <w:ind w:left="0"/>
        <w:sectPr w:rsidR="005058CA" w:rsidSect="006F68E1">
          <w:pgSz w:w="16838" w:h="11906" w:orient="landscape"/>
          <w:pgMar w:top="1582" w:right="1021" w:bottom="1701" w:left="1021" w:header="284" w:footer="284" w:gutter="0"/>
          <w:cols w:space="708"/>
          <w:docGrid w:linePitch="360"/>
        </w:sectPr>
      </w:pPr>
      <w:bookmarkStart w:id="81" w:name="_Toc256000522"/>
      <w:bookmarkStart w:id="82" w:name="_Toc256000143"/>
    </w:p>
    <w:bookmarkEnd w:id="81"/>
    <w:bookmarkEnd w:id="82"/>
    <w:p w14:paraId="0D70D5DB" w14:textId="77777777" w:rsidR="00B102F3" w:rsidRPr="00590CB2" w:rsidRDefault="00B102F3" w:rsidP="00B102F3">
      <w:r w:rsidRPr="00B102F3">
        <w:rPr>
          <w:b/>
        </w:rPr>
        <w:t>Tabela 6: Ramy wykonania dla osi priorytetowej</w:t>
      </w:r>
    </w:p>
    <w:tbl>
      <w:tblPr>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6: Ramy wykonania dla osi priorytetowej "/>
        <w:tblDescription w:val="Tabela 6: Ramy wykonania dla osi priorytetowej "/>
      </w:tblPr>
      <w:tblGrid>
        <w:gridCol w:w="1276"/>
        <w:gridCol w:w="1013"/>
        <w:gridCol w:w="954"/>
        <w:gridCol w:w="465"/>
        <w:gridCol w:w="1142"/>
        <w:gridCol w:w="937"/>
        <w:gridCol w:w="1022"/>
        <w:gridCol w:w="770"/>
        <w:gridCol w:w="828"/>
        <w:gridCol w:w="1086"/>
        <w:gridCol w:w="770"/>
        <w:gridCol w:w="770"/>
        <w:gridCol w:w="1376"/>
        <w:gridCol w:w="852"/>
        <w:gridCol w:w="1376"/>
      </w:tblGrid>
      <w:tr w:rsidR="004A57CF" w:rsidRPr="00383FFA" w14:paraId="506ADCE1" w14:textId="77777777" w:rsidTr="00660CF7">
        <w:trPr>
          <w:cantSplit/>
          <w:trHeight w:val="288"/>
          <w:tblHeader/>
        </w:trPr>
        <w:tc>
          <w:tcPr>
            <w:tcW w:w="1086" w:type="pct"/>
            <w:gridSpan w:val="3"/>
            <w:shd w:val="clear" w:color="auto" w:fill="auto"/>
          </w:tcPr>
          <w:p w14:paraId="3CC8ECEE" w14:textId="77777777" w:rsidR="008D5009" w:rsidRPr="00383FFA" w:rsidRDefault="00907237" w:rsidP="00A67861">
            <w:pPr>
              <w:rPr>
                <w:sz w:val="16"/>
                <w:szCs w:val="16"/>
                <w:lang w:val="it-IT"/>
              </w:rPr>
            </w:pPr>
            <w:r w:rsidRPr="00383FFA">
              <w:rPr>
                <w:sz w:val="16"/>
                <w:szCs w:val="16"/>
                <w:lang w:val="it-IT"/>
              </w:rPr>
              <w:t>Oś priorytetowa</w:t>
            </w:r>
          </w:p>
        </w:tc>
        <w:tc>
          <w:tcPr>
            <w:tcW w:w="3816" w:type="pct"/>
            <w:gridSpan w:val="12"/>
            <w:shd w:val="clear" w:color="auto" w:fill="auto"/>
          </w:tcPr>
          <w:p w14:paraId="03362D0C" w14:textId="77777777" w:rsidR="008D5009" w:rsidRPr="00383FFA" w:rsidRDefault="00907237" w:rsidP="00A67861">
            <w:pPr>
              <w:rPr>
                <w:sz w:val="16"/>
                <w:szCs w:val="16"/>
                <w:lang w:val="it-IT"/>
              </w:rPr>
            </w:pPr>
            <w:r w:rsidRPr="00383FFA">
              <w:rPr>
                <w:sz w:val="16"/>
                <w:szCs w:val="16"/>
                <w:lang w:val="it-IT"/>
              </w:rPr>
              <w:t xml:space="preserve">II </w:t>
            </w:r>
            <w:r w:rsidR="009A3684" w:rsidRPr="00383FFA">
              <w:rPr>
                <w:sz w:val="16"/>
                <w:szCs w:val="16"/>
                <w:lang w:val="it-IT"/>
              </w:rPr>
              <w:t xml:space="preserve">- </w:t>
            </w:r>
            <w:r w:rsidRPr="00383FFA">
              <w:rPr>
                <w:sz w:val="16"/>
                <w:szCs w:val="16"/>
                <w:lang w:val="it-IT"/>
              </w:rPr>
              <w:t>Wzrost e-potencjału Mazowsza</w:t>
            </w:r>
          </w:p>
        </w:tc>
      </w:tr>
      <w:tr w:rsidR="005058CA" w:rsidRPr="00383FFA" w14:paraId="4E946CAD" w14:textId="77777777" w:rsidTr="00660CF7">
        <w:trPr>
          <w:cantSplit/>
          <w:trHeight w:val="288"/>
          <w:tblHeader/>
        </w:trPr>
        <w:tc>
          <w:tcPr>
            <w:tcW w:w="427" w:type="pct"/>
            <w:vMerge w:val="restart"/>
            <w:shd w:val="clear" w:color="auto" w:fill="auto"/>
          </w:tcPr>
          <w:p w14:paraId="2EA8946F" w14:textId="77777777" w:rsidR="008D5009" w:rsidRPr="00383FFA" w:rsidRDefault="00907237" w:rsidP="00A67861">
            <w:pPr>
              <w:rPr>
                <w:sz w:val="16"/>
                <w:szCs w:val="16"/>
              </w:rPr>
            </w:pPr>
            <w:r w:rsidRPr="00383FFA">
              <w:rPr>
                <w:sz w:val="16"/>
                <w:szCs w:val="16"/>
              </w:rPr>
              <w:t>Nr identyfikacyjny</w:t>
            </w:r>
          </w:p>
        </w:tc>
        <w:tc>
          <w:tcPr>
            <w:tcW w:w="339" w:type="pct"/>
            <w:vMerge w:val="restart"/>
            <w:shd w:val="clear" w:color="auto" w:fill="auto"/>
          </w:tcPr>
          <w:p w14:paraId="14533800" w14:textId="77777777" w:rsidR="008D5009" w:rsidRPr="00383FFA" w:rsidRDefault="00907237" w:rsidP="00A67861">
            <w:pPr>
              <w:rPr>
                <w:sz w:val="16"/>
                <w:szCs w:val="16"/>
                <w:lang w:val="da-DK"/>
              </w:rPr>
            </w:pPr>
            <w:r w:rsidRPr="00383FFA">
              <w:rPr>
                <w:sz w:val="16"/>
                <w:szCs w:val="16"/>
                <w:lang w:val="da-DK"/>
              </w:rPr>
              <w:t>Rodzaj wskaźnika</w:t>
            </w:r>
          </w:p>
        </w:tc>
        <w:tc>
          <w:tcPr>
            <w:tcW w:w="476" w:type="pct"/>
            <w:gridSpan w:val="2"/>
            <w:vMerge w:val="restart"/>
            <w:shd w:val="clear" w:color="auto" w:fill="auto"/>
          </w:tcPr>
          <w:p w14:paraId="57980B06" w14:textId="77777777" w:rsidR="008D5009" w:rsidRPr="00383FFA" w:rsidRDefault="00907237" w:rsidP="00A67861">
            <w:pPr>
              <w:rPr>
                <w:sz w:val="16"/>
                <w:szCs w:val="16"/>
              </w:rPr>
            </w:pPr>
            <w:r w:rsidRPr="00383FFA">
              <w:rPr>
                <w:sz w:val="16"/>
                <w:szCs w:val="16"/>
              </w:rPr>
              <w:t>Wskaźnik lub kluczowy etap wdrażania</w:t>
            </w:r>
          </w:p>
        </w:tc>
        <w:tc>
          <w:tcPr>
            <w:tcW w:w="382" w:type="pct"/>
            <w:vMerge w:val="restart"/>
            <w:shd w:val="clear" w:color="auto" w:fill="auto"/>
          </w:tcPr>
          <w:p w14:paraId="7EEBD9C4" w14:textId="77777777" w:rsidR="008D5009" w:rsidRPr="00383FFA" w:rsidRDefault="00907237" w:rsidP="00383FFA">
            <w:pPr>
              <w:rPr>
                <w:sz w:val="16"/>
                <w:szCs w:val="16"/>
              </w:rPr>
            </w:pPr>
            <w:r w:rsidRPr="00383FFA">
              <w:rPr>
                <w:sz w:val="16"/>
                <w:szCs w:val="16"/>
              </w:rPr>
              <w:t>Jednostka pomiaru</w:t>
            </w:r>
          </w:p>
        </w:tc>
        <w:tc>
          <w:tcPr>
            <w:tcW w:w="314" w:type="pct"/>
            <w:vMerge w:val="restart"/>
            <w:shd w:val="clear" w:color="auto" w:fill="auto"/>
          </w:tcPr>
          <w:p w14:paraId="390E2652" w14:textId="77777777" w:rsidR="008D5009" w:rsidRPr="00383FFA" w:rsidRDefault="00907237" w:rsidP="00A67861">
            <w:pPr>
              <w:rPr>
                <w:sz w:val="16"/>
                <w:szCs w:val="16"/>
              </w:rPr>
            </w:pPr>
            <w:r w:rsidRPr="00383FFA">
              <w:rPr>
                <w:sz w:val="16"/>
                <w:szCs w:val="16"/>
              </w:rPr>
              <w:t>Fundusz</w:t>
            </w:r>
          </w:p>
        </w:tc>
        <w:tc>
          <w:tcPr>
            <w:tcW w:w="342" w:type="pct"/>
            <w:vMerge w:val="restart"/>
            <w:shd w:val="clear" w:color="auto" w:fill="auto"/>
          </w:tcPr>
          <w:p w14:paraId="6EE0E3D7" w14:textId="77777777" w:rsidR="008D5009" w:rsidRPr="00383FFA" w:rsidRDefault="00907237" w:rsidP="00A67861">
            <w:pPr>
              <w:rPr>
                <w:sz w:val="16"/>
                <w:szCs w:val="16"/>
              </w:rPr>
            </w:pPr>
            <w:r w:rsidRPr="00383FFA">
              <w:rPr>
                <w:sz w:val="16"/>
                <w:szCs w:val="16"/>
              </w:rPr>
              <w:t>Kategoria regionu</w:t>
            </w:r>
          </w:p>
        </w:tc>
        <w:tc>
          <w:tcPr>
            <w:tcW w:w="898" w:type="pct"/>
            <w:gridSpan w:val="3"/>
            <w:shd w:val="clear" w:color="auto" w:fill="auto"/>
          </w:tcPr>
          <w:p w14:paraId="449196F5" w14:textId="77777777" w:rsidR="008D5009" w:rsidRPr="00383FFA" w:rsidRDefault="00907237" w:rsidP="00A67861">
            <w:pPr>
              <w:rPr>
                <w:sz w:val="16"/>
                <w:szCs w:val="16"/>
                <w:lang w:val="pt-PT"/>
              </w:rPr>
            </w:pPr>
            <w:r w:rsidRPr="00383FFA">
              <w:rPr>
                <w:sz w:val="16"/>
                <w:szCs w:val="16"/>
                <w:lang w:val="pt-PT"/>
              </w:rPr>
              <w:t>Cel pośredni na 2018 r.</w:t>
            </w:r>
          </w:p>
        </w:tc>
        <w:tc>
          <w:tcPr>
            <w:tcW w:w="976" w:type="pct"/>
            <w:gridSpan w:val="3"/>
            <w:shd w:val="clear" w:color="auto" w:fill="auto"/>
          </w:tcPr>
          <w:p w14:paraId="2059058E" w14:textId="77777777" w:rsidR="008D5009" w:rsidRPr="00383FFA" w:rsidRDefault="00907237" w:rsidP="00A67861">
            <w:pPr>
              <w:rPr>
                <w:sz w:val="16"/>
                <w:szCs w:val="16"/>
                <w:lang w:val="pt-PT"/>
              </w:rPr>
            </w:pPr>
            <w:r w:rsidRPr="00383FFA">
              <w:rPr>
                <w:sz w:val="16"/>
                <w:szCs w:val="16"/>
              </w:rPr>
              <w:t>Cel końcowy (2023)</w:t>
            </w:r>
          </w:p>
        </w:tc>
        <w:tc>
          <w:tcPr>
            <w:tcW w:w="285" w:type="pct"/>
            <w:vMerge w:val="restart"/>
            <w:shd w:val="clear" w:color="auto" w:fill="auto"/>
          </w:tcPr>
          <w:p w14:paraId="1236D62E" w14:textId="77777777" w:rsidR="008D5009" w:rsidRPr="00383FFA" w:rsidRDefault="00907237" w:rsidP="00A67861">
            <w:pPr>
              <w:rPr>
                <w:sz w:val="16"/>
                <w:szCs w:val="16"/>
                <w:lang w:val="pt-PT"/>
              </w:rPr>
            </w:pPr>
            <w:r w:rsidRPr="00383FFA">
              <w:rPr>
                <w:sz w:val="16"/>
                <w:szCs w:val="16"/>
                <w:lang w:val="pt-PT"/>
              </w:rPr>
              <w:t>Źródło danych</w:t>
            </w:r>
          </w:p>
        </w:tc>
        <w:tc>
          <w:tcPr>
            <w:tcW w:w="461" w:type="pct"/>
            <w:vMerge w:val="restart"/>
            <w:shd w:val="clear" w:color="auto" w:fill="auto"/>
          </w:tcPr>
          <w:p w14:paraId="5CC36206" w14:textId="77777777" w:rsidR="008D5009" w:rsidRPr="00383FFA" w:rsidRDefault="00907237" w:rsidP="00383FFA">
            <w:pPr>
              <w:rPr>
                <w:sz w:val="16"/>
                <w:szCs w:val="16"/>
              </w:rPr>
            </w:pPr>
            <w:r w:rsidRPr="00383FFA">
              <w:rPr>
                <w:sz w:val="16"/>
                <w:szCs w:val="16"/>
              </w:rPr>
              <w:t>Wyjaśnienie adekwatności wskaźnika</w:t>
            </w:r>
          </w:p>
        </w:tc>
      </w:tr>
      <w:tr w:rsidR="00C2204B" w:rsidRPr="00383FFA" w14:paraId="3D9735B9" w14:textId="77777777" w:rsidTr="00660CF7">
        <w:trPr>
          <w:trHeight w:val="288"/>
        </w:trPr>
        <w:tc>
          <w:tcPr>
            <w:tcW w:w="427" w:type="pct"/>
            <w:vMerge/>
            <w:shd w:val="clear" w:color="auto" w:fill="auto"/>
          </w:tcPr>
          <w:p w14:paraId="2F1A034A" w14:textId="77777777" w:rsidR="008D5009" w:rsidRPr="00383FFA" w:rsidRDefault="008D5009" w:rsidP="00A67861">
            <w:pPr>
              <w:rPr>
                <w:sz w:val="16"/>
                <w:szCs w:val="16"/>
              </w:rPr>
            </w:pPr>
          </w:p>
        </w:tc>
        <w:tc>
          <w:tcPr>
            <w:tcW w:w="339" w:type="pct"/>
            <w:vMerge/>
            <w:shd w:val="clear" w:color="auto" w:fill="auto"/>
          </w:tcPr>
          <w:p w14:paraId="13FCEA94" w14:textId="77777777" w:rsidR="008D5009" w:rsidRPr="00383FFA" w:rsidRDefault="008D5009" w:rsidP="00A67861">
            <w:pPr>
              <w:rPr>
                <w:sz w:val="16"/>
                <w:szCs w:val="16"/>
              </w:rPr>
            </w:pPr>
          </w:p>
        </w:tc>
        <w:tc>
          <w:tcPr>
            <w:tcW w:w="476" w:type="pct"/>
            <w:gridSpan w:val="2"/>
            <w:vMerge/>
            <w:shd w:val="clear" w:color="auto" w:fill="auto"/>
          </w:tcPr>
          <w:p w14:paraId="68BFE82F" w14:textId="77777777" w:rsidR="008D5009" w:rsidRPr="00383FFA" w:rsidRDefault="008D5009" w:rsidP="00A67861">
            <w:pPr>
              <w:rPr>
                <w:sz w:val="16"/>
                <w:szCs w:val="16"/>
              </w:rPr>
            </w:pPr>
          </w:p>
        </w:tc>
        <w:tc>
          <w:tcPr>
            <w:tcW w:w="382" w:type="pct"/>
            <w:vMerge/>
            <w:shd w:val="clear" w:color="auto" w:fill="auto"/>
          </w:tcPr>
          <w:p w14:paraId="253B4AA9" w14:textId="77777777" w:rsidR="008D5009" w:rsidRPr="00383FFA" w:rsidRDefault="008D5009" w:rsidP="00A67861">
            <w:pPr>
              <w:rPr>
                <w:sz w:val="16"/>
                <w:szCs w:val="16"/>
              </w:rPr>
            </w:pPr>
          </w:p>
        </w:tc>
        <w:tc>
          <w:tcPr>
            <w:tcW w:w="314" w:type="pct"/>
            <w:vMerge/>
            <w:shd w:val="clear" w:color="auto" w:fill="auto"/>
          </w:tcPr>
          <w:p w14:paraId="6EAC0B56" w14:textId="77777777" w:rsidR="008D5009" w:rsidRPr="00383FFA" w:rsidRDefault="008D5009" w:rsidP="00A67861">
            <w:pPr>
              <w:rPr>
                <w:sz w:val="16"/>
                <w:szCs w:val="16"/>
              </w:rPr>
            </w:pPr>
          </w:p>
        </w:tc>
        <w:tc>
          <w:tcPr>
            <w:tcW w:w="342" w:type="pct"/>
            <w:vMerge/>
            <w:shd w:val="clear" w:color="auto" w:fill="auto"/>
          </w:tcPr>
          <w:p w14:paraId="593BC931" w14:textId="77777777" w:rsidR="008D5009" w:rsidRPr="00383FFA" w:rsidRDefault="008D5009" w:rsidP="00A67861">
            <w:pPr>
              <w:rPr>
                <w:sz w:val="16"/>
                <w:szCs w:val="16"/>
              </w:rPr>
            </w:pPr>
          </w:p>
        </w:tc>
        <w:tc>
          <w:tcPr>
            <w:tcW w:w="258" w:type="pct"/>
            <w:shd w:val="clear" w:color="auto" w:fill="auto"/>
          </w:tcPr>
          <w:p w14:paraId="65A24CD1" w14:textId="77777777" w:rsidR="008D5009" w:rsidRPr="00383FFA" w:rsidRDefault="00907237" w:rsidP="00A67861">
            <w:pPr>
              <w:rPr>
                <w:sz w:val="16"/>
                <w:szCs w:val="16"/>
              </w:rPr>
            </w:pPr>
            <w:r w:rsidRPr="00383FFA">
              <w:rPr>
                <w:sz w:val="16"/>
                <w:szCs w:val="16"/>
              </w:rPr>
              <w:t>M</w:t>
            </w:r>
          </w:p>
        </w:tc>
        <w:tc>
          <w:tcPr>
            <w:tcW w:w="277" w:type="pct"/>
            <w:shd w:val="clear" w:color="auto" w:fill="auto"/>
          </w:tcPr>
          <w:p w14:paraId="1E69DCF9" w14:textId="77777777" w:rsidR="008D5009" w:rsidRPr="00383FFA" w:rsidRDefault="00907237" w:rsidP="00A67861">
            <w:pPr>
              <w:rPr>
                <w:sz w:val="16"/>
                <w:szCs w:val="16"/>
              </w:rPr>
            </w:pPr>
            <w:r w:rsidRPr="00383FFA">
              <w:rPr>
                <w:sz w:val="16"/>
                <w:szCs w:val="16"/>
              </w:rPr>
              <w:t>W</w:t>
            </w:r>
          </w:p>
        </w:tc>
        <w:tc>
          <w:tcPr>
            <w:tcW w:w="364" w:type="pct"/>
            <w:shd w:val="clear" w:color="auto" w:fill="auto"/>
          </w:tcPr>
          <w:p w14:paraId="5E4EF746" w14:textId="77777777" w:rsidR="008D5009" w:rsidRPr="00383FFA" w:rsidRDefault="00907237" w:rsidP="00A67861">
            <w:pPr>
              <w:rPr>
                <w:sz w:val="16"/>
                <w:szCs w:val="16"/>
              </w:rPr>
            </w:pPr>
            <w:r w:rsidRPr="00383FFA">
              <w:rPr>
                <w:sz w:val="16"/>
                <w:szCs w:val="16"/>
              </w:rPr>
              <w:t>T</w:t>
            </w:r>
          </w:p>
        </w:tc>
        <w:tc>
          <w:tcPr>
            <w:tcW w:w="258" w:type="pct"/>
            <w:shd w:val="clear" w:color="auto" w:fill="auto"/>
          </w:tcPr>
          <w:p w14:paraId="167128D3" w14:textId="77777777" w:rsidR="008D5009" w:rsidRPr="00383FFA" w:rsidRDefault="00907237" w:rsidP="00A67861">
            <w:pPr>
              <w:rPr>
                <w:sz w:val="16"/>
                <w:szCs w:val="16"/>
              </w:rPr>
            </w:pPr>
            <w:r w:rsidRPr="00383FFA">
              <w:rPr>
                <w:sz w:val="16"/>
                <w:szCs w:val="16"/>
              </w:rPr>
              <w:t>M</w:t>
            </w:r>
          </w:p>
        </w:tc>
        <w:tc>
          <w:tcPr>
            <w:tcW w:w="258" w:type="pct"/>
            <w:shd w:val="clear" w:color="auto" w:fill="auto"/>
          </w:tcPr>
          <w:p w14:paraId="0E37EBD1" w14:textId="77777777" w:rsidR="008D5009" w:rsidRPr="00383FFA" w:rsidRDefault="00907237" w:rsidP="00A67861">
            <w:pPr>
              <w:rPr>
                <w:sz w:val="16"/>
                <w:szCs w:val="16"/>
              </w:rPr>
            </w:pPr>
            <w:r w:rsidRPr="00383FFA">
              <w:rPr>
                <w:sz w:val="16"/>
                <w:szCs w:val="16"/>
              </w:rPr>
              <w:t>W</w:t>
            </w:r>
          </w:p>
        </w:tc>
        <w:tc>
          <w:tcPr>
            <w:tcW w:w="461" w:type="pct"/>
            <w:shd w:val="clear" w:color="auto" w:fill="auto"/>
          </w:tcPr>
          <w:p w14:paraId="125E5724" w14:textId="77777777" w:rsidR="008D5009" w:rsidRPr="00383FFA" w:rsidRDefault="00907237" w:rsidP="00A67861">
            <w:pPr>
              <w:rPr>
                <w:sz w:val="16"/>
                <w:szCs w:val="16"/>
              </w:rPr>
            </w:pPr>
            <w:r w:rsidRPr="00383FFA">
              <w:rPr>
                <w:sz w:val="16"/>
                <w:szCs w:val="16"/>
              </w:rPr>
              <w:t>T</w:t>
            </w:r>
          </w:p>
        </w:tc>
        <w:tc>
          <w:tcPr>
            <w:tcW w:w="285" w:type="pct"/>
            <w:vMerge/>
            <w:shd w:val="clear" w:color="auto" w:fill="auto"/>
          </w:tcPr>
          <w:p w14:paraId="4841CBFB" w14:textId="77777777" w:rsidR="008D5009" w:rsidRPr="00383FFA" w:rsidRDefault="008D5009" w:rsidP="00A67861">
            <w:pPr>
              <w:rPr>
                <w:sz w:val="16"/>
                <w:szCs w:val="16"/>
              </w:rPr>
            </w:pPr>
          </w:p>
        </w:tc>
        <w:tc>
          <w:tcPr>
            <w:tcW w:w="461" w:type="pct"/>
            <w:vMerge/>
            <w:shd w:val="clear" w:color="auto" w:fill="auto"/>
          </w:tcPr>
          <w:p w14:paraId="1F3B361A" w14:textId="77777777" w:rsidR="008D5009" w:rsidRPr="00383FFA" w:rsidRDefault="008D5009" w:rsidP="00A67861">
            <w:pPr>
              <w:rPr>
                <w:sz w:val="16"/>
                <w:szCs w:val="16"/>
              </w:rPr>
            </w:pPr>
          </w:p>
        </w:tc>
      </w:tr>
      <w:tr w:rsidR="005058CA" w:rsidRPr="00383FFA" w14:paraId="7B14A3C3" w14:textId="77777777" w:rsidTr="00660CF7">
        <w:trPr>
          <w:cantSplit/>
          <w:trHeight w:val="1134"/>
        </w:trPr>
        <w:tc>
          <w:tcPr>
            <w:tcW w:w="427" w:type="pct"/>
            <w:shd w:val="clear" w:color="auto" w:fill="auto"/>
          </w:tcPr>
          <w:p w14:paraId="6CF4CF79" w14:textId="77777777" w:rsidR="00987C69" w:rsidRPr="00383FFA" w:rsidRDefault="00987C69" w:rsidP="00A67861">
            <w:pPr>
              <w:rPr>
                <w:sz w:val="16"/>
                <w:szCs w:val="16"/>
              </w:rPr>
            </w:pPr>
            <w:r w:rsidRPr="00383FFA">
              <w:rPr>
                <w:sz w:val="16"/>
                <w:szCs w:val="16"/>
              </w:rPr>
              <w:t>FIX1</w:t>
            </w:r>
          </w:p>
        </w:tc>
        <w:tc>
          <w:tcPr>
            <w:tcW w:w="339" w:type="pct"/>
            <w:shd w:val="clear" w:color="auto" w:fill="auto"/>
          </w:tcPr>
          <w:p w14:paraId="06C849ED" w14:textId="77777777" w:rsidR="00987C69" w:rsidRPr="00383FFA" w:rsidRDefault="00987C69" w:rsidP="00A67861">
            <w:pPr>
              <w:rPr>
                <w:sz w:val="16"/>
                <w:szCs w:val="16"/>
                <w:lang w:val="pt-PT"/>
              </w:rPr>
            </w:pPr>
            <w:r w:rsidRPr="00383FFA">
              <w:rPr>
                <w:sz w:val="16"/>
                <w:szCs w:val="16"/>
                <w:lang w:val="pt-PT"/>
              </w:rPr>
              <w:t>Finansowe</w:t>
            </w:r>
          </w:p>
        </w:tc>
        <w:tc>
          <w:tcPr>
            <w:tcW w:w="476" w:type="pct"/>
            <w:gridSpan w:val="2"/>
            <w:shd w:val="clear" w:color="auto" w:fill="auto"/>
          </w:tcPr>
          <w:p w14:paraId="4CC8AB0A" w14:textId="77777777" w:rsidR="00987C69" w:rsidRPr="00383FFA" w:rsidRDefault="00987C69" w:rsidP="00A67861">
            <w:pPr>
              <w:rPr>
                <w:sz w:val="16"/>
                <w:szCs w:val="16"/>
                <w:lang w:val="pt-PT"/>
              </w:rPr>
            </w:pPr>
            <w:r w:rsidRPr="00383FFA">
              <w:rPr>
                <w:sz w:val="16"/>
                <w:szCs w:val="16"/>
              </w:rPr>
              <w:t>Całkowita kwota certyfikowanych wydatków kwalifikowalnych</w:t>
            </w:r>
          </w:p>
        </w:tc>
        <w:tc>
          <w:tcPr>
            <w:tcW w:w="382" w:type="pct"/>
            <w:shd w:val="clear" w:color="auto" w:fill="auto"/>
          </w:tcPr>
          <w:p w14:paraId="49568356" w14:textId="77777777" w:rsidR="00987C69" w:rsidRPr="00383FFA" w:rsidRDefault="00987C69" w:rsidP="00A67861">
            <w:pPr>
              <w:rPr>
                <w:sz w:val="16"/>
                <w:szCs w:val="16"/>
              </w:rPr>
            </w:pPr>
            <w:r w:rsidRPr="00383FFA">
              <w:rPr>
                <w:sz w:val="16"/>
                <w:szCs w:val="16"/>
              </w:rPr>
              <w:t>EUR</w:t>
            </w:r>
          </w:p>
        </w:tc>
        <w:tc>
          <w:tcPr>
            <w:tcW w:w="314" w:type="pct"/>
            <w:shd w:val="clear" w:color="auto" w:fill="auto"/>
          </w:tcPr>
          <w:p w14:paraId="16F958E1" w14:textId="77777777" w:rsidR="00987C69" w:rsidRPr="00383FFA" w:rsidRDefault="00987C69" w:rsidP="00A67861">
            <w:pPr>
              <w:rPr>
                <w:sz w:val="16"/>
                <w:szCs w:val="16"/>
                <w:lang w:val="pt-PT"/>
              </w:rPr>
            </w:pPr>
            <w:r w:rsidRPr="00383FFA">
              <w:rPr>
                <w:sz w:val="16"/>
                <w:szCs w:val="16"/>
                <w:lang w:val="pt-PT"/>
              </w:rPr>
              <w:t>EFRR</w:t>
            </w:r>
          </w:p>
        </w:tc>
        <w:tc>
          <w:tcPr>
            <w:tcW w:w="342" w:type="pct"/>
            <w:shd w:val="clear" w:color="auto" w:fill="auto"/>
          </w:tcPr>
          <w:p w14:paraId="76D37305" w14:textId="77777777" w:rsidR="00987C69" w:rsidRPr="00383FFA" w:rsidRDefault="00987C69" w:rsidP="00A67861">
            <w:pPr>
              <w:rPr>
                <w:sz w:val="16"/>
                <w:szCs w:val="16"/>
                <w:lang w:val="pt-PT"/>
              </w:rPr>
            </w:pPr>
            <w:r w:rsidRPr="00383FFA">
              <w:rPr>
                <w:sz w:val="16"/>
                <w:szCs w:val="16"/>
                <w:lang w:val="pt-PT"/>
              </w:rPr>
              <w:t>Lepiej rozwinięte</w:t>
            </w:r>
          </w:p>
        </w:tc>
        <w:tc>
          <w:tcPr>
            <w:tcW w:w="258" w:type="pct"/>
            <w:shd w:val="clear" w:color="auto" w:fill="auto"/>
            <w:vAlign w:val="center"/>
          </w:tcPr>
          <w:p w14:paraId="28F08B5E" w14:textId="77777777" w:rsidR="00987C69" w:rsidRPr="00CA1F97" w:rsidRDefault="00987C69" w:rsidP="00A67861">
            <w:pPr>
              <w:rPr>
                <w:color w:val="FFFFFF" w:themeColor="background1"/>
                <w:sz w:val="16"/>
                <w:szCs w:val="16"/>
              </w:rPr>
            </w:pPr>
            <w:r w:rsidRPr="00CA1F97">
              <w:rPr>
                <w:color w:val="FFFFFF" w:themeColor="background1"/>
                <w:sz w:val="16"/>
                <w:szCs w:val="16"/>
                <w:lang w:val="pt-PT"/>
              </w:rPr>
              <w:t>Nie dotyczy</w:t>
            </w:r>
          </w:p>
        </w:tc>
        <w:tc>
          <w:tcPr>
            <w:tcW w:w="277" w:type="pct"/>
            <w:shd w:val="clear" w:color="auto" w:fill="auto"/>
            <w:vAlign w:val="center"/>
          </w:tcPr>
          <w:p w14:paraId="2F1F5510" w14:textId="77777777" w:rsidR="00987C69" w:rsidRPr="00CA1F97" w:rsidRDefault="00987C69" w:rsidP="00A67861">
            <w:pPr>
              <w:rPr>
                <w:color w:val="FFFFFF" w:themeColor="background1"/>
                <w:sz w:val="16"/>
                <w:szCs w:val="16"/>
              </w:rPr>
            </w:pPr>
            <w:r w:rsidRPr="00CA1F97">
              <w:rPr>
                <w:color w:val="FFFFFF" w:themeColor="background1"/>
                <w:sz w:val="16"/>
                <w:szCs w:val="16"/>
                <w:lang w:val="pt-PT"/>
              </w:rPr>
              <w:t>Nie dotyczy</w:t>
            </w:r>
          </w:p>
        </w:tc>
        <w:tc>
          <w:tcPr>
            <w:tcW w:w="364" w:type="pct"/>
            <w:shd w:val="clear" w:color="auto" w:fill="auto"/>
          </w:tcPr>
          <w:p w14:paraId="600F1E54" w14:textId="77777777" w:rsidR="00987C69" w:rsidRPr="00383FFA" w:rsidRDefault="00987C69" w:rsidP="00A67861">
            <w:pPr>
              <w:rPr>
                <w:sz w:val="16"/>
                <w:szCs w:val="16"/>
                <w:lang w:val="pt-PT"/>
              </w:rPr>
            </w:pPr>
            <w:r w:rsidRPr="00383FFA">
              <w:rPr>
                <w:sz w:val="16"/>
                <w:szCs w:val="16"/>
                <w:lang w:val="pt-PT"/>
              </w:rPr>
              <w:t>38 622 140</w:t>
            </w:r>
          </w:p>
        </w:tc>
        <w:tc>
          <w:tcPr>
            <w:tcW w:w="258" w:type="pct"/>
            <w:shd w:val="clear" w:color="auto" w:fill="auto"/>
            <w:vAlign w:val="center"/>
          </w:tcPr>
          <w:p w14:paraId="3F0B5C59" w14:textId="77777777" w:rsidR="00987C69" w:rsidRPr="00CA1F97" w:rsidRDefault="00987C69" w:rsidP="00A67861">
            <w:pPr>
              <w:rPr>
                <w:color w:val="FFFFFF" w:themeColor="background1"/>
                <w:sz w:val="16"/>
                <w:szCs w:val="16"/>
              </w:rPr>
            </w:pPr>
            <w:r w:rsidRPr="00CA1F97">
              <w:rPr>
                <w:color w:val="FFFFFF" w:themeColor="background1"/>
                <w:sz w:val="16"/>
                <w:szCs w:val="16"/>
                <w:lang w:val="pt-PT"/>
              </w:rPr>
              <w:t>Nie dotyczy</w:t>
            </w:r>
          </w:p>
        </w:tc>
        <w:tc>
          <w:tcPr>
            <w:tcW w:w="258" w:type="pct"/>
            <w:shd w:val="clear" w:color="auto" w:fill="auto"/>
            <w:vAlign w:val="center"/>
          </w:tcPr>
          <w:p w14:paraId="31E2A863" w14:textId="77777777" w:rsidR="00987C69" w:rsidRPr="00CA1F97" w:rsidRDefault="00987C69" w:rsidP="00A67861">
            <w:pPr>
              <w:rPr>
                <w:color w:val="FFFFFF" w:themeColor="background1"/>
                <w:sz w:val="16"/>
                <w:szCs w:val="16"/>
              </w:rPr>
            </w:pPr>
            <w:r w:rsidRPr="00CA1F97">
              <w:rPr>
                <w:color w:val="FFFFFF" w:themeColor="background1"/>
                <w:sz w:val="16"/>
                <w:szCs w:val="16"/>
                <w:lang w:val="pt-PT"/>
              </w:rPr>
              <w:t>Nie dotyczy</w:t>
            </w:r>
          </w:p>
        </w:tc>
        <w:tc>
          <w:tcPr>
            <w:tcW w:w="461" w:type="pct"/>
            <w:shd w:val="clear" w:color="auto" w:fill="auto"/>
          </w:tcPr>
          <w:p w14:paraId="5F62A093" w14:textId="3AEFC91C" w:rsidR="00987C69" w:rsidRPr="00383FFA" w:rsidRDefault="008D6537" w:rsidP="00F56DF2">
            <w:pPr>
              <w:rPr>
                <w:sz w:val="16"/>
                <w:szCs w:val="16"/>
                <w:lang w:val="pt-PT"/>
              </w:rPr>
            </w:pPr>
            <w:r w:rsidRPr="000F3FE6">
              <w:rPr>
                <w:sz w:val="16"/>
                <w:szCs w:val="16"/>
                <w:lang w:val="pt-PT"/>
              </w:rPr>
              <w:t>187</w:t>
            </w:r>
            <w:r w:rsidR="00574E4A" w:rsidRPr="000F3FE6">
              <w:rPr>
                <w:sz w:val="16"/>
                <w:szCs w:val="16"/>
                <w:lang w:val="pt-PT"/>
              </w:rPr>
              <w:t xml:space="preserve"> 946 538</w:t>
            </w:r>
            <w:r w:rsidR="00FE52DB" w:rsidRPr="00A968EE">
              <w:rPr>
                <w:sz w:val="16"/>
                <w:szCs w:val="16"/>
                <w:lang w:val="pt-PT"/>
              </w:rPr>
              <w:t>,00</w:t>
            </w:r>
          </w:p>
        </w:tc>
        <w:tc>
          <w:tcPr>
            <w:tcW w:w="285" w:type="pct"/>
            <w:shd w:val="clear" w:color="auto" w:fill="auto"/>
          </w:tcPr>
          <w:p w14:paraId="65B71399" w14:textId="77777777" w:rsidR="00987C69" w:rsidRPr="00383FFA" w:rsidRDefault="00987C69" w:rsidP="00A67861">
            <w:pPr>
              <w:rPr>
                <w:sz w:val="16"/>
                <w:szCs w:val="16"/>
                <w:lang w:val="pt-PT"/>
              </w:rPr>
            </w:pPr>
            <w:r w:rsidRPr="00383FFA">
              <w:rPr>
                <w:sz w:val="16"/>
                <w:szCs w:val="16"/>
                <w:lang w:val="pt-PT"/>
              </w:rPr>
              <w:t>SL2014</w:t>
            </w:r>
          </w:p>
        </w:tc>
        <w:tc>
          <w:tcPr>
            <w:tcW w:w="461" w:type="pct"/>
            <w:shd w:val="clear" w:color="auto" w:fill="auto"/>
          </w:tcPr>
          <w:p w14:paraId="3B77B983" w14:textId="77777777" w:rsidR="00987C69" w:rsidRPr="00383FFA" w:rsidRDefault="00987C69" w:rsidP="00A67861">
            <w:pPr>
              <w:rPr>
                <w:sz w:val="16"/>
                <w:szCs w:val="16"/>
                <w:lang w:val="pt-PT"/>
              </w:rPr>
            </w:pPr>
            <w:r w:rsidRPr="00383FFA">
              <w:rPr>
                <w:sz w:val="16"/>
                <w:szCs w:val="16"/>
                <w:lang w:val="pt-PT"/>
              </w:rPr>
              <w:t>Wskaźnik obejmuje 100% alokacji w ramach Osi</w:t>
            </w:r>
          </w:p>
        </w:tc>
      </w:tr>
      <w:tr w:rsidR="005058CA" w:rsidRPr="00383FFA" w14:paraId="1267A580" w14:textId="77777777" w:rsidTr="00660CF7">
        <w:trPr>
          <w:cantSplit/>
          <w:trHeight w:val="1134"/>
        </w:trPr>
        <w:tc>
          <w:tcPr>
            <w:tcW w:w="427" w:type="pct"/>
            <w:shd w:val="clear" w:color="auto" w:fill="auto"/>
          </w:tcPr>
          <w:p w14:paraId="61DB737D" w14:textId="77777777" w:rsidR="00987C69" w:rsidRPr="00383FFA" w:rsidRDefault="00987C69" w:rsidP="00A67861">
            <w:pPr>
              <w:rPr>
                <w:sz w:val="16"/>
                <w:szCs w:val="16"/>
              </w:rPr>
            </w:pPr>
            <w:r w:rsidRPr="00383FFA">
              <w:rPr>
                <w:sz w:val="16"/>
                <w:szCs w:val="16"/>
              </w:rPr>
              <w:t>PII4</w:t>
            </w:r>
          </w:p>
        </w:tc>
        <w:tc>
          <w:tcPr>
            <w:tcW w:w="339" w:type="pct"/>
            <w:shd w:val="clear" w:color="auto" w:fill="auto"/>
          </w:tcPr>
          <w:p w14:paraId="3AEA61CB" w14:textId="77777777" w:rsidR="00987C69" w:rsidRPr="00383FFA" w:rsidRDefault="00987C69" w:rsidP="00A67861">
            <w:pPr>
              <w:rPr>
                <w:sz w:val="16"/>
                <w:szCs w:val="16"/>
                <w:lang w:val="pt-PT"/>
              </w:rPr>
            </w:pPr>
            <w:r w:rsidRPr="00383FFA">
              <w:rPr>
                <w:sz w:val="16"/>
                <w:szCs w:val="16"/>
                <w:lang w:val="pt-PT"/>
              </w:rPr>
              <w:t>Produkt</w:t>
            </w:r>
          </w:p>
        </w:tc>
        <w:tc>
          <w:tcPr>
            <w:tcW w:w="476" w:type="pct"/>
            <w:gridSpan w:val="2"/>
            <w:shd w:val="clear" w:color="auto" w:fill="auto"/>
          </w:tcPr>
          <w:p w14:paraId="4CB68B5A" w14:textId="77777777" w:rsidR="00987C69" w:rsidRPr="00383FFA" w:rsidRDefault="00987C69" w:rsidP="00A67861">
            <w:pPr>
              <w:rPr>
                <w:sz w:val="16"/>
                <w:szCs w:val="16"/>
                <w:lang w:val="pt-PT"/>
              </w:rPr>
            </w:pPr>
            <w:r w:rsidRPr="00383FFA">
              <w:rPr>
                <w:sz w:val="16"/>
                <w:szCs w:val="16"/>
              </w:rPr>
              <w:t>Liczba usług publicznych udostępnionych on-line o stopniu dojrzałości co najmniej 3</w:t>
            </w:r>
          </w:p>
        </w:tc>
        <w:tc>
          <w:tcPr>
            <w:tcW w:w="382" w:type="pct"/>
            <w:shd w:val="clear" w:color="auto" w:fill="auto"/>
          </w:tcPr>
          <w:p w14:paraId="120CD709" w14:textId="77777777" w:rsidR="00987C69" w:rsidRPr="00383FFA" w:rsidRDefault="00987C69" w:rsidP="00A67861">
            <w:pPr>
              <w:rPr>
                <w:sz w:val="16"/>
                <w:szCs w:val="16"/>
              </w:rPr>
            </w:pPr>
            <w:r w:rsidRPr="00383FFA">
              <w:rPr>
                <w:sz w:val="16"/>
                <w:szCs w:val="16"/>
              </w:rPr>
              <w:t>szt</w:t>
            </w:r>
          </w:p>
        </w:tc>
        <w:tc>
          <w:tcPr>
            <w:tcW w:w="314" w:type="pct"/>
            <w:shd w:val="clear" w:color="auto" w:fill="auto"/>
          </w:tcPr>
          <w:p w14:paraId="11A237DC" w14:textId="77777777" w:rsidR="00987C69" w:rsidRPr="00383FFA" w:rsidRDefault="00987C69" w:rsidP="00A67861">
            <w:pPr>
              <w:rPr>
                <w:sz w:val="16"/>
                <w:szCs w:val="16"/>
                <w:lang w:val="pt-PT"/>
              </w:rPr>
            </w:pPr>
            <w:r w:rsidRPr="00383FFA">
              <w:rPr>
                <w:sz w:val="16"/>
                <w:szCs w:val="16"/>
                <w:lang w:val="pt-PT"/>
              </w:rPr>
              <w:t>EFRR</w:t>
            </w:r>
          </w:p>
        </w:tc>
        <w:tc>
          <w:tcPr>
            <w:tcW w:w="342" w:type="pct"/>
            <w:shd w:val="clear" w:color="auto" w:fill="auto"/>
          </w:tcPr>
          <w:p w14:paraId="1745A042" w14:textId="77777777" w:rsidR="00987C69" w:rsidRPr="00383FFA" w:rsidRDefault="00987C69" w:rsidP="00A67861">
            <w:pPr>
              <w:rPr>
                <w:sz w:val="16"/>
                <w:szCs w:val="16"/>
                <w:lang w:val="pt-PT"/>
              </w:rPr>
            </w:pPr>
            <w:r w:rsidRPr="00383FFA">
              <w:rPr>
                <w:sz w:val="16"/>
                <w:szCs w:val="16"/>
                <w:lang w:val="pt-PT"/>
              </w:rPr>
              <w:t>Lepiej rozwinięte</w:t>
            </w:r>
          </w:p>
        </w:tc>
        <w:tc>
          <w:tcPr>
            <w:tcW w:w="258" w:type="pct"/>
            <w:shd w:val="clear" w:color="auto" w:fill="auto"/>
            <w:vAlign w:val="center"/>
          </w:tcPr>
          <w:p w14:paraId="6521B354" w14:textId="77777777" w:rsidR="00987C69" w:rsidRPr="00CA1F97" w:rsidRDefault="00987C69" w:rsidP="00A67861">
            <w:pPr>
              <w:rPr>
                <w:color w:val="FFFFFF" w:themeColor="background1"/>
                <w:sz w:val="16"/>
                <w:szCs w:val="16"/>
              </w:rPr>
            </w:pPr>
            <w:r w:rsidRPr="00CA1F97">
              <w:rPr>
                <w:color w:val="FFFFFF" w:themeColor="background1"/>
                <w:sz w:val="16"/>
                <w:szCs w:val="16"/>
                <w:lang w:val="pt-PT"/>
              </w:rPr>
              <w:t>Nie dotyczy</w:t>
            </w:r>
          </w:p>
        </w:tc>
        <w:tc>
          <w:tcPr>
            <w:tcW w:w="277" w:type="pct"/>
            <w:shd w:val="clear" w:color="auto" w:fill="auto"/>
            <w:vAlign w:val="center"/>
          </w:tcPr>
          <w:p w14:paraId="58E995ED" w14:textId="77777777" w:rsidR="00987C69" w:rsidRPr="00CA1F97" w:rsidRDefault="00987C69" w:rsidP="00A67861">
            <w:pPr>
              <w:rPr>
                <w:color w:val="FFFFFF" w:themeColor="background1"/>
                <w:sz w:val="16"/>
                <w:szCs w:val="16"/>
              </w:rPr>
            </w:pPr>
            <w:r w:rsidRPr="00CA1F97">
              <w:rPr>
                <w:color w:val="FFFFFF" w:themeColor="background1"/>
                <w:sz w:val="16"/>
                <w:szCs w:val="16"/>
                <w:lang w:val="pt-PT"/>
              </w:rPr>
              <w:t>Nie dotyczy</w:t>
            </w:r>
          </w:p>
        </w:tc>
        <w:tc>
          <w:tcPr>
            <w:tcW w:w="364" w:type="pct"/>
            <w:shd w:val="clear" w:color="auto" w:fill="auto"/>
          </w:tcPr>
          <w:p w14:paraId="14297AF8" w14:textId="77777777" w:rsidR="00987C69" w:rsidRPr="00383FFA" w:rsidRDefault="00987C69" w:rsidP="00A67861">
            <w:pPr>
              <w:rPr>
                <w:sz w:val="16"/>
                <w:szCs w:val="16"/>
                <w:lang w:val="pt-PT"/>
              </w:rPr>
            </w:pPr>
            <w:r w:rsidRPr="00383FFA">
              <w:rPr>
                <w:sz w:val="16"/>
                <w:szCs w:val="16"/>
                <w:lang w:val="pt-PT"/>
              </w:rPr>
              <w:t>156</w:t>
            </w:r>
          </w:p>
        </w:tc>
        <w:tc>
          <w:tcPr>
            <w:tcW w:w="258" w:type="pct"/>
            <w:shd w:val="clear" w:color="auto" w:fill="auto"/>
            <w:vAlign w:val="center"/>
          </w:tcPr>
          <w:p w14:paraId="165F35B7" w14:textId="77777777" w:rsidR="00987C69" w:rsidRPr="00CA1F97" w:rsidRDefault="00987C69" w:rsidP="00A67861">
            <w:pPr>
              <w:rPr>
                <w:color w:val="FFFFFF" w:themeColor="background1"/>
                <w:sz w:val="16"/>
                <w:szCs w:val="16"/>
              </w:rPr>
            </w:pPr>
            <w:r w:rsidRPr="00CA1F97">
              <w:rPr>
                <w:color w:val="FFFFFF" w:themeColor="background1"/>
                <w:sz w:val="16"/>
                <w:szCs w:val="16"/>
                <w:lang w:val="pt-PT"/>
              </w:rPr>
              <w:t>Nie dotyczy</w:t>
            </w:r>
          </w:p>
        </w:tc>
        <w:tc>
          <w:tcPr>
            <w:tcW w:w="258" w:type="pct"/>
            <w:shd w:val="clear" w:color="auto" w:fill="auto"/>
            <w:vAlign w:val="center"/>
          </w:tcPr>
          <w:p w14:paraId="5D9C7B1B" w14:textId="77777777" w:rsidR="00987C69" w:rsidRPr="00CA1F97" w:rsidRDefault="00987C69" w:rsidP="00A67861">
            <w:pPr>
              <w:rPr>
                <w:color w:val="FFFFFF" w:themeColor="background1"/>
                <w:sz w:val="16"/>
                <w:szCs w:val="16"/>
              </w:rPr>
            </w:pPr>
            <w:r w:rsidRPr="00CA1F97">
              <w:rPr>
                <w:color w:val="FFFFFF" w:themeColor="background1"/>
                <w:sz w:val="16"/>
                <w:szCs w:val="16"/>
                <w:lang w:val="pt-PT"/>
              </w:rPr>
              <w:t>Nie dotyczy</w:t>
            </w:r>
          </w:p>
        </w:tc>
        <w:tc>
          <w:tcPr>
            <w:tcW w:w="461" w:type="pct"/>
            <w:shd w:val="clear" w:color="auto" w:fill="auto"/>
          </w:tcPr>
          <w:p w14:paraId="572B9B8A" w14:textId="77777777" w:rsidR="00987C69" w:rsidRPr="00383FFA" w:rsidRDefault="00987C69" w:rsidP="00A67861">
            <w:pPr>
              <w:rPr>
                <w:sz w:val="16"/>
                <w:szCs w:val="16"/>
                <w:lang w:val="pt-PT"/>
              </w:rPr>
            </w:pPr>
            <w:r w:rsidRPr="00383FFA">
              <w:rPr>
                <w:sz w:val="16"/>
                <w:szCs w:val="16"/>
                <w:lang w:val="pt-PT"/>
              </w:rPr>
              <w:t>1 300,00</w:t>
            </w:r>
          </w:p>
        </w:tc>
        <w:tc>
          <w:tcPr>
            <w:tcW w:w="285" w:type="pct"/>
            <w:shd w:val="clear" w:color="auto" w:fill="auto"/>
          </w:tcPr>
          <w:p w14:paraId="3EFAEA14" w14:textId="77777777" w:rsidR="00987C69" w:rsidRPr="00383FFA" w:rsidRDefault="00987C69" w:rsidP="00A67861">
            <w:pPr>
              <w:rPr>
                <w:sz w:val="16"/>
                <w:szCs w:val="16"/>
                <w:lang w:val="pt-PT"/>
              </w:rPr>
            </w:pPr>
            <w:r w:rsidRPr="00383FFA">
              <w:rPr>
                <w:sz w:val="16"/>
                <w:szCs w:val="16"/>
                <w:lang w:val="pt-PT"/>
              </w:rPr>
              <w:t>SL2014</w:t>
            </w:r>
          </w:p>
        </w:tc>
        <w:tc>
          <w:tcPr>
            <w:tcW w:w="461" w:type="pct"/>
            <w:shd w:val="clear" w:color="auto" w:fill="auto"/>
          </w:tcPr>
          <w:p w14:paraId="3AF2DF27" w14:textId="39FE90CD" w:rsidR="00987C69" w:rsidRPr="00383FFA" w:rsidRDefault="00987C69" w:rsidP="00E07377">
            <w:pPr>
              <w:rPr>
                <w:sz w:val="16"/>
                <w:szCs w:val="16"/>
                <w:lang w:val="pt-PT"/>
              </w:rPr>
            </w:pPr>
            <w:r w:rsidRPr="00383FFA">
              <w:rPr>
                <w:sz w:val="16"/>
                <w:szCs w:val="16"/>
                <w:lang w:val="pt-PT"/>
              </w:rPr>
              <w:t xml:space="preserve">Wskaźnik obejmuje </w:t>
            </w:r>
            <w:r w:rsidR="00B9394E" w:rsidRPr="00B9394E">
              <w:rPr>
                <w:sz w:val="16"/>
                <w:szCs w:val="16"/>
                <w:lang w:val="pt-PT"/>
              </w:rPr>
              <w:t>77</w:t>
            </w:r>
            <w:r w:rsidRPr="00383FFA">
              <w:rPr>
                <w:sz w:val="16"/>
                <w:szCs w:val="16"/>
                <w:lang w:val="pt-PT"/>
              </w:rPr>
              <w:t>% operacji w ramach Osi</w:t>
            </w:r>
          </w:p>
        </w:tc>
      </w:tr>
    </w:tbl>
    <w:p w14:paraId="2D44DA2C" w14:textId="77777777" w:rsidR="005058CA" w:rsidRDefault="005058CA" w:rsidP="00A67861">
      <w:pPr>
        <w:pStyle w:val="ManualHeading2"/>
        <w:ind w:left="0"/>
        <w:sectPr w:rsidR="005058CA" w:rsidSect="006F68E1">
          <w:pgSz w:w="16838" w:h="11906" w:orient="landscape"/>
          <w:pgMar w:top="1582" w:right="1021" w:bottom="1701" w:left="1021" w:header="284" w:footer="284" w:gutter="0"/>
          <w:cols w:space="708"/>
          <w:docGrid w:linePitch="360"/>
        </w:sectPr>
      </w:pPr>
      <w:bookmarkStart w:id="83" w:name="_Toc256000523"/>
      <w:bookmarkStart w:id="84" w:name="_Toc256000144"/>
    </w:p>
    <w:bookmarkEnd w:id="83"/>
    <w:bookmarkEnd w:id="84"/>
    <w:p w14:paraId="45728614" w14:textId="77777777" w:rsidR="00B102F3" w:rsidRPr="00B102F3" w:rsidRDefault="00B102F3" w:rsidP="00B102F3">
      <w:pPr>
        <w:rPr>
          <w:b/>
        </w:rPr>
      </w:pPr>
      <w:r w:rsidRPr="00B102F3">
        <w:rPr>
          <w:b/>
        </w:rPr>
        <w:t>Kategorie interwencji</w:t>
      </w:r>
    </w:p>
    <w:p w14:paraId="558E7AAA" w14:textId="77777777" w:rsidR="008D5009" w:rsidRPr="00590C74" w:rsidRDefault="00907237" w:rsidP="00A67861">
      <w:r w:rsidRPr="00590C74">
        <w:t>Kategorie interwencji odpowiadające treści osi priorytetowej w oparciu o klasyfikację przyjętą przez Komisję oraz szacunkowy podział wsparcia Unii.</w:t>
      </w:r>
    </w:p>
    <w:p w14:paraId="5604BDF3" w14:textId="77777777" w:rsidR="008D5009" w:rsidRPr="00B102F3" w:rsidRDefault="00907237" w:rsidP="00A67861">
      <w:pPr>
        <w:rPr>
          <w:b/>
          <w:color w:val="000000"/>
        </w:rPr>
      </w:pPr>
      <w:r w:rsidRPr="00B102F3">
        <w:rPr>
          <w:b/>
        </w:rPr>
        <w:t>Tabela 7: Wymiar 1 – Zakres interwencji</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7: Wymiar 1 – Zakres interwencji"/>
        <w:tblDescription w:val="Tabela 7: Wymiar 1 – Zakres interwencji"/>
      </w:tblPr>
      <w:tblGrid>
        <w:gridCol w:w="1344"/>
        <w:gridCol w:w="605"/>
        <w:gridCol w:w="596"/>
        <w:gridCol w:w="4798"/>
        <w:gridCol w:w="1496"/>
      </w:tblGrid>
      <w:tr w:rsidR="004A57CF" w:rsidRPr="00A5619B" w14:paraId="7EA0D17C" w14:textId="77777777" w:rsidTr="00C2204B">
        <w:trPr>
          <w:trHeight w:val="288"/>
          <w:tblHeader/>
        </w:trPr>
        <w:tc>
          <w:tcPr>
            <w:tcW w:w="0" w:type="auto"/>
            <w:gridSpan w:val="2"/>
            <w:shd w:val="clear" w:color="auto" w:fill="auto"/>
          </w:tcPr>
          <w:p w14:paraId="0EF7E63A" w14:textId="77777777" w:rsidR="008D5009" w:rsidRPr="00A5619B" w:rsidRDefault="00907237" w:rsidP="00A67861">
            <w:r w:rsidRPr="00A5619B">
              <w:t>Oś priorytetowa</w:t>
            </w:r>
          </w:p>
        </w:tc>
        <w:tc>
          <w:tcPr>
            <w:tcW w:w="0" w:type="auto"/>
            <w:gridSpan w:val="3"/>
            <w:shd w:val="clear" w:color="auto" w:fill="auto"/>
          </w:tcPr>
          <w:p w14:paraId="5747F578" w14:textId="77777777" w:rsidR="008D5009" w:rsidRPr="00A5619B" w:rsidRDefault="00907237" w:rsidP="00A67861">
            <w:r w:rsidRPr="00A5619B">
              <w:t xml:space="preserve">II </w:t>
            </w:r>
            <w:r w:rsidR="009A3684">
              <w:t xml:space="preserve">- </w:t>
            </w:r>
            <w:r w:rsidRPr="00A5619B">
              <w:t>Wzrost e-potencjału Mazowsza</w:t>
            </w:r>
          </w:p>
        </w:tc>
      </w:tr>
      <w:tr w:rsidR="004A57CF" w:rsidRPr="00A5619B" w14:paraId="681727D4" w14:textId="77777777" w:rsidTr="00C2204B">
        <w:trPr>
          <w:trHeight w:val="288"/>
          <w:tblHeader/>
        </w:trPr>
        <w:tc>
          <w:tcPr>
            <w:tcW w:w="0" w:type="auto"/>
            <w:shd w:val="clear" w:color="auto" w:fill="auto"/>
          </w:tcPr>
          <w:p w14:paraId="7A917A87" w14:textId="77777777" w:rsidR="008D5009" w:rsidRPr="00A5619B" w:rsidRDefault="00907237" w:rsidP="00A67861">
            <w:r w:rsidRPr="00A5619B">
              <w:rPr>
                <w:lang w:eastAsia="en-GB"/>
              </w:rPr>
              <w:t>Fundusz</w:t>
            </w:r>
          </w:p>
        </w:tc>
        <w:tc>
          <w:tcPr>
            <w:tcW w:w="0" w:type="auto"/>
            <w:gridSpan w:val="2"/>
            <w:shd w:val="clear" w:color="auto" w:fill="auto"/>
          </w:tcPr>
          <w:p w14:paraId="3A16903E" w14:textId="77777777" w:rsidR="008D5009" w:rsidRPr="00A5619B" w:rsidRDefault="00907237" w:rsidP="00A67861">
            <w:r w:rsidRPr="00A5619B">
              <w:rPr>
                <w:lang w:eastAsia="en-GB"/>
              </w:rPr>
              <w:t>Kategoria regionu</w:t>
            </w:r>
          </w:p>
        </w:tc>
        <w:tc>
          <w:tcPr>
            <w:tcW w:w="0" w:type="auto"/>
            <w:shd w:val="clear" w:color="auto" w:fill="auto"/>
          </w:tcPr>
          <w:p w14:paraId="0EA87677" w14:textId="77777777" w:rsidR="008D5009" w:rsidRPr="00A5619B" w:rsidRDefault="00907237" w:rsidP="00A67861">
            <w:r w:rsidRPr="00A5619B">
              <w:t>Kod</w:t>
            </w:r>
          </w:p>
        </w:tc>
        <w:tc>
          <w:tcPr>
            <w:tcW w:w="0" w:type="auto"/>
            <w:shd w:val="clear" w:color="auto" w:fill="auto"/>
          </w:tcPr>
          <w:p w14:paraId="6FD561D5" w14:textId="77777777" w:rsidR="008D5009" w:rsidRPr="00A5619B" w:rsidRDefault="00907237" w:rsidP="00A67861">
            <w:r w:rsidRPr="00A5619B">
              <w:t>Kwota €</w:t>
            </w:r>
          </w:p>
        </w:tc>
      </w:tr>
      <w:tr w:rsidR="004A57CF" w:rsidRPr="00A5619B" w14:paraId="59822D40" w14:textId="77777777" w:rsidTr="00426349">
        <w:trPr>
          <w:trHeight w:val="288"/>
        </w:trPr>
        <w:tc>
          <w:tcPr>
            <w:tcW w:w="0" w:type="auto"/>
            <w:shd w:val="clear" w:color="auto" w:fill="auto"/>
          </w:tcPr>
          <w:p w14:paraId="5B5FEF2B" w14:textId="26640134" w:rsidR="008D5009" w:rsidRPr="00A5619B" w:rsidRDefault="00855454" w:rsidP="00A67861">
            <w:pPr>
              <w:pStyle w:val="Text2"/>
              <w:ind w:left="0"/>
            </w:pPr>
            <w:r>
              <w:t>EFRR</w:t>
            </w:r>
          </w:p>
        </w:tc>
        <w:tc>
          <w:tcPr>
            <w:tcW w:w="0" w:type="auto"/>
            <w:gridSpan w:val="2"/>
            <w:shd w:val="clear" w:color="auto" w:fill="auto"/>
          </w:tcPr>
          <w:p w14:paraId="0A6727D4" w14:textId="77777777" w:rsidR="008D5009" w:rsidRPr="00A5619B" w:rsidRDefault="00907237" w:rsidP="00A67861">
            <w:r w:rsidRPr="00A5619B">
              <w:t>Lepiej rozwinięte</w:t>
            </w:r>
          </w:p>
        </w:tc>
        <w:tc>
          <w:tcPr>
            <w:tcW w:w="0" w:type="auto"/>
            <w:shd w:val="clear" w:color="auto" w:fill="auto"/>
          </w:tcPr>
          <w:p w14:paraId="326FB660" w14:textId="77777777" w:rsidR="008D5009" w:rsidRPr="00463873" w:rsidRDefault="00907237" w:rsidP="00A67861">
            <w:r w:rsidRPr="00463873">
              <w:t>078. Usługi i aplikacje w zakresie e-administracji (w tym elektronicznych zamówień publicznych, informatycznych środków wsparcia reformy administracji publicznej, bezpieczeństwa cybernetycznego, środków na rzecz zaufania i ochrony prywatności, e-sprawiedliwości i demokracji elektronicznej)</w:t>
            </w:r>
          </w:p>
        </w:tc>
        <w:tc>
          <w:tcPr>
            <w:tcW w:w="0" w:type="auto"/>
            <w:shd w:val="clear" w:color="auto" w:fill="auto"/>
          </w:tcPr>
          <w:p w14:paraId="02B449DC" w14:textId="7605D978" w:rsidR="008D5009" w:rsidRPr="00463873" w:rsidRDefault="00B50566" w:rsidP="000D4AF2">
            <w:r w:rsidRPr="00463873">
              <w:t>46 174 953</w:t>
            </w:r>
            <w:r w:rsidR="000D4AF2" w:rsidRPr="00463873">
              <w:t>,00</w:t>
            </w:r>
          </w:p>
        </w:tc>
      </w:tr>
      <w:tr w:rsidR="004A57CF" w:rsidRPr="00A5619B" w14:paraId="120BB38C" w14:textId="77777777" w:rsidTr="00426349">
        <w:trPr>
          <w:trHeight w:val="288"/>
        </w:trPr>
        <w:tc>
          <w:tcPr>
            <w:tcW w:w="0" w:type="auto"/>
            <w:shd w:val="clear" w:color="auto" w:fill="auto"/>
          </w:tcPr>
          <w:p w14:paraId="720ED028" w14:textId="1E4F8B2F" w:rsidR="008D5009" w:rsidRPr="00A5619B" w:rsidRDefault="00855454" w:rsidP="00A67861">
            <w:pPr>
              <w:pStyle w:val="Text2"/>
              <w:ind w:left="0"/>
            </w:pPr>
            <w:r>
              <w:t>EFRR</w:t>
            </w:r>
          </w:p>
        </w:tc>
        <w:tc>
          <w:tcPr>
            <w:tcW w:w="0" w:type="auto"/>
            <w:gridSpan w:val="2"/>
            <w:shd w:val="clear" w:color="auto" w:fill="auto"/>
          </w:tcPr>
          <w:p w14:paraId="3D54928E" w14:textId="77777777" w:rsidR="008D5009" w:rsidRPr="00A5619B" w:rsidRDefault="00907237" w:rsidP="00A67861">
            <w:r w:rsidRPr="00A5619B">
              <w:t>Lepiej rozwinięte</w:t>
            </w:r>
          </w:p>
        </w:tc>
        <w:tc>
          <w:tcPr>
            <w:tcW w:w="0" w:type="auto"/>
            <w:shd w:val="clear" w:color="auto" w:fill="auto"/>
          </w:tcPr>
          <w:p w14:paraId="70872D85" w14:textId="77777777" w:rsidR="008D5009" w:rsidRPr="00463873" w:rsidRDefault="00907237" w:rsidP="00A67861">
            <w:r w:rsidRPr="00463873">
              <w:t>079. Dostęp do informacji sektora publicznego (w tym otwartych danych w zakresie e-kultury, bibliotek cyfrowych, zasobów cyfrowych i turystyki elektronicznej)</w:t>
            </w:r>
          </w:p>
        </w:tc>
        <w:tc>
          <w:tcPr>
            <w:tcW w:w="0" w:type="auto"/>
            <w:shd w:val="clear" w:color="auto" w:fill="auto"/>
          </w:tcPr>
          <w:p w14:paraId="0CEA42A7" w14:textId="5974B7FE" w:rsidR="008D5009" w:rsidRPr="00463873" w:rsidRDefault="00463873" w:rsidP="00A67861">
            <w:r w:rsidRPr="00463873">
              <w:t>17 202 363</w:t>
            </w:r>
            <w:r w:rsidR="00F43CF9" w:rsidRPr="00463873">
              <w:t>,00</w:t>
            </w:r>
          </w:p>
        </w:tc>
      </w:tr>
      <w:tr w:rsidR="004A57CF" w:rsidRPr="00A5619B" w14:paraId="3D70D015" w14:textId="77777777" w:rsidTr="00426349">
        <w:trPr>
          <w:trHeight w:val="288"/>
        </w:trPr>
        <w:tc>
          <w:tcPr>
            <w:tcW w:w="0" w:type="auto"/>
            <w:shd w:val="clear" w:color="auto" w:fill="auto"/>
          </w:tcPr>
          <w:p w14:paraId="65F3C225" w14:textId="1F74A3C5" w:rsidR="008D5009" w:rsidRPr="00A5619B" w:rsidRDefault="00855454" w:rsidP="00A67861">
            <w:pPr>
              <w:pStyle w:val="Text2"/>
              <w:ind w:left="0"/>
            </w:pPr>
            <w:r>
              <w:t>EFRR</w:t>
            </w:r>
          </w:p>
        </w:tc>
        <w:tc>
          <w:tcPr>
            <w:tcW w:w="0" w:type="auto"/>
            <w:gridSpan w:val="2"/>
            <w:shd w:val="clear" w:color="auto" w:fill="auto"/>
          </w:tcPr>
          <w:p w14:paraId="536BFFCC" w14:textId="77777777" w:rsidR="008D5009" w:rsidRPr="00A5619B" w:rsidRDefault="00907237" w:rsidP="00A67861">
            <w:r w:rsidRPr="00A5619B">
              <w:t>Lepiej rozwinięte</w:t>
            </w:r>
          </w:p>
        </w:tc>
        <w:tc>
          <w:tcPr>
            <w:tcW w:w="0" w:type="auto"/>
            <w:shd w:val="clear" w:color="auto" w:fill="auto"/>
          </w:tcPr>
          <w:p w14:paraId="714126B3" w14:textId="77777777" w:rsidR="008D5009" w:rsidRPr="00463873" w:rsidRDefault="00907237" w:rsidP="00A67861">
            <w:r w:rsidRPr="00463873">
              <w:t>080. Usługi i aplikacje w zakresie włączenia cyfrowego, e-dostępności, e-uczenia się i e-edukacji, umiejętności cyfrowe</w:t>
            </w:r>
          </w:p>
        </w:tc>
        <w:tc>
          <w:tcPr>
            <w:tcW w:w="0" w:type="auto"/>
            <w:shd w:val="clear" w:color="auto" w:fill="auto"/>
          </w:tcPr>
          <w:p w14:paraId="6B7688F3" w14:textId="3D0CFC9F" w:rsidR="00100FDB" w:rsidRPr="00463873" w:rsidRDefault="00463873" w:rsidP="00FF397F">
            <w:r w:rsidRPr="00463873">
              <w:t>17 859 985</w:t>
            </w:r>
            <w:r w:rsidR="00E07377" w:rsidRPr="00463873">
              <w:t>,00</w:t>
            </w:r>
          </w:p>
        </w:tc>
      </w:tr>
      <w:tr w:rsidR="004A57CF" w:rsidRPr="00A5619B" w14:paraId="5DD39F3D" w14:textId="77777777" w:rsidTr="00426349">
        <w:trPr>
          <w:trHeight w:val="288"/>
        </w:trPr>
        <w:tc>
          <w:tcPr>
            <w:tcW w:w="0" w:type="auto"/>
            <w:shd w:val="clear" w:color="auto" w:fill="auto"/>
          </w:tcPr>
          <w:p w14:paraId="2BEB8E92" w14:textId="2DA267F5" w:rsidR="008D5009" w:rsidRPr="00A5619B" w:rsidRDefault="00855454" w:rsidP="00A67861">
            <w:pPr>
              <w:pStyle w:val="Text2"/>
              <w:ind w:left="0"/>
            </w:pPr>
            <w:r>
              <w:t>EFRR</w:t>
            </w:r>
          </w:p>
        </w:tc>
        <w:tc>
          <w:tcPr>
            <w:tcW w:w="0" w:type="auto"/>
            <w:gridSpan w:val="2"/>
            <w:shd w:val="clear" w:color="auto" w:fill="auto"/>
          </w:tcPr>
          <w:p w14:paraId="06C941D2" w14:textId="77777777" w:rsidR="008D5009" w:rsidRPr="00A5619B" w:rsidRDefault="00907237" w:rsidP="00A67861">
            <w:r w:rsidRPr="00A5619B">
              <w:t>Lepiej rozwinięte</w:t>
            </w:r>
          </w:p>
        </w:tc>
        <w:tc>
          <w:tcPr>
            <w:tcW w:w="0" w:type="auto"/>
            <w:shd w:val="clear" w:color="auto" w:fill="auto"/>
          </w:tcPr>
          <w:p w14:paraId="71EED367" w14:textId="77777777" w:rsidR="008D5009" w:rsidRPr="00463873" w:rsidRDefault="00907237" w:rsidP="00A67861">
            <w:r w:rsidRPr="00463873">
              <w:t>081. Rozwiązania informatyczne na rzecz aktywnego i zdrowego starzenia się oraz usługi i aplikacje w zakresie e-zdrowia (w tym e-opieka i nowoczesne technologie w służbie osobom starszym)</w:t>
            </w:r>
          </w:p>
        </w:tc>
        <w:tc>
          <w:tcPr>
            <w:tcW w:w="0" w:type="auto"/>
            <w:shd w:val="clear" w:color="auto" w:fill="auto"/>
          </w:tcPr>
          <w:p w14:paraId="72310682" w14:textId="77777777" w:rsidR="008D5009" w:rsidRPr="00463873" w:rsidRDefault="00907237" w:rsidP="00A67861">
            <w:r w:rsidRPr="00463873">
              <w:t>69 119 929,00</w:t>
            </w:r>
          </w:p>
        </w:tc>
      </w:tr>
    </w:tbl>
    <w:p w14:paraId="1A90C44C" w14:textId="77777777" w:rsidR="008D5009" w:rsidRPr="00B102F3" w:rsidRDefault="00907237" w:rsidP="00A67861">
      <w:pPr>
        <w:rPr>
          <w:b/>
        </w:rPr>
      </w:pPr>
      <w:r w:rsidRPr="00B102F3">
        <w:rPr>
          <w:b/>
        </w:rPr>
        <w:t>Tabela 8: Wymiar 2 – Forma finansowania</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8: Wymiar 2 – Forma finansowania"/>
        <w:tblDescription w:val="Tabela 8: Wymiar 2 – Forma finansowania"/>
      </w:tblPr>
      <w:tblGrid>
        <w:gridCol w:w="1951"/>
        <w:gridCol w:w="1083"/>
        <w:gridCol w:w="1083"/>
        <w:gridCol w:w="2783"/>
        <w:gridCol w:w="1939"/>
      </w:tblGrid>
      <w:tr w:rsidR="004A57CF" w:rsidRPr="00A5619B" w14:paraId="15E6C986" w14:textId="77777777" w:rsidTr="00C2204B">
        <w:trPr>
          <w:trHeight w:val="288"/>
          <w:tblHeader/>
        </w:trPr>
        <w:tc>
          <w:tcPr>
            <w:tcW w:w="0" w:type="auto"/>
            <w:gridSpan w:val="2"/>
            <w:shd w:val="clear" w:color="auto" w:fill="auto"/>
          </w:tcPr>
          <w:p w14:paraId="3EC768FB" w14:textId="77777777" w:rsidR="008D5009" w:rsidRPr="00A5619B" w:rsidRDefault="00907237" w:rsidP="00A67861">
            <w:r w:rsidRPr="00A5619B">
              <w:t>Oś priorytetowa</w:t>
            </w:r>
          </w:p>
        </w:tc>
        <w:tc>
          <w:tcPr>
            <w:tcW w:w="0" w:type="auto"/>
            <w:gridSpan w:val="3"/>
            <w:shd w:val="clear" w:color="auto" w:fill="auto"/>
          </w:tcPr>
          <w:p w14:paraId="03134911" w14:textId="77777777" w:rsidR="008D5009" w:rsidRPr="00A5619B" w:rsidRDefault="00907237" w:rsidP="00A67861">
            <w:r w:rsidRPr="00A5619B">
              <w:t xml:space="preserve">II </w:t>
            </w:r>
            <w:r w:rsidR="009A3684">
              <w:t xml:space="preserve">- </w:t>
            </w:r>
            <w:r w:rsidRPr="00A5619B">
              <w:t>Wzrost e-potencjału Mazowsza</w:t>
            </w:r>
          </w:p>
        </w:tc>
      </w:tr>
      <w:tr w:rsidR="004A57CF" w:rsidRPr="00A5619B" w14:paraId="0367D2C8" w14:textId="77777777" w:rsidTr="00C2204B">
        <w:trPr>
          <w:trHeight w:val="288"/>
          <w:tblHeader/>
        </w:trPr>
        <w:tc>
          <w:tcPr>
            <w:tcW w:w="0" w:type="auto"/>
            <w:shd w:val="clear" w:color="auto" w:fill="auto"/>
          </w:tcPr>
          <w:p w14:paraId="51CDE3EF" w14:textId="77777777" w:rsidR="008D5009" w:rsidRPr="00A5619B" w:rsidRDefault="00907237" w:rsidP="00A67861">
            <w:r w:rsidRPr="00A5619B">
              <w:rPr>
                <w:lang w:eastAsia="en-GB"/>
              </w:rPr>
              <w:t>Fundusz</w:t>
            </w:r>
          </w:p>
        </w:tc>
        <w:tc>
          <w:tcPr>
            <w:tcW w:w="0" w:type="auto"/>
            <w:gridSpan w:val="2"/>
            <w:shd w:val="clear" w:color="auto" w:fill="auto"/>
          </w:tcPr>
          <w:p w14:paraId="62AE38E4" w14:textId="77777777" w:rsidR="008D5009" w:rsidRPr="00A5619B" w:rsidRDefault="00907237" w:rsidP="00A67861">
            <w:pPr>
              <w:rPr>
                <w:lang w:eastAsia="en-GB"/>
              </w:rPr>
            </w:pPr>
            <w:r w:rsidRPr="00A5619B">
              <w:rPr>
                <w:lang w:eastAsia="en-GB"/>
              </w:rPr>
              <w:t>Kategoria regionu</w:t>
            </w:r>
          </w:p>
        </w:tc>
        <w:tc>
          <w:tcPr>
            <w:tcW w:w="0" w:type="auto"/>
            <w:shd w:val="clear" w:color="auto" w:fill="auto"/>
          </w:tcPr>
          <w:p w14:paraId="50C96057" w14:textId="77777777" w:rsidR="008D5009" w:rsidRPr="00A5619B" w:rsidRDefault="00907237" w:rsidP="00A67861">
            <w:r w:rsidRPr="00A5619B">
              <w:t>Kod</w:t>
            </w:r>
          </w:p>
        </w:tc>
        <w:tc>
          <w:tcPr>
            <w:tcW w:w="0" w:type="auto"/>
            <w:shd w:val="clear" w:color="auto" w:fill="auto"/>
          </w:tcPr>
          <w:p w14:paraId="5881B774" w14:textId="77777777" w:rsidR="008D5009" w:rsidRPr="00A5619B" w:rsidRDefault="00907237" w:rsidP="00A67861">
            <w:r w:rsidRPr="00A5619B">
              <w:t>Kwota €</w:t>
            </w:r>
          </w:p>
        </w:tc>
      </w:tr>
      <w:tr w:rsidR="004A57CF" w:rsidRPr="00A5619B" w14:paraId="348DA5AB" w14:textId="77777777" w:rsidTr="00426349">
        <w:trPr>
          <w:trHeight w:val="288"/>
        </w:trPr>
        <w:tc>
          <w:tcPr>
            <w:tcW w:w="0" w:type="auto"/>
            <w:shd w:val="clear" w:color="auto" w:fill="auto"/>
          </w:tcPr>
          <w:p w14:paraId="410DFCE0" w14:textId="4A7AE9EF" w:rsidR="008D5009" w:rsidRPr="00A5619B" w:rsidRDefault="00855454" w:rsidP="00A67861">
            <w:pPr>
              <w:pStyle w:val="Text2"/>
              <w:ind w:left="0"/>
            </w:pPr>
            <w:r>
              <w:t>EFRR</w:t>
            </w:r>
          </w:p>
        </w:tc>
        <w:tc>
          <w:tcPr>
            <w:tcW w:w="0" w:type="auto"/>
            <w:gridSpan w:val="2"/>
            <w:shd w:val="clear" w:color="auto" w:fill="auto"/>
          </w:tcPr>
          <w:p w14:paraId="50AAFC62" w14:textId="77777777" w:rsidR="008D5009" w:rsidRPr="00A5619B" w:rsidRDefault="00907237" w:rsidP="00A67861">
            <w:r w:rsidRPr="00A5619B">
              <w:t>Lepiej rozwinięte</w:t>
            </w:r>
          </w:p>
        </w:tc>
        <w:tc>
          <w:tcPr>
            <w:tcW w:w="0" w:type="auto"/>
            <w:shd w:val="clear" w:color="auto" w:fill="auto"/>
          </w:tcPr>
          <w:p w14:paraId="4AA121BA" w14:textId="77777777" w:rsidR="008D5009" w:rsidRPr="00463873" w:rsidRDefault="00907237" w:rsidP="00A67861">
            <w:pPr>
              <w:rPr>
                <w:lang w:val="fr-BE"/>
              </w:rPr>
            </w:pPr>
            <w:r w:rsidRPr="00463873">
              <w:t>01. Dotacja bezzwrotna</w:t>
            </w:r>
          </w:p>
        </w:tc>
        <w:tc>
          <w:tcPr>
            <w:tcW w:w="0" w:type="auto"/>
            <w:shd w:val="clear" w:color="auto" w:fill="auto"/>
          </w:tcPr>
          <w:p w14:paraId="2297CC84" w14:textId="364421ED" w:rsidR="008D5009" w:rsidRPr="00463873" w:rsidRDefault="00463873" w:rsidP="002A0DC3">
            <w:r w:rsidRPr="00463873">
              <w:t>150 357 230</w:t>
            </w:r>
            <w:r w:rsidR="000D4AF2" w:rsidRPr="00463873">
              <w:t>,00</w:t>
            </w:r>
          </w:p>
        </w:tc>
      </w:tr>
    </w:tbl>
    <w:p w14:paraId="39195010" w14:textId="77777777" w:rsidR="008D5009" w:rsidRPr="00B102F3" w:rsidRDefault="00907237" w:rsidP="00A67861">
      <w:pPr>
        <w:rPr>
          <w:b/>
        </w:rPr>
      </w:pPr>
      <w:r w:rsidRPr="004836FB">
        <w:rPr>
          <w:b/>
        </w:rPr>
        <w:t>Tabela 9: Wymiar 3 – Typ obszaru</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9: Wymiar 3 – Typ obszaru"/>
        <w:tblDescription w:val="Tabela 9: Wymiar 3 – Typ obszaru"/>
      </w:tblPr>
      <w:tblGrid>
        <w:gridCol w:w="1487"/>
        <w:gridCol w:w="759"/>
        <w:gridCol w:w="755"/>
        <w:gridCol w:w="4620"/>
        <w:gridCol w:w="1218"/>
      </w:tblGrid>
      <w:tr w:rsidR="004A57CF" w:rsidRPr="00A5619B" w14:paraId="5FFA099C" w14:textId="77777777" w:rsidTr="00C2204B">
        <w:trPr>
          <w:trHeight w:val="288"/>
          <w:tblHeader/>
        </w:trPr>
        <w:tc>
          <w:tcPr>
            <w:tcW w:w="0" w:type="auto"/>
            <w:gridSpan w:val="2"/>
            <w:shd w:val="clear" w:color="auto" w:fill="auto"/>
          </w:tcPr>
          <w:p w14:paraId="1B213F78" w14:textId="77777777" w:rsidR="008D5009" w:rsidRPr="00E07377" w:rsidRDefault="00907237" w:rsidP="00A67861">
            <w:r w:rsidRPr="00E07377">
              <w:t>Oś priorytetowa</w:t>
            </w:r>
          </w:p>
        </w:tc>
        <w:tc>
          <w:tcPr>
            <w:tcW w:w="0" w:type="auto"/>
            <w:gridSpan w:val="3"/>
            <w:shd w:val="clear" w:color="auto" w:fill="auto"/>
          </w:tcPr>
          <w:p w14:paraId="658CA746" w14:textId="77777777" w:rsidR="008D5009" w:rsidRPr="00E07377" w:rsidRDefault="00907237" w:rsidP="00A67861">
            <w:r w:rsidRPr="00E07377">
              <w:t xml:space="preserve">II </w:t>
            </w:r>
            <w:r w:rsidR="009A3684" w:rsidRPr="00E07377">
              <w:t xml:space="preserve">- </w:t>
            </w:r>
            <w:r w:rsidRPr="00E07377">
              <w:t>Wzrost e-potencjału Mazowsza</w:t>
            </w:r>
          </w:p>
        </w:tc>
      </w:tr>
      <w:tr w:rsidR="004A57CF" w:rsidRPr="00A5619B" w14:paraId="188657B8" w14:textId="77777777" w:rsidTr="00C2204B">
        <w:trPr>
          <w:trHeight w:val="288"/>
          <w:tblHeader/>
        </w:trPr>
        <w:tc>
          <w:tcPr>
            <w:tcW w:w="0" w:type="auto"/>
            <w:shd w:val="clear" w:color="auto" w:fill="auto"/>
          </w:tcPr>
          <w:p w14:paraId="164F9611" w14:textId="77777777" w:rsidR="008D5009" w:rsidRPr="00E07377" w:rsidRDefault="00907237" w:rsidP="00A67861">
            <w:pPr>
              <w:rPr>
                <w:color w:val="FF0000"/>
              </w:rPr>
            </w:pPr>
            <w:r w:rsidRPr="00E07377">
              <w:rPr>
                <w:lang w:eastAsia="en-GB"/>
              </w:rPr>
              <w:t>Fundusz</w:t>
            </w:r>
          </w:p>
        </w:tc>
        <w:tc>
          <w:tcPr>
            <w:tcW w:w="0" w:type="auto"/>
            <w:gridSpan w:val="2"/>
            <w:shd w:val="clear" w:color="auto" w:fill="auto"/>
          </w:tcPr>
          <w:p w14:paraId="063CCF57" w14:textId="77777777" w:rsidR="008D5009" w:rsidRPr="00E07377" w:rsidRDefault="00907237" w:rsidP="00A67861">
            <w:pPr>
              <w:rPr>
                <w:color w:val="FF0000"/>
              </w:rPr>
            </w:pPr>
            <w:r w:rsidRPr="00E07377">
              <w:rPr>
                <w:lang w:eastAsia="en-GB"/>
              </w:rPr>
              <w:t>Kategoria regionu</w:t>
            </w:r>
          </w:p>
        </w:tc>
        <w:tc>
          <w:tcPr>
            <w:tcW w:w="0" w:type="auto"/>
            <w:shd w:val="clear" w:color="auto" w:fill="auto"/>
          </w:tcPr>
          <w:p w14:paraId="65EAE2D1" w14:textId="77777777" w:rsidR="008D5009" w:rsidRPr="00E07377" w:rsidRDefault="00907237" w:rsidP="00A67861">
            <w:pPr>
              <w:rPr>
                <w:color w:val="FF0000"/>
              </w:rPr>
            </w:pPr>
            <w:r w:rsidRPr="00E07377">
              <w:t>Kod</w:t>
            </w:r>
          </w:p>
        </w:tc>
        <w:tc>
          <w:tcPr>
            <w:tcW w:w="0" w:type="auto"/>
            <w:shd w:val="clear" w:color="auto" w:fill="auto"/>
          </w:tcPr>
          <w:p w14:paraId="7F0C5E30" w14:textId="77777777" w:rsidR="008D5009" w:rsidRPr="00E07377" w:rsidRDefault="00907237" w:rsidP="00A67861">
            <w:r w:rsidRPr="00E07377">
              <w:t>Kwota €</w:t>
            </w:r>
          </w:p>
        </w:tc>
      </w:tr>
      <w:tr w:rsidR="004A57CF" w:rsidRPr="00A5619B" w14:paraId="14829E86" w14:textId="77777777" w:rsidTr="00426349">
        <w:trPr>
          <w:trHeight w:val="288"/>
        </w:trPr>
        <w:tc>
          <w:tcPr>
            <w:tcW w:w="0" w:type="auto"/>
            <w:shd w:val="clear" w:color="auto" w:fill="auto"/>
          </w:tcPr>
          <w:p w14:paraId="74DFE01E" w14:textId="7E1E065B" w:rsidR="008D5009" w:rsidRPr="00A5619B" w:rsidRDefault="00907237" w:rsidP="00A67861">
            <w:pPr>
              <w:pStyle w:val="Text2"/>
              <w:ind w:left="0"/>
            </w:pPr>
            <w:r w:rsidRPr="00A5619B">
              <w:t xml:space="preserve"> </w:t>
            </w:r>
            <w:r w:rsidR="00855454">
              <w:t>EFRR</w:t>
            </w:r>
          </w:p>
        </w:tc>
        <w:tc>
          <w:tcPr>
            <w:tcW w:w="0" w:type="auto"/>
            <w:gridSpan w:val="2"/>
            <w:shd w:val="clear" w:color="auto" w:fill="auto"/>
          </w:tcPr>
          <w:p w14:paraId="4BA5DA88" w14:textId="77777777" w:rsidR="008D5009" w:rsidRPr="00A5619B" w:rsidRDefault="00907237" w:rsidP="00A67861">
            <w:r w:rsidRPr="00A5619B">
              <w:t>Lepiej rozwinięte</w:t>
            </w:r>
          </w:p>
        </w:tc>
        <w:tc>
          <w:tcPr>
            <w:tcW w:w="0" w:type="auto"/>
            <w:shd w:val="clear" w:color="auto" w:fill="auto"/>
          </w:tcPr>
          <w:p w14:paraId="34BD6228" w14:textId="77777777" w:rsidR="008D5009" w:rsidRPr="00131045" w:rsidRDefault="00907237" w:rsidP="00A67861">
            <w:r w:rsidRPr="00131045">
              <w:t>01. Duże obszary miejskie (o ludności &gt;50 000 i dużej gęstości zaludnienia)</w:t>
            </w:r>
          </w:p>
        </w:tc>
        <w:tc>
          <w:tcPr>
            <w:tcW w:w="0" w:type="auto"/>
            <w:shd w:val="clear" w:color="auto" w:fill="auto"/>
          </w:tcPr>
          <w:p w14:paraId="606B6EB2" w14:textId="6ED6437B" w:rsidR="008D5009" w:rsidRPr="00131045" w:rsidRDefault="00E640EA" w:rsidP="00F56DF2">
            <w:pPr>
              <w:rPr>
                <w:color w:val="000000"/>
              </w:rPr>
            </w:pPr>
            <w:r w:rsidRPr="00E640EA">
              <w:t>96 962 800</w:t>
            </w:r>
            <w:r w:rsidR="00377472" w:rsidRPr="00131045">
              <w:t>,00</w:t>
            </w:r>
          </w:p>
        </w:tc>
      </w:tr>
      <w:tr w:rsidR="004A57CF" w:rsidRPr="00A5619B" w14:paraId="61E705D8" w14:textId="77777777" w:rsidTr="00426349">
        <w:trPr>
          <w:trHeight w:val="288"/>
        </w:trPr>
        <w:tc>
          <w:tcPr>
            <w:tcW w:w="0" w:type="auto"/>
            <w:shd w:val="clear" w:color="auto" w:fill="auto"/>
          </w:tcPr>
          <w:p w14:paraId="720837D2" w14:textId="0F814556" w:rsidR="008D5009" w:rsidRPr="00A5619B" w:rsidRDefault="00907237" w:rsidP="00A67861">
            <w:pPr>
              <w:pStyle w:val="Text2"/>
              <w:ind w:left="0"/>
            </w:pPr>
            <w:r w:rsidRPr="00A5619B">
              <w:t xml:space="preserve"> </w:t>
            </w:r>
            <w:r w:rsidR="00855454">
              <w:t>EFRR</w:t>
            </w:r>
          </w:p>
        </w:tc>
        <w:tc>
          <w:tcPr>
            <w:tcW w:w="0" w:type="auto"/>
            <w:gridSpan w:val="2"/>
            <w:shd w:val="clear" w:color="auto" w:fill="auto"/>
          </w:tcPr>
          <w:p w14:paraId="40525585" w14:textId="77777777" w:rsidR="008D5009" w:rsidRPr="00A5619B" w:rsidRDefault="00907237" w:rsidP="00A67861">
            <w:r w:rsidRPr="00A5619B">
              <w:t>Lepiej rozwinięte</w:t>
            </w:r>
          </w:p>
        </w:tc>
        <w:tc>
          <w:tcPr>
            <w:tcW w:w="0" w:type="auto"/>
            <w:shd w:val="clear" w:color="auto" w:fill="auto"/>
          </w:tcPr>
          <w:p w14:paraId="31A7AE40" w14:textId="77777777" w:rsidR="008D5009" w:rsidRPr="00131045" w:rsidRDefault="00907237" w:rsidP="00A67861">
            <w:r w:rsidRPr="00131045">
              <w:t>02. Małe obszary miejskie (o ludności &gt;5 000 i średniej gęstości zaludnienia)</w:t>
            </w:r>
          </w:p>
        </w:tc>
        <w:tc>
          <w:tcPr>
            <w:tcW w:w="0" w:type="auto"/>
            <w:shd w:val="clear" w:color="auto" w:fill="auto"/>
          </w:tcPr>
          <w:p w14:paraId="08D4AC6A" w14:textId="2CE7C357" w:rsidR="008D5009" w:rsidRPr="00131045" w:rsidRDefault="00E640EA" w:rsidP="00A67861">
            <w:pPr>
              <w:rPr>
                <w:color w:val="000000"/>
              </w:rPr>
            </w:pPr>
            <w:r w:rsidRPr="00E640EA">
              <w:t>41 752 221</w:t>
            </w:r>
            <w:r w:rsidR="00907237" w:rsidRPr="00131045">
              <w:t>,00</w:t>
            </w:r>
          </w:p>
        </w:tc>
      </w:tr>
      <w:tr w:rsidR="004A57CF" w:rsidRPr="00A5619B" w14:paraId="0454BE5A" w14:textId="77777777" w:rsidTr="00426349">
        <w:trPr>
          <w:trHeight w:val="288"/>
        </w:trPr>
        <w:tc>
          <w:tcPr>
            <w:tcW w:w="0" w:type="auto"/>
            <w:shd w:val="clear" w:color="auto" w:fill="auto"/>
          </w:tcPr>
          <w:p w14:paraId="76D8172B" w14:textId="6D4DBB6C" w:rsidR="008D5009" w:rsidRPr="00A5619B" w:rsidRDefault="00907237" w:rsidP="00A67861">
            <w:pPr>
              <w:pStyle w:val="Text2"/>
              <w:ind w:left="0"/>
            </w:pPr>
            <w:r w:rsidRPr="00A5619B">
              <w:t xml:space="preserve"> </w:t>
            </w:r>
            <w:r w:rsidR="00855454">
              <w:t>EFRR</w:t>
            </w:r>
          </w:p>
        </w:tc>
        <w:tc>
          <w:tcPr>
            <w:tcW w:w="0" w:type="auto"/>
            <w:gridSpan w:val="2"/>
            <w:shd w:val="clear" w:color="auto" w:fill="auto"/>
          </w:tcPr>
          <w:p w14:paraId="5AFDB572" w14:textId="77777777" w:rsidR="008D5009" w:rsidRPr="00A5619B" w:rsidRDefault="00907237" w:rsidP="00A67861">
            <w:r w:rsidRPr="00A5619B">
              <w:t>Lepiej rozwinięte</w:t>
            </w:r>
          </w:p>
        </w:tc>
        <w:tc>
          <w:tcPr>
            <w:tcW w:w="0" w:type="auto"/>
            <w:shd w:val="clear" w:color="auto" w:fill="auto"/>
          </w:tcPr>
          <w:p w14:paraId="5226B4BF" w14:textId="77777777" w:rsidR="008D5009" w:rsidRPr="00131045" w:rsidRDefault="00907237" w:rsidP="00A67861">
            <w:r w:rsidRPr="00131045">
              <w:t>03. Obszary wiejskie (o małej gęstości zaludnienia)</w:t>
            </w:r>
          </w:p>
        </w:tc>
        <w:tc>
          <w:tcPr>
            <w:tcW w:w="0" w:type="auto"/>
            <w:shd w:val="clear" w:color="auto" w:fill="auto"/>
          </w:tcPr>
          <w:p w14:paraId="31F0F787" w14:textId="523DAB9C" w:rsidR="008D5009" w:rsidRPr="00131045" w:rsidRDefault="00E640EA" w:rsidP="00A67861">
            <w:pPr>
              <w:rPr>
                <w:color w:val="000000"/>
              </w:rPr>
            </w:pPr>
            <w:r w:rsidRPr="00E640EA">
              <w:t>11 642 209</w:t>
            </w:r>
            <w:r w:rsidR="00907237" w:rsidRPr="00131045">
              <w:t>,00</w:t>
            </w:r>
          </w:p>
        </w:tc>
      </w:tr>
    </w:tbl>
    <w:p w14:paraId="42174109" w14:textId="77777777" w:rsidR="008D5009" w:rsidRPr="00B102F3" w:rsidRDefault="00907237" w:rsidP="00A67861">
      <w:pPr>
        <w:rPr>
          <w:b/>
          <w:color w:val="000000"/>
        </w:rPr>
      </w:pPr>
      <w:r w:rsidRPr="00B102F3">
        <w:rPr>
          <w:b/>
        </w:rPr>
        <w:t>Tabela 10: Wymiar 4 – Terytorialne mechanizmy wdrażania</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10: Wymiar 4 – Terytorialne mechanizmy wdrażania"/>
        <w:tblDescription w:val="Tabela 10: Wymiar 4 – Terytorialne mechanizmy wdrażania"/>
      </w:tblPr>
      <w:tblGrid>
        <w:gridCol w:w="1563"/>
        <w:gridCol w:w="840"/>
        <w:gridCol w:w="839"/>
        <w:gridCol w:w="4124"/>
        <w:gridCol w:w="1473"/>
      </w:tblGrid>
      <w:tr w:rsidR="004A57CF" w:rsidRPr="00A5619B" w14:paraId="577117DC" w14:textId="77777777" w:rsidTr="00C2204B">
        <w:trPr>
          <w:trHeight w:val="288"/>
          <w:tblHeader/>
        </w:trPr>
        <w:tc>
          <w:tcPr>
            <w:tcW w:w="0" w:type="auto"/>
            <w:gridSpan w:val="2"/>
            <w:shd w:val="clear" w:color="auto" w:fill="auto"/>
          </w:tcPr>
          <w:p w14:paraId="1126D4E8" w14:textId="77777777" w:rsidR="008D5009" w:rsidRPr="00A5619B" w:rsidRDefault="00907237" w:rsidP="00A67861">
            <w:pPr>
              <w:rPr>
                <w:color w:val="000000"/>
              </w:rPr>
            </w:pPr>
            <w:r w:rsidRPr="00A5619B">
              <w:t>Oś priorytetowa</w:t>
            </w:r>
          </w:p>
        </w:tc>
        <w:tc>
          <w:tcPr>
            <w:tcW w:w="0" w:type="auto"/>
            <w:gridSpan w:val="3"/>
            <w:shd w:val="clear" w:color="auto" w:fill="auto"/>
          </w:tcPr>
          <w:p w14:paraId="19C28B92" w14:textId="77777777" w:rsidR="008D5009" w:rsidRPr="00A5619B" w:rsidRDefault="00907237" w:rsidP="00A67861">
            <w:r w:rsidRPr="00A5619B">
              <w:t>II - Wzrost e-potencjału Mazowsza</w:t>
            </w:r>
          </w:p>
        </w:tc>
      </w:tr>
      <w:tr w:rsidR="004A57CF" w:rsidRPr="00A5619B" w14:paraId="0A431EC9" w14:textId="77777777" w:rsidTr="00C2204B">
        <w:trPr>
          <w:trHeight w:val="288"/>
          <w:tblHeader/>
        </w:trPr>
        <w:tc>
          <w:tcPr>
            <w:tcW w:w="0" w:type="auto"/>
            <w:shd w:val="clear" w:color="auto" w:fill="auto"/>
          </w:tcPr>
          <w:p w14:paraId="28AD3920" w14:textId="77777777" w:rsidR="008D5009" w:rsidRPr="00A5619B" w:rsidRDefault="00907237" w:rsidP="00A67861">
            <w:r w:rsidRPr="00A5619B">
              <w:rPr>
                <w:lang w:eastAsia="en-GB"/>
              </w:rPr>
              <w:t>Fundusz</w:t>
            </w:r>
          </w:p>
        </w:tc>
        <w:tc>
          <w:tcPr>
            <w:tcW w:w="0" w:type="auto"/>
            <w:gridSpan w:val="2"/>
            <w:shd w:val="clear" w:color="auto" w:fill="auto"/>
          </w:tcPr>
          <w:p w14:paraId="1875512D" w14:textId="77777777" w:rsidR="008D5009" w:rsidRPr="00A5619B" w:rsidRDefault="00907237" w:rsidP="00A67861">
            <w:pPr>
              <w:rPr>
                <w:lang w:eastAsia="en-GB"/>
              </w:rPr>
            </w:pPr>
            <w:r w:rsidRPr="00A5619B">
              <w:rPr>
                <w:lang w:eastAsia="en-GB"/>
              </w:rPr>
              <w:t>Kategoria regionu</w:t>
            </w:r>
          </w:p>
        </w:tc>
        <w:tc>
          <w:tcPr>
            <w:tcW w:w="0" w:type="auto"/>
            <w:shd w:val="clear" w:color="auto" w:fill="auto"/>
          </w:tcPr>
          <w:p w14:paraId="67B7E8F0" w14:textId="77777777" w:rsidR="008D5009" w:rsidRPr="00A5619B" w:rsidRDefault="00907237" w:rsidP="00A67861">
            <w:r w:rsidRPr="00A5619B">
              <w:t>Kod</w:t>
            </w:r>
          </w:p>
        </w:tc>
        <w:tc>
          <w:tcPr>
            <w:tcW w:w="0" w:type="auto"/>
            <w:shd w:val="clear" w:color="auto" w:fill="auto"/>
          </w:tcPr>
          <w:p w14:paraId="157024DE" w14:textId="77777777" w:rsidR="008D5009" w:rsidRPr="00A5619B" w:rsidRDefault="00907237" w:rsidP="00A67861">
            <w:r w:rsidRPr="00A5619B">
              <w:t>Kwota €</w:t>
            </w:r>
          </w:p>
        </w:tc>
      </w:tr>
      <w:tr w:rsidR="004A57CF" w:rsidRPr="00A5619B" w14:paraId="638CC255" w14:textId="77777777" w:rsidTr="00426349">
        <w:trPr>
          <w:trHeight w:val="288"/>
        </w:trPr>
        <w:tc>
          <w:tcPr>
            <w:tcW w:w="0" w:type="auto"/>
            <w:shd w:val="clear" w:color="auto" w:fill="auto"/>
          </w:tcPr>
          <w:p w14:paraId="4C00B918" w14:textId="5A1C0D80" w:rsidR="008D5009" w:rsidRPr="00A5619B" w:rsidRDefault="00907237" w:rsidP="00A67861">
            <w:r w:rsidRPr="00A5619B">
              <w:t xml:space="preserve"> </w:t>
            </w:r>
            <w:r w:rsidR="00855454">
              <w:t>EFRR</w:t>
            </w:r>
          </w:p>
        </w:tc>
        <w:tc>
          <w:tcPr>
            <w:tcW w:w="0" w:type="auto"/>
            <w:gridSpan w:val="2"/>
            <w:shd w:val="clear" w:color="auto" w:fill="auto"/>
          </w:tcPr>
          <w:p w14:paraId="52C9B0C6" w14:textId="77777777" w:rsidR="008D5009" w:rsidRPr="00A5619B" w:rsidRDefault="00907237" w:rsidP="00A67861">
            <w:r w:rsidRPr="00A5619B">
              <w:t>Lepiej rozwinięte</w:t>
            </w:r>
          </w:p>
        </w:tc>
        <w:tc>
          <w:tcPr>
            <w:tcW w:w="0" w:type="auto"/>
            <w:shd w:val="clear" w:color="auto" w:fill="auto"/>
          </w:tcPr>
          <w:p w14:paraId="1E8F7AB7" w14:textId="77777777" w:rsidR="008D5009" w:rsidRPr="00793D99" w:rsidRDefault="00907237" w:rsidP="00A67861">
            <w:r w:rsidRPr="00793D99">
              <w:t>01. Zintegrowane inwestycje terytorialne - miejskie</w:t>
            </w:r>
          </w:p>
        </w:tc>
        <w:tc>
          <w:tcPr>
            <w:tcW w:w="0" w:type="auto"/>
            <w:shd w:val="clear" w:color="auto" w:fill="auto"/>
          </w:tcPr>
          <w:p w14:paraId="01638FB5" w14:textId="22ED52B2" w:rsidR="008D5009" w:rsidRPr="00793D99" w:rsidRDefault="007D6B19" w:rsidP="00377472">
            <w:r w:rsidRPr="00793D99">
              <w:t>23 348 861</w:t>
            </w:r>
            <w:r w:rsidR="00377472" w:rsidRPr="00793D99">
              <w:t>,00</w:t>
            </w:r>
          </w:p>
        </w:tc>
      </w:tr>
      <w:tr w:rsidR="004A57CF" w:rsidRPr="00A5619B" w14:paraId="63332583" w14:textId="77777777" w:rsidTr="00426349">
        <w:trPr>
          <w:trHeight w:val="288"/>
        </w:trPr>
        <w:tc>
          <w:tcPr>
            <w:tcW w:w="0" w:type="auto"/>
            <w:shd w:val="clear" w:color="auto" w:fill="auto"/>
          </w:tcPr>
          <w:p w14:paraId="2A081DD5" w14:textId="63CA8764" w:rsidR="008D5009" w:rsidRPr="00A5619B" w:rsidRDefault="00907237" w:rsidP="00A67861">
            <w:r w:rsidRPr="00A5619B">
              <w:t xml:space="preserve"> </w:t>
            </w:r>
            <w:r w:rsidR="00855454">
              <w:t>EFRR</w:t>
            </w:r>
          </w:p>
        </w:tc>
        <w:tc>
          <w:tcPr>
            <w:tcW w:w="0" w:type="auto"/>
            <w:gridSpan w:val="2"/>
            <w:shd w:val="clear" w:color="auto" w:fill="auto"/>
          </w:tcPr>
          <w:p w14:paraId="146D495A" w14:textId="77777777" w:rsidR="008D5009" w:rsidRPr="00A5619B" w:rsidRDefault="00907237" w:rsidP="00A67861">
            <w:r w:rsidRPr="00A5619B">
              <w:t>Lepiej rozwinięte</w:t>
            </w:r>
          </w:p>
        </w:tc>
        <w:tc>
          <w:tcPr>
            <w:tcW w:w="0" w:type="auto"/>
            <w:shd w:val="clear" w:color="auto" w:fill="auto"/>
          </w:tcPr>
          <w:p w14:paraId="3FA3B46C" w14:textId="77777777" w:rsidR="008D5009" w:rsidRPr="00793D99" w:rsidRDefault="00907237" w:rsidP="00A67861">
            <w:r w:rsidRPr="00793D99">
              <w:t>07. Nie dotyczy</w:t>
            </w:r>
          </w:p>
        </w:tc>
        <w:tc>
          <w:tcPr>
            <w:tcW w:w="0" w:type="auto"/>
            <w:shd w:val="clear" w:color="auto" w:fill="auto"/>
          </w:tcPr>
          <w:p w14:paraId="064D6BF4" w14:textId="3196D0B5" w:rsidR="008D5009" w:rsidRPr="00793D99" w:rsidRDefault="00793D99" w:rsidP="00F56DF2">
            <w:r w:rsidRPr="00793D99">
              <w:t>127 008 369</w:t>
            </w:r>
            <w:r w:rsidR="00FF397F" w:rsidRPr="00793D99">
              <w:t>,00</w:t>
            </w:r>
          </w:p>
        </w:tc>
      </w:tr>
    </w:tbl>
    <w:p w14:paraId="3C33036F" w14:textId="77777777" w:rsidR="008D5009" w:rsidRPr="00F35388" w:rsidRDefault="00907237" w:rsidP="00A67861">
      <w:bookmarkStart w:id="85" w:name="_Toc256000524"/>
      <w:bookmarkStart w:id="86" w:name="_Toc256000145"/>
      <w:r w:rsidRPr="00B102F3">
        <w:rPr>
          <w:b/>
        </w:rPr>
        <w:t>Krótki opis planowanego wykorzystania pomocy technicznej, w tym, w razie potrzeby, przedsięwzięć mających na celu wzmacnianie zdolności administracyjnych instytucji zaangażowanych w zarządzanie i kontrolę programów i beneficjentów</w:t>
      </w:r>
      <w:bookmarkEnd w:id="85"/>
      <w:bookmarkEnd w:id="86"/>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Krótki opis planowanego wykorzystania pomocy technicznej"/>
        <w:tblDescription w:val="Krótki opis planowanego wykorzystania pomocy technicznej"/>
      </w:tblPr>
      <w:tblGrid>
        <w:gridCol w:w="3388"/>
        <w:gridCol w:w="5451"/>
      </w:tblGrid>
      <w:tr w:rsidR="004A57CF" w:rsidRPr="00590C74" w14:paraId="470FF7FF" w14:textId="77777777" w:rsidTr="00426349">
        <w:trPr>
          <w:trHeight w:val="288"/>
        </w:trPr>
        <w:tc>
          <w:tcPr>
            <w:tcW w:w="0" w:type="auto"/>
            <w:shd w:val="clear" w:color="auto" w:fill="auto"/>
          </w:tcPr>
          <w:p w14:paraId="0C1781EF" w14:textId="77777777" w:rsidR="008D5009" w:rsidRPr="00590C74" w:rsidRDefault="00907237" w:rsidP="00A67861">
            <w:pPr>
              <w:rPr>
                <w:i/>
                <w:color w:val="000000"/>
              </w:rPr>
            </w:pPr>
            <w:r w:rsidRPr="00590C74">
              <w:t xml:space="preserve">Oś priorytetowa: </w:t>
            </w:r>
          </w:p>
        </w:tc>
        <w:tc>
          <w:tcPr>
            <w:tcW w:w="0" w:type="auto"/>
            <w:shd w:val="clear" w:color="auto" w:fill="auto"/>
          </w:tcPr>
          <w:p w14:paraId="7CE061AC" w14:textId="77777777" w:rsidR="008D5009" w:rsidRPr="00590C74" w:rsidRDefault="00907237" w:rsidP="00A67861">
            <w:pPr>
              <w:rPr>
                <w:i/>
                <w:color w:val="8DB3E2"/>
              </w:rPr>
            </w:pPr>
            <w:r w:rsidRPr="00590C74">
              <w:t>II - Wzrost e-potencjału Mazowsza</w:t>
            </w:r>
          </w:p>
        </w:tc>
      </w:tr>
      <w:tr w:rsidR="004A57CF" w:rsidRPr="00590C74" w14:paraId="718ABAFC" w14:textId="77777777" w:rsidTr="00426349">
        <w:trPr>
          <w:trHeight w:val="288"/>
        </w:trPr>
        <w:tc>
          <w:tcPr>
            <w:tcW w:w="0" w:type="auto"/>
            <w:gridSpan w:val="2"/>
            <w:shd w:val="clear" w:color="auto" w:fill="auto"/>
          </w:tcPr>
          <w:p w14:paraId="4AA9DCDC" w14:textId="77777777" w:rsidR="008D5009" w:rsidRPr="00987C69" w:rsidRDefault="00907237" w:rsidP="00A67861">
            <w:r w:rsidRPr="00590C74">
              <w:t>Nie przewiduje się odrębnego angażowania środków pomocy technicznej na rzecz zapewnienia warunków i rozwiązań dla sprawnego wdrażania Osi Priorytetowej II, gdyż planowane wykorzystanie pomocy technicznej określone jest w ramach Osi Priorytetowej XI Pomoc Techniczna i przewiduje ono realizację zadań służących zapewnieniu skutecznego wdrożenia wszystkich Osi Priorytetowych I - X RPO WM 2014 - 2020.</w:t>
            </w:r>
          </w:p>
        </w:tc>
      </w:tr>
    </w:tbl>
    <w:p w14:paraId="7234584B" w14:textId="77777777" w:rsidR="008D5009" w:rsidRPr="00590C74" w:rsidRDefault="00907237" w:rsidP="003C3DAB">
      <w:pPr>
        <w:pStyle w:val="Nagwek2"/>
      </w:pPr>
      <w:r w:rsidRPr="00590C74">
        <w:rPr>
          <w:szCs w:val="20"/>
        </w:rPr>
        <w:br w:type="page"/>
      </w:r>
      <w:bookmarkStart w:id="87" w:name="_Toc256000525"/>
      <w:bookmarkStart w:id="88" w:name="_Toc256000146"/>
      <w:bookmarkStart w:id="89" w:name="_Toc76985984"/>
      <w:r w:rsidRPr="00590C74">
        <w:t>Oś priorytetowa</w:t>
      </w:r>
      <w:bookmarkEnd w:id="87"/>
      <w:bookmarkEnd w:id="88"/>
      <w:r w:rsidR="00987C69">
        <w:t xml:space="preserve"> III - </w:t>
      </w:r>
      <w:r w:rsidR="00987C69" w:rsidRPr="00987C69">
        <w:t>Rozwój potencjału innowacyjnego i przedsiębiorczości</w:t>
      </w:r>
      <w:bookmarkEnd w:id="89"/>
    </w:p>
    <w:p w14:paraId="5D2C3419" w14:textId="373CF584" w:rsidR="008D5009" w:rsidRPr="000C1564" w:rsidRDefault="00907237" w:rsidP="00A67861">
      <w:pPr>
        <w:rPr>
          <w:b/>
        </w:rPr>
      </w:pPr>
      <w:bookmarkStart w:id="90" w:name="_Toc256000527"/>
      <w:bookmarkStart w:id="91" w:name="_Toc256000148"/>
      <w:r w:rsidRPr="000C1564">
        <w:rPr>
          <w:b/>
        </w:rPr>
        <w:t>Fundusz, kategoria regionu i podstawa dla kalkulacji wsparcia Unii</w:t>
      </w:r>
      <w:bookmarkEnd w:id="90"/>
      <w:bookmarkEnd w:id="91"/>
    </w:p>
    <w:tbl>
      <w:tblPr>
        <w:tblW w:w="5000" w:type="pct"/>
        <w:tblInd w:w="108" w:type="dxa"/>
        <w:tblLook w:val="04A0" w:firstRow="1" w:lastRow="0" w:firstColumn="1" w:lastColumn="0" w:noHBand="0" w:noVBand="1"/>
        <w:tblCaption w:val="Fundusz, kategoria regionu i podstawa dla kalkulacji wsparcia Unii"/>
        <w:tblDescription w:val="Fundusz, kategoria regionu i podstawa dla kalkulacji wsparcia Unii"/>
      </w:tblPr>
      <w:tblGrid>
        <w:gridCol w:w="984"/>
        <w:gridCol w:w="1291"/>
        <w:gridCol w:w="3253"/>
        <w:gridCol w:w="3311"/>
      </w:tblGrid>
      <w:tr w:rsidR="004A57CF" w:rsidRPr="00590C74" w14:paraId="0D26E766" w14:textId="77777777" w:rsidTr="00C2204B">
        <w:trPr>
          <w:trHeight w:val="288"/>
          <w:tblHead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03D790DB" w14:textId="77777777" w:rsidR="008D5009" w:rsidRPr="00590C74" w:rsidRDefault="00907237" w:rsidP="00A67861">
            <w:pPr>
              <w:pStyle w:val="Text1"/>
              <w:ind w:left="0"/>
            </w:pPr>
            <w:r w:rsidRPr="00590C74">
              <w:t>Fundusz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DCD901" w14:textId="77777777" w:rsidR="008D5009" w:rsidRPr="00590C74" w:rsidRDefault="00907237" w:rsidP="00A67861">
            <w:pPr>
              <w:pStyle w:val="Text1"/>
              <w:ind w:left="0"/>
            </w:pPr>
            <w:r w:rsidRPr="00590C74">
              <w:t>Kategoria regionu</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7DE516" w14:textId="77777777" w:rsidR="008D5009" w:rsidRPr="00590C74" w:rsidRDefault="00907237" w:rsidP="00A67861">
            <w:pPr>
              <w:pStyle w:val="Text1"/>
              <w:ind w:left="0"/>
            </w:pPr>
            <w:r w:rsidRPr="00590C74">
              <w:t>Podstawa kalkulacji (wydatki kwalifikowalne ogółem lub publiczne wydatki kwalifikowalne)</w:t>
            </w:r>
          </w:p>
        </w:tc>
        <w:tc>
          <w:tcPr>
            <w:tcW w:w="0" w:type="auto"/>
            <w:tcBorders>
              <w:top w:val="single" w:sz="4" w:space="0" w:color="auto"/>
              <w:left w:val="single" w:sz="4" w:space="0" w:color="auto"/>
              <w:bottom w:val="single" w:sz="4" w:space="0" w:color="auto"/>
              <w:right w:val="single" w:sz="4" w:space="0" w:color="auto"/>
            </w:tcBorders>
          </w:tcPr>
          <w:p w14:paraId="36CA6239" w14:textId="77777777" w:rsidR="008D5009" w:rsidRPr="00590C74" w:rsidRDefault="00907237" w:rsidP="00383FFA">
            <w:pPr>
              <w:pStyle w:val="Text1"/>
              <w:ind w:left="0"/>
            </w:pPr>
            <w:r w:rsidRPr="00590C74">
              <w:t>Kategoria regionu dla regionów najbardziej oddalonych i północnych słabo zaludnionych regionów</w:t>
            </w:r>
          </w:p>
        </w:tc>
      </w:tr>
      <w:tr w:rsidR="004A57CF" w:rsidRPr="00590C74" w14:paraId="59208A78" w14:textId="77777777" w:rsidTr="000C6A79">
        <w:trPr>
          <w:trHeight w:val="17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887DA7F" w14:textId="30D67269" w:rsidR="008D5009" w:rsidRPr="00590C74" w:rsidRDefault="00855454" w:rsidP="00A67861">
            <w:pPr>
              <w:pStyle w:val="Text1"/>
              <w:ind w:left="0"/>
            </w:pPr>
            <w:r>
              <w:t>EFRR</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D5F494" w14:textId="77777777" w:rsidR="008D5009" w:rsidRPr="00590C74" w:rsidRDefault="00907237" w:rsidP="00A67861">
            <w:pPr>
              <w:pStyle w:val="Text1"/>
              <w:ind w:left="0"/>
            </w:pPr>
            <w:r w:rsidRPr="00590C74">
              <w:t>Lepiej rozwinięte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14C5AD" w14:textId="77777777" w:rsidR="008D5009" w:rsidRPr="00590C74" w:rsidRDefault="00907237" w:rsidP="00A67861">
            <w:pPr>
              <w:pStyle w:val="Text1"/>
              <w:ind w:left="0"/>
              <w:rPr>
                <w:color w:val="000000"/>
              </w:rPr>
            </w:pPr>
            <w:r w:rsidRPr="00590C74">
              <w:t>Ogółem</w:t>
            </w:r>
          </w:p>
        </w:tc>
        <w:tc>
          <w:tcPr>
            <w:tcW w:w="0" w:type="auto"/>
            <w:tcBorders>
              <w:top w:val="single" w:sz="4" w:space="0" w:color="auto"/>
              <w:left w:val="single" w:sz="4" w:space="0" w:color="auto"/>
              <w:bottom w:val="single" w:sz="4" w:space="0" w:color="auto"/>
              <w:right w:val="single" w:sz="4" w:space="0" w:color="auto"/>
            </w:tcBorders>
          </w:tcPr>
          <w:p w14:paraId="44F07E0D" w14:textId="77777777" w:rsidR="008D5009" w:rsidRPr="00590C74" w:rsidRDefault="004424ED" w:rsidP="00A67861">
            <w:pPr>
              <w:pStyle w:val="Text1"/>
              <w:ind w:left="0"/>
            </w:pPr>
            <w:r>
              <w:t>Nie dotyczy</w:t>
            </w:r>
          </w:p>
        </w:tc>
      </w:tr>
    </w:tbl>
    <w:p w14:paraId="506CFDF3" w14:textId="77777777" w:rsidR="008D5009" w:rsidRPr="000C1564" w:rsidRDefault="00907237" w:rsidP="00A67861">
      <w:pPr>
        <w:rPr>
          <w:b/>
        </w:rPr>
      </w:pPr>
      <w:bookmarkStart w:id="92" w:name="_Toc256000528"/>
      <w:bookmarkStart w:id="93" w:name="_Toc256000149"/>
      <w:r w:rsidRPr="000C1564">
        <w:rPr>
          <w:b/>
        </w:rPr>
        <w:t>Priorytet inwestycyjny</w:t>
      </w:r>
      <w:bookmarkEnd w:id="92"/>
      <w:bookmarkEnd w:id="93"/>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iorytet inwestycyjny"/>
        <w:tblDescription w:val="Priorytet inwestycyjny"/>
      </w:tblPr>
      <w:tblGrid>
        <w:gridCol w:w="1600"/>
        <w:gridCol w:w="7239"/>
      </w:tblGrid>
      <w:tr w:rsidR="004A57CF" w:rsidRPr="00590C74" w14:paraId="4D090A69" w14:textId="77777777" w:rsidTr="00426349">
        <w:trPr>
          <w:trHeight w:val="288"/>
          <w:tblHeader/>
        </w:trPr>
        <w:tc>
          <w:tcPr>
            <w:tcW w:w="0" w:type="auto"/>
            <w:shd w:val="clear" w:color="auto" w:fill="auto"/>
          </w:tcPr>
          <w:p w14:paraId="005743C0" w14:textId="77777777" w:rsidR="008D5009" w:rsidRPr="00590C74" w:rsidRDefault="00907237" w:rsidP="00A67861">
            <w:pPr>
              <w:pStyle w:val="Text1"/>
              <w:ind w:left="0"/>
            </w:pPr>
            <w:r w:rsidRPr="00590C74">
              <w:t xml:space="preserve">Nr identyfikacyjny </w:t>
            </w:r>
          </w:p>
        </w:tc>
        <w:tc>
          <w:tcPr>
            <w:tcW w:w="0" w:type="auto"/>
            <w:shd w:val="clear" w:color="auto" w:fill="auto"/>
            <w:vAlign w:val="center"/>
          </w:tcPr>
          <w:p w14:paraId="2ECEC284" w14:textId="77777777" w:rsidR="008D5009" w:rsidRPr="00590C74" w:rsidRDefault="00907237" w:rsidP="00A67861">
            <w:pPr>
              <w:pStyle w:val="Text1"/>
              <w:ind w:left="0"/>
              <w:rPr>
                <w:b/>
              </w:rPr>
            </w:pPr>
            <w:r w:rsidRPr="00590C74">
              <w:t>3a</w:t>
            </w:r>
          </w:p>
        </w:tc>
      </w:tr>
      <w:tr w:rsidR="004A57CF" w:rsidRPr="00590C74" w14:paraId="19091A9C" w14:textId="77777777" w:rsidTr="004375CA">
        <w:trPr>
          <w:trHeight w:val="170"/>
        </w:trPr>
        <w:tc>
          <w:tcPr>
            <w:tcW w:w="0" w:type="auto"/>
            <w:shd w:val="clear" w:color="auto" w:fill="auto"/>
          </w:tcPr>
          <w:p w14:paraId="6EE138CE" w14:textId="77777777" w:rsidR="008D5009" w:rsidRPr="00590C74" w:rsidRDefault="00907237" w:rsidP="00A67861">
            <w:pPr>
              <w:pStyle w:val="Text1"/>
              <w:ind w:left="0"/>
            </w:pPr>
            <w:r w:rsidRPr="00590C74">
              <w:t xml:space="preserve">Nazwa </w:t>
            </w:r>
          </w:p>
        </w:tc>
        <w:tc>
          <w:tcPr>
            <w:tcW w:w="0" w:type="auto"/>
            <w:shd w:val="clear" w:color="auto" w:fill="auto"/>
          </w:tcPr>
          <w:p w14:paraId="514D2ECC" w14:textId="77777777" w:rsidR="008D5009" w:rsidRPr="00590C74" w:rsidRDefault="00907237" w:rsidP="00A67861">
            <w:pPr>
              <w:pStyle w:val="Text1"/>
              <w:ind w:left="0"/>
            </w:pPr>
            <w:r w:rsidRPr="00590C74">
              <w:t>Promowanie przedsiębiorczości, w szczególności poprzez ułatwianie gospodarczego wykorzystywania nowych pomysłów oraz sprzyjanie tworzeniu nowych firm, w tym również przez inkubatory przedsiębiorczości</w:t>
            </w:r>
          </w:p>
        </w:tc>
      </w:tr>
    </w:tbl>
    <w:p w14:paraId="0D4E85A0" w14:textId="77777777" w:rsidR="008D5009" w:rsidRPr="000C1564" w:rsidRDefault="00907237" w:rsidP="00A67861">
      <w:pPr>
        <w:rPr>
          <w:b/>
        </w:rPr>
      </w:pPr>
      <w:bookmarkStart w:id="94" w:name="_Toc256000529"/>
      <w:bookmarkStart w:id="95" w:name="_Toc256000150"/>
      <w:r w:rsidRPr="000C1564">
        <w:rPr>
          <w:b/>
        </w:rPr>
        <w:t>Cele szczegółowe odpowiadające priorytetowi inwestycyjnemu i oczekiwane rezultaty</w:t>
      </w:r>
      <w:bookmarkEnd w:id="94"/>
      <w:bookmarkEnd w:id="95"/>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ele szczegółowe odpowiadające priorytetowi inwestycyjnemu i oczekiwane rezultaty"/>
        <w:tblDescription w:val="Cele szczegółowe odpowiadające priorytetowi inwestycyjnemu i oczekiwane rezultaty"/>
      </w:tblPr>
      <w:tblGrid>
        <w:gridCol w:w="2411"/>
        <w:gridCol w:w="6428"/>
      </w:tblGrid>
      <w:tr w:rsidR="004A57CF" w:rsidRPr="00590C74" w14:paraId="33BF58ED" w14:textId="77777777" w:rsidTr="004375CA">
        <w:trPr>
          <w:trHeight w:val="170"/>
        </w:trPr>
        <w:tc>
          <w:tcPr>
            <w:tcW w:w="0" w:type="auto"/>
            <w:shd w:val="clear" w:color="auto" w:fill="auto"/>
          </w:tcPr>
          <w:p w14:paraId="18691262" w14:textId="77777777" w:rsidR="008D5009" w:rsidRPr="00590C74" w:rsidRDefault="00907237" w:rsidP="00A67861">
            <w:pPr>
              <w:pStyle w:val="Text1"/>
              <w:ind w:left="0"/>
            </w:pPr>
            <w:r w:rsidRPr="00590C74">
              <w:t>Numer identyfikacyjny celu szczegółowego</w:t>
            </w:r>
          </w:p>
        </w:tc>
        <w:tc>
          <w:tcPr>
            <w:tcW w:w="0" w:type="auto"/>
            <w:shd w:val="clear" w:color="auto" w:fill="auto"/>
          </w:tcPr>
          <w:p w14:paraId="11F3097A" w14:textId="77777777" w:rsidR="008D5009" w:rsidRPr="00590C74" w:rsidRDefault="00907237" w:rsidP="00A67861">
            <w:pPr>
              <w:pStyle w:val="Text1"/>
              <w:ind w:left="0"/>
              <w:rPr>
                <w:b/>
              </w:rPr>
            </w:pPr>
            <w:r w:rsidRPr="00590C74">
              <w:t>III1</w:t>
            </w:r>
          </w:p>
        </w:tc>
      </w:tr>
      <w:tr w:rsidR="004A57CF" w:rsidRPr="00590C74" w14:paraId="61A9C0E0" w14:textId="77777777" w:rsidTr="00426349">
        <w:trPr>
          <w:trHeight w:val="288"/>
        </w:trPr>
        <w:tc>
          <w:tcPr>
            <w:tcW w:w="0" w:type="auto"/>
            <w:shd w:val="clear" w:color="auto" w:fill="auto"/>
          </w:tcPr>
          <w:p w14:paraId="4EC33A23" w14:textId="77777777" w:rsidR="008D5009" w:rsidRPr="00590C74" w:rsidRDefault="00907237" w:rsidP="00A67861">
            <w:pPr>
              <w:pStyle w:val="Text1"/>
              <w:ind w:left="0"/>
            </w:pPr>
            <w:r w:rsidRPr="00590C74">
              <w:t>Nazwa celu szczegółowego</w:t>
            </w:r>
          </w:p>
        </w:tc>
        <w:tc>
          <w:tcPr>
            <w:tcW w:w="0" w:type="auto"/>
            <w:shd w:val="clear" w:color="auto" w:fill="auto"/>
          </w:tcPr>
          <w:p w14:paraId="329A39D7" w14:textId="77777777" w:rsidR="008D5009" w:rsidRPr="00590C74" w:rsidRDefault="00907237" w:rsidP="00A67861">
            <w:pPr>
              <w:pStyle w:val="Text1"/>
              <w:ind w:left="0"/>
            </w:pPr>
            <w:r w:rsidRPr="00590C74">
              <w:t>Ulepszone warunki do rozwoju MŚP</w:t>
            </w:r>
          </w:p>
        </w:tc>
      </w:tr>
      <w:tr w:rsidR="004A57CF" w:rsidRPr="00590C74" w14:paraId="6935495D" w14:textId="77777777" w:rsidTr="004375CA">
        <w:trPr>
          <w:trHeight w:val="170"/>
        </w:trPr>
        <w:tc>
          <w:tcPr>
            <w:tcW w:w="0" w:type="auto"/>
            <w:shd w:val="clear" w:color="auto" w:fill="auto"/>
          </w:tcPr>
          <w:p w14:paraId="48592E10" w14:textId="77777777" w:rsidR="008D5009" w:rsidRPr="00590C74" w:rsidRDefault="00907237" w:rsidP="00A67861">
            <w:r w:rsidRPr="00590C74">
              <w:t>Rezultaty, które państwo członkowskie zamierza osiągnąć przy wsparciu Unii</w:t>
            </w:r>
          </w:p>
        </w:tc>
        <w:tc>
          <w:tcPr>
            <w:tcW w:w="0" w:type="auto"/>
            <w:shd w:val="clear" w:color="auto" w:fill="auto"/>
          </w:tcPr>
          <w:p w14:paraId="2048E9BD" w14:textId="77777777" w:rsidR="004A57CF" w:rsidRPr="00590C74" w:rsidRDefault="00907237" w:rsidP="00A67861">
            <w:r w:rsidRPr="00590C74">
              <w:t>Sektor MŚP pełni kluczową rolę w rozwoju przedsiębiorczości zarówno w kraju, jak i na Mazowszu. Jednocześnie w dobie postępującej globalizacji, wzrasta rola rozwoju innowacyjnych pomysłów, które mogą stać się źródłem przewagi konkurencyjnej. W tym aspekcie problemem Mazowsza jest niewystarczające dostosowanie usług oraz brak kompleksowego wsparcia ze strony IOB, w tym w szczególności ze strony inkubatorów przedsiębiorczości, do potrzeb rozwojowych przedsiębiorstw. Dodatkowo istotnym problemem, podkreślanym w Strategii Rozwoju Województwa Mazowieckiego do 2030 r. Innowacyjne Mazowsze (SRWM) w zakresie prowadzenia działalności gospodarczej oraz współpracy między firmami jest rozwijanie fizycznej przestrzeni dla ich działalności. Wskazuje to na potrzebę powiększenia istniejących już stref lub utworzenie nowych terenów inwestycyjnych.</w:t>
            </w:r>
          </w:p>
          <w:p w14:paraId="283BCDE8" w14:textId="77777777" w:rsidR="004A57CF" w:rsidRPr="00590C74" w:rsidRDefault="00907237" w:rsidP="00A67861">
            <w:r w:rsidRPr="00590C74">
              <w:t>W związku z powyższym, wsparcie w ramach PI 3a ukierunkowane będzie na stworzenie odpowiednich warunków dla rozwoju przedsiębiorczości, przede wszystkim w początkowym okresie funkcjonowania MŚP, poprzez poprawienie dostępności i jakości usług umożliwiających inkubację przedsiębiorstw. W wyniku interwencji przewidywany jest zarówno wzrost liczby nowopowstałych podmiotów gospodarczych oraz zmniejszenie liczby upadających przedsiębiorstw w I fazie rozwoju, w szczególności innowacyjnych. Uzyskane w ten sposób efekty przełożą się na zwiększenie stopy inwestycji w sektorze prywatnym, dzięki ułatwianiu podejmowania działalności gospodarczej o charakterze innowacyjnym. Natomiast nowoczesne inkubatory przedsiębiorczości, jako atrakcyjne miejsca prowadzenia działalności, będą doskonałym stymulatorem rozwoju przedsiębiorczości w województwie.</w:t>
            </w:r>
          </w:p>
          <w:p w14:paraId="1956F362" w14:textId="77777777" w:rsidR="004A57CF" w:rsidRPr="00590C74" w:rsidRDefault="00907237" w:rsidP="00A67861">
            <w:r w:rsidRPr="00590C74">
              <w:t>Stworzone zostaną warunki dla rozwoju przedsiębiorczości, poprzez dostępność wsparcia zwrotnego dostosowanego do potrzeb MŚP. Dostosowanie dopasowanej do potrzeb MŚP oferty instrumentów finansowych wymaga przeprowadzenia analizy, a następnie wsparcia doradczego instytucji udzielających wsparcia zwrotnego.</w:t>
            </w:r>
          </w:p>
          <w:p w14:paraId="37C3AF9F" w14:textId="77777777" w:rsidR="008D5009" w:rsidRPr="00590C74" w:rsidRDefault="00907237" w:rsidP="00A67861">
            <w:r w:rsidRPr="00590C74">
              <w:t xml:space="preserve">Dodatkowo nastąpi poprawa dostępności dobrze skomunikowanych i uzbrojonych terenów inwestycyjnych, dając możliwość lokowania inwestycji w obszarach o największym potencjale rozwoju tj. przede wszystkim zgodnych z regionalną strategią innowacji, co spowoduje przyciągnięcie inwestorów zewnętrznych i przełoży się na powstawanie miejsc pracy oraz podniesienie innowacyjności województwa. Uzbrajane tereny powinny służyć rozwojowi MŚP. Tak zaprogramowana interwencja w ramach PI 3a realizuje zadania Strategii Europa 2020 w ramach priorytetu: </w:t>
            </w:r>
            <w:r w:rsidRPr="00590C74">
              <w:rPr>
                <w:i/>
                <w:iCs/>
              </w:rPr>
              <w:t>Inteligentny rozwój - gospodarka oparta na wiedzy i innowacji</w:t>
            </w:r>
            <w:r w:rsidRPr="00590C74">
              <w:t xml:space="preserve"> oraz realizuje projekt przewodni UE: </w:t>
            </w:r>
            <w:r w:rsidRPr="00590C74">
              <w:rPr>
                <w:i/>
                <w:iCs/>
              </w:rPr>
              <w:t>Unia innowacji</w:t>
            </w:r>
            <w:r w:rsidRPr="00590C74">
              <w:t>, gdzie innowacyjne pomysły przeradzać się będą w nowe produkty i usługi, które z kolei przyczynią się do wzrostu gospodarczego i tworzenia nowych miejsc pracy. Tym samym realizowany będzie, wskazany w Strategii Europa 2020, wskaźnik zatrudnienia dotyczący osób w wieku 20-64 lat, który do 2020 r. powinien być na poziomie 75%.</w:t>
            </w:r>
          </w:p>
        </w:tc>
      </w:tr>
    </w:tbl>
    <w:p w14:paraId="3C4C767D" w14:textId="77777777" w:rsidR="008D67C9" w:rsidRDefault="008D67C9" w:rsidP="00A67861">
      <w:r>
        <w:br w:type="page"/>
      </w:r>
    </w:p>
    <w:p w14:paraId="5C6A5CFE" w14:textId="77777777" w:rsidR="008D67C9" w:rsidRDefault="008D67C9" w:rsidP="00A67861">
      <w:pPr>
        <w:sectPr w:rsidR="008D67C9" w:rsidSect="006F68E1">
          <w:pgSz w:w="11906" w:h="16838"/>
          <w:pgMar w:top="1021" w:right="1701" w:bottom="1021" w:left="1582" w:header="284" w:footer="284" w:gutter="0"/>
          <w:cols w:space="708"/>
          <w:docGrid w:linePitch="360"/>
        </w:sectPr>
      </w:pPr>
    </w:p>
    <w:p w14:paraId="777E7654" w14:textId="77777777" w:rsidR="00324131" w:rsidRPr="004A5518" w:rsidRDefault="00324131" w:rsidP="00324131">
      <w:r w:rsidRPr="00324131">
        <w:rPr>
          <w:b/>
        </w:rPr>
        <w:t>Tabela 3: Specyficzne dla programu wskaźniki rezultatu</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3: Specyficzne dla programu wskaźniki rezultatu"/>
        <w:tblDescription w:val="Tabela 3: Specyficzne dla programu wskaźniki rezultatu"/>
      </w:tblPr>
      <w:tblGrid>
        <w:gridCol w:w="1422"/>
        <w:gridCol w:w="3948"/>
        <w:gridCol w:w="1430"/>
        <w:gridCol w:w="1352"/>
        <w:gridCol w:w="1267"/>
        <w:gridCol w:w="1015"/>
        <w:gridCol w:w="1779"/>
        <w:gridCol w:w="1120"/>
        <w:gridCol w:w="1679"/>
      </w:tblGrid>
      <w:tr w:rsidR="004A57CF" w:rsidRPr="00570DD6" w14:paraId="3F01495B" w14:textId="77777777" w:rsidTr="00426349">
        <w:trPr>
          <w:trHeight w:val="288"/>
          <w:tblHeader/>
        </w:trPr>
        <w:tc>
          <w:tcPr>
            <w:tcW w:w="0" w:type="auto"/>
            <w:gridSpan w:val="2"/>
            <w:shd w:val="clear" w:color="auto" w:fill="auto"/>
          </w:tcPr>
          <w:p w14:paraId="498E7099" w14:textId="77777777" w:rsidR="008D5009" w:rsidRPr="00570DD6" w:rsidRDefault="00907237" w:rsidP="00A67861">
            <w:pPr>
              <w:rPr>
                <w:sz w:val="16"/>
                <w:szCs w:val="16"/>
              </w:rPr>
            </w:pPr>
            <w:r w:rsidRPr="00570DD6">
              <w:rPr>
                <w:sz w:val="16"/>
                <w:szCs w:val="16"/>
              </w:rPr>
              <w:t>Cel szczegółowy</w:t>
            </w:r>
          </w:p>
        </w:tc>
        <w:tc>
          <w:tcPr>
            <w:tcW w:w="0" w:type="auto"/>
            <w:gridSpan w:val="7"/>
            <w:shd w:val="clear" w:color="auto" w:fill="auto"/>
          </w:tcPr>
          <w:p w14:paraId="78826FA0" w14:textId="77777777" w:rsidR="008D5009" w:rsidRPr="00570DD6" w:rsidRDefault="00907237" w:rsidP="00A67861">
            <w:pPr>
              <w:rPr>
                <w:sz w:val="16"/>
                <w:szCs w:val="16"/>
              </w:rPr>
            </w:pPr>
            <w:r w:rsidRPr="00570DD6">
              <w:rPr>
                <w:sz w:val="16"/>
                <w:szCs w:val="16"/>
              </w:rPr>
              <w:t>III1 - Ulepszone warunki do rozwoju MŚP</w:t>
            </w:r>
          </w:p>
        </w:tc>
      </w:tr>
      <w:tr w:rsidR="004A57CF" w:rsidRPr="00570DD6" w14:paraId="172CA128" w14:textId="77777777" w:rsidTr="00426349">
        <w:trPr>
          <w:trHeight w:val="288"/>
        </w:trPr>
        <w:tc>
          <w:tcPr>
            <w:tcW w:w="0" w:type="auto"/>
            <w:shd w:val="clear" w:color="auto" w:fill="auto"/>
          </w:tcPr>
          <w:p w14:paraId="2F680831" w14:textId="77777777" w:rsidR="008D5009" w:rsidRPr="00570DD6" w:rsidRDefault="00907237" w:rsidP="00A67861">
            <w:pPr>
              <w:rPr>
                <w:sz w:val="16"/>
                <w:szCs w:val="16"/>
              </w:rPr>
            </w:pPr>
            <w:r w:rsidRPr="00570DD6">
              <w:rPr>
                <w:sz w:val="16"/>
                <w:szCs w:val="16"/>
              </w:rPr>
              <w:t>Nr identyfikacyjny</w:t>
            </w:r>
          </w:p>
        </w:tc>
        <w:tc>
          <w:tcPr>
            <w:tcW w:w="0" w:type="auto"/>
            <w:shd w:val="clear" w:color="auto" w:fill="auto"/>
          </w:tcPr>
          <w:p w14:paraId="450F1B5D" w14:textId="77777777" w:rsidR="008D5009" w:rsidRPr="00570DD6" w:rsidRDefault="00907237" w:rsidP="00A67861">
            <w:pPr>
              <w:rPr>
                <w:sz w:val="16"/>
                <w:szCs w:val="16"/>
              </w:rPr>
            </w:pPr>
            <w:r w:rsidRPr="00570DD6">
              <w:rPr>
                <w:sz w:val="16"/>
                <w:szCs w:val="16"/>
              </w:rPr>
              <w:t>Wskaźnik</w:t>
            </w:r>
          </w:p>
        </w:tc>
        <w:tc>
          <w:tcPr>
            <w:tcW w:w="0" w:type="auto"/>
            <w:shd w:val="clear" w:color="auto" w:fill="auto"/>
          </w:tcPr>
          <w:p w14:paraId="6F999746" w14:textId="77777777" w:rsidR="008D5009" w:rsidRPr="00570DD6" w:rsidRDefault="00907237" w:rsidP="00A67861">
            <w:pPr>
              <w:rPr>
                <w:sz w:val="16"/>
                <w:szCs w:val="16"/>
              </w:rPr>
            </w:pPr>
            <w:r w:rsidRPr="00570DD6">
              <w:rPr>
                <w:sz w:val="16"/>
                <w:szCs w:val="16"/>
              </w:rPr>
              <w:t>Jednostka pomiaru</w:t>
            </w:r>
          </w:p>
        </w:tc>
        <w:tc>
          <w:tcPr>
            <w:tcW w:w="0" w:type="auto"/>
          </w:tcPr>
          <w:p w14:paraId="724D461F" w14:textId="77777777" w:rsidR="008D5009" w:rsidRPr="00570DD6" w:rsidRDefault="00383FFA" w:rsidP="00383FFA">
            <w:pPr>
              <w:rPr>
                <w:sz w:val="16"/>
                <w:szCs w:val="16"/>
              </w:rPr>
            </w:pPr>
            <w:r>
              <w:rPr>
                <w:sz w:val="16"/>
                <w:szCs w:val="16"/>
              </w:rPr>
              <w:t>Kategoria regionu</w:t>
            </w:r>
          </w:p>
        </w:tc>
        <w:tc>
          <w:tcPr>
            <w:tcW w:w="0" w:type="auto"/>
            <w:shd w:val="clear" w:color="auto" w:fill="auto"/>
          </w:tcPr>
          <w:p w14:paraId="19881078" w14:textId="77777777" w:rsidR="008D5009" w:rsidRPr="00570DD6" w:rsidRDefault="00907237" w:rsidP="00A67861">
            <w:pPr>
              <w:rPr>
                <w:sz w:val="16"/>
                <w:szCs w:val="16"/>
              </w:rPr>
            </w:pPr>
            <w:r w:rsidRPr="00570DD6">
              <w:rPr>
                <w:sz w:val="16"/>
                <w:szCs w:val="16"/>
              </w:rPr>
              <w:t>Wartość bazowa</w:t>
            </w:r>
          </w:p>
        </w:tc>
        <w:tc>
          <w:tcPr>
            <w:tcW w:w="0" w:type="auto"/>
            <w:shd w:val="clear" w:color="auto" w:fill="auto"/>
          </w:tcPr>
          <w:p w14:paraId="13EC9327" w14:textId="77777777" w:rsidR="008D5009" w:rsidRPr="00570DD6" w:rsidRDefault="00907237" w:rsidP="00A67861">
            <w:pPr>
              <w:rPr>
                <w:sz w:val="16"/>
                <w:szCs w:val="16"/>
              </w:rPr>
            </w:pPr>
            <w:r w:rsidRPr="00570DD6">
              <w:rPr>
                <w:sz w:val="16"/>
                <w:szCs w:val="16"/>
              </w:rPr>
              <w:t>Rok bazowy</w:t>
            </w:r>
          </w:p>
        </w:tc>
        <w:tc>
          <w:tcPr>
            <w:tcW w:w="0" w:type="auto"/>
            <w:shd w:val="clear" w:color="auto" w:fill="auto"/>
          </w:tcPr>
          <w:p w14:paraId="75D6048C" w14:textId="77777777" w:rsidR="008D5009" w:rsidRPr="00570DD6" w:rsidRDefault="00907237" w:rsidP="00A67861">
            <w:pPr>
              <w:rPr>
                <w:sz w:val="16"/>
                <w:szCs w:val="16"/>
              </w:rPr>
            </w:pPr>
            <w:r w:rsidRPr="00570DD6">
              <w:rPr>
                <w:sz w:val="16"/>
                <w:szCs w:val="16"/>
              </w:rPr>
              <w:t>Wartość docelowa (2023)</w:t>
            </w:r>
          </w:p>
        </w:tc>
        <w:tc>
          <w:tcPr>
            <w:tcW w:w="0" w:type="auto"/>
            <w:shd w:val="clear" w:color="auto" w:fill="auto"/>
          </w:tcPr>
          <w:p w14:paraId="2E7976B5" w14:textId="77777777" w:rsidR="008D5009" w:rsidRPr="00570DD6" w:rsidRDefault="00907237" w:rsidP="00A67861">
            <w:pPr>
              <w:rPr>
                <w:sz w:val="16"/>
                <w:szCs w:val="16"/>
              </w:rPr>
            </w:pPr>
            <w:r w:rsidRPr="00570DD6">
              <w:rPr>
                <w:sz w:val="16"/>
                <w:szCs w:val="16"/>
              </w:rPr>
              <w:t>Źródło danych</w:t>
            </w:r>
          </w:p>
        </w:tc>
        <w:tc>
          <w:tcPr>
            <w:tcW w:w="0" w:type="auto"/>
            <w:shd w:val="clear" w:color="auto" w:fill="auto"/>
          </w:tcPr>
          <w:p w14:paraId="04CBBD5F" w14:textId="77777777" w:rsidR="008D5009" w:rsidRPr="00570DD6" w:rsidRDefault="00907237" w:rsidP="00A67861">
            <w:pPr>
              <w:rPr>
                <w:sz w:val="16"/>
                <w:szCs w:val="16"/>
              </w:rPr>
            </w:pPr>
            <w:r w:rsidRPr="00570DD6">
              <w:rPr>
                <w:sz w:val="16"/>
                <w:szCs w:val="16"/>
              </w:rPr>
              <w:t>Częstotliwość pomiaru</w:t>
            </w:r>
          </w:p>
        </w:tc>
      </w:tr>
      <w:tr w:rsidR="004A57CF" w:rsidRPr="00570DD6" w14:paraId="58BBDA14" w14:textId="77777777" w:rsidTr="00426349">
        <w:trPr>
          <w:trHeight w:val="288"/>
        </w:trPr>
        <w:tc>
          <w:tcPr>
            <w:tcW w:w="0" w:type="auto"/>
            <w:shd w:val="clear" w:color="auto" w:fill="auto"/>
            <w:tcMar>
              <w:left w:w="57" w:type="dxa"/>
              <w:right w:w="57" w:type="dxa"/>
            </w:tcMar>
          </w:tcPr>
          <w:p w14:paraId="262F457D" w14:textId="77777777" w:rsidR="008D5009" w:rsidRPr="009F5337" w:rsidRDefault="00907237" w:rsidP="00A67861">
            <w:pPr>
              <w:rPr>
                <w:sz w:val="16"/>
                <w:szCs w:val="16"/>
              </w:rPr>
            </w:pPr>
            <w:r w:rsidRPr="009F5337">
              <w:rPr>
                <w:sz w:val="16"/>
                <w:szCs w:val="16"/>
              </w:rPr>
              <w:t>III11</w:t>
            </w:r>
          </w:p>
        </w:tc>
        <w:tc>
          <w:tcPr>
            <w:tcW w:w="0" w:type="auto"/>
            <w:shd w:val="clear" w:color="auto" w:fill="auto"/>
            <w:tcMar>
              <w:left w:w="57" w:type="dxa"/>
              <w:right w:w="57" w:type="dxa"/>
            </w:tcMar>
          </w:tcPr>
          <w:p w14:paraId="7E898A99" w14:textId="77777777" w:rsidR="008D5009" w:rsidRPr="009F5337" w:rsidRDefault="00907237" w:rsidP="00A67861">
            <w:pPr>
              <w:rPr>
                <w:sz w:val="16"/>
                <w:szCs w:val="16"/>
              </w:rPr>
            </w:pPr>
            <w:r w:rsidRPr="009F5337">
              <w:rPr>
                <w:sz w:val="16"/>
                <w:szCs w:val="16"/>
                <w:lang w:val="da-DK"/>
              </w:rPr>
              <w:t>Nakłady na działalność innowacyjną w przedsiębiorstwach</w:t>
            </w:r>
          </w:p>
        </w:tc>
        <w:tc>
          <w:tcPr>
            <w:tcW w:w="0" w:type="auto"/>
            <w:shd w:val="clear" w:color="auto" w:fill="auto"/>
            <w:tcMar>
              <w:left w:w="57" w:type="dxa"/>
              <w:right w:w="57" w:type="dxa"/>
            </w:tcMar>
          </w:tcPr>
          <w:p w14:paraId="7D9706A4" w14:textId="77777777" w:rsidR="008D5009" w:rsidRPr="009F5337" w:rsidRDefault="00907237" w:rsidP="00A67861">
            <w:pPr>
              <w:rPr>
                <w:sz w:val="16"/>
                <w:szCs w:val="16"/>
              </w:rPr>
            </w:pPr>
            <w:r w:rsidRPr="009F5337">
              <w:rPr>
                <w:sz w:val="16"/>
                <w:szCs w:val="16"/>
              </w:rPr>
              <w:t>mld zł</w:t>
            </w:r>
          </w:p>
        </w:tc>
        <w:tc>
          <w:tcPr>
            <w:tcW w:w="0" w:type="auto"/>
            <w:tcMar>
              <w:left w:w="57" w:type="dxa"/>
              <w:right w:w="57" w:type="dxa"/>
            </w:tcMar>
          </w:tcPr>
          <w:p w14:paraId="25E6B38C" w14:textId="77777777" w:rsidR="008D5009" w:rsidRPr="009F5337" w:rsidRDefault="00907237" w:rsidP="00A67861">
            <w:pPr>
              <w:rPr>
                <w:sz w:val="16"/>
                <w:szCs w:val="16"/>
                <w:lang w:val="da-DK"/>
              </w:rPr>
            </w:pPr>
            <w:r w:rsidRPr="009F5337">
              <w:rPr>
                <w:sz w:val="16"/>
                <w:szCs w:val="16"/>
                <w:lang w:val="da-DK"/>
              </w:rPr>
              <w:t>Lepiej rozwinięte</w:t>
            </w:r>
          </w:p>
        </w:tc>
        <w:tc>
          <w:tcPr>
            <w:tcW w:w="0" w:type="auto"/>
            <w:shd w:val="clear" w:color="auto" w:fill="auto"/>
            <w:tcMar>
              <w:left w:w="57" w:type="dxa"/>
              <w:right w:w="57" w:type="dxa"/>
            </w:tcMar>
          </w:tcPr>
          <w:p w14:paraId="1E82BFFA" w14:textId="77777777" w:rsidR="008D5009" w:rsidRPr="009F5337" w:rsidRDefault="00907237" w:rsidP="00A67861">
            <w:pPr>
              <w:rPr>
                <w:sz w:val="16"/>
                <w:szCs w:val="16"/>
              </w:rPr>
            </w:pPr>
            <w:r w:rsidRPr="009F5337">
              <w:rPr>
                <w:sz w:val="16"/>
                <w:szCs w:val="16"/>
                <w:lang w:val="da-DK"/>
              </w:rPr>
              <w:t>16,20</w:t>
            </w:r>
          </w:p>
        </w:tc>
        <w:tc>
          <w:tcPr>
            <w:tcW w:w="0" w:type="auto"/>
            <w:shd w:val="clear" w:color="auto" w:fill="auto"/>
            <w:tcMar>
              <w:left w:w="57" w:type="dxa"/>
              <w:right w:w="57" w:type="dxa"/>
            </w:tcMar>
          </w:tcPr>
          <w:p w14:paraId="190BA38D" w14:textId="77777777" w:rsidR="008D5009" w:rsidRPr="009F5337" w:rsidRDefault="00907237" w:rsidP="00A67861">
            <w:pPr>
              <w:rPr>
                <w:sz w:val="16"/>
                <w:szCs w:val="16"/>
              </w:rPr>
            </w:pPr>
            <w:r w:rsidRPr="009F5337">
              <w:rPr>
                <w:sz w:val="16"/>
                <w:szCs w:val="16"/>
                <w:lang w:val="da-DK"/>
              </w:rPr>
              <w:t>2012</w:t>
            </w:r>
          </w:p>
        </w:tc>
        <w:tc>
          <w:tcPr>
            <w:tcW w:w="0" w:type="auto"/>
            <w:shd w:val="clear" w:color="auto" w:fill="auto"/>
            <w:tcMar>
              <w:left w:w="57" w:type="dxa"/>
              <w:right w:w="57" w:type="dxa"/>
            </w:tcMar>
          </w:tcPr>
          <w:p w14:paraId="6E8E27DE" w14:textId="77777777" w:rsidR="008D5009" w:rsidRPr="009F5337" w:rsidRDefault="00907237" w:rsidP="00A67861">
            <w:pPr>
              <w:rPr>
                <w:sz w:val="16"/>
                <w:szCs w:val="16"/>
              </w:rPr>
            </w:pPr>
            <w:r w:rsidRPr="009F5337">
              <w:rPr>
                <w:sz w:val="16"/>
                <w:szCs w:val="16"/>
                <w:lang w:val="da-DK"/>
              </w:rPr>
              <w:t>29,80</w:t>
            </w:r>
          </w:p>
        </w:tc>
        <w:tc>
          <w:tcPr>
            <w:tcW w:w="0" w:type="auto"/>
            <w:shd w:val="clear" w:color="auto" w:fill="auto"/>
            <w:tcMar>
              <w:left w:w="57" w:type="dxa"/>
              <w:right w:w="57" w:type="dxa"/>
            </w:tcMar>
          </w:tcPr>
          <w:p w14:paraId="5E9C7312" w14:textId="77777777" w:rsidR="008D5009" w:rsidRPr="009F5337" w:rsidRDefault="00907237" w:rsidP="00A67861">
            <w:pPr>
              <w:rPr>
                <w:sz w:val="16"/>
                <w:szCs w:val="16"/>
              </w:rPr>
            </w:pPr>
            <w:r w:rsidRPr="009F5337">
              <w:rPr>
                <w:sz w:val="16"/>
                <w:szCs w:val="16"/>
                <w:lang w:val="da-DK"/>
              </w:rPr>
              <w:t>GUS</w:t>
            </w:r>
          </w:p>
        </w:tc>
        <w:tc>
          <w:tcPr>
            <w:tcW w:w="0" w:type="auto"/>
            <w:shd w:val="clear" w:color="auto" w:fill="auto"/>
            <w:tcMar>
              <w:left w:w="57" w:type="dxa"/>
              <w:right w:w="57" w:type="dxa"/>
            </w:tcMar>
          </w:tcPr>
          <w:p w14:paraId="32F76A75" w14:textId="77777777" w:rsidR="008D5009" w:rsidRPr="009F5337" w:rsidRDefault="00907237" w:rsidP="00A67861">
            <w:pPr>
              <w:pStyle w:val="Text2"/>
              <w:ind w:left="0"/>
              <w:rPr>
                <w:sz w:val="16"/>
                <w:szCs w:val="16"/>
              </w:rPr>
            </w:pPr>
            <w:r w:rsidRPr="009F5337">
              <w:rPr>
                <w:sz w:val="16"/>
                <w:szCs w:val="16"/>
              </w:rPr>
              <w:t>1raz/rok</w:t>
            </w:r>
          </w:p>
        </w:tc>
      </w:tr>
      <w:tr w:rsidR="004A57CF" w:rsidRPr="00570DD6" w14:paraId="2E055EE7" w14:textId="77777777" w:rsidTr="00426349">
        <w:trPr>
          <w:trHeight w:val="288"/>
        </w:trPr>
        <w:tc>
          <w:tcPr>
            <w:tcW w:w="0" w:type="auto"/>
            <w:shd w:val="clear" w:color="auto" w:fill="auto"/>
            <w:tcMar>
              <w:left w:w="57" w:type="dxa"/>
              <w:right w:w="57" w:type="dxa"/>
            </w:tcMar>
          </w:tcPr>
          <w:p w14:paraId="39AA075C" w14:textId="77777777" w:rsidR="008D5009" w:rsidRPr="009F5337" w:rsidRDefault="00907237" w:rsidP="00A67861">
            <w:pPr>
              <w:rPr>
                <w:sz w:val="16"/>
                <w:szCs w:val="16"/>
              </w:rPr>
            </w:pPr>
            <w:r w:rsidRPr="009F5337">
              <w:rPr>
                <w:sz w:val="16"/>
                <w:szCs w:val="16"/>
              </w:rPr>
              <w:t>III12</w:t>
            </w:r>
          </w:p>
        </w:tc>
        <w:tc>
          <w:tcPr>
            <w:tcW w:w="0" w:type="auto"/>
            <w:shd w:val="clear" w:color="auto" w:fill="auto"/>
            <w:tcMar>
              <w:left w:w="57" w:type="dxa"/>
              <w:right w:w="57" w:type="dxa"/>
            </w:tcMar>
          </w:tcPr>
          <w:p w14:paraId="4AE922F2" w14:textId="77777777" w:rsidR="008D5009" w:rsidRPr="009F5337" w:rsidRDefault="00907237" w:rsidP="00A67861">
            <w:pPr>
              <w:rPr>
                <w:sz w:val="16"/>
                <w:szCs w:val="16"/>
              </w:rPr>
            </w:pPr>
            <w:r w:rsidRPr="009F5337">
              <w:rPr>
                <w:sz w:val="16"/>
                <w:szCs w:val="16"/>
                <w:lang w:val="da-DK"/>
              </w:rPr>
              <w:t>Nakłady inwestycyjne w przedsiębiorstwach w stosunku do PKB</w:t>
            </w:r>
          </w:p>
        </w:tc>
        <w:tc>
          <w:tcPr>
            <w:tcW w:w="0" w:type="auto"/>
            <w:shd w:val="clear" w:color="auto" w:fill="auto"/>
            <w:tcMar>
              <w:left w:w="57" w:type="dxa"/>
              <w:right w:w="57" w:type="dxa"/>
            </w:tcMar>
          </w:tcPr>
          <w:p w14:paraId="6CEE858A" w14:textId="77777777" w:rsidR="008D5009" w:rsidRPr="009F5337" w:rsidRDefault="00907237" w:rsidP="00A67861">
            <w:pPr>
              <w:rPr>
                <w:sz w:val="16"/>
                <w:szCs w:val="16"/>
              </w:rPr>
            </w:pPr>
            <w:r w:rsidRPr="009F5337">
              <w:rPr>
                <w:sz w:val="16"/>
                <w:szCs w:val="16"/>
              </w:rPr>
              <w:t>%</w:t>
            </w:r>
          </w:p>
        </w:tc>
        <w:tc>
          <w:tcPr>
            <w:tcW w:w="0" w:type="auto"/>
            <w:tcMar>
              <w:left w:w="57" w:type="dxa"/>
              <w:right w:w="57" w:type="dxa"/>
            </w:tcMar>
          </w:tcPr>
          <w:p w14:paraId="1585E0FE" w14:textId="77777777" w:rsidR="008D5009" w:rsidRPr="009F5337" w:rsidRDefault="00907237" w:rsidP="00A67861">
            <w:pPr>
              <w:rPr>
                <w:sz w:val="16"/>
                <w:szCs w:val="16"/>
                <w:lang w:val="da-DK"/>
              </w:rPr>
            </w:pPr>
            <w:r w:rsidRPr="009F5337">
              <w:rPr>
                <w:sz w:val="16"/>
                <w:szCs w:val="16"/>
                <w:lang w:val="da-DK"/>
              </w:rPr>
              <w:t>Lepiej rozwinięte</w:t>
            </w:r>
          </w:p>
        </w:tc>
        <w:tc>
          <w:tcPr>
            <w:tcW w:w="0" w:type="auto"/>
            <w:shd w:val="clear" w:color="auto" w:fill="auto"/>
            <w:tcMar>
              <w:left w:w="57" w:type="dxa"/>
              <w:right w:w="57" w:type="dxa"/>
            </w:tcMar>
          </w:tcPr>
          <w:p w14:paraId="4C152C71" w14:textId="77777777" w:rsidR="008D5009" w:rsidRPr="009F5337" w:rsidRDefault="00907237" w:rsidP="00A67861">
            <w:pPr>
              <w:rPr>
                <w:sz w:val="16"/>
                <w:szCs w:val="16"/>
              </w:rPr>
            </w:pPr>
            <w:r w:rsidRPr="009F5337">
              <w:rPr>
                <w:sz w:val="16"/>
                <w:szCs w:val="16"/>
                <w:lang w:val="da-DK"/>
              </w:rPr>
              <w:t>8,70</w:t>
            </w:r>
          </w:p>
        </w:tc>
        <w:tc>
          <w:tcPr>
            <w:tcW w:w="0" w:type="auto"/>
            <w:shd w:val="clear" w:color="auto" w:fill="auto"/>
            <w:tcMar>
              <w:left w:w="57" w:type="dxa"/>
              <w:right w:w="57" w:type="dxa"/>
            </w:tcMar>
          </w:tcPr>
          <w:p w14:paraId="6356BF6B" w14:textId="77777777" w:rsidR="008D5009" w:rsidRPr="009F5337" w:rsidRDefault="00907237" w:rsidP="00A67861">
            <w:pPr>
              <w:rPr>
                <w:sz w:val="16"/>
                <w:szCs w:val="16"/>
              </w:rPr>
            </w:pPr>
            <w:r w:rsidRPr="009F5337">
              <w:rPr>
                <w:sz w:val="16"/>
                <w:szCs w:val="16"/>
                <w:lang w:val="da-DK"/>
              </w:rPr>
              <w:t>2011</w:t>
            </w:r>
          </w:p>
        </w:tc>
        <w:tc>
          <w:tcPr>
            <w:tcW w:w="0" w:type="auto"/>
            <w:shd w:val="clear" w:color="auto" w:fill="auto"/>
            <w:tcMar>
              <w:left w:w="57" w:type="dxa"/>
              <w:right w:w="57" w:type="dxa"/>
            </w:tcMar>
          </w:tcPr>
          <w:p w14:paraId="11FA59F2" w14:textId="77777777" w:rsidR="008D5009" w:rsidRPr="009F5337" w:rsidRDefault="00907237" w:rsidP="00A67861">
            <w:pPr>
              <w:rPr>
                <w:sz w:val="16"/>
                <w:szCs w:val="16"/>
              </w:rPr>
            </w:pPr>
            <w:r w:rsidRPr="009F5337">
              <w:rPr>
                <w:sz w:val="16"/>
                <w:szCs w:val="16"/>
                <w:lang w:val="da-DK"/>
              </w:rPr>
              <w:t>10,00</w:t>
            </w:r>
          </w:p>
        </w:tc>
        <w:tc>
          <w:tcPr>
            <w:tcW w:w="0" w:type="auto"/>
            <w:shd w:val="clear" w:color="auto" w:fill="auto"/>
            <w:tcMar>
              <w:left w:w="57" w:type="dxa"/>
              <w:right w:w="57" w:type="dxa"/>
            </w:tcMar>
          </w:tcPr>
          <w:p w14:paraId="4C5945DF" w14:textId="77777777" w:rsidR="008D5009" w:rsidRPr="009F5337" w:rsidRDefault="00907237" w:rsidP="00A67861">
            <w:pPr>
              <w:rPr>
                <w:sz w:val="16"/>
                <w:szCs w:val="16"/>
              </w:rPr>
            </w:pPr>
            <w:r w:rsidRPr="009F5337">
              <w:rPr>
                <w:sz w:val="16"/>
                <w:szCs w:val="16"/>
                <w:lang w:val="da-DK"/>
              </w:rPr>
              <w:t>GUS</w:t>
            </w:r>
          </w:p>
        </w:tc>
        <w:tc>
          <w:tcPr>
            <w:tcW w:w="0" w:type="auto"/>
            <w:shd w:val="clear" w:color="auto" w:fill="auto"/>
            <w:tcMar>
              <w:left w:w="57" w:type="dxa"/>
              <w:right w:w="57" w:type="dxa"/>
            </w:tcMar>
          </w:tcPr>
          <w:p w14:paraId="17DA5541" w14:textId="77777777" w:rsidR="008D5009" w:rsidRPr="009F5337" w:rsidRDefault="00907237" w:rsidP="00A67861">
            <w:pPr>
              <w:pStyle w:val="Text2"/>
              <w:ind w:left="0"/>
              <w:rPr>
                <w:sz w:val="16"/>
                <w:szCs w:val="16"/>
              </w:rPr>
            </w:pPr>
            <w:r w:rsidRPr="009F5337">
              <w:rPr>
                <w:sz w:val="16"/>
                <w:szCs w:val="16"/>
              </w:rPr>
              <w:t>1raz/rok</w:t>
            </w:r>
          </w:p>
        </w:tc>
      </w:tr>
    </w:tbl>
    <w:p w14:paraId="1F1697EA" w14:textId="77777777" w:rsidR="008D67C9" w:rsidRDefault="008D67C9" w:rsidP="00A67861">
      <w:pPr>
        <w:rPr>
          <w:lang w:val="pt-PT"/>
        </w:rPr>
        <w:sectPr w:rsidR="008D67C9" w:rsidSect="006F68E1">
          <w:pgSz w:w="16838" w:h="11906" w:orient="landscape"/>
          <w:pgMar w:top="1582" w:right="1021" w:bottom="1701" w:left="1021" w:header="284" w:footer="284" w:gutter="0"/>
          <w:cols w:space="708"/>
          <w:docGrid w:linePitch="360"/>
        </w:sectPr>
      </w:pPr>
    </w:p>
    <w:p w14:paraId="40CEB73C" w14:textId="77777777" w:rsidR="008D5009" w:rsidRPr="000C1564" w:rsidRDefault="00907237" w:rsidP="00A67861">
      <w:pPr>
        <w:rPr>
          <w:b/>
        </w:rPr>
      </w:pPr>
      <w:bookmarkStart w:id="96" w:name="_Toc256000531"/>
      <w:bookmarkStart w:id="97" w:name="_Toc256000152"/>
      <w:r w:rsidRPr="000C1564">
        <w:rPr>
          <w:b/>
        </w:rPr>
        <w:t>Opis typów i przykłady przedsięwzięć, które mają otrzymać wsparcie, oraz ich oczekiwany wkład w realizację celów szczegółowych oraz, w stosownych przypadkach, wskazanie głównych grup docelowych, poszczególnych terytoriów docelowych i typów beneficjentów</w:t>
      </w:r>
      <w:bookmarkEnd w:id="96"/>
      <w:bookmarkEnd w:id="97"/>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Opis typów i przykłady przedsięwzięć, które mają otrzymać wsparcie"/>
        <w:tblDescription w:val="Opis typów i przykłady przedsięwzięć, które mają otrzymać wsparcie"/>
      </w:tblPr>
      <w:tblGrid>
        <w:gridCol w:w="1714"/>
        <w:gridCol w:w="7125"/>
      </w:tblGrid>
      <w:tr w:rsidR="004A57CF" w:rsidRPr="00590C74" w14:paraId="5F82894C" w14:textId="77777777" w:rsidTr="00426349">
        <w:trPr>
          <w:trHeight w:val="288"/>
          <w:tblHeader/>
        </w:trPr>
        <w:tc>
          <w:tcPr>
            <w:tcW w:w="0" w:type="auto"/>
            <w:shd w:val="clear" w:color="auto" w:fill="auto"/>
          </w:tcPr>
          <w:p w14:paraId="555860B9" w14:textId="77777777" w:rsidR="008D5009" w:rsidRPr="00590C74" w:rsidRDefault="00907237" w:rsidP="00A67861">
            <w:pPr>
              <w:pStyle w:val="Text1"/>
              <w:ind w:left="0"/>
              <w:rPr>
                <w:color w:val="000000"/>
              </w:rPr>
            </w:pPr>
            <w:r w:rsidRPr="00590C74">
              <w:t>Priorytet inwestycyjny</w:t>
            </w:r>
          </w:p>
        </w:tc>
        <w:tc>
          <w:tcPr>
            <w:tcW w:w="0" w:type="auto"/>
            <w:shd w:val="clear" w:color="auto" w:fill="auto"/>
          </w:tcPr>
          <w:p w14:paraId="3A837093" w14:textId="77777777" w:rsidR="008D5009" w:rsidRPr="00590C74" w:rsidRDefault="00907237" w:rsidP="00A67861">
            <w:pPr>
              <w:pStyle w:val="Text1"/>
              <w:ind w:left="0"/>
              <w:rPr>
                <w:b/>
                <w:color w:val="000000"/>
              </w:rPr>
            </w:pPr>
            <w:r w:rsidRPr="00590C74">
              <w:t>3a - Promowanie przedsiębiorczości, w szczególności poprzez ułatwianie gospodarczego wykorzystywania nowych pomysłów oraz sprzyjanie tworzeniu nowych firm, w tym również przez inkubatory przedsiębiorczości</w:t>
            </w:r>
          </w:p>
        </w:tc>
      </w:tr>
      <w:tr w:rsidR="004A57CF" w:rsidRPr="00590C74" w14:paraId="3D0F70BD" w14:textId="77777777" w:rsidTr="004375CA">
        <w:trPr>
          <w:trHeight w:val="170"/>
        </w:trPr>
        <w:tc>
          <w:tcPr>
            <w:tcW w:w="0" w:type="auto"/>
            <w:gridSpan w:val="2"/>
            <w:shd w:val="clear" w:color="auto" w:fill="auto"/>
          </w:tcPr>
          <w:p w14:paraId="2DDA16E8" w14:textId="77777777" w:rsidR="004A57CF" w:rsidRPr="00590C74" w:rsidRDefault="00907237" w:rsidP="00A67861">
            <w:r w:rsidRPr="00590C74">
              <w:t xml:space="preserve">W ramach celu szczegółowego </w:t>
            </w:r>
            <w:r w:rsidRPr="00590C74">
              <w:rPr>
                <w:i/>
                <w:iCs/>
              </w:rPr>
              <w:t>Ulepszone warunki do rozwoju MŚP</w:t>
            </w:r>
            <w:r w:rsidRPr="00590C74">
              <w:t xml:space="preserve"> planowane będą do realizacji, w szczególności, następujące typy projektów:</w:t>
            </w:r>
          </w:p>
          <w:p w14:paraId="22AD8425" w14:textId="77777777" w:rsidR="004A57CF" w:rsidRPr="00590C74" w:rsidRDefault="00907237" w:rsidP="004347C3">
            <w:pPr>
              <w:pStyle w:val="Akapitzlist"/>
              <w:numPr>
                <w:ilvl w:val="0"/>
                <w:numId w:val="84"/>
              </w:numPr>
            </w:pPr>
            <w:r w:rsidRPr="00590C74">
              <w:t>wsparcie początkowej fazy rozwoju przedsiębiorstw;</w:t>
            </w:r>
          </w:p>
          <w:p w14:paraId="75B34C51" w14:textId="77777777" w:rsidR="004A57CF" w:rsidRPr="00590C74" w:rsidRDefault="00907237" w:rsidP="004347C3">
            <w:pPr>
              <w:pStyle w:val="Akapitzlist"/>
              <w:numPr>
                <w:ilvl w:val="0"/>
                <w:numId w:val="84"/>
              </w:numPr>
            </w:pPr>
            <w:r w:rsidRPr="00590C74">
              <w:t>wsparcie prowadzenia i rozwoju działalności przedsiębiorstw;</w:t>
            </w:r>
          </w:p>
          <w:p w14:paraId="7A83A733" w14:textId="77777777" w:rsidR="004A57CF" w:rsidRPr="00590C74" w:rsidRDefault="00907237" w:rsidP="004347C3">
            <w:pPr>
              <w:pStyle w:val="Akapitzlist"/>
              <w:numPr>
                <w:ilvl w:val="0"/>
                <w:numId w:val="84"/>
              </w:numPr>
            </w:pPr>
            <w:r w:rsidRPr="00590C74">
              <w:t>uporządkowanie i przygotowanie terenów inwestycyjnych w celu nadania im nowych funkcji gospodarczych;</w:t>
            </w:r>
          </w:p>
          <w:p w14:paraId="27B23F66" w14:textId="77777777" w:rsidR="004A57CF" w:rsidRPr="00590C74" w:rsidRDefault="00907237" w:rsidP="004347C3">
            <w:pPr>
              <w:pStyle w:val="Akapitzlist"/>
              <w:numPr>
                <w:ilvl w:val="0"/>
                <w:numId w:val="84"/>
              </w:numPr>
            </w:pPr>
            <w:r w:rsidRPr="00590C74">
              <w:t>integrowanie usług istniejących IOB w celu tworzenia kompleksowej oferty – obejmującej rozwój produktu; dostęp do kapitału; specjalistyczne doradztwo dla MŚP (np. brokerzy innowacji; platformy współpracy); optymalizacja wykorzystania instrumentów finansowych oraz wsparcie przy ich dystrybucji.</w:t>
            </w:r>
          </w:p>
          <w:p w14:paraId="7C36E6DF" w14:textId="77777777" w:rsidR="004A57CF" w:rsidRPr="00590C74" w:rsidRDefault="00907237" w:rsidP="00A67861">
            <w:r w:rsidRPr="00590C74">
              <w:t>Interwencja w ramach PI 3a mająca na celu podniesienie konkurencyjności i innowacyjności MŚP, skoncentrowana będzie w pierwszej kolejności na poprawie dostępu sektora MŚP do dobrej jakości usług doradczych, w tym usług wysokospecjalistycznych.</w:t>
            </w:r>
          </w:p>
          <w:p w14:paraId="6143E967" w14:textId="77777777" w:rsidR="004A57CF" w:rsidRPr="00590C74" w:rsidRDefault="00907237" w:rsidP="00A67861">
            <w:r w:rsidRPr="00590C74">
              <w:t>Wsparciem objęte będą przedsiębiorstwa na różnych etapach rozwoju. Pozwoli to na wspomaganie MŚP w osiąganiu kolejnych etapów dojrzałości gospodarczej.</w:t>
            </w:r>
          </w:p>
          <w:p w14:paraId="055DFFF2" w14:textId="77777777" w:rsidR="004A57CF" w:rsidRPr="00590C74" w:rsidRDefault="00907237" w:rsidP="00A67861">
            <w:r w:rsidRPr="00590C74">
              <w:t>W szczególności zakłada się wsparcie podmiotów gospodarczych znajdujących się we wczesnej fazie rozwoju, przede wszystkim za pośrednictwem inkubatorów przedsiębiorczości. Nacisk zostanie położony na stworzenie kompleksowej oferty wsparcia początkowej fazy rozwoju przedsiębiorstw (inkubacja oraz akceleracja), kiedy to istnieje najwyższe ryzyko upadku firm.</w:t>
            </w:r>
          </w:p>
          <w:p w14:paraId="02308D22" w14:textId="77777777" w:rsidR="004A57CF" w:rsidRPr="00590C74" w:rsidRDefault="00907237" w:rsidP="00A67861">
            <w:r w:rsidRPr="00590C74">
              <w:t>IOB będą wspomagały rozwój MŚP w szczególności poprzez skuteczne doradztwo m.in. w zakresie zakładania działalności gospodarczej, opracowania strategii, monitorowania biznesu, transferu technologii i prognozowania.</w:t>
            </w:r>
          </w:p>
          <w:p w14:paraId="1BA2F6E5" w14:textId="77777777" w:rsidR="004A57CF" w:rsidRPr="00590C74" w:rsidRDefault="00907237" w:rsidP="00A67861">
            <w:r w:rsidRPr="00590C74">
              <w:t>Dla zapewnienia zgodności ofert IOB z potrzebami przedsiębiorstw w PI 3a wykorzystane będą instrumenty wiążące realizację projektu z identyfikowanym popytem np. w formie voucherów. W związku z potrzebą przejścia IOB do prowadzenia działalności na zasadach rynkowych, wsparcie dla MŚP za pośrednictwem IOB udzielane będzie za pomocą mechanizmów popytowych.</w:t>
            </w:r>
          </w:p>
          <w:p w14:paraId="55E662BE" w14:textId="77777777" w:rsidR="004A57CF" w:rsidRPr="00590C74" w:rsidRDefault="00907237" w:rsidP="00A67861">
            <w:r w:rsidRPr="00590C74">
              <w:t>Biorąc pod uwagę konieczność zapewnienia kompleksowej i spójnej oferty IOB, dostosowanej do potrzeb przedsiębiorstw, podjęte zostaną także działania o charakterze systemowym mające na celu integrowanie usług istniejących IOB, obejmujących m.in. rozwój produktu, dostęp do kapitału, specjalistyczne doradztwo dla MSP. Rolą Samorządu Województwa Mazowieckiego będzie animowanie współpracy, wypracowanie oraz zainicjowanie wraz z IOB i przedsiębiorcami rozwiązań dla osiągnięcia tego celu (takich jak brokerzy innowacji, platformy współpracy, monitorowanie popytu na specjalistyczne usługi). Ze względu na animacyjną rolę Samorządu Województwa i efektywność wsparcia okres finansowania danego rozwiązania nie będzie przekraczać 3 lat, a wypracowane struktury będą dążyć do samodzielności finansowej.</w:t>
            </w:r>
          </w:p>
          <w:p w14:paraId="026702AC" w14:textId="77777777" w:rsidR="004A57CF" w:rsidRPr="00590C74" w:rsidRDefault="00907237" w:rsidP="00A67861">
            <w:r w:rsidRPr="00590C74">
              <w:t>W tym celu istnieje możliwość wsparcia profesjonalizacji usług IOB przy spełnieniu następujących warunków:</w:t>
            </w:r>
          </w:p>
          <w:p w14:paraId="44DE2653" w14:textId="77777777" w:rsidR="004A57CF" w:rsidRPr="00590C74" w:rsidRDefault="00907237" w:rsidP="004347C3">
            <w:pPr>
              <w:pStyle w:val="Akapitzlist"/>
              <w:numPr>
                <w:ilvl w:val="0"/>
                <w:numId w:val="85"/>
              </w:numPr>
            </w:pPr>
            <w:r w:rsidRPr="00590C74">
              <w:t>IOB monitoruje świadczenie różnych usług i przeprowadza badania satysfakcji klientów w celu oceny swoich wyników oraz przygotowania lepszych opartych o dane statystyczne prognoz ich skuteczności;</w:t>
            </w:r>
          </w:p>
          <w:p w14:paraId="19710D95" w14:textId="77777777" w:rsidR="004A57CF" w:rsidRPr="00590C74" w:rsidRDefault="00907237" w:rsidP="004347C3">
            <w:pPr>
              <w:pStyle w:val="Akapitzlist"/>
              <w:numPr>
                <w:ilvl w:val="0"/>
                <w:numId w:val="85"/>
              </w:numPr>
            </w:pPr>
            <w:r w:rsidRPr="00590C74">
              <w:t>IOB wykaże, że będzie stosować istniejące standardy w zakresie dostarczania usług opracowane na poziomie krajowym / europejskim / międzynarodowym;</w:t>
            </w:r>
          </w:p>
          <w:p w14:paraId="2122C5ED" w14:textId="77777777" w:rsidR="004A57CF" w:rsidRPr="00590C74" w:rsidRDefault="00907237" w:rsidP="004347C3">
            <w:pPr>
              <w:pStyle w:val="Akapitzlist"/>
              <w:numPr>
                <w:ilvl w:val="0"/>
                <w:numId w:val="85"/>
              </w:numPr>
            </w:pPr>
            <w:r w:rsidRPr="00590C74">
              <w:t>IOB posiada roczny plan działalności zawierający: indykatywną listę projektów / usług, które planuje udzielić/dostarczyć, dostępne zasoby, niezbędne szkolenia, wymagany budżet oraz źródła finansowania; projekty planowane do wsparcia z EFRR, powinny być wyraźnie przedstawione w planie prac;</w:t>
            </w:r>
          </w:p>
          <w:p w14:paraId="4E0FE2CC" w14:textId="77777777" w:rsidR="004A57CF" w:rsidRPr="00590C74" w:rsidRDefault="00907237" w:rsidP="004347C3">
            <w:pPr>
              <w:pStyle w:val="Akapitzlist"/>
              <w:numPr>
                <w:ilvl w:val="0"/>
                <w:numId w:val="85"/>
              </w:numPr>
            </w:pPr>
            <w:r w:rsidRPr="00590C74">
              <w:t>IOB posiada strategię biznesową, która wyraźnie wskazuje różne źródła jej przychodów i potwierdza jej zdolność do działania w warunkach rynkowych i samodzielność finansową w zakresie prowadzenia działalności (lub zdolność do stopniowego uzyskania owej samodzielności do końca okresu kwalifikowalności).</w:t>
            </w:r>
          </w:p>
          <w:p w14:paraId="527C93CF" w14:textId="77777777" w:rsidR="004A57CF" w:rsidRPr="00590C74" w:rsidRDefault="00907237" w:rsidP="00A67861">
            <w:r w:rsidRPr="00590C74">
              <w:t>Szczególny nacisk położony zostanie również na rozwijanie zaawansowanych, wyspecjalizowanych i udoskonalonych usług doradczych IOB, dostosowanych do potrzeb MŚP. Wsparcie nie będzie dotyczyło bieżącej działalności IOB. Wsparcie profesjonalizacji usług IOB przełoży się na wymierne osiągnięcia w postaci wspartych przedsiębiorstw.</w:t>
            </w:r>
          </w:p>
          <w:p w14:paraId="103F5507" w14:textId="77777777" w:rsidR="004A57CF" w:rsidRPr="00590C74" w:rsidRDefault="00907237" w:rsidP="00A67861">
            <w:r w:rsidRPr="00590C74">
              <w:t>Działaniem uzupełniającym będzie wsparcie proinnowacyjnych instytucji otoczenia biznesu, oferujących pomoc w zakresie transferu technologii, prowadzenia działalności badawczo-rozwojowej i akceleracji projektów B+R, w tym projektów dla PI 1b. Zakłada się wsparcie ograniczonej liczby instytucji otoczenia biznesu zlokalizowanych w ośrodkach o największym potencjale innowacyjnym w regionie (Warszawa, Radom, Płock) w zakresie realizacji usług proinnowacyjnych i technologicznych zgodnych z potrzebami przedsiębiorstw.</w:t>
            </w:r>
          </w:p>
          <w:p w14:paraId="68ADA570" w14:textId="77777777" w:rsidR="004A57CF" w:rsidRPr="00590C74" w:rsidRDefault="00907237" w:rsidP="00A67861">
            <w:r w:rsidRPr="00590C74">
              <w:t>W incydentalnych i uzasadnionych przypadkach, gdy w wyniku realizacji regionalnej strategii inteligentnych specjalizacji nastąpi silna koncentracja przedsiębiorstw z kluczowej branży/branż, o konkretnym zapotrzebowaniu na wsparcie czynności związanych z organizacją działalności gospodarczej, obsługi księgowej, logistycznej, telekomunikacyjnej, dopuszcza się wsparcie infrastrukturalne IOB.</w:t>
            </w:r>
          </w:p>
          <w:p w14:paraId="68B0A6DB" w14:textId="77777777" w:rsidR="004A57CF" w:rsidRPr="00590C74" w:rsidRDefault="00907237" w:rsidP="00A67861">
            <w:r w:rsidRPr="00590C74">
              <w:t>Przykładowe warunki wskazane w UP konieczne do spełnienia, aby instytucje otoczenia biznesu mogły być wspierane ze środków CT3:</w:t>
            </w:r>
          </w:p>
          <w:p w14:paraId="5BFE1259" w14:textId="77777777" w:rsidR="004A57CF" w:rsidRPr="00590C74" w:rsidRDefault="00907237" w:rsidP="004347C3">
            <w:pPr>
              <w:pStyle w:val="Akapitzlist"/>
              <w:numPr>
                <w:ilvl w:val="0"/>
                <w:numId w:val="86"/>
              </w:numPr>
            </w:pPr>
            <w:r w:rsidRPr="00590C74">
              <w:t>przedsięwzięcia w zakresie wsparcia IOB są ukierunkowane na świadczenie specjalistycznych usług IOB</w:t>
            </w:r>
          </w:p>
          <w:p w14:paraId="3D12C4A9" w14:textId="77777777" w:rsidR="004A57CF" w:rsidRPr="00590C74" w:rsidRDefault="00907237" w:rsidP="004347C3">
            <w:pPr>
              <w:pStyle w:val="Akapitzlist"/>
              <w:numPr>
                <w:ilvl w:val="0"/>
                <w:numId w:val="86"/>
              </w:numPr>
            </w:pPr>
            <w:r w:rsidRPr="00590C74">
              <w:t>przedsięwzięcia w zakresie infrastruktury IOB wspierane będą w bardzo ograniczonym zakresie i przy spełnieniu następujących warunków:</w:t>
            </w:r>
          </w:p>
          <w:p w14:paraId="140F698E" w14:textId="77777777" w:rsidR="004A57CF" w:rsidRPr="00590C74" w:rsidRDefault="00907237" w:rsidP="004347C3">
            <w:pPr>
              <w:pStyle w:val="Akapitzlist"/>
              <w:numPr>
                <w:ilvl w:val="1"/>
                <w:numId w:val="86"/>
              </w:numPr>
            </w:pPr>
            <w:r w:rsidRPr="00590C74">
              <w:t>działalność IOB wpisuje się w krajową lub regionalną strategię inteligentnej specjalizacji;</w:t>
            </w:r>
          </w:p>
          <w:p w14:paraId="2E511E1D" w14:textId="77777777" w:rsidR="004A57CF" w:rsidRPr="00590C74" w:rsidRDefault="00907237" w:rsidP="004347C3">
            <w:pPr>
              <w:pStyle w:val="Akapitzlist"/>
              <w:numPr>
                <w:ilvl w:val="1"/>
                <w:numId w:val="86"/>
              </w:numPr>
            </w:pPr>
            <w:r w:rsidRPr="00590C74">
              <w:t>IOB dysponuje strategią/planem wykorzystania infrastruktury planowanej do sfinansowania w ramach przedsięwzięcia;</w:t>
            </w:r>
          </w:p>
          <w:p w14:paraId="78FD1AD8" w14:textId="77777777" w:rsidR="004A57CF" w:rsidRPr="00590C74" w:rsidRDefault="00907237" w:rsidP="004347C3">
            <w:pPr>
              <w:pStyle w:val="Akapitzlist"/>
              <w:numPr>
                <w:ilvl w:val="1"/>
                <w:numId w:val="86"/>
              </w:numPr>
            </w:pPr>
            <w:r w:rsidRPr="00590C74">
              <w:t>przedsięwzięcie jest współfinansowane ze źródeł prywatnych;</w:t>
            </w:r>
          </w:p>
          <w:p w14:paraId="20FBC848" w14:textId="77777777" w:rsidR="004A57CF" w:rsidRPr="00590C74" w:rsidRDefault="00907237" w:rsidP="004347C3">
            <w:pPr>
              <w:pStyle w:val="Akapitzlist"/>
              <w:numPr>
                <w:ilvl w:val="1"/>
                <w:numId w:val="86"/>
              </w:numPr>
            </w:pPr>
            <w:r w:rsidRPr="00590C74">
              <w:t>przedsięwzięcie nie powiela dostępnej infrastruktury IOB o podobnym profilu zlokalizowanej w danym lub sąsiadującym regionie, chyba, że limit dostępnej oferty został wyczerpany;</w:t>
            </w:r>
          </w:p>
          <w:p w14:paraId="763F36B6" w14:textId="77777777" w:rsidR="004A57CF" w:rsidRPr="00590C74" w:rsidRDefault="00907237" w:rsidP="004347C3">
            <w:pPr>
              <w:pStyle w:val="Akapitzlist"/>
              <w:numPr>
                <w:ilvl w:val="0"/>
                <w:numId w:val="86"/>
              </w:numPr>
            </w:pPr>
            <w:r w:rsidRPr="00590C74">
              <w:t>w realizacji przez IOB specjalistycznych usług zapotrzebowanych przez konkretnych przedsiębiorców wykorzystują dostępne standardy świadczenia usług;</w:t>
            </w:r>
          </w:p>
          <w:p w14:paraId="7222EC09" w14:textId="77777777" w:rsidR="004A57CF" w:rsidRPr="00590C74" w:rsidRDefault="00907237" w:rsidP="004347C3">
            <w:pPr>
              <w:pStyle w:val="Akapitzlist"/>
              <w:numPr>
                <w:ilvl w:val="0"/>
                <w:numId w:val="86"/>
              </w:numPr>
            </w:pPr>
            <w:r w:rsidRPr="00590C74">
              <w:t>IOB dążyć będą do prowadzenia działalności na zasadach rynkowych, w oparciu o otwartą konkurencję.</w:t>
            </w:r>
          </w:p>
          <w:p w14:paraId="40C6024A" w14:textId="77777777" w:rsidR="004A57CF" w:rsidRPr="00590C74" w:rsidRDefault="00907237" w:rsidP="00A67861">
            <w:r w:rsidRPr="00590C74">
              <w:t>W celu rozwoju MŚP kluczowym jest dostęp  do odpowiednio sparametryzowanego wsparcia zwrotnego. Dlatego przeprowadzona zostanie pogłębiona analiza, która określi zapotrzebowanie MŚP na adekwatne instrumenty finansowe, a także potencjał mazowieckich instytucji otoczenia biznesu dystrybuujących wsparcie zwrotne.  Instytucjom udzielającym instrumenty finansowe zaoferowane zostanie wsparcie doradcze, mające na celu podniesienie efektywności podejmowanych działań w zakresie dystrybucji środków.</w:t>
            </w:r>
          </w:p>
          <w:p w14:paraId="0752B5D1" w14:textId="77777777" w:rsidR="004A57CF" w:rsidRPr="00590C74" w:rsidRDefault="00907237" w:rsidP="00A67861">
            <w:r w:rsidRPr="00590C74">
              <w:t>Dofinansowanie będą mogły uzyskać przede wszystkim projekty zgodne z inteligentną specjalizacją regionu. Preferowane będzie zwiększanie zdolności do wdrażania, upowszechnienia i wprowadzania na rynek nowych rozwiązań w kluczowych obszarach tematycznych zidentyfikowanych w ramach inteligentnej specjalizacji, stanowiących innowacje co najmniej w skali regionu. Powyższe działanie pozwoli skoncentrować środki na przedsięwzięciach o największym potencjale rozwojowym.</w:t>
            </w:r>
          </w:p>
          <w:p w14:paraId="0B15B9BE" w14:textId="77777777" w:rsidR="004A57CF" w:rsidRPr="00590C74" w:rsidRDefault="00907237" w:rsidP="00A67861">
            <w:r w:rsidRPr="00590C74">
              <w:t>Działaniem stwarzającym warunki stymulujące rozwój gospodarczy poprzez ułatwianie gospodarczego wykorzystywania nowych pomysłów oraz wspieranie tworzenia nowych firm będzie uporządkowanie i przygotowanie terenów inwestycyjnych w celu nadania im nowych funkcji gospodarczych (w tym na obszarach powojskowych, poprzemysłowych, pokolejowych i popegeerowskich). Wsparciem objęte zostaną zadania dotyczące uporządkowania i przygotowania terenów inwestycyjnych, w szczególności prace studyjno-koncepcyjne, badania geotechniczne, kompleksowe wyposażenie w media oraz modernizacja wewnętrznej infrastruktury komunikacyjnej w celu nadania im nowych funkcji gospodarczych.</w:t>
            </w:r>
          </w:p>
          <w:p w14:paraId="5B8364F2" w14:textId="77777777" w:rsidR="004A57CF" w:rsidRPr="00590C74" w:rsidRDefault="00907237" w:rsidP="00A67861">
            <w:r w:rsidRPr="00590C74">
              <w:t>W ramach inwestycji w zakresie terenów inwestycyjnych wydatki na wewnętrzną infrastrukturę komunikacyjną, jako uzupełniający element projektu dotyczącego kompleksowego przygotowania terenu inwestycyjnego, mogą stanowić jedynie mniejszą część budżetu projektu.</w:t>
            </w:r>
          </w:p>
          <w:p w14:paraId="5AC47739" w14:textId="77777777" w:rsidR="004A57CF" w:rsidRPr="00590C74" w:rsidRDefault="00907237" w:rsidP="00A67861">
            <w:r w:rsidRPr="00590C74">
              <w:t>Rezultatem bezpośrednim projektów dotyczących wsparcia terenów inwestycyjnych będzie liczba mikro, małych i średnich przedsiębiorstw zlokalizowanych we wspartej infrastrukturze oraz liczba miejsc pracy utworzonych w tych MŚP. Wsparcie przyznane na realizację projektu dotyczącego terenów inwestycyjnych podlega proporcjonalnemu zmniejszeniu w przypadku, gdy teren objęty projektem nie zostanie w pełni wykorzystany przez MŚP</w:t>
            </w:r>
            <w:r w:rsidR="00FA7D01">
              <w:rPr>
                <w:rStyle w:val="Odwoanieprzypisudolnego"/>
              </w:rPr>
              <w:footnoteReference w:id="2"/>
            </w:r>
            <w:r w:rsidRPr="00590C74">
              <w:t xml:space="preserve"> w określonym terminie, nie później jednak niż na moment złożenia dokumentów zamknięcia danego programu. IZ będzie monitorować poziom wykorzystania terenów inwestycyjnych oraz sprawozdawać na temat osiągnięcia wyników tej interwencji.</w:t>
            </w:r>
          </w:p>
          <w:p w14:paraId="3E1EA158" w14:textId="77777777" w:rsidR="004A57CF" w:rsidRPr="00590C74" w:rsidRDefault="00907237" w:rsidP="00A67861">
            <w:r w:rsidRPr="00590C74">
              <w:t>Należy pokreślić, iż przekazanie pomocy uzależnione będzie od zapełnienia/zasiedlenia niewykorzystanych terenów inwestycyjnych wspieranych w latach 2007-2013.</w:t>
            </w:r>
          </w:p>
          <w:p w14:paraId="38208C6E" w14:textId="77777777" w:rsidR="004A57CF" w:rsidRPr="00590C74" w:rsidRDefault="00907237" w:rsidP="00A67861">
            <w:r w:rsidRPr="00590C74">
              <w:t>W systemie zarządzania Programem zostaną uwzględnione mechanizmy pozwalające na uniknięcie podwójnego finansowania tych samych usług świadczonych na rzecz przedsiębiorców w ramach CT 3 i CT 8. W szczególności, interwencja EFS w CT 8 zostanie skoncentrowana na finansowaniu tworzenia i zakładania nowych przedsiębiorstw przez osoby fizyczne. Z kolei wsparcie finansowe udzielane w ramach CT 3 zostanie ukierunkowane bezpośrednio na rozwój potencjału i innowacyjności funkcjonujących przedsiębiorstw. Inwestycje w rozwój kapitału ludzkiego na rzecz wzrostu adaptacyjności przedsiębiorstw (tj. działania szkoleniowe i doradcze) będą realizowane w ramach CT 8.</w:t>
            </w:r>
          </w:p>
          <w:p w14:paraId="53B81B2C" w14:textId="77777777" w:rsidR="004A57CF" w:rsidRPr="00590C74" w:rsidRDefault="00907237" w:rsidP="00A67861">
            <w:r w:rsidRPr="00590C74">
              <w:t>Interwencja zaplanowana w PI 3a realizuje cel główny Programu - Inteligentny, zrównoważony rozwój zwiększający spójność społeczną i terytorialną przy wykorzystaniu potencjału mazowieckiego rynku pracy, w ramach pierwszego celu strategicznego - Rozwój konkurencyjnej gospodarki regionu opartej na innowacyjności, przedsiębiorczości, chłonnym rynku pracy i zrównoważonych zasobach.</w:t>
            </w:r>
          </w:p>
          <w:p w14:paraId="58F73E33" w14:textId="77777777" w:rsidR="004A57CF" w:rsidRPr="00590C74" w:rsidRDefault="00907237" w:rsidP="00A67861">
            <w:r w:rsidRPr="00590C74">
              <w:t>PI 3a realizuje cel szczegółowy UP: Wzrost konkurencyjności przedsiębiorstw.</w:t>
            </w:r>
          </w:p>
          <w:p w14:paraId="201A14DA" w14:textId="77777777" w:rsidR="004A57CF" w:rsidRPr="007B6808" w:rsidRDefault="00907237" w:rsidP="00A67861">
            <w:pPr>
              <w:rPr>
                <w:b/>
              </w:rPr>
            </w:pPr>
            <w:r w:rsidRPr="007B6808">
              <w:rPr>
                <w:b/>
              </w:rPr>
              <w:t>Zestawienie głównych grup beneficjentów:</w:t>
            </w:r>
          </w:p>
          <w:p w14:paraId="239EBF5F" w14:textId="77777777" w:rsidR="004A57CF" w:rsidRPr="00590C74" w:rsidRDefault="00907237" w:rsidP="004347C3">
            <w:pPr>
              <w:pStyle w:val="Akapitzlist"/>
              <w:numPr>
                <w:ilvl w:val="0"/>
                <w:numId w:val="87"/>
              </w:numPr>
            </w:pPr>
            <w:r w:rsidRPr="00590C74">
              <w:t>MŚP;</w:t>
            </w:r>
          </w:p>
          <w:p w14:paraId="1C2060A0" w14:textId="77777777" w:rsidR="004A57CF" w:rsidRPr="00590C74" w:rsidRDefault="00907237" w:rsidP="004347C3">
            <w:pPr>
              <w:pStyle w:val="Akapitzlist"/>
              <w:numPr>
                <w:ilvl w:val="0"/>
                <w:numId w:val="87"/>
              </w:numPr>
            </w:pPr>
            <w:r w:rsidRPr="00590C74">
              <w:t>jednostki samorządu terytorialnego, ich związki i stowarzyszenia;</w:t>
            </w:r>
          </w:p>
          <w:p w14:paraId="2127AE0C" w14:textId="77777777" w:rsidR="004A57CF" w:rsidRPr="00590C74" w:rsidRDefault="00907237" w:rsidP="004347C3">
            <w:pPr>
              <w:pStyle w:val="Akapitzlist"/>
              <w:numPr>
                <w:ilvl w:val="0"/>
                <w:numId w:val="87"/>
              </w:numPr>
            </w:pPr>
            <w:r w:rsidRPr="00590C74">
              <w:t>organizacje pozarządowe;</w:t>
            </w:r>
          </w:p>
          <w:p w14:paraId="0A4CC69F" w14:textId="77777777" w:rsidR="004A57CF" w:rsidRPr="00590C74" w:rsidRDefault="00907237" w:rsidP="004347C3">
            <w:pPr>
              <w:pStyle w:val="Akapitzlist"/>
              <w:numPr>
                <w:ilvl w:val="0"/>
                <w:numId w:val="87"/>
              </w:numPr>
            </w:pPr>
            <w:r w:rsidRPr="00590C74">
              <w:t>podmiot, który wdraża instrumenty finansowe;</w:t>
            </w:r>
          </w:p>
          <w:p w14:paraId="3E6C8772" w14:textId="77777777" w:rsidR="004A57CF" w:rsidRPr="00590C74" w:rsidRDefault="00907237" w:rsidP="004347C3">
            <w:pPr>
              <w:pStyle w:val="Akapitzlist"/>
              <w:numPr>
                <w:ilvl w:val="0"/>
                <w:numId w:val="87"/>
              </w:numPr>
            </w:pPr>
            <w:r w:rsidRPr="00590C74">
              <w:t>powiązania kooperacyjne;</w:t>
            </w:r>
          </w:p>
          <w:p w14:paraId="6494F767" w14:textId="77777777" w:rsidR="004A57CF" w:rsidRPr="00590C74" w:rsidRDefault="00907237" w:rsidP="004347C3">
            <w:pPr>
              <w:pStyle w:val="Akapitzlist"/>
              <w:numPr>
                <w:ilvl w:val="0"/>
                <w:numId w:val="87"/>
              </w:numPr>
            </w:pPr>
            <w:r w:rsidRPr="00590C74">
              <w:t>porozumienia/konsorcja ww. beneficjentów;</w:t>
            </w:r>
          </w:p>
          <w:p w14:paraId="41E42633" w14:textId="77777777" w:rsidR="004A57CF" w:rsidRPr="00590C74" w:rsidRDefault="00907237" w:rsidP="004347C3">
            <w:pPr>
              <w:pStyle w:val="Akapitzlist"/>
              <w:numPr>
                <w:ilvl w:val="0"/>
                <w:numId w:val="87"/>
              </w:numPr>
            </w:pPr>
            <w:r w:rsidRPr="00590C74">
              <w:t>Samorząd Województwa Mazowieckiego;</w:t>
            </w:r>
          </w:p>
          <w:p w14:paraId="689A4F10" w14:textId="77777777" w:rsidR="004A57CF" w:rsidRPr="00590C74" w:rsidRDefault="00907237" w:rsidP="004347C3">
            <w:pPr>
              <w:pStyle w:val="Akapitzlist"/>
              <w:numPr>
                <w:ilvl w:val="0"/>
                <w:numId w:val="87"/>
              </w:numPr>
            </w:pPr>
            <w:r w:rsidRPr="00590C74">
              <w:t>proinnowacyjne instytucje otoczenia biznesu - ośrodki innowacyjności.</w:t>
            </w:r>
          </w:p>
          <w:p w14:paraId="02D7FF2B" w14:textId="77777777" w:rsidR="004A57CF" w:rsidRPr="007B6808" w:rsidRDefault="00907237" w:rsidP="00A67861">
            <w:pPr>
              <w:rPr>
                <w:b/>
              </w:rPr>
            </w:pPr>
            <w:r w:rsidRPr="007B6808">
              <w:rPr>
                <w:b/>
              </w:rPr>
              <w:t>Zestawienie głównych grup docelowych:</w:t>
            </w:r>
          </w:p>
          <w:p w14:paraId="3364CCBE" w14:textId="77777777" w:rsidR="008D5009" w:rsidRPr="004424ED" w:rsidRDefault="00907237" w:rsidP="004347C3">
            <w:pPr>
              <w:pStyle w:val="Akapitzlist"/>
              <w:numPr>
                <w:ilvl w:val="0"/>
                <w:numId w:val="88"/>
              </w:numPr>
            </w:pPr>
            <w:r w:rsidRPr="00590C74">
              <w:t>MŚP.</w:t>
            </w:r>
          </w:p>
        </w:tc>
      </w:tr>
    </w:tbl>
    <w:p w14:paraId="1464D9BB" w14:textId="77777777" w:rsidR="008D5009" w:rsidRPr="00590C74" w:rsidRDefault="008D5009" w:rsidP="00A67861"/>
    <w:p w14:paraId="7C0190F4" w14:textId="77777777" w:rsidR="00D0159C" w:rsidRDefault="00D0159C" w:rsidP="00A67861">
      <w:bookmarkStart w:id="98" w:name="_Toc256000532"/>
      <w:bookmarkStart w:id="99" w:name="_Toc256000153"/>
      <w:r>
        <w:br w:type="page"/>
      </w:r>
    </w:p>
    <w:bookmarkEnd w:id="98"/>
    <w:bookmarkEnd w:id="99"/>
    <w:p w14:paraId="6322DF6B" w14:textId="77777777" w:rsidR="003D416F" w:rsidRPr="003D416F" w:rsidRDefault="003D416F" w:rsidP="003D416F">
      <w:pPr>
        <w:rPr>
          <w:b/>
        </w:rPr>
      </w:pPr>
      <w:r w:rsidRPr="003D416F">
        <w:rPr>
          <w:b/>
        </w:rPr>
        <w:t>Kierunkowe zasady wyboru operacji</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Kierunkowe zasady wyboru operacji"/>
        <w:tblDescription w:val="Kierunkowe zasady wyboru operacji"/>
      </w:tblPr>
      <w:tblGrid>
        <w:gridCol w:w="1694"/>
        <w:gridCol w:w="7145"/>
      </w:tblGrid>
      <w:tr w:rsidR="004A57CF" w:rsidRPr="00590C74" w14:paraId="38E26BF8" w14:textId="77777777" w:rsidTr="00426349">
        <w:trPr>
          <w:trHeight w:val="288"/>
          <w:tblHeader/>
        </w:trPr>
        <w:tc>
          <w:tcPr>
            <w:tcW w:w="0" w:type="auto"/>
            <w:shd w:val="clear" w:color="auto" w:fill="auto"/>
          </w:tcPr>
          <w:p w14:paraId="4BE1F299" w14:textId="77777777" w:rsidR="008D5009" w:rsidRPr="00590C74" w:rsidRDefault="00907237" w:rsidP="00A67861">
            <w:pPr>
              <w:pStyle w:val="Text1"/>
              <w:ind w:left="0"/>
            </w:pPr>
            <w:r w:rsidRPr="00590C74">
              <w:t>Priorytet inwestycyjny</w:t>
            </w:r>
          </w:p>
        </w:tc>
        <w:tc>
          <w:tcPr>
            <w:tcW w:w="0" w:type="auto"/>
            <w:shd w:val="clear" w:color="auto" w:fill="auto"/>
          </w:tcPr>
          <w:p w14:paraId="3624B28C" w14:textId="77777777" w:rsidR="008D5009" w:rsidRPr="00590C74" w:rsidRDefault="00907237" w:rsidP="00A67861">
            <w:pPr>
              <w:pStyle w:val="Text1"/>
              <w:ind w:left="0"/>
              <w:rPr>
                <w:b/>
              </w:rPr>
            </w:pPr>
            <w:r w:rsidRPr="00590C74">
              <w:t>3a - Promowanie przedsiębiorczości, w szczególności poprzez ułatwianie gospodarczego wykorzystywania nowych pomysłów oraz sprzyjanie tworzeniu nowych firm, w tym również przez inkubatory przedsiębiorczości</w:t>
            </w:r>
          </w:p>
        </w:tc>
      </w:tr>
      <w:tr w:rsidR="004A57CF" w:rsidRPr="00590C74" w14:paraId="2691AF0E" w14:textId="77777777" w:rsidTr="004375CA">
        <w:trPr>
          <w:trHeight w:val="170"/>
        </w:trPr>
        <w:tc>
          <w:tcPr>
            <w:tcW w:w="0" w:type="auto"/>
            <w:gridSpan w:val="2"/>
            <w:shd w:val="clear" w:color="auto" w:fill="auto"/>
          </w:tcPr>
          <w:p w14:paraId="6154CB07" w14:textId="77777777" w:rsidR="004A57CF" w:rsidRPr="00590C74" w:rsidRDefault="00907237" w:rsidP="00A67861">
            <w:r w:rsidRPr="00590C74">
              <w:t>Proces oceny i wyboru projektów w ramach RPO WM 2014-2020 przebiega zgodnie z procedurami zatwierdzonymi przez IZ oraz w oparciu o transparentne i niedyskryminujące kryteria, przyjęte przez KM, powiązane z planowanymi do osiągnięcia celami, produktami i rezultatami.</w:t>
            </w:r>
          </w:p>
          <w:p w14:paraId="0CFDC5C1" w14:textId="77777777" w:rsidR="004A57CF" w:rsidRPr="00590C74" w:rsidRDefault="00907237" w:rsidP="00A67861">
            <w:r w:rsidRPr="00590C74">
              <w:t xml:space="preserve">W przypadku PI 3a, przyjęte zasady oceny i wyboru projektów przyczyniają się do osiągnięcia założonego celu, tj. </w:t>
            </w:r>
            <w:r w:rsidRPr="00590C74">
              <w:rPr>
                <w:i/>
                <w:iCs/>
              </w:rPr>
              <w:t>ulepszone warunki do rozwoju MŚP</w:t>
            </w:r>
            <w:r w:rsidRPr="00590C74">
              <w:t>, jak również do realizacji przyjętych wskaźników rezultatu. Jednocześnie, zgodnie z UP, przyjęte zasady sprzyjają oszczędnemu, efektywnemu i wydajnemu wydatkowaniu środków, co zapewni realizację wskaźników z zachowaniem efektywności kosztowej.</w:t>
            </w:r>
          </w:p>
          <w:p w14:paraId="7E983A67" w14:textId="77777777" w:rsidR="004A57CF" w:rsidRPr="00590C74" w:rsidRDefault="00907237" w:rsidP="00A67861">
            <w:r w:rsidRPr="00590C74">
              <w:t>Kryteria wyboru projektów przedkładane KM będą bazowały na kierunkowych zasadach wyboru projektów oraz preferencjach. Kierunkowe zasady wyboru będą każdorazowo uwzględniane przez KM, natomiast preferencje mogą być zastosowane w zależności od specyfiki konkursu.</w:t>
            </w:r>
          </w:p>
          <w:p w14:paraId="31057196" w14:textId="77777777" w:rsidR="004A57CF" w:rsidRPr="007B6808" w:rsidRDefault="00907237" w:rsidP="00A67861">
            <w:pPr>
              <w:rPr>
                <w:b/>
              </w:rPr>
            </w:pPr>
            <w:r w:rsidRPr="007B6808">
              <w:rPr>
                <w:b/>
              </w:rPr>
              <w:t xml:space="preserve">Kierunkowe kryteria: </w:t>
            </w:r>
          </w:p>
          <w:p w14:paraId="38E35E2F" w14:textId="77777777" w:rsidR="004A57CF" w:rsidRPr="00590C74" w:rsidRDefault="00907237" w:rsidP="004347C3">
            <w:pPr>
              <w:pStyle w:val="Akapitzlist"/>
              <w:numPr>
                <w:ilvl w:val="0"/>
                <w:numId w:val="88"/>
              </w:numPr>
            </w:pPr>
            <w:r w:rsidRPr="00590C74">
              <w:t>projekty realizowane przez proinnowacyjne instytucje otoczenia biznesu, które muszą być ukierunkowane na wsparcie obszarów inteligentnej specjalizacji;</w:t>
            </w:r>
          </w:p>
          <w:p w14:paraId="05A110FC" w14:textId="77777777" w:rsidR="004A57CF" w:rsidRPr="00590C74" w:rsidRDefault="00907237" w:rsidP="004347C3">
            <w:pPr>
              <w:pStyle w:val="Akapitzlist"/>
              <w:numPr>
                <w:ilvl w:val="0"/>
                <w:numId w:val="88"/>
              </w:numPr>
            </w:pPr>
            <w:r w:rsidRPr="00590C74">
              <w:t>projekty mające na celu przygotowanie terenów inwestycyjnych realizowanych na nieużytkach, terenach zlokalizowanych w pobliżu inwestycji transportowych (autostrady, drogi szybkiego ruchu, linie kolejowe), terenach zdegradowanych, wymagających rewitalizacji, w związku ze zintensyfikowanym i udokumentowanym zapotrzebowaniem firm poszukujących lokalizacji dla prowadzenia działalności;</w:t>
            </w:r>
          </w:p>
          <w:p w14:paraId="0F155A35" w14:textId="77777777" w:rsidR="004A57CF" w:rsidRPr="00590C74" w:rsidRDefault="00907237" w:rsidP="004347C3">
            <w:pPr>
              <w:pStyle w:val="Akapitzlist"/>
              <w:numPr>
                <w:ilvl w:val="0"/>
                <w:numId w:val="88"/>
              </w:numPr>
            </w:pPr>
            <w:r w:rsidRPr="00590C74">
              <w:t>projekty mające na celu przygotowanie terenów inwestycyjnych, stref aktywności gospodarczej są realizowane pod warunkiem nie powielania dostępnej infrastruktury, chyba, że limit dostępnej powierzchni został wyczerpany.</w:t>
            </w:r>
          </w:p>
          <w:p w14:paraId="413261BF" w14:textId="77777777" w:rsidR="004A57CF" w:rsidRPr="00590C74" w:rsidRDefault="00907237" w:rsidP="00A67861">
            <w:r w:rsidRPr="00590C74">
              <w:t>Kryteria zapewnią wdrażanie założeń poszczególnych polityk horyzontalnych tj. polityki równych szans, niedyskryminacji i zrównoważonego rozwoju adekwatnie do obszaru merytorycznego osi.</w:t>
            </w:r>
          </w:p>
          <w:p w14:paraId="44DCA298" w14:textId="77777777" w:rsidR="004A57CF" w:rsidRPr="007B6808" w:rsidRDefault="00907237" w:rsidP="00A67861">
            <w:pPr>
              <w:rPr>
                <w:b/>
              </w:rPr>
            </w:pPr>
            <w:r w:rsidRPr="007B6808">
              <w:rPr>
                <w:b/>
              </w:rPr>
              <w:t>Preferowane będą:</w:t>
            </w:r>
          </w:p>
          <w:p w14:paraId="5F5682A0" w14:textId="77777777" w:rsidR="004A57CF" w:rsidRPr="00590C74" w:rsidRDefault="00907237" w:rsidP="004347C3">
            <w:pPr>
              <w:pStyle w:val="Akapitzlist"/>
              <w:numPr>
                <w:ilvl w:val="0"/>
                <w:numId w:val="89"/>
              </w:numPr>
            </w:pPr>
            <w:r w:rsidRPr="00590C74">
              <w:t>projekty zgodne z celami RIS i przyczyniające się do skutecznego wdrażania koncepcji inteligentnej specjalizacji;</w:t>
            </w:r>
          </w:p>
          <w:p w14:paraId="14DE1310" w14:textId="77777777" w:rsidR="004A57CF" w:rsidRPr="00590C74" w:rsidRDefault="00907237" w:rsidP="004347C3">
            <w:pPr>
              <w:pStyle w:val="Akapitzlist"/>
              <w:numPr>
                <w:ilvl w:val="0"/>
                <w:numId w:val="89"/>
              </w:numPr>
            </w:pPr>
            <w:r w:rsidRPr="00590C74">
              <w:t>projekty wprowadzające na rynek innowacyjne wyroby lub usługi i/lub nowe rozwiązania, w tym wykorzystujące technologie cyfrowe;</w:t>
            </w:r>
          </w:p>
          <w:p w14:paraId="268E059C" w14:textId="77777777" w:rsidR="004A57CF" w:rsidRPr="00590C74" w:rsidRDefault="00907237" w:rsidP="004347C3">
            <w:pPr>
              <w:pStyle w:val="Akapitzlist"/>
              <w:numPr>
                <w:ilvl w:val="0"/>
                <w:numId w:val="89"/>
              </w:numPr>
            </w:pPr>
            <w:r w:rsidRPr="00590C74">
              <w:t>projekty przyczyniające się do powstawania miejsc pracy;</w:t>
            </w:r>
          </w:p>
          <w:p w14:paraId="3179FF60" w14:textId="77777777" w:rsidR="004A57CF" w:rsidRPr="00590C74" w:rsidRDefault="00907237" w:rsidP="004347C3">
            <w:pPr>
              <w:pStyle w:val="Akapitzlist"/>
              <w:numPr>
                <w:ilvl w:val="0"/>
                <w:numId w:val="89"/>
              </w:numPr>
            </w:pPr>
            <w:r w:rsidRPr="00590C74">
              <w:t>projekty angażujące kapitał prywatny.</w:t>
            </w:r>
          </w:p>
          <w:p w14:paraId="3046C737" w14:textId="77777777" w:rsidR="004A57CF" w:rsidRPr="00D0159C" w:rsidRDefault="00907237" w:rsidP="00A67861">
            <w:r w:rsidRPr="00D0159C">
              <w:t>Planowane jest stosowanie następującego trybu wyboru projektów:</w:t>
            </w:r>
          </w:p>
          <w:p w14:paraId="26554B72" w14:textId="77777777" w:rsidR="004A57CF" w:rsidRPr="00590C74" w:rsidRDefault="00907237" w:rsidP="004347C3">
            <w:pPr>
              <w:pStyle w:val="Akapitzlist"/>
              <w:numPr>
                <w:ilvl w:val="0"/>
                <w:numId w:val="90"/>
              </w:numPr>
            </w:pPr>
            <w:r w:rsidRPr="00590C74">
              <w:t>konkursowy jako tryb podstawowy;</w:t>
            </w:r>
          </w:p>
          <w:p w14:paraId="313C0C50" w14:textId="77777777" w:rsidR="004A57CF" w:rsidRPr="00590C74" w:rsidRDefault="00907237" w:rsidP="004347C3">
            <w:pPr>
              <w:pStyle w:val="Akapitzlist"/>
              <w:numPr>
                <w:ilvl w:val="0"/>
                <w:numId w:val="90"/>
              </w:numPr>
            </w:pPr>
            <w:r w:rsidRPr="00590C74">
              <w:t>pozakonkrusowy.</w:t>
            </w:r>
          </w:p>
          <w:p w14:paraId="67B11FDE" w14:textId="77777777" w:rsidR="004A57CF" w:rsidRPr="00590C74" w:rsidRDefault="00907237" w:rsidP="00A67861">
            <w:r w:rsidRPr="00590C74">
              <w:t>W ramach trybu konkursowego przewiduje się również ogłaszanie odrębnych postępowań na wybór projektów wynikających z planów inwestycyjnych dla subregionów objętych OSI problemowymi oraz ze Strategii ZIT WOF.</w:t>
            </w:r>
          </w:p>
          <w:p w14:paraId="11207A71" w14:textId="77777777" w:rsidR="004A57CF" w:rsidRPr="007B6808" w:rsidRDefault="00907237" w:rsidP="00A67861">
            <w:pPr>
              <w:rPr>
                <w:b/>
              </w:rPr>
            </w:pPr>
            <w:r w:rsidRPr="007B6808">
              <w:rPr>
                <w:b/>
              </w:rPr>
              <w:t>W trybie pozakonkursowym planowana jest realizacja typów projektów:</w:t>
            </w:r>
          </w:p>
          <w:p w14:paraId="2605FF05" w14:textId="77777777" w:rsidR="004A57CF" w:rsidRPr="00590C74" w:rsidRDefault="00907237" w:rsidP="004347C3">
            <w:pPr>
              <w:pStyle w:val="Akapitzlist"/>
              <w:numPr>
                <w:ilvl w:val="0"/>
                <w:numId w:val="91"/>
              </w:numPr>
            </w:pPr>
            <w:r w:rsidRPr="00590C74">
              <w:t>integrowanie usług istniejących IOB w celu tworzenia kompleksowej oferty – obejmującej rozwój produktu; dostęp do kapitału; specjalistyczne doradztwo dla MŚP (np. brokerzy innowacji; platformy współpracy).</w:t>
            </w:r>
          </w:p>
          <w:p w14:paraId="4F151E9C" w14:textId="77777777" w:rsidR="004A57CF" w:rsidRPr="00590C74" w:rsidRDefault="00907237" w:rsidP="00A67861">
            <w:r w:rsidRPr="00590C74">
              <w:t>Projekt wynika wprost z RIS i dotyczy zadania przypisanego ustawowo Samorządowi Województwa - wspieranie rozwoju nauki i współpracy między sferą nauki i gospodarki, popieranie postępu technologicznego oraz innowacji (art. 11 ust 2 pkt 6 ustawy o samorządzie województwa) Samorząd Województwa Mazowieckiego w ramach projektu działać będzie jako operator projektu parasolowego i będzie pełnił funkcję koordynatora mającego na celu zapewnienie kompleksowej i spójnej oferty usług IOB oraz zwiększenie ich efektywności. IOB biorące udział w projekcie zostaną wybrane w procedurze konkurencyjnej.</w:t>
            </w:r>
          </w:p>
          <w:p w14:paraId="78441E8F" w14:textId="77777777" w:rsidR="004A57CF" w:rsidRPr="00590C74" w:rsidRDefault="00907237" w:rsidP="004347C3">
            <w:pPr>
              <w:pStyle w:val="Akapitzlist"/>
              <w:numPr>
                <w:ilvl w:val="0"/>
                <w:numId w:val="91"/>
              </w:numPr>
            </w:pPr>
            <w:r w:rsidRPr="00590C74">
              <w:t>optymalizacja wykorzystania instrumentów finansowych oraz wsparcie przy ich dystrybucji.</w:t>
            </w:r>
          </w:p>
          <w:p w14:paraId="6855569F" w14:textId="77777777" w:rsidR="004A57CF" w:rsidRPr="00590C74" w:rsidRDefault="00907237" w:rsidP="00A67861">
            <w:r w:rsidRPr="00590C74">
              <w:t>Samorząd Województwa w celu rozwoju MŚP zapewni dostęp  do odpowiednio sparametryzowanego wsparcia zwrotnego poprzez przygotowanie pogłębionej analizy określającej popyt MŚP na adekwatne instrumenty finansowe. Opracowanie obejmie również potencjał mazowieckich instytucji otoczenia biznesu dystrybuujących wsparcie zwrotne. W celu podniesienia efektywności podejmowanych działań w zakresie dystrybucji środków, instytucjom wdrażajacym instrumenty finansowe zostanie zaoferowane wsparcie doradcze.</w:t>
            </w:r>
          </w:p>
          <w:p w14:paraId="2CE90993" w14:textId="77777777" w:rsidR="004A57CF" w:rsidRPr="007B6808" w:rsidRDefault="00907237" w:rsidP="00A67861">
            <w:pPr>
              <w:rPr>
                <w:b/>
              </w:rPr>
            </w:pPr>
            <w:r w:rsidRPr="007B6808">
              <w:rPr>
                <w:b/>
              </w:rPr>
              <w:t>Instrumenty Finansowe</w:t>
            </w:r>
          </w:p>
          <w:p w14:paraId="032110E4" w14:textId="77777777" w:rsidR="008D5009" w:rsidRPr="004424ED" w:rsidRDefault="00907237" w:rsidP="00A67861">
            <w:r w:rsidRPr="00590C74">
              <w:t>W ramach priorytetu, w przypadku zastosowania IF przewiduje się konkursowy oraz pozakonkursowy tryb wyboru projektów, przy czym projekt dotyczący wdrażania instrumentów finansowych będzie wdrażany z wykorzystaniem modelu z funduszem funduszy, o którym mowa w art. 2 rozporządzenia Parlamentu Europejskiego i Rady (UE) nr 1303/2013. Podmioty wdrażające instrumenty finansowe zostaną wybrane zgodnie z art. 37 ust. 1 oraz art. 38 ust. 5 rozporządzenia Parlamentu Europejskiego i Rady (UE) nr 1303/2013.</w:t>
            </w:r>
          </w:p>
        </w:tc>
      </w:tr>
    </w:tbl>
    <w:p w14:paraId="3DF576B8" w14:textId="77777777" w:rsidR="008D5009" w:rsidRPr="00D0159C" w:rsidRDefault="003D416F" w:rsidP="00A67861">
      <w:bookmarkStart w:id="100" w:name="_Toc256000533"/>
      <w:bookmarkStart w:id="101" w:name="_Toc256000154"/>
      <w:r w:rsidRPr="003D416F">
        <w:rPr>
          <w:b/>
        </w:rPr>
        <w:t>Planowane wykorzystanie instrumentów finansowych</w:t>
      </w:r>
      <w:bookmarkEnd w:id="100"/>
      <w:bookmarkEnd w:id="101"/>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lanowane wykorzystanie instrumentów finansowych "/>
        <w:tblDescription w:val="Planowane wykorzystanie instrumentów finansowych "/>
      </w:tblPr>
      <w:tblGrid>
        <w:gridCol w:w="1694"/>
        <w:gridCol w:w="7145"/>
      </w:tblGrid>
      <w:tr w:rsidR="004A57CF" w:rsidRPr="00590C74" w14:paraId="7BDE647F" w14:textId="77777777" w:rsidTr="00426349">
        <w:trPr>
          <w:trHeight w:val="288"/>
          <w:tblHeader/>
        </w:trPr>
        <w:tc>
          <w:tcPr>
            <w:tcW w:w="0" w:type="auto"/>
            <w:shd w:val="clear" w:color="auto" w:fill="auto"/>
          </w:tcPr>
          <w:p w14:paraId="0CD83807" w14:textId="77777777" w:rsidR="008D5009" w:rsidRPr="00590C74" w:rsidRDefault="00907237" w:rsidP="00A67861">
            <w:pPr>
              <w:pStyle w:val="Text1"/>
              <w:ind w:left="0"/>
              <w:rPr>
                <w:color w:val="000000"/>
              </w:rPr>
            </w:pPr>
            <w:r w:rsidRPr="00590C74">
              <w:t>Priorytet inwestycyjny</w:t>
            </w:r>
          </w:p>
        </w:tc>
        <w:tc>
          <w:tcPr>
            <w:tcW w:w="0" w:type="auto"/>
            <w:shd w:val="clear" w:color="auto" w:fill="auto"/>
          </w:tcPr>
          <w:p w14:paraId="5DEA2D72" w14:textId="77777777" w:rsidR="008D5009" w:rsidRPr="00590C74" w:rsidRDefault="00907237" w:rsidP="00A67861">
            <w:pPr>
              <w:pStyle w:val="Text1"/>
              <w:ind w:left="0"/>
              <w:rPr>
                <w:b/>
                <w:color w:val="000000"/>
              </w:rPr>
            </w:pPr>
            <w:r w:rsidRPr="00590C74">
              <w:t>3a - Promowanie przedsiębiorczości, w szczególności poprzez ułatwianie gospodarczego wykorzystywania nowych pomysłów oraz sprzyjanie tworzeniu nowych firm, w tym również przez inkubatory przedsiębiorczości</w:t>
            </w:r>
          </w:p>
        </w:tc>
      </w:tr>
      <w:tr w:rsidR="004A57CF" w:rsidRPr="00590C74" w14:paraId="45E435C4" w14:textId="77777777" w:rsidTr="004375CA">
        <w:trPr>
          <w:trHeight w:val="170"/>
        </w:trPr>
        <w:tc>
          <w:tcPr>
            <w:tcW w:w="0" w:type="auto"/>
            <w:gridSpan w:val="2"/>
            <w:shd w:val="clear" w:color="auto" w:fill="auto"/>
          </w:tcPr>
          <w:p w14:paraId="1DC26688" w14:textId="77777777" w:rsidR="008D5009" w:rsidRPr="004424ED" w:rsidRDefault="00907237" w:rsidP="00A67861">
            <w:r w:rsidRPr="00590C74">
              <w:t>Możliwość wykorzystania instrumentów finansowych, ich zakres i wielkość określa ocena ex-ante przeprowadzona na podstawie art. 37 Rozporządzenia Parlamentu Europejskiego i Rady nr 1303/2013. Zasady dotyczące możliwości zastosowania pomocy zwrotnej określają art</w:t>
            </w:r>
            <w:r w:rsidR="006A4559">
              <w:t>.</w:t>
            </w:r>
            <w:r w:rsidRPr="00590C74">
              <w:t xml:space="preserve"> 66 - 69 Rozporządzenia Parlamentu Europejskiego i Rady nr 1303/2013 na podstawie obowiązujących regulacji. </w:t>
            </w:r>
            <w:r w:rsidRPr="00590C74">
              <w:rPr>
                <w:u w:val="single"/>
              </w:rPr>
              <w:t>Wdrażanie instrumentów finansowych może odbywać się w trybie pozakonkursowym.</w:t>
            </w:r>
          </w:p>
        </w:tc>
      </w:tr>
    </w:tbl>
    <w:p w14:paraId="5EEF692F" w14:textId="77777777" w:rsidR="003D791F" w:rsidRDefault="003D791F" w:rsidP="003D416F">
      <w:pPr>
        <w:rPr>
          <w:b/>
          <w:lang w:val="fr-BE"/>
        </w:rPr>
      </w:pPr>
      <w:r>
        <w:rPr>
          <w:b/>
          <w:lang w:val="fr-BE"/>
        </w:rPr>
        <w:br w:type="page"/>
      </w:r>
    </w:p>
    <w:p w14:paraId="21A306C5" w14:textId="77777777" w:rsidR="003D416F" w:rsidRPr="006A45D9" w:rsidRDefault="003D416F" w:rsidP="003D416F">
      <w:pPr>
        <w:rPr>
          <w:i/>
          <w:lang w:val="fr-BE"/>
        </w:rPr>
      </w:pPr>
      <w:r w:rsidRPr="003D416F">
        <w:rPr>
          <w:b/>
          <w:lang w:val="fr-BE"/>
        </w:rPr>
        <w:t>Planowane wykorzystanie dużych projektó</w:t>
      </w:r>
      <w:r w:rsidR="007B6808">
        <w:rPr>
          <w:b/>
          <w:lang w:val="fr-BE"/>
        </w:rPr>
        <w:t>w</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lanowane wykorzystanie dużych projektów "/>
        <w:tblDescription w:val="Planowane wykorzystanie dużych projektów "/>
      </w:tblPr>
      <w:tblGrid>
        <w:gridCol w:w="1583"/>
        <w:gridCol w:w="7256"/>
      </w:tblGrid>
      <w:tr w:rsidR="004A57CF" w:rsidRPr="00590C74" w14:paraId="777414A7" w14:textId="77777777" w:rsidTr="00426349">
        <w:trPr>
          <w:trHeight w:val="288"/>
          <w:tblHeader/>
        </w:trPr>
        <w:tc>
          <w:tcPr>
            <w:tcW w:w="0" w:type="auto"/>
            <w:shd w:val="clear" w:color="auto" w:fill="auto"/>
          </w:tcPr>
          <w:p w14:paraId="06476D1D" w14:textId="77777777" w:rsidR="008D5009" w:rsidRPr="00590C74" w:rsidRDefault="00907237" w:rsidP="00A67861">
            <w:pPr>
              <w:pStyle w:val="Text1"/>
              <w:ind w:left="0"/>
            </w:pPr>
            <w:r w:rsidRPr="00590C74">
              <w:t>Priorytet inwestycyjny</w:t>
            </w:r>
          </w:p>
        </w:tc>
        <w:tc>
          <w:tcPr>
            <w:tcW w:w="0" w:type="auto"/>
            <w:shd w:val="clear" w:color="auto" w:fill="auto"/>
          </w:tcPr>
          <w:p w14:paraId="7D31B830" w14:textId="77777777" w:rsidR="008D5009" w:rsidRPr="00590C74" w:rsidRDefault="00907237" w:rsidP="00A67861">
            <w:pPr>
              <w:pStyle w:val="Text1"/>
              <w:ind w:left="0"/>
              <w:rPr>
                <w:b/>
              </w:rPr>
            </w:pPr>
            <w:r w:rsidRPr="00590C74">
              <w:t>3a - Promowanie przedsiębiorczości, w szczególności poprzez ułatwianie gospodarczego wykorzystywania nowych pomysłów oraz sprzyjanie tworzeniu nowych firm, w tym również przez inkubatory przedsiębiorczości</w:t>
            </w:r>
          </w:p>
        </w:tc>
      </w:tr>
      <w:tr w:rsidR="004A57CF" w:rsidRPr="00590C74" w14:paraId="02DEC063" w14:textId="77777777" w:rsidTr="004375CA">
        <w:trPr>
          <w:trHeight w:val="170"/>
        </w:trPr>
        <w:tc>
          <w:tcPr>
            <w:tcW w:w="0" w:type="auto"/>
            <w:gridSpan w:val="2"/>
            <w:shd w:val="clear" w:color="auto" w:fill="auto"/>
          </w:tcPr>
          <w:p w14:paraId="3B493764" w14:textId="77777777" w:rsidR="008D5009" w:rsidRPr="004424ED" w:rsidRDefault="00907237" w:rsidP="00A67861">
            <w:r w:rsidRPr="00590C74">
              <w:t>Na obecnym etapie programowania nie zostały zidentyfikowane duże projekty w rozumieniu Art. 100 rozporządzenia Parlamentu Europejskiego i Rady nr 1303/2013.</w:t>
            </w:r>
          </w:p>
        </w:tc>
      </w:tr>
    </w:tbl>
    <w:p w14:paraId="36874D43" w14:textId="77777777" w:rsidR="00D0159C" w:rsidRDefault="00D0159C" w:rsidP="00A67861">
      <w:pPr>
        <w:pStyle w:val="ManualHeading2"/>
        <w:ind w:left="0"/>
      </w:pPr>
      <w:r>
        <w:br w:type="page"/>
      </w:r>
    </w:p>
    <w:p w14:paraId="7FABDF20" w14:textId="77777777" w:rsidR="00D0159C" w:rsidRDefault="00D0159C" w:rsidP="00A67861">
      <w:pPr>
        <w:pStyle w:val="ManualHeading2"/>
        <w:ind w:left="0"/>
        <w:sectPr w:rsidR="00D0159C" w:rsidSect="006F68E1">
          <w:pgSz w:w="11906" w:h="16838"/>
          <w:pgMar w:top="1021" w:right="1701" w:bottom="1021" w:left="1582" w:header="284" w:footer="284" w:gutter="0"/>
          <w:cols w:space="708"/>
          <w:docGrid w:linePitch="360"/>
        </w:sectPr>
      </w:pPr>
    </w:p>
    <w:p w14:paraId="7F9BD305" w14:textId="77777777" w:rsidR="00324131" w:rsidRPr="006A45D9" w:rsidRDefault="00324131" w:rsidP="00324131">
      <w:r w:rsidRPr="00324131">
        <w:rPr>
          <w:b/>
        </w:rPr>
        <w:t>Tabela 5: Wspólne i specyficzne dla programu wskaźniki produktu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5: Wspólne i specyficzne dla programu wskaźniki produktu "/>
        <w:tblDescription w:val="Tabela 5: Wspólne i specyficzne dla programu wskaźniki produktu "/>
      </w:tblPr>
      <w:tblGrid>
        <w:gridCol w:w="1888"/>
        <w:gridCol w:w="2174"/>
        <w:gridCol w:w="1976"/>
        <w:gridCol w:w="1240"/>
        <w:gridCol w:w="1729"/>
        <w:gridCol w:w="1090"/>
        <w:gridCol w:w="1090"/>
        <w:gridCol w:w="1021"/>
        <w:gridCol w:w="1114"/>
        <w:gridCol w:w="1690"/>
      </w:tblGrid>
      <w:tr w:rsidR="004A57CF" w:rsidRPr="00814A1F" w14:paraId="1D84BADC" w14:textId="77777777" w:rsidTr="00660CF7">
        <w:trPr>
          <w:trHeight w:val="288"/>
          <w:tblHeader/>
        </w:trPr>
        <w:tc>
          <w:tcPr>
            <w:tcW w:w="1353" w:type="pct"/>
            <w:gridSpan w:val="2"/>
            <w:shd w:val="clear" w:color="auto" w:fill="auto"/>
          </w:tcPr>
          <w:p w14:paraId="17FB6586" w14:textId="77777777" w:rsidR="008D5009" w:rsidRPr="00814A1F" w:rsidRDefault="00907237" w:rsidP="00B75172">
            <w:pPr>
              <w:rPr>
                <w:sz w:val="16"/>
                <w:szCs w:val="16"/>
              </w:rPr>
            </w:pPr>
            <w:bookmarkStart w:id="102" w:name="_Toc256000536"/>
            <w:bookmarkStart w:id="103" w:name="_Toc256000157"/>
            <w:r w:rsidRPr="00814A1F">
              <w:rPr>
                <w:sz w:val="16"/>
                <w:szCs w:val="16"/>
              </w:rPr>
              <w:t>Priorytet inwestycyjny</w:t>
            </w:r>
            <w:bookmarkEnd w:id="102"/>
            <w:bookmarkEnd w:id="103"/>
          </w:p>
        </w:tc>
        <w:tc>
          <w:tcPr>
            <w:tcW w:w="3674" w:type="pct"/>
            <w:gridSpan w:val="8"/>
            <w:shd w:val="clear" w:color="auto" w:fill="auto"/>
          </w:tcPr>
          <w:p w14:paraId="22727F27" w14:textId="77777777" w:rsidR="008D5009" w:rsidRPr="00814A1F" w:rsidRDefault="00907237" w:rsidP="00B75172">
            <w:pPr>
              <w:rPr>
                <w:sz w:val="16"/>
                <w:szCs w:val="16"/>
              </w:rPr>
            </w:pPr>
            <w:bookmarkStart w:id="104" w:name="_Toc256000537"/>
            <w:bookmarkStart w:id="105" w:name="_Toc256000158"/>
            <w:r w:rsidRPr="00814A1F">
              <w:rPr>
                <w:sz w:val="16"/>
                <w:szCs w:val="16"/>
              </w:rPr>
              <w:t>3a - Promowanie przedsiębiorczości, w szczególności poprzez ułatwianie gospodarczego wykorzystywania nowych pomysłów oraz sprzyjanie tworzeniu nowych firm, w tym również przez inkubatory przedsiębiorczości</w:t>
            </w:r>
            <w:bookmarkEnd w:id="104"/>
            <w:bookmarkEnd w:id="105"/>
          </w:p>
        </w:tc>
      </w:tr>
      <w:tr w:rsidR="004424ED" w:rsidRPr="00814A1F" w14:paraId="71B014EF" w14:textId="77777777" w:rsidTr="00660CF7">
        <w:trPr>
          <w:trHeight w:val="288"/>
          <w:tblHeader/>
        </w:trPr>
        <w:tc>
          <w:tcPr>
            <w:tcW w:w="629" w:type="pct"/>
            <w:vMerge w:val="restart"/>
            <w:shd w:val="clear" w:color="auto" w:fill="auto"/>
          </w:tcPr>
          <w:p w14:paraId="08014C89" w14:textId="77777777" w:rsidR="008D5009" w:rsidRPr="002E22F6" w:rsidRDefault="00907237" w:rsidP="00B75172">
            <w:pPr>
              <w:rPr>
                <w:sz w:val="16"/>
                <w:szCs w:val="16"/>
              </w:rPr>
            </w:pPr>
            <w:r w:rsidRPr="002E22F6">
              <w:rPr>
                <w:sz w:val="16"/>
                <w:szCs w:val="16"/>
              </w:rPr>
              <w:t>Nr identyfikacyjny</w:t>
            </w:r>
          </w:p>
        </w:tc>
        <w:tc>
          <w:tcPr>
            <w:tcW w:w="724" w:type="pct"/>
            <w:vMerge w:val="restart"/>
            <w:shd w:val="clear" w:color="auto" w:fill="auto"/>
          </w:tcPr>
          <w:p w14:paraId="34E1E99B" w14:textId="77777777" w:rsidR="008D5009" w:rsidRPr="002E22F6" w:rsidRDefault="00907237" w:rsidP="00B75172">
            <w:pPr>
              <w:rPr>
                <w:sz w:val="16"/>
                <w:szCs w:val="16"/>
                <w:lang w:val="da-DK"/>
              </w:rPr>
            </w:pPr>
            <w:r w:rsidRPr="002E22F6">
              <w:rPr>
                <w:sz w:val="16"/>
                <w:szCs w:val="16"/>
                <w:lang w:val="da-DK"/>
              </w:rPr>
              <w:t>Wskaźnik</w:t>
            </w:r>
          </w:p>
        </w:tc>
        <w:tc>
          <w:tcPr>
            <w:tcW w:w="658" w:type="pct"/>
            <w:vMerge w:val="restart"/>
            <w:shd w:val="clear" w:color="auto" w:fill="auto"/>
          </w:tcPr>
          <w:p w14:paraId="59CB9DDF" w14:textId="77777777" w:rsidR="008D5009" w:rsidRPr="002E22F6" w:rsidRDefault="00907237" w:rsidP="00B75172">
            <w:pPr>
              <w:rPr>
                <w:sz w:val="16"/>
                <w:szCs w:val="16"/>
              </w:rPr>
            </w:pPr>
            <w:r w:rsidRPr="002E22F6">
              <w:rPr>
                <w:sz w:val="16"/>
                <w:szCs w:val="16"/>
              </w:rPr>
              <w:t>Jednostka pomiaru</w:t>
            </w:r>
          </w:p>
        </w:tc>
        <w:tc>
          <w:tcPr>
            <w:tcW w:w="413" w:type="pct"/>
            <w:vMerge w:val="restart"/>
            <w:shd w:val="clear" w:color="auto" w:fill="auto"/>
          </w:tcPr>
          <w:p w14:paraId="7374678C" w14:textId="77777777" w:rsidR="008D5009" w:rsidRPr="002E22F6" w:rsidRDefault="00907237" w:rsidP="00B75172">
            <w:pPr>
              <w:rPr>
                <w:sz w:val="16"/>
                <w:szCs w:val="16"/>
              </w:rPr>
            </w:pPr>
            <w:r w:rsidRPr="002E22F6">
              <w:rPr>
                <w:sz w:val="16"/>
                <w:szCs w:val="16"/>
              </w:rPr>
              <w:t>Fundusz</w:t>
            </w:r>
          </w:p>
        </w:tc>
        <w:tc>
          <w:tcPr>
            <w:tcW w:w="576" w:type="pct"/>
            <w:vMerge w:val="restart"/>
            <w:shd w:val="clear" w:color="auto" w:fill="auto"/>
          </w:tcPr>
          <w:p w14:paraId="53B56982" w14:textId="77777777" w:rsidR="008D5009" w:rsidRPr="002E22F6" w:rsidRDefault="00907237" w:rsidP="00383FFA">
            <w:pPr>
              <w:rPr>
                <w:sz w:val="16"/>
                <w:szCs w:val="16"/>
              </w:rPr>
            </w:pPr>
            <w:r w:rsidRPr="002E22F6">
              <w:rPr>
                <w:sz w:val="16"/>
                <w:szCs w:val="16"/>
              </w:rPr>
              <w:t>Kategoria regionu</w:t>
            </w:r>
          </w:p>
        </w:tc>
        <w:tc>
          <w:tcPr>
            <w:tcW w:w="1066" w:type="pct"/>
            <w:gridSpan w:val="3"/>
            <w:shd w:val="clear" w:color="auto" w:fill="auto"/>
          </w:tcPr>
          <w:p w14:paraId="719D7F9C" w14:textId="77777777" w:rsidR="008D5009" w:rsidRPr="002E22F6" w:rsidRDefault="00907237" w:rsidP="00B75172">
            <w:pPr>
              <w:rPr>
                <w:sz w:val="16"/>
                <w:szCs w:val="16"/>
              </w:rPr>
            </w:pPr>
            <w:r w:rsidRPr="002E22F6">
              <w:rPr>
                <w:sz w:val="16"/>
                <w:szCs w:val="16"/>
              </w:rPr>
              <w:t>Wartość docelowa (2023)</w:t>
            </w:r>
          </w:p>
        </w:tc>
        <w:tc>
          <w:tcPr>
            <w:tcW w:w="371" w:type="pct"/>
            <w:vMerge w:val="restart"/>
            <w:shd w:val="clear" w:color="auto" w:fill="auto"/>
          </w:tcPr>
          <w:p w14:paraId="42356647" w14:textId="77777777" w:rsidR="008D5009" w:rsidRPr="002E22F6" w:rsidRDefault="00907237" w:rsidP="00B75172">
            <w:pPr>
              <w:rPr>
                <w:sz w:val="16"/>
                <w:szCs w:val="16"/>
                <w:lang w:val="pt-PT"/>
              </w:rPr>
            </w:pPr>
            <w:r w:rsidRPr="002E22F6">
              <w:rPr>
                <w:sz w:val="16"/>
                <w:szCs w:val="16"/>
                <w:lang w:val="pt-PT"/>
              </w:rPr>
              <w:t>Źródło danych</w:t>
            </w:r>
          </w:p>
        </w:tc>
        <w:tc>
          <w:tcPr>
            <w:tcW w:w="590" w:type="pct"/>
            <w:vMerge w:val="restart"/>
            <w:shd w:val="clear" w:color="auto" w:fill="auto"/>
          </w:tcPr>
          <w:p w14:paraId="15A18D22" w14:textId="77777777" w:rsidR="008D5009" w:rsidRPr="002E22F6" w:rsidRDefault="00907237" w:rsidP="00B75172">
            <w:pPr>
              <w:rPr>
                <w:sz w:val="16"/>
                <w:szCs w:val="16"/>
              </w:rPr>
            </w:pPr>
            <w:r w:rsidRPr="002E22F6">
              <w:rPr>
                <w:sz w:val="16"/>
                <w:szCs w:val="16"/>
              </w:rPr>
              <w:t>Częstotliwość pomiaru</w:t>
            </w:r>
          </w:p>
        </w:tc>
      </w:tr>
      <w:tr w:rsidR="000104FA" w:rsidRPr="00814A1F" w14:paraId="7352D9AD" w14:textId="77777777" w:rsidTr="00660CF7">
        <w:trPr>
          <w:trHeight w:val="288"/>
          <w:tblHeader/>
        </w:trPr>
        <w:tc>
          <w:tcPr>
            <w:tcW w:w="629" w:type="pct"/>
            <w:vMerge/>
            <w:shd w:val="clear" w:color="auto" w:fill="auto"/>
          </w:tcPr>
          <w:p w14:paraId="0B200EE3" w14:textId="77777777" w:rsidR="008D5009" w:rsidRPr="00966A30" w:rsidRDefault="008D5009" w:rsidP="00B75172">
            <w:pPr>
              <w:rPr>
                <w:sz w:val="16"/>
                <w:szCs w:val="16"/>
                <w:highlight w:val="yellow"/>
              </w:rPr>
            </w:pPr>
          </w:p>
        </w:tc>
        <w:tc>
          <w:tcPr>
            <w:tcW w:w="724" w:type="pct"/>
            <w:vMerge/>
            <w:shd w:val="clear" w:color="auto" w:fill="auto"/>
          </w:tcPr>
          <w:p w14:paraId="67E7C9E4" w14:textId="77777777" w:rsidR="008D5009" w:rsidRPr="00966A30" w:rsidRDefault="008D5009" w:rsidP="00B75172">
            <w:pPr>
              <w:rPr>
                <w:sz w:val="16"/>
                <w:szCs w:val="16"/>
                <w:highlight w:val="yellow"/>
              </w:rPr>
            </w:pPr>
          </w:p>
        </w:tc>
        <w:tc>
          <w:tcPr>
            <w:tcW w:w="658" w:type="pct"/>
            <w:vMerge/>
            <w:shd w:val="clear" w:color="auto" w:fill="auto"/>
          </w:tcPr>
          <w:p w14:paraId="42392F35" w14:textId="77777777" w:rsidR="008D5009" w:rsidRPr="00966A30" w:rsidRDefault="008D5009" w:rsidP="00B75172">
            <w:pPr>
              <w:rPr>
                <w:sz w:val="16"/>
                <w:szCs w:val="16"/>
                <w:highlight w:val="yellow"/>
              </w:rPr>
            </w:pPr>
          </w:p>
        </w:tc>
        <w:tc>
          <w:tcPr>
            <w:tcW w:w="413" w:type="pct"/>
            <w:vMerge/>
            <w:shd w:val="clear" w:color="auto" w:fill="auto"/>
          </w:tcPr>
          <w:p w14:paraId="26D4D601" w14:textId="77777777" w:rsidR="008D5009" w:rsidRPr="00966A30" w:rsidRDefault="008D5009" w:rsidP="00B75172">
            <w:pPr>
              <w:rPr>
                <w:sz w:val="16"/>
                <w:szCs w:val="16"/>
                <w:highlight w:val="yellow"/>
              </w:rPr>
            </w:pPr>
          </w:p>
        </w:tc>
        <w:tc>
          <w:tcPr>
            <w:tcW w:w="576" w:type="pct"/>
            <w:vMerge/>
            <w:shd w:val="clear" w:color="auto" w:fill="auto"/>
          </w:tcPr>
          <w:p w14:paraId="4E229E5B" w14:textId="77777777" w:rsidR="008D5009" w:rsidRPr="00966A30" w:rsidRDefault="008D5009" w:rsidP="00B75172">
            <w:pPr>
              <w:rPr>
                <w:sz w:val="16"/>
                <w:szCs w:val="16"/>
                <w:highlight w:val="yellow"/>
              </w:rPr>
            </w:pPr>
          </w:p>
        </w:tc>
        <w:tc>
          <w:tcPr>
            <w:tcW w:w="363" w:type="pct"/>
            <w:shd w:val="clear" w:color="auto" w:fill="auto"/>
          </w:tcPr>
          <w:p w14:paraId="2121F987" w14:textId="77777777" w:rsidR="008D5009" w:rsidRPr="002E22F6" w:rsidRDefault="00907237" w:rsidP="00B75172">
            <w:pPr>
              <w:rPr>
                <w:sz w:val="16"/>
                <w:szCs w:val="16"/>
              </w:rPr>
            </w:pPr>
            <w:r w:rsidRPr="002E22F6">
              <w:rPr>
                <w:sz w:val="16"/>
                <w:szCs w:val="16"/>
              </w:rPr>
              <w:t>M</w:t>
            </w:r>
          </w:p>
        </w:tc>
        <w:tc>
          <w:tcPr>
            <w:tcW w:w="363" w:type="pct"/>
            <w:shd w:val="clear" w:color="auto" w:fill="auto"/>
          </w:tcPr>
          <w:p w14:paraId="2F6E7C2C" w14:textId="77777777" w:rsidR="008D5009" w:rsidRPr="002E22F6" w:rsidRDefault="00907237" w:rsidP="00B75172">
            <w:pPr>
              <w:rPr>
                <w:sz w:val="16"/>
                <w:szCs w:val="16"/>
              </w:rPr>
            </w:pPr>
            <w:r w:rsidRPr="002E22F6">
              <w:rPr>
                <w:sz w:val="16"/>
                <w:szCs w:val="16"/>
              </w:rPr>
              <w:t>W</w:t>
            </w:r>
          </w:p>
        </w:tc>
        <w:tc>
          <w:tcPr>
            <w:tcW w:w="340" w:type="pct"/>
            <w:shd w:val="clear" w:color="auto" w:fill="auto"/>
          </w:tcPr>
          <w:p w14:paraId="3C9E6C71" w14:textId="77777777" w:rsidR="008D5009" w:rsidRPr="002E22F6" w:rsidRDefault="00907237" w:rsidP="00B75172">
            <w:pPr>
              <w:rPr>
                <w:sz w:val="16"/>
                <w:szCs w:val="16"/>
              </w:rPr>
            </w:pPr>
            <w:r w:rsidRPr="002E22F6">
              <w:rPr>
                <w:sz w:val="16"/>
                <w:szCs w:val="16"/>
              </w:rPr>
              <w:t>T</w:t>
            </w:r>
          </w:p>
        </w:tc>
        <w:tc>
          <w:tcPr>
            <w:tcW w:w="371" w:type="pct"/>
            <w:vMerge/>
            <w:shd w:val="clear" w:color="auto" w:fill="auto"/>
          </w:tcPr>
          <w:p w14:paraId="24B2F754" w14:textId="77777777" w:rsidR="008D5009" w:rsidRPr="00966A30" w:rsidRDefault="008D5009" w:rsidP="00B75172">
            <w:pPr>
              <w:rPr>
                <w:sz w:val="16"/>
                <w:szCs w:val="16"/>
                <w:highlight w:val="yellow"/>
              </w:rPr>
            </w:pPr>
          </w:p>
        </w:tc>
        <w:tc>
          <w:tcPr>
            <w:tcW w:w="590" w:type="pct"/>
            <w:vMerge/>
            <w:shd w:val="clear" w:color="auto" w:fill="auto"/>
          </w:tcPr>
          <w:p w14:paraId="00C727EA" w14:textId="77777777" w:rsidR="008D5009" w:rsidRPr="00966A30" w:rsidRDefault="008D5009" w:rsidP="00B75172">
            <w:pPr>
              <w:rPr>
                <w:sz w:val="16"/>
                <w:szCs w:val="16"/>
                <w:highlight w:val="yellow"/>
              </w:rPr>
            </w:pPr>
          </w:p>
        </w:tc>
      </w:tr>
      <w:tr w:rsidR="00283005" w:rsidRPr="00814A1F" w14:paraId="3C575A01" w14:textId="77777777" w:rsidTr="00660CF7">
        <w:trPr>
          <w:cantSplit/>
          <w:trHeight w:val="1134"/>
        </w:trPr>
        <w:tc>
          <w:tcPr>
            <w:tcW w:w="629" w:type="pct"/>
            <w:shd w:val="clear" w:color="auto" w:fill="auto"/>
          </w:tcPr>
          <w:p w14:paraId="4C75BF5A" w14:textId="77777777" w:rsidR="004424ED" w:rsidRPr="0032078C" w:rsidRDefault="004424ED" w:rsidP="00B75172">
            <w:pPr>
              <w:rPr>
                <w:sz w:val="16"/>
                <w:szCs w:val="16"/>
              </w:rPr>
            </w:pPr>
            <w:r w:rsidRPr="0032078C">
              <w:rPr>
                <w:sz w:val="16"/>
                <w:szCs w:val="16"/>
              </w:rPr>
              <w:t>CO01</w:t>
            </w:r>
          </w:p>
        </w:tc>
        <w:tc>
          <w:tcPr>
            <w:tcW w:w="724" w:type="pct"/>
            <w:shd w:val="clear" w:color="auto" w:fill="auto"/>
          </w:tcPr>
          <w:p w14:paraId="5C3ACEAA" w14:textId="77777777" w:rsidR="004424ED" w:rsidRPr="0032078C" w:rsidRDefault="00CF62E8" w:rsidP="00CF62E8">
            <w:pPr>
              <w:rPr>
                <w:sz w:val="16"/>
                <w:szCs w:val="16"/>
              </w:rPr>
            </w:pPr>
            <w:r w:rsidRPr="0032078C">
              <w:rPr>
                <w:sz w:val="16"/>
                <w:szCs w:val="16"/>
              </w:rPr>
              <w:t>L</w:t>
            </w:r>
            <w:r w:rsidR="004424ED" w:rsidRPr="0032078C">
              <w:rPr>
                <w:sz w:val="16"/>
                <w:szCs w:val="16"/>
              </w:rPr>
              <w:t>iczba przedsiębiorstw otrzymujących wsparcie</w:t>
            </w:r>
          </w:p>
        </w:tc>
        <w:tc>
          <w:tcPr>
            <w:tcW w:w="658" w:type="pct"/>
            <w:shd w:val="clear" w:color="auto" w:fill="auto"/>
          </w:tcPr>
          <w:p w14:paraId="571729F8" w14:textId="77777777" w:rsidR="004424ED" w:rsidRPr="0032078C" w:rsidRDefault="004424ED" w:rsidP="00B75172">
            <w:pPr>
              <w:rPr>
                <w:sz w:val="16"/>
                <w:szCs w:val="16"/>
              </w:rPr>
            </w:pPr>
            <w:r w:rsidRPr="0032078C">
              <w:rPr>
                <w:sz w:val="16"/>
                <w:szCs w:val="16"/>
              </w:rPr>
              <w:t>Przedsiębiorstwa</w:t>
            </w:r>
          </w:p>
        </w:tc>
        <w:tc>
          <w:tcPr>
            <w:tcW w:w="413" w:type="pct"/>
            <w:shd w:val="clear" w:color="auto" w:fill="auto"/>
          </w:tcPr>
          <w:p w14:paraId="2EB2039C" w14:textId="77777777" w:rsidR="004424ED" w:rsidRPr="0032078C" w:rsidRDefault="004424ED" w:rsidP="00B75172">
            <w:pPr>
              <w:rPr>
                <w:sz w:val="16"/>
                <w:szCs w:val="16"/>
              </w:rPr>
            </w:pPr>
            <w:r w:rsidRPr="0032078C">
              <w:rPr>
                <w:sz w:val="16"/>
                <w:szCs w:val="16"/>
              </w:rPr>
              <w:t>EFRR</w:t>
            </w:r>
          </w:p>
        </w:tc>
        <w:tc>
          <w:tcPr>
            <w:tcW w:w="576" w:type="pct"/>
            <w:shd w:val="clear" w:color="auto" w:fill="auto"/>
          </w:tcPr>
          <w:p w14:paraId="7E413C74" w14:textId="77777777" w:rsidR="004424ED" w:rsidRPr="0032078C" w:rsidRDefault="004424ED" w:rsidP="00B75172">
            <w:pPr>
              <w:rPr>
                <w:sz w:val="16"/>
                <w:szCs w:val="16"/>
              </w:rPr>
            </w:pPr>
            <w:r w:rsidRPr="0032078C">
              <w:rPr>
                <w:sz w:val="16"/>
                <w:szCs w:val="16"/>
              </w:rPr>
              <w:t xml:space="preserve">Lepiej rozwinięte </w:t>
            </w:r>
          </w:p>
        </w:tc>
        <w:tc>
          <w:tcPr>
            <w:tcW w:w="363" w:type="pct"/>
            <w:shd w:val="clear" w:color="auto" w:fill="auto"/>
          </w:tcPr>
          <w:p w14:paraId="27B9249B" w14:textId="77777777" w:rsidR="004424ED" w:rsidRPr="0032078C" w:rsidRDefault="004424ED" w:rsidP="00B75172">
            <w:pPr>
              <w:rPr>
                <w:color w:val="FFFFFF" w:themeColor="background1"/>
                <w:sz w:val="16"/>
                <w:szCs w:val="16"/>
              </w:rPr>
            </w:pPr>
            <w:r w:rsidRPr="0032078C">
              <w:rPr>
                <w:color w:val="FFFFFF" w:themeColor="background1"/>
                <w:sz w:val="16"/>
                <w:szCs w:val="16"/>
              </w:rPr>
              <w:t>Nie dotyczy</w:t>
            </w:r>
          </w:p>
        </w:tc>
        <w:tc>
          <w:tcPr>
            <w:tcW w:w="363" w:type="pct"/>
            <w:shd w:val="clear" w:color="auto" w:fill="auto"/>
          </w:tcPr>
          <w:p w14:paraId="04BE0888" w14:textId="77777777" w:rsidR="004424ED" w:rsidRPr="0032078C" w:rsidRDefault="004424ED" w:rsidP="00B75172">
            <w:pPr>
              <w:rPr>
                <w:color w:val="FFFFFF" w:themeColor="background1"/>
                <w:sz w:val="16"/>
                <w:szCs w:val="16"/>
              </w:rPr>
            </w:pPr>
            <w:r w:rsidRPr="0032078C">
              <w:rPr>
                <w:color w:val="FFFFFF" w:themeColor="background1"/>
                <w:sz w:val="16"/>
                <w:szCs w:val="16"/>
              </w:rPr>
              <w:t>Nie dotyczy</w:t>
            </w:r>
          </w:p>
        </w:tc>
        <w:tc>
          <w:tcPr>
            <w:tcW w:w="340" w:type="pct"/>
            <w:shd w:val="clear" w:color="auto" w:fill="auto"/>
          </w:tcPr>
          <w:p w14:paraId="095A020E" w14:textId="4645585B" w:rsidR="004424ED" w:rsidRPr="0032078C" w:rsidRDefault="007B5D6F" w:rsidP="00330276">
            <w:pPr>
              <w:rPr>
                <w:color w:val="000000"/>
                <w:sz w:val="16"/>
                <w:szCs w:val="16"/>
              </w:rPr>
            </w:pPr>
            <w:r w:rsidRPr="0032078C">
              <w:rPr>
                <w:sz w:val="16"/>
                <w:szCs w:val="16"/>
              </w:rPr>
              <w:t>350</w:t>
            </w:r>
            <w:r w:rsidR="00AD1A72" w:rsidRPr="0032078C">
              <w:rPr>
                <w:sz w:val="16"/>
                <w:szCs w:val="16"/>
              </w:rPr>
              <w:t>,00</w:t>
            </w:r>
          </w:p>
        </w:tc>
        <w:tc>
          <w:tcPr>
            <w:tcW w:w="371" w:type="pct"/>
            <w:shd w:val="clear" w:color="auto" w:fill="auto"/>
          </w:tcPr>
          <w:p w14:paraId="5D0D92D9" w14:textId="77777777" w:rsidR="004424ED" w:rsidRPr="0032078C" w:rsidRDefault="004424ED" w:rsidP="00B75172">
            <w:pPr>
              <w:rPr>
                <w:color w:val="000000"/>
                <w:sz w:val="16"/>
                <w:szCs w:val="16"/>
              </w:rPr>
            </w:pPr>
            <w:r w:rsidRPr="0032078C">
              <w:rPr>
                <w:sz w:val="16"/>
                <w:szCs w:val="16"/>
              </w:rPr>
              <w:t>SL2014</w:t>
            </w:r>
          </w:p>
        </w:tc>
        <w:tc>
          <w:tcPr>
            <w:tcW w:w="590" w:type="pct"/>
            <w:shd w:val="clear" w:color="auto" w:fill="auto"/>
          </w:tcPr>
          <w:p w14:paraId="6CC77EC6" w14:textId="77777777" w:rsidR="004424ED" w:rsidRPr="0032078C" w:rsidRDefault="004424ED" w:rsidP="00B75172">
            <w:pPr>
              <w:rPr>
                <w:color w:val="000000"/>
                <w:sz w:val="16"/>
                <w:szCs w:val="16"/>
              </w:rPr>
            </w:pPr>
            <w:r w:rsidRPr="0032078C">
              <w:rPr>
                <w:sz w:val="16"/>
                <w:szCs w:val="16"/>
              </w:rPr>
              <w:t>1raz/rok</w:t>
            </w:r>
          </w:p>
        </w:tc>
      </w:tr>
      <w:tr w:rsidR="00283005" w:rsidRPr="00814A1F" w14:paraId="01E79951" w14:textId="77777777" w:rsidTr="00660CF7">
        <w:trPr>
          <w:cantSplit/>
          <w:trHeight w:val="1134"/>
        </w:trPr>
        <w:tc>
          <w:tcPr>
            <w:tcW w:w="629" w:type="pct"/>
            <w:shd w:val="clear" w:color="auto" w:fill="auto"/>
          </w:tcPr>
          <w:p w14:paraId="7E24BDBD" w14:textId="77777777" w:rsidR="004424ED" w:rsidRPr="0032078C" w:rsidRDefault="004424ED" w:rsidP="00B75172">
            <w:pPr>
              <w:rPr>
                <w:sz w:val="16"/>
                <w:szCs w:val="16"/>
              </w:rPr>
            </w:pPr>
            <w:r w:rsidRPr="0032078C">
              <w:rPr>
                <w:sz w:val="16"/>
                <w:szCs w:val="16"/>
              </w:rPr>
              <w:t>CO04</w:t>
            </w:r>
          </w:p>
        </w:tc>
        <w:tc>
          <w:tcPr>
            <w:tcW w:w="724" w:type="pct"/>
            <w:shd w:val="clear" w:color="auto" w:fill="auto"/>
          </w:tcPr>
          <w:p w14:paraId="628FF2A5" w14:textId="77777777" w:rsidR="004424ED" w:rsidRPr="0032078C" w:rsidRDefault="00CF62E8" w:rsidP="00CF62E8">
            <w:pPr>
              <w:rPr>
                <w:sz w:val="16"/>
                <w:szCs w:val="16"/>
              </w:rPr>
            </w:pPr>
            <w:r w:rsidRPr="0032078C">
              <w:rPr>
                <w:sz w:val="16"/>
                <w:szCs w:val="16"/>
              </w:rPr>
              <w:t>L</w:t>
            </w:r>
            <w:r w:rsidR="004424ED" w:rsidRPr="0032078C">
              <w:rPr>
                <w:sz w:val="16"/>
                <w:szCs w:val="16"/>
              </w:rPr>
              <w:t>iczba przedsiębiorstw otrzymujących wsparcie niefinansowe</w:t>
            </w:r>
          </w:p>
        </w:tc>
        <w:tc>
          <w:tcPr>
            <w:tcW w:w="658" w:type="pct"/>
            <w:shd w:val="clear" w:color="auto" w:fill="auto"/>
          </w:tcPr>
          <w:p w14:paraId="475C8EDD" w14:textId="77777777" w:rsidR="004424ED" w:rsidRPr="0032078C" w:rsidRDefault="004424ED" w:rsidP="00B75172">
            <w:pPr>
              <w:rPr>
                <w:sz w:val="16"/>
                <w:szCs w:val="16"/>
              </w:rPr>
            </w:pPr>
            <w:r w:rsidRPr="0032078C">
              <w:rPr>
                <w:sz w:val="16"/>
                <w:szCs w:val="16"/>
              </w:rPr>
              <w:t>Przedsiębiorstwa</w:t>
            </w:r>
          </w:p>
        </w:tc>
        <w:tc>
          <w:tcPr>
            <w:tcW w:w="413" w:type="pct"/>
            <w:shd w:val="clear" w:color="auto" w:fill="auto"/>
          </w:tcPr>
          <w:p w14:paraId="44E195D8" w14:textId="77777777" w:rsidR="004424ED" w:rsidRPr="0032078C" w:rsidRDefault="004424ED" w:rsidP="00B75172">
            <w:pPr>
              <w:rPr>
                <w:sz w:val="16"/>
                <w:szCs w:val="16"/>
              </w:rPr>
            </w:pPr>
            <w:r w:rsidRPr="0032078C">
              <w:rPr>
                <w:sz w:val="16"/>
                <w:szCs w:val="16"/>
              </w:rPr>
              <w:t>EFRR</w:t>
            </w:r>
          </w:p>
        </w:tc>
        <w:tc>
          <w:tcPr>
            <w:tcW w:w="576" w:type="pct"/>
            <w:shd w:val="clear" w:color="auto" w:fill="auto"/>
          </w:tcPr>
          <w:p w14:paraId="1D3E45FB" w14:textId="77777777" w:rsidR="004424ED" w:rsidRPr="0032078C" w:rsidRDefault="004424ED" w:rsidP="00B75172">
            <w:pPr>
              <w:rPr>
                <w:sz w:val="16"/>
                <w:szCs w:val="16"/>
              </w:rPr>
            </w:pPr>
            <w:r w:rsidRPr="0032078C">
              <w:rPr>
                <w:sz w:val="16"/>
                <w:szCs w:val="16"/>
              </w:rPr>
              <w:t xml:space="preserve">Lepiej rozwinięte </w:t>
            </w:r>
          </w:p>
        </w:tc>
        <w:tc>
          <w:tcPr>
            <w:tcW w:w="363" w:type="pct"/>
            <w:shd w:val="clear" w:color="auto" w:fill="auto"/>
          </w:tcPr>
          <w:p w14:paraId="790F5EBC" w14:textId="77777777" w:rsidR="004424ED" w:rsidRPr="0032078C" w:rsidRDefault="004424ED" w:rsidP="00B75172">
            <w:pPr>
              <w:rPr>
                <w:color w:val="FFFFFF" w:themeColor="background1"/>
                <w:sz w:val="16"/>
                <w:szCs w:val="16"/>
              </w:rPr>
            </w:pPr>
            <w:r w:rsidRPr="0032078C">
              <w:rPr>
                <w:color w:val="FFFFFF" w:themeColor="background1"/>
                <w:sz w:val="16"/>
                <w:szCs w:val="16"/>
              </w:rPr>
              <w:t>Nie dotyczy</w:t>
            </w:r>
          </w:p>
        </w:tc>
        <w:tc>
          <w:tcPr>
            <w:tcW w:w="363" w:type="pct"/>
            <w:shd w:val="clear" w:color="auto" w:fill="auto"/>
          </w:tcPr>
          <w:p w14:paraId="5DB2471C" w14:textId="77777777" w:rsidR="004424ED" w:rsidRPr="0032078C" w:rsidRDefault="004424ED" w:rsidP="00B75172">
            <w:pPr>
              <w:rPr>
                <w:color w:val="FFFFFF" w:themeColor="background1"/>
                <w:sz w:val="16"/>
                <w:szCs w:val="16"/>
              </w:rPr>
            </w:pPr>
            <w:r w:rsidRPr="0032078C">
              <w:rPr>
                <w:color w:val="FFFFFF" w:themeColor="background1"/>
                <w:sz w:val="16"/>
                <w:szCs w:val="16"/>
              </w:rPr>
              <w:t>Nie dotyczy</w:t>
            </w:r>
          </w:p>
        </w:tc>
        <w:tc>
          <w:tcPr>
            <w:tcW w:w="340" w:type="pct"/>
            <w:shd w:val="clear" w:color="auto" w:fill="auto"/>
          </w:tcPr>
          <w:p w14:paraId="1B5EDDE8" w14:textId="6D5B8514" w:rsidR="004424ED" w:rsidRPr="0032078C" w:rsidRDefault="007B5D6F" w:rsidP="00330276">
            <w:pPr>
              <w:rPr>
                <w:color w:val="000000"/>
                <w:sz w:val="16"/>
                <w:szCs w:val="16"/>
              </w:rPr>
            </w:pPr>
            <w:r w:rsidRPr="0032078C">
              <w:rPr>
                <w:sz w:val="16"/>
                <w:szCs w:val="16"/>
              </w:rPr>
              <w:t>350</w:t>
            </w:r>
            <w:r w:rsidR="00AD1A72" w:rsidRPr="0032078C">
              <w:rPr>
                <w:sz w:val="16"/>
                <w:szCs w:val="16"/>
              </w:rPr>
              <w:t>,00</w:t>
            </w:r>
          </w:p>
        </w:tc>
        <w:tc>
          <w:tcPr>
            <w:tcW w:w="371" w:type="pct"/>
            <w:shd w:val="clear" w:color="auto" w:fill="auto"/>
          </w:tcPr>
          <w:p w14:paraId="2173D3DE" w14:textId="77777777" w:rsidR="004424ED" w:rsidRPr="0032078C" w:rsidRDefault="004424ED" w:rsidP="00B75172">
            <w:pPr>
              <w:rPr>
                <w:color w:val="000000"/>
                <w:sz w:val="16"/>
                <w:szCs w:val="16"/>
              </w:rPr>
            </w:pPr>
            <w:r w:rsidRPr="0032078C">
              <w:rPr>
                <w:sz w:val="16"/>
                <w:szCs w:val="16"/>
              </w:rPr>
              <w:t>SL2014</w:t>
            </w:r>
          </w:p>
        </w:tc>
        <w:tc>
          <w:tcPr>
            <w:tcW w:w="590" w:type="pct"/>
            <w:shd w:val="clear" w:color="auto" w:fill="auto"/>
          </w:tcPr>
          <w:p w14:paraId="7393A32B" w14:textId="77777777" w:rsidR="004424ED" w:rsidRPr="0032078C" w:rsidRDefault="004424ED" w:rsidP="00B75172">
            <w:pPr>
              <w:rPr>
                <w:color w:val="000000"/>
                <w:sz w:val="16"/>
                <w:szCs w:val="16"/>
              </w:rPr>
            </w:pPr>
            <w:r w:rsidRPr="0032078C">
              <w:rPr>
                <w:sz w:val="16"/>
                <w:szCs w:val="16"/>
              </w:rPr>
              <w:t>1raz/rok</w:t>
            </w:r>
          </w:p>
        </w:tc>
      </w:tr>
      <w:tr w:rsidR="000104FA" w:rsidRPr="00814A1F" w14:paraId="002F0FDF" w14:textId="77777777" w:rsidTr="00660CF7">
        <w:trPr>
          <w:cantSplit/>
          <w:trHeight w:val="1134"/>
        </w:trPr>
        <w:tc>
          <w:tcPr>
            <w:tcW w:w="629" w:type="pct"/>
            <w:shd w:val="clear" w:color="auto" w:fill="auto"/>
          </w:tcPr>
          <w:p w14:paraId="2CF17319" w14:textId="77777777" w:rsidR="004424ED" w:rsidRPr="0032078C" w:rsidRDefault="004424ED" w:rsidP="00B75172">
            <w:pPr>
              <w:rPr>
                <w:sz w:val="16"/>
                <w:szCs w:val="16"/>
              </w:rPr>
            </w:pPr>
            <w:r w:rsidRPr="0032078C">
              <w:rPr>
                <w:sz w:val="16"/>
                <w:szCs w:val="16"/>
              </w:rPr>
              <w:t>CO08</w:t>
            </w:r>
          </w:p>
        </w:tc>
        <w:tc>
          <w:tcPr>
            <w:tcW w:w="724" w:type="pct"/>
            <w:shd w:val="clear" w:color="auto" w:fill="auto"/>
          </w:tcPr>
          <w:p w14:paraId="45D9422D" w14:textId="77777777" w:rsidR="004424ED" w:rsidRPr="0032078C" w:rsidRDefault="00CF62E8" w:rsidP="00CF62E8">
            <w:pPr>
              <w:rPr>
                <w:sz w:val="16"/>
                <w:szCs w:val="16"/>
              </w:rPr>
            </w:pPr>
            <w:r w:rsidRPr="0032078C">
              <w:rPr>
                <w:sz w:val="16"/>
                <w:szCs w:val="16"/>
              </w:rPr>
              <w:t>W</w:t>
            </w:r>
            <w:r w:rsidR="004424ED" w:rsidRPr="0032078C">
              <w:rPr>
                <w:sz w:val="16"/>
                <w:szCs w:val="16"/>
              </w:rPr>
              <w:t>zrost zatrudnienia we wspieranych przedsiębiorstwach</w:t>
            </w:r>
          </w:p>
        </w:tc>
        <w:tc>
          <w:tcPr>
            <w:tcW w:w="658" w:type="pct"/>
            <w:shd w:val="clear" w:color="auto" w:fill="auto"/>
          </w:tcPr>
          <w:p w14:paraId="3ACC9CC1" w14:textId="77777777" w:rsidR="004424ED" w:rsidRPr="0032078C" w:rsidRDefault="004424ED" w:rsidP="00B75172">
            <w:pPr>
              <w:rPr>
                <w:sz w:val="16"/>
                <w:szCs w:val="16"/>
              </w:rPr>
            </w:pPr>
            <w:r w:rsidRPr="0032078C">
              <w:rPr>
                <w:sz w:val="16"/>
                <w:szCs w:val="16"/>
              </w:rPr>
              <w:t>Ekwiwalenty pełnego czasu pracy</w:t>
            </w:r>
          </w:p>
        </w:tc>
        <w:tc>
          <w:tcPr>
            <w:tcW w:w="413" w:type="pct"/>
            <w:shd w:val="clear" w:color="auto" w:fill="auto"/>
          </w:tcPr>
          <w:p w14:paraId="56A65AE0" w14:textId="77777777" w:rsidR="004424ED" w:rsidRPr="0032078C" w:rsidRDefault="004424ED" w:rsidP="00B75172">
            <w:pPr>
              <w:rPr>
                <w:sz w:val="16"/>
                <w:szCs w:val="16"/>
              </w:rPr>
            </w:pPr>
            <w:r w:rsidRPr="0032078C">
              <w:rPr>
                <w:sz w:val="16"/>
                <w:szCs w:val="16"/>
              </w:rPr>
              <w:t>EFRR</w:t>
            </w:r>
          </w:p>
        </w:tc>
        <w:tc>
          <w:tcPr>
            <w:tcW w:w="576" w:type="pct"/>
            <w:shd w:val="clear" w:color="auto" w:fill="auto"/>
          </w:tcPr>
          <w:p w14:paraId="46F91725" w14:textId="77777777" w:rsidR="004424ED" w:rsidRPr="0032078C" w:rsidRDefault="004424ED" w:rsidP="00B75172">
            <w:pPr>
              <w:rPr>
                <w:sz w:val="16"/>
                <w:szCs w:val="16"/>
              </w:rPr>
            </w:pPr>
            <w:r w:rsidRPr="0032078C">
              <w:rPr>
                <w:sz w:val="16"/>
                <w:szCs w:val="16"/>
              </w:rPr>
              <w:t xml:space="preserve">Lepiej rozwinięte </w:t>
            </w:r>
          </w:p>
        </w:tc>
        <w:tc>
          <w:tcPr>
            <w:tcW w:w="363" w:type="pct"/>
            <w:shd w:val="clear" w:color="auto" w:fill="auto"/>
          </w:tcPr>
          <w:p w14:paraId="5CF9C320" w14:textId="77777777" w:rsidR="004424ED" w:rsidRPr="0032078C" w:rsidRDefault="004424ED" w:rsidP="00B75172">
            <w:pPr>
              <w:rPr>
                <w:color w:val="FFFFFF" w:themeColor="background1"/>
                <w:sz w:val="16"/>
                <w:szCs w:val="16"/>
              </w:rPr>
            </w:pPr>
            <w:r w:rsidRPr="0032078C">
              <w:rPr>
                <w:color w:val="FFFFFF" w:themeColor="background1"/>
                <w:sz w:val="16"/>
                <w:szCs w:val="16"/>
              </w:rPr>
              <w:t>Nie dotyczy</w:t>
            </w:r>
          </w:p>
        </w:tc>
        <w:tc>
          <w:tcPr>
            <w:tcW w:w="363" w:type="pct"/>
            <w:shd w:val="clear" w:color="auto" w:fill="auto"/>
          </w:tcPr>
          <w:p w14:paraId="74BF96E9" w14:textId="77777777" w:rsidR="004424ED" w:rsidRPr="0032078C" w:rsidRDefault="004424ED" w:rsidP="00B75172">
            <w:pPr>
              <w:rPr>
                <w:color w:val="FFFFFF" w:themeColor="background1"/>
                <w:sz w:val="16"/>
                <w:szCs w:val="16"/>
              </w:rPr>
            </w:pPr>
            <w:r w:rsidRPr="0032078C">
              <w:rPr>
                <w:color w:val="FFFFFF" w:themeColor="background1"/>
                <w:sz w:val="16"/>
                <w:szCs w:val="16"/>
              </w:rPr>
              <w:t>Nie dotyczy</w:t>
            </w:r>
          </w:p>
        </w:tc>
        <w:tc>
          <w:tcPr>
            <w:tcW w:w="340" w:type="pct"/>
            <w:shd w:val="clear" w:color="auto" w:fill="auto"/>
          </w:tcPr>
          <w:p w14:paraId="750D653F" w14:textId="6B0D514A" w:rsidR="004424ED" w:rsidRPr="0032078C" w:rsidRDefault="007B5D6F" w:rsidP="00B75172">
            <w:pPr>
              <w:rPr>
                <w:color w:val="000000"/>
                <w:sz w:val="16"/>
                <w:szCs w:val="16"/>
              </w:rPr>
            </w:pPr>
            <w:r w:rsidRPr="0032078C">
              <w:rPr>
                <w:sz w:val="16"/>
                <w:szCs w:val="16"/>
              </w:rPr>
              <w:t>160</w:t>
            </w:r>
            <w:r w:rsidR="004424ED" w:rsidRPr="0032078C">
              <w:rPr>
                <w:sz w:val="16"/>
                <w:szCs w:val="16"/>
              </w:rPr>
              <w:t>,00</w:t>
            </w:r>
          </w:p>
        </w:tc>
        <w:tc>
          <w:tcPr>
            <w:tcW w:w="371" w:type="pct"/>
            <w:shd w:val="clear" w:color="auto" w:fill="auto"/>
          </w:tcPr>
          <w:p w14:paraId="1DF224CA" w14:textId="77777777" w:rsidR="004424ED" w:rsidRPr="0032078C" w:rsidRDefault="004424ED" w:rsidP="00B75172">
            <w:pPr>
              <w:rPr>
                <w:color w:val="000000"/>
                <w:sz w:val="16"/>
                <w:szCs w:val="16"/>
              </w:rPr>
            </w:pPr>
            <w:r w:rsidRPr="0032078C">
              <w:rPr>
                <w:sz w:val="16"/>
                <w:szCs w:val="16"/>
              </w:rPr>
              <w:t>SL2014</w:t>
            </w:r>
          </w:p>
        </w:tc>
        <w:tc>
          <w:tcPr>
            <w:tcW w:w="590" w:type="pct"/>
            <w:shd w:val="clear" w:color="auto" w:fill="auto"/>
          </w:tcPr>
          <w:p w14:paraId="6D7A1972" w14:textId="77777777" w:rsidR="004424ED" w:rsidRPr="0032078C" w:rsidRDefault="004424ED" w:rsidP="00B75172">
            <w:pPr>
              <w:rPr>
                <w:color w:val="000000"/>
                <w:sz w:val="16"/>
                <w:szCs w:val="16"/>
              </w:rPr>
            </w:pPr>
            <w:r w:rsidRPr="0032078C">
              <w:rPr>
                <w:sz w:val="16"/>
                <w:szCs w:val="16"/>
              </w:rPr>
              <w:t>1raz/rok</w:t>
            </w:r>
          </w:p>
        </w:tc>
      </w:tr>
      <w:tr w:rsidR="000104FA" w:rsidRPr="00814A1F" w14:paraId="0BBE1E6F" w14:textId="77777777" w:rsidTr="00660CF7">
        <w:trPr>
          <w:cantSplit/>
          <w:trHeight w:val="1134"/>
        </w:trPr>
        <w:tc>
          <w:tcPr>
            <w:tcW w:w="629" w:type="pct"/>
            <w:shd w:val="clear" w:color="auto" w:fill="auto"/>
          </w:tcPr>
          <w:p w14:paraId="28808F64" w14:textId="77777777" w:rsidR="004424ED" w:rsidRPr="0032078C" w:rsidRDefault="004424ED" w:rsidP="00B75172">
            <w:pPr>
              <w:rPr>
                <w:sz w:val="16"/>
                <w:szCs w:val="16"/>
              </w:rPr>
            </w:pPr>
            <w:r w:rsidRPr="0032078C">
              <w:rPr>
                <w:sz w:val="16"/>
                <w:szCs w:val="16"/>
              </w:rPr>
              <w:t>PIII5</w:t>
            </w:r>
          </w:p>
        </w:tc>
        <w:tc>
          <w:tcPr>
            <w:tcW w:w="724" w:type="pct"/>
            <w:shd w:val="clear" w:color="auto" w:fill="auto"/>
          </w:tcPr>
          <w:p w14:paraId="6709BDB4" w14:textId="77777777" w:rsidR="004424ED" w:rsidRPr="0032078C" w:rsidRDefault="004424ED" w:rsidP="00B75172">
            <w:pPr>
              <w:rPr>
                <w:sz w:val="16"/>
                <w:szCs w:val="16"/>
              </w:rPr>
            </w:pPr>
            <w:r w:rsidRPr="0032078C">
              <w:rPr>
                <w:sz w:val="16"/>
                <w:szCs w:val="16"/>
              </w:rPr>
              <w:t>Liczba zaawansowanych usług (nowych lub ulepszonych) świadczonych przez IOB</w:t>
            </w:r>
          </w:p>
        </w:tc>
        <w:tc>
          <w:tcPr>
            <w:tcW w:w="658" w:type="pct"/>
            <w:shd w:val="clear" w:color="auto" w:fill="auto"/>
          </w:tcPr>
          <w:p w14:paraId="7BBF8A76" w14:textId="77777777" w:rsidR="004424ED" w:rsidRPr="0032078C" w:rsidRDefault="004424ED" w:rsidP="00B75172">
            <w:pPr>
              <w:rPr>
                <w:sz w:val="16"/>
                <w:szCs w:val="16"/>
              </w:rPr>
            </w:pPr>
            <w:r w:rsidRPr="0032078C">
              <w:rPr>
                <w:sz w:val="16"/>
                <w:szCs w:val="16"/>
              </w:rPr>
              <w:t>szt.</w:t>
            </w:r>
          </w:p>
        </w:tc>
        <w:tc>
          <w:tcPr>
            <w:tcW w:w="413" w:type="pct"/>
            <w:shd w:val="clear" w:color="auto" w:fill="auto"/>
          </w:tcPr>
          <w:p w14:paraId="7E2FDC88" w14:textId="77777777" w:rsidR="004424ED" w:rsidRPr="0032078C" w:rsidRDefault="004424ED" w:rsidP="00B75172">
            <w:pPr>
              <w:rPr>
                <w:sz w:val="16"/>
                <w:szCs w:val="16"/>
              </w:rPr>
            </w:pPr>
            <w:r w:rsidRPr="0032078C">
              <w:rPr>
                <w:sz w:val="16"/>
                <w:szCs w:val="16"/>
              </w:rPr>
              <w:t>EFRR</w:t>
            </w:r>
          </w:p>
        </w:tc>
        <w:tc>
          <w:tcPr>
            <w:tcW w:w="576" w:type="pct"/>
            <w:shd w:val="clear" w:color="auto" w:fill="auto"/>
          </w:tcPr>
          <w:p w14:paraId="0D2C3D6D" w14:textId="77777777" w:rsidR="004424ED" w:rsidRPr="0032078C" w:rsidRDefault="004424ED" w:rsidP="00B75172">
            <w:pPr>
              <w:rPr>
                <w:sz w:val="16"/>
                <w:szCs w:val="16"/>
              </w:rPr>
            </w:pPr>
            <w:r w:rsidRPr="0032078C">
              <w:rPr>
                <w:sz w:val="16"/>
                <w:szCs w:val="16"/>
              </w:rPr>
              <w:t xml:space="preserve">Lepiej rozwinięte </w:t>
            </w:r>
          </w:p>
        </w:tc>
        <w:tc>
          <w:tcPr>
            <w:tcW w:w="363" w:type="pct"/>
            <w:shd w:val="clear" w:color="auto" w:fill="auto"/>
          </w:tcPr>
          <w:p w14:paraId="753D475A" w14:textId="77777777" w:rsidR="004424ED" w:rsidRPr="0032078C" w:rsidRDefault="004424ED" w:rsidP="00B75172">
            <w:pPr>
              <w:rPr>
                <w:color w:val="FFFFFF" w:themeColor="background1"/>
                <w:sz w:val="16"/>
                <w:szCs w:val="16"/>
              </w:rPr>
            </w:pPr>
            <w:r w:rsidRPr="0032078C">
              <w:rPr>
                <w:color w:val="FFFFFF" w:themeColor="background1"/>
                <w:sz w:val="16"/>
                <w:szCs w:val="16"/>
              </w:rPr>
              <w:t>Nie dotyczy</w:t>
            </w:r>
          </w:p>
        </w:tc>
        <w:tc>
          <w:tcPr>
            <w:tcW w:w="363" w:type="pct"/>
            <w:shd w:val="clear" w:color="auto" w:fill="auto"/>
          </w:tcPr>
          <w:p w14:paraId="4AE72FD8" w14:textId="77777777" w:rsidR="004424ED" w:rsidRPr="0032078C" w:rsidRDefault="004424ED" w:rsidP="00B75172">
            <w:pPr>
              <w:rPr>
                <w:color w:val="FFFFFF" w:themeColor="background1"/>
                <w:sz w:val="16"/>
                <w:szCs w:val="16"/>
              </w:rPr>
            </w:pPr>
            <w:r w:rsidRPr="0032078C">
              <w:rPr>
                <w:color w:val="FFFFFF" w:themeColor="background1"/>
                <w:sz w:val="16"/>
                <w:szCs w:val="16"/>
              </w:rPr>
              <w:t>Nie dotyczy</w:t>
            </w:r>
          </w:p>
        </w:tc>
        <w:tc>
          <w:tcPr>
            <w:tcW w:w="340" w:type="pct"/>
            <w:shd w:val="clear" w:color="auto" w:fill="auto"/>
          </w:tcPr>
          <w:p w14:paraId="22235DE4" w14:textId="78F47BFD" w:rsidR="004424ED" w:rsidRPr="0032078C" w:rsidRDefault="0032078C" w:rsidP="00B75172">
            <w:pPr>
              <w:rPr>
                <w:color w:val="000000"/>
                <w:sz w:val="16"/>
                <w:szCs w:val="16"/>
              </w:rPr>
            </w:pPr>
            <w:r w:rsidRPr="0032078C">
              <w:rPr>
                <w:sz w:val="16"/>
                <w:szCs w:val="16"/>
              </w:rPr>
              <w:t>22</w:t>
            </w:r>
            <w:r w:rsidR="004424ED" w:rsidRPr="0032078C">
              <w:rPr>
                <w:sz w:val="16"/>
                <w:szCs w:val="16"/>
              </w:rPr>
              <w:t>,00</w:t>
            </w:r>
          </w:p>
        </w:tc>
        <w:tc>
          <w:tcPr>
            <w:tcW w:w="371" w:type="pct"/>
            <w:shd w:val="clear" w:color="auto" w:fill="auto"/>
          </w:tcPr>
          <w:p w14:paraId="41D5C74C" w14:textId="77777777" w:rsidR="004424ED" w:rsidRPr="0032078C" w:rsidRDefault="004424ED" w:rsidP="00B75172">
            <w:pPr>
              <w:rPr>
                <w:color w:val="000000"/>
                <w:sz w:val="16"/>
                <w:szCs w:val="16"/>
              </w:rPr>
            </w:pPr>
            <w:r w:rsidRPr="0032078C">
              <w:rPr>
                <w:sz w:val="16"/>
                <w:szCs w:val="16"/>
              </w:rPr>
              <w:t>SL2014</w:t>
            </w:r>
          </w:p>
        </w:tc>
        <w:tc>
          <w:tcPr>
            <w:tcW w:w="590" w:type="pct"/>
            <w:shd w:val="clear" w:color="auto" w:fill="auto"/>
          </w:tcPr>
          <w:p w14:paraId="414B95C9" w14:textId="77777777" w:rsidR="004424ED" w:rsidRPr="0032078C" w:rsidRDefault="004424ED" w:rsidP="00B75172">
            <w:pPr>
              <w:rPr>
                <w:color w:val="000000"/>
                <w:sz w:val="16"/>
                <w:szCs w:val="16"/>
              </w:rPr>
            </w:pPr>
            <w:r w:rsidRPr="0032078C">
              <w:rPr>
                <w:sz w:val="16"/>
                <w:szCs w:val="16"/>
              </w:rPr>
              <w:t>1raz/rok</w:t>
            </w:r>
          </w:p>
        </w:tc>
      </w:tr>
      <w:tr w:rsidR="00283005" w:rsidRPr="00814A1F" w14:paraId="3005C481" w14:textId="77777777" w:rsidTr="00660CF7">
        <w:trPr>
          <w:cantSplit/>
          <w:trHeight w:val="1134"/>
        </w:trPr>
        <w:tc>
          <w:tcPr>
            <w:tcW w:w="629" w:type="pct"/>
            <w:shd w:val="clear" w:color="auto" w:fill="auto"/>
          </w:tcPr>
          <w:p w14:paraId="17A236B5" w14:textId="77777777" w:rsidR="004424ED" w:rsidRPr="0032078C" w:rsidRDefault="004424ED" w:rsidP="00B75172">
            <w:pPr>
              <w:rPr>
                <w:sz w:val="16"/>
                <w:szCs w:val="16"/>
              </w:rPr>
            </w:pPr>
            <w:r w:rsidRPr="0032078C">
              <w:rPr>
                <w:sz w:val="16"/>
                <w:szCs w:val="16"/>
              </w:rPr>
              <w:t>PIII6</w:t>
            </w:r>
          </w:p>
        </w:tc>
        <w:tc>
          <w:tcPr>
            <w:tcW w:w="724" w:type="pct"/>
            <w:shd w:val="clear" w:color="auto" w:fill="auto"/>
          </w:tcPr>
          <w:p w14:paraId="451981F0" w14:textId="77777777" w:rsidR="004424ED" w:rsidRPr="0032078C" w:rsidRDefault="004424ED" w:rsidP="00B75172">
            <w:pPr>
              <w:rPr>
                <w:sz w:val="16"/>
                <w:szCs w:val="16"/>
              </w:rPr>
            </w:pPr>
            <w:r w:rsidRPr="0032078C">
              <w:rPr>
                <w:sz w:val="16"/>
                <w:szCs w:val="16"/>
              </w:rPr>
              <w:t>Powierzchnia przygotowanych terenów inwestycyjnych</w:t>
            </w:r>
          </w:p>
        </w:tc>
        <w:tc>
          <w:tcPr>
            <w:tcW w:w="658" w:type="pct"/>
            <w:shd w:val="clear" w:color="auto" w:fill="auto"/>
          </w:tcPr>
          <w:p w14:paraId="7E9AB943" w14:textId="77777777" w:rsidR="004424ED" w:rsidRPr="0032078C" w:rsidRDefault="004424ED" w:rsidP="00B75172">
            <w:pPr>
              <w:rPr>
                <w:sz w:val="16"/>
                <w:szCs w:val="16"/>
              </w:rPr>
            </w:pPr>
            <w:r w:rsidRPr="0032078C">
              <w:rPr>
                <w:sz w:val="16"/>
                <w:szCs w:val="16"/>
              </w:rPr>
              <w:t>ha</w:t>
            </w:r>
          </w:p>
        </w:tc>
        <w:tc>
          <w:tcPr>
            <w:tcW w:w="413" w:type="pct"/>
            <w:shd w:val="clear" w:color="auto" w:fill="auto"/>
          </w:tcPr>
          <w:p w14:paraId="10C240D2" w14:textId="77777777" w:rsidR="004424ED" w:rsidRPr="0032078C" w:rsidRDefault="004424ED" w:rsidP="00B75172">
            <w:pPr>
              <w:rPr>
                <w:sz w:val="16"/>
                <w:szCs w:val="16"/>
              </w:rPr>
            </w:pPr>
            <w:r w:rsidRPr="0032078C">
              <w:rPr>
                <w:sz w:val="16"/>
                <w:szCs w:val="16"/>
              </w:rPr>
              <w:t>EFRR</w:t>
            </w:r>
          </w:p>
        </w:tc>
        <w:tc>
          <w:tcPr>
            <w:tcW w:w="576" w:type="pct"/>
            <w:shd w:val="clear" w:color="auto" w:fill="auto"/>
          </w:tcPr>
          <w:p w14:paraId="073D66F9" w14:textId="77777777" w:rsidR="004424ED" w:rsidRPr="0032078C" w:rsidRDefault="004424ED" w:rsidP="00B75172">
            <w:pPr>
              <w:rPr>
                <w:sz w:val="16"/>
                <w:szCs w:val="16"/>
              </w:rPr>
            </w:pPr>
            <w:r w:rsidRPr="0032078C">
              <w:rPr>
                <w:sz w:val="16"/>
                <w:szCs w:val="16"/>
              </w:rPr>
              <w:t xml:space="preserve">Lepiej rozwinięte </w:t>
            </w:r>
          </w:p>
        </w:tc>
        <w:tc>
          <w:tcPr>
            <w:tcW w:w="363" w:type="pct"/>
            <w:shd w:val="clear" w:color="auto" w:fill="auto"/>
          </w:tcPr>
          <w:p w14:paraId="59A41827" w14:textId="77777777" w:rsidR="004424ED" w:rsidRPr="0032078C" w:rsidRDefault="004424ED" w:rsidP="00B75172">
            <w:pPr>
              <w:rPr>
                <w:color w:val="FFFFFF" w:themeColor="background1"/>
                <w:sz w:val="16"/>
                <w:szCs w:val="16"/>
              </w:rPr>
            </w:pPr>
            <w:r w:rsidRPr="0032078C">
              <w:rPr>
                <w:color w:val="FFFFFF" w:themeColor="background1"/>
                <w:sz w:val="16"/>
                <w:szCs w:val="16"/>
              </w:rPr>
              <w:t>Nie dotyczy</w:t>
            </w:r>
          </w:p>
        </w:tc>
        <w:tc>
          <w:tcPr>
            <w:tcW w:w="363" w:type="pct"/>
            <w:shd w:val="clear" w:color="auto" w:fill="auto"/>
          </w:tcPr>
          <w:p w14:paraId="073F64C4" w14:textId="77777777" w:rsidR="004424ED" w:rsidRPr="0032078C" w:rsidRDefault="004424ED" w:rsidP="00B75172">
            <w:pPr>
              <w:rPr>
                <w:color w:val="FFFFFF" w:themeColor="background1"/>
                <w:sz w:val="16"/>
                <w:szCs w:val="16"/>
              </w:rPr>
            </w:pPr>
            <w:r w:rsidRPr="0032078C">
              <w:rPr>
                <w:color w:val="FFFFFF" w:themeColor="background1"/>
                <w:sz w:val="16"/>
                <w:szCs w:val="16"/>
              </w:rPr>
              <w:t>Nie dotyczy</w:t>
            </w:r>
          </w:p>
        </w:tc>
        <w:tc>
          <w:tcPr>
            <w:tcW w:w="340" w:type="pct"/>
            <w:shd w:val="clear" w:color="auto" w:fill="auto"/>
          </w:tcPr>
          <w:p w14:paraId="26096974" w14:textId="56459FB5" w:rsidR="004424ED" w:rsidRPr="0032078C" w:rsidRDefault="0032078C" w:rsidP="00B75172">
            <w:pPr>
              <w:rPr>
                <w:color w:val="000000"/>
                <w:sz w:val="16"/>
                <w:szCs w:val="16"/>
              </w:rPr>
            </w:pPr>
            <w:r w:rsidRPr="0032078C">
              <w:rPr>
                <w:sz w:val="16"/>
                <w:szCs w:val="16"/>
              </w:rPr>
              <w:t>130</w:t>
            </w:r>
            <w:r w:rsidR="00566A60" w:rsidRPr="0032078C">
              <w:rPr>
                <w:sz w:val="16"/>
                <w:szCs w:val="16"/>
              </w:rPr>
              <w:t>,00</w:t>
            </w:r>
          </w:p>
        </w:tc>
        <w:tc>
          <w:tcPr>
            <w:tcW w:w="371" w:type="pct"/>
            <w:shd w:val="clear" w:color="auto" w:fill="auto"/>
          </w:tcPr>
          <w:p w14:paraId="521F4E19" w14:textId="77777777" w:rsidR="004424ED" w:rsidRPr="0032078C" w:rsidRDefault="004424ED" w:rsidP="00B75172">
            <w:pPr>
              <w:rPr>
                <w:color w:val="000000"/>
                <w:sz w:val="16"/>
                <w:szCs w:val="16"/>
              </w:rPr>
            </w:pPr>
            <w:r w:rsidRPr="0032078C">
              <w:rPr>
                <w:sz w:val="16"/>
                <w:szCs w:val="16"/>
              </w:rPr>
              <w:t>SL2014</w:t>
            </w:r>
          </w:p>
        </w:tc>
        <w:tc>
          <w:tcPr>
            <w:tcW w:w="590" w:type="pct"/>
            <w:shd w:val="clear" w:color="auto" w:fill="auto"/>
          </w:tcPr>
          <w:p w14:paraId="1603EF73" w14:textId="77777777" w:rsidR="004424ED" w:rsidRPr="0032078C" w:rsidRDefault="004424ED" w:rsidP="00B75172">
            <w:pPr>
              <w:rPr>
                <w:color w:val="000000"/>
                <w:sz w:val="16"/>
                <w:szCs w:val="16"/>
              </w:rPr>
            </w:pPr>
            <w:r w:rsidRPr="0032078C">
              <w:rPr>
                <w:sz w:val="16"/>
                <w:szCs w:val="16"/>
              </w:rPr>
              <w:t>1raz/rok</w:t>
            </w:r>
          </w:p>
        </w:tc>
      </w:tr>
      <w:tr w:rsidR="00283005" w:rsidRPr="00814A1F" w14:paraId="5ABFB143" w14:textId="77777777" w:rsidTr="00660CF7">
        <w:trPr>
          <w:cantSplit/>
          <w:trHeight w:val="1134"/>
        </w:trPr>
        <w:tc>
          <w:tcPr>
            <w:tcW w:w="629" w:type="pct"/>
            <w:shd w:val="clear" w:color="auto" w:fill="auto"/>
          </w:tcPr>
          <w:p w14:paraId="68504567" w14:textId="77777777" w:rsidR="004424ED" w:rsidRPr="0032078C" w:rsidRDefault="004424ED" w:rsidP="00B75172">
            <w:pPr>
              <w:rPr>
                <w:sz w:val="16"/>
                <w:szCs w:val="16"/>
              </w:rPr>
            </w:pPr>
            <w:r w:rsidRPr="0032078C">
              <w:rPr>
                <w:sz w:val="16"/>
                <w:szCs w:val="16"/>
              </w:rPr>
              <w:t>PIII7</w:t>
            </w:r>
          </w:p>
        </w:tc>
        <w:tc>
          <w:tcPr>
            <w:tcW w:w="724" w:type="pct"/>
            <w:shd w:val="clear" w:color="auto" w:fill="auto"/>
          </w:tcPr>
          <w:p w14:paraId="6A8377A0" w14:textId="77777777" w:rsidR="004424ED" w:rsidRPr="0032078C" w:rsidRDefault="004424ED" w:rsidP="00B75172">
            <w:pPr>
              <w:rPr>
                <w:sz w:val="16"/>
                <w:szCs w:val="16"/>
              </w:rPr>
            </w:pPr>
            <w:r w:rsidRPr="0032078C">
              <w:rPr>
                <w:sz w:val="16"/>
                <w:szCs w:val="16"/>
              </w:rPr>
              <w:t>Liczba inwestycji zlokalizowanych na przygotowanych terenach inwestycyjnych</w:t>
            </w:r>
          </w:p>
        </w:tc>
        <w:tc>
          <w:tcPr>
            <w:tcW w:w="658" w:type="pct"/>
            <w:shd w:val="clear" w:color="auto" w:fill="auto"/>
          </w:tcPr>
          <w:p w14:paraId="509134F4" w14:textId="77777777" w:rsidR="004424ED" w:rsidRPr="0032078C" w:rsidRDefault="004424ED" w:rsidP="00B75172">
            <w:pPr>
              <w:rPr>
                <w:sz w:val="16"/>
                <w:szCs w:val="16"/>
              </w:rPr>
            </w:pPr>
            <w:r w:rsidRPr="0032078C">
              <w:rPr>
                <w:sz w:val="16"/>
                <w:szCs w:val="16"/>
              </w:rPr>
              <w:t>szt.</w:t>
            </w:r>
          </w:p>
        </w:tc>
        <w:tc>
          <w:tcPr>
            <w:tcW w:w="413" w:type="pct"/>
            <w:shd w:val="clear" w:color="auto" w:fill="auto"/>
          </w:tcPr>
          <w:p w14:paraId="6DA949D5" w14:textId="77777777" w:rsidR="004424ED" w:rsidRPr="0032078C" w:rsidRDefault="004424ED" w:rsidP="00B75172">
            <w:pPr>
              <w:rPr>
                <w:sz w:val="16"/>
                <w:szCs w:val="16"/>
              </w:rPr>
            </w:pPr>
            <w:r w:rsidRPr="0032078C">
              <w:rPr>
                <w:sz w:val="16"/>
                <w:szCs w:val="16"/>
              </w:rPr>
              <w:t>EFRR</w:t>
            </w:r>
          </w:p>
        </w:tc>
        <w:tc>
          <w:tcPr>
            <w:tcW w:w="576" w:type="pct"/>
            <w:shd w:val="clear" w:color="auto" w:fill="auto"/>
          </w:tcPr>
          <w:p w14:paraId="12825E60" w14:textId="77777777" w:rsidR="004424ED" w:rsidRPr="0032078C" w:rsidRDefault="004424ED" w:rsidP="00B75172">
            <w:pPr>
              <w:rPr>
                <w:sz w:val="16"/>
                <w:szCs w:val="16"/>
              </w:rPr>
            </w:pPr>
            <w:r w:rsidRPr="0032078C">
              <w:rPr>
                <w:sz w:val="16"/>
                <w:szCs w:val="16"/>
              </w:rPr>
              <w:t xml:space="preserve">Lepiej rozwinięte </w:t>
            </w:r>
          </w:p>
        </w:tc>
        <w:tc>
          <w:tcPr>
            <w:tcW w:w="363" w:type="pct"/>
            <w:shd w:val="clear" w:color="auto" w:fill="auto"/>
          </w:tcPr>
          <w:p w14:paraId="2E6B553A" w14:textId="77777777" w:rsidR="004424ED" w:rsidRPr="0032078C" w:rsidRDefault="004424ED" w:rsidP="00B75172">
            <w:pPr>
              <w:rPr>
                <w:color w:val="FFFFFF" w:themeColor="background1"/>
                <w:sz w:val="16"/>
                <w:szCs w:val="16"/>
              </w:rPr>
            </w:pPr>
            <w:r w:rsidRPr="0032078C">
              <w:rPr>
                <w:color w:val="FFFFFF" w:themeColor="background1"/>
                <w:sz w:val="16"/>
                <w:szCs w:val="16"/>
              </w:rPr>
              <w:t>Nie dotyczy</w:t>
            </w:r>
          </w:p>
        </w:tc>
        <w:tc>
          <w:tcPr>
            <w:tcW w:w="363" w:type="pct"/>
            <w:shd w:val="clear" w:color="auto" w:fill="auto"/>
          </w:tcPr>
          <w:p w14:paraId="66B16F6E" w14:textId="77777777" w:rsidR="004424ED" w:rsidRPr="0032078C" w:rsidRDefault="004424ED" w:rsidP="00B75172">
            <w:pPr>
              <w:rPr>
                <w:color w:val="FFFFFF" w:themeColor="background1"/>
                <w:sz w:val="16"/>
                <w:szCs w:val="16"/>
              </w:rPr>
            </w:pPr>
            <w:r w:rsidRPr="0032078C">
              <w:rPr>
                <w:color w:val="FFFFFF" w:themeColor="background1"/>
                <w:sz w:val="16"/>
                <w:szCs w:val="16"/>
              </w:rPr>
              <w:t>Nie dotyczy</w:t>
            </w:r>
          </w:p>
        </w:tc>
        <w:tc>
          <w:tcPr>
            <w:tcW w:w="340" w:type="pct"/>
            <w:shd w:val="clear" w:color="auto" w:fill="auto"/>
          </w:tcPr>
          <w:p w14:paraId="400CB53D" w14:textId="480CB3E7" w:rsidR="004424ED" w:rsidRPr="0032078C" w:rsidRDefault="0032078C" w:rsidP="00B75172">
            <w:pPr>
              <w:rPr>
                <w:color w:val="000000"/>
                <w:sz w:val="16"/>
                <w:szCs w:val="16"/>
              </w:rPr>
            </w:pPr>
            <w:r w:rsidRPr="0032078C">
              <w:rPr>
                <w:sz w:val="16"/>
                <w:szCs w:val="16"/>
              </w:rPr>
              <w:t>10</w:t>
            </w:r>
            <w:r w:rsidR="004424ED" w:rsidRPr="0032078C">
              <w:rPr>
                <w:sz w:val="16"/>
                <w:szCs w:val="16"/>
              </w:rPr>
              <w:t>,00</w:t>
            </w:r>
          </w:p>
        </w:tc>
        <w:tc>
          <w:tcPr>
            <w:tcW w:w="371" w:type="pct"/>
            <w:shd w:val="clear" w:color="auto" w:fill="auto"/>
          </w:tcPr>
          <w:p w14:paraId="4291BCAD" w14:textId="77777777" w:rsidR="004424ED" w:rsidRPr="0032078C" w:rsidRDefault="004424ED" w:rsidP="00B75172">
            <w:pPr>
              <w:rPr>
                <w:color w:val="000000"/>
                <w:sz w:val="16"/>
                <w:szCs w:val="16"/>
              </w:rPr>
            </w:pPr>
            <w:r w:rsidRPr="0032078C">
              <w:rPr>
                <w:sz w:val="16"/>
                <w:szCs w:val="16"/>
              </w:rPr>
              <w:t>SL2014</w:t>
            </w:r>
          </w:p>
        </w:tc>
        <w:tc>
          <w:tcPr>
            <w:tcW w:w="590" w:type="pct"/>
            <w:shd w:val="clear" w:color="auto" w:fill="auto"/>
          </w:tcPr>
          <w:p w14:paraId="6C0018AE" w14:textId="77777777" w:rsidR="004424ED" w:rsidRPr="0032078C" w:rsidRDefault="004424ED" w:rsidP="00B75172">
            <w:pPr>
              <w:rPr>
                <w:color w:val="000000"/>
                <w:sz w:val="16"/>
                <w:szCs w:val="16"/>
              </w:rPr>
            </w:pPr>
            <w:r w:rsidRPr="0032078C">
              <w:rPr>
                <w:sz w:val="16"/>
                <w:szCs w:val="16"/>
              </w:rPr>
              <w:t>1raz/rok</w:t>
            </w:r>
          </w:p>
        </w:tc>
      </w:tr>
    </w:tbl>
    <w:p w14:paraId="07004078" w14:textId="77777777" w:rsidR="00D0159C" w:rsidRDefault="00D0159C" w:rsidP="00A67861">
      <w:pPr>
        <w:pStyle w:val="ManualHeading2"/>
        <w:ind w:left="0"/>
        <w:sectPr w:rsidR="00D0159C" w:rsidSect="006F68E1">
          <w:pgSz w:w="16838" w:h="11906" w:orient="landscape"/>
          <w:pgMar w:top="1582" w:right="1021" w:bottom="1701" w:left="1021" w:header="284" w:footer="284" w:gutter="0"/>
          <w:cols w:space="708"/>
          <w:docGrid w:linePitch="360"/>
        </w:sectPr>
      </w:pPr>
      <w:bookmarkStart w:id="106" w:name="_Toc256000538"/>
      <w:bookmarkStart w:id="107" w:name="_Toc256000159"/>
    </w:p>
    <w:p w14:paraId="2FB5E900" w14:textId="77777777" w:rsidR="008D5009" w:rsidRPr="003D791F" w:rsidRDefault="00907237" w:rsidP="00A67861">
      <w:pPr>
        <w:rPr>
          <w:b/>
        </w:rPr>
      </w:pPr>
      <w:r w:rsidRPr="003D791F">
        <w:rPr>
          <w:b/>
        </w:rPr>
        <w:t>Priorytet inwestycyjny</w:t>
      </w:r>
      <w:bookmarkEnd w:id="106"/>
      <w:bookmarkEnd w:id="107"/>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iorytet inwestycyjny"/>
        <w:tblDescription w:val="Priorytet inwestycyjny"/>
      </w:tblPr>
      <w:tblGrid>
        <w:gridCol w:w="1682"/>
        <w:gridCol w:w="7157"/>
      </w:tblGrid>
      <w:tr w:rsidR="004A57CF" w:rsidRPr="00590C74" w14:paraId="40319687" w14:textId="77777777" w:rsidTr="00426349">
        <w:trPr>
          <w:trHeight w:val="288"/>
          <w:tblHeader/>
        </w:trPr>
        <w:tc>
          <w:tcPr>
            <w:tcW w:w="0" w:type="auto"/>
            <w:shd w:val="clear" w:color="auto" w:fill="auto"/>
          </w:tcPr>
          <w:p w14:paraId="70B881AF" w14:textId="77777777" w:rsidR="008D5009" w:rsidRPr="00590C74" w:rsidRDefault="00907237" w:rsidP="00A67861">
            <w:pPr>
              <w:pStyle w:val="Text1"/>
              <w:ind w:left="0"/>
            </w:pPr>
            <w:r w:rsidRPr="00590C74">
              <w:t>Nr identyfikacyjny</w:t>
            </w:r>
          </w:p>
        </w:tc>
        <w:tc>
          <w:tcPr>
            <w:tcW w:w="0" w:type="auto"/>
            <w:shd w:val="clear" w:color="auto" w:fill="auto"/>
            <w:vAlign w:val="center"/>
          </w:tcPr>
          <w:p w14:paraId="71540ADC" w14:textId="77777777" w:rsidR="008D5009" w:rsidRPr="00590C74" w:rsidRDefault="00907237" w:rsidP="00A67861">
            <w:pPr>
              <w:pStyle w:val="Text1"/>
              <w:ind w:left="0"/>
              <w:rPr>
                <w:b/>
              </w:rPr>
            </w:pPr>
            <w:r w:rsidRPr="00590C74">
              <w:t>3b</w:t>
            </w:r>
          </w:p>
        </w:tc>
      </w:tr>
      <w:tr w:rsidR="004A57CF" w:rsidRPr="00590C74" w14:paraId="2FE59E62" w14:textId="77777777" w:rsidTr="004375CA">
        <w:trPr>
          <w:trHeight w:val="170"/>
        </w:trPr>
        <w:tc>
          <w:tcPr>
            <w:tcW w:w="0" w:type="auto"/>
            <w:shd w:val="clear" w:color="auto" w:fill="auto"/>
          </w:tcPr>
          <w:p w14:paraId="49689594" w14:textId="77777777" w:rsidR="008D5009" w:rsidRPr="00590C74" w:rsidRDefault="00907237" w:rsidP="00A67861">
            <w:pPr>
              <w:pStyle w:val="Text1"/>
              <w:ind w:left="0"/>
            </w:pPr>
            <w:r w:rsidRPr="00590C74">
              <w:t>Nazwa</w:t>
            </w:r>
          </w:p>
        </w:tc>
        <w:tc>
          <w:tcPr>
            <w:tcW w:w="0" w:type="auto"/>
            <w:shd w:val="clear" w:color="auto" w:fill="auto"/>
          </w:tcPr>
          <w:p w14:paraId="4C3F351E" w14:textId="77777777" w:rsidR="008D5009" w:rsidRPr="00590C74" w:rsidRDefault="00907237" w:rsidP="00A67861">
            <w:pPr>
              <w:pStyle w:val="Text1"/>
              <w:ind w:left="0"/>
            </w:pPr>
            <w:r w:rsidRPr="00590C74">
              <w:t>Opracowywanie i wdrażanie nowych modeli biznesowych dla MŚP, w szczególności w celu umiędzynarodowienia</w:t>
            </w:r>
          </w:p>
        </w:tc>
      </w:tr>
    </w:tbl>
    <w:p w14:paraId="16F9F151" w14:textId="77777777" w:rsidR="008D5009" w:rsidRPr="003D791F" w:rsidRDefault="00907237" w:rsidP="00A67861">
      <w:pPr>
        <w:rPr>
          <w:b/>
        </w:rPr>
      </w:pPr>
      <w:bookmarkStart w:id="108" w:name="_Toc256000539"/>
      <w:bookmarkStart w:id="109" w:name="_Toc256000160"/>
      <w:r w:rsidRPr="003D791F">
        <w:rPr>
          <w:b/>
        </w:rPr>
        <w:t>Cele szczegółowe odpowiadające priorytetowi inwestycyjnemu i oczekiwane rezultaty</w:t>
      </w:r>
      <w:bookmarkEnd w:id="108"/>
      <w:bookmarkEnd w:id="109"/>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ele szczegółowe odpowiadające priorytetowi inwestycyjnemu i oczekiwane rezultaty"/>
        <w:tblDescription w:val="Cele szczegółowe odpowiadające priorytetowi inwestycyjnemu i oczekiwane rezultaty"/>
      </w:tblPr>
      <w:tblGrid>
        <w:gridCol w:w="2334"/>
        <w:gridCol w:w="6505"/>
      </w:tblGrid>
      <w:tr w:rsidR="004A57CF" w:rsidRPr="00590C74" w14:paraId="04B605E1" w14:textId="77777777" w:rsidTr="004375CA">
        <w:trPr>
          <w:trHeight w:val="170"/>
        </w:trPr>
        <w:tc>
          <w:tcPr>
            <w:tcW w:w="0" w:type="auto"/>
            <w:shd w:val="clear" w:color="auto" w:fill="auto"/>
          </w:tcPr>
          <w:p w14:paraId="0DAB707E" w14:textId="77777777" w:rsidR="008D5009" w:rsidRPr="00590C74" w:rsidRDefault="00907237" w:rsidP="00A67861">
            <w:pPr>
              <w:pStyle w:val="Text1"/>
              <w:ind w:left="0"/>
            </w:pPr>
            <w:r w:rsidRPr="00590C74">
              <w:t>Numer identyfikacyjny celu szczegółowego</w:t>
            </w:r>
          </w:p>
        </w:tc>
        <w:tc>
          <w:tcPr>
            <w:tcW w:w="0" w:type="auto"/>
            <w:shd w:val="clear" w:color="auto" w:fill="auto"/>
          </w:tcPr>
          <w:p w14:paraId="050750DE" w14:textId="77777777" w:rsidR="008D5009" w:rsidRPr="00590C74" w:rsidRDefault="00907237" w:rsidP="00A67861">
            <w:pPr>
              <w:pStyle w:val="Text1"/>
              <w:ind w:left="0"/>
              <w:rPr>
                <w:b/>
              </w:rPr>
            </w:pPr>
            <w:r w:rsidRPr="00590C74">
              <w:t>III2</w:t>
            </w:r>
          </w:p>
        </w:tc>
      </w:tr>
      <w:tr w:rsidR="004A57CF" w:rsidRPr="00590C74" w14:paraId="7382FE24" w14:textId="77777777" w:rsidTr="004424CA">
        <w:trPr>
          <w:trHeight w:val="604"/>
        </w:trPr>
        <w:tc>
          <w:tcPr>
            <w:tcW w:w="0" w:type="auto"/>
            <w:shd w:val="clear" w:color="auto" w:fill="auto"/>
          </w:tcPr>
          <w:p w14:paraId="560C492D" w14:textId="77777777" w:rsidR="008D5009" w:rsidRPr="00590C74" w:rsidRDefault="00907237" w:rsidP="00A67861">
            <w:pPr>
              <w:pStyle w:val="Text1"/>
              <w:ind w:left="0"/>
            </w:pPr>
            <w:r w:rsidRPr="00590C74">
              <w:t>Nazwa celu szczegółowego</w:t>
            </w:r>
          </w:p>
        </w:tc>
        <w:tc>
          <w:tcPr>
            <w:tcW w:w="0" w:type="auto"/>
            <w:shd w:val="clear" w:color="auto" w:fill="auto"/>
          </w:tcPr>
          <w:p w14:paraId="30602548" w14:textId="77777777" w:rsidR="008D5009" w:rsidRPr="00590C74" w:rsidRDefault="00907237" w:rsidP="00A67861">
            <w:pPr>
              <w:pStyle w:val="Text1"/>
              <w:ind w:left="0"/>
            </w:pPr>
            <w:r w:rsidRPr="00590C74">
              <w:t>Zwiększony poziom handlu zagranicznego sektora MŚP</w:t>
            </w:r>
          </w:p>
        </w:tc>
      </w:tr>
      <w:tr w:rsidR="004A57CF" w:rsidRPr="00590C74" w14:paraId="7864D4AE" w14:textId="77777777" w:rsidTr="004375CA">
        <w:trPr>
          <w:trHeight w:val="170"/>
        </w:trPr>
        <w:tc>
          <w:tcPr>
            <w:tcW w:w="0" w:type="auto"/>
            <w:shd w:val="clear" w:color="auto" w:fill="auto"/>
          </w:tcPr>
          <w:p w14:paraId="035C93C2" w14:textId="77777777" w:rsidR="008D5009" w:rsidRPr="00590C74" w:rsidRDefault="00907237" w:rsidP="00A67861">
            <w:r w:rsidRPr="00590C74">
              <w:t>Rezultaty, które państwo członkowskie zamierza osiągnąć przy wsparciu Unii</w:t>
            </w:r>
          </w:p>
        </w:tc>
        <w:tc>
          <w:tcPr>
            <w:tcW w:w="0" w:type="auto"/>
            <w:shd w:val="clear" w:color="auto" w:fill="auto"/>
          </w:tcPr>
          <w:p w14:paraId="119D2384" w14:textId="77777777" w:rsidR="004A57CF" w:rsidRPr="00590C74" w:rsidRDefault="00907237" w:rsidP="004424CA">
            <w:pPr>
              <w:spacing w:before="0" w:after="80"/>
            </w:pPr>
            <w:r w:rsidRPr="00590C74">
              <w:t>Istotnym problemem województwa mazowieckiego jest utrzymująca się stała, ponad dwukrotna przewaga importu nad eksportem. Zgodnie ze SRWM umiędzynarodowienie gospodarcze jest jednym z najważniejszych kierunków działań w celu podniesienia konkurencyjności przemysłu w regionie oraz zwiększenia potencjału eksportowego Mazowsza.</w:t>
            </w:r>
          </w:p>
          <w:p w14:paraId="54682E9B" w14:textId="77777777" w:rsidR="004A57CF" w:rsidRPr="00590C74" w:rsidRDefault="00907237" w:rsidP="004424CA">
            <w:pPr>
              <w:spacing w:before="0" w:after="80"/>
            </w:pPr>
            <w:r w:rsidRPr="00590C74">
              <w:t>W związku z powyższym, wsparcie w ramach PI 3b ukierunkowane będzie na wzrost internacjonalizacji przedsiębiorstw oraz promocję gospodarczą regionu.</w:t>
            </w:r>
          </w:p>
          <w:p w14:paraId="3BD0DE3B" w14:textId="77777777" w:rsidR="004A57CF" w:rsidRPr="00590C74" w:rsidRDefault="00907237" w:rsidP="004424CA">
            <w:pPr>
              <w:spacing w:before="0" w:after="80"/>
            </w:pPr>
            <w:r w:rsidRPr="00590C74">
              <w:t>Umiędzynarodowienie firm, gospodarki i zachodzące procesy innowacyjne są ze sobą silnie powiązane. Współpraca międzynarodowa i realizowanie kontraktów zagranicznych działa stymulująco na poziom innowacyjności przedsiębiorstw, a relacje nawiązywane z podmiotami pochodzącymi</w:t>
            </w:r>
            <w:r w:rsidRPr="00590C74">
              <w:br/>
              <w:t>z innych krajów sprzyjają rozwijaniu kultury organizacyjnej i technologicznej, stanowiąc odpowiednie środowisko do powstawania i wdrażania innowacji. Jednocześnie umiędzynarodowienie firm pozostaje w bezpośrednim związku z ich konkurencyjnością, stwarzając możliwości lepszego dostępu do klientów, dostawców lub nowoczesnych technologii. Najczęściej wyznacza to również ścieżkę do osiągania lepszych wyników, długoterminowego zrównoważonego rozwoju oraz wyższej konkurencyjności.</w:t>
            </w:r>
          </w:p>
          <w:p w14:paraId="56EA42D1" w14:textId="77777777" w:rsidR="004A57CF" w:rsidRPr="00590C74" w:rsidRDefault="00907237" w:rsidP="004424CA">
            <w:pPr>
              <w:spacing w:before="0" w:after="80"/>
            </w:pPr>
            <w:r w:rsidRPr="00590C74">
              <w:t>W konsekwencji podjętych działań wsparcie przyczyni się do zmiany niekorzystnego bilansu wymiany zagranicznej w województwie. Dodatkowo, w celu  zwiększenia atrakcyjności inwestycyjnej województwa, jak i poszczególnych jego obszarów wsparcie przyczyni się do wzmocnienia  i utrwalenia pozytywnego wizerunku Mazowsza oraz Warszawy i ich potencjału w zakresie korzystnych warunków dla lokalizowania i prowadzenia działalności gospodarczej.</w:t>
            </w:r>
          </w:p>
          <w:p w14:paraId="74122D68" w14:textId="77777777" w:rsidR="008D5009" w:rsidRPr="00590C74" w:rsidRDefault="00907237" w:rsidP="004424CA">
            <w:pPr>
              <w:spacing w:before="0" w:after="80"/>
            </w:pPr>
            <w:r w:rsidRPr="00590C74">
              <w:t>Tak zaprogramowana interwencja realizuje zadania Strategii Europa 2020 w ramach priorytetu: Rozwój zrównoważony: wspieranie gospodarki efektywniej korzystającej z zasobów, bardziej przyjaznej środowisku i bardziej konkurencyjnej oraz realizuje projekt przewodni UE: Polityka przemysłowa w erze globalizacji poprzez działania na rzecz umiędzynarodowienia przedsiębiorców oraz gospodarki Mazowsza.</w:t>
            </w:r>
          </w:p>
        </w:tc>
      </w:tr>
    </w:tbl>
    <w:p w14:paraId="4F40189D" w14:textId="77777777" w:rsidR="00CA19EA" w:rsidRDefault="00CA19EA" w:rsidP="00A67861">
      <w:pPr>
        <w:pStyle w:val="ManualHeading2"/>
        <w:ind w:left="0"/>
      </w:pPr>
      <w:r>
        <w:br w:type="page"/>
      </w:r>
    </w:p>
    <w:p w14:paraId="68FD0D2F" w14:textId="77777777" w:rsidR="00CA19EA" w:rsidRDefault="00CA19EA" w:rsidP="00A67861">
      <w:pPr>
        <w:sectPr w:rsidR="00CA19EA" w:rsidSect="006F68E1">
          <w:pgSz w:w="11906" w:h="16838"/>
          <w:pgMar w:top="1021" w:right="1701" w:bottom="1021" w:left="1582" w:header="284" w:footer="284" w:gutter="0"/>
          <w:cols w:space="708"/>
          <w:docGrid w:linePitch="360"/>
        </w:sectPr>
      </w:pPr>
    </w:p>
    <w:p w14:paraId="4EEFAF39" w14:textId="77777777" w:rsidR="00324131" w:rsidRPr="004A5518" w:rsidRDefault="00324131" w:rsidP="00324131">
      <w:r w:rsidRPr="00324131">
        <w:rPr>
          <w:b/>
        </w:rPr>
        <w:t>Tabela 3: Specyficzne dla programu wskaźniki rezultatu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3: Specyficzne dla programu wskaźniki rezultatu "/>
        <w:tblDescription w:val="Tabela 3: Specyficzne dla programu wskaźniki rezultatu "/>
      </w:tblPr>
      <w:tblGrid>
        <w:gridCol w:w="2228"/>
        <w:gridCol w:w="1804"/>
        <w:gridCol w:w="1615"/>
        <w:gridCol w:w="2021"/>
        <w:gridCol w:w="1348"/>
        <w:gridCol w:w="1258"/>
        <w:gridCol w:w="1513"/>
        <w:gridCol w:w="1228"/>
        <w:gridCol w:w="1997"/>
      </w:tblGrid>
      <w:tr w:rsidR="004A57CF" w:rsidRPr="00570DD6" w14:paraId="2DF48003" w14:textId="77777777" w:rsidTr="00660CF7">
        <w:trPr>
          <w:trHeight w:val="288"/>
          <w:tblHeader/>
        </w:trPr>
        <w:tc>
          <w:tcPr>
            <w:tcW w:w="1343" w:type="pct"/>
            <w:gridSpan w:val="2"/>
            <w:shd w:val="clear" w:color="auto" w:fill="auto"/>
          </w:tcPr>
          <w:p w14:paraId="5C21EDCE" w14:textId="77777777" w:rsidR="008D5009" w:rsidRPr="00570DD6" w:rsidRDefault="00907237" w:rsidP="00A67861">
            <w:pPr>
              <w:rPr>
                <w:sz w:val="16"/>
                <w:szCs w:val="16"/>
              </w:rPr>
            </w:pPr>
            <w:r w:rsidRPr="00570DD6">
              <w:rPr>
                <w:sz w:val="16"/>
                <w:szCs w:val="16"/>
              </w:rPr>
              <w:t>Cel szczegółowy</w:t>
            </w:r>
          </w:p>
        </w:tc>
        <w:tc>
          <w:tcPr>
            <w:tcW w:w="3684" w:type="pct"/>
            <w:gridSpan w:val="7"/>
            <w:shd w:val="clear" w:color="auto" w:fill="auto"/>
          </w:tcPr>
          <w:p w14:paraId="1CACD859" w14:textId="77777777" w:rsidR="008D5009" w:rsidRPr="00570DD6" w:rsidRDefault="00907237" w:rsidP="00A67861">
            <w:pPr>
              <w:rPr>
                <w:sz w:val="16"/>
                <w:szCs w:val="16"/>
              </w:rPr>
            </w:pPr>
            <w:r w:rsidRPr="00570DD6">
              <w:rPr>
                <w:sz w:val="16"/>
                <w:szCs w:val="16"/>
              </w:rPr>
              <w:t>III2 - Zwiększony poziom handlu zagranicznego sektora MŚP</w:t>
            </w:r>
          </w:p>
        </w:tc>
      </w:tr>
      <w:tr w:rsidR="004A57CF" w:rsidRPr="00570DD6" w14:paraId="3CC9AC88" w14:textId="77777777" w:rsidTr="00660CF7">
        <w:trPr>
          <w:trHeight w:val="288"/>
        </w:trPr>
        <w:tc>
          <w:tcPr>
            <w:tcW w:w="742" w:type="pct"/>
            <w:shd w:val="clear" w:color="auto" w:fill="auto"/>
          </w:tcPr>
          <w:p w14:paraId="17DFB6FA" w14:textId="77777777" w:rsidR="008D5009" w:rsidRPr="00570DD6" w:rsidRDefault="00907237" w:rsidP="00A67861">
            <w:pPr>
              <w:rPr>
                <w:sz w:val="16"/>
                <w:szCs w:val="16"/>
              </w:rPr>
            </w:pPr>
            <w:r w:rsidRPr="00570DD6">
              <w:rPr>
                <w:sz w:val="16"/>
                <w:szCs w:val="16"/>
              </w:rPr>
              <w:t>Nr identyfikacyjny</w:t>
            </w:r>
          </w:p>
        </w:tc>
        <w:tc>
          <w:tcPr>
            <w:tcW w:w="601" w:type="pct"/>
            <w:shd w:val="clear" w:color="auto" w:fill="auto"/>
          </w:tcPr>
          <w:p w14:paraId="7C7B5E06" w14:textId="77777777" w:rsidR="008D5009" w:rsidRPr="00570DD6" w:rsidRDefault="00907237" w:rsidP="00A67861">
            <w:pPr>
              <w:rPr>
                <w:sz w:val="16"/>
                <w:szCs w:val="16"/>
              </w:rPr>
            </w:pPr>
            <w:r w:rsidRPr="00570DD6">
              <w:rPr>
                <w:sz w:val="16"/>
                <w:szCs w:val="16"/>
              </w:rPr>
              <w:t>Wskaźnik</w:t>
            </w:r>
          </w:p>
        </w:tc>
        <w:tc>
          <w:tcPr>
            <w:tcW w:w="538" w:type="pct"/>
            <w:shd w:val="clear" w:color="auto" w:fill="auto"/>
          </w:tcPr>
          <w:p w14:paraId="23D2F7C7" w14:textId="77777777" w:rsidR="008D5009" w:rsidRPr="00570DD6" w:rsidRDefault="00907237" w:rsidP="00A67861">
            <w:pPr>
              <w:rPr>
                <w:sz w:val="16"/>
                <w:szCs w:val="16"/>
              </w:rPr>
            </w:pPr>
            <w:r w:rsidRPr="00570DD6">
              <w:rPr>
                <w:sz w:val="16"/>
                <w:szCs w:val="16"/>
              </w:rPr>
              <w:t>Jednostka pomiaru</w:t>
            </w:r>
          </w:p>
        </w:tc>
        <w:tc>
          <w:tcPr>
            <w:tcW w:w="673" w:type="pct"/>
          </w:tcPr>
          <w:p w14:paraId="6F7860D6" w14:textId="77777777" w:rsidR="008D5009" w:rsidRPr="00570DD6" w:rsidRDefault="00383FFA" w:rsidP="00383FFA">
            <w:pPr>
              <w:rPr>
                <w:sz w:val="16"/>
                <w:szCs w:val="16"/>
              </w:rPr>
            </w:pPr>
            <w:r>
              <w:rPr>
                <w:sz w:val="16"/>
                <w:szCs w:val="16"/>
              </w:rPr>
              <w:t>Kategoria regionu</w:t>
            </w:r>
          </w:p>
        </w:tc>
        <w:tc>
          <w:tcPr>
            <w:tcW w:w="449" w:type="pct"/>
            <w:shd w:val="clear" w:color="auto" w:fill="auto"/>
          </w:tcPr>
          <w:p w14:paraId="7827DFE2" w14:textId="77777777" w:rsidR="008D5009" w:rsidRPr="00570DD6" w:rsidRDefault="00907237" w:rsidP="00A67861">
            <w:pPr>
              <w:rPr>
                <w:sz w:val="16"/>
                <w:szCs w:val="16"/>
              </w:rPr>
            </w:pPr>
            <w:r w:rsidRPr="00570DD6">
              <w:rPr>
                <w:sz w:val="16"/>
                <w:szCs w:val="16"/>
              </w:rPr>
              <w:t>Wartość bazowa</w:t>
            </w:r>
          </w:p>
        </w:tc>
        <w:tc>
          <w:tcPr>
            <w:tcW w:w="419" w:type="pct"/>
            <w:shd w:val="clear" w:color="auto" w:fill="auto"/>
          </w:tcPr>
          <w:p w14:paraId="2CC4E1E8" w14:textId="77777777" w:rsidR="008D5009" w:rsidRPr="00570DD6" w:rsidRDefault="00907237" w:rsidP="00A67861">
            <w:pPr>
              <w:rPr>
                <w:sz w:val="16"/>
                <w:szCs w:val="16"/>
              </w:rPr>
            </w:pPr>
            <w:r w:rsidRPr="00570DD6">
              <w:rPr>
                <w:sz w:val="16"/>
                <w:szCs w:val="16"/>
              </w:rPr>
              <w:t>Rok bazowy</w:t>
            </w:r>
          </w:p>
        </w:tc>
        <w:tc>
          <w:tcPr>
            <w:tcW w:w="504" w:type="pct"/>
            <w:shd w:val="clear" w:color="auto" w:fill="auto"/>
          </w:tcPr>
          <w:p w14:paraId="181B3E0D" w14:textId="77777777" w:rsidR="008D5009" w:rsidRPr="00570DD6" w:rsidRDefault="00907237" w:rsidP="00A67861">
            <w:pPr>
              <w:rPr>
                <w:sz w:val="16"/>
                <w:szCs w:val="16"/>
              </w:rPr>
            </w:pPr>
            <w:r w:rsidRPr="00570DD6">
              <w:rPr>
                <w:sz w:val="16"/>
                <w:szCs w:val="16"/>
              </w:rPr>
              <w:t>Wartość docelowa (2023)</w:t>
            </w:r>
          </w:p>
        </w:tc>
        <w:tc>
          <w:tcPr>
            <w:tcW w:w="409" w:type="pct"/>
            <w:shd w:val="clear" w:color="auto" w:fill="auto"/>
          </w:tcPr>
          <w:p w14:paraId="6828381C" w14:textId="77777777" w:rsidR="008D5009" w:rsidRPr="00570DD6" w:rsidRDefault="00907237" w:rsidP="00A67861">
            <w:pPr>
              <w:rPr>
                <w:sz w:val="16"/>
                <w:szCs w:val="16"/>
              </w:rPr>
            </w:pPr>
            <w:r w:rsidRPr="00570DD6">
              <w:rPr>
                <w:sz w:val="16"/>
                <w:szCs w:val="16"/>
              </w:rPr>
              <w:t>Źródło danych</w:t>
            </w:r>
          </w:p>
        </w:tc>
        <w:tc>
          <w:tcPr>
            <w:tcW w:w="692" w:type="pct"/>
            <w:shd w:val="clear" w:color="auto" w:fill="auto"/>
          </w:tcPr>
          <w:p w14:paraId="69FD7DA2" w14:textId="77777777" w:rsidR="008D5009" w:rsidRPr="00570DD6" w:rsidRDefault="00907237" w:rsidP="00A67861">
            <w:pPr>
              <w:rPr>
                <w:sz w:val="16"/>
                <w:szCs w:val="16"/>
              </w:rPr>
            </w:pPr>
            <w:r w:rsidRPr="00570DD6">
              <w:rPr>
                <w:sz w:val="16"/>
                <w:szCs w:val="16"/>
              </w:rPr>
              <w:t>Częstotliwość pomiaru</w:t>
            </w:r>
          </w:p>
        </w:tc>
      </w:tr>
      <w:tr w:rsidR="004A57CF" w:rsidRPr="00570DD6" w14:paraId="1715AF7B" w14:textId="77777777" w:rsidTr="00660CF7">
        <w:trPr>
          <w:trHeight w:val="288"/>
        </w:trPr>
        <w:tc>
          <w:tcPr>
            <w:tcW w:w="742" w:type="pct"/>
            <w:shd w:val="clear" w:color="auto" w:fill="auto"/>
            <w:tcMar>
              <w:left w:w="57" w:type="dxa"/>
              <w:right w:w="57" w:type="dxa"/>
            </w:tcMar>
          </w:tcPr>
          <w:p w14:paraId="1FECC0D7" w14:textId="77777777" w:rsidR="008D5009" w:rsidRPr="009F5337" w:rsidRDefault="00907237" w:rsidP="00A67861">
            <w:pPr>
              <w:rPr>
                <w:sz w:val="16"/>
                <w:szCs w:val="16"/>
              </w:rPr>
            </w:pPr>
            <w:r w:rsidRPr="009F5337">
              <w:rPr>
                <w:sz w:val="16"/>
                <w:szCs w:val="16"/>
              </w:rPr>
              <w:t>III21</w:t>
            </w:r>
          </w:p>
        </w:tc>
        <w:tc>
          <w:tcPr>
            <w:tcW w:w="601" w:type="pct"/>
            <w:shd w:val="clear" w:color="auto" w:fill="auto"/>
            <w:tcMar>
              <w:left w:w="57" w:type="dxa"/>
              <w:right w:w="57" w:type="dxa"/>
            </w:tcMar>
          </w:tcPr>
          <w:p w14:paraId="58AEAD01" w14:textId="77777777" w:rsidR="008D5009" w:rsidRPr="009F5337" w:rsidRDefault="00907237" w:rsidP="00A67861">
            <w:pPr>
              <w:rPr>
                <w:sz w:val="16"/>
                <w:szCs w:val="16"/>
              </w:rPr>
            </w:pPr>
            <w:r w:rsidRPr="009F5337">
              <w:rPr>
                <w:sz w:val="16"/>
                <w:szCs w:val="16"/>
                <w:lang w:val="da-DK"/>
              </w:rPr>
              <w:t>Zmiana eksportu przemysłu w województwie mazowieckim 2011=100</w:t>
            </w:r>
          </w:p>
        </w:tc>
        <w:tc>
          <w:tcPr>
            <w:tcW w:w="538" w:type="pct"/>
            <w:shd w:val="clear" w:color="auto" w:fill="auto"/>
            <w:tcMar>
              <w:left w:w="57" w:type="dxa"/>
              <w:right w:w="57" w:type="dxa"/>
            </w:tcMar>
          </w:tcPr>
          <w:p w14:paraId="402FE258" w14:textId="77777777" w:rsidR="008D5009" w:rsidRPr="009F5337" w:rsidRDefault="00907237" w:rsidP="00A67861">
            <w:pPr>
              <w:rPr>
                <w:sz w:val="16"/>
                <w:szCs w:val="16"/>
              </w:rPr>
            </w:pPr>
            <w:r w:rsidRPr="009F5337">
              <w:rPr>
                <w:sz w:val="16"/>
                <w:szCs w:val="16"/>
              </w:rPr>
              <w:t>%</w:t>
            </w:r>
          </w:p>
        </w:tc>
        <w:tc>
          <w:tcPr>
            <w:tcW w:w="673" w:type="pct"/>
            <w:tcMar>
              <w:left w:w="57" w:type="dxa"/>
              <w:right w:w="57" w:type="dxa"/>
            </w:tcMar>
          </w:tcPr>
          <w:p w14:paraId="080B21CA" w14:textId="77777777" w:rsidR="008D5009" w:rsidRPr="009F5337" w:rsidRDefault="00907237" w:rsidP="00A67861">
            <w:pPr>
              <w:rPr>
                <w:sz w:val="16"/>
                <w:szCs w:val="16"/>
                <w:lang w:val="da-DK"/>
              </w:rPr>
            </w:pPr>
            <w:r w:rsidRPr="009F5337">
              <w:rPr>
                <w:sz w:val="16"/>
                <w:szCs w:val="16"/>
                <w:lang w:val="da-DK"/>
              </w:rPr>
              <w:t>Lepiej rozwinięte</w:t>
            </w:r>
          </w:p>
        </w:tc>
        <w:tc>
          <w:tcPr>
            <w:tcW w:w="449" w:type="pct"/>
            <w:shd w:val="clear" w:color="auto" w:fill="auto"/>
            <w:tcMar>
              <w:left w:w="57" w:type="dxa"/>
              <w:right w:w="57" w:type="dxa"/>
            </w:tcMar>
          </w:tcPr>
          <w:p w14:paraId="2E1BF15D" w14:textId="77777777" w:rsidR="008D5009" w:rsidRPr="009F5337" w:rsidRDefault="00907237" w:rsidP="00A67861">
            <w:pPr>
              <w:rPr>
                <w:sz w:val="16"/>
                <w:szCs w:val="16"/>
              </w:rPr>
            </w:pPr>
            <w:r w:rsidRPr="009F5337">
              <w:rPr>
                <w:sz w:val="16"/>
                <w:szCs w:val="16"/>
                <w:lang w:val="da-DK"/>
              </w:rPr>
              <w:t>111,00</w:t>
            </w:r>
          </w:p>
        </w:tc>
        <w:tc>
          <w:tcPr>
            <w:tcW w:w="419" w:type="pct"/>
            <w:shd w:val="clear" w:color="auto" w:fill="auto"/>
            <w:tcMar>
              <w:left w:w="57" w:type="dxa"/>
              <w:right w:w="57" w:type="dxa"/>
            </w:tcMar>
          </w:tcPr>
          <w:p w14:paraId="0107525C" w14:textId="77777777" w:rsidR="008D5009" w:rsidRPr="009F5337" w:rsidRDefault="00907237" w:rsidP="00A67861">
            <w:pPr>
              <w:rPr>
                <w:sz w:val="16"/>
                <w:szCs w:val="16"/>
              </w:rPr>
            </w:pPr>
            <w:r w:rsidRPr="009F5337">
              <w:rPr>
                <w:sz w:val="16"/>
                <w:szCs w:val="16"/>
                <w:lang w:val="da-DK"/>
              </w:rPr>
              <w:t>2012</w:t>
            </w:r>
          </w:p>
        </w:tc>
        <w:tc>
          <w:tcPr>
            <w:tcW w:w="504" w:type="pct"/>
            <w:shd w:val="clear" w:color="auto" w:fill="auto"/>
            <w:tcMar>
              <w:left w:w="57" w:type="dxa"/>
              <w:right w:w="57" w:type="dxa"/>
            </w:tcMar>
          </w:tcPr>
          <w:p w14:paraId="10EF312C" w14:textId="77777777" w:rsidR="008D5009" w:rsidRPr="009F5337" w:rsidRDefault="00907237" w:rsidP="00A67861">
            <w:pPr>
              <w:rPr>
                <w:sz w:val="16"/>
                <w:szCs w:val="16"/>
              </w:rPr>
            </w:pPr>
            <w:r w:rsidRPr="009F5337">
              <w:rPr>
                <w:sz w:val="16"/>
                <w:szCs w:val="16"/>
                <w:lang w:val="da-DK"/>
              </w:rPr>
              <w:t>140,00</w:t>
            </w:r>
          </w:p>
        </w:tc>
        <w:tc>
          <w:tcPr>
            <w:tcW w:w="409" w:type="pct"/>
            <w:shd w:val="clear" w:color="auto" w:fill="auto"/>
            <w:tcMar>
              <w:left w:w="57" w:type="dxa"/>
              <w:right w:w="57" w:type="dxa"/>
            </w:tcMar>
          </w:tcPr>
          <w:p w14:paraId="433E1CBB" w14:textId="77777777" w:rsidR="008D5009" w:rsidRPr="009F5337" w:rsidRDefault="00907237" w:rsidP="00A67861">
            <w:pPr>
              <w:rPr>
                <w:sz w:val="16"/>
                <w:szCs w:val="16"/>
              </w:rPr>
            </w:pPr>
            <w:r w:rsidRPr="009F5337">
              <w:rPr>
                <w:sz w:val="16"/>
                <w:szCs w:val="16"/>
                <w:lang w:val="da-DK"/>
              </w:rPr>
              <w:t>GUS</w:t>
            </w:r>
          </w:p>
        </w:tc>
        <w:tc>
          <w:tcPr>
            <w:tcW w:w="692" w:type="pct"/>
            <w:shd w:val="clear" w:color="auto" w:fill="auto"/>
            <w:tcMar>
              <w:left w:w="57" w:type="dxa"/>
              <w:right w:w="57" w:type="dxa"/>
            </w:tcMar>
          </w:tcPr>
          <w:p w14:paraId="40E11CAB" w14:textId="77777777" w:rsidR="008D5009" w:rsidRPr="009F5337" w:rsidRDefault="00907237" w:rsidP="00A67861">
            <w:pPr>
              <w:pStyle w:val="Text2"/>
              <w:ind w:left="0"/>
              <w:rPr>
                <w:sz w:val="16"/>
                <w:szCs w:val="16"/>
              </w:rPr>
            </w:pPr>
            <w:r w:rsidRPr="009F5337">
              <w:rPr>
                <w:sz w:val="16"/>
                <w:szCs w:val="16"/>
              </w:rPr>
              <w:t>1raz/rok</w:t>
            </w:r>
          </w:p>
        </w:tc>
      </w:tr>
      <w:tr w:rsidR="004A57CF" w:rsidRPr="00570DD6" w14:paraId="37960684" w14:textId="77777777" w:rsidTr="00660CF7">
        <w:trPr>
          <w:trHeight w:val="288"/>
        </w:trPr>
        <w:tc>
          <w:tcPr>
            <w:tcW w:w="742" w:type="pct"/>
            <w:shd w:val="clear" w:color="auto" w:fill="auto"/>
            <w:tcMar>
              <w:left w:w="57" w:type="dxa"/>
              <w:right w:w="57" w:type="dxa"/>
            </w:tcMar>
          </w:tcPr>
          <w:p w14:paraId="35F9AF9E" w14:textId="77777777" w:rsidR="008D5009" w:rsidRPr="009F5337" w:rsidRDefault="00907237" w:rsidP="00A67861">
            <w:pPr>
              <w:rPr>
                <w:sz w:val="16"/>
                <w:szCs w:val="16"/>
              </w:rPr>
            </w:pPr>
            <w:r w:rsidRPr="009F5337">
              <w:rPr>
                <w:sz w:val="16"/>
                <w:szCs w:val="16"/>
              </w:rPr>
              <w:t>III22</w:t>
            </w:r>
          </w:p>
        </w:tc>
        <w:tc>
          <w:tcPr>
            <w:tcW w:w="601" w:type="pct"/>
            <w:shd w:val="clear" w:color="auto" w:fill="auto"/>
            <w:tcMar>
              <w:left w:w="57" w:type="dxa"/>
              <w:right w:w="57" w:type="dxa"/>
            </w:tcMar>
          </w:tcPr>
          <w:p w14:paraId="46D30123" w14:textId="77777777" w:rsidR="008D5009" w:rsidRPr="009F5337" w:rsidRDefault="00907237" w:rsidP="00A67861">
            <w:pPr>
              <w:rPr>
                <w:sz w:val="16"/>
                <w:szCs w:val="16"/>
              </w:rPr>
            </w:pPr>
            <w:r w:rsidRPr="009F5337">
              <w:rPr>
                <w:sz w:val="16"/>
                <w:szCs w:val="16"/>
                <w:lang w:val="da-DK"/>
              </w:rPr>
              <w:t>Eksport</w:t>
            </w:r>
          </w:p>
        </w:tc>
        <w:tc>
          <w:tcPr>
            <w:tcW w:w="538" w:type="pct"/>
            <w:shd w:val="clear" w:color="auto" w:fill="auto"/>
            <w:tcMar>
              <w:left w:w="57" w:type="dxa"/>
              <w:right w:w="57" w:type="dxa"/>
            </w:tcMar>
          </w:tcPr>
          <w:p w14:paraId="27DF7328" w14:textId="77777777" w:rsidR="008D5009" w:rsidRPr="009F5337" w:rsidRDefault="00907237" w:rsidP="00A67861">
            <w:pPr>
              <w:rPr>
                <w:sz w:val="16"/>
                <w:szCs w:val="16"/>
              </w:rPr>
            </w:pPr>
            <w:r w:rsidRPr="009F5337">
              <w:rPr>
                <w:sz w:val="16"/>
                <w:szCs w:val="16"/>
              </w:rPr>
              <w:t>mln zł</w:t>
            </w:r>
          </w:p>
        </w:tc>
        <w:tc>
          <w:tcPr>
            <w:tcW w:w="673" w:type="pct"/>
            <w:tcMar>
              <w:left w:w="57" w:type="dxa"/>
              <w:right w:w="57" w:type="dxa"/>
            </w:tcMar>
          </w:tcPr>
          <w:p w14:paraId="42519E65" w14:textId="77777777" w:rsidR="008D5009" w:rsidRPr="009F5337" w:rsidRDefault="00907237" w:rsidP="00A67861">
            <w:pPr>
              <w:rPr>
                <w:sz w:val="16"/>
                <w:szCs w:val="16"/>
                <w:lang w:val="da-DK"/>
              </w:rPr>
            </w:pPr>
            <w:r w:rsidRPr="009F5337">
              <w:rPr>
                <w:sz w:val="16"/>
                <w:szCs w:val="16"/>
                <w:lang w:val="da-DK"/>
              </w:rPr>
              <w:t>Lepiej rozwinięte</w:t>
            </w:r>
          </w:p>
        </w:tc>
        <w:tc>
          <w:tcPr>
            <w:tcW w:w="449" w:type="pct"/>
            <w:shd w:val="clear" w:color="auto" w:fill="auto"/>
            <w:tcMar>
              <w:left w:w="57" w:type="dxa"/>
              <w:right w:w="57" w:type="dxa"/>
            </w:tcMar>
          </w:tcPr>
          <w:p w14:paraId="503672DD" w14:textId="77777777" w:rsidR="008D5009" w:rsidRPr="009F5337" w:rsidRDefault="00907237" w:rsidP="00A67861">
            <w:pPr>
              <w:rPr>
                <w:sz w:val="16"/>
                <w:szCs w:val="16"/>
              </w:rPr>
            </w:pPr>
            <w:r w:rsidRPr="009F5337">
              <w:rPr>
                <w:sz w:val="16"/>
                <w:szCs w:val="16"/>
                <w:lang w:val="da-DK"/>
              </w:rPr>
              <w:t>82 898,00</w:t>
            </w:r>
          </w:p>
        </w:tc>
        <w:tc>
          <w:tcPr>
            <w:tcW w:w="419" w:type="pct"/>
            <w:shd w:val="clear" w:color="auto" w:fill="auto"/>
            <w:tcMar>
              <w:left w:w="57" w:type="dxa"/>
              <w:right w:w="57" w:type="dxa"/>
            </w:tcMar>
          </w:tcPr>
          <w:p w14:paraId="53E170E2" w14:textId="77777777" w:rsidR="008D5009" w:rsidRPr="009F5337" w:rsidRDefault="00907237" w:rsidP="00A67861">
            <w:pPr>
              <w:rPr>
                <w:sz w:val="16"/>
                <w:szCs w:val="16"/>
              </w:rPr>
            </w:pPr>
            <w:r w:rsidRPr="009F5337">
              <w:rPr>
                <w:sz w:val="16"/>
                <w:szCs w:val="16"/>
                <w:lang w:val="da-DK"/>
              </w:rPr>
              <w:t>2011</w:t>
            </w:r>
          </w:p>
        </w:tc>
        <w:tc>
          <w:tcPr>
            <w:tcW w:w="504" w:type="pct"/>
            <w:shd w:val="clear" w:color="auto" w:fill="auto"/>
            <w:tcMar>
              <w:left w:w="57" w:type="dxa"/>
              <w:right w:w="57" w:type="dxa"/>
            </w:tcMar>
          </w:tcPr>
          <w:p w14:paraId="0AB47DD3" w14:textId="77777777" w:rsidR="008D5009" w:rsidRPr="009F5337" w:rsidRDefault="00907237" w:rsidP="00A67861">
            <w:pPr>
              <w:rPr>
                <w:sz w:val="16"/>
                <w:szCs w:val="16"/>
              </w:rPr>
            </w:pPr>
            <w:r w:rsidRPr="009F5337">
              <w:rPr>
                <w:sz w:val="16"/>
                <w:szCs w:val="16"/>
                <w:lang w:val="da-DK"/>
              </w:rPr>
              <w:t>136 831,00</w:t>
            </w:r>
          </w:p>
        </w:tc>
        <w:tc>
          <w:tcPr>
            <w:tcW w:w="409" w:type="pct"/>
            <w:shd w:val="clear" w:color="auto" w:fill="auto"/>
            <w:tcMar>
              <w:left w:w="57" w:type="dxa"/>
              <w:right w:w="57" w:type="dxa"/>
            </w:tcMar>
          </w:tcPr>
          <w:p w14:paraId="494BB476" w14:textId="77777777" w:rsidR="008D5009" w:rsidRPr="009F5337" w:rsidRDefault="00907237" w:rsidP="00A67861">
            <w:pPr>
              <w:rPr>
                <w:sz w:val="16"/>
                <w:szCs w:val="16"/>
              </w:rPr>
            </w:pPr>
            <w:r w:rsidRPr="009F5337">
              <w:rPr>
                <w:sz w:val="16"/>
                <w:szCs w:val="16"/>
                <w:lang w:val="da-DK"/>
              </w:rPr>
              <w:t>Izba Celna</w:t>
            </w:r>
          </w:p>
        </w:tc>
        <w:tc>
          <w:tcPr>
            <w:tcW w:w="692" w:type="pct"/>
            <w:shd w:val="clear" w:color="auto" w:fill="auto"/>
            <w:tcMar>
              <w:left w:w="57" w:type="dxa"/>
              <w:right w:w="57" w:type="dxa"/>
            </w:tcMar>
          </w:tcPr>
          <w:p w14:paraId="7856DE2B" w14:textId="77777777" w:rsidR="008D5009" w:rsidRPr="009F5337" w:rsidRDefault="00907237" w:rsidP="00A67861">
            <w:pPr>
              <w:pStyle w:val="Text2"/>
              <w:ind w:left="0"/>
              <w:rPr>
                <w:sz w:val="16"/>
                <w:szCs w:val="16"/>
              </w:rPr>
            </w:pPr>
            <w:r w:rsidRPr="009F5337">
              <w:rPr>
                <w:sz w:val="16"/>
                <w:szCs w:val="16"/>
              </w:rPr>
              <w:t>1raz/rok</w:t>
            </w:r>
          </w:p>
        </w:tc>
      </w:tr>
    </w:tbl>
    <w:p w14:paraId="1184C934" w14:textId="77777777" w:rsidR="00CA19EA" w:rsidRDefault="00CA19EA" w:rsidP="00A67861">
      <w:pPr>
        <w:rPr>
          <w:lang w:val="pt-PT"/>
        </w:rPr>
        <w:sectPr w:rsidR="00CA19EA" w:rsidSect="006F68E1">
          <w:pgSz w:w="16838" w:h="11906" w:orient="landscape"/>
          <w:pgMar w:top="1582" w:right="1021" w:bottom="1701" w:left="1021" w:header="284" w:footer="284" w:gutter="0"/>
          <w:cols w:space="708"/>
          <w:docGrid w:linePitch="360"/>
        </w:sectPr>
      </w:pPr>
    </w:p>
    <w:p w14:paraId="2E277BCD" w14:textId="77777777" w:rsidR="008D5009" w:rsidRPr="003D791F" w:rsidRDefault="00CA19EA" w:rsidP="00A67861">
      <w:pPr>
        <w:rPr>
          <w:b/>
        </w:rPr>
      </w:pPr>
      <w:bookmarkStart w:id="110" w:name="_Toc256000541"/>
      <w:bookmarkStart w:id="111" w:name="_Toc256000162"/>
      <w:r w:rsidRPr="003D791F">
        <w:rPr>
          <w:b/>
        </w:rPr>
        <w:t>O</w:t>
      </w:r>
      <w:r w:rsidR="00907237" w:rsidRPr="003D791F">
        <w:rPr>
          <w:b/>
        </w:rPr>
        <w:t>pis typów i przykłady przedsięwzięć, które mają otrzymać wsparcie, oraz ich oczekiwany wkład w realizację celów szczegółowych oraz, w stosownych przypadkach, wskazanie głównych grup docelowych, poszczególnych terytoriów docelowych i typów beneficjentów</w:t>
      </w:r>
      <w:bookmarkEnd w:id="110"/>
      <w:bookmarkEnd w:id="111"/>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Opis typów i przykłady przedsięwzięć, które mają otrzymać wsparcie"/>
        <w:tblDescription w:val="Opis typów i przykłady przedsięwzięć, które mają otrzymać wsparcie"/>
      </w:tblPr>
      <w:tblGrid>
        <w:gridCol w:w="2089"/>
        <w:gridCol w:w="6750"/>
      </w:tblGrid>
      <w:tr w:rsidR="004A57CF" w:rsidRPr="00590C74" w14:paraId="7CF297F4" w14:textId="77777777" w:rsidTr="00426349">
        <w:trPr>
          <w:trHeight w:val="288"/>
          <w:tblHeader/>
        </w:trPr>
        <w:tc>
          <w:tcPr>
            <w:tcW w:w="0" w:type="auto"/>
            <w:shd w:val="clear" w:color="auto" w:fill="auto"/>
          </w:tcPr>
          <w:p w14:paraId="3BC52BE2" w14:textId="77777777" w:rsidR="008D5009" w:rsidRPr="00590C74" w:rsidRDefault="00907237" w:rsidP="00A67861">
            <w:pPr>
              <w:pStyle w:val="Text1"/>
              <w:ind w:left="0"/>
              <w:rPr>
                <w:color w:val="000000"/>
              </w:rPr>
            </w:pPr>
            <w:r w:rsidRPr="00590C74">
              <w:t>Priorytet inwestycyjny</w:t>
            </w:r>
          </w:p>
        </w:tc>
        <w:tc>
          <w:tcPr>
            <w:tcW w:w="0" w:type="auto"/>
            <w:shd w:val="clear" w:color="auto" w:fill="auto"/>
          </w:tcPr>
          <w:p w14:paraId="163150B9" w14:textId="77777777" w:rsidR="008D5009" w:rsidRPr="00590C74" w:rsidRDefault="00907237" w:rsidP="00A67861">
            <w:pPr>
              <w:pStyle w:val="Text1"/>
              <w:ind w:left="0"/>
              <w:rPr>
                <w:b/>
                <w:color w:val="000000"/>
              </w:rPr>
            </w:pPr>
            <w:r w:rsidRPr="00590C74">
              <w:t>3b - Opracowywanie i wdrażanie nowych modeli biznesowych dla MŚP, w szczególności w celu umiędzynarodowienia</w:t>
            </w:r>
          </w:p>
        </w:tc>
      </w:tr>
      <w:tr w:rsidR="004A57CF" w:rsidRPr="00590C74" w14:paraId="198FCCCB" w14:textId="77777777" w:rsidTr="004375CA">
        <w:trPr>
          <w:trHeight w:val="170"/>
        </w:trPr>
        <w:tc>
          <w:tcPr>
            <w:tcW w:w="0" w:type="auto"/>
            <w:gridSpan w:val="2"/>
            <w:shd w:val="clear" w:color="auto" w:fill="auto"/>
          </w:tcPr>
          <w:p w14:paraId="01BC682D" w14:textId="77777777" w:rsidR="004A57CF" w:rsidRPr="00590C74" w:rsidRDefault="00907237" w:rsidP="00A67861">
            <w:r w:rsidRPr="00590C74">
              <w:t xml:space="preserve">W ramach celu szczegółowego: </w:t>
            </w:r>
            <w:r w:rsidRPr="00590C74">
              <w:rPr>
                <w:i/>
                <w:iCs/>
              </w:rPr>
              <w:t>Zwiększony poziom handlu zagranicznego sektora MŚP</w:t>
            </w:r>
            <w:r w:rsidRPr="00590C74">
              <w:t xml:space="preserve"> planowane będą do realizacji, w szczególności, następujące typy projektów:</w:t>
            </w:r>
          </w:p>
          <w:p w14:paraId="33F535A1" w14:textId="77777777" w:rsidR="004A57CF" w:rsidRPr="00590C74" w:rsidRDefault="00907237" w:rsidP="004347C3">
            <w:pPr>
              <w:pStyle w:val="Akapitzlist"/>
              <w:numPr>
                <w:ilvl w:val="0"/>
                <w:numId w:val="91"/>
              </w:numPr>
            </w:pPr>
            <w:r w:rsidRPr="00590C74">
              <w:t>internacjonalizacja przedsiębiorstw poprzez wzrost eksportu towarów i usług;</w:t>
            </w:r>
          </w:p>
          <w:p w14:paraId="61172C91" w14:textId="77777777" w:rsidR="004A57CF" w:rsidRPr="00590C74" w:rsidRDefault="00907237" w:rsidP="004347C3">
            <w:pPr>
              <w:pStyle w:val="Akapitzlist"/>
              <w:numPr>
                <w:ilvl w:val="0"/>
                <w:numId w:val="91"/>
              </w:numPr>
            </w:pPr>
            <w:r w:rsidRPr="00590C74">
              <w:t>promocja gospodarcza regionu w wymiarze krajowym i międzynarodowym.</w:t>
            </w:r>
          </w:p>
          <w:p w14:paraId="5115A7AB" w14:textId="77777777" w:rsidR="004A57CF" w:rsidRPr="00590C74" w:rsidRDefault="00907237" w:rsidP="00A67861">
            <w:r w:rsidRPr="00590C74">
              <w:t>W ramach PI 3b wsparcie skierowane zostanie przede wszystkim do przedsiębiorców w zakresie wzrostu ich internacjonalizacji, poprzez udział m.in. w misjach gospodarczych, krajowych i międzynarodowych imprezach targowo-wystawienniczych, czy też w ramach wizyt studyjnych.</w:t>
            </w:r>
          </w:p>
          <w:p w14:paraId="46CE21AA" w14:textId="77777777" w:rsidR="004A57CF" w:rsidRPr="00590C74" w:rsidRDefault="00907237" w:rsidP="00A67861">
            <w:r w:rsidRPr="00590C74">
              <w:t>Odbywać się to będzie w wyniku wdrożenia nowych modeli biznesowych przedsiębiorstw poprzez wsparcie na poszczególnych etapach internacjonalizacji - od etapu koncepcyjnego, przez implementacje pomysłu na internacjonalizację działalności i podjęcia międzynarodowej współpracy gospodarczej, po rozszerzanie i udoskonalanie tej działalności.</w:t>
            </w:r>
          </w:p>
          <w:p w14:paraId="6CEE48BA" w14:textId="77777777" w:rsidR="004A57CF" w:rsidRPr="00590C74" w:rsidRDefault="00907237" w:rsidP="00A67861">
            <w:r w:rsidRPr="00590C74">
              <w:t>Podstawą udziału w imprezach wystawienniczo – targowych, misjach gospodarczych, wizytach studyjnych jest posiadanie przez przedsiębiorstwo strategii rozwoju eksportu, która w szczególności przeanalizuje i wskaże nowe rynki docelowe działalności eksportowej firmy. Interwencja w zakresie internacjonalizacji przedsiębiorstw będzie mogła być uzupełniona i wspierana o rozwiązania TIK w obszarze handlu elektronicznego.</w:t>
            </w:r>
          </w:p>
          <w:p w14:paraId="0C68FCD6" w14:textId="77777777" w:rsidR="004A57CF" w:rsidRPr="00590C74" w:rsidRDefault="00907237" w:rsidP="00A67861">
            <w:r w:rsidRPr="00590C74">
              <w:t>Wspierane będą działania nie tylko pojedynczych przedsiębiorstw ale również i ich grup, takich jak powiązania kooperacyjne, zmierzających do rozszerzania działalności gospodarczej na nowe, zagraniczne rynki i poszukiwania partnerów biznesowych w innych krajach.</w:t>
            </w:r>
          </w:p>
          <w:p w14:paraId="5F3FBEC1" w14:textId="2B434F81" w:rsidR="004A57CF" w:rsidRDefault="00907237" w:rsidP="00A67861">
            <w:r w:rsidRPr="00590C74">
              <w:t>Dofinansowanie będą mogły uzyskać przede wszystkim projekty zgodne z inteligentną specjalizacją regionu. Preferowane będzie zwiększanie zdolności do wdrażania, upowszechnienia i wprowadzania na rynek nowych rozwiązań w kluczowych obszarach tematycznych, zidentyfikowanych w ramach inteligentnej specjalizacji, stanowiących innowacje co najmniej w skali regionu. Powyższe działanie pozwoli skoncentrować środki na przedsięwzięciach o największym potencjale rozwojowym.</w:t>
            </w:r>
          </w:p>
          <w:p w14:paraId="504DE0E1" w14:textId="0F922CD7" w:rsidR="00C268C0" w:rsidRPr="00590C74" w:rsidRDefault="00C268C0" w:rsidP="00A67861">
            <w:r w:rsidRPr="00C268C0">
              <w:t>Na warunkach wynikających z obowiązujących przepisów unijnych i krajowych przewiduje się dofinansowanie projektów przedsiębiorców w związku z pojawieniem się epidemii COVID-19. Pomoc będzie udzielana przedsi</w:t>
            </w:r>
            <w:r w:rsidR="0013277C">
              <w:t>ębiorcy, który w dniu udzielenia</w:t>
            </w:r>
            <w:r w:rsidR="006C68DA">
              <w:t xml:space="preserve"> wsparcia nie znajdował się w</w:t>
            </w:r>
            <w:r w:rsidRPr="00C268C0">
              <w:t xml:space="preserve"> trudnej sytuacji lub nie znajdował się w trudnej sytuacji w dniu 31 grudnia 2019 r., ale po tym dniu znal</w:t>
            </w:r>
            <w:r w:rsidR="006C68DA">
              <w:t>azł się w</w:t>
            </w:r>
            <w:r w:rsidRPr="00C268C0">
              <w:t xml:space="preserve"> trudnej sytuacji z po</w:t>
            </w:r>
            <w:r w:rsidR="00A630C3">
              <w:t>wodu wystąpienia epidemii COVID-</w:t>
            </w:r>
            <w:r w:rsidRPr="00C268C0">
              <w:t xml:space="preserve">19.  </w:t>
            </w:r>
          </w:p>
          <w:p w14:paraId="2B85CDAD" w14:textId="77777777" w:rsidR="004A57CF" w:rsidRPr="00590C74" w:rsidRDefault="00907237" w:rsidP="00A67861">
            <w:r w:rsidRPr="00590C74">
              <w:t>Interwencja zaplanowana w PI 3b realizuje cel główny Programu - Inteligentny, zrównoważony rozwój zwiększający spójność społeczną i terytorialną przy wykorzystaniu potencjału mazowieckiego rynku pracy, w ramach pierwszego celu strategicznego - Rozwój konkurencyjnej gospodarki regionu opartej na innowacyjności, przedsiębiorczości, chłonnym rynku pracy i zrównoważonych zasobach.</w:t>
            </w:r>
          </w:p>
          <w:p w14:paraId="47303E56" w14:textId="77777777" w:rsidR="004A57CF" w:rsidRPr="00590C74" w:rsidRDefault="00907237" w:rsidP="00A67861">
            <w:r w:rsidRPr="00590C74">
              <w:t>PI 3b realizuje cel szczegółowy UP: Wzrost konkurencyjności przedsiębiorstw.</w:t>
            </w:r>
          </w:p>
          <w:p w14:paraId="20D456F0" w14:textId="77777777" w:rsidR="004A57CF" w:rsidRPr="003D791F" w:rsidRDefault="00907237" w:rsidP="00A67861">
            <w:pPr>
              <w:rPr>
                <w:b/>
              </w:rPr>
            </w:pPr>
            <w:r w:rsidRPr="003D791F">
              <w:rPr>
                <w:b/>
              </w:rPr>
              <w:t>Zestawienie głównych grup beneficjentów:</w:t>
            </w:r>
          </w:p>
          <w:p w14:paraId="0D180C08" w14:textId="77777777" w:rsidR="004A57CF" w:rsidRPr="00590C74" w:rsidRDefault="00907237" w:rsidP="004347C3">
            <w:pPr>
              <w:pStyle w:val="Akapitzlist"/>
              <w:numPr>
                <w:ilvl w:val="0"/>
                <w:numId w:val="92"/>
              </w:numPr>
            </w:pPr>
            <w:r w:rsidRPr="00590C74">
              <w:t>MŚP;</w:t>
            </w:r>
          </w:p>
          <w:p w14:paraId="6E925663" w14:textId="38D055F8" w:rsidR="004A57CF" w:rsidRPr="00590C74" w:rsidRDefault="00907237" w:rsidP="004347C3">
            <w:pPr>
              <w:pStyle w:val="Akapitzlist"/>
              <w:numPr>
                <w:ilvl w:val="0"/>
                <w:numId w:val="92"/>
              </w:numPr>
            </w:pPr>
            <w:r w:rsidRPr="00590C74">
              <w:t>jednostki naukowe</w:t>
            </w:r>
            <w:r w:rsidR="00660195">
              <w:rPr>
                <w:rStyle w:val="Odwoanieprzypisudolnego"/>
              </w:rPr>
              <w:footnoteReference w:id="3"/>
            </w:r>
            <w:r w:rsidRPr="00590C74">
              <w:t>;</w:t>
            </w:r>
          </w:p>
          <w:p w14:paraId="7F08F8BD" w14:textId="77777777" w:rsidR="004A57CF" w:rsidRPr="00590C74" w:rsidRDefault="00907237" w:rsidP="004347C3">
            <w:pPr>
              <w:pStyle w:val="Akapitzlist"/>
              <w:numPr>
                <w:ilvl w:val="0"/>
                <w:numId w:val="92"/>
              </w:numPr>
            </w:pPr>
            <w:r w:rsidRPr="00590C74">
              <w:t>spółki celowe;</w:t>
            </w:r>
          </w:p>
          <w:p w14:paraId="163B76B4" w14:textId="77777777" w:rsidR="004A57CF" w:rsidRPr="00590C74" w:rsidRDefault="00907237" w:rsidP="004347C3">
            <w:pPr>
              <w:pStyle w:val="Akapitzlist"/>
              <w:numPr>
                <w:ilvl w:val="0"/>
                <w:numId w:val="92"/>
              </w:numPr>
            </w:pPr>
            <w:r w:rsidRPr="00590C74">
              <w:t>powiązania kooperacyjne;</w:t>
            </w:r>
          </w:p>
          <w:p w14:paraId="02459D9A" w14:textId="77777777" w:rsidR="004A57CF" w:rsidRPr="00590C74" w:rsidRDefault="00907237" w:rsidP="004347C3">
            <w:pPr>
              <w:pStyle w:val="Akapitzlist"/>
              <w:numPr>
                <w:ilvl w:val="0"/>
                <w:numId w:val="92"/>
              </w:numPr>
            </w:pPr>
            <w:r w:rsidRPr="00590C74">
              <w:t>JST, ich związki i stowarzyszenia;</w:t>
            </w:r>
          </w:p>
          <w:p w14:paraId="43BBD7FD" w14:textId="77777777" w:rsidR="004A57CF" w:rsidRPr="00590C74" w:rsidRDefault="00907237" w:rsidP="004347C3">
            <w:pPr>
              <w:pStyle w:val="Akapitzlist"/>
              <w:numPr>
                <w:ilvl w:val="0"/>
                <w:numId w:val="92"/>
              </w:numPr>
            </w:pPr>
            <w:r w:rsidRPr="00590C74">
              <w:t>organizacje pozarządowe;</w:t>
            </w:r>
          </w:p>
          <w:p w14:paraId="1859E3D9" w14:textId="77777777" w:rsidR="004A57CF" w:rsidRPr="00590C74" w:rsidRDefault="00907237" w:rsidP="004347C3">
            <w:pPr>
              <w:pStyle w:val="Akapitzlist"/>
              <w:numPr>
                <w:ilvl w:val="0"/>
                <w:numId w:val="92"/>
              </w:numPr>
            </w:pPr>
            <w:r w:rsidRPr="00590C74">
              <w:t>podmiot, który wdraża instrumenty finansowe;</w:t>
            </w:r>
          </w:p>
          <w:p w14:paraId="4B86CBA1" w14:textId="77777777" w:rsidR="004A57CF" w:rsidRPr="00590C74" w:rsidRDefault="00907237" w:rsidP="004347C3">
            <w:pPr>
              <w:pStyle w:val="Akapitzlist"/>
              <w:numPr>
                <w:ilvl w:val="0"/>
                <w:numId w:val="92"/>
              </w:numPr>
            </w:pPr>
            <w:r w:rsidRPr="00590C74">
              <w:t>samorząd gospodarczy.</w:t>
            </w:r>
          </w:p>
          <w:p w14:paraId="0D3ECA7D" w14:textId="77777777" w:rsidR="004A57CF" w:rsidRPr="00BD50C4" w:rsidRDefault="00907237" w:rsidP="00A67861">
            <w:pPr>
              <w:rPr>
                <w:b/>
              </w:rPr>
            </w:pPr>
            <w:r w:rsidRPr="00590C74">
              <w:t> </w:t>
            </w:r>
            <w:r w:rsidRPr="00BD50C4">
              <w:rPr>
                <w:b/>
              </w:rPr>
              <w:t>Zestawienie głównych grup docelowych:</w:t>
            </w:r>
          </w:p>
          <w:p w14:paraId="3CEADF93" w14:textId="77777777" w:rsidR="008D5009" w:rsidRPr="00F35050" w:rsidRDefault="00907237" w:rsidP="004347C3">
            <w:pPr>
              <w:pStyle w:val="Akapitzlist"/>
              <w:numPr>
                <w:ilvl w:val="0"/>
                <w:numId w:val="93"/>
              </w:numPr>
            </w:pPr>
            <w:r w:rsidRPr="00590C74">
              <w:t>MŚP.</w:t>
            </w:r>
          </w:p>
        </w:tc>
      </w:tr>
    </w:tbl>
    <w:p w14:paraId="3CB038AD" w14:textId="77777777" w:rsidR="003D416F" w:rsidRPr="003D416F" w:rsidRDefault="003D416F" w:rsidP="003D416F">
      <w:pPr>
        <w:rPr>
          <w:b/>
        </w:rPr>
      </w:pPr>
      <w:r w:rsidRPr="003D416F">
        <w:rPr>
          <w:b/>
        </w:rPr>
        <w:t>Kierunkowe zasady wyboru operacji</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Kierunkowe zasady wyboru operacji"/>
        <w:tblDescription w:val="Kierunkowe zasady wyboru operacji"/>
      </w:tblPr>
      <w:tblGrid>
        <w:gridCol w:w="2089"/>
        <w:gridCol w:w="6750"/>
      </w:tblGrid>
      <w:tr w:rsidR="004A57CF" w:rsidRPr="00590C74" w14:paraId="3FBB44D2" w14:textId="77777777" w:rsidTr="00426349">
        <w:trPr>
          <w:trHeight w:val="288"/>
          <w:tblHeader/>
        </w:trPr>
        <w:tc>
          <w:tcPr>
            <w:tcW w:w="0" w:type="auto"/>
            <w:shd w:val="clear" w:color="auto" w:fill="auto"/>
          </w:tcPr>
          <w:p w14:paraId="4F7B0FC6" w14:textId="77777777" w:rsidR="008D5009" w:rsidRPr="00590C74" w:rsidRDefault="00907237" w:rsidP="00A67861">
            <w:pPr>
              <w:pStyle w:val="Text1"/>
              <w:ind w:left="0"/>
            </w:pPr>
            <w:r w:rsidRPr="00590C74">
              <w:t>Priorytet inwestycyjny</w:t>
            </w:r>
          </w:p>
        </w:tc>
        <w:tc>
          <w:tcPr>
            <w:tcW w:w="0" w:type="auto"/>
            <w:shd w:val="clear" w:color="auto" w:fill="auto"/>
          </w:tcPr>
          <w:p w14:paraId="3F191158" w14:textId="77777777" w:rsidR="008D5009" w:rsidRPr="00590C74" w:rsidRDefault="00907237" w:rsidP="00A67861">
            <w:pPr>
              <w:pStyle w:val="Text1"/>
              <w:ind w:left="0"/>
              <w:rPr>
                <w:b/>
              </w:rPr>
            </w:pPr>
            <w:r w:rsidRPr="00590C74">
              <w:t>3b - Opracowywanie i wdrażanie nowych modeli biznesowych dla MŚP, w szczególności w celu umiędzynarodowienia</w:t>
            </w:r>
          </w:p>
        </w:tc>
      </w:tr>
      <w:tr w:rsidR="004A57CF" w:rsidRPr="00590C74" w14:paraId="4A33A46C" w14:textId="77777777" w:rsidTr="004375CA">
        <w:trPr>
          <w:trHeight w:val="170"/>
        </w:trPr>
        <w:tc>
          <w:tcPr>
            <w:tcW w:w="0" w:type="auto"/>
            <w:gridSpan w:val="2"/>
            <w:shd w:val="clear" w:color="auto" w:fill="auto"/>
          </w:tcPr>
          <w:p w14:paraId="0E4BFCB1" w14:textId="77777777" w:rsidR="004A57CF" w:rsidRPr="00590C74" w:rsidRDefault="00907237" w:rsidP="00A67861">
            <w:r w:rsidRPr="00590C74">
              <w:t>Proces oceny i wyboru projektów w ramach RPO WM 2014-2020 przebiega zgodnie z procedurami zatwierdzonymi przez IZ oraz w oparciu o transparentne i niedyskryminujące kryteria, przyjęte przez KM, powiązane z planowanymi do osiągnięcia celami, produktami i rezultatami.</w:t>
            </w:r>
          </w:p>
          <w:p w14:paraId="1429C1F5" w14:textId="77777777" w:rsidR="004A57CF" w:rsidRPr="00590C74" w:rsidRDefault="00907237" w:rsidP="00A67861">
            <w:r w:rsidRPr="00590C74">
              <w:t>W przypadku PI 3b, przyjęte zasady oceny i wyboru projektów przyczyniają się do osiągnięcia założonego celu, tj. zwiększony poziom handlu zagranicznego sektora MŚP, jak również do realizacji przyjętych wskaźników rezultatu. Jednocześnie, zgodnie z Umową Partnerstwa, przyjęte zasady sprzyjają oszczędnemu, efektywnemu i wydajnemu wydatkowaniu środków, co zapewni realizację wskaźników z zachowaniem efektywności kosztowej. </w:t>
            </w:r>
          </w:p>
          <w:p w14:paraId="21029B90" w14:textId="77777777" w:rsidR="004A57CF" w:rsidRPr="00590C74" w:rsidRDefault="00907237" w:rsidP="00A67861">
            <w:r w:rsidRPr="00590C74">
              <w:t>Kryteria wyboru projektów przedkładane KM będą bazowały na kierunkowych zasadach wyboru projektów oraz preferencjach. Kierunkowe zasady wyboru będą każdorazowo uwzględniane przez KM, natomiast preferencje mogą być zastosowane w zależności od specyfiki konkursu.</w:t>
            </w:r>
          </w:p>
          <w:p w14:paraId="7C16A8B1" w14:textId="77777777" w:rsidR="004A57CF" w:rsidRPr="00BD50C4" w:rsidRDefault="00907237" w:rsidP="00A67861">
            <w:pPr>
              <w:rPr>
                <w:b/>
              </w:rPr>
            </w:pPr>
            <w:r w:rsidRPr="00BD50C4">
              <w:rPr>
                <w:b/>
              </w:rPr>
              <w:t xml:space="preserve">Kierunkowe kryteria: </w:t>
            </w:r>
          </w:p>
          <w:p w14:paraId="0C529626" w14:textId="77777777" w:rsidR="004A57CF" w:rsidRPr="00590C74" w:rsidRDefault="00907237" w:rsidP="004347C3">
            <w:pPr>
              <w:pStyle w:val="Akapitzlist"/>
              <w:numPr>
                <w:ilvl w:val="0"/>
                <w:numId w:val="93"/>
              </w:numPr>
            </w:pPr>
            <w:r w:rsidRPr="00590C74">
              <w:t>projekty oparte na strategii biznesowej, identyfikującej działania mające na celu skuteczną internacjonalizację przedsiębiorstw;</w:t>
            </w:r>
          </w:p>
          <w:p w14:paraId="5756EF6B" w14:textId="77777777" w:rsidR="004A57CF" w:rsidRPr="00590C74" w:rsidRDefault="00907237" w:rsidP="004347C3">
            <w:pPr>
              <w:pStyle w:val="Akapitzlist"/>
              <w:numPr>
                <w:ilvl w:val="0"/>
                <w:numId w:val="93"/>
              </w:numPr>
            </w:pPr>
            <w:r w:rsidRPr="00590C74">
              <w:t>projekty wykazujące znaczącą poprawę w zakresie zwiększenia wysokości eksportu;</w:t>
            </w:r>
          </w:p>
          <w:p w14:paraId="3D2BBDE1" w14:textId="77777777" w:rsidR="004A57CF" w:rsidRPr="00590C74" w:rsidRDefault="00907237" w:rsidP="004347C3">
            <w:pPr>
              <w:pStyle w:val="Akapitzlist"/>
              <w:numPr>
                <w:ilvl w:val="0"/>
                <w:numId w:val="93"/>
              </w:numPr>
            </w:pPr>
            <w:r w:rsidRPr="00590C74">
              <w:t>projekty dostosowujące formy wsparcia do indywidualnych potrzeb przedsiębiorstwa.</w:t>
            </w:r>
          </w:p>
          <w:p w14:paraId="52202AB1" w14:textId="77777777" w:rsidR="004A57CF" w:rsidRPr="00590C74" w:rsidRDefault="00907237" w:rsidP="00A67861">
            <w:r w:rsidRPr="00590C74">
              <w:t>Kryteria zapewnią wdrażanie założeń poszczególnych polityk horyzontalnych tj. polityki równych szans, niedyskryminacji i zrównoważonego rozwoju adekwatnie do obszaru merytorycznego osi.</w:t>
            </w:r>
          </w:p>
          <w:p w14:paraId="3712ACDB" w14:textId="77777777" w:rsidR="004A57CF" w:rsidRPr="00BD50C4" w:rsidRDefault="00907237" w:rsidP="00A67861">
            <w:pPr>
              <w:rPr>
                <w:b/>
              </w:rPr>
            </w:pPr>
            <w:r w:rsidRPr="00BD50C4">
              <w:rPr>
                <w:b/>
              </w:rPr>
              <w:t>Preferowane będą:</w:t>
            </w:r>
          </w:p>
          <w:p w14:paraId="627E1E41" w14:textId="77777777" w:rsidR="004A57CF" w:rsidRPr="00590C74" w:rsidRDefault="00907237" w:rsidP="004347C3">
            <w:pPr>
              <w:pStyle w:val="Akapitzlist"/>
              <w:numPr>
                <w:ilvl w:val="0"/>
                <w:numId w:val="94"/>
              </w:numPr>
            </w:pPr>
            <w:r w:rsidRPr="00590C74">
              <w:t>projekty ukierunkowane na wspieranie obszarów gospodarczych o największym potencjale rozwoju, zgodne z inteligentną specjalizacją regionu;</w:t>
            </w:r>
          </w:p>
          <w:p w14:paraId="1B5B9582" w14:textId="77777777" w:rsidR="004A57CF" w:rsidRPr="00590C74" w:rsidRDefault="00907237" w:rsidP="004347C3">
            <w:pPr>
              <w:pStyle w:val="Akapitzlist"/>
              <w:numPr>
                <w:ilvl w:val="0"/>
                <w:numId w:val="94"/>
              </w:numPr>
            </w:pPr>
            <w:r w:rsidRPr="00590C74">
              <w:t>projekty realizowane w partnerstwie, oparte na współpracy przedsiębiorstw oraz jednostek sfery B+R i/lub wzmacniające współpracę sieciową;</w:t>
            </w:r>
          </w:p>
          <w:p w14:paraId="2383534D" w14:textId="77777777" w:rsidR="004A57CF" w:rsidRPr="00590C74" w:rsidRDefault="00907237" w:rsidP="004347C3">
            <w:pPr>
              <w:pStyle w:val="Akapitzlist"/>
              <w:numPr>
                <w:ilvl w:val="0"/>
                <w:numId w:val="94"/>
              </w:numPr>
            </w:pPr>
            <w:r w:rsidRPr="00590C74">
              <w:t>projekty przyczyniające się do powstawania miejsc pracy;</w:t>
            </w:r>
          </w:p>
          <w:p w14:paraId="001F77DC" w14:textId="77777777" w:rsidR="004A57CF" w:rsidRPr="00590C74" w:rsidRDefault="00907237" w:rsidP="004347C3">
            <w:pPr>
              <w:pStyle w:val="Akapitzlist"/>
              <w:numPr>
                <w:ilvl w:val="0"/>
                <w:numId w:val="94"/>
              </w:numPr>
            </w:pPr>
            <w:r w:rsidRPr="00590C74">
              <w:t>projekty angażujące kapitał prywatny.</w:t>
            </w:r>
          </w:p>
          <w:p w14:paraId="5245DFF4" w14:textId="77777777" w:rsidR="004A57CF" w:rsidRPr="00BD50C4" w:rsidRDefault="00907237" w:rsidP="00A67861">
            <w:pPr>
              <w:rPr>
                <w:b/>
              </w:rPr>
            </w:pPr>
            <w:r w:rsidRPr="00BD50C4">
              <w:rPr>
                <w:b/>
              </w:rPr>
              <w:t xml:space="preserve">Planowane jest stosowanie następujących trybów wyboru projektów: </w:t>
            </w:r>
          </w:p>
          <w:p w14:paraId="5DAD73D9" w14:textId="2DAE90DC" w:rsidR="004A57CF" w:rsidRPr="00590C74" w:rsidRDefault="00907237" w:rsidP="00BF760A">
            <w:pPr>
              <w:pStyle w:val="Akapitzlist"/>
              <w:numPr>
                <w:ilvl w:val="0"/>
                <w:numId w:val="95"/>
              </w:numPr>
            </w:pPr>
            <w:r w:rsidRPr="00590C74">
              <w:t>konkursowy</w:t>
            </w:r>
          </w:p>
          <w:p w14:paraId="759F833E" w14:textId="77777777" w:rsidR="004A57CF" w:rsidRPr="00590C74" w:rsidRDefault="009B4C40" w:rsidP="00A67861">
            <w:r>
              <w:t>W celu osiagnię</w:t>
            </w:r>
            <w:r w:rsidR="00907237" w:rsidRPr="00590C74">
              <w:t>cia celów interwencji uzasadnione jest również wsparcie MŚP zidentyfikowanych i wyłonionych w ramach programu Horyzont 2020, w celu wzmocnienia partnerstwa biznesowego MŚP.</w:t>
            </w:r>
          </w:p>
          <w:p w14:paraId="037AD66A" w14:textId="77777777" w:rsidR="004A57CF" w:rsidRPr="00BD50C4" w:rsidRDefault="00907237" w:rsidP="00A67861">
            <w:pPr>
              <w:rPr>
                <w:b/>
              </w:rPr>
            </w:pPr>
            <w:r w:rsidRPr="00BD50C4">
              <w:rPr>
                <w:b/>
              </w:rPr>
              <w:t>Instrumenty Finansowe</w:t>
            </w:r>
          </w:p>
          <w:p w14:paraId="1A8061C6" w14:textId="77777777" w:rsidR="008D5009" w:rsidRPr="00F35050" w:rsidRDefault="00907237" w:rsidP="00A67861">
            <w:r w:rsidRPr="00590C74">
              <w:t>W ramach priorytetu, w przypadku zastosowania IF przewiduje się konkursowy oraz pozakonkursowy tryb wyboru projektów, przy czym projekt dotyczący wdrażania instrumentów finansowych będzie wdrażany z wykorzystaniem modelu z funduszem funduszy, o którym mowa w art. 2 rozporządzenia Parlamentu Europejskiego i Rady (UE) nr 1303/2013. Podmioty wdrażające instrumenty finansowe zostaną wybrane zgodnie z art. 37 ust. 1 oraz art. 38 ust. 5 rozporządzenia Parlamentu Europejskiego i Rady (UE) nr 1303/2013.</w:t>
            </w:r>
          </w:p>
        </w:tc>
      </w:tr>
    </w:tbl>
    <w:p w14:paraId="3A37A59E" w14:textId="77777777" w:rsidR="008D5009" w:rsidRPr="00195484" w:rsidRDefault="003D416F" w:rsidP="00A67861">
      <w:bookmarkStart w:id="112" w:name="_Toc256000543"/>
      <w:bookmarkStart w:id="113" w:name="_Toc256000164"/>
      <w:r w:rsidRPr="003D416F">
        <w:rPr>
          <w:b/>
        </w:rPr>
        <w:t>Planowane wykorzystanie instrumentów finansowych</w:t>
      </w:r>
      <w:bookmarkEnd w:id="112"/>
      <w:bookmarkEnd w:id="113"/>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lanowane wykorzystanie instrumentów finansowych "/>
        <w:tblDescription w:val="Planowane wykorzystanie instrumentów finansowych "/>
      </w:tblPr>
      <w:tblGrid>
        <w:gridCol w:w="2089"/>
        <w:gridCol w:w="6750"/>
      </w:tblGrid>
      <w:tr w:rsidR="004A57CF" w:rsidRPr="00590C74" w14:paraId="3E9EDC16" w14:textId="77777777" w:rsidTr="00426349">
        <w:trPr>
          <w:trHeight w:val="288"/>
          <w:tblHeader/>
        </w:trPr>
        <w:tc>
          <w:tcPr>
            <w:tcW w:w="0" w:type="auto"/>
            <w:shd w:val="clear" w:color="auto" w:fill="auto"/>
          </w:tcPr>
          <w:p w14:paraId="03D964D6" w14:textId="77777777" w:rsidR="008D5009" w:rsidRPr="00590C74" w:rsidRDefault="00907237" w:rsidP="00A67861">
            <w:pPr>
              <w:pStyle w:val="Text1"/>
              <w:ind w:left="0"/>
              <w:rPr>
                <w:color w:val="000000"/>
              </w:rPr>
            </w:pPr>
            <w:r w:rsidRPr="00590C74">
              <w:t>Priorytet inwestycyjny</w:t>
            </w:r>
          </w:p>
        </w:tc>
        <w:tc>
          <w:tcPr>
            <w:tcW w:w="0" w:type="auto"/>
            <w:shd w:val="clear" w:color="auto" w:fill="auto"/>
          </w:tcPr>
          <w:p w14:paraId="45FE0F54" w14:textId="77777777" w:rsidR="008D5009" w:rsidRPr="00590C74" w:rsidRDefault="00907237" w:rsidP="00A67861">
            <w:pPr>
              <w:pStyle w:val="Text1"/>
              <w:ind w:left="0"/>
              <w:rPr>
                <w:b/>
                <w:color w:val="000000"/>
              </w:rPr>
            </w:pPr>
            <w:r w:rsidRPr="00590C74">
              <w:t>3b - Opracowywanie i wdrażanie nowych modeli biznesowych dla MŚP, w szczególności w celu umiędzynarodowienia</w:t>
            </w:r>
          </w:p>
        </w:tc>
      </w:tr>
      <w:tr w:rsidR="004A57CF" w:rsidRPr="00590C74" w14:paraId="6DA61EED" w14:textId="77777777" w:rsidTr="004375CA">
        <w:trPr>
          <w:trHeight w:val="170"/>
        </w:trPr>
        <w:tc>
          <w:tcPr>
            <w:tcW w:w="0" w:type="auto"/>
            <w:gridSpan w:val="2"/>
            <w:shd w:val="clear" w:color="auto" w:fill="auto"/>
          </w:tcPr>
          <w:p w14:paraId="6F6E1846" w14:textId="77777777" w:rsidR="008D5009" w:rsidRPr="00F35050" w:rsidRDefault="00907237" w:rsidP="00A67861">
            <w:r w:rsidRPr="00590C74">
              <w:t>Możliwość wykorzystania instrumentów finansowych, ich zakres i wielkość określa ocena ex-ante przeprowadzona na podstawie art. 37 Rozporządzenia Parlamentu Europejskiego i Rady nr 1303/2013. Zasady dotyczące możliwości zastosowania pomocy zwrotnej określają art</w:t>
            </w:r>
            <w:r w:rsidR="006A4559">
              <w:t>.</w:t>
            </w:r>
            <w:r w:rsidRPr="00590C74">
              <w:t xml:space="preserve"> 66 - 69 Rozporządzenia Parlamentu Europejskiego i Rady nr 1303/2013 na podstawie obowiązujących regulacji. </w:t>
            </w:r>
            <w:r w:rsidRPr="00590C74">
              <w:rPr>
                <w:u w:val="single"/>
              </w:rPr>
              <w:t>Wdrażanie instrumentów finansowych może odbywać się w trybie pozakonkursowym.</w:t>
            </w:r>
          </w:p>
        </w:tc>
      </w:tr>
    </w:tbl>
    <w:p w14:paraId="18FD60B6" w14:textId="77777777" w:rsidR="008D5009" w:rsidRPr="00195484" w:rsidRDefault="00907237" w:rsidP="00A67861">
      <w:pPr>
        <w:rPr>
          <w:lang w:val="fr-BE"/>
        </w:rPr>
      </w:pPr>
      <w:bookmarkStart w:id="114" w:name="_Toc256000544"/>
      <w:bookmarkStart w:id="115" w:name="_Toc256000165"/>
      <w:r w:rsidRPr="003D416F">
        <w:rPr>
          <w:b/>
          <w:lang w:val="fr-BE"/>
        </w:rPr>
        <w:t>Planowane wykorzystanie dużych projektów</w:t>
      </w:r>
      <w:bookmarkEnd w:id="114"/>
      <w:bookmarkEnd w:id="115"/>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lanowane wykorzystanie dużych projektów (w stosownych przypadkach"/>
        <w:tblDescription w:val="Planowane wykorzystanie dużych projektów (w stosownych przypadkach"/>
      </w:tblPr>
      <w:tblGrid>
        <w:gridCol w:w="1876"/>
        <w:gridCol w:w="6963"/>
      </w:tblGrid>
      <w:tr w:rsidR="004A57CF" w:rsidRPr="00590C74" w14:paraId="4FC1C70A" w14:textId="77777777" w:rsidTr="00426349">
        <w:trPr>
          <w:trHeight w:val="288"/>
          <w:tblHeader/>
        </w:trPr>
        <w:tc>
          <w:tcPr>
            <w:tcW w:w="0" w:type="auto"/>
            <w:shd w:val="clear" w:color="auto" w:fill="auto"/>
          </w:tcPr>
          <w:p w14:paraId="4B73EE46" w14:textId="77777777" w:rsidR="008D5009" w:rsidRPr="00590C74" w:rsidRDefault="00907237" w:rsidP="00A67861">
            <w:pPr>
              <w:pStyle w:val="Text1"/>
              <w:ind w:left="0"/>
            </w:pPr>
            <w:r w:rsidRPr="00590C74">
              <w:t>Priorytet inwestycyjny</w:t>
            </w:r>
          </w:p>
        </w:tc>
        <w:tc>
          <w:tcPr>
            <w:tcW w:w="0" w:type="auto"/>
            <w:shd w:val="clear" w:color="auto" w:fill="auto"/>
          </w:tcPr>
          <w:p w14:paraId="3988CA33" w14:textId="77777777" w:rsidR="008D5009" w:rsidRPr="00590C74" w:rsidRDefault="00907237" w:rsidP="00A67861">
            <w:pPr>
              <w:pStyle w:val="Text1"/>
              <w:ind w:left="0"/>
              <w:rPr>
                <w:b/>
              </w:rPr>
            </w:pPr>
            <w:r w:rsidRPr="00590C74">
              <w:t>3b - Opracowywanie i wdrażanie nowych modeli biznesowych dla MŚP, w szczególności w celu umiędzynarodowienia</w:t>
            </w:r>
          </w:p>
        </w:tc>
      </w:tr>
      <w:tr w:rsidR="004A57CF" w:rsidRPr="00590C74" w14:paraId="3ADD4DA3" w14:textId="77777777" w:rsidTr="004375CA">
        <w:trPr>
          <w:trHeight w:val="170"/>
        </w:trPr>
        <w:tc>
          <w:tcPr>
            <w:tcW w:w="0" w:type="auto"/>
            <w:gridSpan w:val="2"/>
            <w:shd w:val="clear" w:color="auto" w:fill="auto"/>
          </w:tcPr>
          <w:p w14:paraId="57FDB388" w14:textId="77777777" w:rsidR="008D5009" w:rsidRPr="00F35050" w:rsidRDefault="00907237" w:rsidP="00A67861">
            <w:r w:rsidRPr="00590C74">
              <w:t>Na obecnym etapie programowania nie zostały zidentyfikowane duże projekty w rozumieniu Art. 100 rozporządzenia Parlamentu Europejskiego i Rady nr 1303/2013.</w:t>
            </w:r>
          </w:p>
        </w:tc>
      </w:tr>
    </w:tbl>
    <w:p w14:paraId="56F828E6" w14:textId="77777777" w:rsidR="00195484" w:rsidRDefault="00195484" w:rsidP="00A67861">
      <w:pPr>
        <w:pStyle w:val="ManualHeading2"/>
        <w:ind w:left="0"/>
      </w:pPr>
      <w:r>
        <w:br w:type="page"/>
      </w:r>
    </w:p>
    <w:p w14:paraId="0945F2B9" w14:textId="77777777" w:rsidR="00195484" w:rsidRDefault="00195484" w:rsidP="00A67861">
      <w:pPr>
        <w:pStyle w:val="ManualHeading2"/>
        <w:ind w:left="0"/>
        <w:sectPr w:rsidR="00195484" w:rsidSect="006F68E1">
          <w:pgSz w:w="11906" w:h="16838"/>
          <w:pgMar w:top="1021" w:right="1701" w:bottom="1021" w:left="1582" w:header="284" w:footer="284" w:gutter="0"/>
          <w:cols w:space="708"/>
          <w:docGrid w:linePitch="360"/>
        </w:sectPr>
      </w:pPr>
    </w:p>
    <w:p w14:paraId="5B7D5DA6" w14:textId="77777777" w:rsidR="00324131" w:rsidRPr="006A45D9" w:rsidRDefault="00324131" w:rsidP="00324131">
      <w:r w:rsidRPr="00324131">
        <w:rPr>
          <w:b/>
        </w:rPr>
        <w:t>Tabela 5: Wspólne i specyficzne dla programu wskaźniki produkt</w:t>
      </w:r>
      <w:r w:rsidR="00BD50C4">
        <w:rPr>
          <w:b/>
        </w:rPr>
        <w:t>u</w:t>
      </w:r>
    </w:p>
    <w:tbl>
      <w:tblPr>
        <w:tblW w:w="48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5: Wspólne i specyficzne dla programu wskaźniki produktu "/>
        <w:tblDescription w:val="Tabela 5: Wspólne i specyficzne dla programu wskaźniki produktu "/>
      </w:tblPr>
      <w:tblGrid>
        <w:gridCol w:w="1842"/>
        <w:gridCol w:w="2070"/>
        <w:gridCol w:w="1551"/>
        <w:gridCol w:w="1199"/>
        <w:gridCol w:w="1680"/>
        <w:gridCol w:w="1056"/>
        <w:gridCol w:w="771"/>
        <w:gridCol w:w="1671"/>
        <w:gridCol w:w="1076"/>
        <w:gridCol w:w="1745"/>
      </w:tblGrid>
      <w:tr w:rsidR="004A57CF" w:rsidRPr="00814A1F" w14:paraId="644EC806" w14:textId="77777777" w:rsidTr="00660CF7">
        <w:trPr>
          <w:trHeight w:val="288"/>
          <w:tblHeader/>
        </w:trPr>
        <w:tc>
          <w:tcPr>
            <w:tcW w:w="1310" w:type="pct"/>
            <w:gridSpan w:val="2"/>
            <w:shd w:val="clear" w:color="auto" w:fill="auto"/>
          </w:tcPr>
          <w:p w14:paraId="737E9D37" w14:textId="77777777" w:rsidR="008D5009" w:rsidRPr="00814A1F" w:rsidRDefault="00907237" w:rsidP="00B75172">
            <w:pPr>
              <w:rPr>
                <w:sz w:val="16"/>
                <w:szCs w:val="16"/>
              </w:rPr>
            </w:pPr>
            <w:bookmarkStart w:id="116" w:name="_Toc256000546"/>
            <w:bookmarkStart w:id="117" w:name="_Toc256000167"/>
            <w:r w:rsidRPr="00814A1F">
              <w:rPr>
                <w:sz w:val="16"/>
                <w:szCs w:val="16"/>
              </w:rPr>
              <w:t>Priorytet inwestycyjny</w:t>
            </w:r>
            <w:bookmarkEnd w:id="116"/>
            <w:bookmarkEnd w:id="117"/>
          </w:p>
        </w:tc>
        <w:tc>
          <w:tcPr>
            <w:tcW w:w="3599" w:type="pct"/>
            <w:gridSpan w:val="8"/>
            <w:shd w:val="clear" w:color="auto" w:fill="auto"/>
          </w:tcPr>
          <w:p w14:paraId="5B62471B" w14:textId="77777777" w:rsidR="008D5009" w:rsidRPr="00814A1F" w:rsidRDefault="00907237" w:rsidP="00B75172">
            <w:pPr>
              <w:rPr>
                <w:sz w:val="16"/>
                <w:szCs w:val="16"/>
              </w:rPr>
            </w:pPr>
            <w:bookmarkStart w:id="118" w:name="_Toc256000547"/>
            <w:bookmarkStart w:id="119" w:name="_Toc256000168"/>
            <w:r w:rsidRPr="00814A1F">
              <w:rPr>
                <w:sz w:val="16"/>
                <w:szCs w:val="16"/>
              </w:rPr>
              <w:t>3b - Opracowywanie i wdrażanie nowych modeli biznesowych dla MŚP, w szczególności w celu umiędzynarodowienia</w:t>
            </w:r>
            <w:bookmarkEnd w:id="118"/>
            <w:bookmarkEnd w:id="119"/>
          </w:p>
        </w:tc>
      </w:tr>
      <w:tr w:rsidR="00F35050" w:rsidRPr="00814A1F" w14:paraId="0D39A3D3" w14:textId="77777777" w:rsidTr="00660CF7">
        <w:trPr>
          <w:trHeight w:val="288"/>
          <w:tblHeader/>
        </w:trPr>
        <w:tc>
          <w:tcPr>
            <w:tcW w:w="617" w:type="pct"/>
            <w:vMerge w:val="restart"/>
            <w:shd w:val="clear" w:color="auto" w:fill="auto"/>
          </w:tcPr>
          <w:p w14:paraId="3D5C79A1" w14:textId="77777777" w:rsidR="008D5009" w:rsidRPr="00814A1F" w:rsidRDefault="00907237" w:rsidP="00B75172">
            <w:pPr>
              <w:rPr>
                <w:sz w:val="16"/>
                <w:szCs w:val="16"/>
              </w:rPr>
            </w:pPr>
            <w:r w:rsidRPr="00814A1F">
              <w:rPr>
                <w:sz w:val="16"/>
                <w:szCs w:val="16"/>
              </w:rPr>
              <w:t>Nr identyfikacyjny</w:t>
            </w:r>
          </w:p>
        </w:tc>
        <w:tc>
          <w:tcPr>
            <w:tcW w:w="693" w:type="pct"/>
            <w:vMerge w:val="restart"/>
            <w:shd w:val="clear" w:color="auto" w:fill="auto"/>
          </w:tcPr>
          <w:p w14:paraId="1FB2DB19" w14:textId="77777777" w:rsidR="008D5009" w:rsidRPr="00814A1F" w:rsidRDefault="00907237" w:rsidP="00B75172">
            <w:pPr>
              <w:rPr>
                <w:sz w:val="16"/>
                <w:szCs w:val="16"/>
                <w:lang w:val="da-DK"/>
              </w:rPr>
            </w:pPr>
            <w:r w:rsidRPr="00814A1F">
              <w:rPr>
                <w:sz w:val="16"/>
                <w:szCs w:val="16"/>
                <w:lang w:val="da-DK"/>
              </w:rPr>
              <w:t>Wskaźnik</w:t>
            </w:r>
          </w:p>
        </w:tc>
        <w:tc>
          <w:tcPr>
            <w:tcW w:w="519" w:type="pct"/>
            <w:vMerge w:val="restart"/>
            <w:shd w:val="clear" w:color="auto" w:fill="auto"/>
          </w:tcPr>
          <w:p w14:paraId="2B8C1E1B" w14:textId="77777777" w:rsidR="008D5009" w:rsidRPr="00814A1F" w:rsidRDefault="00907237" w:rsidP="00B75172">
            <w:pPr>
              <w:rPr>
                <w:sz w:val="16"/>
                <w:szCs w:val="16"/>
              </w:rPr>
            </w:pPr>
            <w:r w:rsidRPr="00814A1F">
              <w:rPr>
                <w:sz w:val="16"/>
                <w:szCs w:val="16"/>
              </w:rPr>
              <w:t>Jednostka pomiaru</w:t>
            </w:r>
          </w:p>
        </w:tc>
        <w:tc>
          <w:tcPr>
            <w:tcW w:w="402" w:type="pct"/>
            <w:vMerge w:val="restart"/>
            <w:shd w:val="clear" w:color="auto" w:fill="auto"/>
          </w:tcPr>
          <w:p w14:paraId="396BCB59" w14:textId="77777777" w:rsidR="008D5009" w:rsidRPr="00814A1F" w:rsidRDefault="00907237" w:rsidP="00B75172">
            <w:pPr>
              <w:rPr>
                <w:sz w:val="16"/>
                <w:szCs w:val="16"/>
              </w:rPr>
            </w:pPr>
            <w:r w:rsidRPr="00814A1F">
              <w:rPr>
                <w:sz w:val="16"/>
                <w:szCs w:val="16"/>
              </w:rPr>
              <w:t>Fundusz</w:t>
            </w:r>
          </w:p>
        </w:tc>
        <w:tc>
          <w:tcPr>
            <w:tcW w:w="563" w:type="pct"/>
            <w:vMerge w:val="restart"/>
            <w:shd w:val="clear" w:color="auto" w:fill="auto"/>
          </w:tcPr>
          <w:p w14:paraId="7764F17E" w14:textId="77777777" w:rsidR="008D5009" w:rsidRPr="00814A1F" w:rsidRDefault="00383FFA" w:rsidP="00383FFA">
            <w:pPr>
              <w:rPr>
                <w:sz w:val="16"/>
                <w:szCs w:val="16"/>
              </w:rPr>
            </w:pPr>
            <w:r>
              <w:rPr>
                <w:sz w:val="16"/>
                <w:szCs w:val="16"/>
              </w:rPr>
              <w:t>Kategoria regionu</w:t>
            </w:r>
          </w:p>
        </w:tc>
        <w:tc>
          <w:tcPr>
            <w:tcW w:w="1170" w:type="pct"/>
            <w:gridSpan w:val="3"/>
            <w:shd w:val="clear" w:color="auto" w:fill="auto"/>
          </w:tcPr>
          <w:p w14:paraId="769158A5" w14:textId="77777777" w:rsidR="008D5009" w:rsidRPr="00814A1F" w:rsidRDefault="00907237" w:rsidP="00B75172">
            <w:pPr>
              <w:rPr>
                <w:sz w:val="16"/>
                <w:szCs w:val="16"/>
              </w:rPr>
            </w:pPr>
            <w:r w:rsidRPr="00814A1F">
              <w:rPr>
                <w:sz w:val="16"/>
                <w:szCs w:val="16"/>
              </w:rPr>
              <w:t>Wartość docelowa (2023)</w:t>
            </w:r>
          </w:p>
        </w:tc>
        <w:tc>
          <w:tcPr>
            <w:tcW w:w="360" w:type="pct"/>
            <w:vMerge w:val="restart"/>
            <w:shd w:val="clear" w:color="auto" w:fill="auto"/>
          </w:tcPr>
          <w:p w14:paraId="4102A51B" w14:textId="77777777" w:rsidR="008D5009" w:rsidRPr="00814A1F" w:rsidRDefault="00907237" w:rsidP="00B75172">
            <w:pPr>
              <w:rPr>
                <w:sz w:val="16"/>
                <w:szCs w:val="16"/>
                <w:lang w:val="pt-PT"/>
              </w:rPr>
            </w:pPr>
            <w:r w:rsidRPr="00814A1F">
              <w:rPr>
                <w:sz w:val="16"/>
                <w:szCs w:val="16"/>
                <w:lang w:val="pt-PT"/>
              </w:rPr>
              <w:t>Źródło danych</w:t>
            </w:r>
          </w:p>
        </w:tc>
        <w:tc>
          <w:tcPr>
            <w:tcW w:w="584" w:type="pct"/>
            <w:vMerge w:val="restart"/>
            <w:shd w:val="clear" w:color="auto" w:fill="auto"/>
          </w:tcPr>
          <w:p w14:paraId="1D84DDB1" w14:textId="77777777" w:rsidR="008D5009" w:rsidRPr="00814A1F" w:rsidRDefault="00907237" w:rsidP="00B75172">
            <w:pPr>
              <w:rPr>
                <w:sz w:val="16"/>
                <w:szCs w:val="16"/>
              </w:rPr>
            </w:pPr>
            <w:r w:rsidRPr="00814A1F">
              <w:rPr>
                <w:sz w:val="16"/>
                <w:szCs w:val="16"/>
              </w:rPr>
              <w:t>Częstotliwość pomiaru</w:t>
            </w:r>
          </w:p>
        </w:tc>
      </w:tr>
      <w:tr w:rsidR="000104FA" w:rsidRPr="00814A1F" w14:paraId="781A2F9F" w14:textId="77777777" w:rsidTr="00660CF7">
        <w:trPr>
          <w:trHeight w:val="288"/>
          <w:tblHeader/>
        </w:trPr>
        <w:tc>
          <w:tcPr>
            <w:tcW w:w="617" w:type="pct"/>
            <w:vMerge/>
            <w:shd w:val="clear" w:color="auto" w:fill="auto"/>
          </w:tcPr>
          <w:p w14:paraId="774E84EE" w14:textId="77777777" w:rsidR="008D5009" w:rsidRPr="00814A1F" w:rsidRDefault="008D5009" w:rsidP="00B75172">
            <w:pPr>
              <w:rPr>
                <w:sz w:val="16"/>
                <w:szCs w:val="16"/>
              </w:rPr>
            </w:pPr>
          </w:p>
        </w:tc>
        <w:tc>
          <w:tcPr>
            <w:tcW w:w="693" w:type="pct"/>
            <w:vMerge/>
            <w:shd w:val="clear" w:color="auto" w:fill="auto"/>
          </w:tcPr>
          <w:p w14:paraId="1A4E8FE8" w14:textId="77777777" w:rsidR="008D5009" w:rsidRPr="00814A1F" w:rsidRDefault="008D5009" w:rsidP="00B75172">
            <w:pPr>
              <w:rPr>
                <w:sz w:val="16"/>
                <w:szCs w:val="16"/>
              </w:rPr>
            </w:pPr>
          </w:p>
        </w:tc>
        <w:tc>
          <w:tcPr>
            <w:tcW w:w="519" w:type="pct"/>
            <w:vMerge/>
            <w:shd w:val="clear" w:color="auto" w:fill="auto"/>
          </w:tcPr>
          <w:p w14:paraId="52F36B0E" w14:textId="77777777" w:rsidR="008D5009" w:rsidRPr="00814A1F" w:rsidRDefault="008D5009" w:rsidP="00B75172">
            <w:pPr>
              <w:rPr>
                <w:sz w:val="16"/>
                <w:szCs w:val="16"/>
              </w:rPr>
            </w:pPr>
          </w:p>
        </w:tc>
        <w:tc>
          <w:tcPr>
            <w:tcW w:w="402" w:type="pct"/>
            <w:vMerge/>
            <w:shd w:val="clear" w:color="auto" w:fill="auto"/>
          </w:tcPr>
          <w:p w14:paraId="5F5EE5A1" w14:textId="77777777" w:rsidR="008D5009" w:rsidRPr="00814A1F" w:rsidRDefault="008D5009" w:rsidP="00B75172">
            <w:pPr>
              <w:rPr>
                <w:sz w:val="16"/>
                <w:szCs w:val="16"/>
              </w:rPr>
            </w:pPr>
          </w:p>
        </w:tc>
        <w:tc>
          <w:tcPr>
            <w:tcW w:w="563" w:type="pct"/>
            <w:vMerge/>
            <w:shd w:val="clear" w:color="auto" w:fill="auto"/>
          </w:tcPr>
          <w:p w14:paraId="569C40C1" w14:textId="77777777" w:rsidR="008D5009" w:rsidRPr="00814A1F" w:rsidRDefault="008D5009" w:rsidP="00B75172">
            <w:pPr>
              <w:rPr>
                <w:sz w:val="16"/>
                <w:szCs w:val="16"/>
              </w:rPr>
            </w:pPr>
          </w:p>
        </w:tc>
        <w:tc>
          <w:tcPr>
            <w:tcW w:w="353" w:type="pct"/>
            <w:shd w:val="clear" w:color="auto" w:fill="auto"/>
          </w:tcPr>
          <w:p w14:paraId="436D2233" w14:textId="77777777" w:rsidR="008D5009" w:rsidRPr="00814A1F" w:rsidRDefault="00907237" w:rsidP="00B75172">
            <w:pPr>
              <w:rPr>
                <w:sz w:val="16"/>
                <w:szCs w:val="16"/>
              </w:rPr>
            </w:pPr>
            <w:r w:rsidRPr="00814A1F">
              <w:rPr>
                <w:sz w:val="16"/>
                <w:szCs w:val="16"/>
              </w:rPr>
              <w:t>M</w:t>
            </w:r>
          </w:p>
        </w:tc>
        <w:tc>
          <w:tcPr>
            <w:tcW w:w="258" w:type="pct"/>
            <w:shd w:val="clear" w:color="auto" w:fill="auto"/>
          </w:tcPr>
          <w:p w14:paraId="4CC5E28E" w14:textId="77777777" w:rsidR="008D5009" w:rsidRPr="00814A1F" w:rsidRDefault="00907237" w:rsidP="00B75172">
            <w:pPr>
              <w:rPr>
                <w:sz w:val="16"/>
                <w:szCs w:val="16"/>
              </w:rPr>
            </w:pPr>
            <w:r w:rsidRPr="00814A1F">
              <w:rPr>
                <w:sz w:val="16"/>
                <w:szCs w:val="16"/>
              </w:rPr>
              <w:t>W</w:t>
            </w:r>
          </w:p>
        </w:tc>
        <w:tc>
          <w:tcPr>
            <w:tcW w:w="560" w:type="pct"/>
            <w:shd w:val="clear" w:color="auto" w:fill="auto"/>
          </w:tcPr>
          <w:p w14:paraId="5E914E3B" w14:textId="77777777" w:rsidR="008D5009" w:rsidRPr="00814A1F" w:rsidRDefault="00907237" w:rsidP="00B75172">
            <w:pPr>
              <w:rPr>
                <w:sz w:val="16"/>
                <w:szCs w:val="16"/>
              </w:rPr>
            </w:pPr>
            <w:r w:rsidRPr="00814A1F">
              <w:rPr>
                <w:sz w:val="16"/>
                <w:szCs w:val="16"/>
              </w:rPr>
              <w:t>T</w:t>
            </w:r>
          </w:p>
        </w:tc>
        <w:tc>
          <w:tcPr>
            <w:tcW w:w="360" w:type="pct"/>
            <w:vMerge/>
            <w:shd w:val="clear" w:color="auto" w:fill="auto"/>
          </w:tcPr>
          <w:p w14:paraId="077315D0" w14:textId="77777777" w:rsidR="008D5009" w:rsidRPr="00814A1F" w:rsidRDefault="008D5009" w:rsidP="00B75172">
            <w:pPr>
              <w:rPr>
                <w:sz w:val="16"/>
                <w:szCs w:val="16"/>
              </w:rPr>
            </w:pPr>
          </w:p>
        </w:tc>
        <w:tc>
          <w:tcPr>
            <w:tcW w:w="584" w:type="pct"/>
            <w:vMerge/>
            <w:shd w:val="clear" w:color="auto" w:fill="auto"/>
          </w:tcPr>
          <w:p w14:paraId="65188103" w14:textId="77777777" w:rsidR="008D5009" w:rsidRPr="00814A1F" w:rsidRDefault="008D5009" w:rsidP="00B75172">
            <w:pPr>
              <w:rPr>
                <w:sz w:val="16"/>
                <w:szCs w:val="16"/>
              </w:rPr>
            </w:pPr>
          </w:p>
        </w:tc>
      </w:tr>
      <w:tr w:rsidR="000104FA" w:rsidRPr="00814A1F" w14:paraId="7EBB69CF" w14:textId="77777777" w:rsidTr="00660CF7">
        <w:trPr>
          <w:cantSplit/>
          <w:trHeight w:val="1134"/>
        </w:trPr>
        <w:tc>
          <w:tcPr>
            <w:tcW w:w="617" w:type="pct"/>
            <w:shd w:val="clear" w:color="auto" w:fill="auto"/>
          </w:tcPr>
          <w:p w14:paraId="1FA1D74E" w14:textId="77777777" w:rsidR="00F35050" w:rsidRPr="00995A3B" w:rsidRDefault="00F35050" w:rsidP="00B75172">
            <w:pPr>
              <w:rPr>
                <w:sz w:val="16"/>
                <w:szCs w:val="16"/>
              </w:rPr>
            </w:pPr>
            <w:r w:rsidRPr="00995A3B">
              <w:rPr>
                <w:sz w:val="16"/>
                <w:szCs w:val="16"/>
              </w:rPr>
              <w:t>CO01</w:t>
            </w:r>
          </w:p>
        </w:tc>
        <w:tc>
          <w:tcPr>
            <w:tcW w:w="693" w:type="pct"/>
            <w:shd w:val="clear" w:color="auto" w:fill="auto"/>
          </w:tcPr>
          <w:p w14:paraId="1ECD9E95" w14:textId="77777777" w:rsidR="00F35050" w:rsidRPr="00995A3B" w:rsidRDefault="00CF62E8" w:rsidP="00CF62E8">
            <w:pPr>
              <w:rPr>
                <w:sz w:val="16"/>
                <w:szCs w:val="16"/>
              </w:rPr>
            </w:pPr>
            <w:r w:rsidRPr="00995A3B">
              <w:rPr>
                <w:sz w:val="16"/>
                <w:szCs w:val="16"/>
              </w:rPr>
              <w:t>L</w:t>
            </w:r>
            <w:r w:rsidR="00F35050" w:rsidRPr="00995A3B">
              <w:rPr>
                <w:sz w:val="16"/>
                <w:szCs w:val="16"/>
              </w:rPr>
              <w:t>iczba przedsiębiorstw otrzymujących wsparcie</w:t>
            </w:r>
          </w:p>
        </w:tc>
        <w:tc>
          <w:tcPr>
            <w:tcW w:w="519" w:type="pct"/>
            <w:shd w:val="clear" w:color="auto" w:fill="auto"/>
          </w:tcPr>
          <w:p w14:paraId="51498C66" w14:textId="77777777" w:rsidR="00F35050" w:rsidRPr="00995A3B" w:rsidRDefault="00F35050" w:rsidP="00B75172">
            <w:pPr>
              <w:rPr>
                <w:sz w:val="16"/>
                <w:szCs w:val="16"/>
              </w:rPr>
            </w:pPr>
            <w:r w:rsidRPr="00995A3B">
              <w:rPr>
                <w:sz w:val="16"/>
                <w:szCs w:val="16"/>
              </w:rPr>
              <w:t>Przedsiębiorstwa</w:t>
            </w:r>
          </w:p>
        </w:tc>
        <w:tc>
          <w:tcPr>
            <w:tcW w:w="402" w:type="pct"/>
            <w:shd w:val="clear" w:color="auto" w:fill="auto"/>
          </w:tcPr>
          <w:p w14:paraId="0D9C0FD5" w14:textId="77777777" w:rsidR="00F35050" w:rsidRPr="00995A3B" w:rsidRDefault="00F35050" w:rsidP="00B75172">
            <w:pPr>
              <w:rPr>
                <w:sz w:val="16"/>
                <w:szCs w:val="16"/>
              </w:rPr>
            </w:pPr>
            <w:r w:rsidRPr="00995A3B">
              <w:rPr>
                <w:sz w:val="16"/>
                <w:szCs w:val="16"/>
              </w:rPr>
              <w:t>EFRR</w:t>
            </w:r>
          </w:p>
        </w:tc>
        <w:tc>
          <w:tcPr>
            <w:tcW w:w="563" w:type="pct"/>
            <w:shd w:val="clear" w:color="auto" w:fill="auto"/>
          </w:tcPr>
          <w:p w14:paraId="37180BA3" w14:textId="77777777" w:rsidR="00F35050" w:rsidRPr="00995A3B" w:rsidRDefault="00F35050" w:rsidP="00B75172">
            <w:pPr>
              <w:rPr>
                <w:sz w:val="16"/>
                <w:szCs w:val="16"/>
              </w:rPr>
            </w:pPr>
            <w:r w:rsidRPr="00995A3B">
              <w:rPr>
                <w:sz w:val="16"/>
                <w:szCs w:val="16"/>
              </w:rPr>
              <w:t xml:space="preserve">Lepiej rozwinięte </w:t>
            </w:r>
          </w:p>
        </w:tc>
        <w:tc>
          <w:tcPr>
            <w:tcW w:w="353" w:type="pct"/>
            <w:shd w:val="clear" w:color="auto" w:fill="auto"/>
          </w:tcPr>
          <w:p w14:paraId="30833AF7" w14:textId="77777777" w:rsidR="00F35050" w:rsidRPr="00995A3B" w:rsidRDefault="00F35050" w:rsidP="00B75172">
            <w:pPr>
              <w:rPr>
                <w:color w:val="FFFFFF" w:themeColor="background1"/>
                <w:sz w:val="16"/>
                <w:szCs w:val="16"/>
              </w:rPr>
            </w:pPr>
            <w:r w:rsidRPr="00995A3B">
              <w:rPr>
                <w:color w:val="FFFFFF" w:themeColor="background1"/>
                <w:sz w:val="16"/>
                <w:szCs w:val="16"/>
              </w:rPr>
              <w:t>Nie dotyczy</w:t>
            </w:r>
          </w:p>
        </w:tc>
        <w:tc>
          <w:tcPr>
            <w:tcW w:w="258" w:type="pct"/>
            <w:shd w:val="clear" w:color="auto" w:fill="auto"/>
          </w:tcPr>
          <w:p w14:paraId="3579EBE6" w14:textId="77777777" w:rsidR="00F35050" w:rsidRPr="00995A3B" w:rsidRDefault="00F35050" w:rsidP="00B75172">
            <w:pPr>
              <w:rPr>
                <w:color w:val="FFFFFF" w:themeColor="background1"/>
                <w:sz w:val="16"/>
                <w:szCs w:val="16"/>
              </w:rPr>
            </w:pPr>
            <w:r w:rsidRPr="00995A3B">
              <w:rPr>
                <w:color w:val="FFFFFF" w:themeColor="background1"/>
                <w:sz w:val="16"/>
                <w:szCs w:val="16"/>
              </w:rPr>
              <w:t>Nie dotyczy</w:t>
            </w:r>
          </w:p>
        </w:tc>
        <w:tc>
          <w:tcPr>
            <w:tcW w:w="560" w:type="pct"/>
            <w:shd w:val="clear" w:color="auto" w:fill="auto"/>
          </w:tcPr>
          <w:p w14:paraId="215BAC0D" w14:textId="6AB47B6C" w:rsidR="00F35050" w:rsidRPr="00995A3B" w:rsidRDefault="00AD1A72" w:rsidP="00B75172">
            <w:pPr>
              <w:rPr>
                <w:color w:val="000000"/>
                <w:sz w:val="16"/>
                <w:szCs w:val="16"/>
              </w:rPr>
            </w:pPr>
            <w:r w:rsidRPr="00995A3B">
              <w:rPr>
                <w:sz w:val="16"/>
                <w:szCs w:val="16"/>
              </w:rPr>
              <w:t>80,00</w:t>
            </w:r>
          </w:p>
        </w:tc>
        <w:tc>
          <w:tcPr>
            <w:tcW w:w="360" w:type="pct"/>
            <w:shd w:val="clear" w:color="auto" w:fill="auto"/>
          </w:tcPr>
          <w:p w14:paraId="54E42BDD" w14:textId="77777777" w:rsidR="00F35050" w:rsidRPr="00995A3B" w:rsidRDefault="00F35050" w:rsidP="00B75172">
            <w:pPr>
              <w:rPr>
                <w:color w:val="000000"/>
                <w:sz w:val="16"/>
                <w:szCs w:val="16"/>
              </w:rPr>
            </w:pPr>
            <w:r w:rsidRPr="00995A3B">
              <w:rPr>
                <w:sz w:val="16"/>
                <w:szCs w:val="16"/>
              </w:rPr>
              <w:t>SL2014</w:t>
            </w:r>
          </w:p>
        </w:tc>
        <w:tc>
          <w:tcPr>
            <w:tcW w:w="584" w:type="pct"/>
            <w:shd w:val="clear" w:color="auto" w:fill="auto"/>
          </w:tcPr>
          <w:p w14:paraId="50739F84" w14:textId="77777777" w:rsidR="00F35050" w:rsidRPr="00995A3B" w:rsidRDefault="00F35050" w:rsidP="00B75172">
            <w:pPr>
              <w:rPr>
                <w:color w:val="000000"/>
                <w:sz w:val="16"/>
                <w:szCs w:val="16"/>
              </w:rPr>
            </w:pPr>
            <w:r w:rsidRPr="00995A3B">
              <w:rPr>
                <w:sz w:val="16"/>
                <w:szCs w:val="16"/>
              </w:rPr>
              <w:t>1raz/rok</w:t>
            </w:r>
          </w:p>
        </w:tc>
      </w:tr>
      <w:tr w:rsidR="000104FA" w:rsidRPr="00814A1F" w14:paraId="041A973A" w14:textId="77777777" w:rsidTr="00660CF7">
        <w:trPr>
          <w:cantSplit/>
          <w:trHeight w:val="1134"/>
        </w:trPr>
        <w:tc>
          <w:tcPr>
            <w:tcW w:w="617" w:type="pct"/>
            <w:shd w:val="clear" w:color="auto" w:fill="auto"/>
          </w:tcPr>
          <w:p w14:paraId="76D728C0" w14:textId="77777777" w:rsidR="00F35050" w:rsidRPr="00995A3B" w:rsidRDefault="00F35050" w:rsidP="00B75172">
            <w:pPr>
              <w:rPr>
                <w:sz w:val="16"/>
                <w:szCs w:val="16"/>
              </w:rPr>
            </w:pPr>
            <w:r w:rsidRPr="00995A3B">
              <w:rPr>
                <w:sz w:val="16"/>
                <w:szCs w:val="16"/>
              </w:rPr>
              <w:t>CO02</w:t>
            </w:r>
          </w:p>
        </w:tc>
        <w:tc>
          <w:tcPr>
            <w:tcW w:w="693" w:type="pct"/>
            <w:shd w:val="clear" w:color="auto" w:fill="auto"/>
          </w:tcPr>
          <w:p w14:paraId="37434603" w14:textId="77777777" w:rsidR="00F35050" w:rsidRPr="00995A3B" w:rsidRDefault="00CF62E8" w:rsidP="00CF62E8">
            <w:pPr>
              <w:rPr>
                <w:sz w:val="16"/>
                <w:szCs w:val="16"/>
              </w:rPr>
            </w:pPr>
            <w:r w:rsidRPr="00995A3B">
              <w:rPr>
                <w:sz w:val="16"/>
                <w:szCs w:val="16"/>
              </w:rPr>
              <w:t>L</w:t>
            </w:r>
            <w:r w:rsidR="00F35050" w:rsidRPr="00995A3B">
              <w:rPr>
                <w:sz w:val="16"/>
                <w:szCs w:val="16"/>
              </w:rPr>
              <w:t>iczba przedsiębiorstw otrzymujących dotacje</w:t>
            </w:r>
          </w:p>
        </w:tc>
        <w:tc>
          <w:tcPr>
            <w:tcW w:w="519" w:type="pct"/>
            <w:shd w:val="clear" w:color="auto" w:fill="auto"/>
          </w:tcPr>
          <w:p w14:paraId="2AE1A919" w14:textId="77777777" w:rsidR="00F35050" w:rsidRPr="00995A3B" w:rsidRDefault="00F35050" w:rsidP="00B75172">
            <w:pPr>
              <w:rPr>
                <w:sz w:val="16"/>
                <w:szCs w:val="16"/>
              </w:rPr>
            </w:pPr>
            <w:r w:rsidRPr="00995A3B">
              <w:rPr>
                <w:sz w:val="16"/>
                <w:szCs w:val="16"/>
              </w:rPr>
              <w:t>Przedsiębiorstwa</w:t>
            </w:r>
          </w:p>
        </w:tc>
        <w:tc>
          <w:tcPr>
            <w:tcW w:w="402" w:type="pct"/>
            <w:shd w:val="clear" w:color="auto" w:fill="auto"/>
          </w:tcPr>
          <w:p w14:paraId="2E20ECEA" w14:textId="77777777" w:rsidR="00F35050" w:rsidRPr="00995A3B" w:rsidRDefault="00F35050" w:rsidP="00B75172">
            <w:pPr>
              <w:rPr>
                <w:sz w:val="16"/>
                <w:szCs w:val="16"/>
              </w:rPr>
            </w:pPr>
            <w:r w:rsidRPr="00995A3B">
              <w:rPr>
                <w:sz w:val="16"/>
                <w:szCs w:val="16"/>
              </w:rPr>
              <w:t>EFRR</w:t>
            </w:r>
          </w:p>
        </w:tc>
        <w:tc>
          <w:tcPr>
            <w:tcW w:w="563" w:type="pct"/>
            <w:shd w:val="clear" w:color="auto" w:fill="auto"/>
          </w:tcPr>
          <w:p w14:paraId="402D95C3" w14:textId="77777777" w:rsidR="00F35050" w:rsidRPr="00995A3B" w:rsidRDefault="00F35050" w:rsidP="00B75172">
            <w:pPr>
              <w:rPr>
                <w:sz w:val="16"/>
                <w:szCs w:val="16"/>
              </w:rPr>
            </w:pPr>
            <w:r w:rsidRPr="00995A3B">
              <w:rPr>
                <w:sz w:val="16"/>
                <w:szCs w:val="16"/>
              </w:rPr>
              <w:t xml:space="preserve">Lepiej rozwinięte </w:t>
            </w:r>
          </w:p>
        </w:tc>
        <w:tc>
          <w:tcPr>
            <w:tcW w:w="353" w:type="pct"/>
            <w:shd w:val="clear" w:color="auto" w:fill="auto"/>
          </w:tcPr>
          <w:p w14:paraId="2FD741FE" w14:textId="77777777" w:rsidR="00F35050" w:rsidRPr="00995A3B" w:rsidRDefault="00F35050" w:rsidP="00B75172">
            <w:pPr>
              <w:rPr>
                <w:color w:val="FFFFFF" w:themeColor="background1"/>
                <w:sz w:val="16"/>
                <w:szCs w:val="16"/>
              </w:rPr>
            </w:pPr>
            <w:r w:rsidRPr="00995A3B">
              <w:rPr>
                <w:color w:val="FFFFFF" w:themeColor="background1"/>
                <w:sz w:val="16"/>
                <w:szCs w:val="16"/>
              </w:rPr>
              <w:t>Nie dotyczy</w:t>
            </w:r>
          </w:p>
        </w:tc>
        <w:tc>
          <w:tcPr>
            <w:tcW w:w="258" w:type="pct"/>
            <w:shd w:val="clear" w:color="auto" w:fill="auto"/>
          </w:tcPr>
          <w:p w14:paraId="700B732E" w14:textId="77777777" w:rsidR="00F35050" w:rsidRPr="00995A3B" w:rsidRDefault="00F35050" w:rsidP="00B75172">
            <w:pPr>
              <w:rPr>
                <w:color w:val="FFFFFF" w:themeColor="background1"/>
                <w:sz w:val="16"/>
                <w:szCs w:val="16"/>
              </w:rPr>
            </w:pPr>
            <w:r w:rsidRPr="00995A3B">
              <w:rPr>
                <w:color w:val="FFFFFF" w:themeColor="background1"/>
                <w:sz w:val="16"/>
                <w:szCs w:val="16"/>
              </w:rPr>
              <w:t>Nie dotyczy</w:t>
            </w:r>
          </w:p>
        </w:tc>
        <w:tc>
          <w:tcPr>
            <w:tcW w:w="560" w:type="pct"/>
            <w:shd w:val="clear" w:color="auto" w:fill="auto"/>
          </w:tcPr>
          <w:p w14:paraId="024E979D" w14:textId="28EFC57D" w:rsidR="00F35050" w:rsidRPr="00995A3B" w:rsidRDefault="00AD1A72" w:rsidP="00B75172">
            <w:pPr>
              <w:rPr>
                <w:color w:val="000000"/>
                <w:sz w:val="16"/>
                <w:szCs w:val="16"/>
              </w:rPr>
            </w:pPr>
            <w:r w:rsidRPr="00995A3B">
              <w:rPr>
                <w:sz w:val="16"/>
                <w:szCs w:val="16"/>
              </w:rPr>
              <w:t>80,00</w:t>
            </w:r>
          </w:p>
        </w:tc>
        <w:tc>
          <w:tcPr>
            <w:tcW w:w="360" w:type="pct"/>
            <w:shd w:val="clear" w:color="auto" w:fill="auto"/>
          </w:tcPr>
          <w:p w14:paraId="1C1B04BB" w14:textId="77777777" w:rsidR="00F35050" w:rsidRPr="00995A3B" w:rsidRDefault="00F35050" w:rsidP="00B75172">
            <w:pPr>
              <w:rPr>
                <w:color w:val="000000"/>
                <w:sz w:val="16"/>
                <w:szCs w:val="16"/>
              </w:rPr>
            </w:pPr>
            <w:r w:rsidRPr="00995A3B">
              <w:rPr>
                <w:sz w:val="16"/>
                <w:szCs w:val="16"/>
              </w:rPr>
              <w:t>SL2014</w:t>
            </w:r>
          </w:p>
        </w:tc>
        <w:tc>
          <w:tcPr>
            <w:tcW w:w="584" w:type="pct"/>
            <w:shd w:val="clear" w:color="auto" w:fill="auto"/>
          </w:tcPr>
          <w:p w14:paraId="5391313B" w14:textId="77777777" w:rsidR="00F35050" w:rsidRPr="00995A3B" w:rsidRDefault="00F35050" w:rsidP="00B75172">
            <w:pPr>
              <w:rPr>
                <w:color w:val="000000"/>
                <w:sz w:val="16"/>
                <w:szCs w:val="16"/>
              </w:rPr>
            </w:pPr>
            <w:r w:rsidRPr="00995A3B">
              <w:rPr>
                <w:sz w:val="16"/>
                <w:szCs w:val="16"/>
              </w:rPr>
              <w:t>1raz/rok</w:t>
            </w:r>
          </w:p>
        </w:tc>
      </w:tr>
      <w:tr w:rsidR="000104FA" w:rsidRPr="00814A1F" w14:paraId="63AECBFD" w14:textId="77777777" w:rsidTr="00660CF7">
        <w:trPr>
          <w:cantSplit/>
          <w:trHeight w:val="1134"/>
        </w:trPr>
        <w:tc>
          <w:tcPr>
            <w:tcW w:w="617" w:type="pct"/>
            <w:shd w:val="clear" w:color="auto" w:fill="auto"/>
          </w:tcPr>
          <w:p w14:paraId="0B284A0A" w14:textId="77777777" w:rsidR="00F35050" w:rsidRPr="00995A3B" w:rsidRDefault="00F35050" w:rsidP="00B75172">
            <w:pPr>
              <w:rPr>
                <w:sz w:val="16"/>
                <w:szCs w:val="16"/>
              </w:rPr>
            </w:pPr>
            <w:r w:rsidRPr="00995A3B">
              <w:rPr>
                <w:sz w:val="16"/>
                <w:szCs w:val="16"/>
              </w:rPr>
              <w:t>CO06</w:t>
            </w:r>
          </w:p>
        </w:tc>
        <w:tc>
          <w:tcPr>
            <w:tcW w:w="693" w:type="pct"/>
            <w:shd w:val="clear" w:color="auto" w:fill="auto"/>
          </w:tcPr>
          <w:p w14:paraId="23AD1D6D" w14:textId="77777777" w:rsidR="00F35050" w:rsidRPr="00995A3B" w:rsidRDefault="00F35050" w:rsidP="00CF62E8">
            <w:pPr>
              <w:rPr>
                <w:sz w:val="16"/>
                <w:szCs w:val="16"/>
              </w:rPr>
            </w:pPr>
            <w:r w:rsidRPr="00995A3B">
              <w:rPr>
                <w:sz w:val="16"/>
                <w:szCs w:val="16"/>
              </w:rPr>
              <w:t>Inwestycje prywatne uzupełniające wsparcie publiczne dla przedsiębiorstw (dotacje)</w:t>
            </w:r>
          </w:p>
        </w:tc>
        <w:tc>
          <w:tcPr>
            <w:tcW w:w="519" w:type="pct"/>
            <w:shd w:val="clear" w:color="auto" w:fill="auto"/>
          </w:tcPr>
          <w:p w14:paraId="434EB67D" w14:textId="77777777" w:rsidR="00F35050" w:rsidRPr="00995A3B" w:rsidRDefault="00F35050" w:rsidP="00B75172">
            <w:pPr>
              <w:rPr>
                <w:sz w:val="16"/>
                <w:szCs w:val="16"/>
              </w:rPr>
            </w:pPr>
            <w:r w:rsidRPr="00995A3B">
              <w:rPr>
                <w:sz w:val="16"/>
                <w:szCs w:val="16"/>
              </w:rPr>
              <w:t>EUR</w:t>
            </w:r>
          </w:p>
        </w:tc>
        <w:tc>
          <w:tcPr>
            <w:tcW w:w="402" w:type="pct"/>
            <w:shd w:val="clear" w:color="auto" w:fill="auto"/>
          </w:tcPr>
          <w:p w14:paraId="3DBBB5B9" w14:textId="77777777" w:rsidR="00F35050" w:rsidRPr="00995A3B" w:rsidRDefault="00F35050" w:rsidP="00B75172">
            <w:pPr>
              <w:rPr>
                <w:sz w:val="16"/>
                <w:szCs w:val="16"/>
              </w:rPr>
            </w:pPr>
            <w:r w:rsidRPr="00995A3B">
              <w:rPr>
                <w:sz w:val="16"/>
                <w:szCs w:val="16"/>
              </w:rPr>
              <w:t>EFRR</w:t>
            </w:r>
          </w:p>
        </w:tc>
        <w:tc>
          <w:tcPr>
            <w:tcW w:w="563" w:type="pct"/>
            <w:shd w:val="clear" w:color="auto" w:fill="auto"/>
          </w:tcPr>
          <w:p w14:paraId="65374BA7" w14:textId="77777777" w:rsidR="00F35050" w:rsidRPr="00995A3B" w:rsidRDefault="00F35050" w:rsidP="00B75172">
            <w:pPr>
              <w:rPr>
                <w:sz w:val="16"/>
                <w:szCs w:val="16"/>
              </w:rPr>
            </w:pPr>
            <w:r w:rsidRPr="00995A3B">
              <w:rPr>
                <w:sz w:val="16"/>
                <w:szCs w:val="16"/>
              </w:rPr>
              <w:t xml:space="preserve">Lepiej rozwinięte </w:t>
            </w:r>
          </w:p>
        </w:tc>
        <w:tc>
          <w:tcPr>
            <w:tcW w:w="353" w:type="pct"/>
            <w:shd w:val="clear" w:color="auto" w:fill="auto"/>
          </w:tcPr>
          <w:p w14:paraId="155E3085" w14:textId="77777777" w:rsidR="00F35050" w:rsidRPr="00995A3B" w:rsidRDefault="00F35050" w:rsidP="00B75172">
            <w:pPr>
              <w:rPr>
                <w:color w:val="FFFFFF" w:themeColor="background1"/>
                <w:sz w:val="16"/>
                <w:szCs w:val="16"/>
              </w:rPr>
            </w:pPr>
            <w:r w:rsidRPr="00995A3B">
              <w:rPr>
                <w:color w:val="FFFFFF" w:themeColor="background1"/>
                <w:sz w:val="16"/>
                <w:szCs w:val="16"/>
              </w:rPr>
              <w:t>Nie dotyczy</w:t>
            </w:r>
          </w:p>
        </w:tc>
        <w:tc>
          <w:tcPr>
            <w:tcW w:w="258" w:type="pct"/>
            <w:shd w:val="clear" w:color="auto" w:fill="auto"/>
          </w:tcPr>
          <w:p w14:paraId="5978128A" w14:textId="77777777" w:rsidR="00F35050" w:rsidRPr="00995A3B" w:rsidRDefault="00F35050" w:rsidP="00B75172">
            <w:pPr>
              <w:rPr>
                <w:color w:val="FFFFFF" w:themeColor="background1"/>
                <w:sz w:val="16"/>
                <w:szCs w:val="16"/>
              </w:rPr>
            </w:pPr>
            <w:r w:rsidRPr="00995A3B">
              <w:rPr>
                <w:color w:val="FFFFFF" w:themeColor="background1"/>
                <w:sz w:val="16"/>
                <w:szCs w:val="16"/>
              </w:rPr>
              <w:t>Nie dotyczy</w:t>
            </w:r>
          </w:p>
        </w:tc>
        <w:tc>
          <w:tcPr>
            <w:tcW w:w="560" w:type="pct"/>
            <w:shd w:val="clear" w:color="auto" w:fill="auto"/>
          </w:tcPr>
          <w:p w14:paraId="6E6C291F" w14:textId="11780B6E" w:rsidR="00F35050" w:rsidRPr="00995A3B" w:rsidRDefault="00AD1A72" w:rsidP="00B75172">
            <w:pPr>
              <w:rPr>
                <w:color w:val="000000"/>
                <w:sz w:val="16"/>
                <w:szCs w:val="16"/>
              </w:rPr>
            </w:pPr>
            <w:r w:rsidRPr="00995A3B">
              <w:rPr>
                <w:sz w:val="16"/>
                <w:szCs w:val="16"/>
              </w:rPr>
              <w:t>5 300 000,00</w:t>
            </w:r>
          </w:p>
        </w:tc>
        <w:tc>
          <w:tcPr>
            <w:tcW w:w="360" w:type="pct"/>
            <w:shd w:val="clear" w:color="auto" w:fill="auto"/>
          </w:tcPr>
          <w:p w14:paraId="4672872B" w14:textId="77777777" w:rsidR="00F35050" w:rsidRPr="00995A3B" w:rsidRDefault="00F35050" w:rsidP="00B75172">
            <w:pPr>
              <w:rPr>
                <w:color w:val="000000"/>
                <w:sz w:val="16"/>
                <w:szCs w:val="16"/>
              </w:rPr>
            </w:pPr>
            <w:r w:rsidRPr="00995A3B">
              <w:rPr>
                <w:sz w:val="16"/>
                <w:szCs w:val="16"/>
              </w:rPr>
              <w:t>SL2014</w:t>
            </w:r>
          </w:p>
        </w:tc>
        <w:tc>
          <w:tcPr>
            <w:tcW w:w="584" w:type="pct"/>
            <w:shd w:val="clear" w:color="auto" w:fill="auto"/>
          </w:tcPr>
          <w:p w14:paraId="32B84EAB" w14:textId="77777777" w:rsidR="00F35050" w:rsidRPr="00995A3B" w:rsidRDefault="00F35050" w:rsidP="00B75172">
            <w:pPr>
              <w:rPr>
                <w:color w:val="000000"/>
                <w:sz w:val="16"/>
                <w:szCs w:val="16"/>
              </w:rPr>
            </w:pPr>
            <w:r w:rsidRPr="00995A3B">
              <w:rPr>
                <w:sz w:val="16"/>
                <w:szCs w:val="16"/>
              </w:rPr>
              <w:t>1raz/rok</w:t>
            </w:r>
          </w:p>
        </w:tc>
      </w:tr>
      <w:tr w:rsidR="000104FA" w:rsidRPr="00814A1F" w14:paraId="4A3DF45F" w14:textId="77777777" w:rsidTr="00660CF7">
        <w:trPr>
          <w:cantSplit/>
          <w:trHeight w:val="1134"/>
        </w:trPr>
        <w:tc>
          <w:tcPr>
            <w:tcW w:w="617" w:type="pct"/>
            <w:shd w:val="clear" w:color="auto" w:fill="auto"/>
          </w:tcPr>
          <w:p w14:paraId="43D488E5" w14:textId="77777777" w:rsidR="00F35050" w:rsidRPr="00995A3B" w:rsidRDefault="00F35050" w:rsidP="00B75172">
            <w:pPr>
              <w:rPr>
                <w:sz w:val="16"/>
                <w:szCs w:val="16"/>
              </w:rPr>
            </w:pPr>
            <w:r w:rsidRPr="00995A3B">
              <w:rPr>
                <w:sz w:val="16"/>
                <w:szCs w:val="16"/>
              </w:rPr>
              <w:t>PIII1</w:t>
            </w:r>
          </w:p>
        </w:tc>
        <w:tc>
          <w:tcPr>
            <w:tcW w:w="693" w:type="pct"/>
            <w:shd w:val="clear" w:color="auto" w:fill="auto"/>
          </w:tcPr>
          <w:p w14:paraId="4B9486D1" w14:textId="77777777" w:rsidR="00F35050" w:rsidRPr="00995A3B" w:rsidRDefault="00F35050" w:rsidP="00B75172">
            <w:pPr>
              <w:rPr>
                <w:sz w:val="16"/>
                <w:szCs w:val="16"/>
              </w:rPr>
            </w:pPr>
            <w:r w:rsidRPr="00995A3B">
              <w:rPr>
                <w:sz w:val="16"/>
                <w:szCs w:val="16"/>
              </w:rPr>
              <w:t>Liczba przedsiębiorstw, które wprowadziły zmiany organizacyjno-procesowe</w:t>
            </w:r>
          </w:p>
        </w:tc>
        <w:tc>
          <w:tcPr>
            <w:tcW w:w="519" w:type="pct"/>
            <w:shd w:val="clear" w:color="auto" w:fill="auto"/>
          </w:tcPr>
          <w:p w14:paraId="1C04E0A9" w14:textId="77777777" w:rsidR="00F35050" w:rsidRPr="00995A3B" w:rsidRDefault="00F35050" w:rsidP="00B75172">
            <w:pPr>
              <w:rPr>
                <w:sz w:val="16"/>
                <w:szCs w:val="16"/>
              </w:rPr>
            </w:pPr>
            <w:r w:rsidRPr="00995A3B">
              <w:rPr>
                <w:sz w:val="16"/>
                <w:szCs w:val="16"/>
              </w:rPr>
              <w:t>Przedsiębiorstwa</w:t>
            </w:r>
          </w:p>
        </w:tc>
        <w:tc>
          <w:tcPr>
            <w:tcW w:w="402" w:type="pct"/>
            <w:shd w:val="clear" w:color="auto" w:fill="auto"/>
          </w:tcPr>
          <w:p w14:paraId="022B79FB" w14:textId="77777777" w:rsidR="00F35050" w:rsidRPr="00995A3B" w:rsidRDefault="00F35050" w:rsidP="00B75172">
            <w:pPr>
              <w:rPr>
                <w:sz w:val="16"/>
                <w:szCs w:val="16"/>
              </w:rPr>
            </w:pPr>
            <w:r w:rsidRPr="00995A3B">
              <w:rPr>
                <w:sz w:val="16"/>
                <w:szCs w:val="16"/>
              </w:rPr>
              <w:t>EFRR</w:t>
            </w:r>
          </w:p>
        </w:tc>
        <w:tc>
          <w:tcPr>
            <w:tcW w:w="563" w:type="pct"/>
            <w:shd w:val="clear" w:color="auto" w:fill="auto"/>
          </w:tcPr>
          <w:p w14:paraId="58F349B4" w14:textId="77777777" w:rsidR="00F35050" w:rsidRPr="00995A3B" w:rsidRDefault="00F35050" w:rsidP="00B75172">
            <w:pPr>
              <w:rPr>
                <w:sz w:val="16"/>
                <w:szCs w:val="16"/>
              </w:rPr>
            </w:pPr>
            <w:r w:rsidRPr="00995A3B">
              <w:rPr>
                <w:sz w:val="16"/>
                <w:szCs w:val="16"/>
              </w:rPr>
              <w:t xml:space="preserve">Lepiej rozwinięte </w:t>
            </w:r>
          </w:p>
        </w:tc>
        <w:tc>
          <w:tcPr>
            <w:tcW w:w="353" w:type="pct"/>
            <w:shd w:val="clear" w:color="auto" w:fill="auto"/>
          </w:tcPr>
          <w:p w14:paraId="085F6F17" w14:textId="77777777" w:rsidR="00F35050" w:rsidRPr="00995A3B" w:rsidRDefault="00F35050" w:rsidP="00B75172">
            <w:pPr>
              <w:rPr>
                <w:color w:val="FFFFFF" w:themeColor="background1"/>
                <w:sz w:val="16"/>
                <w:szCs w:val="16"/>
              </w:rPr>
            </w:pPr>
            <w:r w:rsidRPr="00995A3B">
              <w:rPr>
                <w:color w:val="FFFFFF" w:themeColor="background1"/>
                <w:sz w:val="16"/>
                <w:szCs w:val="16"/>
              </w:rPr>
              <w:t>Nie dotyczy</w:t>
            </w:r>
          </w:p>
        </w:tc>
        <w:tc>
          <w:tcPr>
            <w:tcW w:w="258" w:type="pct"/>
            <w:shd w:val="clear" w:color="auto" w:fill="auto"/>
          </w:tcPr>
          <w:p w14:paraId="503570AA" w14:textId="77777777" w:rsidR="00F35050" w:rsidRPr="00995A3B" w:rsidRDefault="00F35050" w:rsidP="00B75172">
            <w:pPr>
              <w:rPr>
                <w:color w:val="FFFFFF" w:themeColor="background1"/>
                <w:sz w:val="16"/>
                <w:szCs w:val="16"/>
              </w:rPr>
            </w:pPr>
            <w:r w:rsidRPr="00995A3B">
              <w:rPr>
                <w:color w:val="FFFFFF" w:themeColor="background1"/>
                <w:sz w:val="16"/>
                <w:szCs w:val="16"/>
              </w:rPr>
              <w:t>Nie dotyczy</w:t>
            </w:r>
          </w:p>
        </w:tc>
        <w:tc>
          <w:tcPr>
            <w:tcW w:w="560" w:type="pct"/>
            <w:shd w:val="clear" w:color="auto" w:fill="auto"/>
          </w:tcPr>
          <w:p w14:paraId="2D300326" w14:textId="2A5E73E5" w:rsidR="00F35050" w:rsidRPr="00995A3B" w:rsidRDefault="00073C47" w:rsidP="00B75172">
            <w:pPr>
              <w:rPr>
                <w:color w:val="000000"/>
                <w:sz w:val="16"/>
                <w:szCs w:val="16"/>
              </w:rPr>
            </w:pPr>
            <w:r>
              <w:rPr>
                <w:sz w:val="16"/>
                <w:szCs w:val="16"/>
              </w:rPr>
              <w:t>40</w:t>
            </w:r>
            <w:r w:rsidR="00AD1A72" w:rsidRPr="00995A3B">
              <w:rPr>
                <w:sz w:val="16"/>
                <w:szCs w:val="16"/>
              </w:rPr>
              <w:t>,00</w:t>
            </w:r>
          </w:p>
        </w:tc>
        <w:tc>
          <w:tcPr>
            <w:tcW w:w="360" w:type="pct"/>
            <w:shd w:val="clear" w:color="auto" w:fill="auto"/>
          </w:tcPr>
          <w:p w14:paraId="25F59708" w14:textId="77777777" w:rsidR="00F35050" w:rsidRPr="00995A3B" w:rsidRDefault="00F35050" w:rsidP="00B75172">
            <w:pPr>
              <w:rPr>
                <w:color w:val="000000"/>
                <w:sz w:val="16"/>
                <w:szCs w:val="16"/>
              </w:rPr>
            </w:pPr>
            <w:r w:rsidRPr="00995A3B">
              <w:rPr>
                <w:sz w:val="16"/>
                <w:szCs w:val="16"/>
              </w:rPr>
              <w:t>SL2014</w:t>
            </w:r>
          </w:p>
        </w:tc>
        <w:tc>
          <w:tcPr>
            <w:tcW w:w="584" w:type="pct"/>
            <w:shd w:val="clear" w:color="auto" w:fill="auto"/>
          </w:tcPr>
          <w:p w14:paraId="59AFD9A8" w14:textId="77777777" w:rsidR="00F35050" w:rsidRPr="00995A3B" w:rsidRDefault="00F35050" w:rsidP="00B75172">
            <w:pPr>
              <w:rPr>
                <w:color w:val="000000"/>
                <w:sz w:val="16"/>
                <w:szCs w:val="16"/>
              </w:rPr>
            </w:pPr>
            <w:r w:rsidRPr="00995A3B">
              <w:rPr>
                <w:sz w:val="16"/>
                <w:szCs w:val="16"/>
              </w:rPr>
              <w:t>1raz/rok</w:t>
            </w:r>
          </w:p>
        </w:tc>
      </w:tr>
      <w:tr w:rsidR="000104FA" w:rsidRPr="00814A1F" w14:paraId="23FC58E7" w14:textId="77777777" w:rsidTr="00660CF7">
        <w:trPr>
          <w:cantSplit/>
          <w:trHeight w:val="1134"/>
        </w:trPr>
        <w:tc>
          <w:tcPr>
            <w:tcW w:w="617" w:type="pct"/>
            <w:shd w:val="clear" w:color="auto" w:fill="auto"/>
          </w:tcPr>
          <w:p w14:paraId="45D4C165" w14:textId="77777777" w:rsidR="00F35050" w:rsidRPr="00995A3B" w:rsidRDefault="00F35050" w:rsidP="00B75172">
            <w:pPr>
              <w:rPr>
                <w:sz w:val="16"/>
                <w:szCs w:val="16"/>
              </w:rPr>
            </w:pPr>
            <w:r w:rsidRPr="00995A3B">
              <w:rPr>
                <w:sz w:val="16"/>
                <w:szCs w:val="16"/>
              </w:rPr>
              <w:t>PIII2</w:t>
            </w:r>
          </w:p>
        </w:tc>
        <w:tc>
          <w:tcPr>
            <w:tcW w:w="693" w:type="pct"/>
            <w:shd w:val="clear" w:color="auto" w:fill="auto"/>
          </w:tcPr>
          <w:p w14:paraId="0E0C1437" w14:textId="77777777" w:rsidR="00F35050" w:rsidRPr="00995A3B" w:rsidRDefault="00F35050" w:rsidP="00B75172">
            <w:pPr>
              <w:rPr>
                <w:sz w:val="16"/>
                <w:szCs w:val="16"/>
              </w:rPr>
            </w:pPr>
            <w:r w:rsidRPr="00995A3B">
              <w:rPr>
                <w:sz w:val="16"/>
                <w:szCs w:val="16"/>
              </w:rPr>
              <w:t>Liczba kontraktów handlowych zagranicznych podpisanych przez przedsiębiorstwa wsparte w zakresie internacjonalizacji</w:t>
            </w:r>
          </w:p>
        </w:tc>
        <w:tc>
          <w:tcPr>
            <w:tcW w:w="519" w:type="pct"/>
            <w:shd w:val="clear" w:color="auto" w:fill="auto"/>
          </w:tcPr>
          <w:p w14:paraId="00703144" w14:textId="77777777" w:rsidR="00F35050" w:rsidRPr="00995A3B" w:rsidRDefault="00F35050" w:rsidP="00B75172">
            <w:pPr>
              <w:rPr>
                <w:sz w:val="16"/>
                <w:szCs w:val="16"/>
              </w:rPr>
            </w:pPr>
            <w:r w:rsidRPr="00995A3B">
              <w:rPr>
                <w:sz w:val="16"/>
                <w:szCs w:val="16"/>
              </w:rPr>
              <w:t>szt.</w:t>
            </w:r>
          </w:p>
        </w:tc>
        <w:tc>
          <w:tcPr>
            <w:tcW w:w="402" w:type="pct"/>
            <w:shd w:val="clear" w:color="auto" w:fill="auto"/>
          </w:tcPr>
          <w:p w14:paraId="6B1EA26A" w14:textId="77777777" w:rsidR="00F35050" w:rsidRPr="00995A3B" w:rsidRDefault="00F35050" w:rsidP="00B75172">
            <w:pPr>
              <w:rPr>
                <w:sz w:val="16"/>
                <w:szCs w:val="16"/>
              </w:rPr>
            </w:pPr>
            <w:r w:rsidRPr="00995A3B">
              <w:rPr>
                <w:sz w:val="16"/>
                <w:szCs w:val="16"/>
              </w:rPr>
              <w:t>EFRR</w:t>
            </w:r>
          </w:p>
        </w:tc>
        <w:tc>
          <w:tcPr>
            <w:tcW w:w="563" w:type="pct"/>
            <w:shd w:val="clear" w:color="auto" w:fill="auto"/>
          </w:tcPr>
          <w:p w14:paraId="1149BCDD" w14:textId="77777777" w:rsidR="00F35050" w:rsidRPr="00995A3B" w:rsidRDefault="00F35050" w:rsidP="00B75172">
            <w:pPr>
              <w:rPr>
                <w:sz w:val="16"/>
                <w:szCs w:val="16"/>
              </w:rPr>
            </w:pPr>
            <w:r w:rsidRPr="00995A3B">
              <w:rPr>
                <w:sz w:val="16"/>
                <w:szCs w:val="16"/>
              </w:rPr>
              <w:t xml:space="preserve">Lepiej rozwinięte </w:t>
            </w:r>
          </w:p>
        </w:tc>
        <w:tc>
          <w:tcPr>
            <w:tcW w:w="353" w:type="pct"/>
            <w:shd w:val="clear" w:color="auto" w:fill="auto"/>
          </w:tcPr>
          <w:p w14:paraId="54DF2F25" w14:textId="77777777" w:rsidR="00F35050" w:rsidRPr="00995A3B" w:rsidRDefault="00F35050" w:rsidP="00B75172">
            <w:pPr>
              <w:rPr>
                <w:color w:val="FFFFFF" w:themeColor="background1"/>
                <w:sz w:val="16"/>
                <w:szCs w:val="16"/>
              </w:rPr>
            </w:pPr>
            <w:r w:rsidRPr="00995A3B">
              <w:rPr>
                <w:color w:val="FFFFFF" w:themeColor="background1"/>
                <w:sz w:val="16"/>
                <w:szCs w:val="16"/>
              </w:rPr>
              <w:t>Nie dotyczy</w:t>
            </w:r>
          </w:p>
        </w:tc>
        <w:tc>
          <w:tcPr>
            <w:tcW w:w="258" w:type="pct"/>
            <w:shd w:val="clear" w:color="auto" w:fill="auto"/>
          </w:tcPr>
          <w:p w14:paraId="11207583" w14:textId="77777777" w:rsidR="00F35050" w:rsidRPr="00995A3B" w:rsidRDefault="00F35050" w:rsidP="00B75172">
            <w:pPr>
              <w:rPr>
                <w:color w:val="FFFFFF" w:themeColor="background1"/>
                <w:sz w:val="16"/>
                <w:szCs w:val="16"/>
              </w:rPr>
            </w:pPr>
            <w:r w:rsidRPr="00995A3B">
              <w:rPr>
                <w:color w:val="FFFFFF" w:themeColor="background1"/>
                <w:sz w:val="16"/>
                <w:szCs w:val="16"/>
              </w:rPr>
              <w:t>Nie dotyczy</w:t>
            </w:r>
          </w:p>
        </w:tc>
        <w:tc>
          <w:tcPr>
            <w:tcW w:w="560" w:type="pct"/>
            <w:shd w:val="clear" w:color="auto" w:fill="auto"/>
          </w:tcPr>
          <w:p w14:paraId="2548D89D" w14:textId="756FD242" w:rsidR="00F35050" w:rsidRPr="00995A3B" w:rsidRDefault="00AD1A72" w:rsidP="00D45C97">
            <w:pPr>
              <w:rPr>
                <w:color w:val="000000"/>
                <w:sz w:val="16"/>
                <w:szCs w:val="16"/>
              </w:rPr>
            </w:pPr>
            <w:r w:rsidRPr="00995A3B">
              <w:rPr>
                <w:sz w:val="16"/>
                <w:szCs w:val="16"/>
              </w:rPr>
              <w:t>400,00</w:t>
            </w:r>
          </w:p>
        </w:tc>
        <w:tc>
          <w:tcPr>
            <w:tcW w:w="360" w:type="pct"/>
            <w:shd w:val="clear" w:color="auto" w:fill="auto"/>
          </w:tcPr>
          <w:p w14:paraId="76AAD773" w14:textId="77777777" w:rsidR="00F35050" w:rsidRPr="00995A3B" w:rsidRDefault="00F35050" w:rsidP="00B75172">
            <w:pPr>
              <w:rPr>
                <w:color w:val="000000"/>
                <w:sz w:val="16"/>
                <w:szCs w:val="16"/>
              </w:rPr>
            </w:pPr>
            <w:r w:rsidRPr="00995A3B">
              <w:rPr>
                <w:sz w:val="16"/>
                <w:szCs w:val="16"/>
              </w:rPr>
              <w:t>SL2014</w:t>
            </w:r>
          </w:p>
        </w:tc>
        <w:tc>
          <w:tcPr>
            <w:tcW w:w="584" w:type="pct"/>
            <w:shd w:val="clear" w:color="auto" w:fill="auto"/>
          </w:tcPr>
          <w:p w14:paraId="13183D82" w14:textId="77777777" w:rsidR="00F35050" w:rsidRPr="00995A3B" w:rsidRDefault="00F35050" w:rsidP="00B75172">
            <w:pPr>
              <w:rPr>
                <w:color w:val="000000"/>
                <w:sz w:val="16"/>
                <w:szCs w:val="16"/>
              </w:rPr>
            </w:pPr>
            <w:r w:rsidRPr="00995A3B">
              <w:rPr>
                <w:sz w:val="16"/>
                <w:szCs w:val="16"/>
              </w:rPr>
              <w:t>1raz/rok</w:t>
            </w:r>
          </w:p>
        </w:tc>
      </w:tr>
    </w:tbl>
    <w:p w14:paraId="5AD60173" w14:textId="77777777" w:rsidR="00195484" w:rsidRDefault="00195484" w:rsidP="00A67861">
      <w:pPr>
        <w:pStyle w:val="ManualHeading2"/>
        <w:ind w:left="0"/>
        <w:sectPr w:rsidR="00195484" w:rsidSect="006F68E1">
          <w:pgSz w:w="16838" w:h="11906" w:orient="landscape"/>
          <w:pgMar w:top="1582" w:right="1021" w:bottom="1701" w:left="1021" w:header="284" w:footer="284" w:gutter="0"/>
          <w:cols w:space="708"/>
          <w:docGrid w:linePitch="360"/>
        </w:sectPr>
      </w:pPr>
      <w:bookmarkStart w:id="120" w:name="_Toc256000548"/>
      <w:bookmarkStart w:id="121" w:name="_Toc256000169"/>
    </w:p>
    <w:p w14:paraId="5F027337" w14:textId="11D7A4DC" w:rsidR="008D5009" w:rsidRPr="00BD50C4" w:rsidRDefault="00907237" w:rsidP="00A67861">
      <w:pPr>
        <w:rPr>
          <w:b/>
        </w:rPr>
      </w:pPr>
      <w:r w:rsidRPr="00BD50C4">
        <w:rPr>
          <w:b/>
        </w:rPr>
        <w:t>Priorytet inwestycyjny</w:t>
      </w:r>
      <w:bookmarkEnd w:id="120"/>
      <w:bookmarkEnd w:id="121"/>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iorytet inwestycyjny"/>
        <w:tblDescription w:val="Priorytet inwestycyjny"/>
      </w:tblPr>
      <w:tblGrid>
        <w:gridCol w:w="1708"/>
        <w:gridCol w:w="7131"/>
      </w:tblGrid>
      <w:tr w:rsidR="004A57CF" w:rsidRPr="00590C74" w14:paraId="15616A63" w14:textId="77777777" w:rsidTr="00426349">
        <w:trPr>
          <w:trHeight w:val="288"/>
          <w:tblHeader/>
        </w:trPr>
        <w:tc>
          <w:tcPr>
            <w:tcW w:w="0" w:type="auto"/>
            <w:shd w:val="clear" w:color="auto" w:fill="auto"/>
          </w:tcPr>
          <w:p w14:paraId="7C0AE808" w14:textId="77777777" w:rsidR="008D5009" w:rsidRPr="00590C74" w:rsidRDefault="00907237" w:rsidP="00855CF9">
            <w:r w:rsidRPr="00590C74">
              <w:t>Nr identyfikacyjny</w:t>
            </w:r>
          </w:p>
        </w:tc>
        <w:tc>
          <w:tcPr>
            <w:tcW w:w="0" w:type="auto"/>
            <w:shd w:val="clear" w:color="auto" w:fill="auto"/>
            <w:vAlign w:val="center"/>
          </w:tcPr>
          <w:p w14:paraId="4974800E" w14:textId="77777777" w:rsidR="008D5009" w:rsidRPr="00590C74" w:rsidRDefault="00907237" w:rsidP="00855CF9">
            <w:pPr>
              <w:rPr>
                <w:b/>
              </w:rPr>
            </w:pPr>
            <w:r w:rsidRPr="00590C74">
              <w:t>3c</w:t>
            </w:r>
          </w:p>
        </w:tc>
      </w:tr>
      <w:tr w:rsidR="004A57CF" w:rsidRPr="00590C74" w14:paraId="4038EB1D" w14:textId="77777777" w:rsidTr="004375CA">
        <w:trPr>
          <w:trHeight w:val="170"/>
        </w:trPr>
        <w:tc>
          <w:tcPr>
            <w:tcW w:w="0" w:type="auto"/>
            <w:shd w:val="clear" w:color="auto" w:fill="auto"/>
          </w:tcPr>
          <w:p w14:paraId="553B0E83" w14:textId="77777777" w:rsidR="008D5009" w:rsidRPr="00590C74" w:rsidRDefault="00907237" w:rsidP="00855CF9">
            <w:r w:rsidRPr="00590C74">
              <w:t>Nazwa</w:t>
            </w:r>
          </w:p>
        </w:tc>
        <w:tc>
          <w:tcPr>
            <w:tcW w:w="0" w:type="auto"/>
            <w:shd w:val="clear" w:color="auto" w:fill="auto"/>
          </w:tcPr>
          <w:p w14:paraId="55A89A6B" w14:textId="77777777" w:rsidR="008D5009" w:rsidRPr="00590C74" w:rsidRDefault="00907237" w:rsidP="00855CF9">
            <w:r w:rsidRPr="00590C74">
              <w:t>Wspieranie tworzenia i poszerzania zaawansowanych zdolności w zakresie rozwoju produktów i usług</w:t>
            </w:r>
          </w:p>
        </w:tc>
      </w:tr>
    </w:tbl>
    <w:p w14:paraId="62A0951E" w14:textId="77777777" w:rsidR="008D5009" w:rsidRPr="00BD50C4" w:rsidRDefault="00907237" w:rsidP="00A67861">
      <w:pPr>
        <w:rPr>
          <w:b/>
        </w:rPr>
      </w:pPr>
      <w:bookmarkStart w:id="122" w:name="_Toc256000549"/>
      <w:bookmarkStart w:id="123" w:name="_Toc256000170"/>
      <w:r w:rsidRPr="00BD50C4">
        <w:rPr>
          <w:b/>
        </w:rPr>
        <w:t>Cele szczegółowe odpowiadające priorytetowi inwestycyjnemu i oczekiwane rezultaty</w:t>
      </w:r>
      <w:bookmarkEnd w:id="122"/>
      <w:bookmarkEnd w:id="123"/>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ele szczegółowe odpowiadające priorytetowi inwestycyjnemu i oczekiwane rezultaty"/>
        <w:tblDescription w:val="Cele szczegółowe odpowiadające priorytetowi inwestycyjnemu i oczekiwane rezultaty"/>
      </w:tblPr>
      <w:tblGrid>
        <w:gridCol w:w="2410"/>
        <w:gridCol w:w="6429"/>
      </w:tblGrid>
      <w:tr w:rsidR="004A57CF" w:rsidRPr="00590C74" w14:paraId="2BEABC9D" w14:textId="77777777" w:rsidTr="004375CA">
        <w:trPr>
          <w:trHeight w:val="170"/>
        </w:trPr>
        <w:tc>
          <w:tcPr>
            <w:tcW w:w="0" w:type="auto"/>
            <w:shd w:val="clear" w:color="auto" w:fill="auto"/>
          </w:tcPr>
          <w:p w14:paraId="45859B15" w14:textId="77777777" w:rsidR="008D5009" w:rsidRPr="00590C74" w:rsidRDefault="00907237" w:rsidP="00855CF9">
            <w:r w:rsidRPr="00590C74">
              <w:t>Numer identyfikacyjny celu szczegółowego</w:t>
            </w:r>
          </w:p>
        </w:tc>
        <w:tc>
          <w:tcPr>
            <w:tcW w:w="0" w:type="auto"/>
            <w:shd w:val="clear" w:color="auto" w:fill="auto"/>
          </w:tcPr>
          <w:p w14:paraId="319B3FC8" w14:textId="77777777" w:rsidR="008D5009" w:rsidRPr="00590C74" w:rsidRDefault="00907237" w:rsidP="00855CF9">
            <w:pPr>
              <w:rPr>
                <w:b/>
              </w:rPr>
            </w:pPr>
            <w:r w:rsidRPr="00590C74">
              <w:t>III3</w:t>
            </w:r>
          </w:p>
        </w:tc>
      </w:tr>
      <w:tr w:rsidR="004A57CF" w:rsidRPr="00590C74" w14:paraId="548CC258" w14:textId="77777777" w:rsidTr="00426349">
        <w:trPr>
          <w:trHeight w:val="288"/>
        </w:trPr>
        <w:tc>
          <w:tcPr>
            <w:tcW w:w="0" w:type="auto"/>
            <w:shd w:val="clear" w:color="auto" w:fill="auto"/>
          </w:tcPr>
          <w:p w14:paraId="6752AE85" w14:textId="77777777" w:rsidR="008D5009" w:rsidRPr="00590C74" w:rsidRDefault="00907237" w:rsidP="00855CF9">
            <w:r w:rsidRPr="00590C74">
              <w:t>Nazwa celu szczegółowego</w:t>
            </w:r>
          </w:p>
        </w:tc>
        <w:tc>
          <w:tcPr>
            <w:tcW w:w="0" w:type="auto"/>
            <w:shd w:val="clear" w:color="auto" w:fill="auto"/>
          </w:tcPr>
          <w:p w14:paraId="69FE1C33" w14:textId="77777777" w:rsidR="008D5009" w:rsidRPr="00590C74" w:rsidRDefault="00907237" w:rsidP="00855CF9">
            <w:r w:rsidRPr="00590C74">
              <w:t>Zwiększone zastosowanie innowacji w przedsiębiorstwach sektora MŚP</w:t>
            </w:r>
          </w:p>
        </w:tc>
      </w:tr>
      <w:tr w:rsidR="004A57CF" w:rsidRPr="00590C74" w14:paraId="7CC23CD9" w14:textId="77777777" w:rsidTr="004375CA">
        <w:trPr>
          <w:trHeight w:val="170"/>
        </w:trPr>
        <w:tc>
          <w:tcPr>
            <w:tcW w:w="0" w:type="auto"/>
            <w:shd w:val="clear" w:color="auto" w:fill="auto"/>
          </w:tcPr>
          <w:p w14:paraId="37088070" w14:textId="77777777" w:rsidR="008D5009" w:rsidRPr="00590C74" w:rsidRDefault="00907237" w:rsidP="00855CF9">
            <w:r w:rsidRPr="00590C74">
              <w:t>Rezultaty, które państwo członkowskie zamierza osiągnąć przy wsparciu Unii</w:t>
            </w:r>
          </w:p>
        </w:tc>
        <w:tc>
          <w:tcPr>
            <w:tcW w:w="0" w:type="auto"/>
            <w:shd w:val="clear" w:color="auto" w:fill="auto"/>
          </w:tcPr>
          <w:p w14:paraId="5C3413B0" w14:textId="77777777" w:rsidR="004A57CF" w:rsidRPr="00590C74" w:rsidRDefault="00907237" w:rsidP="00855CF9">
            <w:r w:rsidRPr="00590C74">
              <w:t>Budowanie przewagi konkurencyjnej gospodarki nie jest możliwe bez rozwoju przedsiębiorstw, a przede wszystkim wzrostu ich innowacyjności. Dodatkowo centralne położenie na mapie Polski oraz szczególny status Warszawy powodują, że w województwie mazowieckim dochodzi do znacznej koncentracji działalności gospodarczej w ramach niemal wszystkich sektorów.</w:t>
            </w:r>
          </w:p>
          <w:p w14:paraId="54E44052" w14:textId="77777777" w:rsidR="004A57CF" w:rsidRPr="00590C74" w:rsidRDefault="00907237" w:rsidP="00855CF9">
            <w:r w:rsidRPr="00590C74">
              <w:t>Jednocześnie postępująca globalizacja oraz coraz silniejsza konkurencja rynkowa, determinują mocniejsze wsparcie przedsiębiorstw w zakresie rozszerzenia skali działalności, w tym zwiększania zatrudnienia, poziomu technologicznego i/lub organizacyjnego oraz rozwoju współpracy zarówno w sferze gospodarczej, jak i naukowej. Zdiagnozowane problemy wskazują na konieczność wsparcia przedsiębiorstw we wdrażaniu przede wszystkim rozwiązań innowacyjnych, w tym wykorzystania nowoczesnych technologii informacyjno - komunikacyjnych (TIK). </w:t>
            </w:r>
          </w:p>
          <w:p w14:paraId="53846D85" w14:textId="77777777" w:rsidR="004A57CF" w:rsidRPr="00590C74" w:rsidRDefault="00907237" w:rsidP="00855CF9">
            <w:r w:rsidRPr="00590C74">
              <w:t>W związku z powyższym, wsparcie w ramach PI 3c skierowane będzie na wzmocnienie potencjału sektora MŚP na Mazowszu, przede wszystkim w zakresie wprowadzania na rynek nowych produktów lub usług oraz pozyskiwania i wdrażania innowacji. Inwestycje w rozwój przedsiębiorstw, zwiększające skalę ich działalności, spowodują zwiększenie zasięgu oferty firm w ramach nowych rynków zbytu. Dodatkowo wykorzystanie TIK przełoży się na rozwój i poprawę efektywności działalności przedsiębiorstw, m.in. poprzez wsparcie rozwoju współpracy między przedsiębiorstwami w oparciu o nowoczesne rozwiązania teleinformatyczne (B2B), co wzmocni więzi pomiędzy współpracującymi przedsiębiorstwami oraz podniesie konkurencyjność poprzez stosowanie nowoczesnych kanałów współpracy, automatyzację procesów biznesowych i wymiany danych. Jednocześnie wykorzystanie TIK przyczyni się do rozwoju e-handlu, zwiększając możliwość konkurowania mazowieckich przedsiębiorców na rynkach międzynarodowych oraz wzmacniając rolę handlu elektronicznego w działalności gospodarczej. Tak zaprogramowana interwencja, skierowana na wsparcie sektora MŚP, stanowi katalizator wzrostu gospodarczego oddziaływującego na cały region Mazowsza.</w:t>
            </w:r>
          </w:p>
          <w:p w14:paraId="1A6A5817" w14:textId="77777777" w:rsidR="008D5009" w:rsidRPr="00590C74" w:rsidRDefault="00907237" w:rsidP="00855CF9">
            <w:r w:rsidRPr="00590C74">
              <w:t xml:space="preserve">PI 3c realizuje zadania Strategii Europa 2020 w ramach priorytetu: </w:t>
            </w:r>
            <w:r w:rsidRPr="00590C74">
              <w:rPr>
                <w:i/>
                <w:iCs/>
              </w:rPr>
              <w:t>Inteligentny rozwój - gospodarka oparta na wiedzy i innowacji</w:t>
            </w:r>
            <w:r w:rsidRPr="00590C74">
              <w:t xml:space="preserve"> oraz realizuje projekt przewodni UE: </w:t>
            </w:r>
            <w:r w:rsidRPr="00590C74">
              <w:rPr>
                <w:i/>
                <w:iCs/>
              </w:rPr>
              <w:t>Unia innowacji</w:t>
            </w:r>
            <w:r w:rsidRPr="00590C74">
              <w:t>, gdzie innowacyjne pomysły przeradzać się będą w nowe produkty i usługi, które z kolei przyczynią się do wzrostu gospodarczego i tworzenia nowych miejsc pracy. Tym samym realizowany będzie, wskazany w Strategii Europa 2020, wskaźnik zatrudnienia dotyczący osób w wieku 20-64 lat, który do 2020 r. powinien być na poziomie 75%.</w:t>
            </w:r>
          </w:p>
        </w:tc>
      </w:tr>
    </w:tbl>
    <w:p w14:paraId="42A55083" w14:textId="77777777" w:rsidR="00EE2880" w:rsidRDefault="00EE2880" w:rsidP="00A67861">
      <w:pPr>
        <w:pStyle w:val="ManualHeading2"/>
        <w:ind w:left="0"/>
      </w:pPr>
      <w:r>
        <w:br w:type="page"/>
      </w:r>
    </w:p>
    <w:p w14:paraId="5B0E78D8" w14:textId="77777777" w:rsidR="00EE2880" w:rsidRDefault="00EE2880" w:rsidP="00A67861">
      <w:pPr>
        <w:pStyle w:val="ManualHeading2"/>
        <w:ind w:left="0"/>
        <w:sectPr w:rsidR="00EE2880" w:rsidSect="006F68E1">
          <w:pgSz w:w="11906" w:h="16838"/>
          <w:pgMar w:top="1021" w:right="1701" w:bottom="1021" w:left="1582" w:header="284" w:footer="284" w:gutter="0"/>
          <w:cols w:space="708"/>
          <w:docGrid w:linePitch="360"/>
        </w:sectPr>
      </w:pPr>
    </w:p>
    <w:p w14:paraId="553EECB4" w14:textId="77777777" w:rsidR="00324131" w:rsidRPr="004A5518" w:rsidRDefault="00324131" w:rsidP="00324131">
      <w:r w:rsidRPr="00324131">
        <w:rPr>
          <w:b/>
        </w:rPr>
        <w:t>Tabela 3: Specyficzne dla programu wskaźniki rezultatu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3: Specyficzne dla programu wskaźniki rezultatu "/>
        <w:tblDescription w:val="Tabela 3: Specyficzne dla programu wskaźniki rezultatu "/>
      </w:tblPr>
      <w:tblGrid>
        <w:gridCol w:w="2197"/>
        <w:gridCol w:w="1991"/>
        <w:gridCol w:w="1594"/>
        <w:gridCol w:w="1991"/>
        <w:gridCol w:w="1330"/>
        <w:gridCol w:w="1240"/>
        <w:gridCol w:w="1492"/>
        <w:gridCol w:w="1213"/>
        <w:gridCol w:w="1964"/>
      </w:tblGrid>
      <w:tr w:rsidR="004A57CF" w:rsidRPr="00570DD6" w14:paraId="5A3CC1FE" w14:textId="77777777" w:rsidTr="00660CF7">
        <w:trPr>
          <w:trHeight w:val="288"/>
          <w:tblHeader/>
        </w:trPr>
        <w:tc>
          <w:tcPr>
            <w:tcW w:w="1394" w:type="pct"/>
            <w:gridSpan w:val="2"/>
            <w:shd w:val="clear" w:color="auto" w:fill="auto"/>
          </w:tcPr>
          <w:p w14:paraId="6A0BA75B" w14:textId="77777777" w:rsidR="008D5009" w:rsidRPr="00570DD6" w:rsidRDefault="00907237" w:rsidP="00855CF9">
            <w:pPr>
              <w:rPr>
                <w:sz w:val="16"/>
                <w:szCs w:val="16"/>
              </w:rPr>
            </w:pPr>
            <w:r w:rsidRPr="00570DD6">
              <w:rPr>
                <w:sz w:val="16"/>
                <w:szCs w:val="16"/>
              </w:rPr>
              <w:t>Cel szczegółowy</w:t>
            </w:r>
          </w:p>
        </w:tc>
        <w:tc>
          <w:tcPr>
            <w:tcW w:w="3632" w:type="pct"/>
            <w:gridSpan w:val="7"/>
            <w:shd w:val="clear" w:color="auto" w:fill="auto"/>
          </w:tcPr>
          <w:p w14:paraId="5C203276" w14:textId="77777777" w:rsidR="008D5009" w:rsidRPr="00570DD6" w:rsidRDefault="00907237" w:rsidP="00855CF9">
            <w:pPr>
              <w:rPr>
                <w:sz w:val="16"/>
                <w:szCs w:val="16"/>
              </w:rPr>
            </w:pPr>
            <w:r w:rsidRPr="00570DD6">
              <w:rPr>
                <w:sz w:val="16"/>
                <w:szCs w:val="16"/>
              </w:rPr>
              <w:t>III3 - Zwiększone zastosowanie innowacji w przedsiębiorstwach sektora MŚP</w:t>
            </w:r>
          </w:p>
        </w:tc>
      </w:tr>
      <w:tr w:rsidR="004A57CF" w:rsidRPr="00570DD6" w14:paraId="6F3A001F" w14:textId="77777777" w:rsidTr="00660CF7">
        <w:trPr>
          <w:trHeight w:val="288"/>
        </w:trPr>
        <w:tc>
          <w:tcPr>
            <w:tcW w:w="732" w:type="pct"/>
            <w:shd w:val="clear" w:color="auto" w:fill="auto"/>
          </w:tcPr>
          <w:p w14:paraId="67EB010B" w14:textId="77777777" w:rsidR="008D5009" w:rsidRPr="00570DD6" w:rsidRDefault="00907237" w:rsidP="00855CF9">
            <w:pPr>
              <w:rPr>
                <w:sz w:val="16"/>
                <w:szCs w:val="16"/>
              </w:rPr>
            </w:pPr>
            <w:r w:rsidRPr="00570DD6">
              <w:rPr>
                <w:sz w:val="16"/>
                <w:szCs w:val="16"/>
              </w:rPr>
              <w:t>Nr identyfikacyjny</w:t>
            </w:r>
          </w:p>
        </w:tc>
        <w:tc>
          <w:tcPr>
            <w:tcW w:w="663" w:type="pct"/>
            <w:shd w:val="clear" w:color="auto" w:fill="auto"/>
          </w:tcPr>
          <w:p w14:paraId="3D93DFAF" w14:textId="77777777" w:rsidR="008D5009" w:rsidRPr="00570DD6" w:rsidRDefault="00907237" w:rsidP="00855CF9">
            <w:pPr>
              <w:rPr>
                <w:sz w:val="16"/>
                <w:szCs w:val="16"/>
              </w:rPr>
            </w:pPr>
            <w:r w:rsidRPr="00570DD6">
              <w:rPr>
                <w:sz w:val="16"/>
                <w:szCs w:val="16"/>
              </w:rPr>
              <w:t>Wskaźnik</w:t>
            </w:r>
          </w:p>
        </w:tc>
        <w:tc>
          <w:tcPr>
            <w:tcW w:w="531" w:type="pct"/>
            <w:shd w:val="clear" w:color="auto" w:fill="auto"/>
          </w:tcPr>
          <w:p w14:paraId="6CF90A7F" w14:textId="77777777" w:rsidR="008D5009" w:rsidRPr="00570DD6" w:rsidRDefault="00907237" w:rsidP="00855CF9">
            <w:pPr>
              <w:rPr>
                <w:sz w:val="16"/>
                <w:szCs w:val="16"/>
              </w:rPr>
            </w:pPr>
            <w:r w:rsidRPr="00570DD6">
              <w:rPr>
                <w:sz w:val="16"/>
                <w:szCs w:val="16"/>
              </w:rPr>
              <w:t>Jednostka pomiaru</w:t>
            </w:r>
          </w:p>
        </w:tc>
        <w:tc>
          <w:tcPr>
            <w:tcW w:w="663" w:type="pct"/>
          </w:tcPr>
          <w:p w14:paraId="2914A6BF" w14:textId="77777777" w:rsidR="008D5009" w:rsidRPr="00570DD6" w:rsidRDefault="00383FFA" w:rsidP="00383FFA">
            <w:pPr>
              <w:rPr>
                <w:sz w:val="16"/>
                <w:szCs w:val="16"/>
              </w:rPr>
            </w:pPr>
            <w:r>
              <w:rPr>
                <w:sz w:val="16"/>
                <w:szCs w:val="16"/>
              </w:rPr>
              <w:t>Kategoria regionu</w:t>
            </w:r>
          </w:p>
        </w:tc>
        <w:tc>
          <w:tcPr>
            <w:tcW w:w="443" w:type="pct"/>
            <w:shd w:val="clear" w:color="auto" w:fill="auto"/>
          </w:tcPr>
          <w:p w14:paraId="184DA390" w14:textId="77777777" w:rsidR="008D5009" w:rsidRPr="00570DD6" w:rsidRDefault="00907237" w:rsidP="00855CF9">
            <w:pPr>
              <w:rPr>
                <w:sz w:val="16"/>
                <w:szCs w:val="16"/>
              </w:rPr>
            </w:pPr>
            <w:r w:rsidRPr="00570DD6">
              <w:rPr>
                <w:sz w:val="16"/>
                <w:szCs w:val="16"/>
              </w:rPr>
              <w:t>Wartość bazowa</w:t>
            </w:r>
          </w:p>
        </w:tc>
        <w:tc>
          <w:tcPr>
            <w:tcW w:w="413" w:type="pct"/>
            <w:shd w:val="clear" w:color="auto" w:fill="auto"/>
          </w:tcPr>
          <w:p w14:paraId="75888B4C" w14:textId="77777777" w:rsidR="008D5009" w:rsidRPr="00570DD6" w:rsidRDefault="00907237" w:rsidP="00855CF9">
            <w:pPr>
              <w:rPr>
                <w:sz w:val="16"/>
                <w:szCs w:val="16"/>
              </w:rPr>
            </w:pPr>
            <w:r w:rsidRPr="00570DD6">
              <w:rPr>
                <w:sz w:val="16"/>
                <w:szCs w:val="16"/>
              </w:rPr>
              <w:t>Rok bazowy</w:t>
            </w:r>
          </w:p>
        </w:tc>
        <w:tc>
          <w:tcPr>
            <w:tcW w:w="497" w:type="pct"/>
            <w:shd w:val="clear" w:color="auto" w:fill="auto"/>
          </w:tcPr>
          <w:p w14:paraId="1254E776" w14:textId="77777777" w:rsidR="008D5009" w:rsidRPr="00570DD6" w:rsidRDefault="00907237" w:rsidP="00855CF9">
            <w:pPr>
              <w:rPr>
                <w:sz w:val="16"/>
                <w:szCs w:val="16"/>
              </w:rPr>
            </w:pPr>
            <w:r w:rsidRPr="00570DD6">
              <w:rPr>
                <w:sz w:val="16"/>
                <w:szCs w:val="16"/>
              </w:rPr>
              <w:t>Wartość docelowa (2023)</w:t>
            </w:r>
          </w:p>
        </w:tc>
        <w:tc>
          <w:tcPr>
            <w:tcW w:w="404" w:type="pct"/>
            <w:shd w:val="clear" w:color="auto" w:fill="auto"/>
          </w:tcPr>
          <w:p w14:paraId="5E404F4A" w14:textId="77777777" w:rsidR="008D5009" w:rsidRPr="00570DD6" w:rsidRDefault="00907237" w:rsidP="00855CF9">
            <w:pPr>
              <w:rPr>
                <w:sz w:val="16"/>
                <w:szCs w:val="16"/>
              </w:rPr>
            </w:pPr>
            <w:r w:rsidRPr="00570DD6">
              <w:rPr>
                <w:sz w:val="16"/>
                <w:szCs w:val="16"/>
              </w:rPr>
              <w:t>Źródło danych</w:t>
            </w:r>
          </w:p>
        </w:tc>
        <w:tc>
          <w:tcPr>
            <w:tcW w:w="682" w:type="pct"/>
            <w:shd w:val="clear" w:color="auto" w:fill="auto"/>
          </w:tcPr>
          <w:p w14:paraId="642EB747" w14:textId="77777777" w:rsidR="008D5009" w:rsidRPr="00570DD6" w:rsidRDefault="00907237" w:rsidP="00855CF9">
            <w:pPr>
              <w:rPr>
                <w:sz w:val="16"/>
                <w:szCs w:val="16"/>
              </w:rPr>
            </w:pPr>
            <w:r w:rsidRPr="00570DD6">
              <w:rPr>
                <w:sz w:val="16"/>
                <w:szCs w:val="16"/>
              </w:rPr>
              <w:t>Częstotliwość pomiaru</w:t>
            </w:r>
          </w:p>
        </w:tc>
      </w:tr>
      <w:tr w:rsidR="004A57CF" w:rsidRPr="00570DD6" w14:paraId="71649B7D" w14:textId="77777777" w:rsidTr="00660CF7">
        <w:trPr>
          <w:trHeight w:val="288"/>
        </w:trPr>
        <w:tc>
          <w:tcPr>
            <w:tcW w:w="732" w:type="pct"/>
            <w:shd w:val="clear" w:color="auto" w:fill="auto"/>
            <w:tcMar>
              <w:left w:w="57" w:type="dxa"/>
              <w:right w:w="57" w:type="dxa"/>
            </w:tcMar>
          </w:tcPr>
          <w:p w14:paraId="1F23A398" w14:textId="77777777" w:rsidR="008D5009" w:rsidRPr="00BD7BB4" w:rsidRDefault="00907237" w:rsidP="00855CF9">
            <w:pPr>
              <w:rPr>
                <w:sz w:val="16"/>
                <w:szCs w:val="16"/>
              </w:rPr>
            </w:pPr>
            <w:r w:rsidRPr="00BD7BB4">
              <w:rPr>
                <w:sz w:val="16"/>
                <w:szCs w:val="16"/>
              </w:rPr>
              <w:t>III31</w:t>
            </w:r>
          </w:p>
        </w:tc>
        <w:tc>
          <w:tcPr>
            <w:tcW w:w="663" w:type="pct"/>
            <w:shd w:val="clear" w:color="auto" w:fill="auto"/>
            <w:tcMar>
              <w:left w:w="57" w:type="dxa"/>
              <w:right w:w="57" w:type="dxa"/>
            </w:tcMar>
          </w:tcPr>
          <w:p w14:paraId="3547BB49" w14:textId="77777777" w:rsidR="008D5009" w:rsidRPr="00BD7BB4" w:rsidRDefault="00907237" w:rsidP="00855CF9">
            <w:pPr>
              <w:rPr>
                <w:sz w:val="16"/>
                <w:szCs w:val="16"/>
              </w:rPr>
            </w:pPr>
            <w:r w:rsidRPr="00BD7BB4">
              <w:rPr>
                <w:sz w:val="16"/>
                <w:szCs w:val="16"/>
                <w:lang w:val="da-DK"/>
              </w:rPr>
              <w:t>Średni udział przedsiębiorstw innowacyjnych - w ogólnej liczbie przedsiębiorstw przemysłowych i z sektora usług</w:t>
            </w:r>
          </w:p>
        </w:tc>
        <w:tc>
          <w:tcPr>
            <w:tcW w:w="531" w:type="pct"/>
            <w:shd w:val="clear" w:color="auto" w:fill="auto"/>
            <w:tcMar>
              <w:left w:w="57" w:type="dxa"/>
              <w:right w:w="57" w:type="dxa"/>
            </w:tcMar>
          </w:tcPr>
          <w:p w14:paraId="1BE8BAC9" w14:textId="77777777" w:rsidR="008D5009" w:rsidRPr="00BD7BB4" w:rsidRDefault="00907237" w:rsidP="00855CF9">
            <w:pPr>
              <w:rPr>
                <w:sz w:val="16"/>
                <w:szCs w:val="16"/>
              </w:rPr>
            </w:pPr>
            <w:r w:rsidRPr="00BD7BB4">
              <w:rPr>
                <w:sz w:val="16"/>
                <w:szCs w:val="16"/>
              </w:rPr>
              <w:t>%</w:t>
            </w:r>
          </w:p>
        </w:tc>
        <w:tc>
          <w:tcPr>
            <w:tcW w:w="663" w:type="pct"/>
            <w:tcMar>
              <w:left w:w="57" w:type="dxa"/>
              <w:right w:w="57" w:type="dxa"/>
            </w:tcMar>
          </w:tcPr>
          <w:p w14:paraId="4A526DA3" w14:textId="77777777" w:rsidR="008D5009" w:rsidRPr="00BD7BB4" w:rsidRDefault="00907237" w:rsidP="00855CF9">
            <w:pPr>
              <w:rPr>
                <w:sz w:val="16"/>
                <w:szCs w:val="16"/>
                <w:lang w:val="da-DK"/>
              </w:rPr>
            </w:pPr>
            <w:r w:rsidRPr="00BD7BB4">
              <w:rPr>
                <w:sz w:val="16"/>
                <w:szCs w:val="16"/>
                <w:lang w:val="da-DK"/>
              </w:rPr>
              <w:t>Lepiej rozwinięte</w:t>
            </w:r>
          </w:p>
        </w:tc>
        <w:tc>
          <w:tcPr>
            <w:tcW w:w="443" w:type="pct"/>
            <w:shd w:val="clear" w:color="auto" w:fill="auto"/>
            <w:tcMar>
              <w:left w:w="57" w:type="dxa"/>
              <w:right w:w="57" w:type="dxa"/>
            </w:tcMar>
          </w:tcPr>
          <w:p w14:paraId="5744DE08" w14:textId="77777777" w:rsidR="008D5009" w:rsidRPr="00BD7BB4" w:rsidRDefault="00907237" w:rsidP="00855CF9">
            <w:pPr>
              <w:rPr>
                <w:sz w:val="16"/>
                <w:szCs w:val="16"/>
              </w:rPr>
            </w:pPr>
            <w:r w:rsidRPr="00BD7BB4">
              <w:rPr>
                <w:sz w:val="16"/>
                <w:szCs w:val="16"/>
                <w:lang w:val="da-DK"/>
              </w:rPr>
              <w:t>16,10</w:t>
            </w:r>
          </w:p>
        </w:tc>
        <w:tc>
          <w:tcPr>
            <w:tcW w:w="413" w:type="pct"/>
            <w:shd w:val="clear" w:color="auto" w:fill="auto"/>
            <w:tcMar>
              <w:left w:w="57" w:type="dxa"/>
              <w:right w:w="57" w:type="dxa"/>
            </w:tcMar>
          </w:tcPr>
          <w:p w14:paraId="0806AE41" w14:textId="77777777" w:rsidR="008D5009" w:rsidRPr="00BD7BB4" w:rsidRDefault="00907237" w:rsidP="00855CF9">
            <w:pPr>
              <w:rPr>
                <w:sz w:val="16"/>
                <w:szCs w:val="16"/>
              </w:rPr>
            </w:pPr>
            <w:r w:rsidRPr="00BD7BB4">
              <w:rPr>
                <w:sz w:val="16"/>
                <w:szCs w:val="16"/>
                <w:lang w:val="da-DK"/>
              </w:rPr>
              <w:t>2012</w:t>
            </w:r>
          </w:p>
        </w:tc>
        <w:tc>
          <w:tcPr>
            <w:tcW w:w="497" w:type="pct"/>
            <w:shd w:val="clear" w:color="auto" w:fill="auto"/>
            <w:tcMar>
              <w:left w:w="57" w:type="dxa"/>
              <w:right w:w="57" w:type="dxa"/>
            </w:tcMar>
          </w:tcPr>
          <w:p w14:paraId="0357A2D2" w14:textId="77777777" w:rsidR="008D5009" w:rsidRPr="00BD7BB4" w:rsidRDefault="00907237" w:rsidP="00855CF9">
            <w:pPr>
              <w:rPr>
                <w:sz w:val="16"/>
                <w:szCs w:val="16"/>
              </w:rPr>
            </w:pPr>
            <w:r w:rsidRPr="00BD7BB4">
              <w:rPr>
                <w:sz w:val="16"/>
                <w:szCs w:val="16"/>
                <w:lang w:val="da-DK"/>
              </w:rPr>
              <w:t>20,90</w:t>
            </w:r>
          </w:p>
        </w:tc>
        <w:tc>
          <w:tcPr>
            <w:tcW w:w="404" w:type="pct"/>
            <w:shd w:val="clear" w:color="auto" w:fill="auto"/>
            <w:tcMar>
              <w:left w:w="57" w:type="dxa"/>
              <w:right w:w="57" w:type="dxa"/>
            </w:tcMar>
          </w:tcPr>
          <w:p w14:paraId="540E1666" w14:textId="77777777" w:rsidR="008D5009" w:rsidRPr="00BD7BB4" w:rsidRDefault="00907237" w:rsidP="00855CF9">
            <w:pPr>
              <w:rPr>
                <w:sz w:val="16"/>
                <w:szCs w:val="16"/>
              </w:rPr>
            </w:pPr>
            <w:r w:rsidRPr="00BD7BB4">
              <w:rPr>
                <w:sz w:val="16"/>
                <w:szCs w:val="16"/>
                <w:lang w:val="da-DK"/>
              </w:rPr>
              <w:t>GUS</w:t>
            </w:r>
          </w:p>
        </w:tc>
        <w:tc>
          <w:tcPr>
            <w:tcW w:w="682" w:type="pct"/>
            <w:shd w:val="clear" w:color="auto" w:fill="auto"/>
            <w:tcMar>
              <w:left w:w="57" w:type="dxa"/>
              <w:right w:w="57" w:type="dxa"/>
            </w:tcMar>
          </w:tcPr>
          <w:p w14:paraId="3B7E252A" w14:textId="77777777" w:rsidR="008D5009" w:rsidRPr="00BD7BB4" w:rsidRDefault="00907237" w:rsidP="00855CF9">
            <w:pPr>
              <w:rPr>
                <w:sz w:val="16"/>
                <w:szCs w:val="16"/>
              </w:rPr>
            </w:pPr>
            <w:r w:rsidRPr="00BD7BB4">
              <w:rPr>
                <w:sz w:val="16"/>
                <w:szCs w:val="16"/>
              </w:rPr>
              <w:t>1raz/rok</w:t>
            </w:r>
          </w:p>
        </w:tc>
      </w:tr>
    </w:tbl>
    <w:p w14:paraId="3BAE0571" w14:textId="77777777" w:rsidR="00EE2880" w:rsidRDefault="00EE2880" w:rsidP="00A67861">
      <w:pPr>
        <w:pStyle w:val="ManualHeading2"/>
        <w:ind w:left="0"/>
        <w:sectPr w:rsidR="00EE2880" w:rsidSect="006F68E1">
          <w:pgSz w:w="16838" w:h="11906" w:orient="landscape"/>
          <w:pgMar w:top="1582" w:right="1021" w:bottom="1701" w:left="1021" w:header="284" w:footer="284" w:gutter="0"/>
          <w:cols w:space="708"/>
          <w:docGrid w:linePitch="360"/>
        </w:sectPr>
      </w:pPr>
      <w:bookmarkStart w:id="124" w:name="_Toc256000551"/>
      <w:bookmarkStart w:id="125" w:name="_Toc256000172"/>
    </w:p>
    <w:p w14:paraId="1E13A3C8" w14:textId="77777777" w:rsidR="008D5009" w:rsidRPr="00BD50C4" w:rsidRDefault="00EE2880" w:rsidP="00A67861">
      <w:pPr>
        <w:rPr>
          <w:b/>
        </w:rPr>
      </w:pPr>
      <w:r w:rsidRPr="00BD50C4">
        <w:rPr>
          <w:b/>
        </w:rPr>
        <w:t>O</w:t>
      </w:r>
      <w:r w:rsidR="00907237" w:rsidRPr="00BD50C4">
        <w:rPr>
          <w:b/>
        </w:rPr>
        <w:t>pis typów i przykłady przedsięwzięć, które mają otrzymać wsparcie, oraz ich oczekiwany wkład w realizację celów szczegółowych oraz, w stosownych przypadkach, wskazanie głównych grup docelowych, poszczególnych terytoriów docelowych i typów beneficjentów</w:t>
      </w:r>
      <w:bookmarkEnd w:id="124"/>
      <w:bookmarkEnd w:id="125"/>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Opis typów i przykłady przedsięwzięć, które mają otrzymać wsparcie"/>
        <w:tblDescription w:val="Opis typów i przykłady przedsięwzięć, które mają otrzymać wsparcie"/>
      </w:tblPr>
      <w:tblGrid>
        <w:gridCol w:w="2222"/>
        <w:gridCol w:w="6617"/>
      </w:tblGrid>
      <w:tr w:rsidR="004A57CF" w:rsidRPr="00590C74" w14:paraId="770EB7E4" w14:textId="77777777" w:rsidTr="00426349">
        <w:trPr>
          <w:trHeight w:val="288"/>
          <w:tblHeader/>
        </w:trPr>
        <w:tc>
          <w:tcPr>
            <w:tcW w:w="0" w:type="auto"/>
            <w:shd w:val="clear" w:color="auto" w:fill="auto"/>
          </w:tcPr>
          <w:p w14:paraId="727F006D" w14:textId="77777777" w:rsidR="008D5009" w:rsidRPr="00590C74" w:rsidRDefault="00907237" w:rsidP="00855CF9">
            <w:pPr>
              <w:rPr>
                <w:color w:val="000000"/>
              </w:rPr>
            </w:pPr>
            <w:r w:rsidRPr="00590C74">
              <w:t>Priorytet inwestycyjny</w:t>
            </w:r>
          </w:p>
        </w:tc>
        <w:tc>
          <w:tcPr>
            <w:tcW w:w="0" w:type="auto"/>
            <w:shd w:val="clear" w:color="auto" w:fill="auto"/>
          </w:tcPr>
          <w:p w14:paraId="0D404E76" w14:textId="77777777" w:rsidR="008D5009" w:rsidRPr="00590C74" w:rsidRDefault="00907237" w:rsidP="00855CF9">
            <w:pPr>
              <w:rPr>
                <w:b/>
                <w:color w:val="000000"/>
              </w:rPr>
            </w:pPr>
            <w:r w:rsidRPr="00590C74">
              <w:t>3c - Wspieranie tworzenia i poszerzania zaawansowanych zdolności w zakresie rozwoju produktów i usług</w:t>
            </w:r>
          </w:p>
        </w:tc>
      </w:tr>
      <w:tr w:rsidR="004A57CF" w:rsidRPr="00590C74" w14:paraId="7599CD0C" w14:textId="77777777" w:rsidTr="004375CA">
        <w:trPr>
          <w:trHeight w:val="170"/>
        </w:trPr>
        <w:tc>
          <w:tcPr>
            <w:tcW w:w="0" w:type="auto"/>
            <w:gridSpan w:val="2"/>
            <w:shd w:val="clear" w:color="auto" w:fill="auto"/>
          </w:tcPr>
          <w:p w14:paraId="0AB19A6C" w14:textId="77777777" w:rsidR="004A57CF" w:rsidRPr="00590C74" w:rsidRDefault="00907237" w:rsidP="00855CF9">
            <w:r w:rsidRPr="00590C74">
              <w:t xml:space="preserve">W ramach celu szczegółowego </w:t>
            </w:r>
            <w:r w:rsidRPr="00590C74">
              <w:rPr>
                <w:i/>
                <w:iCs/>
              </w:rPr>
              <w:t>Zwiększone zastosowanie innowacji w przedsiębiorstwach sektora MŚP</w:t>
            </w:r>
            <w:r w:rsidRPr="00590C74">
              <w:t xml:space="preserve"> planowane będą do realizacji, w szczególności, następujące typy projektów:</w:t>
            </w:r>
          </w:p>
          <w:p w14:paraId="5A7DC69F" w14:textId="77777777" w:rsidR="004A57CF" w:rsidRPr="00590C74" w:rsidRDefault="00907237" w:rsidP="004347C3">
            <w:pPr>
              <w:pStyle w:val="Akapitzlist"/>
              <w:numPr>
                <w:ilvl w:val="0"/>
                <w:numId w:val="96"/>
              </w:numPr>
            </w:pPr>
            <w:r w:rsidRPr="00590C74">
              <w:t>wprowadzanie na rynek nowych lub ulepszonych  produktów lub usług;  </w:t>
            </w:r>
          </w:p>
          <w:p w14:paraId="2639B41B" w14:textId="77777777" w:rsidR="004A57CF" w:rsidRPr="00590C74" w:rsidRDefault="00907237" w:rsidP="004347C3">
            <w:pPr>
              <w:pStyle w:val="Akapitzlist"/>
              <w:numPr>
                <w:ilvl w:val="0"/>
                <w:numId w:val="96"/>
              </w:numPr>
            </w:pPr>
            <w:r w:rsidRPr="00590C74">
              <w:t>rozwój produktów i usług opartych na handlu elektronicznym oraz zaawansowanych rozwiązaniach TIK.</w:t>
            </w:r>
          </w:p>
          <w:p w14:paraId="0EBF2A55" w14:textId="77777777" w:rsidR="004A57CF" w:rsidRPr="00590C74" w:rsidRDefault="00907237" w:rsidP="00855CF9">
            <w:r w:rsidRPr="00590C74">
              <w:t>Interwencja w ramach PI 3c ukierunkowana będzie na wsparcie aktywności inwestycyjnej istniejących mikro, małych i średnich przedsiębiorstw, m.in. poprzez rozwój produktów, procesów i rozwiązań marketingowych, co przełoży się na zwiększone zatrudnienie i trwały rozwój firm, a także podniesie innowacyjność MŚP oraz całego regionu. Wsparcie będzie ukierunkowane przede wszystkim na wdrażanie innowacji produktowych, procesowych, marketingowych i organizacyjnych oraz wyników prac B+R.</w:t>
            </w:r>
          </w:p>
          <w:p w14:paraId="56C7AD09" w14:textId="77777777" w:rsidR="004A57CF" w:rsidRPr="00590C74" w:rsidRDefault="00907237" w:rsidP="00855CF9">
            <w:r w:rsidRPr="00590C74">
              <w:t>Będą to działania związane z rozbudową przedsiębiorstwa, w szczególności związaną</w:t>
            </w:r>
            <w:r w:rsidRPr="00590C74">
              <w:br/>
              <w:t>z wprowadzaniem na rynek nowych lub ulepszonych  produktów i usług. W ramach typu operacji, wsparcie będzie kierowane również na zasadniczą zmianę procesu produkcyjnego lub zmianę w sposobie świadczenia usług. Interwencja ukierunkowana będzie na wsparcie inwestycyjne istniejących mikro, małych i średnich przedsiębiorstw.</w:t>
            </w:r>
          </w:p>
          <w:p w14:paraId="454607EA" w14:textId="77777777" w:rsidR="004A57CF" w:rsidRPr="00590C74" w:rsidRDefault="00907237" w:rsidP="00855CF9">
            <w:r w:rsidRPr="00590C74">
              <w:t>Wsparcie uzyskają działania dotyczące m.in. nowoczesnych rozwiązań umożliwiających redukcję kosztów działalności rynkowej w przedsiębiorstwach, wynikającą m.in. z mniejszego zużycia energii lub bardziej efektywnego wykorzystania surowców, co w konsekwencji zapewni uzyskanie trwałych efektów gospodarczych i środowiskowych.</w:t>
            </w:r>
          </w:p>
          <w:p w14:paraId="2AAA6716" w14:textId="77777777" w:rsidR="00104CFE" w:rsidRDefault="00907237" w:rsidP="00855CF9">
            <w:r w:rsidRPr="00590C74">
              <w:t>Interwencja obejmować będzie także rozwój produktów i usług opartych na technologiach informacyjno-komunikacyjnych, w tym sprzedaż produktów i usług w internecie, tworzenie</w:t>
            </w:r>
            <w:r w:rsidRPr="00590C74">
              <w:br/>
              <w:t>i udostępnianie usług elektronicznych, optymalizację procesów ułatwiających zarządzanie przedsiębiorstwem oraz współpracę pomiędzy przedsiębiorcami poprzez rozwiązania informatyczne.</w:t>
            </w:r>
          </w:p>
          <w:p w14:paraId="664190FB" w14:textId="77777777" w:rsidR="004A57CF" w:rsidRPr="00590C74" w:rsidRDefault="00907237" w:rsidP="00855CF9">
            <w:r w:rsidRPr="00590C74">
              <w:t>Jednocześnie nastąpi wzmocnienie rozwoju rynku usług elektronicznych w sektorze przedsiębiorstw, dzięki którym wytworzone zostaną produkty i usługi świadczone w formie e-usług o zasięgu globalnym. Efektem działania będzie zwiększenie roli handlu elektronicznego w działalności gospodarczej, poprzez stworzenie nowych kanałów sprzedaży i dystrybucji.</w:t>
            </w:r>
          </w:p>
          <w:p w14:paraId="7C63CCCA" w14:textId="77777777" w:rsidR="004A57CF" w:rsidRPr="00590C74" w:rsidRDefault="00907237" w:rsidP="00855CF9">
            <w:r w:rsidRPr="00590C74">
              <w:t>Priorytetowo traktowane będą przedsiębiorstwa wpisujące się w obszary inteligentnej specjalizacji.</w:t>
            </w:r>
          </w:p>
          <w:p w14:paraId="1BB458E5" w14:textId="77777777" w:rsidR="004A57CF" w:rsidRPr="00590C74" w:rsidRDefault="00907237" w:rsidP="00855CF9">
            <w:r w:rsidRPr="00590C74">
              <w:t>Preferowane będzie zwiększanie zdolności do wdrażania, upowszechnienia i wprowadzania na rynek nowych rozwiązań w kluczowych obszarach tematycznych zidentyfikowanych w ramach inteligentnej specjalizacji, stanowiących innowacje co najmniej w skali regionu. Powyższe działanie pozwoli skoncentrować środki na przedsięwzięciach o największym potencjale rozwojowym.</w:t>
            </w:r>
          </w:p>
          <w:p w14:paraId="57704E3C" w14:textId="1762914E" w:rsidR="00A630C3" w:rsidRPr="00590C74" w:rsidRDefault="00907237" w:rsidP="00855CF9">
            <w:r w:rsidRPr="00590C74">
              <w:t xml:space="preserve">Dodatkowo środki w ramach PI 3c inwestowane będą w biznesowe wykorzystanie dostępnych na rynku pomysłów, zwłaszcza na wdrażanie projektów B+R wypracowanych w PI 1b.  Forma wsparcia uzależniona będzie od ryzyka biznesowego jak również zakładanych efektów oraz ryzyk w kontekście ich osiągnięcia. Wsparcie dotacyjne będzie ograniczane do finsowania wyłącznie tych inwestycji przedsiebiorstw, które są obarczone wysokim ryzykiem biznesowym. Poprzez możliwość wielokrotnego wykorzystania tych samych środków zapewniony będzie ciągły dostęp do kapitału na inwestycje rozwojowe, nieograniczony ramami czasowymi okresu kwalifikowalności danej perspektywy finansowej UE. Zakłada się, że inwestycje wspierane ze środków bezzwrotnych będą realizowały równocześnie wskaźnik pn. </w:t>
            </w:r>
            <w:r w:rsidRPr="00590C74">
              <w:rPr>
                <w:i/>
                <w:iCs/>
              </w:rPr>
              <w:t>Liczba przedsiębiorstw objętych wsparciem w celu wprowadzenia produktów nowych dla rynku</w:t>
            </w:r>
            <w:r w:rsidRPr="00590C74">
              <w:t xml:space="preserve">, gdzie przez rynek rozumie się co najmniej </w:t>
            </w:r>
            <w:r w:rsidR="008B1009" w:rsidRPr="008E5FD8">
              <w:t xml:space="preserve"> obszar działalności gospodarczej przedsiębiorstwa otrzymującego wsparcie</w:t>
            </w:r>
            <w:r w:rsidR="00357128">
              <w:t xml:space="preserve"> </w:t>
            </w:r>
            <w:r w:rsidRPr="00590C74">
              <w:t xml:space="preserve">oraz </w:t>
            </w:r>
            <w:r w:rsidRPr="00590C74">
              <w:rPr>
                <w:i/>
                <w:iCs/>
              </w:rPr>
              <w:t>Liczba przedsiębiorstw objętych wsparciem w celu wprowadzenia produktów nowych dla firmy</w:t>
            </w:r>
            <w:r w:rsidRPr="00590C74">
              <w:t xml:space="preserve">. Natomiast środki zwrotne przyczynią się do realizacji wskaźnika pn. </w:t>
            </w:r>
            <w:r w:rsidRPr="00590C74">
              <w:rPr>
                <w:i/>
                <w:iCs/>
              </w:rPr>
              <w:t>Liczba przedsiębiorstw objętych wsparciem w celu wprowadzenia produktów nowych dla firmy</w:t>
            </w:r>
            <w:r w:rsidRPr="00590C74">
              <w:t>.W systemie zarządzania programami operacyjnymi zostaną uwzględnione mechanizmy pozwalające na uniknięcie podwójnego finansowania tych samych usług świadczonych na rzecz przedsiębiorców w ramach CT 3 i CT 8. W szczególności, interwencja EFS w CT 8 zostanie skoncentrowana na finansowaniu tworzenia i zakładania nowych przedsiębiorstw przez osoby fizyczne. Z kolei wsparcie finansowe udzielane w ramach CT 3 zostanie ukierunkowane bezpośrednio na rozwój potencjału i innowacyjności funkcjonujących przedsiębiorstw. Inwestycje w rozwój kapitału ludzkiego na rzecz wzrostu adaptacyjności przedsiębiorstw (tj. działania szkoleniowe i doradcze) będą realizowane w ramach CT 8.</w:t>
            </w:r>
            <w:r w:rsidR="00A630C3" w:rsidRPr="00A630C3">
              <w:t xml:space="preserve">Na warunkach wynikających z obowiązujących przepisów unijnych i krajowych przewiduje się dofinansowanie projektów przedsiębiorców w związku z pojawieniem się epidemii COVID-19. W szczególności w formie instrumentów zwrotnych zakłada się udzielanie pomocy przedsiębiorstwom na finansowanie kapitału obrotowego. Nie wyklucza się również komplementarnego wsparcia w formie bezzwrotnej. Pomoc będzie udzielana przedsiębiorcy, który w dniu udzielenia wsparcia nie znajdował </w:t>
            </w:r>
            <w:r w:rsidR="006C68DA">
              <w:t>się w</w:t>
            </w:r>
            <w:r w:rsidR="00A630C3" w:rsidRPr="00A630C3">
              <w:t xml:space="preserve"> trudnej sytuacji lub nie znajdował się w trudnej sytuacji w dniu 31 grudnia 2019 </w:t>
            </w:r>
            <w:r w:rsidR="006C68DA">
              <w:t>r. ale po tym dniu znalazł się w</w:t>
            </w:r>
            <w:r w:rsidR="00A630C3" w:rsidRPr="00A630C3">
              <w:t xml:space="preserve"> trudnej sytuacji z powodu wystąpienia epidemii COVID-19.  </w:t>
            </w:r>
          </w:p>
          <w:p w14:paraId="3344660D" w14:textId="77777777" w:rsidR="004A57CF" w:rsidRPr="00590C74" w:rsidRDefault="00907237" w:rsidP="00855CF9">
            <w:r w:rsidRPr="00590C74">
              <w:t>Dopuszcza się również dofinansowanie projektów zgodnych z celami interwencji, które posiadają certyfikat Seal of Excellence. W celu zachowania synergii z Programem Ramowym Komisji Europejskiej Horyzont 2020 dopuszcza się na poziomie kryteriów wyboru projektów stosowanie preferencji.</w:t>
            </w:r>
          </w:p>
          <w:p w14:paraId="620BCD4C" w14:textId="77777777" w:rsidR="004A57CF" w:rsidRPr="00590C74" w:rsidRDefault="00907237" w:rsidP="00855CF9">
            <w:r w:rsidRPr="00590C74">
              <w:t>Wsparciem mogą zostać objęte projekty dotyczące wdrożenia wyników badań stanowiące kontynuację projektów realizowanych w ramach programu Horyzont 2020.</w:t>
            </w:r>
          </w:p>
          <w:p w14:paraId="79CFCEDF" w14:textId="77777777" w:rsidR="004A57CF" w:rsidRPr="00590C74" w:rsidRDefault="00907237" w:rsidP="00855CF9">
            <w:r w:rsidRPr="00590C74">
              <w:t>Interwencja zaplanowana w PI 3c realizuje cel główny Programu - Inteligentny, zrównoważony rozwój zwiększający spójność społeczną i terytorialną przy wykorzystaniu potencjału mazowieckiego rynku pracy, w ramach pierwszego celu strategicznego - Rozwój konkurencyjnej gospodarki regionu opartej na innowacyjności, przedsiębiorczości, chłonnym rynku pracy i zrównoważonych zasobach.</w:t>
            </w:r>
          </w:p>
          <w:p w14:paraId="3440414A" w14:textId="77777777" w:rsidR="004A57CF" w:rsidRPr="00590C74" w:rsidRDefault="00907237" w:rsidP="00855CF9">
            <w:r w:rsidRPr="00590C74">
              <w:t xml:space="preserve">PI 3c realizuje również cel szczegółowy UP: </w:t>
            </w:r>
            <w:r w:rsidRPr="00590C74">
              <w:rPr>
                <w:i/>
                <w:iCs/>
              </w:rPr>
              <w:t>Wzrost konkurencyjności przedsiębiorstw.</w:t>
            </w:r>
          </w:p>
          <w:p w14:paraId="20158C86" w14:textId="77777777" w:rsidR="004A57CF" w:rsidRPr="00BD50C4" w:rsidRDefault="00907237" w:rsidP="00855CF9">
            <w:pPr>
              <w:rPr>
                <w:b/>
              </w:rPr>
            </w:pPr>
            <w:r w:rsidRPr="00BD50C4">
              <w:rPr>
                <w:b/>
              </w:rPr>
              <w:t>Zestawienie głównych grup beneficjentów:</w:t>
            </w:r>
          </w:p>
          <w:p w14:paraId="75BCC5F2" w14:textId="77777777" w:rsidR="004A57CF" w:rsidRPr="00590C74" w:rsidRDefault="00907237" w:rsidP="004347C3">
            <w:pPr>
              <w:pStyle w:val="Akapitzlist"/>
              <w:numPr>
                <w:ilvl w:val="0"/>
                <w:numId w:val="97"/>
              </w:numPr>
            </w:pPr>
            <w:r w:rsidRPr="00590C74">
              <w:t>MŚP;</w:t>
            </w:r>
          </w:p>
          <w:p w14:paraId="6602C9E0" w14:textId="77777777" w:rsidR="004A57CF" w:rsidRPr="00590C74" w:rsidRDefault="00907237" w:rsidP="004347C3">
            <w:pPr>
              <w:pStyle w:val="Akapitzlist"/>
              <w:numPr>
                <w:ilvl w:val="0"/>
                <w:numId w:val="97"/>
              </w:numPr>
            </w:pPr>
            <w:r w:rsidRPr="00590C74">
              <w:t>porozumienia/konsorcja ww. beneficjentów;</w:t>
            </w:r>
          </w:p>
          <w:p w14:paraId="1407850C" w14:textId="77777777" w:rsidR="004A57CF" w:rsidRPr="00590C74" w:rsidRDefault="00907237" w:rsidP="004347C3">
            <w:pPr>
              <w:pStyle w:val="Akapitzlist"/>
              <w:numPr>
                <w:ilvl w:val="0"/>
                <w:numId w:val="97"/>
              </w:numPr>
            </w:pPr>
            <w:r w:rsidRPr="00590C74">
              <w:t>powiązania kooperacyjne;</w:t>
            </w:r>
          </w:p>
          <w:p w14:paraId="7F87DBB2" w14:textId="77777777" w:rsidR="004A57CF" w:rsidRPr="00590C74" w:rsidRDefault="00907237" w:rsidP="004347C3">
            <w:pPr>
              <w:pStyle w:val="Akapitzlist"/>
              <w:numPr>
                <w:ilvl w:val="0"/>
                <w:numId w:val="97"/>
              </w:numPr>
            </w:pPr>
            <w:r w:rsidRPr="00590C74">
              <w:t>podmiot, który wdraża instrumenty finansowe.</w:t>
            </w:r>
          </w:p>
          <w:p w14:paraId="1A0440AA" w14:textId="77777777" w:rsidR="004A57CF" w:rsidRPr="00BD50C4" w:rsidRDefault="00907237" w:rsidP="00855CF9">
            <w:pPr>
              <w:rPr>
                <w:b/>
              </w:rPr>
            </w:pPr>
            <w:r w:rsidRPr="00590C74">
              <w:t> </w:t>
            </w:r>
            <w:r w:rsidRPr="00BD50C4">
              <w:rPr>
                <w:b/>
              </w:rPr>
              <w:t>Zestawienie głównych grup docelowych:</w:t>
            </w:r>
          </w:p>
          <w:p w14:paraId="30317D1F" w14:textId="77777777" w:rsidR="008D5009" w:rsidRPr="00F35050" w:rsidRDefault="00907237" w:rsidP="004347C3">
            <w:pPr>
              <w:pStyle w:val="Akapitzlist"/>
              <w:numPr>
                <w:ilvl w:val="0"/>
                <w:numId w:val="98"/>
              </w:numPr>
            </w:pPr>
            <w:r w:rsidRPr="00590C74">
              <w:t>MŚP.</w:t>
            </w:r>
          </w:p>
        </w:tc>
      </w:tr>
    </w:tbl>
    <w:p w14:paraId="7821A8D5" w14:textId="77777777" w:rsidR="003D416F" w:rsidRPr="003D416F" w:rsidRDefault="003D416F" w:rsidP="003D416F">
      <w:pPr>
        <w:rPr>
          <w:b/>
        </w:rPr>
      </w:pPr>
      <w:r w:rsidRPr="003D416F">
        <w:rPr>
          <w:b/>
        </w:rPr>
        <w:t>Kierunkowe zasady wyboru operacji</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Kierunkowe zasady wyboru operacji"/>
        <w:tblDescription w:val="Kierunkowe zasady wyboru operacji"/>
      </w:tblPr>
      <w:tblGrid>
        <w:gridCol w:w="2222"/>
        <w:gridCol w:w="6617"/>
      </w:tblGrid>
      <w:tr w:rsidR="004A57CF" w:rsidRPr="00590C74" w14:paraId="0A0EE40E" w14:textId="77777777" w:rsidTr="00426349">
        <w:trPr>
          <w:trHeight w:val="288"/>
          <w:tblHeader/>
        </w:trPr>
        <w:tc>
          <w:tcPr>
            <w:tcW w:w="0" w:type="auto"/>
            <w:shd w:val="clear" w:color="auto" w:fill="auto"/>
          </w:tcPr>
          <w:p w14:paraId="3E56DAC8" w14:textId="77777777" w:rsidR="008D5009" w:rsidRPr="00590C74" w:rsidRDefault="00907237" w:rsidP="00855CF9">
            <w:r w:rsidRPr="00590C74">
              <w:t>Priorytet inwestycyjny</w:t>
            </w:r>
          </w:p>
        </w:tc>
        <w:tc>
          <w:tcPr>
            <w:tcW w:w="0" w:type="auto"/>
            <w:shd w:val="clear" w:color="auto" w:fill="auto"/>
          </w:tcPr>
          <w:p w14:paraId="2513F79C" w14:textId="77777777" w:rsidR="008D5009" w:rsidRPr="00590C74" w:rsidRDefault="00907237" w:rsidP="00855CF9">
            <w:pPr>
              <w:rPr>
                <w:b/>
              </w:rPr>
            </w:pPr>
            <w:r w:rsidRPr="00590C74">
              <w:t>3c - Wspieranie tworzenia i poszerzania zaawansowanych zdolności w zakresie rozwoju produktów i usług</w:t>
            </w:r>
          </w:p>
        </w:tc>
      </w:tr>
      <w:tr w:rsidR="004A57CF" w:rsidRPr="00590C74" w14:paraId="7C702A83" w14:textId="77777777" w:rsidTr="004375CA">
        <w:trPr>
          <w:trHeight w:val="170"/>
        </w:trPr>
        <w:tc>
          <w:tcPr>
            <w:tcW w:w="0" w:type="auto"/>
            <w:gridSpan w:val="2"/>
            <w:shd w:val="clear" w:color="auto" w:fill="auto"/>
          </w:tcPr>
          <w:p w14:paraId="784FB264" w14:textId="77777777" w:rsidR="004A57CF" w:rsidRPr="00590C74" w:rsidRDefault="00907237" w:rsidP="00855CF9">
            <w:r w:rsidRPr="00590C74">
              <w:t>Proces oceny i wyboru projektów w ramach RPO WM 2014-2020 przebiega zgodnie z procedurami zatwierdzonymi przez IZ oraz w oparciu o transparentne i niedyskryminujące kryteria, przyjęte przez KM, powiązane z planowanymi do osiągnięcia celami, produktami i rezultatami.</w:t>
            </w:r>
          </w:p>
          <w:p w14:paraId="247BA735" w14:textId="77777777" w:rsidR="004A57CF" w:rsidRPr="00590C74" w:rsidRDefault="00907237" w:rsidP="00855CF9">
            <w:r w:rsidRPr="00590C74">
              <w:t>W przypadku PI 3c, przyjęte zasady oceny i wyboru projektów przyczyniają się do osiągnięcia założonego celu, tj. zwiększone zastosowanie innowacji w przedsiębiorstwach sektora MŚP, jak również do realizacji przyjętych wskaźników rezultatu.  Jednocześnie, zgodnie z UP, przyjęte zasady sprzyjają oszczędnemu, efektywnemu i wydajnemu wydatkowaniu środków, co zapewni realizację wskaźników z zachowaniem efektywności kosztowej. </w:t>
            </w:r>
          </w:p>
          <w:p w14:paraId="36CA5FEA" w14:textId="77777777" w:rsidR="004A57CF" w:rsidRPr="00590C74" w:rsidRDefault="00907237" w:rsidP="00855CF9">
            <w:r w:rsidRPr="00590C74">
              <w:t>Kryteria wyboru projektów przedkładane KM będą bazowały na kierunkowych zasadach wyboru projektów oraz preferencjach. Kierunkowe zasady wyboru będą każdorazowo uwzględniane przez KM, natomiast preferencje mogą być zastosowane w zależności od specyfiki konkursu.</w:t>
            </w:r>
          </w:p>
          <w:p w14:paraId="0CCE6EAD" w14:textId="77777777" w:rsidR="004A57CF" w:rsidRPr="00BD50C4" w:rsidRDefault="00907237" w:rsidP="00855CF9">
            <w:pPr>
              <w:rPr>
                <w:b/>
              </w:rPr>
            </w:pPr>
            <w:r w:rsidRPr="00BD50C4">
              <w:rPr>
                <w:b/>
              </w:rPr>
              <w:t xml:space="preserve">Kierunkowe kryteria: </w:t>
            </w:r>
          </w:p>
          <w:p w14:paraId="66788E14" w14:textId="77777777" w:rsidR="004A57CF" w:rsidRPr="00590C74" w:rsidRDefault="00907237" w:rsidP="004347C3">
            <w:pPr>
              <w:pStyle w:val="Akapitzlist"/>
              <w:numPr>
                <w:ilvl w:val="0"/>
                <w:numId w:val="98"/>
              </w:numPr>
            </w:pPr>
            <w:r w:rsidRPr="00590C74">
              <w:t>realizacja celów osi priorytetowej,  wykazując jak najwyższe do osiągnięcia efekty oraz inne planowane do osiągnięcia rezultaty w stosunku do planowanych nakładów finansowych;</w:t>
            </w:r>
          </w:p>
          <w:p w14:paraId="39EF8E0D" w14:textId="77777777" w:rsidR="004A57CF" w:rsidRPr="00590C74" w:rsidRDefault="00907237" w:rsidP="004347C3">
            <w:pPr>
              <w:pStyle w:val="Akapitzlist"/>
              <w:numPr>
                <w:ilvl w:val="0"/>
                <w:numId w:val="98"/>
              </w:numPr>
            </w:pPr>
            <w:r w:rsidRPr="00590C74">
              <w:t>Kryteria zapewnią wdrażanie założeń poszczególnych polityk horyzontalnych tj. polityki równych szans, niedyskryminacji i zrównoważonego rozwoju adekwatnie do obszaru merytorycznego osi.</w:t>
            </w:r>
          </w:p>
          <w:p w14:paraId="36295B12" w14:textId="77777777" w:rsidR="004A57CF" w:rsidRPr="00590C74" w:rsidRDefault="00907237" w:rsidP="00855CF9">
            <w:r w:rsidRPr="00EE2880">
              <w:t>Preferowane będą</w:t>
            </w:r>
            <w:r w:rsidRPr="00590C74">
              <w:t>:</w:t>
            </w:r>
          </w:p>
          <w:p w14:paraId="6B978CEA" w14:textId="77777777" w:rsidR="004A57CF" w:rsidRPr="00590C74" w:rsidRDefault="00907237" w:rsidP="004347C3">
            <w:pPr>
              <w:pStyle w:val="Akapitzlist"/>
              <w:numPr>
                <w:ilvl w:val="0"/>
                <w:numId w:val="99"/>
              </w:numPr>
            </w:pPr>
            <w:r w:rsidRPr="00590C74">
              <w:t>projekty zgodne z celami RIS i przyczyniające się do skutecznego wdrażania koncepcji inteligentnej specjalizacji;</w:t>
            </w:r>
          </w:p>
          <w:p w14:paraId="3005E2DF" w14:textId="77777777" w:rsidR="004A57CF" w:rsidRPr="00590C74" w:rsidRDefault="00907237" w:rsidP="004347C3">
            <w:pPr>
              <w:pStyle w:val="Akapitzlist"/>
              <w:numPr>
                <w:ilvl w:val="0"/>
                <w:numId w:val="99"/>
              </w:numPr>
            </w:pPr>
            <w:r w:rsidRPr="00590C74">
              <w:t>projekty realizowane w partnerstwie, oparte na współpracy przedsiębiorstw oraz jednostek sfery B+R i/lub wzmacniające współpracę sieciową;</w:t>
            </w:r>
          </w:p>
          <w:p w14:paraId="6CDD5435" w14:textId="77777777" w:rsidR="004A57CF" w:rsidRPr="00590C74" w:rsidRDefault="00907237" w:rsidP="004347C3">
            <w:pPr>
              <w:pStyle w:val="Akapitzlist"/>
              <w:numPr>
                <w:ilvl w:val="0"/>
                <w:numId w:val="99"/>
              </w:numPr>
            </w:pPr>
            <w:r w:rsidRPr="00590C74">
              <w:t>projekty przyczyniające się do powstawania miejsc pracy;</w:t>
            </w:r>
          </w:p>
          <w:p w14:paraId="01F4753C" w14:textId="77777777" w:rsidR="004A57CF" w:rsidRPr="00590C74" w:rsidRDefault="00907237" w:rsidP="004347C3">
            <w:pPr>
              <w:pStyle w:val="Akapitzlist"/>
              <w:numPr>
                <w:ilvl w:val="0"/>
                <w:numId w:val="99"/>
              </w:numPr>
            </w:pPr>
            <w:r w:rsidRPr="00590C74">
              <w:t>projekty zakładające wdrożenie prac B+R realizowanych w ramach PI 1b;</w:t>
            </w:r>
          </w:p>
          <w:p w14:paraId="1A423B91" w14:textId="77777777" w:rsidR="004A57CF" w:rsidRPr="00590C74" w:rsidRDefault="00907237" w:rsidP="004347C3">
            <w:pPr>
              <w:pStyle w:val="Akapitzlist"/>
              <w:numPr>
                <w:ilvl w:val="0"/>
                <w:numId w:val="99"/>
              </w:numPr>
            </w:pPr>
            <w:r w:rsidRPr="00590C74">
              <w:t>projekty, w których zakupiony sprzęt/maszyny zostaną wykorzystane do szkoleń praktycznych młodzieży i osób dorosłych objętych wsparciem w ramach PI 10iv;</w:t>
            </w:r>
          </w:p>
          <w:p w14:paraId="79F3E910" w14:textId="77777777" w:rsidR="004A57CF" w:rsidRPr="00590C74" w:rsidRDefault="00907237" w:rsidP="004347C3">
            <w:pPr>
              <w:pStyle w:val="Akapitzlist"/>
              <w:numPr>
                <w:ilvl w:val="0"/>
                <w:numId w:val="99"/>
              </w:numPr>
            </w:pPr>
            <w:r w:rsidRPr="00590C74">
              <w:t>projekty promujące niskoemisyjność, oszczędność energii i efektywne wykorzystanie zasobów naturalnych.</w:t>
            </w:r>
          </w:p>
          <w:p w14:paraId="1D411548" w14:textId="77777777" w:rsidR="004A57CF" w:rsidRPr="00BD50C4" w:rsidRDefault="00907237" w:rsidP="00855CF9">
            <w:pPr>
              <w:rPr>
                <w:b/>
              </w:rPr>
            </w:pPr>
            <w:r w:rsidRPr="00BD50C4">
              <w:rPr>
                <w:b/>
              </w:rPr>
              <w:t>Planowane jest stosowanie następującego trybu wyboru projektów:</w:t>
            </w:r>
          </w:p>
          <w:p w14:paraId="64DA3868" w14:textId="77777777" w:rsidR="004A57CF" w:rsidRPr="00590C74" w:rsidRDefault="00907237" w:rsidP="004347C3">
            <w:pPr>
              <w:pStyle w:val="Akapitzlist"/>
              <w:numPr>
                <w:ilvl w:val="0"/>
                <w:numId w:val="100"/>
              </w:numPr>
            </w:pPr>
            <w:r w:rsidRPr="00590C74">
              <w:t>konkursowy.</w:t>
            </w:r>
          </w:p>
          <w:p w14:paraId="22B2D20A" w14:textId="77777777" w:rsidR="004A57CF" w:rsidRPr="00BD50C4" w:rsidRDefault="00907237" w:rsidP="00855CF9">
            <w:pPr>
              <w:rPr>
                <w:b/>
              </w:rPr>
            </w:pPr>
            <w:r w:rsidRPr="00BD50C4">
              <w:rPr>
                <w:b/>
              </w:rPr>
              <w:t>Instrumenty Finansowe</w:t>
            </w:r>
          </w:p>
          <w:p w14:paraId="41307E75" w14:textId="77777777" w:rsidR="008D5009" w:rsidRPr="00F35050" w:rsidRDefault="00907237" w:rsidP="00855CF9">
            <w:r w:rsidRPr="00590C74">
              <w:t>W ramach priorytetu przewiduje się konkursowy oraz pozakonkursowy tryb wyboru projektów, przy czym projekt dotyczący wdrażania instrumentów finansowych będzie wdrażany z wykorzystaniem modelu z funduszem funduszy, o którym mowa w art. 2 rozporządzenia Parlamentu Europejskiego i Rady (UE) nr 1303/2013. Podmioty wdrażające instrumenty finansowe zostaną wybrane zgodnie z art. 37 ust. 1 oraz art. 38 ust. 5 rozporządzenia Parlamentu Europejskiego i Rady (UE) nr 1303/2013.</w:t>
            </w:r>
          </w:p>
        </w:tc>
      </w:tr>
    </w:tbl>
    <w:p w14:paraId="761BE5E3" w14:textId="77777777" w:rsidR="008D5009" w:rsidRPr="007A291C" w:rsidRDefault="003D416F" w:rsidP="00A67861">
      <w:bookmarkStart w:id="126" w:name="_Toc256000553"/>
      <w:bookmarkStart w:id="127" w:name="_Toc256000174"/>
      <w:r w:rsidRPr="003D416F">
        <w:rPr>
          <w:b/>
        </w:rPr>
        <w:t>Planowane wykorzystanie instrumentów finansowych</w:t>
      </w:r>
      <w:bookmarkEnd w:id="126"/>
      <w:bookmarkEnd w:id="127"/>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lanowane wykorzystanie instrumentów finansowych "/>
        <w:tblDescription w:val="Planowane wykorzystanie instrumentów finansowych "/>
      </w:tblPr>
      <w:tblGrid>
        <w:gridCol w:w="2222"/>
        <w:gridCol w:w="6617"/>
      </w:tblGrid>
      <w:tr w:rsidR="004A57CF" w:rsidRPr="00590C74" w14:paraId="7DA25600" w14:textId="77777777" w:rsidTr="00426349">
        <w:trPr>
          <w:trHeight w:val="288"/>
          <w:tblHeader/>
        </w:trPr>
        <w:tc>
          <w:tcPr>
            <w:tcW w:w="0" w:type="auto"/>
            <w:shd w:val="clear" w:color="auto" w:fill="auto"/>
          </w:tcPr>
          <w:p w14:paraId="274F30E0" w14:textId="77777777" w:rsidR="008D5009" w:rsidRPr="00590C74" w:rsidRDefault="00907237" w:rsidP="00855CF9">
            <w:pPr>
              <w:rPr>
                <w:color w:val="000000"/>
              </w:rPr>
            </w:pPr>
            <w:r w:rsidRPr="00590C74">
              <w:t>Priorytet inwestycyjny</w:t>
            </w:r>
          </w:p>
        </w:tc>
        <w:tc>
          <w:tcPr>
            <w:tcW w:w="0" w:type="auto"/>
            <w:shd w:val="clear" w:color="auto" w:fill="auto"/>
          </w:tcPr>
          <w:p w14:paraId="2412BB26" w14:textId="77777777" w:rsidR="008D5009" w:rsidRPr="00590C74" w:rsidRDefault="00907237" w:rsidP="00855CF9">
            <w:pPr>
              <w:rPr>
                <w:b/>
                <w:color w:val="000000"/>
              </w:rPr>
            </w:pPr>
            <w:r w:rsidRPr="00590C74">
              <w:t>3c - Wspieranie tworzenia i poszerzania zaawansowanych zdolności w zakresie rozwoju produktów i usług</w:t>
            </w:r>
          </w:p>
        </w:tc>
      </w:tr>
      <w:tr w:rsidR="004A57CF" w:rsidRPr="00590C74" w14:paraId="048D64F8" w14:textId="77777777" w:rsidTr="004375CA">
        <w:trPr>
          <w:trHeight w:val="170"/>
        </w:trPr>
        <w:tc>
          <w:tcPr>
            <w:tcW w:w="0" w:type="auto"/>
            <w:gridSpan w:val="2"/>
            <w:shd w:val="clear" w:color="auto" w:fill="auto"/>
          </w:tcPr>
          <w:p w14:paraId="57CA3CDA" w14:textId="77777777" w:rsidR="008D5009" w:rsidRPr="00F35050" w:rsidRDefault="00907237" w:rsidP="00855CF9">
            <w:r w:rsidRPr="00590C74">
              <w:t>Możliwość wykorzystania instrumentów finansowych, ich zakres i wielkość określa ocena ex-ante przeprowadzona na podstawie art. 37 Rozporządzenia Parlamentu Europejskiego i Rady nr 1303/2013. Zasady dotyczące możliwości zastosowania pomocy zwrotnej określają art</w:t>
            </w:r>
            <w:r w:rsidR="006A4559">
              <w:t>.</w:t>
            </w:r>
            <w:r w:rsidRPr="00590C74">
              <w:t xml:space="preserve"> 66 - 69 Rozporządzenia Parlamentu Europejskiego i Rady nr 1303/2013 na podstawie obowiązujących regulacji. </w:t>
            </w:r>
            <w:r w:rsidRPr="00590C74">
              <w:rPr>
                <w:u w:val="single"/>
              </w:rPr>
              <w:t>Wdrażanie instrumentów finansowych może odbywać się w trybie pozakonkursowym.</w:t>
            </w:r>
          </w:p>
        </w:tc>
      </w:tr>
    </w:tbl>
    <w:p w14:paraId="3F67358B" w14:textId="77777777" w:rsidR="008D5009" w:rsidRPr="007A291C" w:rsidRDefault="003D416F" w:rsidP="00A67861">
      <w:pPr>
        <w:rPr>
          <w:lang w:val="fr-BE"/>
        </w:rPr>
      </w:pPr>
      <w:bookmarkStart w:id="128" w:name="_Toc256000554"/>
      <w:bookmarkStart w:id="129" w:name="_Toc256000175"/>
      <w:r w:rsidRPr="003D416F">
        <w:rPr>
          <w:b/>
          <w:lang w:val="fr-BE"/>
        </w:rPr>
        <w:t>Planowane wykorzystanie dużych projektów</w:t>
      </w:r>
      <w:bookmarkEnd w:id="128"/>
      <w:bookmarkEnd w:id="129"/>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lanowane wykorzystanie dużych projektów"/>
        <w:tblDescription w:val="Planowane wykorzystanie dużych projektów"/>
      </w:tblPr>
      <w:tblGrid>
        <w:gridCol w:w="2000"/>
        <w:gridCol w:w="6839"/>
      </w:tblGrid>
      <w:tr w:rsidR="004A57CF" w:rsidRPr="00590C74" w14:paraId="140DDE5A" w14:textId="77777777" w:rsidTr="00426349">
        <w:trPr>
          <w:trHeight w:val="288"/>
          <w:tblHeader/>
        </w:trPr>
        <w:tc>
          <w:tcPr>
            <w:tcW w:w="0" w:type="auto"/>
            <w:shd w:val="clear" w:color="auto" w:fill="auto"/>
          </w:tcPr>
          <w:p w14:paraId="757DD8DB" w14:textId="77777777" w:rsidR="008D5009" w:rsidRPr="00590C74" w:rsidRDefault="00907237" w:rsidP="00855CF9">
            <w:r w:rsidRPr="00590C74">
              <w:t>Priorytet inwestycyjny</w:t>
            </w:r>
          </w:p>
        </w:tc>
        <w:tc>
          <w:tcPr>
            <w:tcW w:w="0" w:type="auto"/>
            <w:shd w:val="clear" w:color="auto" w:fill="auto"/>
          </w:tcPr>
          <w:p w14:paraId="77F52EB5" w14:textId="77777777" w:rsidR="008D5009" w:rsidRPr="00590C74" w:rsidRDefault="00907237" w:rsidP="00855CF9">
            <w:pPr>
              <w:rPr>
                <w:b/>
              </w:rPr>
            </w:pPr>
            <w:r w:rsidRPr="00590C74">
              <w:t>3c - Wspieranie tworzenia i poszerzania zaawansowanych zdolności w zakresie rozwoju produktów i usług</w:t>
            </w:r>
          </w:p>
        </w:tc>
      </w:tr>
      <w:tr w:rsidR="004A57CF" w:rsidRPr="00590C74" w14:paraId="75439EDC" w14:textId="77777777" w:rsidTr="004375CA">
        <w:trPr>
          <w:trHeight w:val="170"/>
        </w:trPr>
        <w:tc>
          <w:tcPr>
            <w:tcW w:w="0" w:type="auto"/>
            <w:gridSpan w:val="2"/>
            <w:shd w:val="clear" w:color="auto" w:fill="auto"/>
          </w:tcPr>
          <w:p w14:paraId="7317DB43" w14:textId="77777777" w:rsidR="008D5009" w:rsidRPr="00F35050" w:rsidRDefault="00907237" w:rsidP="00855CF9">
            <w:r w:rsidRPr="00590C74">
              <w:t>Na obecnym etapie programowania nie zostały zidentyfikowane duże projekty w rozumieniu Art. 100 rozporządzenia Parlamentu Europejskiego i Rady nr 1303/2013.</w:t>
            </w:r>
          </w:p>
        </w:tc>
      </w:tr>
    </w:tbl>
    <w:p w14:paraId="3E325223" w14:textId="77777777" w:rsidR="007A291C" w:rsidRDefault="007A291C" w:rsidP="00A67861">
      <w:pPr>
        <w:pStyle w:val="ManualHeading2"/>
        <w:ind w:left="0"/>
      </w:pPr>
      <w:r>
        <w:br w:type="page"/>
      </w:r>
    </w:p>
    <w:p w14:paraId="2B85D811" w14:textId="77777777" w:rsidR="007A291C" w:rsidRDefault="007A291C" w:rsidP="00A67861">
      <w:pPr>
        <w:pStyle w:val="ManualHeading2"/>
        <w:ind w:left="0"/>
        <w:sectPr w:rsidR="007A291C" w:rsidSect="006F68E1">
          <w:pgSz w:w="11906" w:h="16838"/>
          <w:pgMar w:top="1021" w:right="1701" w:bottom="1021" w:left="1582" w:header="284" w:footer="284" w:gutter="0"/>
          <w:cols w:space="708"/>
          <w:docGrid w:linePitch="360"/>
        </w:sectPr>
      </w:pPr>
    </w:p>
    <w:p w14:paraId="48BEC55D" w14:textId="77777777" w:rsidR="00324131" w:rsidRPr="006A45D9" w:rsidRDefault="00324131" w:rsidP="00324131">
      <w:r w:rsidRPr="00324131">
        <w:rPr>
          <w:b/>
        </w:rPr>
        <w:t>Tabela 5: Wspólne i specyficzne dla programu wskaźniki produktu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5: Wspólne i specyficzne dla programu wskaźniki produktu "/>
        <w:tblDescription w:val="Tabela 5: Wspólne i specyficzne dla programu wskaźniki produktu "/>
      </w:tblPr>
      <w:tblGrid>
        <w:gridCol w:w="1846"/>
        <w:gridCol w:w="2123"/>
        <w:gridCol w:w="1928"/>
        <w:gridCol w:w="1204"/>
        <w:gridCol w:w="1684"/>
        <w:gridCol w:w="1057"/>
        <w:gridCol w:w="763"/>
        <w:gridCol w:w="1675"/>
        <w:gridCol w:w="1081"/>
        <w:gridCol w:w="1651"/>
      </w:tblGrid>
      <w:tr w:rsidR="004A57CF" w:rsidRPr="00814A1F" w14:paraId="4F939EF8" w14:textId="77777777" w:rsidTr="00660CF7">
        <w:trPr>
          <w:trHeight w:val="288"/>
          <w:tblHeader/>
        </w:trPr>
        <w:tc>
          <w:tcPr>
            <w:tcW w:w="1322" w:type="pct"/>
            <w:gridSpan w:val="2"/>
            <w:shd w:val="clear" w:color="auto" w:fill="auto"/>
          </w:tcPr>
          <w:p w14:paraId="59A65BAC" w14:textId="77777777" w:rsidR="008D5009" w:rsidRPr="00814A1F" w:rsidRDefault="00907237" w:rsidP="00B75172">
            <w:pPr>
              <w:rPr>
                <w:sz w:val="16"/>
                <w:szCs w:val="16"/>
              </w:rPr>
            </w:pPr>
            <w:bookmarkStart w:id="130" w:name="_Toc256000556"/>
            <w:bookmarkStart w:id="131" w:name="_Toc256000177"/>
            <w:r w:rsidRPr="00814A1F">
              <w:rPr>
                <w:sz w:val="16"/>
                <w:szCs w:val="16"/>
              </w:rPr>
              <w:t>Priorytet inwestycyjny</w:t>
            </w:r>
            <w:bookmarkEnd w:id="130"/>
            <w:bookmarkEnd w:id="131"/>
          </w:p>
        </w:tc>
        <w:tc>
          <w:tcPr>
            <w:tcW w:w="3705" w:type="pct"/>
            <w:gridSpan w:val="8"/>
            <w:shd w:val="clear" w:color="auto" w:fill="auto"/>
          </w:tcPr>
          <w:p w14:paraId="5E17BBFC" w14:textId="77777777" w:rsidR="008D5009" w:rsidRPr="00814A1F" w:rsidRDefault="00907237" w:rsidP="00B75172">
            <w:pPr>
              <w:rPr>
                <w:sz w:val="16"/>
                <w:szCs w:val="16"/>
              </w:rPr>
            </w:pPr>
            <w:bookmarkStart w:id="132" w:name="_Toc256000557"/>
            <w:bookmarkStart w:id="133" w:name="_Toc256000178"/>
            <w:r w:rsidRPr="00814A1F">
              <w:rPr>
                <w:sz w:val="16"/>
                <w:szCs w:val="16"/>
              </w:rPr>
              <w:t>3c - Wspieranie tworzenia i poszerzania zaawansowanych zdolności w zakresie rozwoju produktów i usług</w:t>
            </w:r>
            <w:bookmarkEnd w:id="132"/>
            <w:bookmarkEnd w:id="133"/>
          </w:p>
        </w:tc>
      </w:tr>
      <w:tr w:rsidR="00D1349E" w:rsidRPr="00814A1F" w14:paraId="3A087F13" w14:textId="77777777" w:rsidTr="00660CF7">
        <w:trPr>
          <w:trHeight w:val="288"/>
          <w:tblHeader/>
        </w:trPr>
        <w:tc>
          <w:tcPr>
            <w:tcW w:w="615" w:type="pct"/>
            <w:vMerge w:val="restart"/>
            <w:shd w:val="clear" w:color="auto" w:fill="auto"/>
          </w:tcPr>
          <w:p w14:paraId="6D466390" w14:textId="77777777" w:rsidR="008D5009" w:rsidRPr="00814A1F" w:rsidRDefault="00907237" w:rsidP="00B75172">
            <w:pPr>
              <w:rPr>
                <w:sz w:val="16"/>
                <w:szCs w:val="16"/>
              </w:rPr>
            </w:pPr>
            <w:r w:rsidRPr="00814A1F">
              <w:rPr>
                <w:sz w:val="16"/>
                <w:szCs w:val="16"/>
              </w:rPr>
              <w:t>Nr identyfikacyjny</w:t>
            </w:r>
          </w:p>
        </w:tc>
        <w:tc>
          <w:tcPr>
            <w:tcW w:w="707" w:type="pct"/>
            <w:vMerge w:val="restart"/>
            <w:shd w:val="clear" w:color="auto" w:fill="auto"/>
          </w:tcPr>
          <w:p w14:paraId="4066727D" w14:textId="77777777" w:rsidR="008D5009" w:rsidRPr="00814A1F" w:rsidRDefault="00907237" w:rsidP="00B75172">
            <w:pPr>
              <w:rPr>
                <w:sz w:val="16"/>
                <w:szCs w:val="16"/>
                <w:lang w:val="da-DK"/>
              </w:rPr>
            </w:pPr>
            <w:r w:rsidRPr="00814A1F">
              <w:rPr>
                <w:sz w:val="16"/>
                <w:szCs w:val="16"/>
                <w:lang w:val="da-DK"/>
              </w:rPr>
              <w:t>Wskaźnik</w:t>
            </w:r>
          </w:p>
        </w:tc>
        <w:tc>
          <w:tcPr>
            <w:tcW w:w="642" w:type="pct"/>
            <w:vMerge w:val="restart"/>
            <w:shd w:val="clear" w:color="auto" w:fill="auto"/>
          </w:tcPr>
          <w:p w14:paraId="354303E5" w14:textId="77777777" w:rsidR="008D5009" w:rsidRPr="00814A1F" w:rsidRDefault="00907237" w:rsidP="00B75172">
            <w:pPr>
              <w:rPr>
                <w:sz w:val="16"/>
                <w:szCs w:val="16"/>
              </w:rPr>
            </w:pPr>
            <w:r w:rsidRPr="00814A1F">
              <w:rPr>
                <w:sz w:val="16"/>
                <w:szCs w:val="16"/>
              </w:rPr>
              <w:t>Jednostka pomiaru</w:t>
            </w:r>
          </w:p>
        </w:tc>
        <w:tc>
          <w:tcPr>
            <w:tcW w:w="401" w:type="pct"/>
            <w:vMerge w:val="restart"/>
            <w:shd w:val="clear" w:color="auto" w:fill="auto"/>
          </w:tcPr>
          <w:p w14:paraId="66F943E7" w14:textId="77777777" w:rsidR="008D5009" w:rsidRPr="00814A1F" w:rsidRDefault="00907237" w:rsidP="00B75172">
            <w:pPr>
              <w:rPr>
                <w:sz w:val="16"/>
                <w:szCs w:val="16"/>
              </w:rPr>
            </w:pPr>
            <w:r w:rsidRPr="00814A1F">
              <w:rPr>
                <w:sz w:val="16"/>
                <w:szCs w:val="16"/>
              </w:rPr>
              <w:t>Fundusz</w:t>
            </w:r>
          </w:p>
        </w:tc>
        <w:tc>
          <w:tcPr>
            <w:tcW w:w="561" w:type="pct"/>
            <w:vMerge w:val="restart"/>
            <w:shd w:val="clear" w:color="auto" w:fill="auto"/>
          </w:tcPr>
          <w:p w14:paraId="03AEDB59" w14:textId="77777777" w:rsidR="008D5009" w:rsidRPr="00814A1F" w:rsidRDefault="00383FFA" w:rsidP="00383FFA">
            <w:pPr>
              <w:rPr>
                <w:sz w:val="16"/>
                <w:szCs w:val="16"/>
              </w:rPr>
            </w:pPr>
            <w:r>
              <w:rPr>
                <w:sz w:val="16"/>
                <w:szCs w:val="16"/>
              </w:rPr>
              <w:t>Kategoria regionu</w:t>
            </w:r>
          </w:p>
        </w:tc>
        <w:tc>
          <w:tcPr>
            <w:tcW w:w="1164" w:type="pct"/>
            <w:gridSpan w:val="3"/>
            <w:shd w:val="clear" w:color="auto" w:fill="auto"/>
          </w:tcPr>
          <w:p w14:paraId="6621A46B" w14:textId="77777777" w:rsidR="008D5009" w:rsidRPr="00814A1F" w:rsidRDefault="00907237" w:rsidP="00B75172">
            <w:pPr>
              <w:rPr>
                <w:sz w:val="16"/>
                <w:szCs w:val="16"/>
              </w:rPr>
            </w:pPr>
            <w:r w:rsidRPr="00814A1F">
              <w:rPr>
                <w:sz w:val="16"/>
                <w:szCs w:val="16"/>
              </w:rPr>
              <w:t>Wartość docelowa (2023)</w:t>
            </w:r>
          </w:p>
        </w:tc>
        <w:tc>
          <w:tcPr>
            <w:tcW w:w="360" w:type="pct"/>
            <w:vMerge w:val="restart"/>
            <w:shd w:val="clear" w:color="auto" w:fill="auto"/>
          </w:tcPr>
          <w:p w14:paraId="33AD9AD4" w14:textId="77777777" w:rsidR="008D5009" w:rsidRPr="00814A1F" w:rsidRDefault="00907237" w:rsidP="00B75172">
            <w:pPr>
              <w:rPr>
                <w:sz w:val="16"/>
                <w:szCs w:val="16"/>
                <w:lang w:val="pt-PT"/>
              </w:rPr>
            </w:pPr>
            <w:r w:rsidRPr="00814A1F">
              <w:rPr>
                <w:sz w:val="16"/>
                <w:szCs w:val="16"/>
                <w:lang w:val="pt-PT"/>
              </w:rPr>
              <w:t>Źródło danych</w:t>
            </w:r>
          </w:p>
        </w:tc>
        <w:tc>
          <w:tcPr>
            <w:tcW w:w="577" w:type="pct"/>
            <w:vMerge w:val="restart"/>
            <w:shd w:val="clear" w:color="auto" w:fill="auto"/>
          </w:tcPr>
          <w:p w14:paraId="26197775" w14:textId="77777777" w:rsidR="008D5009" w:rsidRPr="00814A1F" w:rsidRDefault="00907237" w:rsidP="00B75172">
            <w:pPr>
              <w:rPr>
                <w:sz w:val="16"/>
                <w:szCs w:val="16"/>
              </w:rPr>
            </w:pPr>
            <w:r w:rsidRPr="00814A1F">
              <w:rPr>
                <w:sz w:val="16"/>
                <w:szCs w:val="16"/>
              </w:rPr>
              <w:t>Częstotliwość pomiaru</w:t>
            </w:r>
          </w:p>
        </w:tc>
      </w:tr>
      <w:tr w:rsidR="00D1349E" w:rsidRPr="00814A1F" w14:paraId="01C17AE6" w14:textId="77777777" w:rsidTr="00660CF7">
        <w:trPr>
          <w:trHeight w:val="288"/>
          <w:tblHeader/>
        </w:trPr>
        <w:tc>
          <w:tcPr>
            <w:tcW w:w="615" w:type="pct"/>
            <w:vMerge/>
            <w:shd w:val="clear" w:color="auto" w:fill="auto"/>
          </w:tcPr>
          <w:p w14:paraId="72FFBEE3" w14:textId="77777777" w:rsidR="008D5009" w:rsidRPr="00814A1F" w:rsidRDefault="008D5009" w:rsidP="00B75172">
            <w:pPr>
              <w:rPr>
                <w:sz w:val="16"/>
                <w:szCs w:val="16"/>
              </w:rPr>
            </w:pPr>
          </w:p>
        </w:tc>
        <w:tc>
          <w:tcPr>
            <w:tcW w:w="707" w:type="pct"/>
            <w:vMerge/>
            <w:shd w:val="clear" w:color="auto" w:fill="auto"/>
          </w:tcPr>
          <w:p w14:paraId="584AF323" w14:textId="77777777" w:rsidR="008D5009" w:rsidRPr="00814A1F" w:rsidRDefault="008D5009" w:rsidP="00B75172">
            <w:pPr>
              <w:rPr>
                <w:sz w:val="16"/>
                <w:szCs w:val="16"/>
              </w:rPr>
            </w:pPr>
          </w:p>
        </w:tc>
        <w:tc>
          <w:tcPr>
            <w:tcW w:w="642" w:type="pct"/>
            <w:vMerge/>
            <w:shd w:val="clear" w:color="auto" w:fill="auto"/>
          </w:tcPr>
          <w:p w14:paraId="4E5E7C7A" w14:textId="77777777" w:rsidR="008D5009" w:rsidRPr="00814A1F" w:rsidRDefault="008D5009" w:rsidP="00B75172">
            <w:pPr>
              <w:rPr>
                <w:sz w:val="16"/>
                <w:szCs w:val="16"/>
              </w:rPr>
            </w:pPr>
          </w:p>
        </w:tc>
        <w:tc>
          <w:tcPr>
            <w:tcW w:w="401" w:type="pct"/>
            <w:vMerge/>
            <w:shd w:val="clear" w:color="auto" w:fill="auto"/>
          </w:tcPr>
          <w:p w14:paraId="19DA2A57" w14:textId="77777777" w:rsidR="008D5009" w:rsidRPr="00814A1F" w:rsidRDefault="008D5009" w:rsidP="00B75172">
            <w:pPr>
              <w:rPr>
                <w:sz w:val="16"/>
                <w:szCs w:val="16"/>
              </w:rPr>
            </w:pPr>
          </w:p>
        </w:tc>
        <w:tc>
          <w:tcPr>
            <w:tcW w:w="561" w:type="pct"/>
            <w:vMerge/>
            <w:shd w:val="clear" w:color="auto" w:fill="auto"/>
          </w:tcPr>
          <w:p w14:paraId="61971329" w14:textId="77777777" w:rsidR="008D5009" w:rsidRPr="00814A1F" w:rsidRDefault="008D5009" w:rsidP="00B75172">
            <w:pPr>
              <w:rPr>
                <w:sz w:val="16"/>
                <w:szCs w:val="16"/>
              </w:rPr>
            </w:pPr>
          </w:p>
        </w:tc>
        <w:tc>
          <w:tcPr>
            <w:tcW w:w="352" w:type="pct"/>
            <w:shd w:val="clear" w:color="auto" w:fill="auto"/>
          </w:tcPr>
          <w:p w14:paraId="7BC6F7A3" w14:textId="77777777" w:rsidR="008D5009" w:rsidRPr="00814A1F" w:rsidRDefault="00907237" w:rsidP="00B75172">
            <w:pPr>
              <w:rPr>
                <w:sz w:val="16"/>
                <w:szCs w:val="16"/>
              </w:rPr>
            </w:pPr>
            <w:r w:rsidRPr="00814A1F">
              <w:rPr>
                <w:sz w:val="16"/>
                <w:szCs w:val="16"/>
              </w:rPr>
              <w:t>M</w:t>
            </w:r>
          </w:p>
        </w:tc>
        <w:tc>
          <w:tcPr>
            <w:tcW w:w="254" w:type="pct"/>
            <w:shd w:val="clear" w:color="auto" w:fill="auto"/>
          </w:tcPr>
          <w:p w14:paraId="1B173010" w14:textId="77777777" w:rsidR="008D5009" w:rsidRPr="00814A1F" w:rsidRDefault="00907237" w:rsidP="00B75172">
            <w:pPr>
              <w:rPr>
                <w:sz w:val="16"/>
                <w:szCs w:val="16"/>
              </w:rPr>
            </w:pPr>
            <w:r w:rsidRPr="00814A1F">
              <w:rPr>
                <w:sz w:val="16"/>
                <w:szCs w:val="16"/>
              </w:rPr>
              <w:t>W</w:t>
            </w:r>
          </w:p>
        </w:tc>
        <w:tc>
          <w:tcPr>
            <w:tcW w:w="558" w:type="pct"/>
            <w:shd w:val="clear" w:color="auto" w:fill="auto"/>
          </w:tcPr>
          <w:p w14:paraId="639B956D" w14:textId="77777777" w:rsidR="008D5009" w:rsidRPr="00814A1F" w:rsidRDefault="00907237" w:rsidP="00B75172">
            <w:pPr>
              <w:rPr>
                <w:sz w:val="16"/>
                <w:szCs w:val="16"/>
              </w:rPr>
            </w:pPr>
            <w:r w:rsidRPr="00814A1F">
              <w:rPr>
                <w:sz w:val="16"/>
                <w:szCs w:val="16"/>
              </w:rPr>
              <w:t>T</w:t>
            </w:r>
          </w:p>
        </w:tc>
        <w:tc>
          <w:tcPr>
            <w:tcW w:w="360" w:type="pct"/>
            <w:vMerge/>
            <w:shd w:val="clear" w:color="auto" w:fill="auto"/>
          </w:tcPr>
          <w:p w14:paraId="62C0589A" w14:textId="77777777" w:rsidR="008D5009" w:rsidRPr="00814A1F" w:rsidRDefault="008D5009" w:rsidP="00B75172">
            <w:pPr>
              <w:rPr>
                <w:sz w:val="16"/>
                <w:szCs w:val="16"/>
              </w:rPr>
            </w:pPr>
          </w:p>
        </w:tc>
        <w:tc>
          <w:tcPr>
            <w:tcW w:w="577" w:type="pct"/>
            <w:vMerge/>
            <w:shd w:val="clear" w:color="auto" w:fill="auto"/>
          </w:tcPr>
          <w:p w14:paraId="0813FC44" w14:textId="77777777" w:rsidR="008D5009" w:rsidRPr="00814A1F" w:rsidRDefault="008D5009" w:rsidP="00B75172">
            <w:pPr>
              <w:rPr>
                <w:sz w:val="16"/>
                <w:szCs w:val="16"/>
              </w:rPr>
            </w:pPr>
          </w:p>
        </w:tc>
      </w:tr>
      <w:tr w:rsidR="00D1349E" w:rsidRPr="00814A1F" w14:paraId="7E6EBA68" w14:textId="77777777" w:rsidTr="00660CF7">
        <w:trPr>
          <w:cantSplit/>
          <w:trHeight w:val="1134"/>
        </w:trPr>
        <w:tc>
          <w:tcPr>
            <w:tcW w:w="615" w:type="pct"/>
            <w:shd w:val="clear" w:color="auto" w:fill="auto"/>
          </w:tcPr>
          <w:p w14:paraId="769473E3" w14:textId="77777777" w:rsidR="00D1349E" w:rsidRPr="00583613" w:rsidRDefault="00D1349E" w:rsidP="00B75172">
            <w:pPr>
              <w:rPr>
                <w:sz w:val="16"/>
                <w:szCs w:val="16"/>
              </w:rPr>
            </w:pPr>
            <w:r w:rsidRPr="00583613">
              <w:rPr>
                <w:sz w:val="16"/>
                <w:szCs w:val="16"/>
              </w:rPr>
              <w:t>CO01</w:t>
            </w:r>
          </w:p>
        </w:tc>
        <w:tc>
          <w:tcPr>
            <w:tcW w:w="707" w:type="pct"/>
            <w:shd w:val="clear" w:color="auto" w:fill="auto"/>
          </w:tcPr>
          <w:p w14:paraId="382EBD5C" w14:textId="77777777" w:rsidR="00D1349E" w:rsidRPr="00583613" w:rsidRDefault="00CF62E8" w:rsidP="00CF62E8">
            <w:pPr>
              <w:rPr>
                <w:sz w:val="16"/>
                <w:szCs w:val="16"/>
              </w:rPr>
            </w:pPr>
            <w:r w:rsidRPr="00583613">
              <w:rPr>
                <w:sz w:val="16"/>
                <w:szCs w:val="16"/>
              </w:rPr>
              <w:t>L</w:t>
            </w:r>
            <w:r w:rsidR="00D1349E" w:rsidRPr="00583613">
              <w:rPr>
                <w:sz w:val="16"/>
                <w:szCs w:val="16"/>
              </w:rPr>
              <w:t>iczba przedsiębiorstw otrzymujących wsparcie</w:t>
            </w:r>
          </w:p>
        </w:tc>
        <w:tc>
          <w:tcPr>
            <w:tcW w:w="642" w:type="pct"/>
            <w:shd w:val="clear" w:color="auto" w:fill="auto"/>
          </w:tcPr>
          <w:p w14:paraId="74234092" w14:textId="77777777" w:rsidR="00D1349E" w:rsidRPr="00583613" w:rsidRDefault="00D1349E" w:rsidP="00B75172">
            <w:pPr>
              <w:rPr>
                <w:sz w:val="16"/>
                <w:szCs w:val="16"/>
              </w:rPr>
            </w:pPr>
            <w:r w:rsidRPr="00583613">
              <w:rPr>
                <w:sz w:val="16"/>
                <w:szCs w:val="16"/>
              </w:rPr>
              <w:t>Przedsiębiorstwa</w:t>
            </w:r>
          </w:p>
        </w:tc>
        <w:tc>
          <w:tcPr>
            <w:tcW w:w="401" w:type="pct"/>
            <w:shd w:val="clear" w:color="auto" w:fill="auto"/>
          </w:tcPr>
          <w:p w14:paraId="07710C31" w14:textId="77777777" w:rsidR="00D1349E" w:rsidRPr="00583613" w:rsidRDefault="00D1349E" w:rsidP="00B75172">
            <w:pPr>
              <w:rPr>
                <w:sz w:val="16"/>
                <w:szCs w:val="16"/>
              </w:rPr>
            </w:pPr>
            <w:r w:rsidRPr="00583613">
              <w:rPr>
                <w:sz w:val="16"/>
                <w:szCs w:val="16"/>
              </w:rPr>
              <w:t>EFRR</w:t>
            </w:r>
          </w:p>
        </w:tc>
        <w:tc>
          <w:tcPr>
            <w:tcW w:w="561" w:type="pct"/>
            <w:shd w:val="clear" w:color="auto" w:fill="auto"/>
          </w:tcPr>
          <w:p w14:paraId="16ED5DB0" w14:textId="77777777" w:rsidR="00D1349E" w:rsidRPr="00583613" w:rsidRDefault="00D1349E" w:rsidP="00B75172">
            <w:pPr>
              <w:rPr>
                <w:sz w:val="16"/>
                <w:szCs w:val="16"/>
              </w:rPr>
            </w:pPr>
            <w:r w:rsidRPr="00583613">
              <w:rPr>
                <w:sz w:val="16"/>
                <w:szCs w:val="16"/>
              </w:rPr>
              <w:t xml:space="preserve">Lepiej rozwinięte </w:t>
            </w:r>
          </w:p>
        </w:tc>
        <w:tc>
          <w:tcPr>
            <w:tcW w:w="352" w:type="pct"/>
            <w:shd w:val="clear" w:color="auto" w:fill="auto"/>
          </w:tcPr>
          <w:p w14:paraId="2B2FF105" w14:textId="77777777" w:rsidR="00D1349E" w:rsidRPr="00583613" w:rsidRDefault="00D1349E" w:rsidP="00B75172">
            <w:pPr>
              <w:rPr>
                <w:color w:val="FFFFFF" w:themeColor="background1"/>
                <w:sz w:val="16"/>
                <w:szCs w:val="16"/>
              </w:rPr>
            </w:pPr>
            <w:r w:rsidRPr="00583613">
              <w:rPr>
                <w:color w:val="FFFFFF" w:themeColor="background1"/>
                <w:sz w:val="16"/>
                <w:szCs w:val="16"/>
              </w:rPr>
              <w:t>Nie dotyczy</w:t>
            </w:r>
          </w:p>
        </w:tc>
        <w:tc>
          <w:tcPr>
            <w:tcW w:w="254" w:type="pct"/>
            <w:shd w:val="clear" w:color="auto" w:fill="auto"/>
          </w:tcPr>
          <w:p w14:paraId="693E1C9D" w14:textId="77777777" w:rsidR="00D1349E" w:rsidRPr="00583613" w:rsidRDefault="00D1349E" w:rsidP="00B75172">
            <w:pPr>
              <w:rPr>
                <w:color w:val="FFFFFF" w:themeColor="background1"/>
                <w:sz w:val="16"/>
                <w:szCs w:val="16"/>
              </w:rPr>
            </w:pPr>
            <w:r w:rsidRPr="00583613">
              <w:rPr>
                <w:color w:val="FFFFFF" w:themeColor="background1"/>
                <w:sz w:val="16"/>
                <w:szCs w:val="16"/>
              </w:rPr>
              <w:t>Nie dotyczy</w:t>
            </w:r>
          </w:p>
        </w:tc>
        <w:tc>
          <w:tcPr>
            <w:tcW w:w="558" w:type="pct"/>
            <w:shd w:val="clear" w:color="auto" w:fill="auto"/>
          </w:tcPr>
          <w:p w14:paraId="0EDC9E09" w14:textId="0490DCE8" w:rsidR="00D1349E" w:rsidRPr="00583613" w:rsidRDefault="00237CA1" w:rsidP="00C757BA">
            <w:pPr>
              <w:rPr>
                <w:color w:val="000000"/>
                <w:sz w:val="16"/>
                <w:szCs w:val="16"/>
              </w:rPr>
            </w:pPr>
            <w:r w:rsidRPr="00583613">
              <w:rPr>
                <w:sz w:val="16"/>
                <w:szCs w:val="16"/>
              </w:rPr>
              <w:t>2 670</w:t>
            </w:r>
            <w:r w:rsidR="00833427" w:rsidRPr="00583613">
              <w:rPr>
                <w:sz w:val="16"/>
                <w:szCs w:val="16"/>
              </w:rPr>
              <w:t>,00</w:t>
            </w:r>
          </w:p>
        </w:tc>
        <w:tc>
          <w:tcPr>
            <w:tcW w:w="360" w:type="pct"/>
            <w:shd w:val="clear" w:color="auto" w:fill="auto"/>
          </w:tcPr>
          <w:p w14:paraId="40A7816E" w14:textId="77777777" w:rsidR="00D1349E" w:rsidRPr="00583613" w:rsidRDefault="00D1349E" w:rsidP="00B75172">
            <w:pPr>
              <w:rPr>
                <w:color w:val="000000"/>
                <w:sz w:val="16"/>
                <w:szCs w:val="16"/>
              </w:rPr>
            </w:pPr>
            <w:r w:rsidRPr="00583613">
              <w:rPr>
                <w:sz w:val="16"/>
                <w:szCs w:val="16"/>
              </w:rPr>
              <w:t>SL2014</w:t>
            </w:r>
          </w:p>
        </w:tc>
        <w:tc>
          <w:tcPr>
            <w:tcW w:w="577" w:type="pct"/>
            <w:shd w:val="clear" w:color="auto" w:fill="auto"/>
          </w:tcPr>
          <w:p w14:paraId="751D41B5" w14:textId="77777777" w:rsidR="00D1349E" w:rsidRPr="00583613" w:rsidRDefault="00D1349E" w:rsidP="00B75172">
            <w:pPr>
              <w:rPr>
                <w:color w:val="000000"/>
                <w:sz w:val="16"/>
                <w:szCs w:val="16"/>
              </w:rPr>
            </w:pPr>
            <w:r w:rsidRPr="00583613">
              <w:rPr>
                <w:sz w:val="16"/>
                <w:szCs w:val="16"/>
              </w:rPr>
              <w:t>1raz/rok</w:t>
            </w:r>
          </w:p>
        </w:tc>
      </w:tr>
      <w:tr w:rsidR="00D1349E" w:rsidRPr="00814A1F" w14:paraId="5961D711" w14:textId="77777777" w:rsidTr="00660CF7">
        <w:trPr>
          <w:cantSplit/>
          <w:trHeight w:val="1134"/>
        </w:trPr>
        <w:tc>
          <w:tcPr>
            <w:tcW w:w="615" w:type="pct"/>
            <w:shd w:val="clear" w:color="auto" w:fill="auto"/>
          </w:tcPr>
          <w:p w14:paraId="78F21925" w14:textId="77777777" w:rsidR="00D1349E" w:rsidRPr="00583613" w:rsidRDefault="00D1349E" w:rsidP="00B75172">
            <w:pPr>
              <w:rPr>
                <w:sz w:val="16"/>
                <w:szCs w:val="16"/>
              </w:rPr>
            </w:pPr>
            <w:r w:rsidRPr="00583613">
              <w:rPr>
                <w:sz w:val="16"/>
                <w:szCs w:val="16"/>
              </w:rPr>
              <w:t>CO02</w:t>
            </w:r>
          </w:p>
        </w:tc>
        <w:tc>
          <w:tcPr>
            <w:tcW w:w="707" w:type="pct"/>
            <w:shd w:val="clear" w:color="auto" w:fill="auto"/>
          </w:tcPr>
          <w:p w14:paraId="7ABB99E6" w14:textId="77777777" w:rsidR="00D1349E" w:rsidRPr="00583613" w:rsidRDefault="00CF62E8" w:rsidP="00CF62E8">
            <w:pPr>
              <w:rPr>
                <w:sz w:val="16"/>
                <w:szCs w:val="16"/>
              </w:rPr>
            </w:pPr>
            <w:r w:rsidRPr="00583613">
              <w:rPr>
                <w:sz w:val="16"/>
                <w:szCs w:val="16"/>
              </w:rPr>
              <w:t>L</w:t>
            </w:r>
            <w:r w:rsidR="00D1349E" w:rsidRPr="00583613">
              <w:rPr>
                <w:sz w:val="16"/>
                <w:szCs w:val="16"/>
              </w:rPr>
              <w:t>iczba przedsiębiorstw otrzymujących dotacje</w:t>
            </w:r>
          </w:p>
        </w:tc>
        <w:tc>
          <w:tcPr>
            <w:tcW w:w="642" w:type="pct"/>
            <w:shd w:val="clear" w:color="auto" w:fill="auto"/>
          </w:tcPr>
          <w:p w14:paraId="0A0BF755" w14:textId="77777777" w:rsidR="00D1349E" w:rsidRPr="00583613" w:rsidRDefault="00D1349E" w:rsidP="00B75172">
            <w:pPr>
              <w:rPr>
                <w:sz w:val="16"/>
                <w:szCs w:val="16"/>
              </w:rPr>
            </w:pPr>
            <w:r w:rsidRPr="00583613">
              <w:rPr>
                <w:sz w:val="16"/>
                <w:szCs w:val="16"/>
              </w:rPr>
              <w:t>Przedsiębiorstwa</w:t>
            </w:r>
          </w:p>
        </w:tc>
        <w:tc>
          <w:tcPr>
            <w:tcW w:w="401" w:type="pct"/>
            <w:shd w:val="clear" w:color="auto" w:fill="auto"/>
          </w:tcPr>
          <w:p w14:paraId="081C2537" w14:textId="77777777" w:rsidR="00D1349E" w:rsidRPr="00583613" w:rsidRDefault="00D1349E" w:rsidP="00B75172">
            <w:pPr>
              <w:rPr>
                <w:sz w:val="16"/>
                <w:szCs w:val="16"/>
              </w:rPr>
            </w:pPr>
            <w:r w:rsidRPr="00583613">
              <w:rPr>
                <w:sz w:val="16"/>
                <w:szCs w:val="16"/>
              </w:rPr>
              <w:t>EFRR</w:t>
            </w:r>
          </w:p>
        </w:tc>
        <w:tc>
          <w:tcPr>
            <w:tcW w:w="561" w:type="pct"/>
            <w:shd w:val="clear" w:color="auto" w:fill="auto"/>
          </w:tcPr>
          <w:p w14:paraId="3ACC5E56" w14:textId="77777777" w:rsidR="00D1349E" w:rsidRPr="00583613" w:rsidRDefault="00D1349E" w:rsidP="00B75172">
            <w:pPr>
              <w:rPr>
                <w:sz w:val="16"/>
                <w:szCs w:val="16"/>
              </w:rPr>
            </w:pPr>
            <w:r w:rsidRPr="00583613">
              <w:rPr>
                <w:sz w:val="16"/>
                <w:szCs w:val="16"/>
              </w:rPr>
              <w:t xml:space="preserve">Lepiej rozwinięte </w:t>
            </w:r>
          </w:p>
        </w:tc>
        <w:tc>
          <w:tcPr>
            <w:tcW w:w="352" w:type="pct"/>
            <w:shd w:val="clear" w:color="auto" w:fill="auto"/>
          </w:tcPr>
          <w:p w14:paraId="4D4BDB4A" w14:textId="77777777" w:rsidR="00D1349E" w:rsidRPr="00583613" w:rsidRDefault="00D1349E" w:rsidP="00B75172">
            <w:pPr>
              <w:rPr>
                <w:color w:val="FFFFFF" w:themeColor="background1"/>
                <w:sz w:val="16"/>
                <w:szCs w:val="16"/>
              </w:rPr>
            </w:pPr>
            <w:r w:rsidRPr="00583613">
              <w:rPr>
                <w:color w:val="FFFFFF" w:themeColor="background1"/>
                <w:sz w:val="16"/>
                <w:szCs w:val="16"/>
              </w:rPr>
              <w:t>Nie dotyczy</w:t>
            </w:r>
          </w:p>
        </w:tc>
        <w:tc>
          <w:tcPr>
            <w:tcW w:w="254" w:type="pct"/>
            <w:shd w:val="clear" w:color="auto" w:fill="auto"/>
          </w:tcPr>
          <w:p w14:paraId="72287BBF" w14:textId="77777777" w:rsidR="00D1349E" w:rsidRPr="00583613" w:rsidRDefault="00D1349E" w:rsidP="00B75172">
            <w:pPr>
              <w:rPr>
                <w:color w:val="FFFFFF" w:themeColor="background1"/>
                <w:sz w:val="16"/>
                <w:szCs w:val="16"/>
              </w:rPr>
            </w:pPr>
            <w:r w:rsidRPr="00583613">
              <w:rPr>
                <w:color w:val="FFFFFF" w:themeColor="background1"/>
                <w:sz w:val="16"/>
                <w:szCs w:val="16"/>
              </w:rPr>
              <w:t>Nie dotyczy</w:t>
            </w:r>
          </w:p>
        </w:tc>
        <w:tc>
          <w:tcPr>
            <w:tcW w:w="558" w:type="pct"/>
            <w:shd w:val="clear" w:color="auto" w:fill="auto"/>
          </w:tcPr>
          <w:p w14:paraId="162054BC" w14:textId="4477530C" w:rsidR="00D1349E" w:rsidRPr="00583613" w:rsidRDefault="00237CA1" w:rsidP="00C757BA">
            <w:pPr>
              <w:rPr>
                <w:color w:val="000000"/>
                <w:sz w:val="16"/>
                <w:szCs w:val="16"/>
              </w:rPr>
            </w:pPr>
            <w:r w:rsidRPr="00583613">
              <w:rPr>
                <w:sz w:val="16"/>
                <w:szCs w:val="16"/>
              </w:rPr>
              <w:t>1 710</w:t>
            </w:r>
            <w:r w:rsidR="00833427" w:rsidRPr="00583613">
              <w:rPr>
                <w:sz w:val="16"/>
                <w:szCs w:val="16"/>
              </w:rPr>
              <w:t>,00</w:t>
            </w:r>
          </w:p>
        </w:tc>
        <w:tc>
          <w:tcPr>
            <w:tcW w:w="360" w:type="pct"/>
            <w:shd w:val="clear" w:color="auto" w:fill="auto"/>
          </w:tcPr>
          <w:p w14:paraId="715F7DFF" w14:textId="77777777" w:rsidR="00D1349E" w:rsidRPr="00583613" w:rsidRDefault="00D1349E" w:rsidP="00B75172">
            <w:pPr>
              <w:rPr>
                <w:color w:val="000000"/>
                <w:sz w:val="16"/>
                <w:szCs w:val="16"/>
              </w:rPr>
            </w:pPr>
            <w:r w:rsidRPr="00583613">
              <w:rPr>
                <w:sz w:val="16"/>
                <w:szCs w:val="16"/>
              </w:rPr>
              <w:t>SL2014</w:t>
            </w:r>
          </w:p>
        </w:tc>
        <w:tc>
          <w:tcPr>
            <w:tcW w:w="577" w:type="pct"/>
            <w:shd w:val="clear" w:color="auto" w:fill="auto"/>
          </w:tcPr>
          <w:p w14:paraId="77718756" w14:textId="77777777" w:rsidR="00D1349E" w:rsidRPr="00583613" w:rsidRDefault="00D1349E" w:rsidP="00B75172">
            <w:pPr>
              <w:rPr>
                <w:color w:val="000000"/>
                <w:sz w:val="16"/>
                <w:szCs w:val="16"/>
              </w:rPr>
            </w:pPr>
            <w:r w:rsidRPr="00583613">
              <w:rPr>
                <w:sz w:val="16"/>
                <w:szCs w:val="16"/>
              </w:rPr>
              <w:t>1raz/rok</w:t>
            </w:r>
          </w:p>
        </w:tc>
      </w:tr>
      <w:tr w:rsidR="00D1349E" w:rsidRPr="00814A1F" w14:paraId="44282E0C" w14:textId="77777777" w:rsidTr="00660CF7">
        <w:trPr>
          <w:cantSplit/>
          <w:trHeight w:val="1134"/>
        </w:trPr>
        <w:tc>
          <w:tcPr>
            <w:tcW w:w="615" w:type="pct"/>
            <w:shd w:val="clear" w:color="auto" w:fill="auto"/>
          </w:tcPr>
          <w:p w14:paraId="19848583" w14:textId="77777777" w:rsidR="00D1349E" w:rsidRPr="00583613" w:rsidRDefault="00D1349E" w:rsidP="00B75172">
            <w:pPr>
              <w:rPr>
                <w:sz w:val="16"/>
                <w:szCs w:val="16"/>
              </w:rPr>
            </w:pPr>
            <w:r w:rsidRPr="00583613">
              <w:rPr>
                <w:sz w:val="16"/>
                <w:szCs w:val="16"/>
              </w:rPr>
              <w:t>CO03</w:t>
            </w:r>
          </w:p>
        </w:tc>
        <w:tc>
          <w:tcPr>
            <w:tcW w:w="707" w:type="pct"/>
            <w:shd w:val="clear" w:color="auto" w:fill="auto"/>
          </w:tcPr>
          <w:p w14:paraId="0C02C05E" w14:textId="77777777" w:rsidR="00D1349E" w:rsidRPr="00583613" w:rsidRDefault="00CF62E8" w:rsidP="00CF62E8">
            <w:pPr>
              <w:rPr>
                <w:sz w:val="16"/>
                <w:szCs w:val="16"/>
              </w:rPr>
            </w:pPr>
            <w:r w:rsidRPr="00583613">
              <w:rPr>
                <w:sz w:val="16"/>
                <w:szCs w:val="16"/>
              </w:rPr>
              <w:t>L</w:t>
            </w:r>
            <w:r w:rsidR="00D1349E" w:rsidRPr="00583613">
              <w:rPr>
                <w:sz w:val="16"/>
                <w:szCs w:val="16"/>
              </w:rPr>
              <w:t>iczba przedsiębiorstw otrzymujących wsparcie finansowe inne niż dotacje</w:t>
            </w:r>
          </w:p>
        </w:tc>
        <w:tc>
          <w:tcPr>
            <w:tcW w:w="642" w:type="pct"/>
            <w:shd w:val="clear" w:color="auto" w:fill="auto"/>
          </w:tcPr>
          <w:p w14:paraId="609A9E74" w14:textId="77777777" w:rsidR="00D1349E" w:rsidRPr="00583613" w:rsidRDefault="00D1349E" w:rsidP="00B75172">
            <w:pPr>
              <w:rPr>
                <w:sz w:val="16"/>
                <w:szCs w:val="16"/>
              </w:rPr>
            </w:pPr>
            <w:r w:rsidRPr="00583613">
              <w:rPr>
                <w:sz w:val="16"/>
                <w:szCs w:val="16"/>
              </w:rPr>
              <w:t>Przedsiębiorstwa</w:t>
            </w:r>
          </w:p>
        </w:tc>
        <w:tc>
          <w:tcPr>
            <w:tcW w:w="401" w:type="pct"/>
            <w:shd w:val="clear" w:color="auto" w:fill="auto"/>
          </w:tcPr>
          <w:p w14:paraId="26BDACD9" w14:textId="77777777" w:rsidR="00D1349E" w:rsidRPr="00583613" w:rsidRDefault="00D1349E" w:rsidP="00B75172">
            <w:pPr>
              <w:rPr>
                <w:sz w:val="16"/>
                <w:szCs w:val="16"/>
              </w:rPr>
            </w:pPr>
            <w:r w:rsidRPr="00583613">
              <w:rPr>
                <w:sz w:val="16"/>
                <w:szCs w:val="16"/>
              </w:rPr>
              <w:t>EFRR</w:t>
            </w:r>
          </w:p>
        </w:tc>
        <w:tc>
          <w:tcPr>
            <w:tcW w:w="561" w:type="pct"/>
            <w:shd w:val="clear" w:color="auto" w:fill="auto"/>
          </w:tcPr>
          <w:p w14:paraId="559CB91A" w14:textId="77777777" w:rsidR="00D1349E" w:rsidRPr="00583613" w:rsidRDefault="00D1349E" w:rsidP="00B75172">
            <w:pPr>
              <w:rPr>
                <w:sz w:val="16"/>
                <w:szCs w:val="16"/>
              </w:rPr>
            </w:pPr>
            <w:r w:rsidRPr="00583613">
              <w:rPr>
                <w:sz w:val="16"/>
                <w:szCs w:val="16"/>
              </w:rPr>
              <w:t xml:space="preserve">Lepiej rozwinięte </w:t>
            </w:r>
          </w:p>
        </w:tc>
        <w:tc>
          <w:tcPr>
            <w:tcW w:w="352" w:type="pct"/>
            <w:shd w:val="clear" w:color="auto" w:fill="auto"/>
          </w:tcPr>
          <w:p w14:paraId="78760417" w14:textId="77777777" w:rsidR="00D1349E" w:rsidRPr="00583613" w:rsidRDefault="00D1349E" w:rsidP="00B75172">
            <w:pPr>
              <w:rPr>
                <w:color w:val="FFFFFF" w:themeColor="background1"/>
                <w:sz w:val="16"/>
                <w:szCs w:val="16"/>
              </w:rPr>
            </w:pPr>
            <w:r w:rsidRPr="00583613">
              <w:rPr>
                <w:color w:val="FFFFFF" w:themeColor="background1"/>
                <w:sz w:val="16"/>
                <w:szCs w:val="16"/>
              </w:rPr>
              <w:t>Nie dotyczy</w:t>
            </w:r>
          </w:p>
        </w:tc>
        <w:tc>
          <w:tcPr>
            <w:tcW w:w="254" w:type="pct"/>
            <w:shd w:val="clear" w:color="auto" w:fill="auto"/>
          </w:tcPr>
          <w:p w14:paraId="6287EAE7" w14:textId="77777777" w:rsidR="00D1349E" w:rsidRPr="00583613" w:rsidRDefault="00D1349E" w:rsidP="00B75172">
            <w:pPr>
              <w:rPr>
                <w:color w:val="FFFFFF" w:themeColor="background1"/>
                <w:sz w:val="16"/>
                <w:szCs w:val="16"/>
              </w:rPr>
            </w:pPr>
            <w:r w:rsidRPr="00583613">
              <w:rPr>
                <w:color w:val="FFFFFF" w:themeColor="background1"/>
                <w:sz w:val="16"/>
                <w:szCs w:val="16"/>
              </w:rPr>
              <w:t>Nie dotyczy</w:t>
            </w:r>
          </w:p>
        </w:tc>
        <w:tc>
          <w:tcPr>
            <w:tcW w:w="558" w:type="pct"/>
            <w:shd w:val="clear" w:color="auto" w:fill="auto"/>
          </w:tcPr>
          <w:p w14:paraId="134B8633" w14:textId="30B9D7FD" w:rsidR="00D1349E" w:rsidRPr="00583613" w:rsidRDefault="00603048" w:rsidP="00B75172">
            <w:pPr>
              <w:rPr>
                <w:color w:val="000000"/>
                <w:sz w:val="16"/>
                <w:szCs w:val="16"/>
              </w:rPr>
            </w:pPr>
            <w:r w:rsidRPr="00583613">
              <w:rPr>
                <w:sz w:val="16"/>
                <w:szCs w:val="16"/>
              </w:rPr>
              <w:t>960</w:t>
            </w:r>
            <w:r w:rsidR="00813C0D" w:rsidRPr="00583613">
              <w:rPr>
                <w:sz w:val="16"/>
                <w:szCs w:val="16"/>
              </w:rPr>
              <w:t>,00</w:t>
            </w:r>
          </w:p>
        </w:tc>
        <w:tc>
          <w:tcPr>
            <w:tcW w:w="360" w:type="pct"/>
            <w:shd w:val="clear" w:color="auto" w:fill="auto"/>
          </w:tcPr>
          <w:p w14:paraId="536803AE" w14:textId="77777777" w:rsidR="00D1349E" w:rsidRPr="00583613" w:rsidRDefault="00D1349E" w:rsidP="00B75172">
            <w:pPr>
              <w:rPr>
                <w:color w:val="000000"/>
                <w:sz w:val="16"/>
                <w:szCs w:val="16"/>
              </w:rPr>
            </w:pPr>
            <w:r w:rsidRPr="00583613">
              <w:rPr>
                <w:sz w:val="16"/>
                <w:szCs w:val="16"/>
              </w:rPr>
              <w:t>SL2014</w:t>
            </w:r>
          </w:p>
        </w:tc>
        <w:tc>
          <w:tcPr>
            <w:tcW w:w="577" w:type="pct"/>
            <w:shd w:val="clear" w:color="auto" w:fill="auto"/>
          </w:tcPr>
          <w:p w14:paraId="58620A0B" w14:textId="77777777" w:rsidR="00D1349E" w:rsidRPr="00583613" w:rsidRDefault="00D1349E" w:rsidP="00B75172">
            <w:pPr>
              <w:rPr>
                <w:color w:val="000000"/>
                <w:sz w:val="16"/>
                <w:szCs w:val="16"/>
              </w:rPr>
            </w:pPr>
            <w:r w:rsidRPr="00583613">
              <w:rPr>
                <w:sz w:val="16"/>
                <w:szCs w:val="16"/>
              </w:rPr>
              <w:t>1raz/rok</w:t>
            </w:r>
          </w:p>
        </w:tc>
      </w:tr>
      <w:tr w:rsidR="00D1349E" w:rsidRPr="00814A1F" w14:paraId="3D8CBFFF" w14:textId="77777777" w:rsidTr="00660CF7">
        <w:trPr>
          <w:cantSplit/>
          <w:trHeight w:val="1134"/>
        </w:trPr>
        <w:tc>
          <w:tcPr>
            <w:tcW w:w="615" w:type="pct"/>
            <w:shd w:val="clear" w:color="auto" w:fill="auto"/>
          </w:tcPr>
          <w:p w14:paraId="547B6B55" w14:textId="77777777" w:rsidR="00D1349E" w:rsidRPr="00583613" w:rsidRDefault="00D1349E" w:rsidP="00B75172">
            <w:pPr>
              <w:rPr>
                <w:sz w:val="16"/>
                <w:szCs w:val="16"/>
              </w:rPr>
            </w:pPr>
            <w:r w:rsidRPr="00583613">
              <w:rPr>
                <w:sz w:val="16"/>
                <w:szCs w:val="16"/>
              </w:rPr>
              <w:t>CO06</w:t>
            </w:r>
          </w:p>
        </w:tc>
        <w:tc>
          <w:tcPr>
            <w:tcW w:w="707" w:type="pct"/>
            <w:shd w:val="clear" w:color="auto" w:fill="auto"/>
          </w:tcPr>
          <w:p w14:paraId="1DD18814" w14:textId="77777777" w:rsidR="00D1349E" w:rsidRPr="00583613" w:rsidRDefault="00D1349E" w:rsidP="00CF62E8">
            <w:pPr>
              <w:rPr>
                <w:sz w:val="16"/>
                <w:szCs w:val="16"/>
              </w:rPr>
            </w:pPr>
            <w:r w:rsidRPr="00583613">
              <w:rPr>
                <w:sz w:val="16"/>
                <w:szCs w:val="16"/>
              </w:rPr>
              <w:t>Inwestycje prywatne uzupełniające wsparcie publiczne dla przedsiębiorstw (dotacje)</w:t>
            </w:r>
          </w:p>
        </w:tc>
        <w:tc>
          <w:tcPr>
            <w:tcW w:w="642" w:type="pct"/>
            <w:shd w:val="clear" w:color="auto" w:fill="auto"/>
          </w:tcPr>
          <w:p w14:paraId="0A5E25D6" w14:textId="77777777" w:rsidR="00D1349E" w:rsidRPr="00583613" w:rsidRDefault="00D1349E" w:rsidP="00B75172">
            <w:pPr>
              <w:rPr>
                <w:sz w:val="16"/>
                <w:szCs w:val="16"/>
              </w:rPr>
            </w:pPr>
            <w:r w:rsidRPr="00583613">
              <w:rPr>
                <w:sz w:val="16"/>
                <w:szCs w:val="16"/>
              </w:rPr>
              <w:t>EUR</w:t>
            </w:r>
          </w:p>
        </w:tc>
        <w:tc>
          <w:tcPr>
            <w:tcW w:w="401" w:type="pct"/>
            <w:shd w:val="clear" w:color="auto" w:fill="auto"/>
          </w:tcPr>
          <w:p w14:paraId="58DE298E" w14:textId="77777777" w:rsidR="00D1349E" w:rsidRPr="00583613" w:rsidRDefault="00D1349E" w:rsidP="00B75172">
            <w:pPr>
              <w:rPr>
                <w:sz w:val="16"/>
                <w:szCs w:val="16"/>
              </w:rPr>
            </w:pPr>
            <w:r w:rsidRPr="00583613">
              <w:rPr>
                <w:sz w:val="16"/>
                <w:szCs w:val="16"/>
              </w:rPr>
              <w:t>EFRR</w:t>
            </w:r>
          </w:p>
        </w:tc>
        <w:tc>
          <w:tcPr>
            <w:tcW w:w="561" w:type="pct"/>
            <w:shd w:val="clear" w:color="auto" w:fill="auto"/>
          </w:tcPr>
          <w:p w14:paraId="5DED09DF" w14:textId="77777777" w:rsidR="00D1349E" w:rsidRPr="00583613" w:rsidRDefault="00D1349E" w:rsidP="00B75172">
            <w:pPr>
              <w:rPr>
                <w:sz w:val="16"/>
                <w:szCs w:val="16"/>
              </w:rPr>
            </w:pPr>
            <w:r w:rsidRPr="00583613">
              <w:rPr>
                <w:sz w:val="16"/>
                <w:szCs w:val="16"/>
              </w:rPr>
              <w:t xml:space="preserve">Lepiej rozwinięte </w:t>
            </w:r>
          </w:p>
        </w:tc>
        <w:tc>
          <w:tcPr>
            <w:tcW w:w="352" w:type="pct"/>
            <w:shd w:val="clear" w:color="auto" w:fill="auto"/>
          </w:tcPr>
          <w:p w14:paraId="69A08F51" w14:textId="77777777" w:rsidR="00D1349E" w:rsidRPr="00583613" w:rsidRDefault="00D1349E" w:rsidP="00B75172">
            <w:pPr>
              <w:rPr>
                <w:color w:val="FFFFFF" w:themeColor="background1"/>
                <w:sz w:val="16"/>
                <w:szCs w:val="16"/>
              </w:rPr>
            </w:pPr>
            <w:r w:rsidRPr="00583613">
              <w:rPr>
                <w:color w:val="FFFFFF" w:themeColor="background1"/>
                <w:sz w:val="16"/>
                <w:szCs w:val="16"/>
              </w:rPr>
              <w:t>Nie dotyczy</w:t>
            </w:r>
          </w:p>
        </w:tc>
        <w:tc>
          <w:tcPr>
            <w:tcW w:w="254" w:type="pct"/>
            <w:shd w:val="clear" w:color="auto" w:fill="auto"/>
          </w:tcPr>
          <w:p w14:paraId="4FA7186D" w14:textId="77777777" w:rsidR="00D1349E" w:rsidRPr="00583613" w:rsidRDefault="00D1349E" w:rsidP="00B75172">
            <w:pPr>
              <w:rPr>
                <w:color w:val="FFFFFF" w:themeColor="background1"/>
                <w:sz w:val="16"/>
                <w:szCs w:val="16"/>
              </w:rPr>
            </w:pPr>
            <w:r w:rsidRPr="00583613">
              <w:rPr>
                <w:color w:val="FFFFFF" w:themeColor="background1"/>
                <w:sz w:val="16"/>
                <w:szCs w:val="16"/>
              </w:rPr>
              <w:t>Nie dotyczy</w:t>
            </w:r>
          </w:p>
        </w:tc>
        <w:tc>
          <w:tcPr>
            <w:tcW w:w="558" w:type="pct"/>
            <w:shd w:val="clear" w:color="auto" w:fill="auto"/>
          </w:tcPr>
          <w:p w14:paraId="5860ED0E" w14:textId="649FDC93" w:rsidR="00D1349E" w:rsidRPr="00583613" w:rsidRDefault="00237CA1" w:rsidP="00A00770">
            <w:pPr>
              <w:rPr>
                <w:color w:val="000000"/>
                <w:sz w:val="16"/>
                <w:szCs w:val="16"/>
              </w:rPr>
            </w:pPr>
            <w:r w:rsidRPr="00583613">
              <w:rPr>
                <w:sz w:val="16"/>
                <w:szCs w:val="16"/>
              </w:rPr>
              <w:t>78 000 000</w:t>
            </w:r>
            <w:r w:rsidR="00833427" w:rsidRPr="00583613">
              <w:rPr>
                <w:sz w:val="16"/>
                <w:szCs w:val="16"/>
              </w:rPr>
              <w:t>,00</w:t>
            </w:r>
          </w:p>
        </w:tc>
        <w:tc>
          <w:tcPr>
            <w:tcW w:w="360" w:type="pct"/>
            <w:shd w:val="clear" w:color="auto" w:fill="auto"/>
          </w:tcPr>
          <w:p w14:paraId="19731BAA" w14:textId="77777777" w:rsidR="00D1349E" w:rsidRPr="00583613" w:rsidRDefault="00D1349E" w:rsidP="00B75172">
            <w:pPr>
              <w:rPr>
                <w:color w:val="000000"/>
                <w:sz w:val="16"/>
                <w:szCs w:val="16"/>
              </w:rPr>
            </w:pPr>
            <w:r w:rsidRPr="00583613">
              <w:rPr>
                <w:sz w:val="16"/>
                <w:szCs w:val="16"/>
              </w:rPr>
              <w:t>SL2014</w:t>
            </w:r>
          </w:p>
        </w:tc>
        <w:tc>
          <w:tcPr>
            <w:tcW w:w="577" w:type="pct"/>
            <w:shd w:val="clear" w:color="auto" w:fill="auto"/>
          </w:tcPr>
          <w:p w14:paraId="6FF8F99C" w14:textId="77777777" w:rsidR="00D1349E" w:rsidRPr="00583613" w:rsidRDefault="00D1349E" w:rsidP="00B75172">
            <w:pPr>
              <w:rPr>
                <w:color w:val="000000"/>
                <w:sz w:val="16"/>
                <w:szCs w:val="16"/>
              </w:rPr>
            </w:pPr>
            <w:r w:rsidRPr="00583613">
              <w:rPr>
                <w:sz w:val="16"/>
                <w:szCs w:val="16"/>
              </w:rPr>
              <w:t>1raz/rok</w:t>
            </w:r>
          </w:p>
        </w:tc>
      </w:tr>
      <w:tr w:rsidR="00D1349E" w:rsidRPr="00814A1F" w14:paraId="48D583B3" w14:textId="77777777" w:rsidTr="00660CF7">
        <w:trPr>
          <w:cantSplit/>
          <w:trHeight w:val="1134"/>
        </w:trPr>
        <w:tc>
          <w:tcPr>
            <w:tcW w:w="615" w:type="pct"/>
            <w:shd w:val="clear" w:color="auto" w:fill="auto"/>
          </w:tcPr>
          <w:p w14:paraId="5BAE69E2" w14:textId="77777777" w:rsidR="00D1349E" w:rsidRPr="00583613" w:rsidRDefault="00D1349E" w:rsidP="00B75172">
            <w:pPr>
              <w:rPr>
                <w:sz w:val="16"/>
                <w:szCs w:val="16"/>
              </w:rPr>
            </w:pPr>
            <w:r w:rsidRPr="00583613">
              <w:rPr>
                <w:sz w:val="16"/>
                <w:szCs w:val="16"/>
              </w:rPr>
              <w:t>CO07</w:t>
            </w:r>
          </w:p>
        </w:tc>
        <w:tc>
          <w:tcPr>
            <w:tcW w:w="707" w:type="pct"/>
            <w:shd w:val="clear" w:color="auto" w:fill="auto"/>
          </w:tcPr>
          <w:p w14:paraId="4D20F18C" w14:textId="77777777" w:rsidR="00D1349E" w:rsidRPr="00583613" w:rsidRDefault="00D1349E" w:rsidP="00CF62E8">
            <w:pPr>
              <w:rPr>
                <w:sz w:val="16"/>
                <w:szCs w:val="16"/>
              </w:rPr>
            </w:pPr>
            <w:r w:rsidRPr="00583613">
              <w:rPr>
                <w:sz w:val="16"/>
                <w:szCs w:val="16"/>
              </w:rPr>
              <w:t>Inwestycje prywatne uzupełniające wsparcie publiczne dla przedsiębiorstw (inne niż dotacje)</w:t>
            </w:r>
          </w:p>
        </w:tc>
        <w:tc>
          <w:tcPr>
            <w:tcW w:w="642" w:type="pct"/>
            <w:shd w:val="clear" w:color="auto" w:fill="auto"/>
          </w:tcPr>
          <w:p w14:paraId="03DF57A9" w14:textId="77777777" w:rsidR="00D1349E" w:rsidRPr="00583613" w:rsidRDefault="00D1349E" w:rsidP="00B75172">
            <w:pPr>
              <w:rPr>
                <w:sz w:val="16"/>
                <w:szCs w:val="16"/>
              </w:rPr>
            </w:pPr>
            <w:r w:rsidRPr="00583613">
              <w:rPr>
                <w:sz w:val="16"/>
                <w:szCs w:val="16"/>
              </w:rPr>
              <w:t>EUR</w:t>
            </w:r>
          </w:p>
        </w:tc>
        <w:tc>
          <w:tcPr>
            <w:tcW w:w="401" w:type="pct"/>
            <w:shd w:val="clear" w:color="auto" w:fill="auto"/>
          </w:tcPr>
          <w:p w14:paraId="2A32B308" w14:textId="77777777" w:rsidR="00D1349E" w:rsidRPr="00583613" w:rsidRDefault="00D1349E" w:rsidP="00B75172">
            <w:pPr>
              <w:rPr>
                <w:sz w:val="16"/>
                <w:szCs w:val="16"/>
              </w:rPr>
            </w:pPr>
            <w:r w:rsidRPr="00583613">
              <w:rPr>
                <w:sz w:val="16"/>
                <w:szCs w:val="16"/>
              </w:rPr>
              <w:t>EFRR</w:t>
            </w:r>
          </w:p>
        </w:tc>
        <w:tc>
          <w:tcPr>
            <w:tcW w:w="561" w:type="pct"/>
            <w:shd w:val="clear" w:color="auto" w:fill="auto"/>
          </w:tcPr>
          <w:p w14:paraId="760AFC11" w14:textId="77777777" w:rsidR="00D1349E" w:rsidRPr="00583613" w:rsidRDefault="00D1349E" w:rsidP="00B75172">
            <w:pPr>
              <w:rPr>
                <w:sz w:val="16"/>
                <w:szCs w:val="16"/>
              </w:rPr>
            </w:pPr>
            <w:r w:rsidRPr="00583613">
              <w:rPr>
                <w:sz w:val="16"/>
                <w:szCs w:val="16"/>
              </w:rPr>
              <w:t xml:space="preserve">Lepiej rozwinięte </w:t>
            </w:r>
          </w:p>
        </w:tc>
        <w:tc>
          <w:tcPr>
            <w:tcW w:w="352" w:type="pct"/>
            <w:shd w:val="clear" w:color="auto" w:fill="auto"/>
          </w:tcPr>
          <w:p w14:paraId="1E7500EE" w14:textId="77777777" w:rsidR="00D1349E" w:rsidRPr="00583613" w:rsidRDefault="00D1349E" w:rsidP="00B75172">
            <w:pPr>
              <w:rPr>
                <w:color w:val="FFFFFF" w:themeColor="background1"/>
                <w:sz w:val="16"/>
                <w:szCs w:val="16"/>
              </w:rPr>
            </w:pPr>
            <w:r w:rsidRPr="00583613">
              <w:rPr>
                <w:color w:val="FFFFFF" w:themeColor="background1"/>
                <w:sz w:val="16"/>
                <w:szCs w:val="16"/>
              </w:rPr>
              <w:t>Nie dotyczy</w:t>
            </w:r>
          </w:p>
        </w:tc>
        <w:tc>
          <w:tcPr>
            <w:tcW w:w="254" w:type="pct"/>
            <w:shd w:val="clear" w:color="auto" w:fill="auto"/>
          </w:tcPr>
          <w:p w14:paraId="09B15B8B" w14:textId="77777777" w:rsidR="00D1349E" w:rsidRPr="00583613" w:rsidRDefault="00D1349E" w:rsidP="00B75172">
            <w:pPr>
              <w:rPr>
                <w:color w:val="FFFFFF" w:themeColor="background1"/>
                <w:sz w:val="16"/>
                <w:szCs w:val="16"/>
              </w:rPr>
            </w:pPr>
            <w:r w:rsidRPr="00583613">
              <w:rPr>
                <w:color w:val="FFFFFF" w:themeColor="background1"/>
                <w:sz w:val="16"/>
                <w:szCs w:val="16"/>
              </w:rPr>
              <w:t>Nie dotyczy</w:t>
            </w:r>
          </w:p>
        </w:tc>
        <w:tc>
          <w:tcPr>
            <w:tcW w:w="558" w:type="pct"/>
            <w:shd w:val="clear" w:color="auto" w:fill="auto"/>
          </w:tcPr>
          <w:p w14:paraId="741195FF" w14:textId="63DDE12C" w:rsidR="00D1349E" w:rsidRPr="00583613" w:rsidRDefault="004A4166" w:rsidP="00B75172">
            <w:pPr>
              <w:rPr>
                <w:color w:val="000000"/>
                <w:sz w:val="16"/>
                <w:szCs w:val="16"/>
              </w:rPr>
            </w:pPr>
            <w:r w:rsidRPr="00583613">
              <w:rPr>
                <w:sz w:val="16"/>
                <w:szCs w:val="16"/>
              </w:rPr>
              <w:t>22 332 000</w:t>
            </w:r>
            <w:r w:rsidR="00D1349E" w:rsidRPr="00583613">
              <w:rPr>
                <w:sz w:val="16"/>
                <w:szCs w:val="16"/>
              </w:rPr>
              <w:t>,00</w:t>
            </w:r>
          </w:p>
        </w:tc>
        <w:tc>
          <w:tcPr>
            <w:tcW w:w="360" w:type="pct"/>
            <w:shd w:val="clear" w:color="auto" w:fill="auto"/>
          </w:tcPr>
          <w:p w14:paraId="61B441CF" w14:textId="77777777" w:rsidR="00D1349E" w:rsidRPr="00583613" w:rsidRDefault="00D1349E" w:rsidP="00B75172">
            <w:pPr>
              <w:rPr>
                <w:color w:val="000000"/>
                <w:sz w:val="16"/>
                <w:szCs w:val="16"/>
              </w:rPr>
            </w:pPr>
            <w:r w:rsidRPr="00583613">
              <w:rPr>
                <w:sz w:val="16"/>
                <w:szCs w:val="16"/>
              </w:rPr>
              <w:t>SL2014</w:t>
            </w:r>
          </w:p>
        </w:tc>
        <w:tc>
          <w:tcPr>
            <w:tcW w:w="577" w:type="pct"/>
            <w:shd w:val="clear" w:color="auto" w:fill="auto"/>
          </w:tcPr>
          <w:p w14:paraId="5B4D8ADF" w14:textId="77777777" w:rsidR="00D1349E" w:rsidRPr="00583613" w:rsidRDefault="00D1349E" w:rsidP="00B75172">
            <w:pPr>
              <w:rPr>
                <w:color w:val="000000"/>
                <w:sz w:val="16"/>
                <w:szCs w:val="16"/>
              </w:rPr>
            </w:pPr>
            <w:r w:rsidRPr="00583613">
              <w:rPr>
                <w:sz w:val="16"/>
                <w:szCs w:val="16"/>
              </w:rPr>
              <w:t>1raz/rok</w:t>
            </w:r>
          </w:p>
        </w:tc>
      </w:tr>
      <w:tr w:rsidR="00D1349E" w:rsidRPr="00814A1F" w14:paraId="129F1A4A" w14:textId="77777777" w:rsidTr="00660CF7">
        <w:trPr>
          <w:cantSplit/>
          <w:trHeight w:val="1134"/>
        </w:trPr>
        <w:tc>
          <w:tcPr>
            <w:tcW w:w="615" w:type="pct"/>
            <w:shd w:val="clear" w:color="auto" w:fill="auto"/>
          </w:tcPr>
          <w:p w14:paraId="422A3914" w14:textId="77777777" w:rsidR="00D1349E" w:rsidRPr="00583613" w:rsidRDefault="00D1349E" w:rsidP="00B75172">
            <w:pPr>
              <w:rPr>
                <w:sz w:val="16"/>
                <w:szCs w:val="16"/>
              </w:rPr>
            </w:pPr>
            <w:r w:rsidRPr="00583613">
              <w:rPr>
                <w:sz w:val="16"/>
                <w:szCs w:val="16"/>
              </w:rPr>
              <w:t>CO08</w:t>
            </w:r>
          </w:p>
        </w:tc>
        <w:tc>
          <w:tcPr>
            <w:tcW w:w="707" w:type="pct"/>
            <w:shd w:val="clear" w:color="auto" w:fill="auto"/>
          </w:tcPr>
          <w:p w14:paraId="68DC7FF1" w14:textId="77777777" w:rsidR="00D1349E" w:rsidRPr="00583613" w:rsidRDefault="00CF62E8" w:rsidP="00CF62E8">
            <w:pPr>
              <w:rPr>
                <w:sz w:val="16"/>
                <w:szCs w:val="16"/>
              </w:rPr>
            </w:pPr>
            <w:r w:rsidRPr="00583613">
              <w:rPr>
                <w:sz w:val="16"/>
                <w:szCs w:val="16"/>
              </w:rPr>
              <w:t>W</w:t>
            </w:r>
            <w:r w:rsidR="00D1349E" w:rsidRPr="00583613">
              <w:rPr>
                <w:sz w:val="16"/>
                <w:szCs w:val="16"/>
              </w:rPr>
              <w:t>zrost zatrudnienia we wspieranych przedsiębiorstwach</w:t>
            </w:r>
          </w:p>
        </w:tc>
        <w:tc>
          <w:tcPr>
            <w:tcW w:w="642" w:type="pct"/>
            <w:shd w:val="clear" w:color="auto" w:fill="auto"/>
          </w:tcPr>
          <w:p w14:paraId="6E252BEC" w14:textId="77777777" w:rsidR="00D1349E" w:rsidRPr="00583613" w:rsidRDefault="00D1349E" w:rsidP="00B75172">
            <w:pPr>
              <w:rPr>
                <w:sz w:val="16"/>
                <w:szCs w:val="16"/>
              </w:rPr>
            </w:pPr>
            <w:r w:rsidRPr="00583613">
              <w:rPr>
                <w:sz w:val="16"/>
                <w:szCs w:val="16"/>
              </w:rPr>
              <w:t>Ekwiwalenty pełnego czasu pracy</w:t>
            </w:r>
          </w:p>
        </w:tc>
        <w:tc>
          <w:tcPr>
            <w:tcW w:w="401" w:type="pct"/>
            <w:shd w:val="clear" w:color="auto" w:fill="auto"/>
          </w:tcPr>
          <w:p w14:paraId="2312E1BD" w14:textId="77777777" w:rsidR="00D1349E" w:rsidRPr="00583613" w:rsidRDefault="00D1349E" w:rsidP="00B75172">
            <w:pPr>
              <w:rPr>
                <w:sz w:val="16"/>
                <w:szCs w:val="16"/>
              </w:rPr>
            </w:pPr>
            <w:r w:rsidRPr="00583613">
              <w:rPr>
                <w:sz w:val="16"/>
                <w:szCs w:val="16"/>
              </w:rPr>
              <w:t>EFRR</w:t>
            </w:r>
          </w:p>
        </w:tc>
        <w:tc>
          <w:tcPr>
            <w:tcW w:w="561" w:type="pct"/>
            <w:shd w:val="clear" w:color="auto" w:fill="auto"/>
          </w:tcPr>
          <w:p w14:paraId="266AE3CE" w14:textId="77777777" w:rsidR="00D1349E" w:rsidRPr="00583613" w:rsidRDefault="00D1349E" w:rsidP="00B75172">
            <w:pPr>
              <w:rPr>
                <w:sz w:val="16"/>
                <w:szCs w:val="16"/>
              </w:rPr>
            </w:pPr>
            <w:r w:rsidRPr="00583613">
              <w:rPr>
                <w:sz w:val="16"/>
                <w:szCs w:val="16"/>
              </w:rPr>
              <w:t xml:space="preserve">Lepiej rozwinięte </w:t>
            </w:r>
          </w:p>
        </w:tc>
        <w:tc>
          <w:tcPr>
            <w:tcW w:w="352" w:type="pct"/>
            <w:shd w:val="clear" w:color="auto" w:fill="auto"/>
          </w:tcPr>
          <w:p w14:paraId="6DB22F00" w14:textId="77777777" w:rsidR="00D1349E" w:rsidRPr="00583613" w:rsidRDefault="00D1349E" w:rsidP="00B75172">
            <w:pPr>
              <w:rPr>
                <w:color w:val="FFFFFF" w:themeColor="background1"/>
                <w:sz w:val="16"/>
                <w:szCs w:val="16"/>
              </w:rPr>
            </w:pPr>
            <w:r w:rsidRPr="00583613">
              <w:rPr>
                <w:color w:val="FFFFFF" w:themeColor="background1"/>
                <w:sz w:val="16"/>
                <w:szCs w:val="16"/>
              </w:rPr>
              <w:t>Nie dotyczy</w:t>
            </w:r>
          </w:p>
        </w:tc>
        <w:tc>
          <w:tcPr>
            <w:tcW w:w="254" w:type="pct"/>
            <w:shd w:val="clear" w:color="auto" w:fill="auto"/>
          </w:tcPr>
          <w:p w14:paraId="67C1F2AE" w14:textId="77777777" w:rsidR="00D1349E" w:rsidRPr="00583613" w:rsidRDefault="00D1349E" w:rsidP="00B75172">
            <w:pPr>
              <w:rPr>
                <w:color w:val="FFFFFF" w:themeColor="background1"/>
                <w:sz w:val="16"/>
                <w:szCs w:val="16"/>
              </w:rPr>
            </w:pPr>
            <w:r w:rsidRPr="00583613">
              <w:rPr>
                <w:color w:val="FFFFFF" w:themeColor="background1"/>
                <w:sz w:val="16"/>
                <w:szCs w:val="16"/>
              </w:rPr>
              <w:t>Nie dotyczy</w:t>
            </w:r>
          </w:p>
        </w:tc>
        <w:tc>
          <w:tcPr>
            <w:tcW w:w="558" w:type="pct"/>
            <w:shd w:val="clear" w:color="auto" w:fill="auto"/>
          </w:tcPr>
          <w:p w14:paraId="1687FBC5" w14:textId="521432CB" w:rsidR="00D1349E" w:rsidRPr="00583613" w:rsidRDefault="00DF0E91" w:rsidP="00C757BA">
            <w:pPr>
              <w:rPr>
                <w:color w:val="000000"/>
                <w:sz w:val="16"/>
                <w:szCs w:val="16"/>
              </w:rPr>
            </w:pPr>
            <w:r w:rsidRPr="00583613">
              <w:rPr>
                <w:sz w:val="16"/>
                <w:szCs w:val="16"/>
              </w:rPr>
              <w:t>330</w:t>
            </w:r>
            <w:r w:rsidR="00D1349E" w:rsidRPr="00583613">
              <w:rPr>
                <w:sz w:val="16"/>
                <w:szCs w:val="16"/>
              </w:rPr>
              <w:t>,00</w:t>
            </w:r>
          </w:p>
        </w:tc>
        <w:tc>
          <w:tcPr>
            <w:tcW w:w="360" w:type="pct"/>
            <w:shd w:val="clear" w:color="auto" w:fill="auto"/>
          </w:tcPr>
          <w:p w14:paraId="79D26006" w14:textId="77777777" w:rsidR="00D1349E" w:rsidRPr="00583613" w:rsidRDefault="00D1349E" w:rsidP="00B75172">
            <w:pPr>
              <w:rPr>
                <w:color w:val="000000"/>
                <w:sz w:val="16"/>
                <w:szCs w:val="16"/>
              </w:rPr>
            </w:pPr>
            <w:r w:rsidRPr="00583613">
              <w:rPr>
                <w:sz w:val="16"/>
                <w:szCs w:val="16"/>
              </w:rPr>
              <w:t>SL2014</w:t>
            </w:r>
          </w:p>
        </w:tc>
        <w:tc>
          <w:tcPr>
            <w:tcW w:w="577" w:type="pct"/>
            <w:shd w:val="clear" w:color="auto" w:fill="auto"/>
          </w:tcPr>
          <w:p w14:paraId="16BAAD82" w14:textId="77777777" w:rsidR="00D1349E" w:rsidRPr="00583613" w:rsidRDefault="00D1349E" w:rsidP="00B75172">
            <w:pPr>
              <w:rPr>
                <w:color w:val="000000"/>
                <w:sz w:val="16"/>
                <w:szCs w:val="16"/>
              </w:rPr>
            </w:pPr>
            <w:r w:rsidRPr="00583613">
              <w:rPr>
                <w:sz w:val="16"/>
                <w:szCs w:val="16"/>
              </w:rPr>
              <w:t>1raz/rok</w:t>
            </w:r>
          </w:p>
        </w:tc>
      </w:tr>
      <w:tr w:rsidR="00D1349E" w:rsidRPr="00814A1F" w14:paraId="3E4268E8" w14:textId="77777777" w:rsidTr="00660CF7">
        <w:trPr>
          <w:cantSplit/>
          <w:trHeight w:val="1134"/>
        </w:trPr>
        <w:tc>
          <w:tcPr>
            <w:tcW w:w="615" w:type="pct"/>
            <w:shd w:val="clear" w:color="auto" w:fill="auto"/>
          </w:tcPr>
          <w:p w14:paraId="7CC035FC" w14:textId="77777777" w:rsidR="00D1349E" w:rsidRPr="00583613" w:rsidRDefault="00D1349E" w:rsidP="00B75172">
            <w:pPr>
              <w:rPr>
                <w:sz w:val="16"/>
                <w:szCs w:val="16"/>
              </w:rPr>
            </w:pPr>
            <w:r w:rsidRPr="00583613">
              <w:rPr>
                <w:sz w:val="16"/>
                <w:szCs w:val="16"/>
              </w:rPr>
              <w:t>CO28</w:t>
            </w:r>
          </w:p>
        </w:tc>
        <w:tc>
          <w:tcPr>
            <w:tcW w:w="707" w:type="pct"/>
            <w:shd w:val="clear" w:color="auto" w:fill="auto"/>
          </w:tcPr>
          <w:p w14:paraId="74E41215" w14:textId="77777777" w:rsidR="00D1349E" w:rsidRPr="00583613" w:rsidRDefault="00CF62E8" w:rsidP="00CF62E8">
            <w:pPr>
              <w:rPr>
                <w:sz w:val="16"/>
                <w:szCs w:val="16"/>
              </w:rPr>
            </w:pPr>
            <w:r w:rsidRPr="00583613">
              <w:rPr>
                <w:sz w:val="16"/>
                <w:szCs w:val="16"/>
              </w:rPr>
              <w:t>L</w:t>
            </w:r>
            <w:r w:rsidR="00D1349E" w:rsidRPr="00583613">
              <w:rPr>
                <w:sz w:val="16"/>
                <w:szCs w:val="16"/>
              </w:rPr>
              <w:t>iczba przedsiębiorstw objętych wsparciem w celu wprowadzenia produktów nowych dla rynku</w:t>
            </w:r>
          </w:p>
        </w:tc>
        <w:tc>
          <w:tcPr>
            <w:tcW w:w="642" w:type="pct"/>
            <w:shd w:val="clear" w:color="auto" w:fill="auto"/>
          </w:tcPr>
          <w:p w14:paraId="6C96B479" w14:textId="77777777" w:rsidR="00D1349E" w:rsidRPr="00583613" w:rsidRDefault="00D1349E" w:rsidP="00B75172">
            <w:pPr>
              <w:rPr>
                <w:sz w:val="16"/>
                <w:szCs w:val="16"/>
              </w:rPr>
            </w:pPr>
            <w:r w:rsidRPr="00583613">
              <w:rPr>
                <w:sz w:val="16"/>
                <w:szCs w:val="16"/>
              </w:rPr>
              <w:t>Przedsiębiorstwa</w:t>
            </w:r>
          </w:p>
        </w:tc>
        <w:tc>
          <w:tcPr>
            <w:tcW w:w="401" w:type="pct"/>
            <w:shd w:val="clear" w:color="auto" w:fill="auto"/>
          </w:tcPr>
          <w:p w14:paraId="6C96881B" w14:textId="77777777" w:rsidR="00D1349E" w:rsidRPr="00583613" w:rsidRDefault="00D1349E" w:rsidP="00B75172">
            <w:pPr>
              <w:rPr>
                <w:sz w:val="16"/>
                <w:szCs w:val="16"/>
              </w:rPr>
            </w:pPr>
            <w:r w:rsidRPr="00583613">
              <w:rPr>
                <w:sz w:val="16"/>
                <w:szCs w:val="16"/>
              </w:rPr>
              <w:t>EFRR</w:t>
            </w:r>
          </w:p>
        </w:tc>
        <w:tc>
          <w:tcPr>
            <w:tcW w:w="561" w:type="pct"/>
            <w:shd w:val="clear" w:color="auto" w:fill="auto"/>
          </w:tcPr>
          <w:p w14:paraId="65F06147" w14:textId="77777777" w:rsidR="00D1349E" w:rsidRPr="00583613" w:rsidRDefault="00D1349E" w:rsidP="00B75172">
            <w:pPr>
              <w:rPr>
                <w:sz w:val="16"/>
                <w:szCs w:val="16"/>
              </w:rPr>
            </w:pPr>
            <w:r w:rsidRPr="00583613">
              <w:rPr>
                <w:sz w:val="16"/>
                <w:szCs w:val="16"/>
              </w:rPr>
              <w:t xml:space="preserve">Lepiej rozwinięte </w:t>
            </w:r>
          </w:p>
        </w:tc>
        <w:tc>
          <w:tcPr>
            <w:tcW w:w="352" w:type="pct"/>
            <w:shd w:val="clear" w:color="auto" w:fill="auto"/>
          </w:tcPr>
          <w:p w14:paraId="51D0C92B" w14:textId="77777777" w:rsidR="00D1349E" w:rsidRPr="00583613" w:rsidRDefault="00D1349E" w:rsidP="00B75172">
            <w:pPr>
              <w:rPr>
                <w:color w:val="FFFFFF" w:themeColor="background1"/>
                <w:sz w:val="16"/>
                <w:szCs w:val="16"/>
              </w:rPr>
            </w:pPr>
            <w:r w:rsidRPr="00583613">
              <w:rPr>
                <w:color w:val="FFFFFF" w:themeColor="background1"/>
                <w:sz w:val="16"/>
                <w:szCs w:val="16"/>
              </w:rPr>
              <w:t>Nie dotyczy</w:t>
            </w:r>
          </w:p>
        </w:tc>
        <w:tc>
          <w:tcPr>
            <w:tcW w:w="254" w:type="pct"/>
            <w:shd w:val="clear" w:color="auto" w:fill="auto"/>
          </w:tcPr>
          <w:p w14:paraId="51C2516F" w14:textId="77777777" w:rsidR="00D1349E" w:rsidRPr="00583613" w:rsidRDefault="00D1349E" w:rsidP="00B75172">
            <w:pPr>
              <w:rPr>
                <w:color w:val="FFFFFF" w:themeColor="background1"/>
                <w:sz w:val="16"/>
                <w:szCs w:val="16"/>
              </w:rPr>
            </w:pPr>
            <w:r w:rsidRPr="00583613">
              <w:rPr>
                <w:color w:val="FFFFFF" w:themeColor="background1"/>
                <w:sz w:val="16"/>
                <w:szCs w:val="16"/>
              </w:rPr>
              <w:t>Nie dotyczy</w:t>
            </w:r>
          </w:p>
        </w:tc>
        <w:tc>
          <w:tcPr>
            <w:tcW w:w="558" w:type="pct"/>
            <w:shd w:val="clear" w:color="auto" w:fill="auto"/>
          </w:tcPr>
          <w:p w14:paraId="26BAEEDC" w14:textId="6BED7F78" w:rsidR="00D1349E" w:rsidRPr="00583613" w:rsidRDefault="00DF0E91" w:rsidP="00C757BA">
            <w:pPr>
              <w:rPr>
                <w:color w:val="000000"/>
                <w:sz w:val="16"/>
                <w:szCs w:val="16"/>
              </w:rPr>
            </w:pPr>
            <w:r w:rsidRPr="00583613">
              <w:rPr>
                <w:sz w:val="16"/>
                <w:szCs w:val="16"/>
              </w:rPr>
              <w:t>110</w:t>
            </w:r>
            <w:r w:rsidR="00D1349E" w:rsidRPr="00583613">
              <w:rPr>
                <w:sz w:val="16"/>
                <w:szCs w:val="16"/>
              </w:rPr>
              <w:t>,00</w:t>
            </w:r>
          </w:p>
        </w:tc>
        <w:tc>
          <w:tcPr>
            <w:tcW w:w="360" w:type="pct"/>
            <w:shd w:val="clear" w:color="auto" w:fill="auto"/>
          </w:tcPr>
          <w:p w14:paraId="6C6A3819" w14:textId="77777777" w:rsidR="00D1349E" w:rsidRPr="00583613" w:rsidRDefault="00D1349E" w:rsidP="00B75172">
            <w:pPr>
              <w:rPr>
                <w:color w:val="000000"/>
                <w:sz w:val="16"/>
                <w:szCs w:val="16"/>
              </w:rPr>
            </w:pPr>
            <w:r w:rsidRPr="00583613">
              <w:rPr>
                <w:sz w:val="16"/>
                <w:szCs w:val="16"/>
              </w:rPr>
              <w:t>SL2014</w:t>
            </w:r>
          </w:p>
        </w:tc>
        <w:tc>
          <w:tcPr>
            <w:tcW w:w="577" w:type="pct"/>
            <w:shd w:val="clear" w:color="auto" w:fill="auto"/>
          </w:tcPr>
          <w:p w14:paraId="41F7108A" w14:textId="77777777" w:rsidR="00D1349E" w:rsidRPr="00583613" w:rsidRDefault="00D1349E" w:rsidP="00B75172">
            <w:pPr>
              <w:rPr>
                <w:color w:val="000000"/>
                <w:sz w:val="16"/>
                <w:szCs w:val="16"/>
              </w:rPr>
            </w:pPr>
            <w:r w:rsidRPr="00583613">
              <w:rPr>
                <w:sz w:val="16"/>
                <w:szCs w:val="16"/>
              </w:rPr>
              <w:t>1raz/rok</w:t>
            </w:r>
          </w:p>
        </w:tc>
      </w:tr>
      <w:tr w:rsidR="00D1349E" w:rsidRPr="00814A1F" w14:paraId="0F7D394B" w14:textId="77777777" w:rsidTr="00660CF7">
        <w:trPr>
          <w:cantSplit/>
          <w:trHeight w:val="1134"/>
        </w:trPr>
        <w:tc>
          <w:tcPr>
            <w:tcW w:w="615" w:type="pct"/>
            <w:shd w:val="clear" w:color="auto" w:fill="auto"/>
          </w:tcPr>
          <w:p w14:paraId="14BF5FE7" w14:textId="77777777" w:rsidR="00D1349E" w:rsidRPr="00583613" w:rsidRDefault="00D1349E" w:rsidP="00B75172">
            <w:pPr>
              <w:rPr>
                <w:sz w:val="16"/>
                <w:szCs w:val="16"/>
              </w:rPr>
            </w:pPr>
            <w:r w:rsidRPr="00583613">
              <w:rPr>
                <w:sz w:val="16"/>
                <w:szCs w:val="16"/>
              </w:rPr>
              <w:t>CO29</w:t>
            </w:r>
          </w:p>
        </w:tc>
        <w:tc>
          <w:tcPr>
            <w:tcW w:w="707" w:type="pct"/>
            <w:shd w:val="clear" w:color="auto" w:fill="auto"/>
          </w:tcPr>
          <w:p w14:paraId="0CCEEFAC" w14:textId="77777777" w:rsidR="00D1349E" w:rsidRPr="00583613" w:rsidRDefault="00CF62E8" w:rsidP="00CF62E8">
            <w:pPr>
              <w:rPr>
                <w:sz w:val="16"/>
                <w:szCs w:val="16"/>
              </w:rPr>
            </w:pPr>
            <w:r w:rsidRPr="00583613">
              <w:rPr>
                <w:sz w:val="16"/>
                <w:szCs w:val="16"/>
              </w:rPr>
              <w:t>L</w:t>
            </w:r>
            <w:r w:rsidR="00D1349E" w:rsidRPr="00583613">
              <w:rPr>
                <w:sz w:val="16"/>
                <w:szCs w:val="16"/>
              </w:rPr>
              <w:t>iczba przedsiębiorstw objętych wsparciem w celu wprowadzenia produktów nowych dla firmy</w:t>
            </w:r>
          </w:p>
        </w:tc>
        <w:tc>
          <w:tcPr>
            <w:tcW w:w="642" w:type="pct"/>
            <w:shd w:val="clear" w:color="auto" w:fill="auto"/>
          </w:tcPr>
          <w:p w14:paraId="79CD4949" w14:textId="77777777" w:rsidR="00D1349E" w:rsidRPr="00583613" w:rsidRDefault="00D1349E" w:rsidP="00B75172">
            <w:pPr>
              <w:rPr>
                <w:sz w:val="16"/>
                <w:szCs w:val="16"/>
              </w:rPr>
            </w:pPr>
            <w:r w:rsidRPr="00583613">
              <w:rPr>
                <w:sz w:val="16"/>
                <w:szCs w:val="16"/>
              </w:rPr>
              <w:t>Przedsiębiorstwa</w:t>
            </w:r>
          </w:p>
        </w:tc>
        <w:tc>
          <w:tcPr>
            <w:tcW w:w="401" w:type="pct"/>
            <w:shd w:val="clear" w:color="auto" w:fill="auto"/>
          </w:tcPr>
          <w:p w14:paraId="53817160" w14:textId="77777777" w:rsidR="00D1349E" w:rsidRPr="00583613" w:rsidRDefault="00D1349E" w:rsidP="00B75172">
            <w:pPr>
              <w:rPr>
                <w:sz w:val="16"/>
                <w:szCs w:val="16"/>
              </w:rPr>
            </w:pPr>
            <w:r w:rsidRPr="00583613">
              <w:rPr>
                <w:sz w:val="16"/>
                <w:szCs w:val="16"/>
              </w:rPr>
              <w:t>EFRR</w:t>
            </w:r>
          </w:p>
        </w:tc>
        <w:tc>
          <w:tcPr>
            <w:tcW w:w="561" w:type="pct"/>
            <w:shd w:val="clear" w:color="auto" w:fill="auto"/>
          </w:tcPr>
          <w:p w14:paraId="27E75375" w14:textId="77777777" w:rsidR="00D1349E" w:rsidRPr="00583613" w:rsidRDefault="00D1349E" w:rsidP="00B75172">
            <w:pPr>
              <w:rPr>
                <w:sz w:val="16"/>
                <w:szCs w:val="16"/>
              </w:rPr>
            </w:pPr>
            <w:r w:rsidRPr="00583613">
              <w:rPr>
                <w:sz w:val="16"/>
                <w:szCs w:val="16"/>
              </w:rPr>
              <w:t xml:space="preserve">Lepiej rozwinięte </w:t>
            </w:r>
          </w:p>
        </w:tc>
        <w:tc>
          <w:tcPr>
            <w:tcW w:w="352" w:type="pct"/>
            <w:shd w:val="clear" w:color="auto" w:fill="auto"/>
          </w:tcPr>
          <w:p w14:paraId="70797256" w14:textId="77777777" w:rsidR="00D1349E" w:rsidRPr="00583613" w:rsidRDefault="00D1349E" w:rsidP="00B75172">
            <w:pPr>
              <w:rPr>
                <w:color w:val="FFFFFF" w:themeColor="background1"/>
                <w:sz w:val="16"/>
                <w:szCs w:val="16"/>
              </w:rPr>
            </w:pPr>
            <w:r w:rsidRPr="00583613">
              <w:rPr>
                <w:color w:val="FFFFFF" w:themeColor="background1"/>
                <w:sz w:val="16"/>
                <w:szCs w:val="16"/>
              </w:rPr>
              <w:t>Nie dotyczy</w:t>
            </w:r>
          </w:p>
        </w:tc>
        <w:tc>
          <w:tcPr>
            <w:tcW w:w="254" w:type="pct"/>
            <w:shd w:val="clear" w:color="auto" w:fill="auto"/>
          </w:tcPr>
          <w:p w14:paraId="7E244E57" w14:textId="77777777" w:rsidR="00D1349E" w:rsidRPr="00583613" w:rsidRDefault="00D1349E" w:rsidP="00B75172">
            <w:pPr>
              <w:rPr>
                <w:color w:val="FFFFFF" w:themeColor="background1"/>
                <w:sz w:val="16"/>
                <w:szCs w:val="16"/>
              </w:rPr>
            </w:pPr>
            <w:r w:rsidRPr="00583613">
              <w:rPr>
                <w:color w:val="FFFFFF" w:themeColor="background1"/>
                <w:sz w:val="16"/>
                <w:szCs w:val="16"/>
              </w:rPr>
              <w:t>Nie dotyczy</w:t>
            </w:r>
          </w:p>
        </w:tc>
        <w:tc>
          <w:tcPr>
            <w:tcW w:w="558" w:type="pct"/>
            <w:shd w:val="clear" w:color="auto" w:fill="auto"/>
          </w:tcPr>
          <w:p w14:paraId="51DE5E9C" w14:textId="114003C0" w:rsidR="00D1349E" w:rsidRPr="00583613" w:rsidRDefault="00DF0E91" w:rsidP="00C757BA">
            <w:pPr>
              <w:rPr>
                <w:color w:val="000000"/>
                <w:sz w:val="16"/>
                <w:szCs w:val="16"/>
              </w:rPr>
            </w:pPr>
            <w:r w:rsidRPr="00583613">
              <w:rPr>
                <w:sz w:val="16"/>
                <w:szCs w:val="16"/>
              </w:rPr>
              <w:t>510</w:t>
            </w:r>
            <w:r w:rsidR="00571826" w:rsidRPr="00583613">
              <w:rPr>
                <w:sz w:val="16"/>
                <w:szCs w:val="16"/>
              </w:rPr>
              <w:t>,00</w:t>
            </w:r>
          </w:p>
        </w:tc>
        <w:tc>
          <w:tcPr>
            <w:tcW w:w="360" w:type="pct"/>
            <w:shd w:val="clear" w:color="auto" w:fill="auto"/>
          </w:tcPr>
          <w:p w14:paraId="5AE05C04" w14:textId="77777777" w:rsidR="00D1349E" w:rsidRPr="00583613" w:rsidRDefault="00D1349E" w:rsidP="00B75172">
            <w:pPr>
              <w:rPr>
                <w:color w:val="000000"/>
                <w:sz w:val="16"/>
                <w:szCs w:val="16"/>
              </w:rPr>
            </w:pPr>
            <w:r w:rsidRPr="00583613">
              <w:rPr>
                <w:sz w:val="16"/>
                <w:szCs w:val="16"/>
              </w:rPr>
              <w:t>SL2014</w:t>
            </w:r>
          </w:p>
        </w:tc>
        <w:tc>
          <w:tcPr>
            <w:tcW w:w="577" w:type="pct"/>
            <w:shd w:val="clear" w:color="auto" w:fill="auto"/>
          </w:tcPr>
          <w:p w14:paraId="6C36DB05" w14:textId="77777777" w:rsidR="00D1349E" w:rsidRPr="00583613" w:rsidRDefault="00D1349E" w:rsidP="00B75172">
            <w:pPr>
              <w:rPr>
                <w:color w:val="000000"/>
                <w:sz w:val="16"/>
                <w:szCs w:val="16"/>
              </w:rPr>
            </w:pPr>
            <w:r w:rsidRPr="00583613">
              <w:rPr>
                <w:sz w:val="16"/>
                <w:szCs w:val="16"/>
              </w:rPr>
              <w:t>1raz/rok</w:t>
            </w:r>
          </w:p>
        </w:tc>
      </w:tr>
      <w:tr w:rsidR="00D1349E" w:rsidRPr="00814A1F" w14:paraId="18330913" w14:textId="77777777" w:rsidTr="00660CF7">
        <w:trPr>
          <w:cantSplit/>
          <w:trHeight w:val="1134"/>
        </w:trPr>
        <w:tc>
          <w:tcPr>
            <w:tcW w:w="615" w:type="pct"/>
            <w:shd w:val="clear" w:color="auto" w:fill="auto"/>
          </w:tcPr>
          <w:p w14:paraId="520BAA11" w14:textId="77777777" w:rsidR="00D1349E" w:rsidRPr="00583613" w:rsidRDefault="00D1349E" w:rsidP="00B75172">
            <w:pPr>
              <w:rPr>
                <w:sz w:val="16"/>
                <w:szCs w:val="16"/>
              </w:rPr>
            </w:pPr>
            <w:r w:rsidRPr="00583613">
              <w:rPr>
                <w:sz w:val="16"/>
                <w:szCs w:val="16"/>
              </w:rPr>
              <w:t>PIII4</w:t>
            </w:r>
          </w:p>
        </w:tc>
        <w:tc>
          <w:tcPr>
            <w:tcW w:w="707" w:type="pct"/>
            <w:shd w:val="clear" w:color="auto" w:fill="auto"/>
          </w:tcPr>
          <w:p w14:paraId="24883461" w14:textId="77777777" w:rsidR="00D1349E" w:rsidRPr="00583613" w:rsidRDefault="00D1349E" w:rsidP="00B75172">
            <w:pPr>
              <w:rPr>
                <w:sz w:val="16"/>
                <w:szCs w:val="16"/>
              </w:rPr>
            </w:pPr>
            <w:r w:rsidRPr="00583613">
              <w:rPr>
                <w:sz w:val="16"/>
                <w:szCs w:val="16"/>
              </w:rPr>
              <w:t>Liczba przedsiębiorstw wspartych w ramach sektora strategii inteligentnej specjalizacji</w:t>
            </w:r>
          </w:p>
        </w:tc>
        <w:tc>
          <w:tcPr>
            <w:tcW w:w="642" w:type="pct"/>
            <w:shd w:val="clear" w:color="auto" w:fill="auto"/>
          </w:tcPr>
          <w:p w14:paraId="184E3DCA" w14:textId="77777777" w:rsidR="00D1349E" w:rsidRPr="00583613" w:rsidRDefault="00D1349E" w:rsidP="00B75172">
            <w:pPr>
              <w:rPr>
                <w:sz w:val="16"/>
                <w:szCs w:val="16"/>
              </w:rPr>
            </w:pPr>
            <w:r w:rsidRPr="00583613">
              <w:rPr>
                <w:sz w:val="16"/>
                <w:szCs w:val="16"/>
              </w:rPr>
              <w:t>Przedsiębiorstwa</w:t>
            </w:r>
          </w:p>
        </w:tc>
        <w:tc>
          <w:tcPr>
            <w:tcW w:w="401" w:type="pct"/>
            <w:shd w:val="clear" w:color="auto" w:fill="auto"/>
          </w:tcPr>
          <w:p w14:paraId="0CA52BFA" w14:textId="77777777" w:rsidR="00D1349E" w:rsidRPr="00583613" w:rsidRDefault="00D1349E" w:rsidP="00B75172">
            <w:pPr>
              <w:rPr>
                <w:sz w:val="16"/>
                <w:szCs w:val="16"/>
              </w:rPr>
            </w:pPr>
            <w:r w:rsidRPr="00583613">
              <w:rPr>
                <w:sz w:val="16"/>
                <w:szCs w:val="16"/>
              </w:rPr>
              <w:t>EFRR</w:t>
            </w:r>
          </w:p>
        </w:tc>
        <w:tc>
          <w:tcPr>
            <w:tcW w:w="561" w:type="pct"/>
            <w:shd w:val="clear" w:color="auto" w:fill="auto"/>
          </w:tcPr>
          <w:p w14:paraId="3794D523" w14:textId="77777777" w:rsidR="00D1349E" w:rsidRPr="00583613" w:rsidRDefault="00D1349E" w:rsidP="00B75172">
            <w:pPr>
              <w:rPr>
                <w:sz w:val="16"/>
                <w:szCs w:val="16"/>
              </w:rPr>
            </w:pPr>
            <w:r w:rsidRPr="00583613">
              <w:rPr>
                <w:sz w:val="16"/>
                <w:szCs w:val="16"/>
              </w:rPr>
              <w:t xml:space="preserve">Lepiej rozwinięte </w:t>
            </w:r>
          </w:p>
        </w:tc>
        <w:tc>
          <w:tcPr>
            <w:tcW w:w="352" w:type="pct"/>
            <w:shd w:val="clear" w:color="auto" w:fill="auto"/>
          </w:tcPr>
          <w:p w14:paraId="63C165D9" w14:textId="77777777" w:rsidR="00D1349E" w:rsidRPr="00583613" w:rsidRDefault="00D1349E" w:rsidP="00B75172">
            <w:pPr>
              <w:rPr>
                <w:color w:val="FFFFFF" w:themeColor="background1"/>
                <w:sz w:val="16"/>
                <w:szCs w:val="16"/>
              </w:rPr>
            </w:pPr>
            <w:r w:rsidRPr="00583613">
              <w:rPr>
                <w:color w:val="FFFFFF" w:themeColor="background1"/>
                <w:sz w:val="16"/>
                <w:szCs w:val="16"/>
              </w:rPr>
              <w:t>Nie dotyczy</w:t>
            </w:r>
          </w:p>
        </w:tc>
        <w:tc>
          <w:tcPr>
            <w:tcW w:w="254" w:type="pct"/>
            <w:shd w:val="clear" w:color="auto" w:fill="auto"/>
          </w:tcPr>
          <w:p w14:paraId="0D6D1046" w14:textId="77777777" w:rsidR="00D1349E" w:rsidRPr="00583613" w:rsidRDefault="00D1349E" w:rsidP="00B75172">
            <w:pPr>
              <w:rPr>
                <w:color w:val="FFFFFF" w:themeColor="background1"/>
                <w:sz w:val="16"/>
                <w:szCs w:val="16"/>
              </w:rPr>
            </w:pPr>
            <w:r w:rsidRPr="00583613">
              <w:rPr>
                <w:color w:val="FFFFFF" w:themeColor="background1"/>
                <w:sz w:val="16"/>
                <w:szCs w:val="16"/>
              </w:rPr>
              <w:t>Nie dotyczy</w:t>
            </w:r>
          </w:p>
        </w:tc>
        <w:tc>
          <w:tcPr>
            <w:tcW w:w="558" w:type="pct"/>
            <w:shd w:val="clear" w:color="auto" w:fill="auto"/>
          </w:tcPr>
          <w:p w14:paraId="2C160A20" w14:textId="5FDC989E" w:rsidR="00D1349E" w:rsidRPr="00583613" w:rsidRDefault="00DF0E91" w:rsidP="00C757BA">
            <w:pPr>
              <w:rPr>
                <w:color w:val="000000"/>
                <w:sz w:val="16"/>
                <w:szCs w:val="16"/>
              </w:rPr>
            </w:pPr>
            <w:r w:rsidRPr="00583613">
              <w:rPr>
                <w:sz w:val="16"/>
                <w:szCs w:val="16"/>
              </w:rPr>
              <w:t>110</w:t>
            </w:r>
            <w:r w:rsidR="00D1349E" w:rsidRPr="00583613">
              <w:rPr>
                <w:sz w:val="16"/>
                <w:szCs w:val="16"/>
              </w:rPr>
              <w:t>,00</w:t>
            </w:r>
          </w:p>
        </w:tc>
        <w:tc>
          <w:tcPr>
            <w:tcW w:w="360" w:type="pct"/>
            <w:shd w:val="clear" w:color="auto" w:fill="auto"/>
          </w:tcPr>
          <w:p w14:paraId="648F260B" w14:textId="77777777" w:rsidR="00D1349E" w:rsidRPr="00583613" w:rsidRDefault="00D1349E" w:rsidP="00B75172">
            <w:pPr>
              <w:rPr>
                <w:color w:val="000000"/>
                <w:sz w:val="16"/>
                <w:szCs w:val="16"/>
              </w:rPr>
            </w:pPr>
            <w:r w:rsidRPr="00583613">
              <w:rPr>
                <w:sz w:val="16"/>
                <w:szCs w:val="16"/>
              </w:rPr>
              <w:t>SL2014</w:t>
            </w:r>
          </w:p>
        </w:tc>
        <w:tc>
          <w:tcPr>
            <w:tcW w:w="577" w:type="pct"/>
            <w:shd w:val="clear" w:color="auto" w:fill="auto"/>
          </w:tcPr>
          <w:p w14:paraId="62B36B94" w14:textId="77777777" w:rsidR="00D1349E" w:rsidRPr="00583613" w:rsidRDefault="00D1349E" w:rsidP="00B75172">
            <w:pPr>
              <w:rPr>
                <w:color w:val="000000"/>
                <w:sz w:val="16"/>
                <w:szCs w:val="16"/>
              </w:rPr>
            </w:pPr>
            <w:r w:rsidRPr="00583613">
              <w:rPr>
                <w:sz w:val="16"/>
                <w:szCs w:val="16"/>
              </w:rPr>
              <w:t>1raz/rok</w:t>
            </w:r>
          </w:p>
        </w:tc>
      </w:tr>
      <w:tr w:rsidR="00C309A8" w:rsidRPr="00814A1F" w14:paraId="5D852591" w14:textId="77777777" w:rsidTr="00660CF7">
        <w:trPr>
          <w:cantSplit/>
          <w:trHeight w:val="1134"/>
        </w:trPr>
        <w:tc>
          <w:tcPr>
            <w:tcW w:w="615" w:type="pct"/>
            <w:shd w:val="clear" w:color="auto" w:fill="auto"/>
          </w:tcPr>
          <w:p w14:paraId="2CD64399" w14:textId="634B84E9" w:rsidR="00C309A8" w:rsidRPr="00583613" w:rsidRDefault="00B61D6F" w:rsidP="00B75172">
            <w:pPr>
              <w:rPr>
                <w:sz w:val="16"/>
                <w:szCs w:val="16"/>
              </w:rPr>
            </w:pPr>
            <w:r w:rsidRPr="00583613">
              <w:rPr>
                <w:sz w:val="16"/>
                <w:szCs w:val="16"/>
              </w:rPr>
              <w:t>CV2</w:t>
            </w:r>
            <w:r w:rsidR="00C309A8" w:rsidRPr="00583613">
              <w:rPr>
                <w:sz w:val="16"/>
                <w:szCs w:val="16"/>
              </w:rPr>
              <w:t>0</w:t>
            </w:r>
          </w:p>
        </w:tc>
        <w:tc>
          <w:tcPr>
            <w:tcW w:w="707" w:type="pct"/>
            <w:shd w:val="clear" w:color="auto" w:fill="auto"/>
          </w:tcPr>
          <w:p w14:paraId="32EC12E2" w14:textId="2AE83306" w:rsidR="00C309A8" w:rsidRPr="00583613" w:rsidRDefault="00C130B2" w:rsidP="00B61D6F">
            <w:pPr>
              <w:rPr>
                <w:sz w:val="16"/>
                <w:szCs w:val="16"/>
              </w:rPr>
            </w:pPr>
            <w:r w:rsidRPr="00583613">
              <w:rPr>
                <w:sz w:val="16"/>
                <w:szCs w:val="16"/>
              </w:rPr>
              <w:t>Wartość bezzwrotnego wsparcia (dotacje) dla MŚP finansującego kapitał obrotowy w związku z COVID-19</w:t>
            </w:r>
          </w:p>
        </w:tc>
        <w:tc>
          <w:tcPr>
            <w:tcW w:w="642" w:type="pct"/>
            <w:shd w:val="clear" w:color="auto" w:fill="auto"/>
          </w:tcPr>
          <w:p w14:paraId="259D3AD3" w14:textId="5CD95A62" w:rsidR="00C309A8" w:rsidRPr="00583613" w:rsidRDefault="00C309A8" w:rsidP="00B75172">
            <w:pPr>
              <w:rPr>
                <w:sz w:val="16"/>
                <w:szCs w:val="16"/>
              </w:rPr>
            </w:pPr>
            <w:r w:rsidRPr="00583613">
              <w:rPr>
                <w:sz w:val="16"/>
                <w:szCs w:val="16"/>
              </w:rPr>
              <w:t>EUR</w:t>
            </w:r>
          </w:p>
        </w:tc>
        <w:tc>
          <w:tcPr>
            <w:tcW w:w="401" w:type="pct"/>
            <w:shd w:val="clear" w:color="auto" w:fill="auto"/>
          </w:tcPr>
          <w:p w14:paraId="1BE67883" w14:textId="173ECBD9" w:rsidR="00C309A8" w:rsidRPr="00583613" w:rsidRDefault="00C309A8" w:rsidP="00B75172">
            <w:pPr>
              <w:rPr>
                <w:sz w:val="16"/>
                <w:szCs w:val="16"/>
              </w:rPr>
            </w:pPr>
            <w:r w:rsidRPr="00583613">
              <w:rPr>
                <w:sz w:val="16"/>
                <w:szCs w:val="16"/>
              </w:rPr>
              <w:t>EFRR</w:t>
            </w:r>
          </w:p>
        </w:tc>
        <w:tc>
          <w:tcPr>
            <w:tcW w:w="561" w:type="pct"/>
            <w:shd w:val="clear" w:color="auto" w:fill="auto"/>
          </w:tcPr>
          <w:p w14:paraId="73A9F47B" w14:textId="2AD213F6" w:rsidR="00C309A8" w:rsidRPr="00583613" w:rsidRDefault="00C309A8" w:rsidP="00B75172">
            <w:pPr>
              <w:rPr>
                <w:sz w:val="16"/>
                <w:szCs w:val="16"/>
              </w:rPr>
            </w:pPr>
            <w:r w:rsidRPr="00583613">
              <w:rPr>
                <w:sz w:val="16"/>
                <w:szCs w:val="16"/>
              </w:rPr>
              <w:t>Lepiej rozwinięte</w:t>
            </w:r>
          </w:p>
        </w:tc>
        <w:tc>
          <w:tcPr>
            <w:tcW w:w="352" w:type="pct"/>
            <w:shd w:val="clear" w:color="auto" w:fill="auto"/>
          </w:tcPr>
          <w:p w14:paraId="5A150A0B" w14:textId="05AC630F" w:rsidR="00C309A8" w:rsidRPr="00583613" w:rsidRDefault="00F64B97" w:rsidP="00B75172">
            <w:pPr>
              <w:rPr>
                <w:color w:val="FFFFFF" w:themeColor="background1"/>
                <w:sz w:val="16"/>
                <w:szCs w:val="16"/>
              </w:rPr>
            </w:pPr>
            <w:r w:rsidRPr="00583613">
              <w:rPr>
                <w:color w:val="FFFFFF" w:themeColor="background1"/>
                <w:sz w:val="16"/>
                <w:szCs w:val="16"/>
              </w:rPr>
              <w:t>Nie dotyczy</w:t>
            </w:r>
          </w:p>
        </w:tc>
        <w:tc>
          <w:tcPr>
            <w:tcW w:w="254" w:type="pct"/>
            <w:shd w:val="clear" w:color="auto" w:fill="auto"/>
          </w:tcPr>
          <w:p w14:paraId="742F2F78" w14:textId="3FEDCBF2" w:rsidR="00C309A8" w:rsidRPr="00583613" w:rsidRDefault="00F64B97" w:rsidP="00B75172">
            <w:pPr>
              <w:rPr>
                <w:color w:val="FFFFFF" w:themeColor="background1"/>
                <w:sz w:val="16"/>
                <w:szCs w:val="16"/>
              </w:rPr>
            </w:pPr>
            <w:r w:rsidRPr="00583613">
              <w:rPr>
                <w:color w:val="FFFFFF" w:themeColor="background1"/>
                <w:sz w:val="16"/>
                <w:szCs w:val="16"/>
              </w:rPr>
              <w:t>Nie dotyczy</w:t>
            </w:r>
          </w:p>
        </w:tc>
        <w:tc>
          <w:tcPr>
            <w:tcW w:w="558" w:type="pct"/>
            <w:shd w:val="clear" w:color="auto" w:fill="auto"/>
          </w:tcPr>
          <w:p w14:paraId="513D08E0" w14:textId="2CD7C442" w:rsidR="00C309A8" w:rsidRPr="00583613" w:rsidRDefault="00EB6927" w:rsidP="00C757BA">
            <w:pPr>
              <w:rPr>
                <w:sz w:val="16"/>
                <w:szCs w:val="16"/>
              </w:rPr>
            </w:pPr>
            <w:r w:rsidRPr="00583613">
              <w:rPr>
                <w:sz w:val="16"/>
                <w:szCs w:val="16"/>
              </w:rPr>
              <w:t>12 500 000</w:t>
            </w:r>
            <w:r w:rsidR="00C130B2" w:rsidRPr="00583613">
              <w:rPr>
                <w:sz w:val="16"/>
                <w:szCs w:val="16"/>
              </w:rPr>
              <w:t>,00</w:t>
            </w:r>
          </w:p>
        </w:tc>
        <w:tc>
          <w:tcPr>
            <w:tcW w:w="360" w:type="pct"/>
            <w:shd w:val="clear" w:color="auto" w:fill="auto"/>
          </w:tcPr>
          <w:p w14:paraId="2D8A6400" w14:textId="22678E85" w:rsidR="00C309A8" w:rsidRPr="00583613" w:rsidRDefault="00C309A8" w:rsidP="00B75172">
            <w:pPr>
              <w:rPr>
                <w:sz w:val="16"/>
                <w:szCs w:val="16"/>
              </w:rPr>
            </w:pPr>
            <w:r w:rsidRPr="00583613">
              <w:rPr>
                <w:sz w:val="16"/>
                <w:szCs w:val="16"/>
              </w:rPr>
              <w:t>SL2014</w:t>
            </w:r>
          </w:p>
        </w:tc>
        <w:tc>
          <w:tcPr>
            <w:tcW w:w="577" w:type="pct"/>
            <w:shd w:val="clear" w:color="auto" w:fill="auto"/>
          </w:tcPr>
          <w:p w14:paraId="312B19AF" w14:textId="6290DCF7" w:rsidR="00C309A8" w:rsidRPr="00583613" w:rsidRDefault="00C309A8" w:rsidP="00B75172">
            <w:pPr>
              <w:rPr>
                <w:sz w:val="16"/>
                <w:szCs w:val="16"/>
              </w:rPr>
            </w:pPr>
            <w:r w:rsidRPr="00583613">
              <w:rPr>
                <w:sz w:val="16"/>
                <w:szCs w:val="16"/>
              </w:rPr>
              <w:t>1raz/rok</w:t>
            </w:r>
          </w:p>
        </w:tc>
      </w:tr>
      <w:tr w:rsidR="00C309A8" w:rsidRPr="00814A1F" w14:paraId="5AA5237D" w14:textId="77777777" w:rsidTr="00660CF7">
        <w:trPr>
          <w:cantSplit/>
          <w:trHeight w:val="1134"/>
        </w:trPr>
        <w:tc>
          <w:tcPr>
            <w:tcW w:w="615" w:type="pct"/>
            <w:shd w:val="clear" w:color="auto" w:fill="auto"/>
          </w:tcPr>
          <w:p w14:paraId="3747395F" w14:textId="18ECD9D1" w:rsidR="00C309A8" w:rsidRPr="00874F5A" w:rsidRDefault="00B61D6F" w:rsidP="00C309A8">
            <w:pPr>
              <w:rPr>
                <w:sz w:val="16"/>
                <w:szCs w:val="16"/>
              </w:rPr>
            </w:pPr>
            <w:r w:rsidRPr="00874F5A">
              <w:rPr>
                <w:sz w:val="16"/>
                <w:szCs w:val="16"/>
              </w:rPr>
              <w:t>CV21</w:t>
            </w:r>
          </w:p>
        </w:tc>
        <w:tc>
          <w:tcPr>
            <w:tcW w:w="707" w:type="pct"/>
            <w:shd w:val="clear" w:color="auto" w:fill="auto"/>
          </w:tcPr>
          <w:p w14:paraId="4270D5C4" w14:textId="4C04BD81" w:rsidR="00C309A8" w:rsidRPr="00874F5A" w:rsidRDefault="00C130B2" w:rsidP="00C309A8">
            <w:pPr>
              <w:rPr>
                <w:sz w:val="16"/>
                <w:szCs w:val="16"/>
              </w:rPr>
            </w:pPr>
            <w:r w:rsidRPr="00874F5A">
              <w:rPr>
                <w:sz w:val="16"/>
                <w:szCs w:val="16"/>
              </w:rPr>
              <w:t>Wartość wsparcia innego niż bezzwrotne (instrumenty finansowe) dla MŚP finansującego kapitał obrotowy w związku z COVID-19</w:t>
            </w:r>
          </w:p>
        </w:tc>
        <w:tc>
          <w:tcPr>
            <w:tcW w:w="642" w:type="pct"/>
            <w:shd w:val="clear" w:color="auto" w:fill="auto"/>
          </w:tcPr>
          <w:p w14:paraId="7DC59B63" w14:textId="4AB721CF" w:rsidR="00C309A8" w:rsidRPr="00874F5A" w:rsidRDefault="00C309A8" w:rsidP="00C309A8">
            <w:pPr>
              <w:rPr>
                <w:sz w:val="16"/>
                <w:szCs w:val="16"/>
              </w:rPr>
            </w:pPr>
            <w:r w:rsidRPr="00874F5A">
              <w:rPr>
                <w:sz w:val="16"/>
                <w:szCs w:val="16"/>
              </w:rPr>
              <w:t>EUR</w:t>
            </w:r>
          </w:p>
        </w:tc>
        <w:tc>
          <w:tcPr>
            <w:tcW w:w="401" w:type="pct"/>
            <w:shd w:val="clear" w:color="auto" w:fill="auto"/>
          </w:tcPr>
          <w:p w14:paraId="20E72758" w14:textId="6E98E6D3" w:rsidR="00C309A8" w:rsidRPr="00874F5A" w:rsidRDefault="00C309A8" w:rsidP="00C309A8">
            <w:pPr>
              <w:rPr>
                <w:sz w:val="16"/>
                <w:szCs w:val="16"/>
              </w:rPr>
            </w:pPr>
            <w:r w:rsidRPr="00874F5A">
              <w:rPr>
                <w:sz w:val="16"/>
                <w:szCs w:val="16"/>
              </w:rPr>
              <w:t>EFRR</w:t>
            </w:r>
          </w:p>
        </w:tc>
        <w:tc>
          <w:tcPr>
            <w:tcW w:w="561" w:type="pct"/>
            <w:shd w:val="clear" w:color="auto" w:fill="auto"/>
          </w:tcPr>
          <w:p w14:paraId="5EDD108A" w14:textId="7ADC2AAE" w:rsidR="00C309A8" w:rsidRPr="00874F5A" w:rsidRDefault="00C309A8" w:rsidP="00C309A8">
            <w:pPr>
              <w:rPr>
                <w:sz w:val="16"/>
                <w:szCs w:val="16"/>
              </w:rPr>
            </w:pPr>
            <w:r w:rsidRPr="00874F5A">
              <w:rPr>
                <w:sz w:val="16"/>
                <w:szCs w:val="16"/>
              </w:rPr>
              <w:t>Lepiej rozwinięte</w:t>
            </w:r>
          </w:p>
        </w:tc>
        <w:tc>
          <w:tcPr>
            <w:tcW w:w="352" w:type="pct"/>
            <w:shd w:val="clear" w:color="auto" w:fill="auto"/>
          </w:tcPr>
          <w:p w14:paraId="61D07977" w14:textId="07EBBDD5" w:rsidR="00C309A8" w:rsidRPr="00874F5A" w:rsidRDefault="00F64B97" w:rsidP="00C309A8">
            <w:pPr>
              <w:rPr>
                <w:color w:val="FFFFFF" w:themeColor="background1"/>
                <w:sz w:val="16"/>
                <w:szCs w:val="16"/>
              </w:rPr>
            </w:pPr>
            <w:r w:rsidRPr="00874F5A">
              <w:rPr>
                <w:color w:val="FFFFFF" w:themeColor="background1"/>
                <w:sz w:val="16"/>
                <w:szCs w:val="16"/>
              </w:rPr>
              <w:t>Nie dotyczy</w:t>
            </w:r>
          </w:p>
        </w:tc>
        <w:tc>
          <w:tcPr>
            <w:tcW w:w="254" w:type="pct"/>
            <w:shd w:val="clear" w:color="auto" w:fill="auto"/>
          </w:tcPr>
          <w:p w14:paraId="15D0A353" w14:textId="2FF06D09" w:rsidR="00C309A8" w:rsidRPr="00874F5A" w:rsidRDefault="00F64B97" w:rsidP="00C309A8">
            <w:pPr>
              <w:rPr>
                <w:color w:val="FFFFFF" w:themeColor="background1"/>
                <w:sz w:val="16"/>
                <w:szCs w:val="16"/>
              </w:rPr>
            </w:pPr>
            <w:r w:rsidRPr="00874F5A">
              <w:rPr>
                <w:color w:val="FFFFFF" w:themeColor="background1"/>
                <w:sz w:val="16"/>
                <w:szCs w:val="16"/>
              </w:rPr>
              <w:t>Nie dotyczy</w:t>
            </w:r>
          </w:p>
        </w:tc>
        <w:tc>
          <w:tcPr>
            <w:tcW w:w="558" w:type="pct"/>
            <w:shd w:val="clear" w:color="auto" w:fill="auto"/>
          </w:tcPr>
          <w:p w14:paraId="00165982" w14:textId="07B7AC02" w:rsidR="00C309A8" w:rsidRPr="00874F5A" w:rsidRDefault="00C130B2" w:rsidP="00C309A8">
            <w:pPr>
              <w:rPr>
                <w:sz w:val="16"/>
                <w:szCs w:val="16"/>
              </w:rPr>
            </w:pPr>
            <w:r w:rsidRPr="00874F5A">
              <w:rPr>
                <w:sz w:val="16"/>
                <w:szCs w:val="16"/>
              </w:rPr>
              <w:t>2 216 000,00</w:t>
            </w:r>
          </w:p>
        </w:tc>
        <w:tc>
          <w:tcPr>
            <w:tcW w:w="360" w:type="pct"/>
            <w:shd w:val="clear" w:color="auto" w:fill="auto"/>
          </w:tcPr>
          <w:p w14:paraId="74748619" w14:textId="1A4234D0" w:rsidR="00C309A8" w:rsidRPr="00874F5A" w:rsidRDefault="00C309A8" w:rsidP="00C309A8">
            <w:pPr>
              <w:rPr>
                <w:sz w:val="16"/>
                <w:szCs w:val="16"/>
              </w:rPr>
            </w:pPr>
            <w:r w:rsidRPr="00874F5A">
              <w:rPr>
                <w:sz w:val="16"/>
                <w:szCs w:val="16"/>
              </w:rPr>
              <w:t>SL2014</w:t>
            </w:r>
          </w:p>
        </w:tc>
        <w:tc>
          <w:tcPr>
            <w:tcW w:w="577" w:type="pct"/>
            <w:shd w:val="clear" w:color="auto" w:fill="auto"/>
          </w:tcPr>
          <w:p w14:paraId="35495DED" w14:textId="78F0D1B9" w:rsidR="00C309A8" w:rsidRPr="00874F5A" w:rsidRDefault="00C309A8" w:rsidP="00C309A8">
            <w:pPr>
              <w:rPr>
                <w:sz w:val="16"/>
                <w:szCs w:val="16"/>
              </w:rPr>
            </w:pPr>
            <w:r w:rsidRPr="00874F5A">
              <w:rPr>
                <w:sz w:val="16"/>
                <w:szCs w:val="16"/>
              </w:rPr>
              <w:t>1raz/rok</w:t>
            </w:r>
          </w:p>
        </w:tc>
      </w:tr>
      <w:tr w:rsidR="00C309A8" w:rsidRPr="00814A1F" w14:paraId="62119DF6" w14:textId="77777777" w:rsidTr="00660CF7">
        <w:trPr>
          <w:cantSplit/>
          <w:trHeight w:val="1134"/>
        </w:trPr>
        <w:tc>
          <w:tcPr>
            <w:tcW w:w="615" w:type="pct"/>
            <w:shd w:val="clear" w:color="auto" w:fill="auto"/>
          </w:tcPr>
          <w:p w14:paraId="0D878AF1" w14:textId="0DC65709" w:rsidR="00C309A8" w:rsidRPr="00874F5A" w:rsidRDefault="00B61D6F" w:rsidP="00C309A8">
            <w:pPr>
              <w:rPr>
                <w:sz w:val="16"/>
                <w:szCs w:val="16"/>
              </w:rPr>
            </w:pPr>
            <w:r w:rsidRPr="00874F5A">
              <w:rPr>
                <w:sz w:val="16"/>
                <w:szCs w:val="16"/>
              </w:rPr>
              <w:t>CV22</w:t>
            </w:r>
          </w:p>
        </w:tc>
        <w:tc>
          <w:tcPr>
            <w:tcW w:w="707" w:type="pct"/>
            <w:shd w:val="clear" w:color="auto" w:fill="auto"/>
          </w:tcPr>
          <w:p w14:paraId="23E9FB0C" w14:textId="70CE6450" w:rsidR="00C309A8" w:rsidRPr="00874F5A" w:rsidRDefault="00C130B2" w:rsidP="00C309A8">
            <w:pPr>
              <w:rPr>
                <w:sz w:val="16"/>
                <w:szCs w:val="16"/>
              </w:rPr>
            </w:pPr>
            <w:r w:rsidRPr="00874F5A">
              <w:rPr>
                <w:sz w:val="16"/>
                <w:szCs w:val="16"/>
              </w:rPr>
              <w:t>Liczba MŚP objętych wsparciem bezzwrotnym (dotacje) finansującym kapitał obrotowy w związku z COVID-19</w:t>
            </w:r>
          </w:p>
        </w:tc>
        <w:tc>
          <w:tcPr>
            <w:tcW w:w="642" w:type="pct"/>
            <w:shd w:val="clear" w:color="auto" w:fill="auto"/>
          </w:tcPr>
          <w:p w14:paraId="6250B760" w14:textId="4322E82D" w:rsidR="00C309A8" w:rsidRPr="00874F5A" w:rsidRDefault="00C309A8" w:rsidP="00C309A8">
            <w:pPr>
              <w:rPr>
                <w:sz w:val="16"/>
                <w:szCs w:val="16"/>
              </w:rPr>
            </w:pPr>
            <w:r w:rsidRPr="00874F5A">
              <w:rPr>
                <w:sz w:val="16"/>
                <w:szCs w:val="16"/>
              </w:rPr>
              <w:t>Przedsiębiorstwa</w:t>
            </w:r>
          </w:p>
        </w:tc>
        <w:tc>
          <w:tcPr>
            <w:tcW w:w="401" w:type="pct"/>
            <w:shd w:val="clear" w:color="auto" w:fill="auto"/>
          </w:tcPr>
          <w:p w14:paraId="4D97CAAC" w14:textId="29CB7C50" w:rsidR="00C309A8" w:rsidRPr="00874F5A" w:rsidRDefault="00C309A8" w:rsidP="00C309A8">
            <w:pPr>
              <w:rPr>
                <w:sz w:val="16"/>
                <w:szCs w:val="16"/>
              </w:rPr>
            </w:pPr>
            <w:r w:rsidRPr="00874F5A">
              <w:rPr>
                <w:sz w:val="16"/>
                <w:szCs w:val="16"/>
              </w:rPr>
              <w:t>EFRR</w:t>
            </w:r>
          </w:p>
        </w:tc>
        <w:tc>
          <w:tcPr>
            <w:tcW w:w="561" w:type="pct"/>
            <w:shd w:val="clear" w:color="auto" w:fill="auto"/>
          </w:tcPr>
          <w:p w14:paraId="5346F86F" w14:textId="7E6CC274" w:rsidR="00C309A8" w:rsidRPr="00874F5A" w:rsidRDefault="00C309A8" w:rsidP="00C309A8">
            <w:pPr>
              <w:rPr>
                <w:sz w:val="16"/>
                <w:szCs w:val="16"/>
              </w:rPr>
            </w:pPr>
            <w:r w:rsidRPr="00874F5A">
              <w:rPr>
                <w:sz w:val="16"/>
                <w:szCs w:val="16"/>
              </w:rPr>
              <w:t>Lepiej rozwinięte</w:t>
            </w:r>
          </w:p>
        </w:tc>
        <w:tc>
          <w:tcPr>
            <w:tcW w:w="352" w:type="pct"/>
            <w:shd w:val="clear" w:color="auto" w:fill="auto"/>
          </w:tcPr>
          <w:p w14:paraId="64B58CE5" w14:textId="12E5E479" w:rsidR="00C309A8" w:rsidRPr="00874F5A" w:rsidRDefault="00F64B97" w:rsidP="00C309A8">
            <w:pPr>
              <w:rPr>
                <w:color w:val="FFFFFF" w:themeColor="background1"/>
                <w:sz w:val="16"/>
                <w:szCs w:val="16"/>
              </w:rPr>
            </w:pPr>
            <w:r w:rsidRPr="00874F5A">
              <w:rPr>
                <w:color w:val="FFFFFF" w:themeColor="background1"/>
                <w:sz w:val="16"/>
                <w:szCs w:val="16"/>
              </w:rPr>
              <w:t>Nie dotyczy</w:t>
            </w:r>
          </w:p>
        </w:tc>
        <w:tc>
          <w:tcPr>
            <w:tcW w:w="254" w:type="pct"/>
            <w:shd w:val="clear" w:color="auto" w:fill="auto"/>
          </w:tcPr>
          <w:p w14:paraId="23EB0D7A" w14:textId="282C1419" w:rsidR="00C309A8" w:rsidRPr="00874F5A" w:rsidRDefault="00F64B97" w:rsidP="00C309A8">
            <w:pPr>
              <w:rPr>
                <w:color w:val="FFFFFF" w:themeColor="background1"/>
                <w:sz w:val="16"/>
                <w:szCs w:val="16"/>
              </w:rPr>
            </w:pPr>
            <w:r w:rsidRPr="00874F5A">
              <w:rPr>
                <w:color w:val="FFFFFF" w:themeColor="background1"/>
                <w:sz w:val="16"/>
                <w:szCs w:val="16"/>
              </w:rPr>
              <w:t>Nie dotyczy</w:t>
            </w:r>
          </w:p>
        </w:tc>
        <w:tc>
          <w:tcPr>
            <w:tcW w:w="558" w:type="pct"/>
            <w:shd w:val="clear" w:color="auto" w:fill="auto"/>
          </w:tcPr>
          <w:p w14:paraId="0B70C476" w14:textId="6C90F02A" w:rsidR="00C309A8" w:rsidRPr="00874F5A" w:rsidRDefault="00874F5A" w:rsidP="00C309A8">
            <w:pPr>
              <w:rPr>
                <w:sz w:val="16"/>
                <w:szCs w:val="16"/>
              </w:rPr>
            </w:pPr>
            <w:r w:rsidRPr="00874F5A">
              <w:rPr>
                <w:sz w:val="16"/>
                <w:szCs w:val="16"/>
              </w:rPr>
              <w:t>1 600</w:t>
            </w:r>
            <w:r w:rsidR="00C130B2" w:rsidRPr="00874F5A">
              <w:rPr>
                <w:sz w:val="16"/>
                <w:szCs w:val="16"/>
              </w:rPr>
              <w:t>,00</w:t>
            </w:r>
          </w:p>
        </w:tc>
        <w:tc>
          <w:tcPr>
            <w:tcW w:w="360" w:type="pct"/>
            <w:shd w:val="clear" w:color="auto" w:fill="auto"/>
          </w:tcPr>
          <w:p w14:paraId="002D8CC2" w14:textId="451724AA" w:rsidR="00C309A8" w:rsidRPr="00874F5A" w:rsidRDefault="00C309A8" w:rsidP="00C309A8">
            <w:pPr>
              <w:rPr>
                <w:sz w:val="16"/>
                <w:szCs w:val="16"/>
              </w:rPr>
            </w:pPr>
            <w:r w:rsidRPr="00874F5A">
              <w:rPr>
                <w:sz w:val="16"/>
                <w:szCs w:val="16"/>
              </w:rPr>
              <w:t>SL2014</w:t>
            </w:r>
          </w:p>
        </w:tc>
        <w:tc>
          <w:tcPr>
            <w:tcW w:w="577" w:type="pct"/>
            <w:shd w:val="clear" w:color="auto" w:fill="auto"/>
          </w:tcPr>
          <w:p w14:paraId="6E7D9031" w14:textId="23E65A30" w:rsidR="00C309A8" w:rsidRPr="00874F5A" w:rsidRDefault="00C309A8" w:rsidP="00C309A8">
            <w:pPr>
              <w:rPr>
                <w:sz w:val="16"/>
                <w:szCs w:val="16"/>
              </w:rPr>
            </w:pPr>
            <w:r w:rsidRPr="00874F5A">
              <w:rPr>
                <w:sz w:val="16"/>
                <w:szCs w:val="16"/>
              </w:rPr>
              <w:t>1raz/rok</w:t>
            </w:r>
          </w:p>
        </w:tc>
      </w:tr>
      <w:tr w:rsidR="00C309A8" w:rsidRPr="00814A1F" w14:paraId="787FCEFE" w14:textId="77777777" w:rsidTr="00660CF7">
        <w:trPr>
          <w:cantSplit/>
          <w:trHeight w:val="1134"/>
        </w:trPr>
        <w:tc>
          <w:tcPr>
            <w:tcW w:w="615" w:type="pct"/>
            <w:shd w:val="clear" w:color="auto" w:fill="auto"/>
          </w:tcPr>
          <w:p w14:paraId="500BA68B" w14:textId="36C9B1D5" w:rsidR="00C309A8" w:rsidRPr="00874F5A" w:rsidRDefault="00B61D6F" w:rsidP="00C309A8">
            <w:pPr>
              <w:rPr>
                <w:sz w:val="16"/>
                <w:szCs w:val="16"/>
              </w:rPr>
            </w:pPr>
            <w:r w:rsidRPr="00874F5A">
              <w:rPr>
                <w:sz w:val="16"/>
                <w:szCs w:val="16"/>
              </w:rPr>
              <w:t>CV23</w:t>
            </w:r>
          </w:p>
        </w:tc>
        <w:tc>
          <w:tcPr>
            <w:tcW w:w="707" w:type="pct"/>
            <w:shd w:val="clear" w:color="auto" w:fill="auto"/>
          </w:tcPr>
          <w:p w14:paraId="6A0113B6" w14:textId="469195C7" w:rsidR="00C309A8" w:rsidRPr="00874F5A" w:rsidRDefault="00C130B2" w:rsidP="00C309A8">
            <w:pPr>
              <w:rPr>
                <w:sz w:val="16"/>
                <w:szCs w:val="16"/>
              </w:rPr>
            </w:pPr>
            <w:r w:rsidRPr="00874F5A">
              <w:rPr>
                <w:sz w:val="16"/>
                <w:szCs w:val="16"/>
              </w:rPr>
              <w:t>Liczba MŚP objętych wsparciem innym niż bezzwrotnym (instrumenty finansowe) finansującym kapitał obrotowy w związku z COVID-19</w:t>
            </w:r>
          </w:p>
        </w:tc>
        <w:tc>
          <w:tcPr>
            <w:tcW w:w="642" w:type="pct"/>
            <w:shd w:val="clear" w:color="auto" w:fill="auto"/>
          </w:tcPr>
          <w:p w14:paraId="465E1890" w14:textId="2C71E1D1" w:rsidR="00C309A8" w:rsidRPr="00874F5A" w:rsidRDefault="00C309A8" w:rsidP="00C309A8">
            <w:pPr>
              <w:rPr>
                <w:sz w:val="16"/>
                <w:szCs w:val="16"/>
              </w:rPr>
            </w:pPr>
            <w:r w:rsidRPr="00874F5A">
              <w:rPr>
                <w:sz w:val="16"/>
                <w:szCs w:val="16"/>
              </w:rPr>
              <w:t>Przedsiębiorstwa</w:t>
            </w:r>
          </w:p>
        </w:tc>
        <w:tc>
          <w:tcPr>
            <w:tcW w:w="401" w:type="pct"/>
            <w:shd w:val="clear" w:color="auto" w:fill="auto"/>
          </w:tcPr>
          <w:p w14:paraId="22E13849" w14:textId="714013B1" w:rsidR="00C309A8" w:rsidRPr="00874F5A" w:rsidRDefault="00C309A8" w:rsidP="00C309A8">
            <w:pPr>
              <w:rPr>
                <w:sz w:val="16"/>
                <w:szCs w:val="16"/>
              </w:rPr>
            </w:pPr>
            <w:r w:rsidRPr="00874F5A">
              <w:rPr>
                <w:sz w:val="16"/>
                <w:szCs w:val="16"/>
              </w:rPr>
              <w:t>EFRR</w:t>
            </w:r>
          </w:p>
        </w:tc>
        <w:tc>
          <w:tcPr>
            <w:tcW w:w="561" w:type="pct"/>
            <w:shd w:val="clear" w:color="auto" w:fill="auto"/>
          </w:tcPr>
          <w:p w14:paraId="3539188B" w14:textId="42405826" w:rsidR="00C309A8" w:rsidRPr="00874F5A" w:rsidRDefault="00C309A8" w:rsidP="00C309A8">
            <w:pPr>
              <w:rPr>
                <w:sz w:val="16"/>
                <w:szCs w:val="16"/>
              </w:rPr>
            </w:pPr>
            <w:r w:rsidRPr="00874F5A">
              <w:rPr>
                <w:sz w:val="16"/>
                <w:szCs w:val="16"/>
              </w:rPr>
              <w:t>Lepiej rozwinięte</w:t>
            </w:r>
          </w:p>
        </w:tc>
        <w:tc>
          <w:tcPr>
            <w:tcW w:w="352" w:type="pct"/>
            <w:shd w:val="clear" w:color="auto" w:fill="auto"/>
          </w:tcPr>
          <w:p w14:paraId="6A6F6608" w14:textId="38D0FC99" w:rsidR="00C309A8" w:rsidRPr="00874F5A" w:rsidRDefault="00F64B97" w:rsidP="00C309A8">
            <w:pPr>
              <w:rPr>
                <w:color w:val="FFFFFF" w:themeColor="background1"/>
                <w:sz w:val="16"/>
                <w:szCs w:val="16"/>
              </w:rPr>
            </w:pPr>
            <w:r w:rsidRPr="00874F5A">
              <w:rPr>
                <w:color w:val="FFFFFF" w:themeColor="background1"/>
                <w:sz w:val="16"/>
                <w:szCs w:val="16"/>
              </w:rPr>
              <w:t>Nie dotyczy</w:t>
            </w:r>
          </w:p>
        </w:tc>
        <w:tc>
          <w:tcPr>
            <w:tcW w:w="254" w:type="pct"/>
            <w:shd w:val="clear" w:color="auto" w:fill="auto"/>
          </w:tcPr>
          <w:p w14:paraId="4EAA436E" w14:textId="49D9B35A" w:rsidR="00C309A8" w:rsidRPr="00874F5A" w:rsidRDefault="00F64B97" w:rsidP="00C309A8">
            <w:pPr>
              <w:rPr>
                <w:color w:val="FFFFFF" w:themeColor="background1"/>
                <w:sz w:val="16"/>
                <w:szCs w:val="16"/>
              </w:rPr>
            </w:pPr>
            <w:r w:rsidRPr="00874F5A">
              <w:rPr>
                <w:color w:val="FFFFFF" w:themeColor="background1"/>
                <w:sz w:val="16"/>
                <w:szCs w:val="16"/>
              </w:rPr>
              <w:t>Nie dotyczy</w:t>
            </w:r>
          </w:p>
        </w:tc>
        <w:tc>
          <w:tcPr>
            <w:tcW w:w="558" w:type="pct"/>
            <w:shd w:val="clear" w:color="auto" w:fill="auto"/>
          </w:tcPr>
          <w:p w14:paraId="74E9BCD5" w14:textId="5805D0C8" w:rsidR="00C309A8" w:rsidRPr="00874F5A" w:rsidRDefault="00C130B2" w:rsidP="00C309A8">
            <w:pPr>
              <w:rPr>
                <w:sz w:val="16"/>
                <w:szCs w:val="16"/>
              </w:rPr>
            </w:pPr>
            <w:r w:rsidRPr="00874F5A">
              <w:rPr>
                <w:sz w:val="16"/>
                <w:szCs w:val="16"/>
              </w:rPr>
              <w:t>46,00</w:t>
            </w:r>
          </w:p>
        </w:tc>
        <w:tc>
          <w:tcPr>
            <w:tcW w:w="360" w:type="pct"/>
            <w:shd w:val="clear" w:color="auto" w:fill="auto"/>
          </w:tcPr>
          <w:p w14:paraId="45FE2A78" w14:textId="5F23A10F" w:rsidR="00C309A8" w:rsidRPr="00874F5A" w:rsidRDefault="00C309A8" w:rsidP="00C309A8">
            <w:pPr>
              <w:rPr>
                <w:sz w:val="16"/>
                <w:szCs w:val="16"/>
              </w:rPr>
            </w:pPr>
            <w:r w:rsidRPr="00874F5A">
              <w:rPr>
                <w:sz w:val="16"/>
                <w:szCs w:val="16"/>
              </w:rPr>
              <w:t>SL2014</w:t>
            </w:r>
          </w:p>
        </w:tc>
        <w:tc>
          <w:tcPr>
            <w:tcW w:w="577" w:type="pct"/>
            <w:shd w:val="clear" w:color="auto" w:fill="auto"/>
          </w:tcPr>
          <w:p w14:paraId="42B0176F" w14:textId="74E6B11C" w:rsidR="00C309A8" w:rsidRPr="00874F5A" w:rsidRDefault="00C309A8" w:rsidP="00C309A8">
            <w:pPr>
              <w:rPr>
                <w:sz w:val="16"/>
                <w:szCs w:val="16"/>
              </w:rPr>
            </w:pPr>
            <w:r w:rsidRPr="00874F5A">
              <w:rPr>
                <w:sz w:val="16"/>
                <w:szCs w:val="16"/>
              </w:rPr>
              <w:t>1raz/rok</w:t>
            </w:r>
          </w:p>
        </w:tc>
      </w:tr>
    </w:tbl>
    <w:p w14:paraId="78EFDE7D" w14:textId="77777777" w:rsidR="007A291C" w:rsidRDefault="007A291C" w:rsidP="00A67861">
      <w:pPr>
        <w:sectPr w:rsidR="007A291C" w:rsidSect="006F68E1">
          <w:pgSz w:w="16838" w:h="11906" w:orient="landscape"/>
          <w:pgMar w:top="1582" w:right="1021" w:bottom="1701" w:left="1021" w:header="284" w:footer="284" w:gutter="0"/>
          <w:cols w:space="708"/>
          <w:docGrid w:linePitch="360"/>
        </w:sectPr>
      </w:pPr>
    </w:p>
    <w:p w14:paraId="25375148" w14:textId="77777777" w:rsidR="00B102F3" w:rsidRPr="00B102F3" w:rsidRDefault="00B102F3" w:rsidP="00B102F3">
      <w:pPr>
        <w:rPr>
          <w:b/>
        </w:rPr>
      </w:pPr>
      <w:r w:rsidRPr="00B102F3">
        <w:rPr>
          <w:b/>
        </w:rPr>
        <w:t xml:space="preserve">Innowacje społeczne, współpraca ponadnarodowa i wkład w realizację celów tematycznych 1–7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Innowacje społeczne, współpraca ponadnarodowa i wkład w realizację celów tematycznych 1–7 "/>
        <w:tblDescription w:val="Innowacje społeczne, współpraca ponadnarodowa i wkład w realizację celów tematycznych 1–7 "/>
      </w:tblPr>
      <w:tblGrid>
        <w:gridCol w:w="2404"/>
        <w:gridCol w:w="6435"/>
      </w:tblGrid>
      <w:tr w:rsidR="004A57CF" w:rsidRPr="00590C74" w14:paraId="4435E95B" w14:textId="77777777" w:rsidTr="00426349">
        <w:trPr>
          <w:trHeight w:val="288"/>
          <w:tblHeader/>
        </w:trPr>
        <w:tc>
          <w:tcPr>
            <w:tcW w:w="0" w:type="auto"/>
            <w:shd w:val="clear" w:color="auto" w:fill="auto"/>
          </w:tcPr>
          <w:p w14:paraId="5635F1F9" w14:textId="77777777" w:rsidR="008D5009" w:rsidRPr="00590C74" w:rsidRDefault="00907237" w:rsidP="00A67861">
            <w:pPr>
              <w:rPr>
                <w:lang w:val="it-IT"/>
              </w:rPr>
            </w:pPr>
            <w:r w:rsidRPr="00590C74">
              <w:rPr>
                <w:lang w:val="it-IT"/>
              </w:rPr>
              <w:t>Oś priorytetowa</w:t>
            </w:r>
          </w:p>
        </w:tc>
        <w:tc>
          <w:tcPr>
            <w:tcW w:w="0" w:type="auto"/>
            <w:shd w:val="clear" w:color="auto" w:fill="auto"/>
          </w:tcPr>
          <w:p w14:paraId="6E90CDD9" w14:textId="77777777" w:rsidR="008D5009" w:rsidRPr="00590C74" w:rsidRDefault="00907237" w:rsidP="00A67861">
            <w:r w:rsidRPr="00590C74">
              <w:t xml:space="preserve">III  </w:t>
            </w:r>
            <w:r w:rsidR="009A3684">
              <w:t xml:space="preserve">- </w:t>
            </w:r>
            <w:r w:rsidRPr="00590C74">
              <w:t>Rozwój potencjału innowacyjnego i przedsiębiorczości</w:t>
            </w:r>
          </w:p>
        </w:tc>
      </w:tr>
      <w:tr w:rsidR="004A57CF" w:rsidRPr="00590C74" w14:paraId="12955CFE" w14:textId="77777777" w:rsidTr="00426349">
        <w:trPr>
          <w:trHeight w:val="288"/>
        </w:trPr>
        <w:tc>
          <w:tcPr>
            <w:tcW w:w="0" w:type="auto"/>
            <w:gridSpan w:val="2"/>
            <w:shd w:val="clear" w:color="auto" w:fill="auto"/>
          </w:tcPr>
          <w:p w14:paraId="634614B5" w14:textId="77777777" w:rsidR="008D5009" w:rsidRPr="00590C74" w:rsidRDefault="00907237" w:rsidP="00A67861">
            <w:r w:rsidRPr="00590C74">
              <w:t>Działania w zakresie wspierania badań naukowych oraz podnoszenia konkurencyjności małych i średnich przedsiębiorstw, będą mogły być uzupełnianie komponentami szkoleniowymi realizowanymi w ramach PI 8i.</w:t>
            </w:r>
          </w:p>
        </w:tc>
      </w:tr>
    </w:tbl>
    <w:p w14:paraId="071D2BB5" w14:textId="77777777" w:rsidR="007A291C" w:rsidRDefault="007A291C" w:rsidP="00A67861">
      <w:pPr>
        <w:pStyle w:val="ManualHeading2"/>
        <w:ind w:left="0"/>
      </w:pPr>
      <w:r>
        <w:br w:type="page"/>
      </w:r>
    </w:p>
    <w:p w14:paraId="05227169" w14:textId="77777777" w:rsidR="007A291C" w:rsidRDefault="007A291C" w:rsidP="00A67861">
      <w:pPr>
        <w:sectPr w:rsidR="007A291C" w:rsidSect="006F68E1">
          <w:pgSz w:w="11906" w:h="16838"/>
          <w:pgMar w:top="1021" w:right="1701" w:bottom="1021" w:left="1582" w:header="284" w:footer="284" w:gutter="0"/>
          <w:cols w:space="708"/>
          <w:docGrid w:linePitch="360"/>
        </w:sectPr>
      </w:pPr>
    </w:p>
    <w:p w14:paraId="15657488" w14:textId="77777777" w:rsidR="00B102F3" w:rsidRPr="00590CB2" w:rsidRDefault="00B102F3" w:rsidP="00B102F3">
      <w:r w:rsidRPr="00B102F3">
        <w:rPr>
          <w:b/>
        </w:rPr>
        <w:t>Tabela 6: Ramy wykonania dla osi priorytetowej</w:t>
      </w:r>
    </w:p>
    <w:tbl>
      <w:tblPr>
        <w:tblW w:w="48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6: Ramy wykonania dla osi priorytetowej "/>
        <w:tblDescription w:val="Tabela 6: Ramy wykonania dla osi priorytetowej "/>
      </w:tblPr>
      <w:tblGrid>
        <w:gridCol w:w="1341"/>
        <w:gridCol w:w="1006"/>
        <w:gridCol w:w="890"/>
        <w:gridCol w:w="532"/>
        <w:gridCol w:w="1458"/>
        <w:gridCol w:w="885"/>
        <w:gridCol w:w="958"/>
        <w:gridCol w:w="770"/>
        <w:gridCol w:w="770"/>
        <w:gridCol w:w="1173"/>
        <w:gridCol w:w="770"/>
        <w:gridCol w:w="770"/>
        <w:gridCol w:w="1352"/>
        <w:gridCol w:w="779"/>
        <w:gridCol w:w="1240"/>
      </w:tblGrid>
      <w:tr w:rsidR="004A57CF" w:rsidRPr="00383FFA" w14:paraId="51600CE2" w14:textId="77777777" w:rsidTr="00660CF7">
        <w:trPr>
          <w:trHeight w:val="288"/>
          <w:tblHeader/>
        </w:trPr>
        <w:tc>
          <w:tcPr>
            <w:tcW w:w="1084" w:type="pct"/>
            <w:gridSpan w:val="3"/>
            <w:shd w:val="clear" w:color="auto" w:fill="auto"/>
          </w:tcPr>
          <w:p w14:paraId="70343F66" w14:textId="77777777" w:rsidR="008D5009" w:rsidRPr="00383FFA" w:rsidRDefault="00907237" w:rsidP="00B75172">
            <w:pPr>
              <w:rPr>
                <w:sz w:val="16"/>
                <w:szCs w:val="16"/>
                <w:lang w:val="it-IT"/>
              </w:rPr>
            </w:pPr>
            <w:r w:rsidRPr="00383FFA">
              <w:rPr>
                <w:sz w:val="16"/>
                <w:szCs w:val="16"/>
                <w:lang w:val="it-IT"/>
              </w:rPr>
              <w:t>Oś priorytetowa</w:t>
            </w:r>
          </w:p>
        </w:tc>
        <w:tc>
          <w:tcPr>
            <w:tcW w:w="3836" w:type="pct"/>
            <w:gridSpan w:val="12"/>
            <w:shd w:val="clear" w:color="auto" w:fill="auto"/>
          </w:tcPr>
          <w:p w14:paraId="1F711C86" w14:textId="77777777" w:rsidR="008D5009" w:rsidRPr="00383FFA" w:rsidRDefault="00907237" w:rsidP="00B75172">
            <w:pPr>
              <w:rPr>
                <w:sz w:val="16"/>
                <w:szCs w:val="16"/>
                <w:lang w:val="it-IT"/>
              </w:rPr>
            </w:pPr>
            <w:r w:rsidRPr="00383FFA">
              <w:rPr>
                <w:sz w:val="16"/>
                <w:szCs w:val="16"/>
                <w:lang w:val="it-IT"/>
              </w:rPr>
              <w:t>III - Rozwój potencjału innowacyjnego i przedsiębiorczości</w:t>
            </w:r>
          </w:p>
        </w:tc>
      </w:tr>
      <w:tr w:rsidR="007A291C" w:rsidRPr="00383FFA" w14:paraId="6751DD92" w14:textId="77777777" w:rsidTr="00660CF7">
        <w:trPr>
          <w:trHeight w:val="288"/>
          <w:tblHeader/>
        </w:trPr>
        <w:tc>
          <w:tcPr>
            <w:tcW w:w="449" w:type="pct"/>
            <w:vMerge w:val="restart"/>
            <w:shd w:val="clear" w:color="auto" w:fill="auto"/>
          </w:tcPr>
          <w:p w14:paraId="6CDB0986" w14:textId="77777777" w:rsidR="008D5009" w:rsidRPr="00383FFA" w:rsidRDefault="00907237" w:rsidP="00B75172">
            <w:pPr>
              <w:rPr>
                <w:sz w:val="16"/>
                <w:szCs w:val="16"/>
              </w:rPr>
            </w:pPr>
            <w:r w:rsidRPr="00383FFA">
              <w:rPr>
                <w:sz w:val="16"/>
                <w:szCs w:val="16"/>
              </w:rPr>
              <w:t>Nr identyfikacyjny</w:t>
            </w:r>
          </w:p>
        </w:tc>
        <w:tc>
          <w:tcPr>
            <w:tcW w:w="337" w:type="pct"/>
            <w:vMerge w:val="restart"/>
            <w:shd w:val="clear" w:color="auto" w:fill="auto"/>
          </w:tcPr>
          <w:p w14:paraId="2A094833" w14:textId="77777777" w:rsidR="008D5009" w:rsidRPr="00383FFA" w:rsidRDefault="00907237" w:rsidP="00B75172">
            <w:pPr>
              <w:rPr>
                <w:sz w:val="16"/>
                <w:szCs w:val="16"/>
                <w:lang w:val="da-DK"/>
              </w:rPr>
            </w:pPr>
            <w:r w:rsidRPr="00383FFA">
              <w:rPr>
                <w:sz w:val="16"/>
                <w:szCs w:val="16"/>
                <w:lang w:val="da-DK"/>
              </w:rPr>
              <w:t>Rodzaj wskaźnika</w:t>
            </w:r>
          </w:p>
        </w:tc>
        <w:tc>
          <w:tcPr>
            <w:tcW w:w="476" w:type="pct"/>
            <w:gridSpan w:val="2"/>
            <w:vMerge w:val="restart"/>
            <w:shd w:val="clear" w:color="auto" w:fill="auto"/>
          </w:tcPr>
          <w:p w14:paraId="4123A35F" w14:textId="77777777" w:rsidR="008D5009" w:rsidRPr="00383FFA" w:rsidRDefault="00907237" w:rsidP="00B75172">
            <w:pPr>
              <w:rPr>
                <w:sz w:val="16"/>
                <w:szCs w:val="16"/>
              </w:rPr>
            </w:pPr>
            <w:r w:rsidRPr="00383FFA">
              <w:rPr>
                <w:sz w:val="16"/>
                <w:szCs w:val="16"/>
              </w:rPr>
              <w:t>Wskaźnik lub kluczowy etap wdrażania</w:t>
            </w:r>
          </w:p>
        </w:tc>
        <w:tc>
          <w:tcPr>
            <w:tcW w:w="488" w:type="pct"/>
            <w:vMerge w:val="restart"/>
            <w:shd w:val="clear" w:color="auto" w:fill="auto"/>
          </w:tcPr>
          <w:p w14:paraId="0F3F3AFF" w14:textId="77777777" w:rsidR="008D5009" w:rsidRPr="00383FFA" w:rsidRDefault="00907237" w:rsidP="00383FFA">
            <w:pPr>
              <w:rPr>
                <w:sz w:val="16"/>
                <w:szCs w:val="16"/>
              </w:rPr>
            </w:pPr>
            <w:r w:rsidRPr="00383FFA">
              <w:rPr>
                <w:sz w:val="16"/>
                <w:szCs w:val="16"/>
              </w:rPr>
              <w:t>Jednostka pomiaru</w:t>
            </w:r>
          </w:p>
        </w:tc>
        <w:tc>
          <w:tcPr>
            <w:tcW w:w="296" w:type="pct"/>
            <w:vMerge w:val="restart"/>
            <w:shd w:val="clear" w:color="auto" w:fill="auto"/>
          </w:tcPr>
          <w:p w14:paraId="07C7070E" w14:textId="77777777" w:rsidR="008D5009" w:rsidRPr="00383FFA" w:rsidRDefault="00907237" w:rsidP="00B75172">
            <w:pPr>
              <w:rPr>
                <w:sz w:val="16"/>
                <w:szCs w:val="16"/>
              </w:rPr>
            </w:pPr>
            <w:r w:rsidRPr="00383FFA">
              <w:rPr>
                <w:sz w:val="16"/>
                <w:szCs w:val="16"/>
              </w:rPr>
              <w:t>Fundusz</w:t>
            </w:r>
          </w:p>
        </w:tc>
        <w:tc>
          <w:tcPr>
            <w:tcW w:w="321" w:type="pct"/>
            <w:vMerge w:val="restart"/>
            <w:shd w:val="clear" w:color="auto" w:fill="auto"/>
          </w:tcPr>
          <w:p w14:paraId="79666352" w14:textId="77777777" w:rsidR="008D5009" w:rsidRPr="00383FFA" w:rsidRDefault="00907237" w:rsidP="00B75172">
            <w:pPr>
              <w:rPr>
                <w:sz w:val="16"/>
                <w:szCs w:val="16"/>
              </w:rPr>
            </w:pPr>
            <w:r w:rsidRPr="00383FFA">
              <w:rPr>
                <w:sz w:val="16"/>
                <w:szCs w:val="16"/>
              </w:rPr>
              <w:t>Kategoria regionu</w:t>
            </w:r>
          </w:p>
        </w:tc>
        <w:tc>
          <w:tcPr>
            <w:tcW w:w="908" w:type="pct"/>
            <w:gridSpan w:val="3"/>
            <w:shd w:val="clear" w:color="auto" w:fill="auto"/>
          </w:tcPr>
          <w:p w14:paraId="67FD4CAE" w14:textId="77777777" w:rsidR="008D5009" w:rsidRPr="00383FFA" w:rsidRDefault="00907237" w:rsidP="00B75172">
            <w:pPr>
              <w:rPr>
                <w:sz w:val="16"/>
                <w:szCs w:val="16"/>
                <w:lang w:val="pt-PT"/>
              </w:rPr>
            </w:pPr>
            <w:r w:rsidRPr="00383FFA">
              <w:rPr>
                <w:sz w:val="16"/>
                <w:szCs w:val="16"/>
                <w:lang w:val="pt-PT"/>
              </w:rPr>
              <w:t>Cel pośredni na 2018 r.</w:t>
            </w:r>
          </w:p>
        </w:tc>
        <w:tc>
          <w:tcPr>
            <w:tcW w:w="968" w:type="pct"/>
            <w:gridSpan w:val="3"/>
            <w:shd w:val="clear" w:color="auto" w:fill="auto"/>
          </w:tcPr>
          <w:p w14:paraId="7B738DD8" w14:textId="77777777" w:rsidR="008D5009" w:rsidRPr="00383FFA" w:rsidRDefault="00907237" w:rsidP="00B75172">
            <w:pPr>
              <w:rPr>
                <w:sz w:val="16"/>
                <w:szCs w:val="16"/>
                <w:lang w:val="pt-PT"/>
              </w:rPr>
            </w:pPr>
            <w:r w:rsidRPr="00383FFA">
              <w:rPr>
                <w:sz w:val="16"/>
                <w:szCs w:val="16"/>
              </w:rPr>
              <w:t>Cel końcowy (2023)</w:t>
            </w:r>
          </w:p>
        </w:tc>
        <w:tc>
          <w:tcPr>
            <w:tcW w:w="261" w:type="pct"/>
            <w:vMerge w:val="restart"/>
            <w:shd w:val="clear" w:color="auto" w:fill="auto"/>
          </w:tcPr>
          <w:p w14:paraId="1B15811F" w14:textId="77777777" w:rsidR="008D5009" w:rsidRPr="00383FFA" w:rsidRDefault="00907237" w:rsidP="00B75172">
            <w:pPr>
              <w:rPr>
                <w:sz w:val="16"/>
                <w:szCs w:val="16"/>
                <w:lang w:val="pt-PT"/>
              </w:rPr>
            </w:pPr>
            <w:r w:rsidRPr="00383FFA">
              <w:rPr>
                <w:sz w:val="16"/>
                <w:szCs w:val="16"/>
                <w:lang w:val="pt-PT"/>
              </w:rPr>
              <w:t>Źródło danych</w:t>
            </w:r>
          </w:p>
        </w:tc>
        <w:tc>
          <w:tcPr>
            <w:tcW w:w="415" w:type="pct"/>
            <w:vMerge w:val="restart"/>
            <w:shd w:val="clear" w:color="auto" w:fill="auto"/>
          </w:tcPr>
          <w:p w14:paraId="23073A3C" w14:textId="77777777" w:rsidR="008D5009" w:rsidRPr="00383FFA" w:rsidRDefault="00907237" w:rsidP="00383FFA">
            <w:pPr>
              <w:rPr>
                <w:sz w:val="16"/>
                <w:szCs w:val="16"/>
              </w:rPr>
            </w:pPr>
            <w:r w:rsidRPr="00383FFA">
              <w:rPr>
                <w:sz w:val="16"/>
                <w:szCs w:val="16"/>
              </w:rPr>
              <w:t>Wyjaśnienie adekwatności wskaźnika</w:t>
            </w:r>
          </w:p>
        </w:tc>
      </w:tr>
      <w:tr w:rsidR="007A291C" w:rsidRPr="00383FFA" w14:paraId="3BE084D5" w14:textId="77777777" w:rsidTr="00660CF7">
        <w:trPr>
          <w:trHeight w:val="288"/>
        </w:trPr>
        <w:tc>
          <w:tcPr>
            <w:tcW w:w="449" w:type="pct"/>
            <w:vMerge/>
            <w:shd w:val="clear" w:color="auto" w:fill="auto"/>
          </w:tcPr>
          <w:p w14:paraId="4AAE18B5" w14:textId="77777777" w:rsidR="008D5009" w:rsidRPr="00383FFA" w:rsidRDefault="008D5009" w:rsidP="00B75172">
            <w:pPr>
              <w:rPr>
                <w:sz w:val="16"/>
                <w:szCs w:val="16"/>
              </w:rPr>
            </w:pPr>
          </w:p>
        </w:tc>
        <w:tc>
          <w:tcPr>
            <w:tcW w:w="337" w:type="pct"/>
            <w:vMerge/>
            <w:shd w:val="clear" w:color="auto" w:fill="auto"/>
          </w:tcPr>
          <w:p w14:paraId="13F6BC76" w14:textId="77777777" w:rsidR="008D5009" w:rsidRPr="00383FFA" w:rsidRDefault="008D5009" w:rsidP="00B75172">
            <w:pPr>
              <w:rPr>
                <w:sz w:val="16"/>
                <w:szCs w:val="16"/>
              </w:rPr>
            </w:pPr>
          </w:p>
        </w:tc>
        <w:tc>
          <w:tcPr>
            <w:tcW w:w="476" w:type="pct"/>
            <w:gridSpan w:val="2"/>
            <w:vMerge/>
            <w:shd w:val="clear" w:color="auto" w:fill="auto"/>
          </w:tcPr>
          <w:p w14:paraId="7BA8B323" w14:textId="77777777" w:rsidR="008D5009" w:rsidRPr="00383FFA" w:rsidRDefault="008D5009" w:rsidP="00B75172">
            <w:pPr>
              <w:rPr>
                <w:sz w:val="16"/>
                <w:szCs w:val="16"/>
              </w:rPr>
            </w:pPr>
          </w:p>
        </w:tc>
        <w:tc>
          <w:tcPr>
            <w:tcW w:w="488" w:type="pct"/>
            <w:vMerge/>
            <w:shd w:val="clear" w:color="auto" w:fill="auto"/>
          </w:tcPr>
          <w:p w14:paraId="11ED2F5E" w14:textId="77777777" w:rsidR="008D5009" w:rsidRPr="00383FFA" w:rsidRDefault="008D5009" w:rsidP="00B75172">
            <w:pPr>
              <w:rPr>
                <w:sz w:val="16"/>
                <w:szCs w:val="16"/>
              </w:rPr>
            </w:pPr>
          </w:p>
        </w:tc>
        <w:tc>
          <w:tcPr>
            <w:tcW w:w="296" w:type="pct"/>
            <w:vMerge/>
            <w:shd w:val="clear" w:color="auto" w:fill="auto"/>
          </w:tcPr>
          <w:p w14:paraId="533EE11E" w14:textId="77777777" w:rsidR="008D5009" w:rsidRPr="00383FFA" w:rsidRDefault="008D5009" w:rsidP="00B75172">
            <w:pPr>
              <w:rPr>
                <w:sz w:val="16"/>
                <w:szCs w:val="16"/>
              </w:rPr>
            </w:pPr>
          </w:p>
        </w:tc>
        <w:tc>
          <w:tcPr>
            <w:tcW w:w="321" w:type="pct"/>
            <w:vMerge/>
            <w:shd w:val="clear" w:color="auto" w:fill="auto"/>
          </w:tcPr>
          <w:p w14:paraId="2E4F300A" w14:textId="77777777" w:rsidR="008D5009" w:rsidRPr="00383FFA" w:rsidRDefault="008D5009" w:rsidP="00B75172">
            <w:pPr>
              <w:rPr>
                <w:sz w:val="16"/>
                <w:szCs w:val="16"/>
              </w:rPr>
            </w:pPr>
          </w:p>
        </w:tc>
        <w:tc>
          <w:tcPr>
            <w:tcW w:w="258" w:type="pct"/>
            <w:shd w:val="clear" w:color="auto" w:fill="auto"/>
          </w:tcPr>
          <w:p w14:paraId="2EF2B7F1" w14:textId="77777777" w:rsidR="008D5009" w:rsidRPr="00383FFA" w:rsidRDefault="00907237" w:rsidP="00B75172">
            <w:pPr>
              <w:rPr>
                <w:sz w:val="16"/>
                <w:szCs w:val="16"/>
              </w:rPr>
            </w:pPr>
            <w:r w:rsidRPr="00383FFA">
              <w:rPr>
                <w:sz w:val="16"/>
                <w:szCs w:val="16"/>
              </w:rPr>
              <w:t>M</w:t>
            </w:r>
          </w:p>
        </w:tc>
        <w:tc>
          <w:tcPr>
            <w:tcW w:w="258" w:type="pct"/>
            <w:shd w:val="clear" w:color="auto" w:fill="auto"/>
          </w:tcPr>
          <w:p w14:paraId="308756E4" w14:textId="77777777" w:rsidR="008D5009" w:rsidRPr="00383FFA" w:rsidRDefault="00907237" w:rsidP="00B75172">
            <w:pPr>
              <w:rPr>
                <w:sz w:val="16"/>
                <w:szCs w:val="16"/>
              </w:rPr>
            </w:pPr>
            <w:r w:rsidRPr="00383FFA">
              <w:rPr>
                <w:sz w:val="16"/>
                <w:szCs w:val="16"/>
              </w:rPr>
              <w:t>W</w:t>
            </w:r>
          </w:p>
        </w:tc>
        <w:tc>
          <w:tcPr>
            <w:tcW w:w="393" w:type="pct"/>
            <w:shd w:val="clear" w:color="auto" w:fill="auto"/>
          </w:tcPr>
          <w:p w14:paraId="531D4776" w14:textId="77777777" w:rsidR="008D5009" w:rsidRPr="00383FFA" w:rsidRDefault="00907237" w:rsidP="00B75172">
            <w:pPr>
              <w:rPr>
                <w:sz w:val="16"/>
                <w:szCs w:val="16"/>
              </w:rPr>
            </w:pPr>
            <w:r w:rsidRPr="00383FFA">
              <w:rPr>
                <w:sz w:val="16"/>
                <w:szCs w:val="16"/>
              </w:rPr>
              <w:t>T</w:t>
            </w:r>
          </w:p>
        </w:tc>
        <w:tc>
          <w:tcPr>
            <w:tcW w:w="258" w:type="pct"/>
            <w:shd w:val="clear" w:color="auto" w:fill="auto"/>
          </w:tcPr>
          <w:p w14:paraId="254B6385" w14:textId="77777777" w:rsidR="008D5009" w:rsidRPr="00383FFA" w:rsidRDefault="00907237" w:rsidP="00B75172">
            <w:pPr>
              <w:rPr>
                <w:sz w:val="16"/>
                <w:szCs w:val="16"/>
              </w:rPr>
            </w:pPr>
            <w:r w:rsidRPr="00383FFA">
              <w:rPr>
                <w:sz w:val="16"/>
                <w:szCs w:val="16"/>
              </w:rPr>
              <w:t>M</w:t>
            </w:r>
          </w:p>
        </w:tc>
        <w:tc>
          <w:tcPr>
            <w:tcW w:w="258" w:type="pct"/>
            <w:shd w:val="clear" w:color="auto" w:fill="auto"/>
          </w:tcPr>
          <w:p w14:paraId="58359D23" w14:textId="77777777" w:rsidR="008D5009" w:rsidRPr="00383FFA" w:rsidRDefault="00907237" w:rsidP="00B75172">
            <w:pPr>
              <w:rPr>
                <w:sz w:val="16"/>
                <w:szCs w:val="16"/>
              </w:rPr>
            </w:pPr>
            <w:r w:rsidRPr="00383FFA">
              <w:rPr>
                <w:sz w:val="16"/>
                <w:szCs w:val="16"/>
              </w:rPr>
              <w:t>W</w:t>
            </w:r>
          </w:p>
        </w:tc>
        <w:tc>
          <w:tcPr>
            <w:tcW w:w="453" w:type="pct"/>
            <w:shd w:val="clear" w:color="auto" w:fill="auto"/>
          </w:tcPr>
          <w:p w14:paraId="1BDA2DEB" w14:textId="77777777" w:rsidR="008D5009" w:rsidRPr="00383FFA" w:rsidRDefault="00907237" w:rsidP="00B75172">
            <w:pPr>
              <w:rPr>
                <w:sz w:val="16"/>
                <w:szCs w:val="16"/>
              </w:rPr>
            </w:pPr>
            <w:r w:rsidRPr="00383FFA">
              <w:rPr>
                <w:sz w:val="16"/>
                <w:szCs w:val="16"/>
              </w:rPr>
              <w:t>T</w:t>
            </w:r>
          </w:p>
        </w:tc>
        <w:tc>
          <w:tcPr>
            <w:tcW w:w="261" w:type="pct"/>
            <w:vMerge/>
            <w:shd w:val="clear" w:color="auto" w:fill="auto"/>
          </w:tcPr>
          <w:p w14:paraId="1C2060EC" w14:textId="77777777" w:rsidR="008D5009" w:rsidRPr="00383FFA" w:rsidRDefault="008D5009" w:rsidP="00B75172">
            <w:pPr>
              <w:rPr>
                <w:sz w:val="16"/>
                <w:szCs w:val="16"/>
              </w:rPr>
            </w:pPr>
          </w:p>
        </w:tc>
        <w:tc>
          <w:tcPr>
            <w:tcW w:w="415" w:type="pct"/>
            <w:vMerge/>
            <w:shd w:val="clear" w:color="auto" w:fill="auto"/>
          </w:tcPr>
          <w:p w14:paraId="2132FB54" w14:textId="77777777" w:rsidR="008D5009" w:rsidRPr="00383FFA" w:rsidRDefault="008D5009" w:rsidP="00B75172">
            <w:pPr>
              <w:rPr>
                <w:sz w:val="16"/>
                <w:szCs w:val="16"/>
              </w:rPr>
            </w:pPr>
          </w:p>
        </w:tc>
      </w:tr>
      <w:tr w:rsidR="007A291C" w:rsidRPr="00383FFA" w14:paraId="263FD2CB" w14:textId="77777777" w:rsidTr="00660CF7">
        <w:trPr>
          <w:cantSplit/>
          <w:trHeight w:val="1134"/>
        </w:trPr>
        <w:tc>
          <w:tcPr>
            <w:tcW w:w="449" w:type="pct"/>
            <w:shd w:val="clear" w:color="auto" w:fill="auto"/>
          </w:tcPr>
          <w:p w14:paraId="2F54A583" w14:textId="77777777" w:rsidR="00D1349E" w:rsidRPr="004A5F58" w:rsidRDefault="00D1349E" w:rsidP="00B75172">
            <w:pPr>
              <w:rPr>
                <w:sz w:val="16"/>
                <w:szCs w:val="16"/>
              </w:rPr>
            </w:pPr>
            <w:r w:rsidRPr="004A5F58">
              <w:rPr>
                <w:sz w:val="16"/>
                <w:szCs w:val="16"/>
              </w:rPr>
              <w:t>CO01</w:t>
            </w:r>
          </w:p>
        </w:tc>
        <w:tc>
          <w:tcPr>
            <w:tcW w:w="337" w:type="pct"/>
            <w:shd w:val="clear" w:color="auto" w:fill="auto"/>
          </w:tcPr>
          <w:p w14:paraId="5D5E6D07" w14:textId="77777777" w:rsidR="00D1349E" w:rsidRPr="004A5F58" w:rsidRDefault="00D1349E" w:rsidP="00B75172">
            <w:pPr>
              <w:rPr>
                <w:sz w:val="16"/>
                <w:szCs w:val="16"/>
                <w:lang w:val="pt-PT"/>
              </w:rPr>
            </w:pPr>
            <w:r w:rsidRPr="004A5F58">
              <w:rPr>
                <w:sz w:val="16"/>
                <w:szCs w:val="16"/>
                <w:lang w:val="pt-PT"/>
              </w:rPr>
              <w:t>Produkt</w:t>
            </w:r>
          </w:p>
        </w:tc>
        <w:tc>
          <w:tcPr>
            <w:tcW w:w="476" w:type="pct"/>
            <w:gridSpan w:val="2"/>
            <w:shd w:val="clear" w:color="auto" w:fill="auto"/>
          </w:tcPr>
          <w:p w14:paraId="0A89889A" w14:textId="77777777" w:rsidR="00D1349E" w:rsidRPr="004A5F58" w:rsidRDefault="00CF62E8" w:rsidP="00CF62E8">
            <w:pPr>
              <w:rPr>
                <w:sz w:val="16"/>
                <w:szCs w:val="16"/>
                <w:lang w:val="pt-PT"/>
              </w:rPr>
            </w:pPr>
            <w:r w:rsidRPr="004A5F58">
              <w:rPr>
                <w:sz w:val="16"/>
                <w:szCs w:val="16"/>
              </w:rPr>
              <w:t>L</w:t>
            </w:r>
            <w:r w:rsidR="00D1349E" w:rsidRPr="004A5F58">
              <w:rPr>
                <w:sz w:val="16"/>
                <w:szCs w:val="16"/>
              </w:rPr>
              <w:t>iczba przedsiębiorstw otrzymujących wsparcie</w:t>
            </w:r>
          </w:p>
        </w:tc>
        <w:tc>
          <w:tcPr>
            <w:tcW w:w="488" w:type="pct"/>
            <w:shd w:val="clear" w:color="auto" w:fill="auto"/>
          </w:tcPr>
          <w:p w14:paraId="594A345D" w14:textId="77777777" w:rsidR="00D1349E" w:rsidRPr="004A5F58" w:rsidRDefault="00D1349E" w:rsidP="00B75172">
            <w:pPr>
              <w:rPr>
                <w:sz w:val="16"/>
                <w:szCs w:val="16"/>
              </w:rPr>
            </w:pPr>
            <w:r w:rsidRPr="004A5F58">
              <w:rPr>
                <w:sz w:val="16"/>
                <w:szCs w:val="16"/>
              </w:rPr>
              <w:t>Przedsiębiorstwa</w:t>
            </w:r>
          </w:p>
        </w:tc>
        <w:tc>
          <w:tcPr>
            <w:tcW w:w="296" w:type="pct"/>
            <w:shd w:val="clear" w:color="auto" w:fill="auto"/>
          </w:tcPr>
          <w:p w14:paraId="0EC7CB60" w14:textId="77777777" w:rsidR="00D1349E" w:rsidRPr="004A5F58" w:rsidRDefault="00D1349E" w:rsidP="00B75172">
            <w:pPr>
              <w:rPr>
                <w:sz w:val="16"/>
                <w:szCs w:val="16"/>
                <w:lang w:val="pt-PT"/>
              </w:rPr>
            </w:pPr>
            <w:r w:rsidRPr="004A5F58">
              <w:rPr>
                <w:sz w:val="16"/>
                <w:szCs w:val="16"/>
                <w:lang w:val="pt-PT"/>
              </w:rPr>
              <w:t>EFRR</w:t>
            </w:r>
          </w:p>
        </w:tc>
        <w:tc>
          <w:tcPr>
            <w:tcW w:w="321" w:type="pct"/>
            <w:shd w:val="clear" w:color="auto" w:fill="auto"/>
          </w:tcPr>
          <w:p w14:paraId="21D1D175" w14:textId="77777777" w:rsidR="00D1349E" w:rsidRPr="004A5F58" w:rsidRDefault="00D1349E" w:rsidP="00B75172">
            <w:pPr>
              <w:rPr>
                <w:sz w:val="16"/>
                <w:szCs w:val="16"/>
                <w:lang w:val="pt-PT"/>
              </w:rPr>
            </w:pPr>
            <w:r w:rsidRPr="004A5F58">
              <w:rPr>
                <w:sz w:val="16"/>
                <w:szCs w:val="16"/>
                <w:lang w:val="pt-PT"/>
              </w:rPr>
              <w:t>Lepiej rozwinięte</w:t>
            </w:r>
          </w:p>
        </w:tc>
        <w:tc>
          <w:tcPr>
            <w:tcW w:w="258" w:type="pct"/>
            <w:shd w:val="clear" w:color="auto" w:fill="auto"/>
          </w:tcPr>
          <w:p w14:paraId="095D3619" w14:textId="77777777" w:rsidR="00D1349E" w:rsidRPr="004A5F58" w:rsidRDefault="00D1349E" w:rsidP="00B75172">
            <w:pPr>
              <w:rPr>
                <w:color w:val="FFFFFF" w:themeColor="background1"/>
                <w:sz w:val="16"/>
                <w:szCs w:val="16"/>
              </w:rPr>
            </w:pPr>
            <w:r w:rsidRPr="004A5F58">
              <w:rPr>
                <w:color w:val="FFFFFF" w:themeColor="background1"/>
                <w:sz w:val="16"/>
                <w:szCs w:val="16"/>
                <w:lang w:val="pt-PT"/>
              </w:rPr>
              <w:t>Nie dotyczy</w:t>
            </w:r>
          </w:p>
        </w:tc>
        <w:tc>
          <w:tcPr>
            <w:tcW w:w="258" w:type="pct"/>
            <w:shd w:val="clear" w:color="auto" w:fill="auto"/>
          </w:tcPr>
          <w:p w14:paraId="57F10039" w14:textId="77777777" w:rsidR="00D1349E" w:rsidRPr="004A5F58" w:rsidRDefault="00D1349E" w:rsidP="00B75172">
            <w:pPr>
              <w:rPr>
                <w:color w:val="FFFFFF" w:themeColor="background1"/>
                <w:sz w:val="16"/>
                <w:szCs w:val="16"/>
              </w:rPr>
            </w:pPr>
            <w:r w:rsidRPr="004A5F58">
              <w:rPr>
                <w:color w:val="FFFFFF" w:themeColor="background1"/>
                <w:sz w:val="16"/>
                <w:szCs w:val="16"/>
                <w:lang w:val="pt-PT"/>
              </w:rPr>
              <w:t>Nie dotyczy</w:t>
            </w:r>
          </w:p>
        </w:tc>
        <w:tc>
          <w:tcPr>
            <w:tcW w:w="393" w:type="pct"/>
            <w:shd w:val="clear" w:color="auto" w:fill="auto"/>
          </w:tcPr>
          <w:p w14:paraId="53A26BD0" w14:textId="77777777" w:rsidR="00D1349E" w:rsidRPr="004A5F58" w:rsidRDefault="00D1349E" w:rsidP="00B75172">
            <w:pPr>
              <w:rPr>
                <w:sz w:val="16"/>
                <w:szCs w:val="16"/>
                <w:lang w:val="pt-PT"/>
              </w:rPr>
            </w:pPr>
            <w:r w:rsidRPr="004A5F58">
              <w:rPr>
                <w:sz w:val="16"/>
                <w:szCs w:val="16"/>
                <w:lang w:val="pt-PT"/>
              </w:rPr>
              <w:t>180</w:t>
            </w:r>
          </w:p>
        </w:tc>
        <w:tc>
          <w:tcPr>
            <w:tcW w:w="258" w:type="pct"/>
            <w:shd w:val="clear" w:color="auto" w:fill="auto"/>
          </w:tcPr>
          <w:p w14:paraId="190EF3FD" w14:textId="77777777" w:rsidR="00D1349E" w:rsidRPr="004A5F58" w:rsidRDefault="00D1349E" w:rsidP="00B75172">
            <w:pPr>
              <w:rPr>
                <w:color w:val="FFFFFF" w:themeColor="background1"/>
                <w:sz w:val="16"/>
                <w:szCs w:val="16"/>
              </w:rPr>
            </w:pPr>
            <w:r w:rsidRPr="004A5F58">
              <w:rPr>
                <w:color w:val="FFFFFF" w:themeColor="background1"/>
                <w:sz w:val="16"/>
                <w:szCs w:val="16"/>
                <w:lang w:val="pt-PT"/>
              </w:rPr>
              <w:t>Nie dotyczy</w:t>
            </w:r>
          </w:p>
        </w:tc>
        <w:tc>
          <w:tcPr>
            <w:tcW w:w="258" w:type="pct"/>
            <w:shd w:val="clear" w:color="auto" w:fill="auto"/>
          </w:tcPr>
          <w:p w14:paraId="6DB2FA30" w14:textId="77777777" w:rsidR="00D1349E" w:rsidRPr="004A5F58" w:rsidRDefault="00D1349E" w:rsidP="00B75172">
            <w:pPr>
              <w:rPr>
                <w:color w:val="FFFFFF" w:themeColor="background1"/>
                <w:sz w:val="16"/>
                <w:szCs w:val="16"/>
              </w:rPr>
            </w:pPr>
            <w:r w:rsidRPr="004A5F58">
              <w:rPr>
                <w:color w:val="FFFFFF" w:themeColor="background1"/>
                <w:sz w:val="16"/>
                <w:szCs w:val="16"/>
                <w:lang w:val="pt-PT"/>
              </w:rPr>
              <w:t>Nie dotyczy</w:t>
            </w:r>
          </w:p>
        </w:tc>
        <w:tc>
          <w:tcPr>
            <w:tcW w:w="453" w:type="pct"/>
            <w:shd w:val="clear" w:color="auto" w:fill="auto"/>
          </w:tcPr>
          <w:p w14:paraId="0634F602" w14:textId="0F5A7372" w:rsidR="00D1349E" w:rsidRPr="004A5F58" w:rsidRDefault="00ED5F04" w:rsidP="00B75172">
            <w:pPr>
              <w:rPr>
                <w:sz w:val="16"/>
                <w:szCs w:val="16"/>
                <w:lang w:val="pt-PT"/>
              </w:rPr>
            </w:pPr>
            <w:r w:rsidRPr="004A5F58">
              <w:rPr>
                <w:sz w:val="16"/>
                <w:szCs w:val="16"/>
                <w:lang w:val="pt-PT"/>
              </w:rPr>
              <w:t>3 020</w:t>
            </w:r>
            <w:r w:rsidR="00E52281" w:rsidRPr="004A5F58">
              <w:rPr>
                <w:sz w:val="16"/>
                <w:szCs w:val="16"/>
                <w:lang w:val="pt-PT"/>
              </w:rPr>
              <w:t>,00</w:t>
            </w:r>
          </w:p>
        </w:tc>
        <w:tc>
          <w:tcPr>
            <w:tcW w:w="261" w:type="pct"/>
            <w:shd w:val="clear" w:color="auto" w:fill="auto"/>
          </w:tcPr>
          <w:p w14:paraId="38CE53DD" w14:textId="77777777" w:rsidR="00D1349E" w:rsidRPr="004A5F58" w:rsidRDefault="00D1349E" w:rsidP="00B75172">
            <w:pPr>
              <w:rPr>
                <w:sz w:val="16"/>
                <w:szCs w:val="16"/>
                <w:lang w:val="pt-PT"/>
              </w:rPr>
            </w:pPr>
            <w:r w:rsidRPr="004A5F58">
              <w:rPr>
                <w:sz w:val="16"/>
                <w:szCs w:val="16"/>
                <w:lang w:val="pt-PT"/>
              </w:rPr>
              <w:t>SL2014</w:t>
            </w:r>
          </w:p>
        </w:tc>
        <w:tc>
          <w:tcPr>
            <w:tcW w:w="415" w:type="pct"/>
            <w:shd w:val="clear" w:color="auto" w:fill="auto"/>
          </w:tcPr>
          <w:p w14:paraId="5E741468" w14:textId="04A1583A" w:rsidR="00D1349E" w:rsidRPr="004A5F58" w:rsidRDefault="00D1349E" w:rsidP="00812264">
            <w:pPr>
              <w:rPr>
                <w:sz w:val="16"/>
                <w:szCs w:val="16"/>
                <w:lang w:val="pt-PT"/>
              </w:rPr>
            </w:pPr>
            <w:r w:rsidRPr="004A5F58">
              <w:rPr>
                <w:sz w:val="16"/>
                <w:szCs w:val="16"/>
                <w:lang w:val="pt-PT"/>
              </w:rPr>
              <w:t xml:space="preserve">Wskaźnik obejmuje </w:t>
            </w:r>
            <w:r w:rsidR="00A61915" w:rsidRPr="004A5F58">
              <w:rPr>
                <w:sz w:val="16"/>
                <w:szCs w:val="16"/>
                <w:lang w:val="pt-PT"/>
              </w:rPr>
              <w:t>91</w:t>
            </w:r>
            <w:r w:rsidRPr="004A5F58">
              <w:rPr>
                <w:sz w:val="16"/>
                <w:szCs w:val="16"/>
                <w:lang w:val="pt-PT"/>
              </w:rPr>
              <w:t>% operacji w ramach Osi</w:t>
            </w:r>
          </w:p>
        </w:tc>
      </w:tr>
      <w:tr w:rsidR="007A291C" w:rsidRPr="00383FFA" w14:paraId="21F03277" w14:textId="77777777" w:rsidTr="00660CF7">
        <w:trPr>
          <w:cantSplit/>
          <w:trHeight w:val="1134"/>
        </w:trPr>
        <w:tc>
          <w:tcPr>
            <w:tcW w:w="449" w:type="pct"/>
            <w:shd w:val="clear" w:color="auto" w:fill="auto"/>
          </w:tcPr>
          <w:p w14:paraId="798676A1" w14:textId="77777777" w:rsidR="00D1349E" w:rsidRPr="004A5F58" w:rsidRDefault="00D1349E" w:rsidP="00B75172">
            <w:pPr>
              <w:rPr>
                <w:sz w:val="16"/>
                <w:szCs w:val="16"/>
              </w:rPr>
            </w:pPr>
            <w:r w:rsidRPr="004A5F58">
              <w:rPr>
                <w:sz w:val="16"/>
                <w:szCs w:val="16"/>
              </w:rPr>
              <w:t>FIX1</w:t>
            </w:r>
          </w:p>
        </w:tc>
        <w:tc>
          <w:tcPr>
            <w:tcW w:w="337" w:type="pct"/>
            <w:shd w:val="clear" w:color="auto" w:fill="auto"/>
          </w:tcPr>
          <w:p w14:paraId="36820A3B" w14:textId="77777777" w:rsidR="00D1349E" w:rsidRPr="004A5F58" w:rsidRDefault="00D1349E" w:rsidP="00B75172">
            <w:pPr>
              <w:rPr>
                <w:sz w:val="16"/>
                <w:szCs w:val="16"/>
                <w:lang w:val="pt-PT"/>
              </w:rPr>
            </w:pPr>
            <w:r w:rsidRPr="004A5F58">
              <w:rPr>
                <w:sz w:val="16"/>
                <w:szCs w:val="16"/>
                <w:lang w:val="pt-PT"/>
              </w:rPr>
              <w:t>Finansowe</w:t>
            </w:r>
          </w:p>
        </w:tc>
        <w:tc>
          <w:tcPr>
            <w:tcW w:w="476" w:type="pct"/>
            <w:gridSpan w:val="2"/>
            <w:shd w:val="clear" w:color="auto" w:fill="auto"/>
          </w:tcPr>
          <w:p w14:paraId="35CF4A22" w14:textId="77777777" w:rsidR="00D1349E" w:rsidRPr="004A5F58" w:rsidRDefault="00D1349E" w:rsidP="00B75172">
            <w:pPr>
              <w:rPr>
                <w:sz w:val="16"/>
                <w:szCs w:val="16"/>
                <w:lang w:val="pt-PT"/>
              </w:rPr>
            </w:pPr>
            <w:r w:rsidRPr="004A5F58">
              <w:rPr>
                <w:sz w:val="16"/>
                <w:szCs w:val="16"/>
              </w:rPr>
              <w:t>Całkowita kwota certyfikowanych wydatków kwalifikowalnych</w:t>
            </w:r>
          </w:p>
        </w:tc>
        <w:tc>
          <w:tcPr>
            <w:tcW w:w="488" w:type="pct"/>
            <w:shd w:val="clear" w:color="auto" w:fill="auto"/>
          </w:tcPr>
          <w:p w14:paraId="6C5BC5E0" w14:textId="77777777" w:rsidR="00D1349E" w:rsidRPr="004A5F58" w:rsidRDefault="00D1349E" w:rsidP="00B75172">
            <w:pPr>
              <w:rPr>
                <w:sz w:val="16"/>
                <w:szCs w:val="16"/>
              </w:rPr>
            </w:pPr>
            <w:r w:rsidRPr="004A5F58">
              <w:rPr>
                <w:sz w:val="16"/>
                <w:szCs w:val="16"/>
              </w:rPr>
              <w:t>EUR</w:t>
            </w:r>
          </w:p>
        </w:tc>
        <w:tc>
          <w:tcPr>
            <w:tcW w:w="296" w:type="pct"/>
            <w:shd w:val="clear" w:color="auto" w:fill="auto"/>
          </w:tcPr>
          <w:p w14:paraId="17C3262D" w14:textId="77777777" w:rsidR="00D1349E" w:rsidRPr="004A5F58" w:rsidRDefault="00D1349E" w:rsidP="00B75172">
            <w:pPr>
              <w:rPr>
                <w:sz w:val="16"/>
                <w:szCs w:val="16"/>
                <w:lang w:val="pt-PT"/>
              </w:rPr>
            </w:pPr>
            <w:r w:rsidRPr="004A5F58">
              <w:rPr>
                <w:sz w:val="16"/>
                <w:szCs w:val="16"/>
                <w:lang w:val="pt-PT"/>
              </w:rPr>
              <w:t>EFRR</w:t>
            </w:r>
          </w:p>
        </w:tc>
        <w:tc>
          <w:tcPr>
            <w:tcW w:w="321" w:type="pct"/>
            <w:shd w:val="clear" w:color="auto" w:fill="auto"/>
          </w:tcPr>
          <w:p w14:paraId="349C534E" w14:textId="77777777" w:rsidR="00D1349E" w:rsidRPr="004A5F58" w:rsidRDefault="00D1349E" w:rsidP="00B75172">
            <w:pPr>
              <w:rPr>
                <w:sz w:val="16"/>
                <w:szCs w:val="16"/>
                <w:lang w:val="pt-PT"/>
              </w:rPr>
            </w:pPr>
            <w:r w:rsidRPr="004A5F58">
              <w:rPr>
                <w:sz w:val="16"/>
                <w:szCs w:val="16"/>
                <w:lang w:val="pt-PT"/>
              </w:rPr>
              <w:t>Lepiej rozwinięte</w:t>
            </w:r>
          </w:p>
        </w:tc>
        <w:tc>
          <w:tcPr>
            <w:tcW w:w="258" w:type="pct"/>
            <w:shd w:val="clear" w:color="auto" w:fill="auto"/>
          </w:tcPr>
          <w:p w14:paraId="6C34B1B2" w14:textId="77777777" w:rsidR="00D1349E" w:rsidRPr="004A5F58" w:rsidRDefault="00D1349E" w:rsidP="00B75172">
            <w:pPr>
              <w:rPr>
                <w:color w:val="FFFFFF" w:themeColor="background1"/>
                <w:sz w:val="16"/>
                <w:szCs w:val="16"/>
              </w:rPr>
            </w:pPr>
            <w:r w:rsidRPr="004A5F58">
              <w:rPr>
                <w:color w:val="FFFFFF" w:themeColor="background1"/>
                <w:sz w:val="16"/>
                <w:szCs w:val="16"/>
                <w:lang w:val="pt-PT"/>
              </w:rPr>
              <w:t>Nie dotyczy</w:t>
            </w:r>
          </w:p>
        </w:tc>
        <w:tc>
          <w:tcPr>
            <w:tcW w:w="258" w:type="pct"/>
            <w:shd w:val="clear" w:color="auto" w:fill="auto"/>
          </w:tcPr>
          <w:p w14:paraId="3C91FC1D" w14:textId="77777777" w:rsidR="00D1349E" w:rsidRPr="004A5F58" w:rsidRDefault="00D1349E" w:rsidP="00B75172">
            <w:pPr>
              <w:rPr>
                <w:color w:val="FFFFFF" w:themeColor="background1"/>
                <w:sz w:val="16"/>
                <w:szCs w:val="16"/>
              </w:rPr>
            </w:pPr>
            <w:r w:rsidRPr="004A5F58">
              <w:rPr>
                <w:color w:val="FFFFFF" w:themeColor="background1"/>
                <w:sz w:val="16"/>
                <w:szCs w:val="16"/>
                <w:lang w:val="pt-PT"/>
              </w:rPr>
              <w:t>Nie dotyczy</w:t>
            </w:r>
          </w:p>
        </w:tc>
        <w:tc>
          <w:tcPr>
            <w:tcW w:w="393" w:type="pct"/>
            <w:shd w:val="clear" w:color="auto" w:fill="auto"/>
          </w:tcPr>
          <w:p w14:paraId="4781C784" w14:textId="77777777" w:rsidR="00D1349E" w:rsidRPr="004A5F58" w:rsidRDefault="00D1349E" w:rsidP="00B75172">
            <w:pPr>
              <w:rPr>
                <w:sz w:val="16"/>
                <w:szCs w:val="16"/>
                <w:lang w:val="pt-PT"/>
              </w:rPr>
            </w:pPr>
            <w:r w:rsidRPr="004A5F58">
              <w:rPr>
                <w:sz w:val="16"/>
                <w:szCs w:val="16"/>
                <w:lang w:val="pt-PT"/>
              </w:rPr>
              <w:t>36 312 410</w:t>
            </w:r>
          </w:p>
        </w:tc>
        <w:tc>
          <w:tcPr>
            <w:tcW w:w="258" w:type="pct"/>
            <w:shd w:val="clear" w:color="auto" w:fill="auto"/>
          </w:tcPr>
          <w:p w14:paraId="58CFEAC5" w14:textId="77777777" w:rsidR="00D1349E" w:rsidRPr="004A5F58" w:rsidRDefault="00D1349E" w:rsidP="00B75172">
            <w:pPr>
              <w:rPr>
                <w:color w:val="FFFFFF" w:themeColor="background1"/>
                <w:sz w:val="16"/>
                <w:szCs w:val="16"/>
              </w:rPr>
            </w:pPr>
            <w:r w:rsidRPr="004A5F58">
              <w:rPr>
                <w:color w:val="FFFFFF" w:themeColor="background1"/>
                <w:sz w:val="16"/>
                <w:szCs w:val="16"/>
                <w:lang w:val="pt-PT"/>
              </w:rPr>
              <w:t>Nie dotyczy</w:t>
            </w:r>
          </w:p>
        </w:tc>
        <w:tc>
          <w:tcPr>
            <w:tcW w:w="258" w:type="pct"/>
            <w:shd w:val="clear" w:color="auto" w:fill="auto"/>
          </w:tcPr>
          <w:p w14:paraId="3B6E5CE9" w14:textId="77777777" w:rsidR="00D1349E" w:rsidRPr="004A5F58" w:rsidRDefault="00D1349E" w:rsidP="00B75172">
            <w:pPr>
              <w:rPr>
                <w:color w:val="FFFFFF" w:themeColor="background1"/>
                <w:sz w:val="16"/>
                <w:szCs w:val="16"/>
              </w:rPr>
            </w:pPr>
            <w:r w:rsidRPr="004A5F58">
              <w:rPr>
                <w:color w:val="FFFFFF" w:themeColor="background1"/>
                <w:sz w:val="16"/>
                <w:szCs w:val="16"/>
                <w:lang w:val="pt-PT"/>
              </w:rPr>
              <w:t>Nie dotyczy</w:t>
            </w:r>
          </w:p>
        </w:tc>
        <w:tc>
          <w:tcPr>
            <w:tcW w:w="453" w:type="pct"/>
            <w:shd w:val="clear" w:color="auto" w:fill="auto"/>
          </w:tcPr>
          <w:p w14:paraId="13EF2C37" w14:textId="3CC24F36" w:rsidR="00D1349E" w:rsidRPr="004A5F58" w:rsidRDefault="00D926DF" w:rsidP="00B75172">
            <w:pPr>
              <w:rPr>
                <w:sz w:val="16"/>
                <w:szCs w:val="16"/>
                <w:lang w:val="pt-PT"/>
              </w:rPr>
            </w:pPr>
            <w:r w:rsidRPr="004A5F58">
              <w:rPr>
                <w:sz w:val="16"/>
                <w:szCs w:val="16"/>
                <w:lang w:val="pt-PT"/>
              </w:rPr>
              <w:t>236 291 428</w:t>
            </w:r>
            <w:r w:rsidR="00E52281" w:rsidRPr="004A5F58">
              <w:rPr>
                <w:sz w:val="16"/>
                <w:szCs w:val="16"/>
                <w:lang w:val="pt-PT"/>
              </w:rPr>
              <w:t>,00</w:t>
            </w:r>
          </w:p>
        </w:tc>
        <w:tc>
          <w:tcPr>
            <w:tcW w:w="261" w:type="pct"/>
            <w:shd w:val="clear" w:color="auto" w:fill="auto"/>
          </w:tcPr>
          <w:p w14:paraId="597FFE17" w14:textId="77777777" w:rsidR="00D1349E" w:rsidRPr="004A5F58" w:rsidRDefault="00D1349E" w:rsidP="00B75172">
            <w:pPr>
              <w:rPr>
                <w:sz w:val="16"/>
                <w:szCs w:val="16"/>
                <w:lang w:val="pt-PT"/>
              </w:rPr>
            </w:pPr>
            <w:r w:rsidRPr="004A5F58">
              <w:rPr>
                <w:sz w:val="16"/>
                <w:szCs w:val="16"/>
                <w:lang w:val="pt-PT"/>
              </w:rPr>
              <w:t>SL2014</w:t>
            </w:r>
          </w:p>
        </w:tc>
        <w:tc>
          <w:tcPr>
            <w:tcW w:w="415" w:type="pct"/>
            <w:shd w:val="clear" w:color="auto" w:fill="auto"/>
          </w:tcPr>
          <w:p w14:paraId="1E439678" w14:textId="77777777" w:rsidR="00D1349E" w:rsidRPr="004A5F58" w:rsidRDefault="00D1349E" w:rsidP="00B75172">
            <w:pPr>
              <w:rPr>
                <w:sz w:val="16"/>
                <w:szCs w:val="16"/>
                <w:lang w:val="pt-PT"/>
              </w:rPr>
            </w:pPr>
            <w:r w:rsidRPr="004A5F58">
              <w:rPr>
                <w:sz w:val="16"/>
                <w:szCs w:val="16"/>
                <w:lang w:val="pt-PT"/>
              </w:rPr>
              <w:t>Wskaźnik obejmuje 100% alokacji w ramach Osi</w:t>
            </w:r>
          </w:p>
        </w:tc>
      </w:tr>
    </w:tbl>
    <w:p w14:paraId="16CCD3E7" w14:textId="77777777" w:rsidR="007A291C" w:rsidRDefault="00907237" w:rsidP="00D74E76">
      <w:r w:rsidRPr="00B5526A">
        <w:t>Dodatkowe informacje jakościowe na temat ustanowienia ram wykonania</w:t>
      </w:r>
      <w:r w:rsidR="00855CF9">
        <w:br/>
      </w:r>
      <w:r w:rsidRPr="00590C74">
        <w:t>Założenia i szacowane wartości dotyczące wkładu instrumentów finansowych w realizację celu pośredniego i końcowego dla wskaźnika produktu są szacunkowe. Po otrzymaniu ostatecznych wyników oceny ex-ante może zaistnieć konieczność ich korekty.</w:t>
      </w:r>
    </w:p>
    <w:p w14:paraId="4AEA0222" w14:textId="77777777" w:rsidR="00D74E76" w:rsidRDefault="00D74E76" w:rsidP="00D74E76">
      <w:pPr>
        <w:sectPr w:rsidR="00D74E76" w:rsidSect="006F68E1">
          <w:pgSz w:w="16838" w:h="11906" w:orient="landscape"/>
          <w:pgMar w:top="1582" w:right="1021" w:bottom="1701" w:left="1021" w:header="284" w:footer="284" w:gutter="0"/>
          <w:cols w:space="708"/>
          <w:docGrid w:linePitch="360"/>
        </w:sectPr>
      </w:pPr>
    </w:p>
    <w:p w14:paraId="0E60BB8E" w14:textId="77777777" w:rsidR="00B102F3" w:rsidRPr="00B102F3" w:rsidRDefault="00B102F3" w:rsidP="00B102F3">
      <w:pPr>
        <w:rPr>
          <w:b/>
        </w:rPr>
      </w:pPr>
      <w:r w:rsidRPr="00B102F3">
        <w:rPr>
          <w:b/>
        </w:rPr>
        <w:t>Kategorie interwencji</w:t>
      </w:r>
    </w:p>
    <w:p w14:paraId="3007EAF6" w14:textId="77777777" w:rsidR="008D5009" w:rsidRPr="00590C74" w:rsidRDefault="00907237" w:rsidP="00A67861">
      <w:r w:rsidRPr="00590C74">
        <w:t>Kategorie interwencji odpowiadające treści osi priorytetowej w oparciu o klasyfikację przyjętą przez Komisję oraz szacunkowy podział wsparcia Unii.</w:t>
      </w:r>
    </w:p>
    <w:p w14:paraId="3ACDB7EF" w14:textId="77777777" w:rsidR="008D5009" w:rsidRPr="00B102F3" w:rsidRDefault="00D1349E" w:rsidP="00A67861">
      <w:pPr>
        <w:rPr>
          <w:b/>
          <w:color w:val="000000"/>
        </w:rPr>
      </w:pPr>
      <w:r w:rsidRPr="00B102F3">
        <w:rPr>
          <w:b/>
        </w:rPr>
        <w:t>T</w:t>
      </w:r>
      <w:r w:rsidR="00907237" w:rsidRPr="00B102F3">
        <w:rPr>
          <w:b/>
        </w:rPr>
        <w:t>abela 7: Wymiar 1 – Zakres interwencji</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7: Wymiar 1 – Zakres interwencji"/>
        <w:tblDescription w:val="Tabela 7: Wymiar 1 – Zakres interwencji"/>
      </w:tblPr>
      <w:tblGrid>
        <w:gridCol w:w="1368"/>
        <w:gridCol w:w="631"/>
        <w:gridCol w:w="623"/>
        <w:gridCol w:w="4922"/>
        <w:gridCol w:w="1295"/>
      </w:tblGrid>
      <w:tr w:rsidR="004A57CF" w:rsidRPr="003A7A1D" w14:paraId="1F80EE31" w14:textId="77777777" w:rsidTr="00426349">
        <w:trPr>
          <w:trHeight w:val="288"/>
          <w:tblHeader/>
        </w:trPr>
        <w:tc>
          <w:tcPr>
            <w:tcW w:w="0" w:type="auto"/>
            <w:gridSpan w:val="2"/>
            <w:shd w:val="clear" w:color="auto" w:fill="auto"/>
          </w:tcPr>
          <w:p w14:paraId="01161A21" w14:textId="77777777" w:rsidR="008D5009" w:rsidRPr="003A7A1D" w:rsidRDefault="00907237" w:rsidP="00A67861">
            <w:r w:rsidRPr="003A7A1D">
              <w:t>Oś priorytetowa</w:t>
            </w:r>
          </w:p>
        </w:tc>
        <w:tc>
          <w:tcPr>
            <w:tcW w:w="0" w:type="auto"/>
            <w:gridSpan w:val="3"/>
            <w:shd w:val="clear" w:color="auto" w:fill="auto"/>
          </w:tcPr>
          <w:p w14:paraId="47F51058" w14:textId="77777777" w:rsidR="008D5009" w:rsidRPr="003A7A1D" w:rsidRDefault="00907237" w:rsidP="00A67861">
            <w:r w:rsidRPr="003A7A1D">
              <w:t xml:space="preserve">III </w:t>
            </w:r>
            <w:r w:rsidR="009A3684">
              <w:t xml:space="preserve">- </w:t>
            </w:r>
            <w:r w:rsidRPr="003A7A1D">
              <w:t>Rozwój potencjału innowacyjnego i przedsiębiorczości</w:t>
            </w:r>
          </w:p>
        </w:tc>
      </w:tr>
      <w:tr w:rsidR="004A57CF" w:rsidRPr="003A7A1D" w14:paraId="24164B86" w14:textId="77777777" w:rsidTr="00426349">
        <w:trPr>
          <w:trHeight w:val="288"/>
          <w:tblHeader/>
        </w:trPr>
        <w:tc>
          <w:tcPr>
            <w:tcW w:w="0" w:type="auto"/>
            <w:shd w:val="clear" w:color="auto" w:fill="auto"/>
          </w:tcPr>
          <w:p w14:paraId="303E9429" w14:textId="77777777" w:rsidR="008D5009" w:rsidRPr="003A7A1D" w:rsidRDefault="00907237" w:rsidP="00A67861">
            <w:r w:rsidRPr="003A7A1D">
              <w:rPr>
                <w:lang w:eastAsia="en-GB"/>
              </w:rPr>
              <w:t>Fundusz</w:t>
            </w:r>
          </w:p>
        </w:tc>
        <w:tc>
          <w:tcPr>
            <w:tcW w:w="0" w:type="auto"/>
            <w:gridSpan w:val="2"/>
            <w:shd w:val="clear" w:color="auto" w:fill="auto"/>
          </w:tcPr>
          <w:p w14:paraId="6BC6B1DF" w14:textId="77777777" w:rsidR="008D5009" w:rsidRPr="003A7A1D" w:rsidRDefault="00907237" w:rsidP="00A67861">
            <w:r w:rsidRPr="003A7A1D">
              <w:rPr>
                <w:lang w:eastAsia="en-GB"/>
              </w:rPr>
              <w:t>Kategoria regionu</w:t>
            </w:r>
          </w:p>
        </w:tc>
        <w:tc>
          <w:tcPr>
            <w:tcW w:w="0" w:type="auto"/>
            <w:shd w:val="clear" w:color="auto" w:fill="auto"/>
          </w:tcPr>
          <w:p w14:paraId="40A2B511" w14:textId="77777777" w:rsidR="008D5009" w:rsidRPr="003A7A1D" w:rsidRDefault="00907237" w:rsidP="00A67861">
            <w:r w:rsidRPr="003A7A1D">
              <w:t>Kod</w:t>
            </w:r>
          </w:p>
        </w:tc>
        <w:tc>
          <w:tcPr>
            <w:tcW w:w="0" w:type="auto"/>
            <w:shd w:val="clear" w:color="auto" w:fill="auto"/>
          </w:tcPr>
          <w:p w14:paraId="3D092D29" w14:textId="77777777" w:rsidR="008D5009" w:rsidRPr="003A7A1D" w:rsidRDefault="00907237" w:rsidP="00A67861">
            <w:r w:rsidRPr="003A7A1D">
              <w:t>Kwota €</w:t>
            </w:r>
          </w:p>
        </w:tc>
      </w:tr>
      <w:tr w:rsidR="004A57CF" w:rsidRPr="003A7A1D" w14:paraId="7324A44D" w14:textId="77777777" w:rsidTr="00426349">
        <w:trPr>
          <w:trHeight w:val="288"/>
        </w:trPr>
        <w:tc>
          <w:tcPr>
            <w:tcW w:w="0" w:type="auto"/>
            <w:shd w:val="clear" w:color="auto" w:fill="auto"/>
          </w:tcPr>
          <w:p w14:paraId="065C0E0D" w14:textId="2682023D" w:rsidR="008D5009" w:rsidRPr="003A7A1D" w:rsidRDefault="00855454" w:rsidP="00A67861">
            <w:pPr>
              <w:pStyle w:val="Text2"/>
              <w:ind w:left="0"/>
            </w:pPr>
            <w:r>
              <w:t>EFRR</w:t>
            </w:r>
          </w:p>
        </w:tc>
        <w:tc>
          <w:tcPr>
            <w:tcW w:w="0" w:type="auto"/>
            <w:gridSpan w:val="2"/>
            <w:shd w:val="clear" w:color="auto" w:fill="auto"/>
          </w:tcPr>
          <w:p w14:paraId="1493CF4F" w14:textId="77777777" w:rsidR="008D5009" w:rsidRPr="003A7A1D" w:rsidRDefault="00907237" w:rsidP="00A67861">
            <w:r w:rsidRPr="003A7A1D">
              <w:t>Lepiej rozwinięte</w:t>
            </w:r>
          </w:p>
        </w:tc>
        <w:tc>
          <w:tcPr>
            <w:tcW w:w="0" w:type="auto"/>
            <w:shd w:val="clear" w:color="auto" w:fill="auto"/>
          </w:tcPr>
          <w:p w14:paraId="0584C13A" w14:textId="77777777" w:rsidR="008D5009" w:rsidRPr="00BD0640" w:rsidRDefault="00907237" w:rsidP="00A67861">
            <w:r w:rsidRPr="00BD0640">
              <w:t>066. Zaawansowane usługi wsparcia dla MŚP i grup MŚP (w tym usługi w zakresie zarządzania, marketingu i projektowania)</w:t>
            </w:r>
          </w:p>
        </w:tc>
        <w:tc>
          <w:tcPr>
            <w:tcW w:w="0" w:type="auto"/>
            <w:shd w:val="clear" w:color="auto" w:fill="auto"/>
          </w:tcPr>
          <w:p w14:paraId="50F57209" w14:textId="05658F8E" w:rsidR="008D5009" w:rsidRPr="00BD0640" w:rsidRDefault="002E175F" w:rsidP="00A67861">
            <w:r w:rsidRPr="002E175F">
              <w:t>1 854 390</w:t>
            </w:r>
            <w:r w:rsidR="00907237" w:rsidRPr="00BD0640">
              <w:t>,00</w:t>
            </w:r>
          </w:p>
        </w:tc>
      </w:tr>
      <w:tr w:rsidR="004A57CF" w:rsidRPr="003A7A1D" w14:paraId="6B9BAF59" w14:textId="77777777" w:rsidTr="00426349">
        <w:trPr>
          <w:trHeight w:val="288"/>
        </w:trPr>
        <w:tc>
          <w:tcPr>
            <w:tcW w:w="0" w:type="auto"/>
            <w:shd w:val="clear" w:color="auto" w:fill="auto"/>
          </w:tcPr>
          <w:p w14:paraId="5FC0006D" w14:textId="649CA351" w:rsidR="008D5009" w:rsidRPr="003A7A1D" w:rsidRDefault="00855454" w:rsidP="00A67861">
            <w:pPr>
              <w:pStyle w:val="Text2"/>
              <w:ind w:left="0"/>
            </w:pPr>
            <w:r>
              <w:t>EFRR</w:t>
            </w:r>
          </w:p>
        </w:tc>
        <w:tc>
          <w:tcPr>
            <w:tcW w:w="0" w:type="auto"/>
            <w:gridSpan w:val="2"/>
            <w:shd w:val="clear" w:color="auto" w:fill="auto"/>
          </w:tcPr>
          <w:p w14:paraId="63DD4983" w14:textId="77777777" w:rsidR="008D5009" w:rsidRPr="003A7A1D" w:rsidRDefault="00907237" w:rsidP="00A67861">
            <w:r w:rsidRPr="003A7A1D">
              <w:t>Lepiej rozwinięte</w:t>
            </w:r>
          </w:p>
        </w:tc>
        <w:tc>
          <w:tcPr>
            <w:tcW w:w="0" w:type="auto"/>
            <w:shd w:val="clear" w:color="auto" w:fill="auto"/>
          </w:tcPr>
          <w:p w14:paraId="3B5A005B" w14:textId="77777777" w:rsidR="008D5009" w:rsidRPr="00BD0640" w:rsidRDefault="00907237" w:rsidP="00A67861">
            <w:r w:rsidRPr="00BD0640">
              <w:t>067. Rozwój działalności MŚP, wsparcie przedsiębiorczości i tworzenia przedsiębiorstw (w tym wsparcie dla przedsiębiorstw typu spin-off i spin-out)</w:t>
            </w:r>
          </w:p>
        </w:tc>
        <w:tc>
          <w:tcPr>
            <w:tcW w:w="0" w:type="auto"/>
            <w:shd w:val="clear" w:color="auto" w:fill="auto"/>
          </w:tcPr>
          <w:p w14:paraId="06CC6DC4" w14:textId="2440F242" w:rsidR="008D5009" w:rsidRPr="00BD0640" w:rsidRDefault="00D312B6" w:rsidP="009A3794">
            <w:r>
              <w:t>148 092 138</w:t>
            </w:r>
            <w:r w:rsidR="00907237" w:rsidRPr="00BD0640">
              <w:t>,00</w:t>
            </w:r>
          </w:p>
        </w:tc>
      </w:tr>
      <w:tr w:rsidR="004A57CF" w:rsidRPr="003A7A1D" w14:paraId="0BB0CBB6" w14:textId="77777777" w:rsidTr="00426349">
        <w:trPr>
          <w:trHeight w:val="288"/>
        </w:trPr>
        <w:tc>
          <w:tcPr>
            <w:tcW w:w="0" w:type="auto"/>
            <w:shd w:val="clear" w:color="auto" w:fill="auto"/>
          </w:tcPr>
          <w:p w14:paraId="4EA2DD8C" w14:textId="68324D5D" w:rsidR="008D5009" w:rsidRPr="003A7A1D" w:rsidRDefault="00855454" w:rsidP="00A67861">
            <w:pPr>
              <w:pStyle w:val="Text2"/>
              <w:ind w:left="0"/>
            </w:pPr>
            <w:r>
              <w:t>EFRR</w:t>
            </w:r>
          </w:p>
        </w:tc>
        <w:tc>
          <w:tcPr>
            <w:tcW w:w="0" w:type="auto"/>
            <w:gridSpan w:val="2"/>
            <w:shd w:val="clear" w:color="auto" w:fill="auto"/>
          </w:tcPr>
          <w:p w14:paraId="591A1335" w14:textId="77777777" w:rsidR="008D5009" w:rsidRPr="003A7A1D" w:rsidRDefault="00907237" w:rsidP="00A67861">
            <w:r w:rsidRPr="003A7A1D">
              <w:t>Lepiej rozwinięte</w:t>
            </w:r>
          </w:p>
        </w:tc>
        <w:tc>
          <w:tcPr>
            <w:tcW w:w="0" w:type="auto"/>
            <w:shd w:val="clear" w:color="auto" w:fill="auto"/>
          </w:tcPr>
          <w:p w14:paraId="585FBFCE" w14:textId="77777777" w:rsidR="008D5009" w:rsidRPr="00BD0640" w:rsidRDefault="00907237" w:rsidP="00A67861">
            <w:r w:rsidRPr="00BD0640">
              <w:t>069. Wsparcie ekologicznych procesów produkcyjnych oraz efektywnego wykorzystywania zasobów w MŚP</w:t>
            </w:r>
          </w:p>
        </w:tc>
        <w:tc>
          <w:tcPr>
            <w:tcW w:w="0" w:type="auto"/>
            <w:shd w:val="clear" w:color="auto" w:fill="auto"/>
          </w:tcPr>
          <w:p w14:paraId="6C4E1CB9" w14:textId="6A9AA63D" w:rsidR="008D5009" w:rsidRPr="00BD0640" w:rsidRDefault="0028261B" w:rsidP="00A67861">
            <w:r w:rsidRPr="00BD0640">
              <w:t>18 823 309</w:t>
            </w:r>
            <w:r w:rsidR="00E52281" w:rsidRPr="00BD0640">
              <w:t>,00</w:t>
            </w:r>
          </w:p>
        </w:tc>
      </w:tr>
      <w:tr w:rsidR="004A57CF" w:rsidRPr="003A7A1D" w14:paraId="2DF3CE4E" w14:textId="77777777" w:rsidTr="00426349">
        <w:trPr>
          <w:trHeight w:val="288"/>
        </w:trPr>
        <w:tc>
          <w:tcPr>
            <w:tcW w:w="0" w:type="auto"/>
            <w:shd w:val="clear" w:color="auto" w:fill="auto"/>
          </w:tcPr>
          <w:p w14:paraId="1883CB2E" w14:textId="56B65BA3" w:rsidR="008D5009" w:rsidRPr="003A7A1D" w:rsidRDefault="00855454" w:rsidP="00A67861">
            <w:pPr>
              <w:pStyle w:val="Text2"/>
              <w:ind w:left="0"/>
            </w:pPr>
            <w:r>
              <w:t>EFRR</w:t>
            </w:r>
          </w:p>
        </w:tc>
        <w:tc>
          <w:tcPr>
            <w:tcW w:w="0" w:type="auto"/>
            <w:gridSpan w:val="2"/>
            <w:shd w:val="clear" w:color="auto" w:fill="auto"/>
          </w:tcPr>
          <w:p w14:paraId="131650D2" w14:textId="77777777" w:rsidR="008D5009" w:rsidRPr="003A7A1D" w:rsidRDefault="00907237" w:rsidP="00A67861">
            <w:r w:rsidRPr="003A7A1D">
              <w:t>Lepiej rozwinięte</w:t>
            </w:r>
          </w:p>
        </w:tc>
        <w:tc>
          <w:tcPr>
            <w:tcW w:w="0" w:type="auto"/>
            <w:shd w:val="clear" w:color="auto" w:fill="auto"/>
          </w:tcPr>
          <w:p w14:paraId="5A27491A" w14:textId="77777777" w:rsidR="008D5009" w:rsidRPr="00BD0640" w:rsidRDefault="00907237" w:rsidP="00A67861">
            <w:r w:rsidRPr="00BD0640">
              <w:t>072. Infrastruktura biznesowa dla MŚP (w tym parki przemysłowe i obiekty)</w:t>
            </w:r>
          </w:p>
        </w:tc>
        <w:tc>
          <w:tcPr>
            <w:tcW w:w="0" w:type="auto"/>
            <w:shd w:val="clear" w:color="auto" w:fill="auto"/>
          </w:tcPr>
          <w:p w14:paraId="302C48DB" w14:textId="49E87150" w:rsidR="008D5009" w:rsidRPr="00BD0640" w:rsidRDefault="00DA3818" w:rsidP="00A67861">
            <w:r w:rsidRPr="00DA3818">
              <w:t>10 138 126</w:t>
            </w:r>
            <w:r w:rsidR="00907237" w:rsidRPr="00BD0640">
              <w:t>,00</w:t>
            </w:r>
          </w:p>
        </w:tc>
      </w:tr>
      <w:tr w:rsidR="004A57CF" w:rsidRPr="003A7A1D" w14:paraId="3FC636B0" w14:textId="77777777" w:rsidTr="00426349">
        <w:trPr>
          <w:trHeight w:val="288"/>
        </w:trPr>
        <w:tc>
          <w:tcPr>
            <w:tcW w:w="0" w:type="auto"/>
            <w:shd w:val="clear" w:color="auto" w:fill="auto"/>
          </w:tcPr>
          <w:p w14:paraId="7D3E4A84" w14:textId="2CE654DB" w:rsidR="008D5009" w:rsidRPr="003A7A1D" w:rsidRDefault="00855454" w:rsidP="00A67861">
            <w:pPr>
              <w:pStyle w:val="Text2"/>
              <w:ind w:left="0"/>
            </w:pPr>
            <w:r>
              <w:t>EFRR</w:t>
            </w:r>
          </w:p>
        </w:tc>
        <w:tc>
          <w:tcPr>
            <w:tcW w:w="0" w:type="auto"/>
            <w:gridSpan w:val="2"/>
            <w:shd w:val="clear" w:color="auto" w:fill="auto"/>
          </w:tcPr>
          <w:p w14:paraId="59BDB565" w14:textId="77777777" w:rsidR="008D5009" w:rsidRPr="003A7A1D" w:rsidRDefault="00907237" w:rsidP="00A67861">
            <w:r w:rsidRPr="003A7A1D">
              <w:t>Lepiej rozwinięte</w:t>
            </w:r>
          </w:p>
        </w:tc>
        <w:tc>
          <w:tcPr>
            <w:tcW w:w="0" w:type="auto"/>
            <w:shd w:val="clear" w:color="auto" w:fill="auto"/>
          </w:tcPr>
          <w:p w14:paraId="5DE4BEE1" w14:textId="77777777" w:rsidR="008D5009" w:rsidRPr="00BD0640" w:rsidRDefault="00907237" w:rsidP="00A67861">
            <w:r w:rsidRPr="00BD0640">
              <w:t>082. Usługi i aplikacje TIK dla MŚP (w tym handel elektroniczny, e-biznes i sieciowe procesy biznesowe), żywych laboratoriów, przedsiębiorstw internetowych i nowych przedsiębiorstw TIK itp.</w:t>
            </w:r>
          </w:p>
        </w:tc>
        <w:tc>
          <w:tcPr>
            <w:tcW w:w="0" w:type="auto"/>
            <w:shd w:val="clear" w:color="auto" w:fill="auto"/>
          </w:tcPr>
          <w:p w14:paraId="2B7B99C0" w14:textId="1B522AD4" w:rsidR="008D5009" w:rsidRPr="00BD0640" w:rsidRDefault="00D901F9" w:rsidP="00A67861">
            <w:r w:rsidRPr="00BD0640">
              <w:t>10 125 179,00</w:t>
            </w:r>
          </w:p>
        </w:tc>
      </w:tr>
    </w:tbl>
    <w:p w14:paraId="322CD2E8" w14:textId="77777777" w:rsidR="008D5009" w:rsidRPr="00B102F3" w:rsidRDefault="00907237" w:rsidP="00A67861">
      <w:pPr>
        <w:rPr>
          <w:b/>
        </w:rPr>
      </w:pPr>
      <w:r w:rsidRPr="00B102F3">
        <w:rPr>
          <w:b/>
        </w:rPr>
        <w:t>Tabela 8: Wymiar 2 – Forma finansowania</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8: Wymiar 2 – Forma finansowania"/>
        <w:tblDescription w:val="Tabela 8: Wymiar 2 – Forma finansowania"/>
      </w:tblPr>
      <w:tblGrid>
        <w:gridCol w:w="1437"/>
        <w:gridCol w:w="705"/>
        <w:gridCol w:w="699"/>
        <w:gridCol w:w="4455"/>
        <w:gridCol w:w="1543"/>
      </w:tblGrid>
      <w:tr w:rsidR="004A57CF" w:rsidRPr="003A7A1D" w14:paraId="30458D4F" w14:textId="77777777" w:rsidTr="00C2204B">
        <w:trPr>
          <w:trHeight w:val="288"/>
          <w:tblHeader/>
        </w:trPr>
        <w:tc>
          <w:tcPr>
            <w:tcW w:w="0" w:type="auto"/>
            <w:gridSpan w:val="2"/>
            <w:shd w:val="clear" w:color="auto" w:fill="auto"/>
          </w:tcPr>
          <w:p w14:paraId="7CA3E75E" w14:textId="77777777" w:rsidR="008D5009" w:rsidRPr="003A7A1D" w:rsidRDefault="00907237" w:rsidP="00A67861">
            <w:r w:rsidRPr="003A7A1D">
              <w:t>Oś priorytetowa</w:t>
            </w:r>
          </w:p>
        </w:tc>
        <w:tc>
          <w:tcPr>
            <w:tcW w:w="0" w:type="auto"/>
            <w:gridSpan w:val="3"/>
            <w:shd w:val="clear" w:color="auto" w:fill="auto"/>
          </w:tcPr>
          <w:p w14:paraId="36F0003A" w14:textId="77777777" w:rsidR="008D5009" w:rsidRPr="003A7A1D" w:rsidRDefault="00907237" w:rsidP="00A67861">
            <w:r w:rsidRPr="003A7A1D">
              <w:t xml:space="preserve">III </w:t>
            </w:r>
            <w:r w:rsidR="009A3684">
              <w:t xml:space="preserve">- </w:t>
            </w:r>
            <w:r w:rsidRPr="003A7A1D">
              <w:t>Rozwój potencjału innowacyjnego i przedsiębiorczości</w:t>
            </w:r>
          </w:p>
        </w:tc>
      </w:tr>
      <w:tr w:rsidR="004A57CF" w:rsidRPr="003A7A1D" w14:paraId="2E2D719C" w14:textId="77777777" w:rsidTr="00C2204B">
        <w:trPr>
          <w:trHeight w:val="288"/>
          <w:tblHeader/>
        </w:trPr>
        <w:tc>
          <w:tcPr>
            <w:tcW w:w="0" w:type="auto"/>
            <w:shd w:val="clear" w:color="auto" w:fill="auto"/>
          </w:tcPr>
          <w:p w14:paraId="774ADA2D" w14:textId="77777777" w:rsidR="008D5009" w:rsidRPr="003A7A1D" w:rsidRDefault="00907237" w:rsidP="00A67861">
            <w:r w:rsidRPr="003A7A1D">
              <w:rPr>
                <w:lang w:eastAsia="en-GB"/>
              </w:rPr>
              <w:t>Fundusz</w:t>
            </w:r>
          </w:p>
        </w:tc>
        <w:tc>
          <w:tcPr>
            <w:tcW w:w="0" w:type="auto"/>
            <w:gridSpan w:val="2"/>
            <w:shd w:val="clear" w:color="auto" w:fill="auto"/>
          </w:tcPr>
          <w:p w14:paraId="0DA0DF52" w14:textId="77777777" w:rsidR="008D5009" w:rsidRPr="003A7A1D" w:rsidRDefault="00907237" w:rsidP="00A67861">
            <w:pPr>
              <w:rPr>
                <w:lang w:eastAsia="en-GB"/>
              </w:rPr>
            </w:pPr>
            <w:r w:rsidRPr="003A7A1D">
              <w:rPr>
                <w:lang w:eastAsia="en-GB"/>
              </w:rPr>
              <w:t>Kategoria regionu</w:t>
            </w:r>
          </w:p>
        </w:tc>
        <w:tc>
          <w:tcPr>
            <w:tcW w:w="0" w:type="auto"/>
            <w:shd w:val="clear" w:color="auto" w:fill="auto"/>
          </w:tcPr>
          <w:p w14:paraId="6FA400B6" w14:textId="77777777" w:rsidR="008D5009" w:rsidRPr="003A7A1D" w:rsidRDefault="00907237" w:rsidP="00A67861">
            <w:r w:rsidRPr="003A7A1D">
              <w:t>Kod</w:t>
            </w:r>
          </w:p>
        </w:tc>
        <w:tc>
          <w:tcPr>
            <w:tcW w:w="0" w:type="auto"/>
            <w:shd w:val="clear" w:color="auto" w:fill="auto"/>
          </w:tcPr>
          <w:p w14:paraId="01BC419A" w14:textId="77777777" w:rsidR="008D5009" w:rsidRPr="003A7A1D" w:rsidRDefault="00907237" w:rsidP="00A67861">
            <w:r w:rsidRPr="003A7A1D">
              <w:t>Kwota €</w:t>
            </w:r>
          </w:p>
        </w:tc>
      </w:tr>
      <w:tr w:rsidR="004A57CF" w:rsidRPr="003A7A1D" w14:paraId="5B5E4AA4" w14:textId="77777777" w:rsidTr="00426349">
        <w:trPr>
          <w:trHeight w:val="288"/>
        </w:trPr>
        <w:tc>
          <w:tcPr>
            <w:tcW w:w="0" w:type="auto"/>
            <w:shd w:val="clear" w:color="auto" w:fill="auto"/>
          </w:tcPr>
          <w:p w14:paraId="206C3E26" w14:textId="3A41D59E" w:rsidR="008D5009" w:rsidRPr="003A7A1D" w:rsidRDefault="00855454" w:rsidP="00A67861">
            <w:pPr>
              <w:pStyle w:val="Text2"/>
              <w:ind w:left="0"/>
            </w:pPr>
            <w:r>
              <w:t>EFRR</w:t>
            </w:r>
          </w:p>
        </w:tc>
        <w:tc>
          <w:tcPr>
            <w:tcW w:w="0" w:type="auto"/>
            <w:gridSpan w:val="2"/>
            <w:shd w:val="clear" w:color="auto" w:fill="auto"/>
          </w:tcPr>
          <w:p w14:paraId="7399056D" w14:textId="77777777" w:rsidR="008D5009" w:rsidRPr="003A7A1D" w:rsidRDefault="00907237" w:rsidP="00A67861">
            <w:r w:rsidRPr="003A7A1D">
              <w:t>Lepiej rozwinięte</w:t>
            </w:r>
          </w:p>
        </w:tc>
        <w:tc>
          <w:tcPr>
            <w:tcW w:w="0" w:type="auto"/>
            <w:shd w:val="clear" w:color="auto" w:fill="auto"/>
          </w:tcPr>
          <w:p w14:paraId="50722DB1" w14:textId="77777777" w:rsidR="008D5009" w:rsidRPr="0091362C" w:rsidRDefault="00907237" w:rsidP="00A67861">
            <w:pPr>
              <w:rPr>
                <w:lang w:val="fr-BE"/>
              </w:rPr>
            </w:pPr>
            <w:r w:rsidRPr="0091362C">
              <w:t>01. Dotacja bezzwrotna</w:t>
            </w:r>
          </w:p>
        </w:tc>
        <w:tc>
          <w:tcPr>
            <w:tcW w:w="0" w:type="auto"/>
            <w:shd w:val="clear" w:color="auto" w:fill="auto"/>
          </w:tcPr>
          <w:p w14:paraId="474FCC52" w14:textId="754FED44" w:rsidR="008D5009" w:rsidRPr="0091362C" w:rsidRDefault="00150C9B" w:rsidP="00A67861">
            <w:r>
              <w:t>134 963 142</w:t>
            </w:r>
            <w:r w:rsidR="00D901F9" w:rsidRPr="0091362C">
              <w:t>,00</w:t>
            </w:r>
          </w:p>
        </w:tc>
      </w:tr>
      <w:tr w:rsidR="004A57CF" w:rsidRPr="003A7A1D" w14:paraId="5D7D844D" w14:textId="77777777" w:rsidTr="00426349">
        <w:trPr>
          <w:trHeight w:val="288"/>
        </w:trPr>
        <w:tc>
          <w:tcPr>
            <w:tcW w:w="0" w:type="auto"/>
            <w:shd w:val="clear" w:color="auto" w:fill="auto"/>
          </w:tcPr>
          <w:p w14:paraId="4B626226" w14:textId="23B2BC3A" w:rsidR="008D5009" w:rsidRPr="003A7A1D" w:rsidRDefault="00855454" w:rsidP="00A67861">
            <w:pPr>
              <w:pStyle w:val="Text2"/>
              <w:ind w:left="0"/>
            </w:pPr>
            <w:r>
              <w:t>EFRR</w:t>
            </w:r>
          </w:p>
        </w:tc>
        <w:tc>
          <w:tcPr>
            <w:tcW w:w="0" w:type="auto"/>
            <w:gridSpan w:val="2"/>
            <w:shd w:val="clear" w:color="auto" w:fill="auto"/>
          </w:tcPr>
          <w:p w14:paraId="185C2D37" w14:textId="77777777" w:rsidR="008D5009" w:rsidRPr="003A7A1D" w:rsidRDefault="00907237" w:rsidP="00A67861">
            <w:r w:rsidRPr="003A7A1D">
              <w:t>Lepiej rozwinięte</w:t>
            </w:r>
          </w:p>
        </w:tc>
        <w:tc>
          <w:tcPr>
            <w:tcW w:w="0" w:type="auto"/>
            <w:shd w:val="clear" w:color="auto" w:fill="auto"/>
          </w:tcPr>
          <w:p w14:paraId="233F4F8E" w14:textId="77777777" w:rsidR="008D5009" w:rsidRPr="00BA6915" w:rsidRDefault="00907237" w:rsidP="00A67861">
            <w:pPr>
              <w:rPr>
                <w:lang w:val="fr-BE"/>
              </w:rPr>
            </w:pPr>
            <w:r w:rsidRPr="00BA6915">
              <w:t>04. Wsparcie za pośrednictwem instrumentów finansowych: pożyczki lub środki równoważne</w:t>
            </w:r>
          </w:p>
        </w:tc>
        <w:tc>
          <w:tcPr>
            <w:tcW w:w="0" w:type="auto"/>
            <w:shd w:val="clear" w:color="auto" w:fill="auto"/>
          </w:tcPr>
          <w:p w14:paraId="4EDBB362" w14:textId="77777777" w:rsidR="008D5009" w:rsidRPr="00BA6915" w:rsidRDefault="00907237" w:rsidP="00A67861">
            <w:r w:rsidRPr="00BA6915">
              <w:t>54 070 000,00</w:t>
            </w:r>
          </w:p>
        </w:tc>
      </w:tr>
    </w:tbl>
    <w:p w14:paraId="334965AD" w14:textId="77777777" w:rsidR="00B102F3" w:rsidRDefault="00B102F3" w:rsidP="00A67861">
      <w:r>
        <w:br w:type="page"/>
      </w:r>
    </w:p>
    <w:p w14:paraId="21CE6050" w14:textId="77777777" w:rsidR="008D5009" w:rsidRPr="00B102F3" w:rsidRDefault="00907237" w:rsidP="00A67861">
      <w:pPr>
        <w:rPr>
          <w:b/>
        </w:rPr>
      </w:pPr>
      <w:r w:rsidRPr="00B102F3">
        <w:rPr>
          <w:b/>
        </w:rPr>
        <w:t>Tabela 9: Wymiar 3 – Typ obszaru</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9: Wymiar 3 – Typ obszaru"/>
        <w:tblDescription w:val="Tabela 9: Wymiar 3 – Typ obszaru"/>
      </w:tblPr>
      <w:tblGrid>
        <w:gridCol w:w="1485"/>
        <w:gridCol w:w="756"/>
        <w:gridCol w:w="752"/>
        <w:gridCol w:w="4570"/>
        <w:gridCol w:w="1276"/>
      </w:tblGrid>
      <w:tr w:rsidR="004A57CF" w:rsidRPr="003A7A1D" w14:paraId="2DC552C7" w14:textId="77777777" w:rsidTr="00426349">
        <w:trPr>
          <w:trHeight w:val="288"/>
          <w:tblHeader/>
        </w:trPr>
        <w:tc>
          <w:tcPr>
            <w:tcW w:w="0" w:type="auto"/>
            <w:gridSpan w:val="2"/>
            <w:shd w:val="clear" w:color="auto" w:fill="auto"/>
          </w:tcPr>
          <w:p w14:paraId="055194F7" w14:textId="77777777" w:rsidR="008D5009" w:rsidRPr="00484AB9" w:rsidRDefault="00907237" w:rsidP="00A67861">
            <w:r w:rsidRPr="00484AB9">
              <w:t>Oś priorytetowa</w:t>
            </w:r>
          </w:p>
        </w:tc>
        <w:tc>
          <w:tcPr>
            <w:tcW w:w="0" w:type="auto"/>
            <w:gridSpan w:val="3"/>
            <w:shd w:val="clear" w:color="auto" w:fill="auto"/>
          </w:tcPr>
          <w:p w14:paraId="25CC682D" w14:textId="77777777" w:rsidR="008D5009" w:rsidRPr="00484AB9" w:rsidRDefault="00907237" w:rsidP="00A67861">
            <w:r w:rsidRPr="00484AB9">
              <w:t xml:space="preserve">III </w:t>
            </w:r>
            <w:r w:rsidR="009A3684" w:rsidRPr="00484AB9">
              <w:t xml:space="preserve">- </w:t>
            </w:r>
            <w:r w:rsidRPr="00484AB9">
              <w:t>Rozwój potencjału innowacyjnego i przedsiębiorczości</w:t>
            </w:r>
          </w:p>
        </w:tc>
      </w:tr>
      <w:tr w:rsidR="004A57CF" w:rsidRPr="003A7A1D" w14:paraId="20D87931" w14:textId="77777777" w:rsidTr="00426349">
        <w:trPr>
          <w:trHeight w:val="288"/>
          <w:tblHeader/>
        </w:trPr>
        <w:tc>
          <w:tcPr>
            <w:tcW w:w="0" w:type="auto"/>
            <w:shd w:val="clear" w:color="auto" w:fill="auto"/>
          </w:tcPr>
          <w:p w14:paraId="06055A43" w14:textId="77777777" w:rsidR="008D5009" w:rsidRPr="00484AB9" w:rsidRDefault="00907237" w:rsidP="00A67861">
            <w:pPr>
              <w:rPr>
                <w:color w:val="FF0000"/>
              </w:rPr>
            </w:pPr>
            <w:r w:rsidRPr="00484AB9">
              <w:rPr>
                <w:lang w:eastAsia="en-GB"/>
              </w:rPr>
              <w:t>Fundusz</w:t>
            </w:r>
          </w:p>
        </w:tc>
        <w:tc>
          <w:tcPr>
            <w:tcW w:w="0" w:type="auto"/>
            <w:gridSpan w:val="2"/>
            <w:shd w:val="clear" w:color="auto" w:fill="auto"/>
          </w:tcPr>
          <w:p w14:paraId="16647823" w14:textId="77777777" w:rsidR="008D5009" w:rsidRPr="00484AB9" w:rsidRDefault="00907237" w:rsidP="00A67861">
            <w:pPr>
              <w:rPr>
                <w:color w:val="FF0000"/>
              </w:rPr>
            </w:pPr>
            <w:r w:rsidRPr="00484AB9">
              <w:rPr>
                <w:lang w:eastAsia="en-GB"/>
              </w:rPr>
              <w:t>Kategoria regionu</w:t>
            </w:r>
          </w:p>
        </w:tc>
        <w:tc>
          <w:tcPr>
            <w:tcW w:w="0" w:type="auto"/>
            <w:shd w:val="clear" w:color="auto" w:fill="auto"/>
          </w:tcPr>
          <w:p w14:paraId="2761883F" w14:textId="77777777" w:rsidR="008D5009" w:rsidRPr="00484AB9" w:rsidRDefault="00907237" w:rsidP="00A67861">
            <w:pPr>
              <w:rPr>
                <w:color w:val="FF0000"/>
              </w:rPr>
            </w:pPr>
            <w:r w:rsidRPr="00484AB9">
              <w:t>Kod</w:t>
            </w:r>
          </w:p>
        </w:tc>
        <w:tc>
          <w:tcPr>
            <w:tcW w:w="0" w:type="auto"/>
            <w:shd w:val="clear" w:color="auto" w:fill="auto"/>
          </w:tcPr>
          <w:p w14:paraId="63B48ED5" w14:textId="77777777" w:rsidR="008D5009" w:rsidRPr="00484AB9" w:rsidRDefault="00907237" w:rsidP="00A67861">
            <w:r w:rsidRPr="00484AB9">
              <w:t>Kwota €</w:t>
            </w:r>
          </w:p>
        </w:tc>
      </w:tr>
      <w:tr w:rsidR="004A57CF" w:rsidRPr="003A7A1D" w14:paraId="007E1281" w14:textId="77777777" w:rsidTr="00426349">
        <w:trPr>
          <w:trHeight w:val="288"/>
        </w:trPr>
        <w:tc>
          <w:tcPr>
            <w:tcW w:w="0" w:type="auto"/>
            <w:shd w:val="clear" w:color="auto" w:fill="auto"/>
          </w:tcPr>
          <w:p w14:paraId="2BAE1149" w14:textId="1AEBB977" w:rsidR="008D5009" w:rsidRPr="003A7A1D" w:rsidRDefault="00907237" w:rsidP="00A67861">
            <w:pPr>
              <w:pStyle w:val="Text2"/>
              <w:ind w:left="0"/>
            </w:pPr>
            <w:r w:rsidRPr="003A7A1D">
              <w:t xml:space="preserve"> </w:t>
            </w:r>
            <w:r w:rsidR="00855454">
              <w:t>EFRR</w:t>
            </w:r>
          </w:p>
        </w:tc>
        <w:tc>
          <w:tcPr>
            <w:tcW w:w="0" w:type="auto"/>
            <w:gridSpan w:val="2"/>
            <w:shd w:val="clear" w:color="auto" w:fill="auto"/>
          </w:tcPr>
          <w:p w14:paraId="4FD9F81B" w14:textId="77777777" w:rsidR="008D5009" w:rsidRPr="003A7A1D" w:rsidRDefault="00907237" w:rsidP="00A67861">
            <w:r w:rsidRPr="003A7A1D">
              <w:t>Lepiej rozwinięte</w:t>
            </w:r>
          </w:p>
        </w:tc>
        <w:tc>
          <w:tcPr>
            <w:tcW w:w="0" w:type="auto"/>
            <w:shd w:val="clear" w:color="auto" w:fill="auto"/>
          </w:tcPr>
          <w:p w14:paraId="781014CC" w14:textId="77777777" w:rsidR="008D5009" w:rsidRPr="00057EFA" w:rsidRDefault="00907237" w:rsidP="00A67861">
            <w:r w:rsidRPr="00057EFA">
              <w:t>01. Duże obszary miejskie (o ludności &gt;50 000 i dużej gęstości zaludnienia)</w:t>
            </w:r>
          </w:p>
        </w:tc>
        <w:tc>
          <w:tcPr>
            <w:tcW w:w="0" w:type="auto"/>
            <w:shd w:val="clear" w:color="auto" w:fill="auto"/>
          </w:tcPr>
          <w:p w14:paraId="1BFAD304" w14:textId="164E366D" w:rsidR="008D5009" w:rsidRPr="00057EFA" w:rsidRDefault="00057EFA" w:rsidP="00A67861">
            <w:pPr>
              <w:rPr>
                <w:color w:val="000000"/>
              </w:rPr>
            </w:pPr>
            <w:r w:rsidRPr="00057EFA">
              <w:t>104 479 274</w:t>
            </w:r>
            <w:r w:rsidR="00D901F9" w:rsidRPr="00057EFA">
              <w:t>,00</w:t>
            </w:r>
          </w:p>
        </w:tc>
      </w:tr>
      <w:tr w:rsidR="004A57CF" w:rsidRPr="003A7A1D" w14:paraId="327A4F39" w14:textId="77777777" w:rsidTr="00426349">
        <w:trPr>
          <w:trHeight w:val="288"/>
        </w:trPr>
        <w:tc>
          <w:tcPr>
            <w:tcW w:w="0" w:type="auto"/>
            <w:shd w:val="clear" w:color="auto" w:fill="auto"/>
          </w:tcPr>
          <w:p w14:paraId="7F988E5D" w14:textId="3168BFC9" w:rsidR="008D5009" w:rsidRPr="003A7A1D" w:rsidRDefault="00907237" w:rsidP="00A67861">
            <w:pPr>
              <w:pStyle w:val="Text2"/>
              <w:ind w:left="0"/>
            </w:pPr>
            <w:r w:rsidRPr="003A7A1D">
              <w:t xml:space="preserve"> </w:t>
            </w:r>
            <w:r w:rsidR="00855454">
              <w:t>EFRR</w:t>
            </w:r>
          </w:p>
        </w:tc>
        <w:tc>
          <w:tcPr>
            <w:tcW w:w="0" w:type="auto"/>
            <w:gridSpan w:val="2"/>
            <w:shd w:val="clear" w:color="auto" w:fill="auto"/>
          </w:tcPr>
          <w:p w14:paraId="1A9A8C23" w14:textId="77777777" w:rsidR="008D5009" w:rsidRPr="003A7A1D" w:rsidRDefault="00907237" w:rsidP="00A67861">
            <w:r w:rsidRPr="003A7A1D">
              <w:t>Lepiej rozwinięte</w:t>
            </w:r>
          </w:p>
        </w:tc>
        <w:tc>
          <w:tcPr>
            <w:tcW w:w="0" w:type="auto"/>
            <w:shd w:val="clear" w:color="auto" w:fill="auto"/>
          </w:tcPr>
          <w:p w14:paraId="35FECD98" w14:textId="77777777" w:rsidR="008D5009" w:rsidRPr="00057EFA" w:rsidRDefault="00907237" w:rsidP="00A67861">
            <w:r w:rsidRPr="00057EFA">
              <w:t>02. Małe obszary miejskie (o ludności &gt;5 000 i średniej gęstości zaludnienia)</w:t>
            </w:r>
          </w:p>
        </w:tc>
        <w:tc>
          <w:tcPr>
            <w:tcW w:w="0" w:type="auto"/>
            <w:shd w:val="clear" w:color="auto" w:fill="auto"/>
          </w:tcPr>
          <w:p w14:paraId="0B220083" w14:textId="518ABCA7" w:rsidR="008D5009" w:rsidRPr="00057EFA" w:rsidRDefault="00057EFA" w:rsidP="00A67861">
            <w:pPr>
              <w:rPr>
                <w:color w:val="000000"/>
              </w:rPr>
            </w:pPr>
            <w:r w:rsidRPr="00057EFA">
              <w:t>36 130 910</w:t>
            </w:r>
            <w:r w:rsidR="00907237" w:rsidRPr="00057EFA">
              <w:t>,00</w:t>
            </w:r>
          </w:p>
        </w:tc>
      </w:tr>
      <w:tr w:rsidR="004A57CF" w:rsidRPr="003A7A1D" w14:paraId="02808EC9" w14:textId="77777777" w:rsidTr="00426349">
        <w:trPr>
          <w:trHeight w:val="288"/>
        </w:trPr>
        <w:tc>
          <w:tcPr>
            <w:tcW w:w="0" w:type="auto"/>
            <w:shd w:val="clear" w:color="auto" w:fill="auto"/>
          </w:tcPr>
          <w:p w14:paraId="193E08F0" w14:textId="1A925677" w:rsidR="008D5009" w:rsidRPr="003A7A1D" w:rsidRDefault="00907237" w:rsidP="00A67861">
            <w:pPr>
              <w:pStyle w:val="Text2"/>
              <w:ind w:left="0"/>
            </w:pPr>
            <w:r w:rsidRPr="003A7A1D">
              <w:t xml:space="preserve"> </w:t>
            </w:r>
            <w:r w:rsidR="00855454">
              <w:t>EFRR</w:t>
            </w:r>
          </w:p>
        </w:tc>
        <w:tc>
          <w:tcPr>
            <w:tcW w:w="0" w:type="auto"/>
            <w:gridSpan w:val="2"/>
            <w:shd w:val="clear" w:color="auto" w:fill="auto"/>
          </w:tcPr>
          <w:p w14:paraId="7BE9A0BF" w14:textId="77777777" w:rsidR="008D5009" w:rsidRPr="003A7A1D" w:rsidRDefault="00907237" w:rsidP="00A67861">
            <w:r w:rsidRPr="003A7A1D">
              <w:t>Lepiej rozwinięte</w:t>
            </w:r>
          </w:p>
        </w:tc>
        <w:tc>
          <w:tcPr>
            <w:tcW w:w="0" w:type="auto"/>
            <w:shd w:val="clear" w:color="auto" w:fill="auto"/>
          </w:tcPr>
          <w:p w14:paraId="4CC8BD1E" w14:textId="77777777" w:rsidR="008D5009" w:rsidRPr="00057EFA" w:rsidRDefault="00907237" w:rsidP="00A67861">
            <w:r w:rsidRPr="00057EFA">
              <w:t>03. Obszary wiejskie (o małej gęstości zaludnienia)</w:t>
            </w:r>
          </w:p>
        </w:tc>
        <w:tc>
          <w:tcPr>
            <w:tcW w:w="0" w:type="auto"/>
            <w:shd w:val="clear" w:color="auto" w:fill="auto"/>
          </w:tcPr>
          <w:p w14:paraId="4C0BF9F2" w14:textId="52743054" w:rsidR="008D5009" w:rsidRPr="00057EFA" w:rsidRDefault="00057EFA" w:rsidP="00A67861">
            <w:pPr>
              <w:rPr>
                <w:color w:val="000000"/>
              </w:rPr>
            </w:pPr>
            <w:r w:rsidRPr="00057EFA">
              <w:t>48 422 958</w:t>
            </w:r>
            <w:r w:rsidR="00907237" w:rsidRPr="00057EFA">
              <w:t>,00</w:t>
            </w:r>
          </w:p>
        </w:tc>
      </w:tr>
    </w:tbl>
    <w:p w14:paraId="18F26EA4" w14:textId="77777777" w:rsidR="008D5009" w:rsidRPr="00B102F3" w:rsidRDefault="00907237" w:rsidP="00A67861">
      <w:pPr>
        <w:rPr>
          <w:b/>
          <w:color w:val="000000"/>
        </w:rPr>
      </w:pPr>
      <w:r w:rsidRPr="00B102F3">
        <w:rPr>
          <w:b/>
        </w:rPr>
        <w:t>Tabela 10: Wymiar 4 – Terytorialne mechanizmy wdrażania</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10: Wymiar 4 – Terytorialne mechanizmy wdrażania"/>
        <w:tblDescription w:val="Tabela 10: Wymiar 4 – Terytorialne mechanizmy wdrażania"/>
      </w:tblPr>
      <w:tblGrid>
        <w:gridCol w:w="1630"/>
        <w:gridCol w:w="904"/>
        <w:gridCol w:w="904"/>
        <w:gridCol w:w="2681"/>
        <w:gridCol w:w="2720"/>
      </w:tblGrid>
      <w:tr w:rsidR="004A57CF" w:rsidRPr="003A7A1D" w14:paraId="5B1DA701" w14:textId="77777777" w:rsidTr="00C2204B">
        <w:trPr>
          <w:trHeight w:val="288"/>
          <w:tblHeader/>
        </w:trPr>
        <w:tc>
          <w:tcPr>
            <w:tcW w:w="0" w:type="auto"/>
            <w:gridSpan w:val="2"/>
            <w:shd w:val="clear" w:color="auto" w:fill="auto"/>
          </w:tcPr>
          <w:p w14:paraId="278B5735" w14:textId="77777777" w:rsidR="008D5009" w:rsidRPr="003A7A1D" w:rsidRDefault="00907237" w:rsidP="00A67861">
            <w:pPr>
              <w:rPr>
                <w:color w:val="000000"/>
              </w:rPr>
            </w:pPr>
            <w:r w:rsidRPr="003A7A1D">
              <w:t>Oś priorytetowa</w:t>
            </w:r>
          </w:p>
        </w:tc>
        <w:tc>
          <w:tcPr>
            <w:tcW w:w="0" w:type="auto"/>
            <w:gridSpan w:val="3"/>
            <w:shd w:val="clear" w:color="auto" w:fill="auto"/>
          </w:tcPr>
          <w:p w14:paraId="279D5DA1" w14:textId="77777777" w:rsidR="008D5009" w:rsidRPr="003A7A1D" w:rsidRDefault="00907237" w:rsidP="00A67861">
            <w:r w:rsidRPr="003A7A1D">
              <w:t>III - Rozwój potencjału innowacyjnego i przedsiębiorczości</w:t>
            </w:r>
          </w:p>
        </w:tc>
      </w:tr>
      <w:tr w:rsidR="004A57CF" w:rsidRPr="003A7A1D" w14:paraId="4374AF36" w14:textId="77777777" w:rsidTr="00C2204B">
        <w:trPr>
          <w:trHeight w:val="288"/>
          <w:tblHeader/>
        </w:trPr>
        <w:tc>
          <w:tcPr>
            <w:tcW w:w="0" w:type="auto"/>
            <w:shd w:val="clear" w:color="auto" w:fill="auto"/>
          </w:tcPr>
          <w:p w14:paraId="1B9CB013" w14:textId="77777777" w:rsidR="008D5009" w:rsidRPr="003A7A1D" w:rsidRDefault="00907237" w:rsidP="00A67861">
            <w:r w:rsidRPr="003A7A1D">
              <w:rPr>
                <w:lang w:eastAsia="en-GB"/>
              </w:rPr>
              <w:t>Fundusz</w:t>
            </w:r>
          </w:p>
        </w:tc>
        <w:tc>
          <w:tcPr>
            <w:tcW w:w="0" w:type="auto"/>
            <w:gridSpan w:val="2"/>
            <w:shd w:val="clear" w:color="auto" w:fill="auto"/>
          </w:tcPr>
          <w:p w14:paraId="651B9328" w14:textId="77777777" w:rsidR="008D5009" w:rsidRPr="003A7A1D" w:rsidRDefault="00907237" w:rsidP="00A67861">
            <w:pPr>
              <w:rPr>
                <w:lang w:eastAsia="en-GB"/>
              </w:rPr>
            </w:pPr>
            <w:r w:rsidRPr="003A7A1D">
              <w:rPr>
                <w:lang w:eastAsia="en-GB"/>
              </w:rPr>
              <w:t>Kategoria regionu</w:t>
            </w:r>
          </w:p>
        </w:tc>
        <w:tc>
          <w:tcPr>
            <w:tcW w:w="0" w:type="auto"/>
            <w:shd w:val="clear" w:color="auto" w:fill="auto"/>
          </w:tcPr>
          <w:p w14:paraId="6DE93F98" w14:textId="77777777" w:rsidR="008D5009" w:rsidRPr="003A7A1D" w:rsidRDefault="00907237" w:rsidP="00A67861">
            <w:r w:rsidRPr="003A7A1D">
              <w:t>Kod</w:t>
            </w:r>
          </w:p>
        </w:tc>
        <w:tc>
          <w:tcPr>
            <w:tcW w:w="0" w:type="auto"/>
            <w:shd w:val="clear" w:color="auto" w:fill="auto"/>
          </w:tcPr>
          <w:p w14:paraId="283990CC" w14:textId="77777777" w:rsidR="008D5009" w:rsidRPr="003A7A1D" w:rsidRDefault="00907237" w:rsidP="00A67861">
            <w:r w:rsidRPr="003A7A1D">
              <w:t>Kwota €</w:t>
            </w:r>
          </w:p>
        </w:tc>
      </w:tr>
      <w:tr w:rsidR="004A57CF" w:rsidRPr="003A7A1D" w14:paraId="6B7B5072" w14:textId="77777777" w:rsidTr="00426349">
        <w:trPr>
          <w:trHeight w:val="288"/>
        </w:trPr>
        <w:tc>
          <w:tcPr>
            <w:tcW w:w="0" w:type="auto"/>
            <w:shd w:val="clear" w:color="auto" w:fill="auto"/>
          </w:tcPr>
          <w:p w14:paraId="2BB848AB" w14:textId="4CA1C512" w:rsidR="008D5009" w:rsidRPr="003A7A1D" w:rsidRDefault="00907237" w:rsidP="00A67861">
            <w:r w:rsidRPr="003A7A1D">
              <w:t xml:space="preserve"> </w:t>
            </w:r>
            <w:r w:rsidR="00855454">
              <w:t>EFRR</w:t>
            </w:r>
          </w:p>
        </w:tc>
        <w:tc>
          <w:tcPr>
            <w:tcW w:w="0" w:type="auto"/>
            <w:gridSpan w:val="2"/>
            <w:shd w:val="clear" w:color="auto" w:fill="auto"/>
          </w:tcPr>
          <w:p w14:paraId="57C88290" w14:textId="77777777" w:rsidR="008D5009" w:rsidRPr="003A7A1D" w:rsidRDefault="00907237" w:rsidP="00A67861">
            <w:r w:rsidRPr="003A7A1D">
              <w:t>Lepiej rozwinięte</w:t>
            </w:r>
          </w:p>
        </w:tc>
        <w:tc>
          <w:tcPr>
            <w:tcW w:w="0" w:type="auto"/>
            <w:shd w:val="clear" w:color="auto" w:fill="auto"/>
          </w:tcPr>
          <w:p w14:paraId="4245C23A" w14:textId="77777777" w:rsidR="008D5009" w:rsidRPr="00127E7A" w:rsidRDefault="00907237" w:rsidP="00A67861">
            <w:r w:rsidRPr="00127E7A">
              <w:t>07. Nie dotyczy</w:t>
            </w:r>
          </w:p>
        </w:tc>
        <w:tc>
          <w:tcPr>
            <w:tcW w:w="0" w:type="auto"/>
            <w:shd w:val="clear" w:color="auto" w:fill="auto"/>
          </w:tcPr>
          <w:p w14:paraId="093904D7" w14:textId="4E6EE24D" w:rsidR="008D5009" w:rsidRPr="00127E7A" w:rsidRDefault="00D569B5" w:rsidP="002E5B71">
            <w:r w:rsidRPr="00D569B5">
              <w:t>189 033 142</w:t>
            </w:r>
            <w:r w:rsidR="00D901F9" w:rsidRPr="00127E7A">
              <w:t>,00</w:t>
            </w:r>
          </w:p>
        </w:tc>
      </w:tr>
    </w:tbl>
    <w:p w14:paraId="74CA02EC" w14:textId="77777777" w:rsidR="008D5009" w:rsidRPr="003A7A1D" w:rsidRDefault="00283005" w:rsidP="00A67861">
      <w:bookmarkStart w:id="134" w:name="_Toc256000561"/>
      <w:bookmarkStart w:id="135" w:name="_Toc256000182"/>
      <w:r w:rsidRPr="00B102F3">
        <w:rPr>
          <w:b/>
        </w:rPr>
        <w:t>K</w:t>
      </w:r>
      <w:r w:rsidR="00907237" w:rsidRPr="00B102F3">
        <w:rPr>
          <w:b/>
        </w:rPr>
        <w:t>rótki opis planowanego wykorzystania pomocy technicznej, w tym, w razie potrzeby, przedsięwzięć mających na celu wzmacnianie zdolności administracyjnych instytucji zaangażowanych w zarządzanie i kontrolę programów i beneficjentów.</w:t>
      </w:r>
      <w:r w:rsidR="00907237" w:rsidRPr="003A7A1D">
        <w:t xml:space="preserve"> </w:t>
      </w:r>
      <w:bookmarkEnd w:id="134"/>
      <w:bookmarkEnd w:id="135"/>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Krótki opis planowanego wykorzystania pomocy technicznej"/>
        <w:tblDescription w:val="Krótki opis planowanego wykorzystania pomocy technicznej"/>
      </w:tblPr>
      <w:tblGrid>
        <w:gridCol w:w="2579"/>
        <w:gridCol w:w="6260"/>
      </w:tblGrid>
      <w:tr w:rsidR="004A57CF" w:rsidRPr="00590C74" w14:paraId="7DBB39AC" w14:textId="77777777" w:rsidTr="00426349">
        <w:trPr>
          <w:trHeight w:val="288"/>
        </w:trPr>
        <w:tc>
          <w:tcPr>
            <w:tcW w:w="0" w:type="auto"/>
            <w:shd w:val="clear" w:color="auto" w:fill="auto"/>
          </w:tcPr>
          <w:p w14:paraId="04DF0BF4" w14:textId="77777777" w:rsidR="008D5009" w:rsidRPr="00590C74" w:rsidRDefault="00907237" w:rsidP="00A67861">
            <w:pPr>
              <w:rPr>
                <w:i/>
                <w:color w:val="000000"/>
              </w:rPr>
            </w:pPr>
            <w:r w:rsidRPr="00590C74">
              <w:t xml:space="preserve">Oś priorytetowa: </w:t>
            </w:r>
          </w:p>
        </w:tc>
        <w:tc>
          <w:tcPr>
            <w:tcW w:w="0" w:type="auto"/>
            <w:shd w:val="clear" w:color="auto" w:fill="auto"/>
          </w:tcPr>
          <w:p w14:paraId="7BDA38A0" w14:textId="77777777" w:rsidR="008D5009" w:rsidRPr="00590C74" w:rsidRDefault="00907237" w:rsidP="00A67861">
            <w:pPr>
              <w:rPr>
                <w:i/>
                <w:color w:val="8DB3E2"/>
              </w:rPr>
            </w:pPr>
            <w:r w:rsidRPr="00590C74">
              <w:t>III - Rozwój potencjału innowacyjnego i przedsiębiorczości</w:t>
            </w:r>
          </w:p>
        </w:tc>
      </w:tr>
      <w:tr w:rsidR="004A57CF" w:rsidRPr="00590C74" w14:paraId="31E3DE9E" w14:textId="77777777" w:rsidTr="00426349">
        <w:trPr>
          <w:trHeight w:val="288"/>
        </w:trPr>
        <w:tc>
          <w:tcPr>
            <w:tcW w:w="0" w:type="auto"/>
            <w:gridSpan w:val="2"/>
            <w:shd w:val="clear" w:color="auto" w:fill="auto"/>
          </w:tcPr>
          <w:p w14:paraId="12A07CE3" w14:textId="77777777" w:rsidR="008D5009" w:rsidRPr="00283005" w:rsidRDefault="00907237" w:rsidP="00A67861">
            <w:r w:rsidRPr="00590C74">
              <w:t>Nie przewiduje się odrębnego angażowania środków pomocy technicznej na rzecz zapewnienia warunków i rozwiązań dla sprawnego wdrażania OP III, gdyż planowane wykorzystanie pomocy technicznej określone jest w ramach OP XI Pomoc Techniczna i przewiduje ono realizację zadań służących zapewnieniu skutecznego wdrożenia wszystkich OP I – X RPO WM 2014 – 2020.</w:t>
            </w:r>
          </w:p>
        </w:tc>
      </w:tr>
    </w:tbl>
    <w:p w14:paraId="0DE01830" w14:textId="77777777" w:rsidR="008D5009" w:rsidRPr="00590C74" w:rsidRDefault="00907237" w:rsidP="003C3DAB">
      <w:pPr>
        <w:pStyle w:val="Nagwek2"/>
      </w:pPr>
      <w:r w:rsidRPr="00590C74">
        <w:br w:type="page"/>
      </w:r>
      <w:bookmarkStart w:id="136" w:name="_Toc256000562"/>
      <w:bookmarkStart w:id="137" w:name="_Toc256000183"/>
      <w:bookmarkStart w:id="138" w:name="_Toc76985985"/>
      <w:r w:rsidRPr="00590C74">
        <w:t>Oś priorytetowa</w:t>
      </w:r>
      <w:bookmarkEnd w:id="136"/>
      <w:bookmarkEnd w:id="137"/>
      <w:r w:rsidR="00283005">
        <w:t xml:space="preserve"> IV - </w:t>
      </w:r>
      <w:r w:rsidR="00283005" w:rsidRPr="00283005">
        <w:t>Przejście na gospodarkę niskoemisyjną</w:t>
      </w:r>
      <w:bookmarkEnd w:id="138"/>
    </w:p>
    <w:p w14:paraId="690C932C" w14:textId="40A66766" w:rsidR="008D5009" w:rsidRPr="00C6654A" w:rsidRDefault="00907237" w:rsidP="00A67861">
      <w:pPr>
        <w:rPr>
          <w:b/>
        </w:rPr>
      </w:pPr>
      <w:bookmarkStart w:id="139" w:name="_Toc256000564"/>
      <w:bookmarkStart w:id="140" w:name="_Toc256000185"/>
      <w:r w:rsidRPr="00C6654A">
        <w:rPr>
          <w:b/>
        </w:rPr>
        <w:t>Fundusz, kategoria regionu i podstawa dla kalkulacji wsparcia Unii</w:t>
      </w:r>
      <w:bookmarkEnd w:id="139"/>
      <w:bookmarkEnd w:id="140"/>
    </w:p>
    <w:tbl>
      <w:tblPr>
        <w:tblW w:w="5000" w:type="pct"/>
        <w:tblInd w:w="108" w:type="dxa"/>
        <w:tblLook w:val="04A0" w:firstRow="1" w:lastRow="0" w:firstColumn="1" w:lastColumn="0" w:noHBand="0" w:noVBand="1"/>
        <w:tblCaption w:val="Fundusz, kategoria regionu i podstawa dla kalkulacji wsparcia Unii"/>
        <w:tblDescription w:val="Fundusz, kategoria regionu i podstawa dla kalkulacji wsparcia Unii"/>
      </w:tblPr>
      <w:tblGrid>
        <w:gridCol w:w="984"/>
        <w:gridCol w:w="1291"/>
        <w:gridCol w:w="3253"/>
        <w:gridCol w:w="3311"/>
      </w:tblGrid>
      <w:tr w:rsidR="004A57CF" w:rsidRPr="00590C74" w14:paraId="2E6317CD" w14:textId="77777777" w:rsidTr="00C2204B">
        <w:trPr>
          <w:trHeight w:val="288"/>
          <w:tblHead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2276DF7F" w14:textId="77777777" w:rsidR="008D5009" w:rsidRPr="00590C74" w:rsidRDefault="00907237" w:rsidP="00C42B7F">
            <w:r w:rsidRPr="00590C74">
              <w:t>Fundusz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68BCD0" w14:textId="77777777" w:rsidR="008D5009" w:rsidRPr="00590C74" w:rsidRDefault="00907237" w:rsidP="00C42B7F">
            <w:r w:rsidRPr="00590C74">
              <w:t>Kategoria regionu</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2061CF" w14:textId="77777777" w:rsidR="008D5009" w:rsidRPr="00590C74" w:rsidRDefault="00907237" w:rsidP="00C42B7F">
            <w:r w:rsidRPr="00590C74">
              <w:t>Podstawa kalkulacji (wydatki kwalifikowalne ogółem lub publiczne wydatki kwalifikowalne)</w:t>
            </w:r>
          </w:p>
        </w:tc>
        <w:tc>
          <w:tcPr>
            <w:tcW w:w="0" w:type="auto"/>
            <w:tcBorders>
              <w:top w:val="single" w:sz="4" w:space="0" w:color="auto"/>
              <w:left w:val="single" w:sz="4" w:space="0" w:color="auto"/>
              <w:bottom w:val="single" w:sz="4" w:space="0" w:color="auto"/>
              <w:right w:val="single" w:sz="4" w:space="0" w:color="auto"/>
            </w:tcBorders>
          </w:tcPr>
          <w:p w14:paraId="1B5531C5" w14:textId="77777777" w:rsidR="008D5009" w:rsidRPr="00590C74" w:rsidRDefault="00907237" w:rsidP="00383FFA">
            <w:r w:rsidRPr="00590C74">
              <w:t>Kategoria regionu dla regionów najbardziej oddalonych i północnych słabo zaludnionych regionów</w:t>
            </w:r>
          </w:p>
        </w:tc>
      </w:tr>
      <w:tr w:rsidR="004A57CF" w:rsidRPr="00590C74" w14:paraId="749E9203" w14:textId="77777777" w:rsidTr="000C6A79">
        <w:trPr>
          <w:trHeight w:val="17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A94E705" w14:textId="52C4667F" w:rsidR="008D5009" w:rsidRPr="00590C74" w:rsidRDefault="00855454" w:rsidP="00C42B7F">
            <w:r>
              <w:t>EFRR</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6F7299" w14:textId="77777777" w:rsidR="008D5009" w:rsidRPr="00590C74" w:rsidRDefault="00907237" w:rsidP="00C42B7F">
            <w:r w:rsidRPr="00590C74">
              <w:t>Lepiej rozwinięte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8C31DF" w14:textId="77777777" w:rsidR="008D5009" w:rsidRPr="00590C74" w:rsidRDefault="00907237" w:rsidP="00C42B7F">
            <w:pPr>
              <w:rPr>
                <w:color w:val="000000"/>
              </w:rPr>
            </w:pPr>
            <w:r w:rsidRPr="00590C74">
              <w:t>Ogółem</w:t>
            </w:r>
          </w:p>
        </w:tc>
        <w:tc>
          <w:tcPr>
            <w:tcW w:w="0" w:type="auto"/>
            <w:tcBorders>
              <w:top w:val="single" w:sz="4" w:space="0" w:color="auto"/>
              <w:left w:val="single" w:sz="4" w:space="0" w:color="auto"/>
              <w:bottom w:val="single" w:sz="4" w:space="0" w:color="auto"/>
              <w:right w:val="single" w:sz="4" w:space="0" w:color="auto"/>
            </w:tcBorders>
          </w:tcPr>
          <w:p w14:paraId="48620D21" w14:textId="77777777" w:rsidR="008D5009" w:rsidRPr="00590C74" w:rsidRDefault="00077E40" w:rsidP="00C42B7F">
            <w:r>
              <w:t>Nie dotyczy</w:t>
            </w:r>
          </w:p>
        </w:tc>
      </w:tr>
    </w:tbl>
    <w:p w14:paraId="025473EE" w14:textId="77777777" w:rsidR="008D5009" w:rsidRPr="00C6654A" w:rsidRDefault="00907237" w:rsidP="00A67861">
      <w:pPr>
        <w:rPr>
          <w:b/>
        </w:rPr>
      </w:pPr>
      <w:bookmarkStart w:id="141" w:name="_Toc256000565"/>
      <w:bookmarkStart w:id="142" w:name="_Toc256000186"/>
      <w:r w:rsidRPr="00C6654A">
        <w:rPr>
          <w:b/>
        </w:rPr>
        <w:t>Priorytet inwestycyjny</w:t>
      </w:r>
      <w:bookmarkEnd w:id="141"/>
      <w:bookmarkEnd w:id="142"/>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iorytet inwestycyjny"/>
        <w:tblDescription w:val="Priorytet inwestycyjny"/>
      </w:tblPr>
      <w:tblGrid>
        <w:gridCol w:w="2836"/>
        <w:gridCol w:w="6003"/>
      </w:tblGrid>
      <w:tr w:rsidR="004A57CF" w:rsidRPr="00590C74" w14:paraId="6CD10793" w14:textId="77777777" w:rsidTr="00426349">
        <w:trPr>
          <w:trHeight w:val="288"/>
          <w:tblHeader/>
        </w:trPr>
        <w:tc>
          <w:tcPr>
            <w:tcW w:w="0" w:type="auto"/>
            <w:shd w:val="clear" w:color="auto" w:fill="auto"/>
          </w:tcPr>
          <w:p w14:paraId="7CF0283B" w14:textId="77777777" w:rsidR="008D5009" w:rsidRPr="00590C74" w:rsidRDefault="00907237" w:rsidP="00C42B7F">
            <w:r w:rsidRPr="00590C74">
              <w:t>Nr identyfikacyjny osi priorytetowej</w:t>
            </w:r>
          </w:p>
        </w:tc>
        <w:tc>
          <w:tcPr>
            <w:tcW w:w="0" w:type="auto"/>
            <w:shd w:val="clear" w:color="auto" w:fill="auto"/>
            <w:vAlign w:val="center"/>
          </w:tcPr>
          <w:p w14:paraId="2444572C" w14:textId="77777777" w:rsidR="008D5009" w:rsidRPr="00590C74" w:rsidRDefault="00907237" w:rsidP="00C42B7F">
            <w:pPr>
              <w:rPr>
                <w:b/>
              </w:rPr>
            </w:pPr>
            <w:r w:rsidRPr="00590C74">
              <w:t>4a</w:t>
            </w:r>
          </w:p>
        </w:tc>
      </w:tr>
      <w:tr w:rsidR="004A57CF" w:rsidRPr="00590C74" w14:paraId="57526587" w14:textId="77777777" w:rsidTr="004375CA">
        <w:trPr>
          <w:trHeight w:val="170"/>
        </w:trPr>
        <w:tc>
          <w:tcPr>
            <w:tcW w:w="0" w:type="auto"/>
            <w:shd w:val="clear" w:color="auto" w:fill="auto"/>
          </w:tcPr>
          <w:p w14:paraId="2A1C9561" w14:textId="77777777" w:rsidR="008D5009" w:rsidRPr="00590C74" w:rsidRDefault="00907237" w:rsidP="00C42B7F">
            <w:r w:rsidRPr="00590C74">
              <w:t>Nazwa osi priorytetowej</w:t>
            </w:r>
          </w:p>
        </w:tc>
        <w:tc>
          <w:tcPr>
            <w:tcW w:w="0" w:type="auto"/>
            <w:shd w:val="clear" w:color="auto" w:fill="auto"/>
          </w:tcPr>
          <w:p w14:paraId="259B7133" w14:textId="77777777" w:rsidR="008D5009" w:rsidRPr="00590C74" w:rsidRDefault="00907237" w:rsidP="00C42B7F">
            <w:r w:rsidRPr="00590C74">
              <w:t>Promowanie wytwarzania i dystrybucji energii pochodzącej ze źródeł odnawialnych</w:t>
            </w:r>
          </w:p>
        </w:tc>
      </w:tr>
    </w:tbl>
    <w:p w14:paraId="0F0DC822" w14:textId="77777777" w:rsidR="008D5009" w:rsidRPr="00C6654A" w:rsidRDefault="00C6654A" w:rsidP="00A67861">
      <w:pPr>
        <w:rPr>
          <w:b/>
        </w:rPr>
      </w:pPr>
      <w:bookmarkStart w:id="143" w:name="_Toc256000566"/>
      <w:bookmarkStart w:id="144" w:name="_Toc256000187"/>
      <w:r>
        <w:rPr>
          <w:b/>
        </w:rPr>
        <w:t>C</w:t>
      </w:r>
      <w:r w:rsidR="00907237" w:rsidRPr="00C6654A">
        <w:rPr>
          <w:b/>
        </w:rPr>
        <w:t>ele szczegółowe odpowiadające priorytetowi inwestycyjnemu i oczekiwane rezultaty</w:t>
      </w:r>
      <w:bookmarkEnd w:id="143"/>
      <w:bookmarkEnd w:id="144"/>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ele szczegółowe odpowiadające priorytetowi inwestycyjnemu i oczekiwane rezultaty"/>
        <w:tblDescription w:val="Cele szczegółowe odpowiadające priorytetowi inwestycyjnemu i oczekiwane rezultaty"/>
      </w:tblPr>
      <w:tblGrid>
        <w:gridCol w:w="2393"/>
        <w:gridCol w:w="6446"/>
      </w:tblGrid>
      <w:tr w:rsidR="004A57CF" w:rsidRPr="00590C74" w14:paraId="78420F18" w14:textId="77777777" w:rsidTr="004375CA">
        <w:trPr>
          <w:trHeight w:val="170"/>
        </w:trPr>
        <w:tc>
          <w:tcPr>
            <w:tcW w:w="0" w:type="auto"/>
            <w:shd w:val="clear" w:color="auto" w:fill="auto"/>
          </w:tcPr>
          <w:p w14:paraId="1EC37CE5" w14:textId="77777777" w:rsidR="008D5009" w:rsidRPr="00590C74" w:rsidRDefault="00907237" w:rsidP="00C42B7F">
            <w:r w:rsidRPr="00590C74">
              <w:t>Numer identyfikacyjny celu szczegółowego</w:t>
            </w:r>
          </w:p>
        </w:tc>
        <w:tc>
          <w:tcPr>
            <w:tcW w:w="0" w:type="auto"/>
            <w:shd w:val="clear" w:color="auto" w:fill="auto"/>
          </w:tcPr>
          <w:p w14:paraId="4C9B2E0A" w14:textId="77777777" w:rsidR="008D5009" w:rsidRPr="00590C74" w:rsidRDefault="00907237" w:rsidP="00C42B7F">
            <w:pPr>
              <w:rPr>
                <w:b/>
              </w:rPr>
            </w:pPr>
            <w:r w:rsidRPr="00590C74">
              <w:t>IV1</w:t>
            </w:r>
          </w:p>
        </w:tc>
      </w:tr>
      <w:tr w:rsidR="004A57CF" w:rsidRPr="00590C74" w14:paraId="27CE5FD2" w14:textId="77777777" w:rsidTr="00426349">
        <w:trPr>
          <w:trHeight w:val="288"/>
        </w:trPr>
        <w:tc>
          <w:tcPr>
            <w:tcW w:w="0" w:type="auto"/>
            <w:shd w:val="clear" w:color="auto" w:fill="auto"/>
          </w:tcPr>
          <w:p w14:paraId="194A0747" w14:textId="77777777" w:rsidR="008D5009" w:rsidRPr="00590C74" w:rsidRDefault="00907237" w:rsidP="00C42B7F">
            <w:r w:rsidRPr="00590C74">
              <w:t>Nazwa celu szczegółowego</w:t>
            </w:r>
          </w:p>
        </w:tc>
        <w:tc>
          <w:tcPr>
            <w:tcW w:w="0" w:type="auto"/>
            <w:shd w:val="clear" w:color="auto" w:fill="auto"/>
          </w:tcPr>
          <w:p w14:paraId="4805F680" w14:textId="77777777" w:rsidR="008D5009" w:rsidRPr="00590C74" w:rsidRDefault="00907237" w:rsidP="00C42B7F">
            <w:r w:rsidRPr="00590C74">
              <w:t>Zwiększenie udziału odnawialnych źródeł energii w ogólnej produkcji energii</w:t>
            </w:r>
          </w:p>
        </w:tc>
      </w:tr>
      <w:tr w:rsidR="004A57CF" w:rsidRPr="00590C74" w14:paraId="679FA73B" w14:textId="77777777" w:rsidTr="004375CA">
        <w:trPr>
          <w:trHeight w:val="170"/>
        </w:trPr>
        <w:tc>
          <w:tcPr>
            <w:tcW w:w="0" w:type="auto"/>
            <w:shd w:val="clear" w:color="auto" w:fill="auto"/>
          </w:tcPr>
          <w:p w14:paraId="333ED488" w14:textId="77777777" w:rsidR="008D5009" w:rsidRPr="00590C74" w:rsidRDefault="00907237" w:rsidP="00C42B7F">
            <w:r w:rsidRPr="00590C74">
              <w:t>Rezultaty, które państwo członkowskie zamierza osiągnąć przy wsparciu Unii</w:t>
            </w:r>
          </w:p>
        </w:tc>
        <w:tc>
          <w:tcPr>
            <w:tcW w:w="0" w:type="auto"/>
            <w:shd w:val="clear" w:color="auto" w:fill="auto"/>
          </w:tcPr>
          <w:p w14:paraId="0C6C25B3" w14:textId="77777777" w:rsidR="004A57CF" w:rsidRPr="00590C74" w:rsidRDefault="00907237" w:rsidP="00C42B7F">
            <w:r w:rsidRPr="00590C74">
              <w:t>Mimo, że obecna produkcja energii elektrycznej brutto wobec jej zużycia jest zrównoważona, to łączna moc elektryczna z istniejących źródeł jest niewystarczająca. Prognozowany wzrost zużycia energii finalnej do 2030 r. dla całego kraju wyniesie ok. 29%</w:t>
            </w:r>
            <w:r w:rsidR="00A67861">
              <w:rPr>
                <w:rStyle w:val="Odwoanieprzypisudolnego"/>
              </w:rPr>
              <w:footnoteReference w:id="4"/>
            </w:r>
            <w:r w:rsidRPr="00590C74">
              <w:t>. Tendencję zwyżkową należy uwzględnić także w odniesieniu do regionu</w:t>
            </w:r>
            <w:r w:rsidR="00A67861">
              <w:rPr>
                <w:rStyle w:val="Odwoanieprzypisudolnego"/>
              </w:rPr>
              <w:footnoteReference w:id="5"/>
            </w:r>
            <w:r w:rsidRPr="00590C74">
              <w:t xml:space="preserve"> i podjąć działania związane z dywersyfikacją źródeł. W tym celu niezwykle istotnym jest wykorzystanie występującego na terenie województwa potencjału odnawialnych źródeł energii i zwiększenie ich udziału w produkcji energii elektrycznej i cieplnej.</w:t>
            </w:r>
          </w:p>
          <w:p w14:paraId="2BEEF1A9" w14:textId="77777777" w:rsidR="004A57CF" w:rsidRPr="00590C74" w:rsidRDefault="00907237" w:rsidP="00C42B7F">
            <w:r w:rsidRPr="00590C74">
              <w:t>Na koniec 2011 r. całkowita moc zainstalowana odnawialnych źródeł energii (OZE) na Mazowszu wyniosła 150 MW</w:t>
            </w:r>
            <w:r w:rsidR="00A67861">
              <w:rPr>
                <w:rStyle w:val="Odwoanieprzypisudolnego"/>
              </w:rPr>
              <w:footnoteReference w:id="6"/>
            </w:r>
            <w:r w:rsidRPr="00590C74">
              <w:t>, co uplasowało region na piątej pozycji w skali województw, wskazując jednocześnie na dalszą potrzebę rozwoju energii odnawialnej. Wzrost wykorzystania OZE jest upatrywany w szczególności w odniesieniu do rozwoju małej energetyki wiatrowej i energetyki słonecznej, która stanowi praktycznie nieograniczony potencjał wykorzystania wolnych zasobów (99,9%). Znaczące są także występujące zasoby biomasy (potencjał ekonomiczny został oszacowany na poziomie ok 10,6% w skali regionu), która może być używana do bezpośredniego spalania oraz produkcji biopaliw a także biogazu, którego potencjał rynkowy szacowany jest na poziomie 103 MWe</w:t>
            </w:r>
            <w:r w:rsidR="00A67861">
              <w:rPr>
                <w:rStyle w:val="Odwoanieprzypisudolnego"/>
              </w:rPr>
              <w:footnoteReference w:id="7"/>
            </w:r>
            <w:r w:rsidRPr="00590C74">
              <w:t>. Szersze wykorzystanie OZE wpłynie nie tylko na poprawę lokalnego zaopatrzenia w energię (poprzez jej produkcję bliżej odbiorcy końcowego) ale również na zmniejszenie strat energii związanych z przesyłem.</w:t>
            </w:r>
          </w:p>
          <w:p w14:paraId="08B9ABA0" w14:textId="77777777" w:rsidR="004A57CF" w:rsidRPr="00590C74" w:rsidRDefault="00907237" w:rsidP="00C42B7F">
            <w:r w:rsidRPr="00590C74">
              <w:t>Największa ilość strat sieciowych (10%), generowana jest w sieciach dystrybucyjnych o napięciach SN i nN – od 220 V do 110 kV. W sieciach wysokich napięć (WN – 110 kV) straty te wynoszą jedynie 3,20%. Modernizacja i rozwój sieci średnich i niskich napięć pozwoli na zwiększenie udziału wykorzystania energii z OZE.</w:t>
            </w:r>
          </w:p>
          <w:p w14:paraId="55F9DAB0" w14:textId="77777777" w:rsidR="004A57CF" w:rsidRPr="00590C74" w:rsidRDefault="00907237" w:rsidP="00C42B7F">
            <w:r w:rsidRPr="00590C74">
              <w:t>Dywersyfikacja źródeł energii w kierunku energii odnawialnej  pozwoli nie tylko ograniczyć emisję szkodliwych substancji  do atmosfery, lecz także zapobiegać zjawiskom lokalnego niedoboru energii występującym na terenie regionu, zwiększając tym samym bezpieczeństwo energetyczne województwa. Dalszy rozwój OZE stanowić będzie znaczący potencjał wykorzystania nowoczesnych technologii oraz przyczyni się do tworzenia nowych ,,zielonych” miejsc pracy.</w:t>
            </w:r>
          </w:p>
          <w:p w14:paraId="6D47694D" w14:textId="77777777" w:rsidR="008D5009" w:rsidRPr="00590C74" w:rsidRDefault="00907237" w:rsidP="00C42B7F">
            <w:r w:rsidRPr="00590C74">
              <w:t>Wskazany w diagnozie nieduży udział energii pochodzącej z odnawialnych źródeł na Mazowszu (7,7%) predestynuje ukierunkowanie interwencji na rzecz jego zwiększenia. Przedmiotowe dążenie jest ściśle skorelowane z określonym w Strategii Europa 2020 celem stanowiącym o 15% zwiększonym udziale OZE w bilansie energetycznym do roku 2020.</w:t>
            </w:r>
          </w:p>
        </w:tc>
      </w:tr>
    </w:tbl>
    <w:p w14:paraId="72DF70CD" w14:textId="77777777" w:rsidR="00A67861" w:rsidRDefault="00907237" w:rsidP="00A67861">
      <w:pPr>
        <w:sectPr w:rsidR="00A67861" w:rsidSect="006F68E1">
          <w:pgSz w:w="11906" w:h="16838"/>
          <w:pgMar w:top="1021" w:right="1701" w:bottom="1021" w:left="1582" w:header="284" w:footer="284" w:gutter="0"/>
          <w:cols w:space="708"/>
          <w:docGrid w:linePitch="360"/>
        </w:sectPr>
      </w:pPr>
      <w:r w:rsidRPr="00590C74">
        <w:br w:type="page"/>
      </w:r>
    </w:p>
    <w:p w14:paraId="00F757AC" w14:textId="77777777" w:rsidR="00324131" w:rsidRPr="004A5518" w:rsidRDefault="00324131" w:rsidP="00324131">
      <w:r w:rsidRPr="00324131">
        <w:rPr>
          <w:b/>
        </w:rPr>
        <w:t>Tabela 3: Specyficzne dla programu wskaźniki rezultatu</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3: Specyficzne dla programu wskaźniki rezultatu "/>
        <w:tblDescription w:val="Tabela 3: Specyficzne dla programu wskaźniki rezultatu "/>
      </w:tblPr>
      <w:tblGrid>
        <w:gridCol w:w="1385"/>
        <w:gridCol w:w="4760"/>
        <w:gridCol w:w="1320"/>
        <w:gridCol w:w="1249"/>
        <w:gridCol w:w="1162"/>
        <w:gridCol w:w="957"/>
        <w:gridCol w:w="1578"/>
        <w:gridCol w:w="1032"/>
        <w:gridCol w:w="1569"/>
      </w:tblGrid>
      <w:tr w:rsidR="004A57CF" w:rsidRPr="00570DD6" w14:paraId="1AB55C75" w14:textId="77777777" w:rsidTr="00426349">
        <w:trPr>
          <w:trHeight w:val="288"/>
          <w:tblHeader/>
        </w:trPr>
        <w:tc>
          <w:tcPr>
            <w:tcW w:w="0" w:type="auto"/>
            <w:gridSpan w:val="2"/>
            <w:shd w:val="clear" w:color="auto" w:fill="auto"/>
          </w:tcPr>
          <w:p w14:paraId="2BEB03E1" w14:textId="77777777" w:rsidR="008D5009" w:rsidRPr="00570DD6" w:rsidRDefault="00907237" w:rsidP="001A3DD0">
            <w:pPr>
              <w:rPr>
                <w:sz w:val="16"/>
                <w:szCs w:val="16"/>
              </w:rPr>
            </w:pPr>
            <w:r w:rsidRPr="00570DD6">
              <w:rPr>
                <w:sz w:val="16"/>
                <w:szCs w:val="16"/>
              </w:rPr>
              <w:t>Cel szczegółowy</w:t>
            </w:r>
          </w:p>
        </w:tc>
        <w:tc>
          <w:tcPr>
            <w:tcW w:w="0" w:type="auto"/>
            <w:gridSpan w:val="7"/>
            <w:shd w:val="clear" w:color="auto" w:fill="auto"/>
          </w:tcPr>
          <w:p w14:paraId="72009086" w14:textId="77777777" w:rsidR="008D5009" w:rsidRPr="00570DD6" w:rsidRDefault="00907237" w:rsidP="001A3DD0">
            <w:pPr>
              <w:rPr>
                <w:sz w:val="16"/>
                <w:szCs w:val="16"/>
              </w:rPr>
            </w:pPr>
            <w:r w:rsidRPr="00570DD6">
              <w:rPr>
                <w:sz w:val="16"/>
                <w:szCs w:val="16"/>
              </w:rPr>
              <w:t>IV1 - Zwiększenie udziału odnawialnych źródeł energii w ogólnej produkcji energii</w:t>
            </w:r>
          </w:p>
        </w:tc>
      </w:tr>
      <w:tr w:rsidR="004A57CF" w:rsidRPr="00570DD6" w14:paraId="0D949F5A" w14:textId="77777777" w:rsidTr="00426349">
        <w:trPr>
          <w:trHeight w:val="288"/>
        </w:trPr>
        <w:tc>
          <w:tcPr>
            <w:tcW w:w="0" w:type="auto"/>
            <w:shd w:val="clear" w:color="auto" w:fill="auto"/>
          </w:tcPr>
          <w:p w14:paraId="3AA8A270" w14:textId="77777777" w:rsidR="008D5009" w:rsidRPr="00570DD6" w:rsidRDefault="00907237" w:rsidP="001A3DD0">
            <w:pPr>
              <w:rPr>
                <w:sz w:val="16"/>
                <w:szCs w:val="16"/>
              </w:rPr>
            </w:pPr>
            <w:r w:rsidRPr="00570DD6">
              <w:rPr>
                <w:sz w:val="16"/>
                <w:szCs w:val="16"/>
              </w:rPr>
              <w:t>Nr identyfikacyjny</w:t>
            </w:r>
          </w:p>
        </w:tc>
        <w:tc>
          <w:tcPr>
            <w:tcW w:w="0" w:type="auto"/>
            <w:shd w:val="clear" w:color="auto" w:fill="auto"/>
          </w:tcPr>
          <w:p w14:paraId="726C636C" w14:textId="77777777" w:rsidR="008D5009" w:rsidRPr="00570DD6" w:rsidRDefault="00907237" w:rsidP="001A3DD0">
            <w:pPr>
              <w:rPr>
                <w:sz w:val="16"/>
                <w:szCs w:val="16"/>
              </w:rPr>
            </w:pPr>
            <w:r w:rsidRPr="00570DD6">
              <w:rPr>
                <w:sz w:val="16"/>
                <w:szCs w:val="16"/>
              </w:rPr>
              <w:t>Wskaźnik</w:t>
            </w:r>
          </w:p>
        </w:tc>
        <w:tc>
          <w:tcPr>
            <w:tcW w:w="0" w:type="auto"/>
            <w:shd w:val="clear" w:color="auto" w:fill="auto"/>
          </w:tcPr>
          <w:p w14:paraId="432F240A" w14:textId="77777777" w:rsidR="008D5009" w:rsidRPr="00570DD6" w:rsidRDefault="00907237" w:rsidP="001A3DD0">
            <w:pPr>
              <w:rPr>
                <w:sz w:val="16"/>
                <w:szCs w:val="16"/>
              </w:rPr>
            </w:pPr>
            <w:r w:rsidRPr="00570DD6">
              <w:rPr>
                <w:sz w:val="16"/>
                <w:szCs w:val="16"/>
              </w:rPr>
              <w:t>Jednostka pomiaru</w:t>
            </w:r>
          </w:p>
        </w:tc>
        <w:tc>
          <w:tcPr>
            <w:tcW w:w="0" w:type="auto"/>
          </w:tcPr>
          <w:p w14:paraId="02866C94" w14:textId="77777777" w:rsidR="008D5009" w:rsidRPr="00570DD6" w:rsidRDefault="00907237" w:rsidP="00383FFA">
            <w:pPr>
              <w:rPr>
                <w:sz w:val="16"/>
                <w:szCs w:val="16"/>
              </w:rPr>
            </w:pPr>
            <w:r w:rsidRPr="00570DD6">
              <w:rPr>
                <w:sz w:val="16"/>
                <w:szCs w:val="16"/>
              </w:rPr>
              <w:t>Kategoria regionu</w:t>
            </w:r>
          </w:p>
        </w:tc>
        <w:tc>
          <w:tcPr>
            <w:tcW w:w="0" w:type="auto"/>
            <w:shd w:val="clear" w:color="auto" w:fill="auto"/>
          </w:tcPr>
          <w:p w14:paraId="7A000E2D" w14:textId="77777777" w:rsidR="008D5009" w:rsidRPr="00570DD6" w:rsidRDefault="00907237" w:rsidP="001A3DD0">
            <w:pPr>
              <w:rPr>
                <w:sz w:val="16"/>
                <w:szCs w:val="16"/>
              </w:rPr>
            </w:pPr>
            <w:r w:rsidRPr="00570DD6">
              <w:rPr>
                <w:sz w:val="16"/>
                <w:szCs w:val="16"/>
              </w:rPr>
              <w:t>Wartość bazowa</w:t>
            </w:r>
          </w:p>
        </w:tc>
        <w:tc>
          <w:tcPr>
            <w:tcW w:w="0" w:type="auto"/>
            <w:shd w:val="clear" w:color="auto" w:fill="auto"/>
          </w:tcPr>
          <w:p w14:paraId="6F2CDF31" w14:textId="77777777" w:rsidR="008D5009" w:rsidRPr="00570DD6" w:rsidRDefault="00907237" w:rsidP="001A3DD0">
            <w:pPr>
              <w:rPr>
                <w:sz w:val="16"/>
                <w:szCs w:val="16"/>
              </w:rPr>
            </w:pPr>
            <w:r w:rsidRPr="00570DD6">
              <w:rPr>
                <w:sz w:val="16"/>
                <w:szCs w:val="16"/>
              </w:rPr>
              <w:t>Rok bazowy</w:t>
            </w:r>
          </w:p>
        </w:tc>
        <w:tc>
          <w:tcPr>
            <w:tcW w:w="0" w:type="auto"/>
            <w:shd w:val="clear" w:color="auto" w:fill="auto"/>
          </w:tcPr>
          <w:p w14:paraId="277B3B89" w14:textId="77777777" w:rsidR="008D5009" w:rsidRPr="00570DD6" w:rsidRDefault="00907237" w:rsidP="001A3DD0">
            <w:pPr>
              <w:rPr>
                <w:sz w:val="16"/>
                <w:szCs w:val="16"/>
              </w:rPr>
            </w:pPr>
            <w:r w:rsidRPr="00570DD6">
              <w:rPr>
                <w:sz w:val="16"/>
                <w:szCs w:val="16"/>
              </w:rPr>
              <w:t>Wartość docelowa (2023)</w:t>
            </w:r>
          </w:p>
        </w:tc>
        <w:tc>
          <w:tcPr>
            <w:tcW w:w="0" w:type="auto"/>
            <w:shd w:val="clear" w:color="auto" w:fill="auto"/>
          </w:tcPr>
          <w:p w14:paraId="3DA7BD6D" w14:textId="77777777" w:rsidR="008D5009" w:rsidRPr="00570DD6" w:rsidRDefault="00907237" w:rsidP="001A3DD0">
            <w:pPr>
              <w:rPr>
                <w:sz w:val="16"/>
                <w:szCs w:val="16"/>
              </w:rPr>
            </w:pPr>
            <w:r w:rsidRPr="00570DD6">
              <w:rPr>
                <w:sz w:val="16"/>
                <w:szCs w:val="16"/>
              </w:rPr>
              <w:t>Źródło danych</w:t>
            </w:r>
          </w:p>
        </w:tc>
        <w:tc>
          <w:tcPr>
            <w:tcW w:w="0" w:type="auto"/>
            <w:shd w:val="clear" w:color="auto" w:fill="auto"/>
          </w:tcPr>
          <w:p w14:paraId="671AE373" w14:textId="77777777" w:rsidR="008D5009" w:rsidRPr="00570DD6" w:rsidRDefault="00907237" w:rsidP="001A3DD0">
            <w:pPr>
              <w:rPr>
                <w:sz w:val="16"/>
                <w:szCs w:val="16"/>
              </w:rPr>
            </w:pPr>
            <w:r w:rsidRPr="00570DD6">
              <w:rPr>
                <w:sz w:val="16"/>
                <w:szCs w:val="16"/>
              </w:rPr>
              <w:t>Częstotliwość pomiaru</w:t>
            </w:r>
          </w:p>
        </w:tc>
      </w:tr>
      <w:tr w:rsidR="004A57CF" w:rsidRPr="00570DD6" w14:paraId="2B4C2D62" w14:textId="77777777" w:rsidTr="00426349">
        <w:trPr>
          <w:trHeight w:val="288"/>
        </w:trPr>
        <w:tc>
          <w:tcPr>
            <w:tcW w:w="0" w:type="auto"/>
            <w:shd w:val="clear" w:color="auto" w:fill="auto"/>
            <w:tcMar>
              <w:left w:w="57" w:type="dxa"/>
              <w:right w:w="57" w:type="dxa"/>
            </w:tcMar>
          </w:tcPr>
          <w:p w14:paraId="19B1FABE" w14:textId="77777777" w:rsidR="008D5009" w:rsidRPr="00570DD6" w:rsidRDefault="00907237" w:rsidP="001A3DD0">
            <w:pPr>
              <w:rPr>
                <w:sz w:val="16"/>
                <w:szCs w:val="16"/>
              </w:rPr>
            </w:pPr>
            <w:r w:rsidRPr="00570DD6">
              <w:rPr>
                <w:sz w:val="16"/>
                <w:szCs w:val="16"/>
              </w:rPr>
              <w:t>IV1</w:t>
            </w:r>
          </w:p>
        </w:tc>
        <w:tc>
          <w:tcPr>
            <w:tcW w:w="0" w:type="auto"/>
            <w:shd w:val="clear" w:color="auto" w:fill="auto"/>
            <w:tcMar>
              <w:left w:w="57" w:type="dxa"/>
              <w:right w:w="57" w:type="dxa"/>
            </w:tcMar>
          </w:tcPr>
          <w:p w14:paraId="5BED0398" w14:textId="77777777" w:rsidR="008D5009" w:rsidRPr="00570DD6" w:rsidRDefault="00907237" w:rsidP="001A3DD0">
            <w:pPr>
              <w:rPr>
                <w:sz w:val="16"/>
                <w:szCs w:val="16"/>
              </w:rPr>
            </w:pPr>
            <w:r w:rsidRPr="00570DD6">
              <w:rPr>
                <w:sz w:val="16"/>
                <w:szCs w:val="16"/>
                <w:lang w:val="da-DK"/>
              </w:rPr>
              <w:t>Udział produkcji energii elektrycznej ze źródeł odnawialnych w produkcji energii elektrycznej ogółem</w:t>
            </w:r>
          </w:p>
        </w:tc>
        <w:tc>
          <w:tcPr>
            <w:tcW w:w="0" w:type="auto"/>
            <w:shd w:val="clear" w:color="auto" w:fill="auto"/>
            <w:tcMar>
              <w:left w:w="57" w:type="dxa"/>
              <w:right w:w="57" w:type="dxa"/>
            </w:tcMar>
          </w:tcPr>
          <w:p w14:paraId="2EAFBD61" w14:textId="77777777" w:rsidR="008D5009" w:rsidRPr="00570DD6" w:rsidRDefault="00907237" w:rsidP="001A3DD0">
            <w:pPr>
              <w:rPr>
                <w:sz w:val="16"/>
                <w:szCs w:val="16"/>
              </w:rPr>
            </w:pPr>
            <w:r w:rsidRPr="00570DD6">
              <w:rPr>
                <w:sz w:val="16"/>
                <w:szCs w:val="16"/>
              </w:rPr>
              <w:t>%</w:t>
            </w:r>
          </w:p>
        </w:tc>
        <w:tc>
          <w:tcPr>
            <w:tcW w:w="0" w:type="auto"/>
            <w:tcMar>
              <w:left w:w="57" w:type="dxa"/>
              <w:right w:w="57" w:type="dxa"/>
            </w:tcMar>
          </w:tcPr>
          <w:p w14:paraId="2700FFF1" w14:textId="77777777" w:rsidR="008D5009" w:rsidRPr="00570DD6" w:rsidRDefault="00907237" w:rsidP="001A3DD0">
            <w:pPr>
              <w:rPr>
                <w:sz w:val="16"/>
                <w:szCs w:val="16"/>
                <w:lang w:val="da-DK"/>
              </w:rPr>
            </w:pPr>
            <w:r w:rsidRPr="00570DD6">
              <w:rPr>
                <w:sz w:val="16"/>
                <w:szCs w:val="16"/>
                <w:lang w:val="da-DK"/>
              </w:rPr>
              <w:t>Lepiej rozwinięte</w:t>
            </w:r>
          </w:p>
        </w:tc>
        <w:tc>
          <w:tcPr>
            <w:tcW w:w="0" w:type="auto"/>
            <w:shd w:val="clear" w:color="auto" w:fill="auto"/>
            <w:tcMar>
              <w:left w:w="57" w:type="dxa"/>
              <w:right w:w="57" w:type="dxa"/>
            </w:tcMar>
          </w:tcPr>
          <w:p w14:paraId="6C6781E3" w14:textId="77777777" w:rsidR="008D5009" w:rsidRPr="00570DD6" w:rsidRDefault="00907237" w:rsidP="001A3DD0">
            <w:pPr>
              <w:rPr>
                <w:sz w:val="16"/>
                <w:szCs w:val="16"/>
              </w:rPr>
            </w:pPr>
            <w:r w:rsidRPr="00570DD6">
              <w:rPr>
                <w:sz w:val="16"/>
                <w:szCs w:val="16"/>
                <w:lang w:val="da-DK"/>
              </w:rPr>
              <w:t>7,79</w:t>
            </w:r>
          </w:p>
        </w:tc>
        <w:tc>
          <w:tcPr>
            <w:tcW w:w="0" w:type="auto"/>
            <w:shd w:val="clear" w:color="auto" w:fill="auto"/>
            <w:tcMar>
              <w:left w:w="57" w:type="dxa"/>
              <w:right w:w="57" w:type="dxa"/>
            </w:tcMar>
          </w:tcPr>
          <w:p w14:paraId="59EECA4A" w14:textId="77777777" w:rsidR="008D5009" w:rsidRPr="00570DD6" w:rsidRDefault="00907237" w:rsidP="001A3DD0">
            <w:pPr>
              <w:rPr>
                <w:sz w:val="16"/>
                <w:szCs w:val="16"/>
              </w:rPr>
            </w:pPr>
            <w:r w:rsidRPr="00570DD6">
              <w:rPr>
                <w:sz w:val="16"/>
                <w:szCs w:val="16"/>
                <w:lang w:val="da-DK"/>
              </w:rPr>
              <w:t>2013</w:t>
            </w:r>
          </w:p>
        </w:tc>
        <w:tc>
          <w:tcPr>
            <w:tcW w:w="0" w:type="auto"/>
            <w:shd w:val="clear" w:color="auto" w:fill="auto"/>
            <w:tcMar>
              <w:left w:w="57" w:type="dxa"/>
              <w:right w:w="57" w:type="dxa"/>
            </w:tcMar>
          </w:tcPr>
          <w:p w14:paraId="38D35738" w14:textId="77777777" w:rsidR="008D5009" w:rsidRPr="00570DD6" w:rsidRDefault="00907237" w:rsidP="001A3DD0">
            <w:pPr>
              <w:rPr>
                <w:sz w:val="16"/>
                <w:szCs w:val="16"/>
              </w:rPr>
            </w:pPr>
            <w:r w:rsidRPr="00570DD6">
              <w:rPr>
                <w:sz w:val="16"/>
                <w:szCs w:val="16"/>
                <w:lang w:val="da-DK"/>
              </w:rPr>
              <w:t>15,00</w:t>
            </w:r>
          </w:p>
        </w:tc>
        <w:tc>
          <w:tcPr>
            <w:tcW w:w="0" w:type="auto"/>
            <w:shd w:val="clear" w:color="auto" w:fill="auto"/>
            <w:tcMar>
              <w:left w:w="57" w:type="dxa"/>
              <w:right w:w="57" w:type="dxa"/>
            </w:tcMar>
          </w:tcPr>
          <w:p w14:paraId="1EC5CD1F" w14:textId="77777777" w:rsidR="008D5009" w:rsidRPr="00570DD6" w:rsidRDefault="00907237" w:rsidP="001A3DD0">
            <w:pPr>
              <w:rPr>
                <w:sz w:val="16"/>
                <w:szCs w:val="16"/>
              </w:rPr>
            </w:pPr>
            <w:r w:rsidRPr="00570DD6">
              <w:rPr>
                <w:sz w:val="16"/>
                <w:szCs w:val="16"/>
                <w:lang w:val="da-DK"/>
              </w:rPr>
              <w:t>GUS</w:t>
            </w:r>
          </w:p>
        </w:tc>
        <w:tc>
          <w:tcPr>
            <w:tcW w:w="0" w:type="auto"/>
            <w:shd w:val="clear" w:color="auto" w:fill="auto"/>
            <w:tcMar>
              <w:left w:w="57" w:type="dxa"/>
              <w:right w:w="57" w:type="dxa"/>
            </w:tcMar>
          </w:tcPr>
          <w:p w14:paraId="255AE692" w14:textId="77777777" w:rsidR="008D5009" w:rsidRPr="00570DD6" w:rsidRDefault="00907237" w:rsidP="001A3DD0">
            <w:pPr>
              <w:rPr>
                <w:sz w:val="16"/>
                <w:szCs w:val="16"/>
              </w:rPr>
            </w:pPr>
            <w:r w:rsidRPr="00570DD6">
              <w:rPr>
                <w:sz w:val="16"/>
                <w:szCs w:val="16"/>
              </w:rPr>
              <w:t>1raz/rok</w:t>
            </w:r>
          </w:p>
        </w:tc>
      </w:tr>
    </w:tbl>
    <w:p w14:paraId="2475C0E0" w14:textId="77777777" w:rsidR="00A67861" w:rsidRDefault="00A67861" w:rsidP="00A67861">
      <w:pPr>
        <w:rPr>
          <w:lang w:val="pt-PT"/>
        </w:rPr>
        <w:sectPr w:rsidR="00A67861" w:rsidSect="006F68E1">
          <w:pgSz w:w="16838" w:h="11906" w:orient="landscape"/>
          <w:pgMar w:top="1582" w:right="1021" w:bottom="1701" w:left="1021" w:header="284" w:footer="284" w:gutter="0"/>
          <w:cols w:space="708"/>
          <w:docGrid w:linePitch="360"/>
        </w:sectPr>
      </w:pPr>
    </w:p>
    <w:p w14:paraId="547514A9" w14:textId="77777777" w:rsidR="008D5009" w:rsidRPr="001A3DD0" w:rsidRDefault="00907237" w:rsidP="001A3DD0">
      <w:pPr>
        <w:rPr>
          <w:b/>
        </w:rPr>
      </w:pPr>
      <w:bookmarkStart w:id="145" w:name="_Toc256000568"/>
      <w:bookmarkStart w:id="146" w:name="_Toc256000189"/>
      <w:r w:rsidRPr="001A3DD0">
        <w:rPr>
          <w:b/>
        </w:rPr>
        <w:t>Opis typów i przykłady przedsięwzięć, które mają otrzymać wsparcie, oraz ich oczekiwany wkład w realizację celów szczegółowych oraz, w stosownych przypadkach, wskazanie głównych grup docelowych, poszczególnych terytoriów docelowych i typów beneficjentów</w:t>
      </w:r>
      <w:bookmarkEnd w:id="145"/>
      <w:bookmarkEnd w:id="146"/>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Opis typów i przykłady przedsięwzięć, które mają otrzymać wsparcie"/>
        <w:tblDescription w:val="Opis typów i przykłady przedsięwzięć, które mają otrzymać wsparcie"/>
      </w:tblPr>
      <w:tblGrid>
        <w:gridCol w:w="2468"/>
        <w:gridCol w:w="6371"/>
      </w:tblGrid>
      <w:tr w:rsidR="004A57CF" w:rsidRPr="00590C74" w14:paraId="57D4BEA4" w14:textId="77777777" w:rsidTr="00426349">
        <w:trPr>
          <w:trHeight w:val="288"/>
          <w:tblHeader/>
        </w:trPr>
        <w:tc>
          <w:tcPr>
            <w:tcW w:w="0" w:type="auto"/>
            <w:shd w:val="clear" w:color="auto" w:fill="auto"/>
          </w:tcPr>
          <w:p w14:paraId="2AA67595" w14:textId="77777777" w:rsidR="008D5009" w:rsidRPr="00590C74" w:rsidRDefault="00907237" w:rsidP="001A3DD0">
            <w:pPr>
              <w:rPr>
                <w:color w:val="000000"/>
              </w:rPr>
            </w:pPr>
            <w:r w:rsidRPr="00590C74">
              <w:t>Priorytet inwestycyjny</w:t>
            </w:r>
          </w:p>
        </w:tc>
        <w:tc>
          <w:tcPr>
            <w:tcW w:w="0" w:type="auto"/>
            <w:shd w:val="clear" w:color="auto" w:fill="auto"/>
          </w:tcPr>
          <w:p w14:paraId="4EF994F8" w14:textId="77777777" w:rsidR="008D5009" w:rsidRPr="00590C74" w:rsidRDefault="00907237" w:rsidP="001A3DD0">
            <w:pPr>
              <w:rPr>
                <w:b/>
                <w:color w:val="000000"/>
              </w:rPr>
            </w:pPr>
            <w:r w:rsidRPr="00590C74">
              <w:t>4a - Promowanie wytwarzania i dystrybucji energii pochodzącej ze źródeł odnawialnych</w:t>
            </w:r>
          </w:p>
        </w:tc>
      </w:tr>
      <w:tr w:rsidR="004A57CF" w:rsidRPr="00590C74" w14:paraId="6EFA3D2F" w14:textId="77777777" w:rsidTr="004375CA">
        <w:trPr>
          <w:trHeight w:val="170"/>
        </w:trPr>
        <w:tc>
          <w:tcPr>
            <w:tcW w:w="0" w:type="auto"/>
            <w:gridSpan w:val="2"/>
            <w:shd w:val="clear" w:color="auto" w:fill="auto"/>
          </w:tcPr>
          <w:p w14:paraId="17A27D89" w14:textId="77777777" w:rsidR="004A57CF" w:rsidRPr="00590C74" w:rsidRDefault="00907237" w:rsidP="001A3DD0">
            <w:r w:rsidRPr="00590C74">
              <w:t xml:space="preserve">W ramach celu szczegółowego </w:t>
            </w:r>
            <w:r w:rsidRPr="00590C74">
              <w:rPr>
                <w:i/>
                <w:iCs/>
              </w:rPr>
              <w:t>Zwiększony udział odnawialnych źródeł energii w ogólnej produkcji energii</w:t>
            </w:r>
            <w:r w:rsidRPr="00590C74">
              <w:t xml:space="preserve"> planowane są do realizacji, w szczególności następujące typy projektów:</w:t>
            </w:r>
          </w:p>
          <w:p w14:paraId="4FB6B015" w14:textId="77777777" w:rsidR="004A57CF" w:rsidRPr="00590C74" w:rsidRDefault="00907237" w:rsidP="004347C3">
            <w:pPr>
              <w:pStyle w:val="Akapitzlist"/>
              <w:numPr>
                <w:ilvl w:val="0"/>
                <w:numId w:val="100"/>
              </w:numPr>
            </w:pPr>
            <w:r w:rsidRPr="00590C74">
              <w:t>budowa i przebudowa infrastruktury służącej do produkcji i dystrybucji energii ze źródeł odnawialnych.</w:t>
            </w:r>
          </w:p>
          <w:p w14:paraId="2E8E0220" w14:textId="77777777" w:rsidR="004A57CF" w:rsidRPr="00590C74" w:rsidRDefault="00907237" w:rsidP="001A3DD0">
            <w:r w:rsidRPr="00590C74">
              <w:t>W ramach priorytetu wspierane będą przedsięwzięcia z zakresu budowy lub modernizacji jednostek wytwarzania energii elektrycznej i cieplnej ze źródeł odnawialnych. Zgodnie z przedstawionym w diagnozie potencjałem regionu, objęta wsparciem zostanie w szczególności energetyka słoneczna, mała energetyka wiatrowa oraz biogaz. Priorytetyzacja przedmiotowych źródeł energii nie oznacza ograniczenia wsparcia dla pozostałych odnawialnych zasobów. Zasada dywersyfikacji źródeł oraz potrzeba generowania energii w systemie rozproszonym uzasadnia rozwój wszelkich zielonych zasobów mocy włącznie z budową instalacji do produkcji biokomponentów i biopaliw II i III generacji. Należy jednak zaznaczyć, że w przypadku pozyskiwania energii z biomasy, wspierane będą w szczególności instalacje o najwyższej wydajności spalania z uwzględnieniem systemów umożliwiających kontrolę emisji. Przedmiotowe inwestycje powinny wpisywać się w plany jakości powietrza i uwzględniać wymogi dyrektywy 2008/50/WE w sprawie jakości powietrza i czystszego powietrza dla Europy. Ponadto inwestycje w zakresie energetyki wodnej dotyczyć będą wyłącznie modernizacji istniejących obiektów. W przypadku wsparcia projektów dotyczących jednostek OZE wykorzystujących energię wody zastosowanie mają warunki dotyczące projektów mogących mieć wpływ na stan wód, które szczegółowo zostały opisane w PI5b.</w:t>
            </w:r>
          </w:p>
          <w:p w14:paraId="18F46011" w14:textId="77777777" w:rsidR="004A57CF" w:rsidRPr="00590C74" w:rsidRDefault="00907237" w:rsidP="001A3DD0">
            <w:r w:rsidRPr="00590C74">
              <w:t>Interwencje w zakresie wytwarzania energii z odnawialnych źródeł energii planuje się skierować również do jednostek o mniejszej mocy wytwarzania. Realizacja założeń będzie opierała się na generowaniu energii w systemie rozproszonym, w oparciu o budowę lokalnych, małych źródeł energii elektrycznej i cieplnej na potrzeby lokalne, które nie będą wymagały przesyłania jej na duże odległości. Produkcja energii w małych zdecentralizowanych wytwórniach będzie jednocześnie dodatkowym źródłem dochodów lokalnych społeczności. Przy takich założeniach produkcja energii odnawialnej będzie przyczyniać się dodatkowo do wzrostu potencjału ekonomicznego słabych strukturalnie subregionów oraz obszarów wiejskich. W zakresie energetyki wodnej możliwa będzie realizacja projektów wyłącznie na już istniejących budowlach piętrzących lub wyposażonych w elektrownie wodne, przy jednoczesnym braku możliwości wznoszenia nowych budowli piętrzących na cele hydroenergetyczne.</w:t>
            </w:r>
          </w:p>
          <w:p w14:paraId="721628DD" w14:textId="77777777" w:rsidR="004A57CF" w:rsidRPr="00590C74" w:rsidRDefault="00907237" w:rsidP="001A3DD0">
            <w:r w:rsidRPr="00590C74">
              <w:t>Jednocześnie oczekiwany wzrost produkcji ,,czystej” energii zostanie zintensyfikowany wraz z powiązaniem wsparcia na rzecz inwestycji w przyłączenia źródeł odnawialnych do sieci. Brak tego rodzaju działań może blokować dalszy rozwój OZE. Ponadto, w celu uzyskania efektu synergii dopuszcza się budowę oraz modernizację sieci dystrybucyjnych (do 110 kV) umożliwiających przyłączanie jednostek wytwarzania energii elektrycznej ze źródeł odnawialnych do Krajowego Systemu Elektroenergetycznego.</w:t>
            </w:r>
          </w:p>
          <w:p w14:paraId="572AAB6F" w14:textId="77777777" w:rsidR="004A57CF" w:rsidRPr="00590C74" w:rsidRDefault="00907237" w:rsidP="001A3DD0">
            <w:r w:rsidRPr="00590C74">
              <w:t>Kompleksowe działania przyczynią się do osiągnięcia realnego wzrostu wykorzystania OZE w produkcji energii na Mazowszu. Realizacja przedmiotowych inwestycji będzie możliwa w przypadku dostarczania energii do sieci, jak i wytwarzania jej na własne potrzeby.</w:t>
            </w:r>
          </w:p>
          <w:p w14:paraId="1AFF92A0" w14:textId="77777777" w:rsidR="004A57CF" w:rsidRPr="00590C74" w:rsidRDefault="00907237" w:rsidP="001A3DD0">
            <w:r w:rsidRPr="00590C74">
              <w:t xml:space="preserve">Interwencja zaplanowana w PI 4a realizuje cel główny Programu - </w:t>
            </w:r>
            <w:r w:rsidRPr="00590C74">
              <w:rPr>
                <w:i/>
                <w:iCs/>
              </w:rPr>
              <w:t>Inteligentny, zrównoważony rozwój zwiększający spójność społeczną i terytorialną</w:t>
            </w:r>
            <w:r w:rsidRPr="00590C74">
              <w:t xml:space="preserve"> przy wykorzystaniu potencjału mazowieckiego rynku pracy, w ramach trzeciego celu strategicznego - </w:t>
            </w:r>
            <w:r w:rsidRPr="00590C74">
              <w:rPr>
                <w:i/>
                <w:iCs/>
              </w:rPr>
              <w:t>Wsparcie działań wzmacniających zrównoważony rozwój środowiska na Mazowszu.</w:t>
            </w:r>
          </w:p>
          <w:p w14:paraId="59A8BAAC" w14:textId="77777777" w:rsidR="004A57CF" w:rsidRPr="00590C74" w:rsidRDefault="00907237" w:rsidP="001A3DD0">
            <w:r w:rsidRPr="00590C74">
              <w:t xml:space="preserve">PI 4a realizować będzie cel szczegółowy UP: </w:t>
            </w:r>
            <w:r w:rsidRPr="00590C74">
              <w:rPr>
                <w:i/>
                <w:iCs/>
              </w:rPr>
              <w:t>Zmniejszenie emisyjności gospodarki.</w:t>
            </w:r>
          </w:p>
          <w:p w14:paraId="390E3B51" w14:textId="77777777" w:rsidR="004A57CF" w:rsidRPr="00BD50C4" w:rsidRDefault="00907237" w:rsidP="001A3DD0">
            <w:pPr>
              <w:rPr>
                <w:b/>
              </w:rPr>
            </w:pPr>
            <w:r w:rsidRPr="00BD50C4">
              <w:rPr>
                <w:b/>
              </w:rPr>
              <w:t xml:space="preserve">Zestawienie głównych grup beneficjentów: </w:t>
            </w:r>
          </w:p>
          <w:p w14:paraId="72065C4D" w14:textId="77777777" w:rsidR="004A57CF" w:rsidRPr="00590C74" w:rsidRDefault="00907237" w:rsidP="004347C3">
            <w:pPr>
              <w:pStyle w:val="Akapitzlist"/>
              <w:numPr>
                <w:ilvl w:val="0"/>
                <w:numId w:val="100"/>
              </w:numPr>
            </w:pPr>
            <w:r w:rsidRPr="00590C74">
              <w:t>JST, ich związki i stowarzyszenia;</w:t>
            </w:r>
          </w:p>
          <w:p w14:paraId="790FF9EB" w14:textId="77777777" w:rsidR="004A57CF" w:rsidRPr="00590C74" w:rsidRDefault="00907237" w:rsidP="004347C3">
            <w:pPr>
              <w:pStyle w:val="Akapitzlist"/>
              <w:numPr>
                <w:ilvl w:val="0"/>
                <w:numId w:val="100"/>
              </w:numPr>
            </w:pPr>
            <w:r w:rsidRPr="00590C74">
              <w:t>jednostki organizacyjne JST posiadające osobowość prawną;</w:t>
            </w:r>
          </w:p>
          <w:p w14:paraId="74F3A7A0" w14:textId="77777777" w:rsidR="004A57CF" w:rsidRPr="00590C74" w:rsidRDefault="00907237" w:rsidP="004347C3">
            <w:pPr>
              <w:pStyle w:val="Akapitzlist"/>
              <w:numPr>
                <w:ilvl w:val="0"/>
                <w:numId w:val="100"/>
              </w:numPr>
            </w:pPr>
            <w:r w:rsidRPr="00590C74">
              <w:t>jednostki sektora finansów publicznych posiadające osobowość prawną;</w:t>
            </w:r>
          </w:p>
          <w:p w14:paraId="42729DAF" w14:textId="77777777" w:rsidR="004A57CF" w:rsidRPr="00590C74" w:rsidRDefault="00907237" w:rsidP="004347C3">
            <w:pPr>
              <w:pStyle w:val="Akapitzlist"/>
              <w:numPr>
                <w:ilvl w:val="0"/>
                <w:numId w:val="100"/>
              </w:numPr>
            </w:pPr>
            <w:r w:rsidRPr="00590C74">
              <w:t>administracja rządowa;</w:t>
            </w:r>
          </w:p>
          <w:p w14:paraId="42182674" w14:textId="77777777" w:rsidR="004A57CF" w:rsidRPr="00590C74" w:rsidRDefault="00907237" w:rsidP="004347C3">
            <w:pPr>
              <w:pStyle w:val="Akapitzlist"/>
              <w:numPr>
                <w:ilvl w:val="0"/>
                <w:numId w:val="100"/>
              </w:numPr>
            </w:pPr>
            <w:r w:rsidRPr="00590C74">
              <w:t>przedsiębiorstwa;</w:t>
            </w:r>
          </w:p>
          <w:p w14:paraId="33880EDA" w14:textId="539CF55F" w:rsidR="004A57CF" w:rsidRPr="00590C74" w:rsidRDefault="00EB3798" w:rsidP="004347C3">
            <w:pPr>
              <w:pStyle w:val="Akapitzlist"/>
              <w:numPr>
                <w:ilvl w:val="0"/>
                <w:numId w:val="100"/>
              </w:numPr>
            </w:pPr>
            <w:r>
              <w:t>uczelnie</w:t>
            </w:r>
            <w:r w:rsidR="00907237" w:rsidRPr="00590C74">
              <w:t>;</w:t>
            </w:r>
          </w:p>
          <w:p w14:paraId="05AE8B74" w14:textId="77777777" w:rsidR="004A57CF" w:rsidRPr="00590C74" w:rsidRDefault="00907237" w:rsidP="004347C3">
            <w:pPr>
              <w:pStyle w:val="Akapitzlist"/>
              <w:numPr>
                <w:ilvl w:val="0"/>
                <w:numId w:val="100"/>
              </w:numPr>
            </w:pPr>
            <w:r w:rsidRPr="00590C74">
              <w:t>podmioty lecznicze działające w publicznym systemie ochrony zdrowia;</w:t>
            </w:r>
          </w:p>
          <w:p w14:paraId="142894D8" w14:textId="77777777" w:rsidR="004A57CF" w:rsidRPr="00590C74" w:rsidRDefault="00907237" w:rsidP="004347C3">
            <w:pPr>
              <w:pStyle w:val="Akapitzlist"/>
              <w:numPr>
                <w:ilvl w:val="0"/>
                <w:numId w:val="100"/>
              </w:numPr>
            </w:pPr>
            <w:r w:rsidRPr="00590C74">
              <w:t>spółdzielnie mieszkaniowe, wspólnoty mieszkaniowe, TBS-y (Towarzystwo Budownictwa Społecznego);</w:t>
            </w:r>
          </w:p>
          <w:p w14:paraId="73E2E2AE" w14:textId="77777777" w:rsidR="004A57CF" w:rsidRPr="00590C74" w:rsidRDefault="00907237" w:rsidP="004347C3">
            <w:pPr>
              <w:pStyle w:val="Akapitzlist"/>
              <w:numPr>
                <w:ilvl w:val="0"/>
                <w:numId w:val="100"/>
              </w:numPr>
            </w:pPr>
            <w:r w:rsidRPr="00590C74">
              <w:t>organizacje pozarządowe;</w:t>
            </w:r>
          </w:p>
          <w:p w14:paraId="621F2099" w14:textId="77777777" w:rsidR="004A57CF" w:rsidRPr="00590C74" w:rsidRDefault="00907237" w:rsidP="004347C3">
            <w:pPr>
              <w:pStyle w:val="Akapitzlist"/>
              <w:numPr>
                <w:ilvl w:val="0"/>
                <w:numId w:val="100"/>
              </w:numPr>
            </w:pPr>
            <w:r w:rsidRPr="00590C74">
              <w:t>kościoły i związki wyznaniowe oraz osoby prawne kościołów i związków wyznaniowych;</w:t>
            </w:r>
          </w:p>
          <w:p w14:paraId="5F32834B" w14:textId="77777777" w:rsidR="004A57CF" w:rsidRPr="00590C74" w:rsidRDefault="00907237" w:rsidP="004347C3">
            <w:pPr>
              <w:pStyle w:val="Akapitzlist"/>
              <w:numPr>
                <w:ilvl w:val="0"/>
                <w:numId w:val="100"/>
              </w:numPr>
            </w:pPr>
            <w:r w:rsidRPr="00590C74">
              <w:t>Państwowe Gospodarstwo Leśne Lasy Państwowe (PGL Lasy Państwowe) i jego jednostki organizacyjne;</w:t>
            </w:r>
          </w:p>
          <w:p w14:paraId="2FE3BBCC" w14:textId="77777777" w:rsidR="004A57CF" w:rsidRPr="00590C74" w:rsidRDefault="00907237" w:rsidP="004347C3">
            <w:pPr>
              <w:pStyle w:val="Akapitzlist"/>
              <w:numPr>
                <w:ilvl w:val="0"/>
                <w:numId w:val="100"/>
              </w:numPr>
            </w:pPr>
            <w:r w:rsidRPr="00590C74">
              <w:t>podmiot, który wdraża instrumenty finansowe.</w:t>
            </w:r>
          </w:p>
          <w:p w14:paraId="4EA85BFF" w14:textId="77777777" w:rsidR="004A57CF" w:rsidRPr="00BD50C4" w:rsidRDefault="00907237" w:rsidP="001A3DD0">
            <w:pPr>
              <w:rPr>
                <w:b/>
              </w:rPr>
            </w:pPr>
            <w:r w:rsidRPr="00BD50C4">
              <w:rPr>
                <w:b/>
              </w:rPr>
              <w:t>Zestawienie głównych grup docelowych:</w:t>
            </w:r>
          </w:p>
          <w:p w14:paraId="2BDE2C24" w14:textId="77777777" w:rsidR="004A57CF" w:rsidRPr="00590C74" w:rsidRDefault="00907237" w:rsidP="004347C3">
            <w:pPr>
              <w:pStyle w:val="Akapitzlist"/>
              <w:numPr>
                <w:ilvl w:val="0"/>
                <w:numId w:val="101"/>
              </w:numPr>
            </w:pPr>
            <w:r w:rsidRPr="00590C74">
              <w:t>osoby i instytucje z województwa mazowieckiego;</w:t>
            </w:r>
          </w:p>
          <w:p w14:paraId="05502724" w14:textId="77777777" w:rsidR="008D5009" w:rsidRPr="00590C74" w:rsidRDefault="00907237" w:rsidP="004347C3">
            <w:pPr>
              <w:pStyle w:val="Akapitzlist"/>
              <w:numPr>
                <w:ilvl w:val="0"/>
                <w:numId w:val="101"/>
              </w:numPr>
            </w:pPr>
            <w:r w:rsidRPr="00590C74">
              <w:t>przedsiębiorstwa.</w:t>
            </w:r>
          </w:p>
        </w:tc>
      </w:tr>
    </w:tbl>
    <w:p w14:paraId="110A1B41" w14:textId="77777777" w:rsidR="008D5009" w:rsidRPr="001A3DD0" w:rsidRDefault="00907237" w:rsidP="001A3DD0">
      <w:pPr>
        <w:rPr>
          <w:b/>
        </w:rPr>
      </w:pPr>
      <w:bookmarkStart w:id="147" w:name="_Toc256000569"/>
      <w:bookmarkStart w:id="148" w:name="_Toc256000190"/>
      <w:r w:rsidRPr="001A3DD0">
        <w:rPr>
          <w:b/>
        </w:rPr>
        <w:t>Kierunkowe zasady wyboru operacji</w:t>
      </w:r>
      <w:bookmarkEnd w:id="147"/>
      <w:bookmarkEnd w:id="148"/>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Kierunkowe zasady wyboru operacji"/>
        <w:tblDescription w:val="Kierunkowe zasady wyboru operacji"/>
      </w:tblPr>
      <w:tblGrid>
        <w:gridCol w:w="2468"/>
        <w:gridCol w:w="6371"/>
      </w:tblGrid>
      <w:tr w:rsidR="004A57CF" w:rsidRPr="00590C74" w14:paraId="2F727F28" w14:textId="77777777" w:rsidTr="00426349">
        <w:trPr>
          <w:trHeight w:val="288"/>
          <w:tblHeader/>
        </w:trPr>
        <w:tc>
          <w:tcPr>
            <w:tcW w:w="0" w:type="auto"/>
            <w:shd w:val="clear" w:color="auto" w:fill="auto"/>
          </w:tcPr>
          <w:p w14:paraId="4BC444BC" w14:textId="77777777" w:rsidR="008D5009" w:rsidRPr="00590C74" w:rsidRDefault="00907237" w:rsidP="001A3DD0">
            <w:r w:rsidRPr="00590C74">
              <w:t>Priorytet inwestycyjny</w:t>
            </w:r>
          </w:p>
        </w:tc>
        <w:tc>
          <w:tcPr>
            <w:tcW w:w="0" w:type="auto"/>
            <w:shd w:val="clear" w:color="auto" w:fill="auto"/>
          </w:tcPr>
          <w:p w14:paraId="438DBC02" w14:textId="77777777" w:rsidR="008D5009" w:rsidRPr="00590C74" w:rsidRDefault="00907237" w:rsidP="001A3DD0">
            <w:pPr>
              <w:rPr>
                <w:b/>
              </w:rPr>
            </w:pPr>
            <w:r w:rsidRPr="00590C74">
              <w:t>4a - Promowanie wytwarzania i dystrybucji energii pochodzącej ze źródeł odnawialnych</w:t>
            </w:r>
          </w:p>
        </w:tc>
      </w:tr>
      <w:tr w:rsidR="004A57CF" w:rsidRPr="00590C74" w14:paraId="56A35ED8" w14:textId="77777777" w:rsidTr="004375CA">
        <w:trPr>
          <w:trHeight w:val="170"/>
        </w:trPr>
        <w:tc>
          <w:tcPr>
            <w:tcW w:w="0" w:type="auto"/>
            <w:gridSpan w:val="2"/>
            <w:shd w:val="clear" w:color="auto" w:fill="auto"/>
          </w:tcPr>
          <w:p w14:paraId="5684E09F" w14:textId="77777777" w:rsidR="004A57CF" w:rsidRPr="00590C74" w:rsidRDefault="00907237" w:rsidP="001A3DD0">
            <w:r w:rsidRPr="00590C74">
              <w:t>Proces oceny i wyboru projektów w ramach RPO WM 2014-2020 przebiega zgodnie z procedurami zatwierdzonymi przez IZ oraz w oparciu o transparentne i niedyskryminujące kryteria, przyjęte przez KM, powiązane z planowanymi do osiągnięcia celami, produktami i rezultatami.</w:t>
            </w:r>
          </w:p>
          <w:p w14:paraId="42AA0B5A" w14:textId="77777777" w:rsidR="004A57CF" w:rsidRPr="00590C74" w:rsidRDefault="00907237" w:rsidP="001A3DD0">
            <w:r w:rsidRPr="00590C74">
              <w:t>W przypadku PI 4a przyjęte zasady oceny i wyboru projektów przyczyniają się do osiągnięcia założonego celu, tj. zwiększonego udziału odnawialnych źródeł energii w ogólnej produkcji energii jak również do realizacji przyjętych wskaźników rezultatu. Jednocześnie, zgodnie z UP, przyjęte zasady sprzyjają oszczędnemu, efektywnemu i wydajnemu wydatkowaniu środków, co zapewni realizację wskaźników z zachowaniem efektywności kosztowej.</w:t>
            </w:r>
          </w:p>
          <w:p w14:paraId="10826280" w14:textId="77777777" w:rsidR="004A57CF" w:rsidRPr="00590C74" w:rsidRDefault="00907237" w:rsidP="001A3DD0">
            <w:r w:rsidRPr="00590C74">
              <w:t>Kryteria wyboru projektów przedkładane KM będą bazowały na kierunkowych zasadach wyboru projektów oraz preferencjach. Kierunkowe zasady wyboru będą każdorazowo  uwzględniane przez KM, natomiast preferencje mogą być zastosowane  w zależności od specyfiki konkursu.</w:t>
            </w:r>
          </w:p>
          <w:p w14:paraId="75098411" w14:textId="77777777" w:rsidR="004A57CF" w:rsidRPr="00590C74" w:rsidRDefault="00907237" w:rsidP="001A3DD0">
            <w:r w:rsidRPr="00590C74">
              <w:t>Wsparcie może zostać udzielone projektom spełniającym poniższe kryteria:</w:t>
            </w:r>
          </w:p>
          <w:p w14:paraId="091C6987" w14:textId="77777777" w:rsidR="004A57CF" w:rsidRPr="00BD50C4" w:rsidRDefault="00907237" w:rsidP="001A3DD0">
            <w:pPr>
              <w:rPr>
                <w:b/>
              </w:rPr>
            </w:pPr>
            <w:r w:rsidRPr="00BD50C4">
              <w:rPr>
                <w:b/>
              </w:rPr>
              <w:t>Kierunkowe kryteria:</w:t>
            </w:r>
          </w:p>
          <w:p w14:paraId="22092282" w14:textId="77777777" w:rsidR="004A57CF" w:rsidRPr="00590C74" w:rsidRDefault="00907237" w:rsidP="004347C3">
            <w:pPr>
              <w:pStyle w:val="Akapitzlist"/>
              <w:numPr>
                <w:ilvl w:val="0"/>
                <w:numId w:val="102"/>
              </w:numPr>
            </w:pPr>
            <w:r w:rsidRPr="00590C74">
              <w:t>realizacja projektów uwzględniających lokalizację inwestycji w planowaniu przestrzennym, w szczególności względem obszarów Natura 2000 (w szczególności obszarów specjalnej ochrony ptaków) oraz szlaków migracyjnych zwierząt;</w:t>
            </w:r>
          </w:p>
          <w:p w14:paraId="537D8D1F" w14:textId="77777777" w:rsidR="004A57CF" w:rsidRPr="00590C74" w:rsidRDefault="00907237" w:rsidP="004347C3">
            <w:pPr>
              <w:pStyle w:val="Akapitzlist"/>
              <w:numPr>
                <w:ilvl w:val="0"/>
                <w:numId w:val="102"/>
              </w:numPr>
            </w:pPr>
            <w:r w:rsidRPr="00590C74">
              <w:t>realizacja projektów, wykazujących jak najwyższe do osiągnięcia efekty oraz inne planowane do osiągnięcia rezultaty w stosunku do planowanych nakładów finansowych np. wielkość redukcji CO2;</w:t>
            </w:r>
          </w:p>
          <w:p w14:paraId="129BCB6F" w14:textId="77777777" w:rsidR="004A57CF" w:rsidRPr="00590C74" w:rsidRDefault="00907237" w:rsidP="004347C3">
            <w:pPr>
              <w:pStyle w:val="Akapitzlist"/>
              <w:numPr>
                <w:ilvl w:val="0"/>
                <w:numId w:val="102"/>
              </w:numPr>
            </w:pPr>
            <w:r w:rsidRPr="00590C74">
              <w:t>realizacja projektów uwzględniających najwyższą efektywności kosztową - najlepszy stosunek wielkości środków unijnych przeznaczonych na uzyskanie 1 MWh energii lub 1 MW mocy zainstalowanej wynikającej z budowy danej instalacji.</w:t>
            </w:r>
          </w:p>
          <w:p w14:paraId="7DD82DBF" w14:textId="77777777" w:rsidR="004A57CF" w:rsidRPr="00590C74" w:rsidRDefault="00907237" w:rsidP="004347C3">
            <w:pPr>
              <w:pStyle w:val="Akapitzlist"/>
              <w:numPr>
                <w:ilvl w:val="0"/>
                <w:numId w:val="102"/>
              </w:numPr>
            </w:pPr>
            <w:r w:rsidRPr="00590C74">
              <w:t>Kryteria zapewnią wdrażanie założeń poszczególnych polityk horyzontalnych tj. polityki równych szans, niedyskryminacji i zrównoważonego rozwoju adekwatnie do obszaru merytorycznego osi.</w:t>
            </w:r>
          </w:p>
          <w:p w14:paraId="69600314" w14:textId="77777777" w:rsidR="004A57CF" w:rsidRPr="00BD50C4" w:rsidRDefault="00907237" w:rsidP="001A3DD0">
            <w:pPr>
              <w:rPr>
                <w:b/>
              </w:rPr>
            </w:pPr>
            <w:r w:rsidRPr="00BD50C4">
              <w:rPr>
                <w:b/>
              </w:rPr>
              <w:t>Preferowane będą:</w:t>
            </w:r>
          </w:p>
          <w:p w14:paraId="2362F880" w14:textId="77777777" w:rsidR="004A57CF" w:rsidRPr="00590C74" w:rsidRDefault="00907237" w:rsidP="004347C3">
            <w:pPr>
              <w:pStyle w:val="Akapitzlist"/>
              <w:numPr>
                <w:ilvl w:val="0"/>
                <w:numId w:val="103"/>
              </w:numPr>
            </w:pPr>
            <w:r w:rsidRPr="00590C74">
              <w:t>projekty ukierunkowane na wspieranie obszarów gospodarczych o największym potencjale rozwoju/inteligentnych specjalizacji regionu;</w:t>
            </w:r>
          </w:p>
          <w:p w14:paraId="26E3FEFF" w14:textId="77777777" w:rsidR="004A57CF" w:rsidRPr="00590C74" w:rsidRDefault="00907237" w:rsidP="004347C3">
            <w:pPr>
              <w:pStyle w:val="Akapitzlist"/>
              <w:numPr>
                <w:ilvl w:val="0"/>
                <w:numId w:val="103"/>
              </w:numPr>
            </w:pPr>
            <w:r w:rsidRPr="00590C74">
              <w:t>projekty tworzące ,,zielone’’ miejsca pracy;</w:t>
            </w:r>
          </w:p>
          <w:p w14:paraId="13BA54D5" w14:textId="77777777" w:rsidR="004A57CF" w:rsidRPr="00590C74" w:rsidRDefault="00907237" w:rsidP="004347C3">
            <w:pPr>
              <w:pStyle w:val="Akapitzlist"/>
              <w:numPr>
                <w:ilvl w:val="0"/>
                <w:numId w:val="103"/>
              </w:numPr>
            </w:pPr>
            <w:r w:rsidRPr="00590C74">
              <w:t>projekty przyczyniające się do upowszechnienia edukacji ekologicznej (w szczególności, zwiększające świadomość społeczną w zakresie OZE oraz energetyki prosumenckiej);</w:t>
            </w:r>
          </w:p>
          <w:p w14:paraId="6E551AD6" w14:textId="77777777" w:rsidR="004A57CF" w:rsidRPr="00590C74" w:rsidRDefault="00907237" w:rsidP="004347C3">
            <w:pPr>
              <w:pStyle w:val="Akapitzlist"/>
              <w:numPr>
                <w:ilvl w:val="0"/>
                <w:numId w:val="103"/>
              </w:numPr>
            </w:pPr>
            <w:r w:rsidRPr="00590C74">
              <w:t>projekty realizowane w partnerstwie będące efektem trwałej współpracy oraz akceptacji społecznej za pośrednictwem organizacji pozarządowych, Lokalnej Grupy Działania (LGD).</w:t>
            </w:r>
          </w:p>
          <w:p w14:paraId="51F36B11" w14:textId="77777777" w:rsidR="004A57CF" w:rsidRPr="00BD50C4" w:rsidRDefault="00907237" w:rsidP="001A3DD0">
            <w:pPr>
              <w:rPr>
                <w:b/>
              </w:rPr>
            </w:pPr>
            <w:r w:rsidRPr="00BD50C4">
              <w:rPr>
                <w:b/>
              </w:rPr>
              <w:t>Planowane jest stosowanie następujących trybów wyboru projektów:</w:t>
            </w:r>
          </w:p>
          <w:p w14:paraId="025F579A" w14:textId="77777777" w:rsidR="004A57CF" w:rsidRPr="00590C74" w:rsidRDefault="00907237" w:rsidP="004347C3">
            <w:pPr>
              <w:pStyle w:val="Akapitzlist"/>
              <w:numPr>
                <w:ilvl w:val="0"/>
                <w:numId w:val="104"/>
              </w:numPr>
            </w:pPr>
            <w:r w:rsidRPr="00590C74">
              <w:t>konkursowy.</w:t>
            </w:r>
          </w:p>
          <w:p w14:paraId="1EB05C0E" w14:textId="77777777" w:rsidR="004A57CF" w:rsidRPr="00590C74" w:rsidRDefault="00907237" w:rsidP="001A3DD0">
            <w:r w:rsidRPr="00590C74">
              <w:t>W ramach trybu konkursowego przewiduje się również ogłaszanie odrębnych postępowań na wybór inwestycji wynikających z planów inwestycyjnych dla subregionów objętych OSI problemowymi.</w:t>
            </w:r>
          </w:p>
          <w:p w14:paraId="6EC845E6" w14:textId="77777777" w:rsidR="004A57CF" w:rsidRPr="00BD50C4" w:rsidRDefault="00907237" w:rsidP="001A3DD0">
            <w:pPr>
              <w:rPr>
                <w:b/>
              </w:rPr>
            </w:pPr>
            <w:r w:rsidRPr="00BD50C4">
              <w:rPr>
                <w:b/>
              </w:rPr>
              <w:t>Instrumenty Finansowe</w:t>
            </w:r>
          </w:p>
          <w:p w14:paraId="142E7DF8" w14:textId="77777777" w:rsidR="008D5009" w:rsidRPr="00590C74" w:rsidRDefault="00907237" w:rsidP="001A3DD0">
            <w:r w:rsidRPr="00590C74">
              <w:t>W ramach priorytetu przewiduje się konkursowy oraz pozakonkursowy tryb wyboru projektów, przy czym projekt dotyczący wdrażania instrumentów finansowych będzie wdrażany z wykorzystaniem modelu z funduszem funduszy, o którym mowa w art. 2 rozporządzenia Parlamentu Europejskiego i Rady (UE) nr 1303/2013. Podmioty wdrażające instrumenty finansowe zostaną wybrane zgodnie z art. 37 ust. 1 oraz art. 38 ust. 5 rozporządzenia Parlamentu Europejskiego i Rady (UE) nr 1303/2013.</w:t>
            </w:r>
          </w:p>
        </w:tc>
      </w:tr>
    </w:tbl>
    <w:p w14:paraId="547A76CF" w14:textId="77777777" w:rsidR="008D5009" w:rsidRPr="001A3DD0" w:rsidRDefault="003D416F" w:rsidP="001A3DD0">
      <w:pPr>
        <w:rPr>
          <w:b/>
        </w:rPr>
      </w:pPr>
      <w:bookmarkStart w:id="149" w:name="_Toc256000570"/>
      <w:bookmarkStart w:id="150" w:name="_Toc256000191"/>
      <w:r w:rsidRPr="003D416F">
        <w:rPr>
          <w:b/>
        </w:rPr>
        <w:t>Planowane wykorzystanie instrumentów finansowych</w:t>
      </w:r>
      <w:bookmarkEnd w:id="149"/>
      <w:bookmarkEnd w:id="150"/>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lanowane wykorzystanie instrumentów finansowych (w stosownych przypadkach)"/>
        <w:tblDescription w:val="Planowane wykorzystanie instrumentów finansowych (w stosownych przypadkach)"/>
      </w:tblPr>
      <w:tblGrid>
        <w:gridCol w:w="2468"/>
        <w:gridCol w:w="6371"/>
      </w:tblGrid>
      <w:tr w:rsidR="004A57CF" w:rsidRPr="00590C74" w14:paraId="3BD63D73" w14:textId="77777777" w:rsidTr="00426349">
        <w:trPr>
          <w:trHeight w:val="288"/>
          <w:tblHeader/>
        </w:trPr>
        <w:tc>
          <w:tcPr>
            <w:tcW w:w="0" w:type="auto"/>
            <w:shd w:val="clear" w:color="auto" w:fill="auto"/>
          </w:tcPr>
          <w:p w14:paraId="792CC414" w14:textId="77777777" w:rsidR="008D5009" w:rsidRPr="00590C74" w:rsidRDefault="00907237" w:rsidP="001A3DD0">
            <w:pPr>
              <w:rPr>
                <w:color w:val="000000"/>
              </w:rPr>
            </w:pPr>
            <w:r w:rsidRPr="00590C74">
              <w:t xml:space="preserve">Priorytet </w:t>
            </w:r>
            <w:r w:rsidRPr="001A3DD0">
              <w:rPr>
                <w:lang w:val="fr-BE"/>
              </w:rPr>
              <w:t>inwestycyjny</w:t>
            </w:r>
          </w:p>
        </w:tc>
        <w:tc>
          <w:tcPr>
            <w:tcW w:w="0" w:type="auto"/>
            <w:shd w:val="clear" w:color="auto" w:fill="auto"/>
          </w:tcPr>
          <w:p w14:paraId="456B2E26" w14:textId="77777777" w:rsidR="008D5009" w:rsidRPr="00590C74" w:rsidRDefault="00907237" w:rsidP="001A3DD0">
            <w:pPr>
              <w:rPr>
                <w:b/>
                <w:color w:val="000000"/>
              </w:rPr>
            </w:pPr>
            <w:r w:rsidRPr="00590C74">
              <w:t>4a - Promowanie wytwarzania i dystrybucji energii pochodzącej ze źródeł odnawialnych</w:t>
            </w:r>
          </w:p>
        </w:tc>
      </w:tr>
      <w:tr w:rsidR="004A57CF" w:rsidRPr="00590C74" w14:paraId="1338BE8D" w14:textId="77777777" w:rsidTr="004375CA">
        <w:trPr>
          <w:trHeight w:val="170"/>
        </w:trPr>
        <w:tc>
          <w:tcPr>
            <w:tcW w:w="0" w:type="auto"/>
            <w:gridSpan w:val="2"/>
            <w:shd w:val="clear" w:color="auto" w:fill="auto"/>
          </w:tcPr>
          <w:p w14:paraId="25002FDC" w14:textId="77777777" w:rsidR="008D5009" w:rsidRPr="00BD50C4" w:rsidRDefault="00907237" w:rsidP="001A3DD0">
            <w:r w:rsidRPr="00590C74">
              <w:t xml:space="preserve">Możliwość wykorzystania instrumentów finansowych, ich zakres i wielkość określa ocena ex-ante przeprowadzona na podstawie art. 37 Rozporządzenia Parlamentu Europejskiego i Rady nr 1303/2013. Zasady dotyczące możliwości zastosowania pomocy zwrotnej określają art. 66 - 69 Rozporządzenia Parlamentu Europejskiego i Rady nr 1303/2013 na podstawie obowiązujących regulacji. </w:t>
            </w:r>
            <w:r w:rsidRPr="00590C74">
              <w:rPr>
                <w:u w:val="single"/>
              </w:rPr>
              <w:t>Wdrażanie instrumentów finansowych może odbywać się w trybie pozakonkursowym.</w:t>
            </w:r>
          </w:p>
        </w:tc>
      </w:tr>
    </w:tbl>
    <w:p w14:paraId="02F2E079" w14:textId="77777777" w:rsidR="008D5009" w:rsidRPr="00590C74" w:rsidRDefault="003D416F" w:rsidP="001A3DD0">
      <w:pPr>
        <w:rPr>
          <w:lang w:val="fr-BE"/>
        </w:rPr>
      </w:pPr>
      <w:bookmarkStart w:id="151" w:name="_Toc256000571"/>
      <w:bookmarkStart w:id="152" w:name="_Toc256000192"/>
      <w:r w:rsidRPr="003D416F">
        <w:rPr>
          <w:b/>
          <w:lang w:val="fr-BE"/>
        </w:rPr>
        <w:t>Planowane wykorzystanie dużych projektów</w:t>
      </w:r>
      <w:bookmarkEnd w:id="151"/>
      <w:bookmarkEnd w:id="152"/>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lanowane wykorzystanie dużych projektów "/>
        <w:tblDescription w:val="Planowane wykorzystanie dużych projektów "/>
      </w:tblPr>
      <w:tblGrid>
        <w:gridCol w:w="2247"/>
        <w:gridCol w:w="6592"/>
      </w:tblGrid>
      <w:tr w:rsidR="004A57CF" w:rsidRPr="00590C74" w14:paraId="43448FB6" w14:textId="77777777" w:rsidTr="00426349">
        <w:trPr>
          <w:trHeight w:val="288"/>
          <w:tblHeader/>
        </w:trPr>
        <w:tc>
          <w:tcPr>
            <w:tcW w:w="0" w:type="auto"/>
            <w:shd w:val="clear" w:color="auto" w:fill="auto"/>
          </w:tcPr>
          <w:p w14:paraId="3A9A2CBE" w14:textId="77777777" w:rsidR="008D5009" w:rsidRPr="00590C74" w:rsidRDefault="00907237" w:rsidP="00A67861">
            <w:pPr>
              <w:pStyle w:val="Text1"/>
              <w:ind w:left="0"/>
            </w:pPr>
            <w:r w:rsidRPr="00590C74">
              <w:t>Priorytet inwestycyjny</w:t>
            </w:r>
          </w:p>
        </w:tc>
        <w:tc>
          <w:tcPr>
            <w:tcW w:w="0" w:type="auto"/>
            <w:shd w:val="clear" w:color="auto" w:fill="auto"/>
          </w:tcPr>
          <w:p w14:paraId="47B34400" w14:textId="77777777" w:rsidR="008D5009" w:rsidRPr="00590C74" w:rsidRDefault="00907237" w:rsidP="00A67861">
            <w:pPr>
              <w:pStyle w:val="Text1"/>
              <w:ind w:left="0"/>
              <w:rPr>
                <w:b/>
              </w:rPr>
            </w:pPr>
            <w:r w:rsidRPr="00590C74">
              <w:t>4a - Promowanie wytwarzania i dystrybucji energii pochodzącej ze źródeł odnawialnych</w:t>
            </w:r>
          </w:p>
        </w:tc>
      </w:tr>
      <w:tr w:rsidR="004A57CF" w:rsidRPr="00590C74" w14:paraId="0EA8FCF4" w14:textId="77777777" w:rsidTr="004375CA">
        <w:trPr>
          <w:trHeight w:val="170"/>
        </w:trPr>
        <w:tc>
          <w:tcPr>
            <w:tcW w:w="0" w:type="auto"/>
            <w:gridSpan w:val="2"/>
            <w:shd w:val="clear" w:color="auto" w:fill="auto"/>
          </w:tcPr>
          <w:p w14:paraId="384A1F8C" w14:textId="77777777" w:rsidR="008D5009" w:rsidRPr="00590C74" w:rsidRDefault="00907237" w:rsidP="00BD50C4">
            <w:r w:rsidRPr="00590C74">
              <w:t>Na obecnym etapie programowania nie zostały zidentyfikowane duże projekty w rozumieniu Art. 100 rozporządzenia Parlamentu Europejskiego i Rady nr 1303/2013.</w:t>
            </w:r>
          </w:p>
        </w:tc>
      </w:tr>
    </w:tbl>
    <w:p w14:paraId="03FCCDDF" w14:textId="77777777" w:rsidR="001A3DD0" w:rsidRDefault="001A3DD0" w:rsidP="00A67861">
      <w:pPr>
        <w:rPr>
          <w:b/>
        </w:rPr>
        <w:sectPr w:rsidR="001A3DD0" w:rsidSect="006F68E1">
          <w:pgSz w:w="11906" w:h="16838"/>
          <w:pgMar w:top="1021" w:right="1701" w:bottom="1021" w:left="1582" w:header="284" w:footer="284" w:gutter="0"/>
          <w:cols w:space="708"/>
          <w:docGrid w:linePitch="360"/>
        </w:sectPr>
      </w:pPr>
      <w:r>
        <w:rPr>
          <w:b/>
        </w:rPr>
        <w:br w:type="page"/>
      </w:r>
    </w:p>
    <w:p w14:paraId="1472A474" w14:textId="77777777" w:rsidR="008D5009" w:rsidRPr="00590C74" w:rsidRDefault="00907237" w:rsidP="00A67861">
      <w:r w:rsidRPr="00590C74">
        <w:rPr>
          <w:b/>
        </w:rPr>
        <w:t>Tabela 5: Wspólne i specyficzne dla programu wskaźniki produktu</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5: Wspólne i specyficzne dla programu wskaźniki produktu "/>
        <w:tblDescription w:val="Tabela 5: Wspólne i specyficzne dla programu wskaźniki produktu "/>
      </w:tblPr>
      <w:tblGrid>
        <w:gridCol w:w="1418"/>
        <w:gridCol w:w="3984"/>
        <w:gridCol w:w="1818"/>
        <w:gridCol w:w="830"/>
        <w:gridCol w:w="1350"/>
        <w:gridCol w:w="975"/>
        <w:gridCol w:w="975"/>
        <w:gridCol w:w="875"/>
        <w:gridCol w:w="1119"/>
        <w:gridCol w:w="1668"/>
      </w:tblGrid>
      <w:tr w:rsidR="004A57CF" w:rsidRPr="00B47A93" w14:paraId="355D0C1F" w14:textId="77777777" w:rsidTr="00C2204B">
        <w:trPr>
          <w:cantSplit/>
          <w:trHeight w:val="288"/>
          <w:tblHeader/>
        </w:trPr>
        <w:tc>
          <w:tcPr>
            <w:tcW w:w="0" w:type="auto"/>
            <w:gridSpan w:val="2"/>
            <w:shd w:val="clear" w:color="auto" w:fill="auto"/>
          </w:tcPr>
          <w:p w14:paraId="0D1BB1B6" w14:textId="77777777" w:rsidR="008D5009" w:rsidRPr="00B47A93" w:rsidRDefault="00907237" w:rsidP="00B75172">
            <w:pPr>
              <w:rPr>
                <w:sz w:val="16"/>
                <w:szCs w:val="16"/>
              </w:rPr>
            </w:pPr>
            <w:bookmarkStart w:id="153" w:name="_Toc256000573"/>
            <w:bookmarkStart w:id="154" w:name="_Toc256000194"/>
            <w:r w:rsidRPr="00B47A93">
              <w:rPr>
                <w:sz w:val="16"/>
                <w:szCs w:val="16"/>
              </w:rPr>
              <w:t>Priorytet inwestycyjny</w:t>
            </w:r>
            <w:bookmarkEnd w:id="153"/>
            <w:bookmarkEnd w:id="154"/>
          </w:p>
        </w:tc>
        <w:tc>
          <w:tcPr>
            <w:tcW w:w="0" w:type="auto"/>
            <w:gridSpan w:val="8"/>
            <w:shd w:val="clear" w:color="auto" w:fill="auto"/>
          </w:tcPr>
          <w:p w14:paraId="7A7D561A" w14:textId="77777777" w:rsidR="008D5009" w:rsidRPr="00B47A93" w:rsidRDefault="00907237" w:rsidP="00B75172">
            <w:pPr>
              <w:rPr>
                <w:sz w:val="16"/>
                <w:szCs w:val="16"/>
              </w:rPr>
            </w:pPr>
            <w:bookmarkStart w:id="155" w:name="_Toc256000574"/>
            <w:bookmarkStart w:id="156" w:name="_Toc256000195"/>
            <w:r w:rsidRPr="00B47A93">
              <w:rPr>
                <w:sz w:val="16"/>
                <w:szCs w:val="16"/>
              </w:rPr>
              <w:t>4a - Promowanie wytwarzania i dystrybucji energii pochodzącej ze źródeł odnawialnych</w:t>
            </w:r>
            <w:bookmarkEnd w:id="155"/>
            <w:bookmarkEnd w:id="156"/>
          </w:p>
        </w:tc>
      </w:tr>
      <w:tr w:rsidR="00C2204B" w:rsidRPr="00B47A93" w14:paraId="6129653F" w14:textId="77777777" w:rsidTr="00C2204B">
        <w:trPr>
          <w:cantSplit/>
          <w:trHeight w:val="288"/>
          <w:tblHeader/>
        </w:trPr>
        <w:tc>
          <w:tcPr>
            <w:tcW w:w="0" w:type="auto"/>
            <w:vMerge w:val="restart"/>
            <w:shd w:val="clear" w:color="auto" w:fill="auto"/>
          </w:tcPr>
          <w:p w14:paraId="4DA6D1A9" w14:textId="77777777" w:rsidR="008D5009" w:rsidRPr="00B47A93" w:rsidRDefault="00907237" w:rsidP="00B75172">
            <w:pPr>
              <w:rPr>
                <w:sz w:val="16"/>
                <w:szCs w:val="16"/>
              </w:rPr>
            </w:pPr>
            <w:r w:rsidRPr="00B47A93">
              <w:rPr>
                <w:sz w:val="16"/>
                <w:szCs w:val="16"/>
              </w:rPr>
              <w:t>Nr identyfikacyjny</w:t>
            </w:r>
          </w:p>
        </w:tc>
        <w:tc>
          <w:tcPr>
            <w:tcW w:w="0" w:type="auto"/>
            <w:vMerge w:val="restart"/>
            <w:shd w:val="clear" w:color="auto" w:fill="auto"/>
          </w:tcPr>
          <w:p w14:paraId="13C6166A" w14:textId="77777777" w:rsidR="008D5009" w:rsidRPr="00B47A93" w:rsidRDefault="00907237" w:rsidP="00B75172">
            <w:pPr>
              <w:rPr>
                <w:sz w:val="16"/>
                <w:szCs w:val="16"/>
                <w:lang w:val="da-DK"/>
              </w:rPr>
            </w:pPr>
            <w:r w:rsidRPr="00B47A93">
              <w:rPr>
                <w:sz w:val="16"/>
                <w:szCs w:val="16"/>
                <w:lang w:val="da-DK"/>
              </w:rPr>
              <w:t>Wskaźnik</w:t>
            </w:r>
          </w:p>
        </w:tc>
        <w:tc>
          <w:tcPr>
            <w:tcW w:w="0" w:type="auto"/>
            <w:vMerge w:val="restart"/>
            <w:shd w:val="clear" w:color="auto" w:fill="auto"/>
          </w:tcPr>
          <w:p w14:paraId="3156A811" w14:textId="77777777" w:rsidR="008D5009" w:rsidRPr="00B47A93" w:rsidRDefault="00907237" w:rsidP="00B75172">
            <w:pPr>
              <w:rPr>
                <w:sz w:val="16"/>
                <w:szCs w:val="16"/>
              </w:rPr>
            </w:pPr>
            <w:r w:rsidRPr="00B47A93">
              <w:rPr>
                <w:sz w:val="16"/>
                <w:szCs w:val="16"/>
              </w:rPr>
              <w:t>Jednostka pomiaru</w:t>
            </w:r>
          </w:p>
        </w:tc>
        <w:tc>
          <w:tcPr>
            <w:tcW w:w="0" w:type="auto"/>
            <w:vMerge w:val="restart"/>
            <w:shd w:val="clear" w:color="auto" w:fill="auto"/>
          </w:tcPr>
          <w:p w14:paraId="647A598F" w14:textId="77777777" w:rsidR="008D5009" w:rsidRPr="00B47A93" w:rsidRDefault="00907237" w:rsidP="00B75172">
            <w:pPr>
              <w:rPr>
                <w:sz w:val="16"/>
                <w:szCs w:val="16"/>
              </w:rPr>
            </w:pPr>
            <w:r w:rsidRPr="00B47A93">
              <w:rPr>
                <w:sz w:val="16"/>
                <w:szCs w:val="16"/>
              </w:rPr>
              <w:t>Fundusz</w:t>
            </w:r>
          </w:p>
        </w:tc>
        <w:tc>
          <w:tcPr>
            <w:tcW w:w="0" w:type="auto"/>
            <w:vMerge w:val="restart"/>
            <w:shd w:val="clear" w:color="auto" w:fill="auto"/>
          </w:tcPr>
          <w:p w14:paraId="44CAA46E" w14:textId="77777777" w:rsidR="008D5009" w:rsidRPr="00B47A93" w:rsidRDefault="00907237" w:rsidP="00383FFA">
            <w:pPr>
              <w:rPr>
                <w:sz w:val="16"/>
                <w:szCs w:val="16"/>
              </w:rPr>
            </w:pPr>
            <w:r w:rsidRPr="00B47A93">
              <w:rPr>
                <w:sz w:val="16"/>
                <w:szCs w:val="16"/>
              </w:rPr>
              <w:t>Kategoria regionu</w:t>
            </w:r>
          </w:p>
        </w:tc>
        <w:tc>
          <w:tcPr>
            <w:tcW w:w="0" w:type="auto"/>
            <w:gridSpan w:val="3"/>
            <w:shd w:val="clear" w:color="auto" w:fill="auto"/>
          </w:tcPr>
          <w:p w14:paraId="2D12F5DD" w14:textId="77777777" w:rsidR="008D5009" w:rsidRPr="00B47A93" w:rsidRDefault="00907237" w:rsidP="00B75172">
            <w:pPr>
              <w:rPr>
                <w:sz w:val="16"/>
                <w:szCs w:val="16"/>
              </w:rPr>
            </w:pPr>
            <w:r w:rsidRPr="00B47A93">
              <w:rPr>
                <w:sz w:val="16"/>
                <w:szCs w:val="16"/>
              </w:rPr>
              <w:t>Wartość docelowa (2023)</w:t>
            </w:r>
          </w:p>
        </w:tc>
        <w:tc>
          <w:tcPr>
            <w:tcW w:w="0" w:type="auto"/>
            <w:vMerge w:val="restart"/>
            <w:shd w:val="clear" w:color="auto" w:fill="auto"/>
          </w:tcPr>
          <w:p w14:paraId="4B6EFA53" w14:textId="77777777" w:rsidR="008D5009" w:rsidRPr="00B47A93" w:rsidRDefault="00907237" w:rsidP="00B75172">
            <w:pPr>
              <w:rPr>
                <w:sz w:val="16"/>
                <w:szCs w:val="16"/>
                <w:lang w:val="pt-PT"/>
              </w:rPr>
            </w:pPr>
            <w:r w:rsidRPr="00B47A93">
              <w:rPr>
                <w:sz w:val="16"/>
                <w:szCs w:val="16"/>
                <w:lang w:val="pt-PT"/>
              </w:rPr>
              <w:t>Źródło danych</w:t>
            </w:r>
          </w:p>
        </w:tc>
        <w:tc>
          <w:tcPr>
            <w:tcW w:w="0" w:type="auto"/>
            <w:vMerge w:val="restart"/>
            <w:shd w:val="clear" w:color="auto" w:fill="auto"/>
          </w:tcPr>
          <w:p w14:paraId="7B861039" w14:textId="77777777" w:rsidR="008D5009" w:rsidRPr="00B47A93" w:rsidRDefault="00907237" w:rsidP="00B75172">
            <w:pPr>
              <w:rPr>
                <w:sz w:val="16"/>
                <w:szCs w:val="16"/>
              </w:rPr>
            </w:pPr>
            <w:r w:rsidRPr="00B47A93">
              <w:rPr>
                <w:sz w:val="16"/>
                <w:szCs w:val="16"/>
              </w:rPr>
              <w:t>Częstotliwość pomiaru</w:t>
            </w:r>
          </w:p>
        </w:tc>
      </w:tr>
      <w:tr w:rsidR="000104FA" w:rsidRPr="00B47A93" w14:paraId="143B0DBE" w14:textId="77777777" w:rsidTr="6C273E14">
        <w:trPr>
          <w:cantSplit/>
          <w:trHeight w:val="288"/>
          <w:tblHeader/>
        </w:trPr>
        <w:tc>
          <w:tcPr>
            <w:tcW w:w="0" w:type="auto"/>
            <w:vMerge/>
            <w:shd w:val="clear" w:color="auto" w:fill="auto"/>
          </w:tcPr>
          <w:p w14:paraId="0C1E1C8C" w14:textId="77777777" w:rsidR="008D5009" w:rsidRPr="00B47A93" w:rsidRDefault="008D5009" w:rsidP="00B75172">
            <w:pPr>
              <w:rPr>
                <w:sz w:val="16"/>
                <w:szCs w:val="16"/>
              </w:rPr>
            </w:pPr>
          </w:p>
        </w:tc>
        <w:tc>
          <w:tcPr>
            <w:tcW w:w="0" w:type="auto"/>
            <w:vMerge/>
            <w:shd w:val="clear" w:color="auto" w:fill="auto"/>
          </w:tcPr>
          <w:p w14:paraId="7A39E798" w14:textId="77777777" w:rsidR="008D5009" w:rsidRPr="00B47A93" w:rsidRDefault="008D5009" w:rsidP="00B75172">
            <w:pPr>
              <w:rPr>
                <w:sz w:val="16"/>
                <w:szCs w:val="16"/>
              </w:rPr>
            </w:pPr>
          </w:p>
        </w:tc>
        <w:tc>
          <w:tcPr>
            <w:tcW w:w="0" w:type="auto"/>
            <w:vMerge/>
            <w:shd w:val="clear" w:color="auto" w:fill="auto"/>
          </w:tcPr>
          <w:p w14:paraId="1A76B007" w14:textId="77777777" w:rsidR="008D5009" w:rsidRPr="00B47A93" w:rsidRDefault="008D5009" w:rsidP="00B75172">
            <w:pPr>
              <w:rPr>
                <w:sz w:val="16"/>
                <w:szCs w:val="16"/>
              </w:rPr>
            </w:pPr>
          </w:p>
        </w:tc>
        <w:tc>
          <w:tcPr>
            <w:tcW w:w="0" w:type="auto"/>
            <w:vMerge/>
            <w:shd w:val="clear" w:color="auto" w:fill="auto"/>
          </w:tcPr>
          <w:p w14:paraId="564BAF1E" w14:textId="77777777" w:rsidR="008D5009" w:rsidRPr="00B47A93" w:rsidRDefault="008D5009" w:rsidP="00B75172">
            <w:pPr>
              <w:rPr>
                <w:sz w:val="16"/>
                <w:szCs w:val="16"/>
              </w:rPr>
            </w:pPr>
          </w:p>
        </w:tc>
        <w:tc>
          <w:tcPr>
            <w:tcW w:w="0" w:type="auto"/>
            <w:vMerge/>
            <w:shd w:val="clear" w:color="auto" w:fill="auto"/>
          </w:tcPr>
          <w:p w14:paraId="308A030B" w14:textId="77777777" w:rsidR="008D5009" w:rsidRPr="00B47A93" w:rsidRDefault="008D5009" w:rsidP="00B75172">
            <w:pPr>
              <w:rPr>
                <w:sz w:val="16"/>
                <w:szCs w:val="16"/>
              </w:rPr>
            </w:pPr>
          </w:p>
        </w:tc>
        <w:tc>
          <w:tcPr>
            <w:tcW w:w="0" w:type="auto"/>
            <w:shd w:val="clear" w:color="auto" w:fill="auto"/>
          </w:tcPr>
          <w:p w14:paraId="39A37B1D" w14:textId="77777777" w:rsidR="008D5009" w:rsidRPr="00B47A93" w:rsidRDefault="00907237" w:rsidP="00B75172">
            <w:pPr>
              <w:rPr>
                <w:sz w:val="16"/>
                <w:szCs w:val="16"/>
              </w:rPr>
            </w:pPr>
            <w:r w:rsidRPr="00B47A93">
              <w:rPr>
                <w:sz w:val="16"/>
                <w:szCs w:val="16"/>
              </w:rPr>
              <w:t>M</w:t>
            </w:r>
          </w:p>
        </w:tc>
        <w:tc>
          <w:tcPr>
            <w:tcW w:w="0" w:type="auto"/>
            <w:shd w:val="clear" w:color="auto" w:fill="auto"/>
          </w:tcPr>
          <w:p w14:paraId="4FB6D144" w14:textId="77777777" w:rsidR="008D5009" w:rsidRPr="00B47A93" w:rsidRDefault="00907237" w:rsidP="00B75172">
            <w:pPr>
              <w:rPr>
                <w:sz w:val="16"/>
                <w:szCs w:val="16"/>
              </w:rPr>
            </w:pPr>
            <w:r w:rsidRPr="00B47A93">
              <w:rPr>
                <w:sz w:val="16"/>
                <w:szCs w:val="16"/>
              </w:rPr>
              <w:t>W</w:t>
            </w:r>
          </w:p>
        </w:tc>
        <w:tc>
          <w:tcPr>
            <w:tcW w:w="0" w:type="auto"/>
            <w:shd w:val="clear" w:color="auto" w:fill="auto"/>
          </w:tcPr>
          <w:p w14:paraId="3386ED5A" w14:textId="77777777" w:rsidR="008D5009" w:rsidRPr="00B47A93" w:rsidRDefault="00907237" w:rsidP="00B75172">
            <w:pPr>
              <w:rPr>
                <w:sz w:val="16"/>
                <w:szCs w:val="16"/>
              </w:rPr>
            </w:pPr>
            <w:r w:rsidRPr="00B47A93">
              <w:rPr>
                <w:sz w:val="16"/>
                <w:szCs w:val="16"/>
              </w:rPr>
              <w:t>T</w:t>
            </w:r>
          </w:p>
        </w:tc>
        <w:tc>
          <w:tcPr>
            <w:tcW w:w="0" w:type="auto"/>
            <w:vMerge/>
            <w:shd w:val="clear" w:color="auto" w:fill="auto"/>
          </w:tcPr>
          <w:p w14:paraId="5A4C72C1" w14:textId="77777777" w:rsidR="008D5009" w:rsidRPr="00B47A93" w:rsidRDefault="008D5009" w:rsidP="00B75172">
            <w:pPr>
              <w:rPr>
                <w:sz w:val="16"/>
                <w:szCs w:val="16"/>
              </w:rPr>
            </w:pPr>
          </w:p>
        </w:tc>
        <w:tc>
          <w:tcPr>
            <w:tcW w:w="0" w:type="auto"/>
            <w:vMerge/>
            <w:shd w:val="clear" w:color="auto" w:fill="auto"/>
          </w:tcPr>
          <w:p w14:paraId="41DB46E1" w14:textId="77777777" w:rsidR="008D5009" w:rsidRPr="00B47A93" w:rsidRDefault="008D5009" w:rsidP="00B75172">
            <w:pPr>
              <w:rPr>
                <w:sz w:val="16"/>
                <w:szCs w:val="16"/>
              </w:rPr>
            </w:pPr>
          </w:p>
        </w:tc>
      </w:tr>
      <w:tr w:rsidR="00CF62E8" w:rsidRPr="00B47A93" w14:paraId="597CC8B4" w14:textId="77777777" w:rsidTr="00B75172">
        <w:trPr>
          <w:trHeight w:val="288"/>
        </w:trPr>
        <w:tc>
          <w:tcPr>
            <w:tcW w:w="0" w:type="auto"/>
            <w:shd w:val="clear" w:color="auto" w:fill="auto"/>
          </w:tcPr>
          <w:p w14:paraId="388AE9FF" w14:textId="77777777" w:rsidR="00F57F5F" w:rsidRPr="001752C7" w:rsidRDefault="00F57F5F" w:rsidP="00B75172">
            <w:pPr>
              <w:rPr>
                <w:sz w:val="16"/>
                <w:szCs w:val="16"/>
              </w:rPr>
            </w:pPr>
            <w:r w:rsidRPr="001752C7">
              <w:rPr>
                <w:sz w:val="16"/>
                <w:szCs w:val="16"/>
              </w:rPr>
              <w:t>CO30</w:t>
            </w:r>
          </w:p>
        </w:tc>
        <w:tc>
          <w:tcPr>
            <w:tcW w:w="0" w:type="auto"/>
            <w:shd w:val="clear" w:color="auto" w:fill="auto"/>
          </w:tcPr>
          <w:p w14:paraId="443FA96A" w14:textId="77777777" w:rsidR="00F57F5F" w:rsidRPr="001752C7" w:rsidRDefault="00CF62E8" w:rsidP="00CF62E8">
            <w:pPr>
              <w:rPr>
                <w:sz w:val="16"/>
                <w:szCs w:val="16"/>
              </w:rPr>
            </w:pPr>
            <w:r w:rsidRPr="001752C7">
              <w:rPr>
                <w:sz w:val="16"/>
                <w:szCs w:val="16"/>
              </w:rPr>
              <w:t>D</w:t>
            </w:r>
            <w:r w:rsidR="00F57F5F" w:rsidRPr="001752C7">
              <w:rPr>
                <w:sz w:val="16"/>
                <w:szCs w:val="16"/>
              </w:rPr>
              <w:t>odatkowa zdolność wytwarzania energii ze źródeł odnawialnych</w:t>
            </w:r>
          </w:p>
        </w:tc>
        <w:tc>
          <w:tcPr>
            <w:tcW w:w="0" w:type="auto"/>
            <w:shd w:val="clear" w:color="auto" w:fill="auto"/>
          </w:tcPr>
          <w:p w14:paraId="59530FD0" w14:textId="77777777" w:rsidR="00F57F5F" w:rsidRPr="001752C7" w:rsidRDefault="00F57F5F" w:rsidP="00B75172">
            <w:pPr>
              <w:rPr>
                <w:sz w:val="16"/>
                <w:szCs w:val="16"/>
              </w:rPr>
            </w:pPr>
            <w:r w:rsidRPr="001752C7">
              <w:rPr>
                <w:sz w:val="16"/>
                <w:szCs w:val="16"/>
              </w:rPr>
              <w:t>MW</w:t>
            </w:r>
          </w:p>
        </w:tc>
        <w:tc>
          <w:tcPr>
            <w:tcW w:w="0" w:type="auto"/>
            <w:shd w:val="clear" w:color="auto" w:fill="auto"/>
          </w:tcPr>
          <w:p w14:paraId="62928344" w14:textId="77777777" w:rsidR="00F57F5F" w:rsidRPr="001752C7" w:rsidRDefault="00F57F5F" w:rsidP="00B75172">
            <w:pPr>
              <w:rPr>
                <w:sz w:val="16"/>
                <w:szCs w:val="16"/>
              </w:rPr>
            </w:pPr>
            <w:r w:rsidRPr="001752C7">
              <w:rPr>
                <w:sz w:val="16"/>
                <w:szCs w:val="16"/>
              </w:rPr>
              <w:t>EFRR</w:t>
            </w:r>
          </w:p>
        </w:tc>
        <w:tc>
          <w:tcPr>
            <w:tcW w:w="0" w:type="auto"/>
            <w:shd w:val="clear" w:color="auto" w:fill="auto"/>
          </w:tcPr>
          <w:p w14:paraId="29C2A657" w14:textId="77777777" w:rsidR="00F57F5F" w:rsidRPr="001752C7" w:rsidRDefault="00F57F5F" w:rsidP="00B75172">
            <w:pPr>
              <w:rPr>
                <w:sz w:val="16"/>
                <w:szCs w:val="16"/>
              </w:rPr>
            </w:pPr>
            <w:r w:rsidRPr="001752C7">
              <w:rPr>
                <w:sz w:val="16"/>
                <w:szCs w:val="16"/>
              </w:rPr>
              <w:t xml:space="preserve">Lepiej rozwinięte </w:t>
            </w:r>
          </w:p>
        </w:tc>
        <w:tc>
          <w:tcPr>
            <w:tcW w:w="0" w:type="auto"/>
            <w:shd w:val="clear" w:color="auto" w:fill="auto"/>
          </w:tcPr>
          <w:p w14:paraId="2B741AE5" w14:textId="77777777" w:rsidR="00F57F5F" w:rsidRPr="001752C7" w:rsidRDefault="00F57F5F" w:rsidP="00B75172">
            <w:pPr>
              <w:rPr>
                <w:color w:val="FFFFFF" w:themeColor="background1"/>
                <w:sz w:val="16"/>
                <w:szCs w:val="16"/>
              </w:rPr>
            </w:pPr>
            <w:r w:rsidRPr="001752C7">
              <w:rPr>
                <w:color w:val="FFFFFF" w:themeColor="background1"/>
                <w:sz w:val="16"/>
                <w:szCs w:val="16"/>
              </w:rPr>
              <w:t>Nie dotyczy</w:t>
            </w:r>
          </w:p>
        </w:tc>
        <w:tc>
          <w:tcPr>
            <w:tcW w:w="0" w:type="auto"/>
            <w:shd w:val="clear" w:color="auto" w:fill="auto"/>
          </w:tcPr>
          <w:p w14:paraId="20387B04" w14:textId="77777777" w:rsidR="00F57F5F" w:rsidRPr="001752C7" w:rsidRDefault="00F57F5F" w:rsidP="00B75172">
            <w:pPr>
              <w:rPr>
                <w:color w:val="FFFFFF" w:themeColor="background1"/>
                <w:sz w:val="16"/>
                <w:szCs w:val="16"/>
              </w:rPr>
            </w:pPr>
            <w:r w:rsidRPr="001752C7">
              <w:rPr>
                <w:color w:val="FFFFFF" w:themeColor="background1"/>
                <w:sz w:val="16"/>
                <w:szCs w:val="16"/>
              </w:rPr>
              <w:t>Nie dotyczy</w:t>
            </w:r>
          </w:p>
        </w:tc>
        <w:tc>
          <w:tcPr>
            <w:tcW w:w="0" w:type="auto"/>
            <w:shd w:val="clear" w:color="auto" w:fill="auto"/>
          </w:tcPr>
          <w:p w14:paraId="31D4084B" w14:textId="0EEC915F" w:rsidR="00F57F5F" w:rsidRPr="001752C7" w:rsidRDefault="00BB7CBC" w:rsidP="00B75172">
            <w:pPr>
              <w:rPr>
                <w:color w:val="000000"/>
                <w:sz w:val="16"/>
                <w:szCs w:val="16"/>
              </w:rPr>
            </w:pPr>
            <w:r w:rsidRPr="001752C7">
              <w:rPr>
                <w:sz w:val="16"/>
                <w:szCs w:val="16"/>
              </w:rPr>
              <w:t>35</w:t>
            </w:r>
            <w:r w:rsidR="003D54C6" w:rsidRPr="001752C7">
              <w:rPr>
                <w:sz w:val="16"/>
                <w:szCs w:val="16"/>
              </w:rPr>
              <w:t>,00</w:t>
            </w:r>
          </w:p>
        </w:tc>
        <w:tc>
          <w:tcPr>
            <w:tcW w:w="0" w:type="auto"/>
            <w:shd w:val="clear" w:color="auto" w:fill="auto"/>
          </w:tcPr>
          <w:p w14:paraId="2E4EF5CC" w14:textId="77777777" w:rsidR="00F57F5F" w:rsidRPr="001752C7" w:rsidRDefault="00F57F5F" w:rsidP="00B75172">
            <w:pPr>
              <w:rPr>
                <w:color w:val="000000"/>
                <w:sz w:val="16"/>
                <w:szCs w:val="16"/>
              </w:rPr>
            </w:pPr>
            <w:r w:rsidRPr="001752C7">
              <w:rPr>
                <w:sz w:val="16"/>
                <w:szCs w:val="16"/>
              </w:rPr>
              <w:t>SL2014</w:t>
            </w:r>
          </w:p>
        </w:tc>
        <w:tc>
          <w:tcPr>
            <w:tcW w:w="0" w:type="auto"/>
            <w:shd w:val="clear" w:color="auto" w:fill="auto"/>
          </w:tcPr>
          <w:p w14:paraId="263850B4" w14:textId="77777777" w:rsidR="00F57F5F" w:rsidRPr="001752C7" w:rsidRDefault="00F57F5F" w:rsidP="00B75172">
            <w:pPr>
              <w:rPr>
                <w:color w:val="000000"/>
                <w:sz w:val="16"/>
                <w:szCs w:val="16"/>
              </w:rPr>
            </w:pPr>
            <w:r w:rsidRPr="001752C7">
              <w:rPr>
                <w:sz w:val="16"/>
                <w:szCs w:val="16"/>
              </w:rPr>
              <w:t>1raz/rok</w:t>
            </w:r>
          </w:p>
        </w:tc>
      </w:tr>
      <w:tr w:rsidR="00CF62E8" w:rsidRPr="00B47A93" w14:paraId="11F3C36A" w14:textId="77777777" w:rsidTr="00B75172">
        <w:trPr>
          <w:trHeight w:val="288"/>
        </w:trPr>
        <w:tc>
          <w:tcPr>
            <w:tcW w:w="0" w:type="auto"/>
            <w:shd w:val="clear" w:color="auto" w:fill="auto"/>
          </w:tcPr>
          <w:p w14:paraId="232C8DE4" w14:textId="77777777" w:rsidR="00F57F5F" w:rsidRPr="001752C7" w:rsidRDefault="00F57F5F" w:rsidP="00B75172">
            <w:pPr>
              <w:rPr>
                <w:sz w:val="16"/>
                <w:szCs w:val="16"/>
              </w:rPr>
            </w:pPr>
            <w:r w:rsidRPr="001752C7">
              <w:rPr>
                <w:sz w:val="16"/>
                <w:szCs w:val="16"/>
              </w:rPr>
              <w:t>CO34</w:t>
            </w:r>
          </w:p>
        </w:tc>
        <w:tc>
          <w:tcPr>
            <w:tcW w:w="0" w:type="auto"/>
            <w:shd w:val="clear" w:color="auto" w:fill="auto"/>
          </w:tcPr>
          <w:p w14:paraId="7F4C17E6" w14:textId="77777777" w:rsidR="00F57F5F" w:rsidRPr="001752C7" w:rsidRDefault="00CF62E8" w:rsidP="00CF62E8">
            <w:pPr>
              <w:rPr>
                <w:sz w:val="16"/>
                <w:szCs w:val="16"/>
              </w:rPr>
            </w:pPr>
            <w:r w:rsidRPr="001752C7">
              <w:rPr>
                <w:sz w:val="16"/>
                <w:szCs w:val="16"/>
              </w:rPr>
              <w:t>S</w:t>
            </w:r>
            <w:r w:rsidR="00F57F5F" w:rsidRPr="001752C7">
              <w:rPr>
                <w:sz w:val="16"/>
                <w:szCs w:val="16"/>
              </w:rPr>
              <w:t>zacowany roczny spadek emisji gazów cieplarnianych</w:t>
            </w:r>
          </w:p>
        </w:tc>
        <w:tc>
          <w:tcPr>
            <w:tcW w:w="0" w:type="auto"/>
            <w:shd w:val="clear" w:color="auto" w:fill="auto"/>
          </w:tcPr>
          <w:p w14:paraId="253DDBFA" w14:textId="77777777" w:rsidR="00F57F5F" w:rsidRPr="001752C7" w:rsidRDefault="00F57F5F" w:rsidP="00B75172">
            <w:pPr>
              <w:rPr>
                <w:sz w:val="16"/>
                <w:szCs w:val="16"/>
              </w:rPr>
            </w:pPr>
            <w:r w:rsidRPr="001752C7">
              <w:rPr>
                <w:sz w:val="16"/>
                <w:szCs w:val="16"/>
              </w:rPr>
              <w:t>Tony równoważnika CO2</w:t>
            </w:r>
          </w:p>
        </w:tc>
        <w:tc>
          <w:tcPr>
            <w:tcW w:w="0" w:type="auto"/>
            <w:shd w:val="clear" w:color="auto" w:fill="auto"/>
          </w:tcPr>
          <w:p w14:paraId="512CBE64" w14:textId="77777777" w:rsidR="00F57F5F" w:rsidRPr="001752C7" w:rsidRDefault="00F57F5F" w:rsidP="00B75172">
            <w:pPr>
              <w:rPr>
                <w:sz w:val="16"/>
                <w:szCs w:val="16"/>
              </w:rPr>
            </w:pPr>
            <w:r w:rsidRPr="001752C7">
              <w:rPr>
                <w:sz w:val="16"/>
                <w:szCs w:val="16"/>
              </w:rPr>
              <w:t>EFRR</w:t>
            </w:r>
          </w:p>
        </w:tc>
        <w:tc>
          <w:tcPr>
            <w:tcW w:w="0" w:type="auto"/>
            <w:shd w:val="clear" w:color="auto" w:fill="auto"/>
          </w:tcPr>
          <w:p w14:paraId="3C90E17D" w14:textId="77777777" w:rsidR="00F57F5F" w:rsidRPr="001752C7" w:rsidRDefault="00F57F5F" w:rsidP="00B75172">
            <w:pPr>
              <w:rPr>
                <w:sz w:val="16"/>
                <w:szCs w:val="16"/>
              </w:rPr>
            </w:pPr>
            <w:r w:rsidRPr="001752C7">
              <w:rPr>
                <w:sz w:val="16"/>
                <w:szCs w:val="16"/>
              </w:rPr>
              <w:t xml:space="preserve">Lepiej rozwinięte </w:t>
            </w:r>
          </w:p>
        </w:tc>
        <w:tc>
          <w:tcPr>
            <w:tcW w:w="0" w:type="auto"/>
            <w:shd w:val="clear" w:color="auto" w:fill="auto"/>
          </w:tcPr>
          <w:p w14:paraId="1D27461D" w14:textId="77777777" w:rsidR="00F57F5F" w:rsidRPr="001752C7" w:rsidRDefault="00F57F5F" w:rsidP="00B75172">
            <w:pPr>
              <w:rPr>
                <w:color w:val="FFFFFF" w:themeColor="background1"/>
                <w:sz w:val="16"/>
                <w:szCs w:val="16"/>
              </w:rPr>
            </w:pPr>
            <w:r w:rsidRPr="001752C7">
              <w:rPr>
                <w:color w:val="FFFFFF" w:themeColor="background1"/>
                <w:sz w:val="16"/>
                <w:szCs w:val="16"/>
              </w:rPr>
              <w:t>Nie dotyczy</w:t>
            </w:r>
          </w:p>
        </w:tc>
        <w:tc>
          <w:tcPr>
            <w:tcW w:w="0" w:type="auto"/>
            <w:shd w:val="clear" w:color="auto" w:fill="auto"/>
          </w:tcPr>
          <w:p w14:paraId="06B987E0" w14:textId="77777777" w:rsidR="00F57F5F" w:rsidRPr="001752C7" w:rsidRDefault="00F57F5F" w:rsidP="00B75172">
            <w:pPr>
              <w:rPr>
                <w:color w:val="FFFFFF" w:themeColor="background1"/>
                <w:sz w:val="16"/>
                <w:szCs w:val="16"/>
              </w:rPr>
            </w:pPr>
            <w:r w:rsidRPr="001752C7">
              <w:rPr>
                <w:color w:val="FFFFFF" w:themeColor="background1"/>
                <w:sz w:val="16"/>
                <w:szCs w:val="16"/>
              </w:rPr>
              <w:t>Nie dotyczy</w:t>
            </w:r>
          </w:p>
        </w:tc>
        <w:tc>
          <w:tcPr>
            <w:tcW w:w="0" w:type="auto"/>
            <w:shd w:val="clear" w:color="auto" w:fill="auto"/>
          </w:tcPr>
          <w:p w14:paraId="169E5ED7" w14:textId="2491A47B" w:rsidR="00F57F5F" w:rsidRPr="001752C7" w:rsidRDefault="001752C7" w:rsidP="00B75172">
            <w:pPr>
              <w:rPr>
                <w:color w:val="000000"/>
                <w:sz w:val="16"/>
                <w:szCs w:val="16"/>
              </w:rPr>
            </w:pPr>
            <w:r w:rsidRPr="001752C7">
              <w:rPr>
                <w:sz w:val="16"/>
                <w:szCs w:val="16"/>
              </w:rPr>
              <w:t>45 500</w:t>
            </w:r>
            <w:r w:rsidR="003D54C6" w:rsidRPr="001752C7">
              <w:rPr>
                <w:sz w:val="16"/>
                <w:szCs w:val="16"/>
              </w:rPr>
              <w:t>,00</w:t>
            </w:r>
          </w:p>
        </w:tc>
        <w:tc>
          <w:tcPr>
            <w:tcW w:w="0" w:type="auto"/>
            <w:shd w:val="clear" w:color="auto" w:fill="auto"/>
          </w:tcPr>
          <w:p w14:paraId="54A91600" w14:textId="77777777" w:rsidR="00F57F5F" w:rsidRPr="001752C7" w:rsidRDefault="00F57F5F" w:rsidP="00B75172">
            <w:pPr>
              <w:rPr>
                <w:color w:val="000000"/>
                <w:sz w:val="16"/>
                <w:szCs w:val="16"/>
              </w:rPr>
            </w:pPr>
            <w:r w:rsidRPr="001752C7">
              <w:rPr>
                <w:sz w:val="16"/>
                <w:szCs w:val="16"/>
              </w:rPr>
              <w:t>SL2014</w:t>
            </w:r>
          </w:p>
        </w:tc>
        <w:tc>
          <w:tcPr>
            <w:tcW w:w="0" w:type="auto"/>
            <w:shd w:val="clear" w:color="auto" w:fill="auto"/>
          </w:tcPr>
          <w:p w14:paraId="75BDEB2B" w14:textId="77777777" w:rsidR="00F57F5F" w:rsidRPr="001752C7" w:rsidRDefault="00F57F5F" w:rsidP="00B75172">
            <w:pPr>
              <w:rPr>
                <w:color w:val="000000"/>
                <w:sz w:val="16"/>
                <w:szCs w:val="16"/>
              </w:rPr>
            </w:pPr>
            <w:r w:rsidRPr="001752C7">
              <w:rPr>
                <w:sz w:val="16"/>
                <w:szCs w:val="16"/>
              </w:rPr>
              <w:t>1raz/rok</w:t>
            </w:r>
          </w:p>
        </w:tc>
      </w:tr>
    </w:tbl>
    <w:p w14:paraId="4F9C7779" w14:textId="77777777" w:rsidR="001A3DD0" w:rsidRDefault="001A3DD0" w:rsidP="00A67861">
      <w:pPr>
        <w:pStyle w:val="Text1"/>
        <w:ind w:left="0"/>
        <w:sectPr w:rsidR="001A3DD0" w:rsidSect="006F68E1">
          <w:pgSz w:w="16838" w:h="11906" w:orient="landscape"/>
          <w:pgMar w:top="1582" w:right="1021" w:bottom="1701" w:left="1021" w:header="284" w:footer="284" w:gutter="0"/>
          <w:cols w:space="708"/>
          <w:docGrid w:linePitch="360"/>
        </w:sectPr>
      </w:pPr>
    </w:p>
    <w:p w14:paraId="40A03F1D" w14:textId="77777777" w:rsidR="008D5009" w:rsidRPr="001A3DD0" w:rsidRDefault="00907237" w:rsidP="00A67861">
      <w:pPr>
        <w:rPr>
          <w:b/>
        </w:rPr>
      </w:pPr>
      <w:bookmarkStart w:id="157" w:name="_Toc256000575"/>
      <w:bookmarkStart w:id="158" w:name="_Toc256000196"/>
      <w:r w:rsidRPr="001A3DD0">
        <w:rPr>
          <w:b/>
        </w:rPr>
        <w:t>Priorytet inwestycyjny</w:t>
      </w:r>
      <w:bookmarkEnd w:id="157"/>
      <w:bookmarkEnd w:id="158"/>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iorytet inwestycyjny"/>
        <w:tblDescription w:val="Priorytet inwestycyjny"/>
      </w:tblPr>
      <w:tblGrid>
        <w:gridCol w:w="2034"/>
        <w:gridCol w:w="6805"/>
      </w:tblGrid>
      <w:tr w:rsidR="004A57CF" w:rsidRPr="00590C74" w14:paraId="6C587417" w14:textId="77777777" w:rsidTr="00426349">
        <w:trPr>
          <w:trHeight w:val="288"/>
          <w:tblHeader/>
        </w:trPr>
        <w:tc>
          <w:tcPr>
            <w:tcW w:w="0" w:type="auto"/>
            <w:shd w:val="clear" w:color="auto" w:fill="auto"/>
          </w:tcPr>
          <w:p w14:paraId="5EA2136D" w14:textId="77777777" w:rsidR="008D5009" w:rsidRPr="00590C74" w:rsidRDefault="00907237" w:rsidP="001A3DD0">
            <w:r w:rsidRPr="00590C74">
              <w:t>Nr identyfikacyjny osi priorytetowej</w:t>
            </w:r>
          </w:p>
        </w:tc>
        <w:tc>
          <w:tcPr>
            <w:tcW w:w="0" w:type="auto"/>
            <w:shd w:val="clear" w:color="auto" w:fill="auto"/>
            <w:vAlign w:val="center"/>
          </w:tcPr>
          <w:p w14:paraId="0AD018EA" w14:textId="77777777" w:rsidR="008D5009" w:rsidRPr="00590C74" w:rsidRDefault="00907237" w:rsidP="001A3DD0">
            <w:pPr>
              <w:rPr>
                <w:b/>
              </w:rPr>
            </w:pPr>
            <w:r w:rsidRPr="00590C74">
              <w:t>4c</w:t>
            </w:r>
          </w:p>
        </w:tc>
      </w:tr>
      <w:tr w:rsidR="004A57CF" w:rsidRPr="00590C74" w14:paraId="0DFF330F" w14:textId="77777777" w:rsidTr="004375CA">
        <w:trPr>
          <w:trHeight w:val="170"/>
        </w:trPr>
        <w:tc>
          <w:tcPr>
            <w:tcW w:w="0" w:type="auto"/>
            <w:shd w:val="clear" w:color="auto" w:fill="auto"/>
          </w:tcPr>
          <w:p w14:paraId="186A8135" w14:textId="77777777" w:rsidR="008D5009" w:rsidRPr="00590C74" w:rsidRDefault="00907237" w:rsidP="001A3DD0">
            <w:r w:rsidRPr="00590C74">
              <w:t>Nazwa osi priorytetowej</w:t>
            </w:r>
          </w:p>
        </w:tc>
        <w:tc>
          <w:tcPr>
            <w:tcW w:w="0" w:type="auto"/>
            <w:shd w:val="clear" w:color="auto" w:fill="auto"/>
          </w:tcPr>
          <w:p w14:paraId="48EB82A1" w14:textId="77777777" w:rsidR="008D5009" w:rsidRPr="00590C74" w:rsidRDefault="00907237" w:rsidP="001A3DD0">
            <w:r w:rsidRPr="00590C74">
              <w:t>Wspieranie efektywności energetycznej, inteligentnego zarządzania energią i wykorzystywania odnawialnych źródeł energii w infrastrukturze publicznej, w tym w budynkach publicznych i w sektorze mieszkaniowym</w:t>
            </w:r>
          </w:p>
        </w:tc>
      </w:tr>
    </w:tbl>
    <w:p w14:paraId="12566E64" w14:textId="77777777" w:rsidR="008D5009" w:rsidRPr="001A3DD0" w:rsidRDefault="00907237" w:rsidP="00A67861">
      <w:pPr>
        <w:rPr>
          <w:b/>
        </w:rPr>
      </w:pPr>
      <w:bookmarkStart w:id="159" w:name="_Toc256000576"/>
      <w:bookmarkStart w:id="160" w:name="_Toc256000197"/>
      <w:r w:rsidRPr="001A3DD0">
        <w:rPr>
          <w:b/>
        </w:rPr>
        <w:t>Cele szczegółowe odpowiadające priorytetowi inwestycyjnemu i oczekiwane rezultaty</w:t>
      </w:r>
      <w:bookmarkEnd w:id="159"/>
      <w:bookmarkEnd w:id="160"/>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ele szczegółowe odpowiadające priorytetowi inwestycyjnemu i oczekiwane rezultaty"/>
        <w:tblDescription w:val="Cele szczegółowe odpowiadające priorytetowi inwestycyjnemu i oczekiwane rezultaty"/>
      </w:tblPr>
      <w:tblGrid>
        <w:gridCol w:w="2390"/>
        <w:gridCol w:w="6449"/>
      </w:tblGrid>
      <w:tr w:rsidR="004A57CF" w:rsidRPr="00590C74" w14:paraId="5F8D8600" w14:textId="77777777" w:rsidTr="004375CA">
        <w:trPr>
          <w:trHeight w:val="170"/>
        </w:trPr>
        <w:tc>
          <w:tcPr>
            <w:tcW w:w="0" w:type="auto"/>
            <w:shd w:val="clear" w:color="auto" w:fill="auto"/>
          </w:tcPr>
          <w:p w14:paraId="18D59EB0" w14:textId="77777777" w:rsidR="008D5009" w:rsidRPr="00590C74" w:rsidRDefault="00907237" w:rsidP="001A3DD0">
            <w:r w:rsidRPr="00590C74">
              <w:t>Numer identyfikacyjny celu szczegółowego</w:t>
            </w:r>
          </w:p>
        </w:tc>
        <w:tc>
          <w:tcPr>
            <w:tcW w:w="0" w:type="auto"/>
            <w:shd w:val="clear" w:color="auto" w:fill="auto"/>
          </w:tcPr>
          <w:p w14:paraId="56358DCB" w14:textId="77777777" w:rsidR="008D5009" w:rsidRPr="00590C74" w:rsidRDefault="00907237" w:rsidP="001A3DD0">
            <w:pPr>
              <w:rPr>
                <w:b/>
              </w:rPr>
            </w:pPr>
            <w:r w:rsidRPr="00590C74">
              <w:t>IV2</w:t>
            </w:r>
          </w:p>
        </w:tc>
      </w:tr>
      <w:tr w:rsidR="004A57CF" w:rsidRPr="00590C74" w14:paraId="62FAE89A" w14:textId="77777777" w:rsidTr="00426349">
        <w:trPr>
          <w:trHeight w:val="288"/>
        </w:trPr>
        <w:tc>
          <w:tcPr>
            <w:tcW w:w="0" w:type="auto"/>
            <w:shd w:val="clear" w:color="auto" w:fill="auto"/>
          </w:tcPr>
          <w:p w14:paraId="535AA55C" w14:textId="77777777" w:rsidR="008D5009" w:rsidRPr="00590C74" w:rsidRDefault="00907237" w:rsidP="001A3DD0">
            <w:r w:rsidRPr="00590C74">
              <w:t>Nazwa celu szczegółowego</w:t>
            </w:r>
          </w:p>
        </w:tc>
        <w:tc>
          <w:tcPr>
            <w:tcW w:w="0" w:type="auto"/>
            <w:shd w:val="clear" w:color="auto" w:fill="auto"/>
          </w:tcPr>
          <w:p w14:paraId="5786A1D2" w14:textId="77777777" w:rsidR="008D5009" w:rsidRPr="00590C74" w:rsidRDefault="00907237" w:rsidP="001A3DD0">
            <w:r w:rsidRPr="00590C74">
              <w:t>Zwiększona efektywność energetyczna w sektorze publicznym i mieszkaniowym</w:t>
            </w:r>
          </w:p>
        </w:tc>
      </w:tr>
      <w:tr w:rsidR="004A57CF" w:rsidRPr="00590C74" w14:paraId="3B476538" w14:textId="77777777" w:rsidTr="004375CA">
        <w:trPr>
          <w:trHeight w:val="170"/>
        </w:trPr>
        <w:tc>
          <w:tcPr>
            <w:tcW w:w="0" w:type="auto"/>
            <w:shd w:val="clear" w:color="auto" w:fill="auto"/>
          </w:tcPr>
          <w:p w14:paraId="4EBA4AB0" w14:textId="77777777" w:rsidR="008D5009" w:rsidRPr="00590C74" w:rsidRDefault="00907237" w:rsidP="001A3DD0">
            <w:r w:rsidRPr="00590C74">
              <w:t>Rezultaty, które państwo członkowskie zamierza osiągnąć przy wsparciu Unii</w:t>
            </w:r>
          </w:p>
        </w:tc>
        <w:tc>
          <w:tcPr>
            <w:tcW w:w="0" w:type="auto"/>
            <w:shd w:val="clear" w:color="auto" w:fill="auto"/>
          </w:tcPr>
          <w:p w14:paraId="5BD02D9C" w14:textId="77777777" w:rsidR="004A57CF" w:rsidRPr="00590C74" w:rsidRDefault="00907237" w:rsidP="001A3DD0">
            <w:r w:rsidRPr="00590C74">
              <w:t>Z przeprowadzonych analiz wynika, że w latach 1996-2009 wskaźnik efektywności energetycznej (ODEX) dla gospodarki Polski obniżył się o 42% (tj. 3,8%/rok). Dotychczasowe podjęte działania pozwoliły na zwiększenie efektywność energetycznej, jednak w dalszym ciągu obszar ten wykazuje duże zapotrzebowanie. Znaczący potencjał możliwości poprawy efektywności energii upatrywany jest w przypadku oświetlenia ulicznego i placów i szacowany jest na 1,3 TWh/rok. Jednakże najwyższe możliwości oszczędności energii zidentyfikowano w sektorze budynków mieszkalnych i użyteczności publicznej oraz lokalnych jednostkach produkcji ciepła (142,5 TWh/rok).</w:t>
            </w:r>
          </w:p>
          <w:p w14:paraId="5C72942F" w14:textId="77777777" w:rsidR="004A57CF" w:rsidRPr="00590C74" w:rsidRDefault="00907237" w:rsidP="001A3DD0">
            <w:r w:rsidRPr="00590C74">
              <w:t>Na terenie województwa mazowieckiego średnia ważona wartość wskaźnika energii pierwotnej dla budynków mieszkalnych wielorodzinnych została oszacowana na poziomie 106 kWh/m2rok a dla budynków niemieszkalnych 165 kWh/m2rok, wskazując tym samym na ich priorytetyzację.</w:t>
            </w:r>
            <w:r w:rsidRPr="00590C74">
              <w:br/>
              <w:t>W kontekście zapotrzebowania na energię pierwotną Mazowsze zajmuje środkową pozycję na tle innych województw. Wynika to m.in. z faktu iż na terenie regionu występuje najmniejszy odsetek budynków oddanych do użytkowania przed 1945 r. - 12,4%. oraz najwyższy odsetek budynków najnowszych, tj. wybudowanych po 2002 r. - 13,7%, gdzie obowiązywały już przepisy dot. racjonalizacji użytkowania energii i ochrony cieplnej.</w:t>
            </w:r>
          </w:p>
          <w:p w14:paraId="32ABB919" w14:textId="77777777" w:rsidR="004A57CF" w:rsidRPr="00590C74" w:rsidRDefault="00907237" w:rsidP="001A3DD0">
            <w:r w:rsidRPr="00590C74">
              <w:t>W przypadku produkcji energii cieplnej w dalszym ciągu kluczowe znaczenie ma węgiel. Sprzyja to występowaniu tzw. niskiej emisji, przekroczeniom standardów jakości powietrza i względnie dużej emisji dwutlenku węgla do powietrza co szczegółowo przedstawiono w diagnozie. W oparciu o rosnące zapotrzebowanie na ciepło użytkowe potencjalne korzyści związane z oszczędzaniem energii pierwotnej przyniosą inwestycje z zakresu wysokosprawnej skojarzonej gospodarki cieplno-elektrycznej. Mazowsze dzięki rozbudowanemu systemowi scentralizowanych systemów ciepłowniczych jest w szczególny sposób predysponowane do rozwoju kogeneracji.</w:t>
            </w:r>
          </w:p>
          <w:p w14:paraId="00E8CEC0" w14:textId="77777777" w:rsidR="004A57CF" w:rsidRPr="00590C74" w:rsidRDefault="00907237" w:rsidP="001A3DD0">
            <w:r w:rsidRPr="00590C74">
              <w:t>Wzrost udziału kogeneracji w produkcji ciepła i energii przyniesie znaczne oszczędności ekonomiczne ze względu na zmniejszenie zużycia paliwa w instalacjach z zastosowaniem kogeneracji a odrębnym wytwarzaniem ciepła i energii elektrycznej. Wyższy poziom produkcji skojarzonej przyczyni się także do redukcji gazów cieplarnianych.</w:t>
            </w:r>
          </w:p>
          <w:p w14:paraId="7E5046FB" w14:textId="77777777" w:rsidR="004A57CF" w:rsidRPr="00590C74" w:rsidRDefault="00907237" w:rsidP="001A3DD0">
            <w:r w:rsidRPr="00590C74">
              <w:t>Zmniejszenie udziału emisji zanieczyszczeń powietrza przyniosą również działania na rzecz zwiększania efektywności energetycznej poprzez termomodernizację budynków, stanowiącą zarazem jedną z najbardziej ekonomicznych dróg zmniejszenia zużycia energii.</w:t>
            </w:r>
          </w:p>
          <w:p w14:paraId="68C003F8" w14:textId="77777777" w:rsidR="004A57CF" w:rsidRPr="00590C74" w:rsidRDefault="00907237" w:rsidP="001A3DD0">
            <w:r w:rsidRPr="00590C74">
              <w:t>Oszczędność zużycia energii oraz rozproszenie jej źródeł przyczyni się również do ograniczenia ryzyka awarii zasilania. Interwencje z zakresu poprawy efektywności energetycznej przyniosą stosunkowo szybkie i widoczne efekty co jest szczególnie istotne w obliczu prognozowanych zagrożeń związanych z niedoborem mocy. Wzrost efektywności energetycznej zmniejszy potrzeby modernizacyjne w przyszłości oraz koszty związane z wytwarzaniem i przesyłem energii.</w:t>
            </w:r>
          </w:p>
          <w:p w14:paraId="29651EFB" w14:textId="77777777" w:rsidR="004A57CF" w:rsidRPr="00590C74" w:rsidRDefault="00907237" w:rsidP="001A3DD0">
            <w:r w:rsidRPr="00590C74">
              <w:t>Realizowane w ramach priorytetu, inwestycje prowadzące do uzyskania oszczędności zużycia energii, (zwłaszcza wobec przewidywanego wzrostu zapotrzebowania na energię) przyczynią się do ograniczenia kosztów energii, co przełoży się na utrzymanie na akceptowalnym poziomie obciążeń finansowych jej użytkowników, prowadząc do zmniejszenia zjawiska ubóstwa energetycznego.</w:t>
            </w:r>
          </w:p>
          <w:p w14:paraId="27624D84" w14:textId="77777777" w:rsidR="004A57CF" w:rsidRPr="00590C74" w:rsidRDefault="00907237" w:rsidP="001A3DD0">
            <w:r w:rsidRPr="00590C74">
              <w:t>Obszar interwencji stanowi wkład w realizację celu Strategii Europa 2020, który zakłada 20% wzrost efektywności energetycznej do roku 2020.</w:t>
            </w:r>
          </w:p>
          <w:p w14:paraId="01447BA0" w14:textId="77777777" w:rsidR="008D5009" w:rsidRPr="00590C74" w:rsidRDefault="008D5009" w:rsidP="001A3DD0"/>
        </w:tc>
      </w:tr>
    </w:tbl>
    <w:p w14:paraId="3D02E2BF" w14:textId="77777777" w:rsidR="001A3DD0" w:rsidRDefault="00907237" w:rsidP="001A3DD0">
      <w:pPr>
        <w:sectPr w:rsidR="001A3DD0" w:rsidSect="006F68E1">
          <w:pgSz w:w="11906" w:h="16838"/>
          <w:pgMar w:top="1021" w:right="1701" w:bottom="1021" w:left="1582" w:header="284" w:footer="284" w:gutter="0"/>
          <w:cols w:space="708"/>
          <w:docGrid w:linePitch="360"/>
        </w:sectPr>
      </w:pPr>
      <w:r w:rsidRPr="00590C74">
        <w:br w:type="page"/>
      </w:r>
    </w:p>
    <w:p w14:paraId="32C190AE" w14:textId="77777777" w:rsidR="00324131" w:rsidRPr="004A5518" w:rsidRDefault="00324131" w:rsidP="00324131">
      <w:r w:rsidRPr="00324131">
        <w:rPr>
          <w:b/>
        </w:rPr>
        <w:t>Tabela 3: Specyficzne dla programu wskaźniki rezultatu</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3: Specyficzne dla programu wskaźniki rezultatu "/>
        <w:tblDescription w:val="Tabela 3: Specyficzne dla programu wskaźniki rezultatu "/>
      </w:tblPr>
      <w:tblGrid>
        <w:gridCol w:w="1442"/>
        <w:gridCol w:w="3464"/>
        <w:gridCol w:w="1485"/>
        <w:gridCol w:w="1403"/>
        <w:gridCol w:w="1364"/>
        <w:gridCol w:w="1044"/>
        <w:gridCol w:w="1912"/>
        <w:gridCol w:w="1164"/>
        <w:gridCol w:w="1734"/>
      </w:tblGrid>
      <w:tr w:rsidR="004A57CF" w:rsidRPr="00570DD6" w14:paraId="2FA5C4D7" w14:textId="77777777" w:rsidTr="00426349">
        <w:trPr>
          <w:trHeight w:val="288"/>
          <w:tblHeader/>
        </w:trPr>
        <w:tc>
          <w:tcPr>
            <w:tcW w:w="0" w:type="auto"/>
            <w:gridSpan w:val="2"/>
            <w:shd w:val="clear" w:color="auto" w:fill="auto"/>
          </w:tcPr>
          <w:p w14:paraId="46D82E24" w14:textId="77777777" w:rsidR="008D5009" w:rsidRPr="00570DD6" w:rsidRDefault="00907237" w:rsidP="001A3DD0">
            <w:pPr>
              <w:rPr>
                <w:sz w:val="16"/>
                <w:szCs w:val="16"/>
              </w:rPr>
            </w:pPr>
            <w:r w:rsidRPr="00570DD6">
              <w:rPr>
                <w:sz w:val="16"/>
                <w:szCs w:val="16"/>
              </w:rPr>
              <w:t>Cel szczegółowy</w:t>
            </w:r>
          </w:p>
        </w:tc>
        <w:tc>
          <w:tcPr>
            <w:tcW w:w="0" w:type="auto"/>
            <w:gridSpan w:val="7"/>
            <w:shd w:val="clear" w:color="auto" w:fill="auto"/>
          </w:tcPr>
          <w:p w14:paraId="6E6EE721" w14:textId="77777777" w:rsidR="008D5009" w:rsidRPr="00570DD6" w:rsidRDefault="00907237" w:rsidP="001A3DD0">
            <w:pPr>
              <w:rPr>
                <w:sz w:val="16"/>
                <w:szCs w:val="16"/>
              </w:rPr>
            </w:pPr>
            <w:r w:rsidRPr="00570DD6">
              <w:rPr>
                <w:sz w:val="16"/>
                <w:szCs w:val="16"/>
              </w:rPr>
              <w:t>IV2 - Zwiększona efektywność energetyczna w sektorze publicznym i mieszkaniowym</w:t>
            </w:r>
          </w:p>
        </w:tc>
      </w:tr>
      <w:tr w:rsidR="004A57CF" w:rsidRPr="00570DD6" w14:paraId="384020E4" w14:textId="77777777" w:rsidTr="00426349">
        <w:trPr>
          <w:trHeight w:val="288"/>
        </w:trPr>
        <w:tc>
          <w:tcPr>
            <w:tcW w:w="0" w:type="auto"/>
            <w:shd w:val="clear" w:color="auto" w:fill="auto"/>
          </w:tcPr>
          <w:p w14:paraId="057D3CA8" w14:textId="77777777" w:rsidR="008D5009" w:rsidRPr="00570DD6" w:rsidRDefault="00907237" w:rsidP="001A3DD0">
            <w:pPr>
              <w:rPr>
                <w:sz w:val="16"/>
                <w:szCs w:val="16"/>
              </w:rPr>
            </w:pPr>
            <w:r w:rsidRPr="00570DD6">
              <w:rPr>
                <w:sz w:val="16"/>
                <w:szCs w:val="16"/>
              </w:rPr>
              <w:t>Nr identyfikacyjny</w:t>
            </w:r>
          </w:p>
        </w:tc>
        <w:tc>
          <w:tcPr>
            <w:tcW w:w="0" w:type="auto"/>
            <w:shd w:val="clear" w:color="auto" w:fill="auto"/>
          </w:tcPr>
          <w:p w14:paraId="308CB6A0" w14:textId="77777777" w:rsidR="008D5009" w:rsidRPr="00570DD6" w:rsidRDefault="00907237" w:rsidP="001A3DD0">
            <w:pPr>
              <w:rPr>
                <w:sz w:val="16"/>
                <w:szCs w:val="16"/>
              </w:rPr>
            </w:pPr>
            <w:r w:rsidRPr="00570DD6">
              <w:rPr>
                <w:sz w:val="16"/>
                <w:szCs w:val="16"/>
              </w:rPr>
              <w:t>Wskaźnik</w:t>
            </w:r>
          </w:p>
        </w:tc>
        <w:tc>
          <w:tcPr>
            <w:tcW w:w="0" w:type="auto"/>
            <w:shd w:val="clear" w:color="auto" w:fill="auto"/>
          </w:tcPr>
          <w:p w14:paraId="2146D771" w14:textId="77777777" w:rsidR="008D5009" w:rsidRPr="00570DD6" w:rsidRDefault="00907237" w:rsidP="001A3DD0">
            <w:pPr>
              <w:rPr>
                <w:sz w:val="16"/>
                <w:szCs w:val="16"/>
              </w:rPr>
            </w:pPr>
            <w:r w:rsidRPr="00570DD6">
              <w:rPr>
                <w:sz w:val="16"/>
                <w:szCs w:val="16"/>
              </w:rPr>
              <w:t>Jednostka pomiaru</w:t>
            </w:r>
          </w:p>
        </w:tc>
        <w:tc>
          <w:tcPr>
            <w:tcW w:w="0" w:type="auto"/>
          </w:tcPr>
          <w:p w14:paraId="35C3D02F" w14:textId="77777777" w:rsidR="008D5009" w:rsidRPr="00570DD6" w:rsidRDefault="00907237" w:rsidP="00383FFA">
            <w:pPr>
              <w:rPr>
                <w:sz w:val="16"/>
                <w:szCs w:val="16"/>
              </w:rPr>
            </w:pPr>
            <w:r w:rsidRPr="00570DD6">
              <w:rPr>
                <w:sz w:val="16"/>
                <w:szCs w:val="16"/>
              </w:rPr>
              <w:t>Kategoria regionu</w:t>
            </w:r>
          </w:p>
        </w:tc>
        <w:tc>
          <w:tcPr>
            <w:tcW w:w="0" w:type="auto"/>
            <w:shd w:val="clear" w:color="auto" w:fill="auto"/>
          </w:tcPr>
          <w:p w14:paraId="34167584" w14:textId="77777777" w:rsidR="008D5009" w:rsidRPr="00570DD6" w:rsidRDefault="00907237" w:rsidP="001A3DD0">
            <w:pPr>
              <w:rPr>
                <w:sz w:val="16"/>
                <w:szCs w:val="16"/>
              </w:rPr>
            </w:pPr>
            <w:r w:rsidRPr="00570DD6">
              <w:rPr>
                <w:sz w:val="16"/>
                <w:szCs w:val="16"/>
              </w:rPr>
              <w:t>Wartość bazowa</w:t>
            </w:r>
          </w:p>
        </w:tc>
        <w:tc>
          <w:tcPr>
            <w:tcW w:w="0" w:type="auto"/>
            <w:shd w:val="clear" w:color="auto" w:fill="auto"/>
          </w:tcPr>
          <w:p w14:paraId="5CA705A5" w14:textId="77777777" w:rsidR="008D5009" w:rsidRPr="00570DD6" w:rsidRDefault="00907237" w:rsidP="001A3DD0">
            <w:pPr>
              <w:rPr>
                <w:sz w:val="16"/>
                <w:szCs w:val="16"/>
              </w:rPr>
            </w:pPr>
            <w:r w:rsidRPr="00570DD6">
              <w:rPr>
                <w:sz w:val="16"/>
                <w:szCs w:val="16"/>
              </w:rPr>
              <w:t>Rok bazowy</w:t>
            </w:r>
          </w:p>
        </w:tc>
        <w:tc>
          <w:tcPr>
            <w:tcW w:w="0" w:type="auto"/>
            <w:shd w:val="clear" w:color="auto" w:fill="auto"/>
          </w:tcPr>
          <w:p w14:paraId="0E9069BB" w14:textId="77777777" w:rsidR="008D5009" w:rsidRPr="00570DD6" w:rsidRDefault="00907237" w:rsidP="001A3DD0">
            <w:pPr>
              <w:rPr>
                <w:sz w:val="16"/>
                <w:szCs w:val="16"/>
              </w:rPr>
            </w:pPr>
            <w:r w:rsidRPr="00570DD6">
              <w:rPr>
                <w:sz w:val="16"/>
                <w:szCs w:val="16"/>
              </w:rPr>
              <w:t>Wartość docelowa (2023)</w:t>
            </w:r>
          </w:p>
        </w:tc>
        <w:tc>
          <w:tcPr>
            <w:tcW w:w="0" w:type="auto"/>
            <w:shd w:val="clear" w:color="auto" w:fill="auto"/>
          </w:tcPr>
          <w:p w14:paraId="5534D5CB" w14:textId="77777777" w:rsidR="008D5009" w:rsidRPr="00570DD6" w:rsidRDefault="00907237" w:rsidP="001A3DD0">
            <w:pPr>
              <w:rPr>
                <w:sz w:val="16"/>
                <w:szCs w:val="16"/>
              </w:rPr>
            </w:pPr>
            <w:r w:rsidRPr="00570DD6">
              <w:rPr>
                <w:sz w:val="16"/>
                <w:szCs w:val="16"/>
              </w:rPr>
              <w:t>Źródło danych</w:t>
            </w:r>
          </w:p>
        </w:tc>
        <w:tc>
          <w:tcPr>
            <w:tcW w:w="0" w:type="auto"/>
            <w:shd w:val="clear" w:color="auto" w:fill="auto"/>
          </w:tcPr>
          <w:p w14:paraId="66FAA2B0" w14:textId="77777777" w:rsidR="008D5009" w:rsidRPr="00570DD6" w:rsidRDefault="00907237" w:rsidP="001A3DD0">
            <w:pPr>
              <w:rPr>
                <w:sz w:val="16"/>
                <w:szCs w:val="16"/>
              </w:rPr>
            </w:pPr>
            <w:r w:rsidRPr="00570DD6">
              <w:rPr>
                <w:sz w:val="16"/>
                <w:szCs w:val="16"/>
              </w:rPr>
              <w:t>Częstotliwość pomiaru</w:t>
            </w:r>
          </w:p>
        </w:tc>
      </w:tr>
      <w:tr w:rsidR="004A57CF" w:rsidRPr="00570DD6" w14:paraId="0CF3249C" w14:textId="77777777" w:rsidTr="00426349">
        <w:trPr>
          <w:trHeight w:val="288"/>
        </w:trPr>
        <w:tc>
          <w:tcPr>
            <w:tcW w:w="0" w:type="auto"/>
            <w:shd w:val="clear" w:color="auto" w:fill="auto"/>
            <w:tcMar>
              <w:left w:w="57" w:type="dxa"/>
              <w:right w:w="57" w:type="dxa"/>
            </w:tcMar>
          </w:tcPr>
          <w:p w14:paraId="0F3A9456" w14:textId="77777777" w:rsidR="008D5009" w:rsidRPr="00570DD6" w:rsidRDefault="00907237" w:rsidP="001A3DD0">
            <w:pPr>
              <w:rPr>
                <w:sz w:val="16"/>
                <w:szCs w:val="16"/>
              </w:rPr>
            </w:pPr>
            <w:r w:rsidRPr="00570DD6">
              <w:rPr>
                <w:sz w:val="16"/>
                <w:szCs w:val="16"/>
              </w:rPr>
              <w:t>IV21</w:t>
            </w:r>
          </w:p>
        </w:tc>
        <w:tc>
          <w:tcPr>
            <w:tcW w:w="0" w:type="auto"/>
            <w:shd w:val="clear" w:color="auto" w:fill="auto"/>
            <w:tcMar>
              <w:left w:w="57" w:type="dxa"/>
              <w:right w:w="57" w:type="dxa"/>
            </w:tcMar>
          </w:tcPr>
          <w:p w14:paraId="555961FC" w14:textId="77777777" w:rsidR="008D5009" w:rsidRPr="00570DD6" w:rsidRDefault="00907237" w:rsidP="001A3DD0">
            <w:pPr>
              <w:rPr>
                <w:sz w:val="16"/>
                <w:szCs w:val="16"/>
              </w:rPr>
            </w:pPr>
            <w:r w:rsidRPr="00570DD6">
              <w:rPr>
                <w:sz w:val="16"/>
                <w:szCs w:val="16"/>
                <w:lang w:val="da-DK"/>
              </w:rPr>
              <w:t>Sprzedaż energii cieplnej na cele komunalno-bytowe</w:t>
            </w:r>
          </w:p>
        </w:tc>
        <w:tc>
          <w:tcPr>
            <w:tcW w:w="0" w:type="auto"/>
            <w:shd w:val="clear" w:color="auto" w:fill="auto"/>
            <w:tcMar>
              <w:left w:w="57" w:type="dxa"/>
              <w:right w:w="57" w:type="dxa"/>
            </w:tcMar>
          </w:tcPr>
          <w:p w14:paraId="6110E9F8" w14:textId="77777777" w:rsidR="008D5009" w:rsidRPr="00570DD6" w:rsidRDefault="00907237" w:rsidP="001A3DD0">
            <w:pPr>
              <w:rPr>
                <w:sz w:val="16"/>
                <w:szCs w:val="16"/>
              </w:rPr>
            </w:pPr>
            <w:r w:rsidRPr="00570DD6">
              <w:rPr>
                <w:sz w:val="16"/>
                <w:szCs w:val="16"/>
              </w:rPr>
              <w:t>GJ</w:t>
            </w:r>
          </w:p>
        </w:tc>
        <w:tc>
          <w:tcPr>
            <w:tcW w:w="0" w:type="auto"/>
            <w:tcMar>
              <w:left w:w="57" w:type="dxa"/>
              <w:right w:w="57" w:type="dxa"/>
            </w:tcMar>
          </w:tcPr>
          <w:p w14:paraId="60ECBEBC" w14:textId="77777777" w:rsidR="008D5009" w:rsidRPr="00570DD6" w:rsidRDefault="00907237" w:rsidP="001A3DD0">
            <w:pPr>
              <w:rPr>
                <w:sz w:val="16"/>
                <w:szCs w:val="16"/>
                <w:lang w:val="da-DK"/>
              </w:rPr>
            </w:pPr>
            <w:r w:rsidRPr="00570DD6">
              <w:rPr>
                <w:sz w:val="16"/>
                <w:szCs w:val="16"/>
                <w:lang w:val="da-DK"/>
              </w:rPr>
              <w:t>Lepiej rozwinięte</w:t>
            </w:r>
          </w:p>
        </w:tc>
        <w:tc>
          <w:tcPr>
            <w:tcW w:w="0" w:type="auto"/>
            <w:shd w:val="clear" w:color="auto" w:fill="auto"/>
            <w:tcMar>
              <w:left w:w="57" w:type="dxa"/>
              <w:right w:w="57" w:type="dxa"/>
            </w:tcMar>
          </w:tcPr>
          <w:p w14:paraId="755E24DC" w14:textId="77777777" w:rsidR="008D5009" w:rsidRPr="00570DD6" w:rsidRDefault="00907237" w:rsidP="001A3DD0">
            <w:pPr>
              <w:rPr>
                <w:sz w:val="16"/>
                <w:szCs w:val="16"/>
              </w:rPr>
            </w:pPr>
            <w:r w:rsidRPr="00570DD6">
              <w:rPr>
                <w:sz w:val="16"/>
                <w:szCs w:val="16"/>
                <w:lang w:val="da-DK"/>
              </w:rPr>
              <w:t>40 339 302,00</w:t>
            </w:r>
          </w:p>
        </w:tc>
        <w:tc>
          <w:tcPr>
            <w:tcW w:w="0" w:type="auto"/>
            <w:shd w:val="clear" w:color="auto" w:fill="auto"/>
            <w:tcMar>
              <w:left w:w="57" w:type="dxa"/>
              <w:right w:w="57" w:type="dxa"/>
            </w:tcMar>
          </w:tcPr>
          <w:p w14:paraId="37B901B6" w14:textId="77777777" w:rsidR="008D5009" w:rsidRPr="00570DD6" w:rsidRDefault="00907237" w:rsidP="001A3DD0">
            <w:pPr>
              <w:rPr>
                <w:sz w:val="16"/>
                <w:szCs w:val="16"/>
              </w:rPr>
            </w:pPr>
            <w:r w:rsidRPr="00570DD6">
              <w:rPr>
                <w:sz w:val="16"/>
                <w:szCs w:val="16"/>
                <w:lang w:val="da-DK"/>
              </w:rPr>
              <w:t>2013</w:t>
            </w:r>
          </w:p>
        </w:tc>
        <w:tc>
          <w:tcPr>
            <w:tcW w:w="0" w:type="auto"/>
            <w:shd w:val="clear" w:color="auto" w:fill="auto"/>
            <w:tcMar>
              <w:left w:w="57" w:type="dxa"/>
              <w:right w:w="57" w:type="dxa"/>
            </w:tcMar>
          </w:tcPr>
          <w:p w14:paraId="4F836B46" w14:textId="77777777" w:rsidR="008D5009" w:rsidRPr="00570DD6" w:rsidRDefault="00907237" w:rsidP="001A3DD0">
            <w:pPr>
              <w:rPr>
                <w:sz w:val="16"/>
                <w:szCs w:val="16"/>
              </w:rPr>
            </w:pPr>
            <w:r w:rsidRPr="00570DD6">
              <w:rPr>
                <w:sz w:val="16"/>
                <w:szCs w:val="16"/>
                <w:lang w:val="da-DK"/>
              </w:rPr>
              <w:t>38 571 319,00</w:t>
            </w:r>
          </w:p>
        </w:tc>
        <w:tc>
          <w:tcPr>
            <w:tcW w:w="0" w:type="auto"/>
            <w:shd w:val="clear" w:color="auto" w:fill="auto"/>
            <w:tcMar>
              <w:left w:w="57" w:type="dxa"/>
              <w:right w:w="57" w:type="dxa"/>
            </w:tcMar>
          </w:tcPr>
          <w:p w14:paraId="7FB73331" w14:textId="77777777" w:rsidR="008D5009" w:rsidRPr="00570DD6" w:rsidRDefault="00907237" w:rsidP="001A3DD0">
            <w:pPr>
              <w:rPr>
                <w:sz w:val="16"/>
                <w:szCs w:val="16"/>
              </w:rPr>
            </w:pPr>
            <w:r w:rsidRPr="00570DD6">
              <w:rPr>
                <w:sz w:val="16"/>
                <w:szCs w:val="16"/>
                <w:lang w:val="da-DK"/>
              </w:rPr>
              <w:t>GUS</w:t>
            </w:r>
          </w:p>
        </w:tc>
        <w:tc>
          <w:tcPr>
            <w:tcW w:w="0" w:type="auto"/>
            <w:shd w:val="clear" w:color="auto" w:fill="auto"/>
            <w:tcMar>
              <w:left w:w="57" w:type="dxa"/>
              <w:right w:w="57" w:type="dxa"/>
            </w:tcMar>
          </w:tcPr>
          <w:p w14:paraId="3233EC0B" w14:textId="77777777" w:rsidR="008D5009" w:rsidRPr="00570DD6" w:rsidRDefault="00907237" w:rsidP="001A3DD0">
            <w:pPr>
              <w:rPr>
                <w:sz w:val="16"/>
                <w:szCs w:val="16"/>
              </w:rPr>
            </w:pPr>
            <w:r w:rsidRPr="00570DD6">
              <w:rPr>
                <w:sz w:val="16"/>
                <w:szCs w:val="16"/>
              </w:rPr>
              <w:t>1raz/rok</w:t>
            </w:r>
          </w:p>
        </w:tc>
      </w:tr>
    </w:tbl>
    <w:p w14:paraId="66D03A81" w14:textId="77777777" w:rsidR="001A3DD0" w:rsidRDefault="001A3DD0" w:rsidP="00A67861">
      <w:pPr>
        <w:rPr>
          <w:lang w:val="pt-PT"/>
        </w:rPr>
        <w:sectPr w:rsidR="001A3DD0" w:rsidSect="006F68E1">
          <w:pgSz w:w="16838" w:h="11906" w:orient="landscape"/>
          <w:pgMar w:top="1582" w:right="1021" w:bottom="1701" w:left="1021" w:header="284" w:footer="284" w:gutter="0"/>
          <w:cols w:space="708"/>
          <w:docGrid w:linePitch="360"/>
        </w:sectPr>
      </w:pPr>
    </w:p>
    <w:p w14:paraId="5D614BCA" w14:textId="77777777" w:rsidR="008D5009" w:rsidRPr="001A3DD0" w:rsidRDefault="00907237" w:rsidP="001A3DD0">
      <w:pPr>
        <w:rPr>
          <w:b/>
        </w:rPr>
      </w:pPr>
      <w:bookmarkStart w:id="161" w:name="_Toc256000578"/>
      <w:bookmarkStart w:id="162" w:name="_Toc256000199"/>
      <w:r w:rsidRPr="001A3DD0">
        <w:rPr>
          <w:b/>
        </w:rPr>
        <w:t>Opis typów i przykłady przedsięwzięć, które mają otrzymać wsparcie, oraz ich oczekiwany wkład w realizację celów szczegółowych oraz, w stosownych przypadkach, wskazanie głównych grup docelowych, poszczególnych terytoriów docelowych i typów beneficjentów</w:t>
      </w:r>
      <w:bookmarkEnd w:id="161"/>
      <w:bookmarkEnd w:id="162"/>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Opis typów i przykłady przedsięwzięć, które mają otrzymać wsparcie"/>
        <w:tblDescription w:val="Opis typów i przykłady przedsięwzięć, które mają otrzymać wsparcie"/>
      </w:tblPr>
      <w:tblGrid>
        <w:gridCol w:w="1701"/>
        <w:gridCol w:w="7138"/>
      </w:tblGrid>
      <w:tr w:rsidR="004A57CF" w:rsidRPr="00590C74" w14:paraId="501A7D33" w14:textId="77777777" w:rsidTr="00426349">
        <w:trPr>
          <w:trHeight w:val="288"/>
          <w:tblHeader/>
        </w:trPr>
        <w:tc>
          <w:tcPr>
            <w:tcW w:w="0" w:type="auto"/>
            <w:shd w:val="clear" w:color="auto" w:fill="auto"/>
          </w:tcPr>
          <w:p w14:paraId="78A577EB" w14:textId="77777777" w:rsidR="008D5009" w:rsidRPr="00590C74" w:rsidRDefault="00907237" w:rsidP="001A3DD0">
            <w:pPr>
              <w:rPr>
                <w:color w:val="000000"/>
              </w:rPr>
            </w:pPr>
            <w:r w:rsidRPr="00590C74">
              <w:t>Priorytet inwestycyjny</w:t>
            </w:r>
          </w:p>
        </w:tc>
        <w:tc>
          <w:tcPr>
            <w:tcW w:w="0" w:type="auto"/>
            <w:shd w:val="clear" w:color="auto" w:fill="auto"/>
          </w:tcPr>
          <w:p w14:paraId="7EF67604" w14:textId="77777777" w:rsidR="008D5009" w:rsidRPr="00590C74" w:rsidRDefault="00907237" w:rsidP="001A3DD0">
            <w:pPr>
              <w:rPr>
                <w:b/>
                <w:color w:val="000000"/>
              </w:rPr>
            </w:pPr>
            <w:r w:rsidRPr="00590C74">
              <w:t>4c - Wspieranie efektywności energetycznej, inteligentnego zarządzania energią i wykorzystywania odnawialnych źródeł energii w infrastrukturze publicznej, w tym w budynkach publicznych i w sektorze mieszkaniowym</w:t>
            </w:r>
          </w:p>
        </w:tc>
      </w:tr>
      <w:tr w:rsidR="004A57CF" w:rsidRPr="00590C74" w14:paraId="660D29DE" w14:textId="77777777" w:rsidTr="004375CA">
        <w:trPr>
          <w:trHeight w:val="170"/>
        </w:trPr>
        <w:tc>
          <w:tcPr>
            <w:tcW w:w="0" w:type="auto"/>
            <w:gridSpan w:val="2"/>
            <w:shd w:val="clear" w:color="auto" w:fill="auto"/>
          </w:tcPr>
          <w:p w14:paraId="2341F036" w14:textId="77777777" w:rsidR="004A57CF" w:rsidRPr="00590C74" w:rsidRDefault="00907237" w:rsidP="001A3DD0">
            <w:r w:rsidRPr="00590C74">
              <w:t xml:space="preserve">W ramach celu szczegółowego </w:t>
            </w:r>
            <w:r w:rsidRPr="00590C74">
              <w:rPr>
                <w:i/>
                <w:iCs/>
              </w:rPr>
              <w:t>Zwiększona efektywność energetyczna w sektorze publicznym i mieszkaniowym</w:t>
            </w:r>
            <w:r w:rsidRPr="00590C74">
              <w:t xml:space="preserve"> planowane są do realizacji, w szczególności, następujące typy projektów:</w:t>
            </w:r>
          </w:p>
          <w:p w14:paraId="33A90390" w14:textId="77777777" w:rsidR="004A57CF" w:rsidRPr="00590C74" w:rsidRDefault="00907237" w:rsidP="004347C3">
            <w:pPr>
              <w:pStyle w:val="Akapitzlist"/>
              <w:numPr>
                <w:ilvl w:val="0"/>
                <w:numId w:val="104"/>
              </w:numPr>
            </w:pPr>
            <w:r w:rsidRPr="00590C74">
              <w:t>wsparcie termomodernizacji budynków użyteczności publicznej i budynków mieszkalnych;</w:t>
            </w:r>
          </w:p>
          <w:p w14:paraId="75FA6AC6" w14:textId="77777777" w:rsidR="004A57CF" w:rsidRPr="00590C74" w:rsidRDefault="00907237" w:rsidP="004347C3">
            <w:pPr>
              <w:pStyle w:val="Akapitzlist"/>
              <w:numPr>
                <w:ilvl w:val="0"/>
                <w:numId w:val="104"/>
              </w:numPr>
            </w:pPr>
            <w:r w:rsidRPr="00590C74">
              <w:t>budowa lub przebudowa jednostek wytwarzania energii elektrycznej i ciepła w kogeneracji.</w:t>
            </w:r>
          </w:p>
          <w:p w14:paraId="22DF285D" w14:textId="77777777" w:rsidR="004A57CF" w:rsidRPr="00590C74" w:rsidRDefault="00907237" w:rsidP="001A3DD0">
            <w:r w:rsidRPr="00590C74">
              <w:t>W ramach priorytetu wsparcie będzie skierowane do podmiotów sektora mieszkaniowego (jednorodzinnych i wielorodzinnych budynków mieszkalnych) i budynków użyteczności publicznej jako sektorów, w których łącznie zanotowano największe zużycie energii.</w:t>
            </w:r>
          </w:p>
          <w:p w14:paraId="661C4A21" w14:textId="77777777" w:rsidR="004A57CF" w:rsidRPr="00590C74" w:rsidRDefault="00907237" w:rsidP="001A3DD0">
            <w:r w:rsidRPr="00590C74">
              <w:t>Przeprowadzone analizy</w:t>
            </w:r>
            <w:r w:rsidR="0067329D">
              <w:rPr>
                <w:rStyle w:val="Odwoanieprzypisudolnego"/>
              </w:rPr>
              <w:footnoteReference w:id="8"/>
            </w:r>
            <w:r w:rsidRPr="00590C74">
              <w:t xml:space="preserve"> jako priorytetową wskazują potrzebę modernizacji energetycznej wraz z wymianą wyposażenia obiektów na energooszczędne. Wspierane będą zatem w szczególności działania przynoszące jak najwyższą efektywność energetyczną w ramach jednej inwestycji lub w inwestycji podzielonej na etapy, w rezultacie prowadzącej do głębokiej termomodernizacji obejmującej swoim zakresem m.in.:</w:t>
            </w:r>
          </w:p>
          <w:p w14:paraId="6654C5BA" w14:textId="77777777" w:rsidR="004A57CF" w:rsidRPr="00590C74" w:rsidRDefault="00907237" w:rsidP="004347C3">
            <w:pPr>
              <w:pStyle w:val="Akapitzlist"/>
              <w:numPr>
                <w:ilvl w:val="0"/>
                <w:numId w:val="105"/>
              </w:numPr>
            </w:pPr>
            <w:r w:rsidRPr="00590C74">
              <w:t>ocieplenie obiektu,</w:t>
            </w:r>
          </w:p>
          <w:p w14:paraId="5D32666E" w14:textId="77777777" w:rsidR="004A57CF" w:rsidRPr="00590C74" w:rsidRDefault="00907237" w:rsidP="004347C3">
            <w:pPr>
              <w:pStyle w:val="Akapitzlist"/>
              <w:numPr>
                <w:ilvl w:val="0"/>
                <w:numId w:val="105"/>
              </w:numPr>
            </w:pPr>
            <w:r w:rsidRPr="00590C74">
              <w:t>wymianę okien, drzwi zewnętrznych oraz oświetlenie na energooszczędne,</w:t>
            </w:r>
          </w:p>
          <w:p w14:paraId="71907F72" w14:textId="77777777" w:rsidR="004A57CF" w:rsidRPr="00590C74" w:rsidRDefault="00907237" w:rsidP="004347C3">
            <w:pPr>
              <w:pStyle w:val="Akapitzlist"/>
              <w:numPr>
                <w:ilvl w:val="0"/>
                <w:numId w:val="105"/>
              </w:numPr>
            </w:pPr>
            <w:r w:rsidRPr="00590C74">
              <w:t>przebudowę systemów grzewczych (wraz z wymianą i podłączeniem do źródła ciepła),</w:t>
            </w:r>
          </w:p>
          <w:p w14:paraId="4F76316C" w14:textId="77777777" w:rsidR="004A57CF" w:rsidRPr="00590C74" w:rsidRDefault="00907237" w:rsidP="004347C3">
            <w:pPr>
              <w:pStyle w:val="Akapitzlist"/>
              <w:numPr>
                <w:ilvl w:val="0"/>
                <w:numId w:val="105"/>
              </w:numPr>
            </w:pPr>
            <w:r w:rsidRPr="00590C74">
              <w:t>przebudowę systemów wentylacji i klimatyzacji,</w:t>
            </w:r>
          </w:p>
          <w:p w14:paraId="0452E391" w14:textId="77777777" w:rsidR="004A57CF" w:rsidRPr="00590C74" w:rsidRDefault="00907237" w:rsidP="004347C3">
            <w:pPr>
              <w:pStyle w:val="Akapitzlist"/>
              <w:numPr>
                <w:ilvl w:val="0"/>
                <w:numId w:val="105"/>
              </w:numPr>
            </w:pPr>
            <w:r w:rsidRPr="00590C74">
              <w:t>instalację OZE w modernizowanych energetycznie budynkach,</w:t>
            </w:r>
          </w:p>
          <w:p w14:paraId="7AF0D14B" w14:textId="77777777" w:rsidR="004A57CF" w:rsidRPr="00590C74" w:rsidRDefault="00907237" w:rsidP="004347C3">
            <w:pPr>
              <w:pStyle w:val="Akapitzlist"/>
              <w:numPr>
                <w:ilvl w:val="0"/>
                <w:numId w:val="105"/>
              </w:numPr>
            </w:pPr>
            <w:r w:rsidRPr="00590C74">
              <w:t>instalację systemów chłodzących, w tym również z OZE.</w:t>
            </w:r>
          </w:p>
          <w:p w14:paraId="039A1D1D" w14:textId="77777777" w:rsidR="004A57CF" w:rsidRPr="00590C74" w:rsidRDefault="00907237" w:rsidP="001A3DD0">
            <w:r w:rsidRPr="00590C74">
              <w:t>Identyfikacja optymalnego zestawu działań zwiększających efektywność energetyczną w danym budynku dokonywana będzie na podstawie audytu energetycznego, stanowiącego niezbędny element projektu. Projekty realizowane w ramach PI 4c powinny zawierać kryteria dotyczące efektywności energetycznej ujęte w Dyrektywie 2006/32/WE w sprawie efektywności końcowego wykorzystania energii i usług energetycznych. Podczas realizacji zadań inwestycyjnych w szczególności należy mieć na uwadze instalację liczników niezbędnych do prawidłowego prezentowania danych o zużyciu oraz produkcji ciepła i energii elektrycznej. Dodatkowo istnieje obowiązek instalacji termostatów i zaworów podpionowych, w przypadku braku wcześniejszych działań w tym zakresie oraz jeżeli będzie to wynikać z przeprowadzonego audytu energetycznego.</w:t>
            </w:r>
          </w:p>
          <w:p w14:paraId="4A5BA68B" w14:textId="77777777" w:rsidR="004A57CF" w:rsidRPr="00590C74" w:rsidRDefault="00907237" w:rsidP="001A3DD0">
            <w:r w:rsidRPr="00590C74">
              <w:t>Wsparcie w ramach priorytetu inwestycyjnego  skierowane zostanie również na działania wspierające rozwój wysokosprawnego wytwarzania energii w skojarzeniu w tym również w skali mikro. Przewiduje się realizację inwestycji z zakresu budowy lub rozbudowy jednostek wytwarzania energii elektrycznej i ciepła oraz chłodu w kogeneracji, w tym również z OZE. Możliwa jest również przebudowa jednostek wytwarzania ciepła, w wyniku której jednostki te zostaną zastąpione jednostkami wytwarzania energii w kogeneracji. W celu zapewnienia kompleksowości wsparcia planowana jest budowa przyłączeń do sieci ciepłowniczej i elektroenergetycznej dla jednostek wytwarzających energię elektryczną i ciepła w skojarzeniu.</w:t>
            </w:r>
          </w:p>
          <w:p w14:paraId="39110780" w14:textId="77777777" w:rsidR="004A57CF" w:rsidRPr="00590C74" w:rsidRDefault="00907237" w:rsidP="001A3DD0">
            <w:r w:rsidRPr="00590C74">
              <w:t>Działania z zakresu rozwoju wysokosprawnej kogeneracji prowadzone są w ramach strategii niskoemisyjnych (plany gospodarki niskoemisyjnej). Wsparcie otrzyma budowa, uzasadnionych pod względem ekonomicznym, nowych instalacji wysokosprawnej kogeneracji o jak najmniejszej z możliwych emisji CO2 oraz innych zanieczyszczeń powietrza. W przypadku nowych instalacji powinno zostać osiągnięte co najmniej 10% uzysku efektywności energetycznej w porównaniu do rozdzielonej produkcji energii cieplnej i elektrycznej przy zastosowaniu najlepszych dostępnych technologii. Ponadto wszelka przebudowa istniejących instalacji na wysokosprawną kogenerację musi skutkować redukcją CO2 o co najmniej 30% w porównaniu do istniejących instalacji. Dopuszczona jest pomoc inwestycyjna dla wysokosprawnych instalacji spalających paliwa kopalne pod warunkiem, że te instalacje nie zastępują urządzeń o niskiej emisji, a inne alternatywne rozwiązania byłyby mniej efektywne i bardziej emisyjne. Inwestycje kogeneracyjne będą mogły występować w koordynacji z modernizacją energetyczną budynków prowadząc łącznie do zmniejszenia zapotrzebowania na ciepło i energię elektryczną oraz chłód.</w:t>
            </w:r>
          </w:p>
          <w:p w14:paraId="5D598DA5" w14:textId="77777777" w:rsidR="004A57CF" w:rsidRPr="00590C74" w:rsidRDefault="00907237" w:rsidP="001A3DD0">
            <w:r w:rsidRPr="00590C74">
              <w:t>Interwencja zaplanowana w PI 4c realizuje cel główny Programu - Inteligentny, zrównoważony rozwój zwiększający spójność społeczną i terytorialną przy wykorzystaniu potencjału mazowieckiego rynku pracy, w ramach trzeciego celu strategicznego - Wsparcie działań wzmacniających zrównoważony rozwój środowiska na Mazowszu.</w:t>
            </w:r>
          </w:p>
          <w:p w14:paraId="4F9BCC1B" w14:textId="77777777" w:rsidR="004A57CF" w:rsidRPr="00590C74" w:rsidRDefault="00907237" w:rsidP="001A3DD0">
            <w:r w:rsidRPr="00590C74">
              <w:t>Zmniejszenie zużycia energii końcowej w wyniku realizacji projektów [GJ/rok] i ilość zaoszczędzonej energii cieplnej/elektrycznej będą monitorowane na poziomie projektów oraz w sprawozdaniu rocznym dla Komisji Europejskiej.</w:t>
            </w:r>
          </w:p>
          <w:p w14:paraId="26F2077E" w14:textId="77777777" w:rsidR="004A57CF" w:rsidRPr="00590C74" w:rsidRDefault="00907237" w:rsidP="001A3DD0">
            <w:r w:rsidRPr="00590C74">
              <w:t xml:space="preserve">PI 4c realizować będzie cel szczegółowy UP: </w:t>
            </w:r>
            <w:r w:rsidRPr="00590C74">
              <w:rPr>
                <w:i/>
                <w:iCs/>
              </w:rPr>
              <w:t>Zmniejszenie emisyjności gospodarki.</w:t>
            </w:r>
          </w:p>
          <w:p w14:paraId="2E1644E4" w14:textId="77777777" w:rsidR="004A57CF" w:rsidRPr="00BD50C4" w:rsidRDefault="00907237" w:rsidP="001A3DD0">
            <w:pPr>
              <w:rPr>
                <w:b/>
              </w:rPr>
            </w:pPr>
            <w:r w:rsidRPr="00BD50C4">
              <w:rPr>
                <w:b/>
              </w:rPr>
              <w:t>Zestawienie głównych grup beneficjentów:</w:t>
            </w:r>
          </w:p>
          <w:p w14:paraId="275DA9AF" w14:textId="77777777" w:rsidR="004A57CF" w:rsidRPr="00590C74" w:rsidRDefault="00907237" w:rsidP="004347C3">
            <w:pPr>
              <w:pStyle w:val="Akapitzlist"/>
              <w:numPr>
                <w:ilvl w:val="0"/>
                <w:numId w:val="106"/>
              </w:numPr>
            </w:pPr>
            <w:r w:rsidRPr="00590C74">
              <w:t>JST, ich związki i stowarzyszenia;</w:t>
            </w:r>
          </w:p>
          <w:p w14:paraId="4F4363A8" w14:textId="77777777" w:rsidR="004A57CF" w:rsidRPr="00590C74" w:rsidRDefault="00907237" w:rsidP="004347C3">
            <w:pPr>
              <w:pStyle w:val="Akapitzlist"/>
              <w:numPr>
                <w:ilvl w:val="0"/>
                <w:numId w:val="106"/>
              </w:numPr>
            </w:pPr>
            <w:r w:rsidRPr="00590C74">
              <w:t>jednostki organizacyjne JST posiadające osobowość prawną;</w:t>
            </w:r>
          </w:p>
          <w:p w14:paraId="67531000" w14:textId="77777777" w:rsidR="004A57CF" w:rsidRPr="00590C74" w:rsidRDefault="00907237" w:rsidP="004347C3">
            <w:pPr>
              <w:pStyle w:val="Akapitzlist"/>
              <w:numPr>
                <w:ilvl w:val="0"/>
                <w:numId w:val="106"/>
              </w:numPr>
            </w:pPr>
            <w:r w:rsidRPr="00590C74">
              <w:t>jednostki sektora finansów publicznych posiadające osobowość prawną;</w:t>
            </w:r>
          </w:p>
          <w:p w14:paraId="7899C662" w14:textId="77777777" w:rsidR="004A57CF" w:rsidRPr="00590C74" w:rsidRDefault="00907237" w:rsidP="004347C3">
            <w:pPr>
              <w:pStyle w:val="Akapitzlist"/>
              <w:numPr>
                <w:ilvl w:val="0"/>
                <w:numId w:val="106"/>
              </w:numPr>
            </w:pPr>
            <w:r w:rsidRPr="00590C74">
              <w:t>przedsiębiorstwa;</w:t>
            </w:r>
          </w:p>
          <w:p w14:paraId="3E5C9D81" w14:textId="77777777" w:rsidR="004A57CF" w:rsidRPr="00590C74" w:rsidRDefault="00BD50C4" w:rsidP="004347C3">
            <w:pPr>
              <w:pStyle w:val="Akapitzlist"/>
              <w:numPr>
                <w:ilvl w:val="0"/>
                <w:numId w:val="106"/>
              </w:numPr>
            </w:pPr>
            <w:r>
              <w:t>d</w:t>
            </w:r>
            <w:r w:rsidR="00907237" w:rsidRPr="00590C74">
              <w:t>ostawcy usług energetycznych w rozumieniu dyrektywy 2012/27/UE, realizujący inwestycje w oparciu o art. 2 pkt. 27 dyrektywy 2012/27/UE w formie (EPC Energy Performance Contracting) umów o poprawę efektywności energetycznej, o ile zakres projektu wykonywany jest na rzecz podmiotów publicznych na terenie objętym RPO WM 2014-2020</w:t>
            </w:r>
            <w:r>
              <w:t>;</w:t>
            </w:r>
          </w:p>
          <w:p w14:paraId="02133A1B" w14:textId="77777777" w:rsidR="004A57CF" w:rsidRPr="00590C74" w:rsidRDefault="00907237" w:rsidP="004347C3">
            <w:pPr>
              <w:pStyle w:val="Akapitzlist"/>
              <w:numPr>
                <w:ilvl w:val="0"/>
                <w:numId w:val="106"/>
              </w:numPr>
            </w:pPr>
            <w:r w:rsidRPr="00590C74">
              <w:t>podmioty lecznicze działające w publicznym systemie ochrony zdrowia;</w:t>
            </w:r>
          </w:p>
          <w:p w14:paraId="36A8C1ED" w14:textId="77777777" w:rsidR="004A57CF" w:rsidRPr="00590C74" w:rsidRDefault="00907237" w:rsidP="004347C3">
            <w:pPr>
              <w:pStyle w:val="Akapitzlist"/>
              <w:numPr>
                <w:ilvl w:val="0"/>
                <w:numId w:val="106"/>
              </w:numPr>
            </w:pPr>
            <w:r w:rsidRPr="00590C74">
              <w:t>instytucje kultury;</w:t>
            </w:r>
          </w:p>
          <w:p w14:paraId="032469B6" w14:textId="043DCA16" w:rsidR="004A57CF" w:rsidRPr="00590C74" w:rsidRDefault="00EB3798" w:rsidP="004347C3">
            <w:pPr>
              <w:pStyle w:val="Akapitzlist"/>
              <w:numPr>
                <w:ilvl w:val="0"/>
                <w:numId w:val="106"/>
              </w:numPr>
            </w:pPr>
            <w:r>
              <w:t>uczelnie</w:t>
            </w:r>
            <w:r w:rsidR="00907237" w:rsidRPr="00590C74">
              <w:t>;</w:t>
            </w:r>
          </w:p>
          <w:p w14:paraId="26F80F9C" w14:textId="77777777" w:rsidR="004A57CF" w:rsidRPr="00590C74" w:rsidRDefault="00907237" w:rsidP="004347C3">
            <w:pPr>
              <w:pStyle w:val="Akapitzlist"/>
              <w:numPr>
                <w:ilvl w:val="0"/>
                <w:numId w:val="106"/>
              </w:numPr>
            </w:pPr>
            <w:r w:rsidRPr="00590C74">
              <w:t>spółdzielnie mieszkaniowe, wspólnoty mieszkaniowe, TBS-y;</w:t>
            </w:r>
          </w:p>
          <w:p w14:paraId="157B98C3" w14:textId="77777777" w:rsidR="004A57CF" w:rsidRPr="00590C74" w:rsidRDefault="00907237" w:rsidP="004347C3">
            <w:pPr>
              <w:pStyle w:val="Akapitzlist"/>
              <w:numPr>
                <w:ilvl w:val="0"/>
                <w:numId w:val="106"/>
              </w:numPr>
            </w:pPr>
            <w:r w:rsidRPr="00590C74">
              <w:t>kościoły i związki wyznaniowe oraz osoby prawne kościołów i związków wyznaniowych;</w:t>
            </w:r>
          </w:p>
          <w:p w14:paraId="41A02717" w14:textId="77777777" w:rsidR="004A57CF" w:rsidRPr="00590C74" w:rsidRDefault="00907237" w:rsidP="004347C3">
            <w:pPr>
              <w:pStyle w:val="Akapitzlist"/>
              <w:numPr>
                <w:ilvl w:val="0"/>
                <w:numId w:val="106"/>
              </w:numPr>
            </w:pPr>
            <w:r w:rsidRPr="00590C74">
              <w:t>organizacje pozarzadowe;</w:t>
            </w:r>
          </w:p>
          <w:p w14:paraId="38086450" w14:textId="77777777" w:rsidR="004A57CF" w:rsidRPr="00590C74" w:rsidRDefault="00907237" w:rsidP="004347C3">
            <w:pPr>
              <w:pStyle w:val="Akapitzlist"/>
              <w:numPr>
                <w:ilvl w:val="0"/>
                <w:numId w:val="106"/>
              </w:numPr>
            </w:pPr>
            <w:r w:rsidRPr="00590C74">
              <w:t>PGL Lasy Państwowe i jego jednostki organizacyjne;</w:t>
            </w:r>
          </w:p>
          <w:p w14:paraId="34FD2B6D" w14:textId="77777777" w:rsidR="004A57CF" w:rsidRPr="00590C74" w:rsidRDefault="00907237" w:rsidP="004347C3">
            <w:pPr>
              <w:pStyle w:val="Akapitzlist"/>
              <w:numPr>
                <w:ilvl w:val="0"/>
                <w:numId w:val="106"/>
              </w:numPr>
            </w:pPr>
            <w:r w:rsidRPr="00590C74">
              <w:t>podmiot, który wdraża instrumenty finansowe.</w:t>
            </w:r>
          </w:p>
          <w:p w14:paraId="6F77D0AF" w14:textId="77777777" w:rsidR="004A57CF" w:rsidRPr="00BD50C4" w:rsidRDefault="00907237" w:rsidP="001A3DD0">
            <w:pPr>
              <w:rPr>
                <w:b/>
              </w:rPr>
            </w:pPr>
            <w:r w:rsidRPr="00590C74">
              <w:t> </w:t>
            </w:r>
            <w:r w:rsidRPr="00BD50C4">
              <w:rPr>
                <w:b/>
              </w:rPr>
              <w:t>Zestawienie głównych grup docelowych:</w:t>
            </w:r>
          </w:p>
          <w:p w14:paraId="628DAC7A" w14:textId="77777777" w:rsidR="004A57CF" w:rsidRPr="00590C74" w:rsidRDefault="00907237" w:rsidP="004347C3">
            <w:pPr>
              <w:pStyle w:val="Akapitzlist"/>
              <w:numPr>
                <w:ilvl w:val="0"/>
                <w:numId w:val="107"/>
              </w:numPr>
            </w:pPr>
            <w:r w:rsidRPr="00590C74">
              <w:t>osoby i instytucje z województwa mazowieckiego;</w:t>
            </w:r>
          </w:p>
          <w:p w14:paraId="701EBB87" w14:textId="77777777" w:rsidR="008D5009" w:rsidRPr="00590C74" w:rsidRDefault="00907237" w:rsidP="004347C3">
            <w:pPr>
              <w:pStyle w:val="Akapitzlist"/>
              <w:numPr>
                <w:ilvl w:val="0"/>
                <w:numId w:val="107"/>
              </w:numPr>
            </w:pPr>
            <w:r w:rsidRPr="00590C74">
              <w:t>przedsiębiorstwa.</w:t>
            </w:r>
            <w:r w:rsidR="0067329D" w:rsidRPr="00590C74">
              <w:t xml:space="preserve"> </w:t>
            </w:r>
          </w:p>
        </w:tc>
      </w:tr>
    </w:tbl>
    <w:p w14:paraId="220C255B" w14:textId="77777777" w:rsidR="008D5009" w:rsidRPr="001A3DD0" w:rsidRDefault="001A3DD0" w:rsidP="001A3DD0">
      <w:pPr>
        <w:rPr>
          <w:b/>
        </w:rPr>
      </w:pPr>
      <w:bookmarkStart w:id="163" w:name="_Toc256000579"/>
      <w:bookmarkStart w:id="164" w:name="_Toc256000200"/>
      <w:r w:rsidRPr="001A3DD0">
        <w:rPr>
          <w:b/>
        </w:rPr>
        <w:t>Ki</w:t>
      </w:r>
      <w:r w:rsidR="00907237" w:rsidRPr="001A3DD0">
        <w:rPr>
          <w:b/>
        </w:rPr>
        <w:t>erunkowe zasady wyboru operacji</w:t>
      </w:r>
      <w:bookmarkEnd w:id="163"/>
      <w:bookmarkEnd w:id="164"/>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Kierunkowe zasady wyboru operacji"/>
        <w:tblDescription w:val="Kierunkowe zasady wyboru operacji"/>
      </w:tblPr>
      <w:tblGrid>
        <w:gridCol w:w="1701"/>
        <w:gridCol w:w="7138"/>
      </w:tblGrid>
      <w:tr w:rsidR="004A57CF" w:rsidRPr="00590C74" w14:paraId="71E790B0" w14:textId="77777777" w:rsidTr="00426349">
        <w:trPr>
          <w:trHeight w:val="288"/>
          <w:tblHeader/>
        </w:trPr>
        <w:tc>
          <w:tcPr>
            <w:tcW w:w="0" w:type="auto"/>
            <w:shd w:val="clear" w:color="auto" w:fill="auto"/>
          </w:tcPr>
          <w:p w14:paraId="4701E9A0" w14:textId="77777777" w:rsidR="008D5009" w:rsidRPr="00590C74" w:rsidRDefault="00907237" w:rsidP="001A3DD0">
            <w:r w:rsidRPr="00590C74">
              <w:t>Priorytet inwestycyjny</w:t>
            </w:r>
          </w:p>
        </w:tc>
        <w:tc>
          <w:tcPr>
            <w:tcW w:w="0" w:type="auto"/>
            <w:shd w:val="clear" w:color="auto" w:fill="auto"/>
          </w:tcPr>
          <w:p w14:paraId="2F6C8999" w14:textId="77777777" w:rsidR="008D5009" w:rsidRPr="00590C74" w:rsidRDefault="00907237" w:rsidP="001A3DD0">
            <w:pPr>
              <w:rPr>
                <w:b/>
              </w:rPr>
            </w:pPr>
            <w:r w:rsidRPr="00590C74">
              <w:t>4c - Wspieranie efektywności energetycznej, inteligentnego zarządzania energią i wykorzystywania odnawialnych źródeł energii w infrastrukturze publicznej, w tym w budynkach publicznych i w sektorze mieszkaniowym</w:t>
            </w:r>
          </w:p>
        </w:tc>
      </w:tr>
      <w:tr w:rsidR="004A57CF" w:rsidRPr="00590C74" w14:paraId="74AEF54E" w14:textId="77777777" w:rsidTr="004375CA">
        <w:trPr>
          <w:trHeight w:val="170"/>
        </w:trPr>
        <w:tc>
          <w:tcPr>
            <w:tcW w:w="0" w:type="auto"/>
            <w:gridSpan w:val="2"/>
            <w:shd w:val="clear" w:color="auto" w:fill="auto"/>
          </w:tcPr>
          <w:p w14:paraId="5BA6B589" w14:textId="77777777" w:rsidR="004A57CF" w:rsidRPr="00590C74" w:rsidRDefault="00907237" w:rsidP="001A3DD0">
            <w:r w:rsidRPr="00590C74">
              <w:t>Proces oceny i wyboru projektów w ramach RPO WM 2014-2020 przebiega zgodnie z procedurami zatwierdzonymi przez IZ oraz w oparciu o transparentne i niedyskryminujące kryteria, przyjęte przez KM, powiązane z planowanymi do osiągnięcia celami, produktami i rezultatami.</w:t>
            </w:r>
          </w:p>
          <w:p w14:paraId="258F1D84" w14:textId="77777777" w:rsidR="004A57CF" w:rsidRPr="00590C74" w:rsidRDefault="00907237" w:rsidP="001A3DD0">
            <w:r w:rsidRPr="00590C74">
              <w:t>W przypadku PI 4c, przyjęte zasady oceny i wyboru projektów przyczyniają się do osiągnięcia założonego celu, tj. zwiększonej efektywności energetycznej oraz zmniejszonych strat zużycia energii jak również do realizacji przyjętych wskaźników rezultatu. Jednocześnie, zgodnie z UP, przyjęte zasady sprzyjają oszczędnemu, efektywnemu i wydajnemu wydatkowaniu środków, co zapewni realizację wskaźników z zachowaniem efektywności kosztowej. </w:t>
            </w:r>
          </w:p>
          <w:p w14:paraId="7E6C1522" w14:textId="77777777" w:rsidR="004A57CF" w:rsidRPr="00590C74" w:rsidRDefault="00907237" w:rsidP="001A3DD0">
            <w:r w:rsidRPr="00590C74">
              <w:t>Kryteria wyboru projektów przedkładane KM będą bazowały na kierunkowych zasadach wyboru projektów oraz preferencjach. Kierunkowe zasady wyboru będą każdorazowo  uwzględniane przez KM, natomiast preferencje mogą być zastosowane  w zależności od specyfiki konkursu.</w:t>
            </w:r>
            <w:r w:rsidRPr="00590C74">
              <w:br/>
              <w:t>Wsparcie może zostać udzielone projektom spełniającym poniższe kryteria:</w:t>
            </w:r>
          </w:p>
          <w:p w14:paraId="1373C4CC" w14:textId="77777777" w:rsidR="004A57CF" w:rsidRPr="00BD50C4" w:rsidRDefault="00907237" w:rsidP="001A3DD0">
            <w:pPr>
              <w:rPr>
                <w:b/>
              </w:rPr>
            </w:pPr>
            <w:r w:rsidRPr="00BD50C4">
              <w:rPr>
                <w:b/>
              </w:rPr>
              <w:t>Kierunkowe kryteria:</w:t>
            </w:r>
          </w:p>
          <w:p w14:paraId="5B517AEF" w14:textId="77777777" w:rsidR="004A57CF" w:rsidRPr="00590C74" w:rsidRDefault="00907237" w:rsidP="004347C3">
            <w:pPr>
              <w:pStyle w:val="Akapitzlist"/>
              <w:numPr>
                <w:ilvl w:val="0"/>
                <w:numId w:val="108"/>
              </w:numPr>
            </w:pPr>
            <w:r w:rsidRPr="00590C74">
              <w:t>realizacja projektów zwiększających efektywność energetyczną i ograniczających zapotrzebowanie na energię w budynkach, realizowanych w oparciu o zidentyfikowany na podstawie audytu energetycznego optymalny zestaw działań dla danej inwestycji;</w:t>
            </w:r>
          </w:p>
          <w:p w14:paraId="5FE5FED6" w14:textId="77777777" w:rsidR="004A57CF" w:rsidRPr="00590C74" w:rsidRDefault="00907237" w:rsidP="004347C3">
            <w:pPr>
              <w:pStyle w:val="Akapitzlist"/>
              <w:numPr>
                <w:ilvl w:val="0"/>
                <w:numId w:val="108"/>
              </w:numPr>
            </w:pPr>
            <w:r w:rsidRPr="00590C74">
              <w:t>realizacja projektów z zakresu efektywności dystrybucji i produkcji ciepła oraz chłodu (kogeneracja), prowadzonych w ramach strategii niskoemisyjnych (plany gospodarki niskoemisyjnej);</w:t>
            </w:r>
          </w:p>
          <w:p w14:paraId="156E33AF" w14:textId="77777777" w:rsidR="004A57CF" w:rsidRPr="00590C74" w:rsidRDefault="00907237" w:rsidP="004347C3">
            <w:pPr>
              <w:pStyle w:val="Akapitzlist"/>
              <w:numPr>
                <w:ilvl w:val="0"/>
                <w:numId w:val="108"/>
              </w:numPr>
            </w:pPr>
            <w:r w:rsidRPr="00590C74">
              <w:t>realizacja projektów uzasadnionych ekonomicznie oraz w stosownych przypadkach, mających na celu przeciwdziałanie ubóstwu energetycznemu;</w:t>
            </w:r>
          </w:p>
          <w:p w14:paraId="3FC16F2E" w14:textId="77777777" w:rsidR="004A57CF" w:rsidRPr="00590C74" w:rsidRDefault="00907237" w:rsidP="004347C3">
            <w:pPr>
              <w:pStyle w:val="Akapitzlist"/>
              <w:numPr>
                <w:ilvl w:val="0"/>
                <w:numId w:val="108"/>
              </w:numPr>
            </w:pPr>
            <w:r w:rsidRPr="00590C74">
              <w:t>realizacja projektów o najwyższej efektywności kosztowej – stosunek osiągniętych efektów (np. zmniejszenie energochłonności, redukcji emisji gazów cieplarnianych) do planowanych nakładów finansowych;</w:t>
            </w:r>
          </w:p>
          <w:p w14:paraId="7AD310CC" w14:textId="77777777" w:rsidR="004A57CF" w:rsidRPr="00590C74" w:rsidRDefault="00907237" w:rsidP="004347C3">
            <w:pPr>
              <w:pStyle w:val="Akapitzlist"/>
              <w:numPr>
                <w:ilvl w:val="0"/>
                <w:numId w:val="108"/>
              </w:numPr>
            </w:pPr>
            <w:r w:rsidRPr="00590C74">
              <w:t>realizacja projektów zapewniających jak najniższy poziom emisji CO2 oraz innych zanieczyszczeń powietrza, a w szczególności PM 10;</w:t>
            </w:r>
          </w:p>
          <w:p w14:paraId="0E386131" w14:textId="77777777" w:rsidR="004A57CF" w:rsidRPr="00590C74" w:rsidRDefault="00907237" w:rsidP="004347C3">
            <w:pPr>
              <w:pStyle w:val="Akapitzlist"/>
              <w:numPr>
                <w:ilvl w:val="0"/>
                <w:numId w:val="108"/>
              </w:numPr>
            </w:pPr>
            <w:r w:rsidRPr="00590C74">
              <w:t>projekty z zakresu głębokiej, kompleksowej modernizacji energetycznej zwiększające efektywność energetyczną poniżej 25% nie będą kwalifikowały się do dofinansowania;</w:t>
            </w:r>
          </w:p>
          <w:p w14:paraId="23F54AAD" w14:textId="77777777" w:rsidR="004A57CF" w:rsidRPr="00590C74" w:rsidRDefault="00907237" w:rsidP="004347C3">
            <w:pPr>
              <w:pStyle w:val="Akapitzlist"/>
              <w:numPr>
                <w:ilvl w:val="0"/>
                <w:numId w:val="108"/>
              </w:numPr>
            </w:pPr>
            <w:r w:rsidRPr="00590C74">
              <w:t>termomodernizacja szpitali będzie możliwa w przypadku zgodności z właściwymi mapami potrzeb zdrowotnych opracowanymi przez Ministerstwo Zdrowia;</w:t>
            </w:r>
          </w:p>
          <w:p w14:paraId="143E9954" w14:textId="77777777" w:rsidR="004A57CF" w:rsidRPr="00590C74" w:rsidRDefault="00907237" w:rsidP="004347C3">
            <w:pPr>
              <w:pStyle w:val="Akapitzlist"/>
              <w:numPr>
                <w:ilvl w:val="0"/>
                <w:numId w:val="108"/>
              </w:numPr>
            </w:pPr>
            <w:r w:rsidRPr="00590C74">
              <w:t>wsparcie powinno być uwarunkowane wykonaniem inwestycji zwiększających efektywność energetyczną i ograniczających zapotrzebowanie na energię w budynkach, w których wykorzystywana jest energia ze wspieranych urządzeń;</w:t>
            </w:r>
          </w:p>
          <w:p w14:paraId="408CF41F" w14:textId="77777777" w:rsidR="004A57CF" w:rsidRPr="00590C74" w:rsidRDefault="00907237" w:rsidP="004347C3">
            <w:pPr>
              <w:pStyle w:val="Akapitzlist"/>
              <w:numPr>
                <w:ilvl w:val="0"/>
                <w:numId w:val="108"/>
              </w:numPr>
            </w:pPr>
            <w:r w:rsidRPr="00590C74">
              <w:t>realizacja projektów zgodnych z unijnymi standardami i przepisami w zakresie ochrony środowiska.</w:t>
            </w:r>
          </w:p>
          <w:p w14:paraId="7A7E2379" w14:textId="77777777" w:rsidR="004A57CF" w:rsidRPr="00590C74" w:rsidRDefault="00907237" w:rsidP="001A3DD0">
            <w:r w:rsidRPr="00590C74">
              <w:t>Kryteria zapewnią wdrażanie założeń poszczególnych polityk horyzontalnych tj. polityki równych szans, niedyskryminacji i zrównoważonego rozwoju adekwatnie do obszaru merytorycznego osi.</w:t>
            </w:r>
          </w:p>
          <w:p w14:paraId="5423CD78" w14:textId="77777777" w:rsidR="004A57CF" w:rsidRPr="00BD50C4" w:rsidRDefault="00907237" w:rsidP="001A3DD0">
            <w:pPr>
              <w:rPr>
                <w:b/>
              </w:rPr>
            </w:pPr>
            <w:r w:rsidRPr="00BD50C4">
              <w:rPr>
                <w:b/>
              </w:rPr>
              <w:t>Preferowane będą:</w:t>
            </w:r>
          </w:p>
          <w:p w14:paraId="7C8E5FD0" w14:textId="77777777" w:rsidR="004A57CF" w:rsidRPr="00590C74" w:rsidRDefault="00907237" w:rsidP="004347C3">
            <w:pPr>
              <w:pStyle w:val="Akapitzlist"/>
              <w:numPr>
                <w:ilvl w:val="0"/>
                <w:numId w:val="109"/>
              </w:numPr>
            </w:pPr>
            <w:r w:rsidRPr="00590C74">
              <w:t>projekty promujące niskoemisyjność, oszczędność energii i efektywne wykorzystanie zasobów naturalnych;</w:t>
            </w:r>
          </w:p>
          <w:p w14:paraId="7CFEABFD" w14:textId="77777777" w:rsidR="004A57CF" w:rsidRPr="00590C74" w:rsidRDefault="00907237" w:rsidP="004347C3">
            <w:pPr>
              <w:pStyle w:val="Akapitzlist"/>
              <w:numPr>
                <w:ilvl w:val="0"/>
                <w:numId w:val="109"/>
              </w:numPr>
            </w:pPr>
            <w:r w:rsidRPr="00590C74">
              <w:t>realizacja projektów zwiększających efektywność energetyczną powyżej 60%;</w:t>
            </w:r>
          </w:p>
          <w:p w14:paraId="51190BCF" w14:textId="77777777" w:rsidR="004A57CF" w:rsidRPr="00590C74" w:rsidRDefault="00907237" w:rsidP="004347C3">
            <w:pPr>
              <w:pStyle w:val="Akapitzlist"/>
              <w:numPr>
                <w:ilvl w:val="0"/>
                <w:numId w:val="109"/>
              </w:numPr>
            </w:pPr>
            <w:r w:rsidRPr="00590C74">
              <w:t>priorytetowo powinny być wspierane projekty wykorzystujące odnawialne źródła energii;</w:t>
            </w:r>
          </w:p>
          <w:p w14:paraId="48E6EAA0" w14:textId="77777777" w:rsidR="004A57CF" w:rsidRPr="00590C74" w:rsidRDefault="00907237" w:rsidP="004347C3">
            <w:pPr>
              <w:pStyle w:val="Akapitzlist"/>
              <w:numPr>
                <w:ilvl w:val="0"/>
                <w:numId w:val="109"/>
              </w:numPr>
            </w:pPr>
            <w:r w:rsidRPr="00590C74">
              <w:t>projekty wynikające ze Strategii OMW;</w:t>
            </w:r>
          </w:p>
          <w:p w14:paraId="5DC3E194" w14:textId="77777777" w:rsidR="004A57CF" w:rsidRPr="00590C74" w:rsidRDefault="00907237" w:rsidP="004347C3">
            <w:pPr>
              <w:pStyle w:val="Akapitzlist"/>
              <w:numPr>
                <w:ilvl w:val="0"/>
                <w:numId w:val="109"/>
              </w:numPr>
            </w:pPr>
            <w:r w:rsidRPr="00590C74">
              <w:t>wsparcie udzielane poprzez przedsiębiorstwa usług energetycznych (ESCO) oraz instrumenty finansowe.</w:t>
            </w:r>
          </w:p>
          <w:p w14:paraId="3EB1C25B" w14:textId="77777777" w:rsidR="004A57CF" w:rsidRPr="00BD50C4" w:rsidRDefault="00907237" w:rsidP="001A3DD0">
            <w:pPr>
              <w:rPr>
                <w:b/>
              </w:rPr>
            </w:pPr>
            <w:r w:rsidRPr="00BD50C4">
              <w:rPr>
                <w:b/>
              </w:rPr>
              <w:t>Planowane jest stosowanie następujących trybów wyboru projektów:</w:t>
            </w:r>
          </w:p>
          <w:p w14:paraId="30D1A7F7" w14:textId="39288950" w:rsidR="00610125" w:rsidRPr="00590C74" w:rsidRDefault="00907237" w:rsidP="00610125">
            <w:pPr>
              <w:pStyle w:val="Akapitzlist"/>
              <w:numPr>
                <w:ilvl w:val="0"/>
                <w:numId w:val="110"/>
              </w:numPr>
            </w:pPr>
            <w:r w:rsidRPr="00590C74">
              <w:t>konkursowy.</w:t>
            </w:r>
          </w:p>
          <w:p w14:paraId="17F2F0DB" w14:textId="378ABC47" w:rsidR="004A57CF" w:rsidRDefault="00907237" w:rsidP="001A3DD0">
            <w:r w:rsidRPr="00590C74">
              <w:t>W ramach trybu konkursowego przewiduje się również ogłaszanie odrębnych postępowań na wybór inwestycji wynikających z planów inwestycyjnych dla subregionów objętych OSI problemowymi.</w:t>
            </w:r>
          </w:p>
          <w:p w14:paraId="5E0EC48B" w14:textId="77777777" w:rsidR="004A57CF" w:rsidRPr="00BD50C4" w:rsidRDefault="00907237" w:rsidP="001A3DD0">
            <w:pPr>
              <w:rPr>
                <w:b/>
              </w:rPr>
            </w:pPr>
            <w:r w:rsidRPr="00BD50C4">
              <w:rPr>
                <w:b/>
              </w:rPr>
              <w:t>Instrumenty Finansowe</w:t>
            </w:r>
          </w:p>
          <w:p w14:paraId="7796F12B" w14:textId="77777777" w:rsidR="008D5009" w:rsidRPr="00590C74" w:rsidRDefault="00907237" w:rsidP="001A3DD0">
            <w:r w:rsidRPr="00590C74">
              <w:t>W ramach priorytetu przewiduje się konkursowy oraz pozakonkursowy tryb wyboru projektów, przy czym projekt dotyczący wdrażania instrumentów finansowych będzie wdrażany z wykorzystaniem modelu z funduszem funduszy, o którym mowa w art. 2 rozporządzenia Parlamentu Europejskiego i Rady (UE) nr 1303/2013. Podmioty wdrażające instrumenty finansowe zostaną wybrane zgodnie z art. 37 ust. 1 oraz art. 38 ust. 5 rozporządzenia Parlamentu Europejskiego i Rady (UE) nr 1303/2013.</w:t>
            </w:r>
          </w:p>
        </w:tc>
      </w:tr>
    </w:tbl>
    <w:p w14:paraId="7705A6BF" w14:textId="77777777" w:rsidR="008D5009" w:rsidRPr="00590C74" w:rsidRDefault="00907237" w:rsidP="00A67861">
      <w:bookmarkStart w:id="165" w:name="_Toc256000580"/>
      <w:bookmarkStart w:id="166" w:name="_Toc256000201"/>
      <w:r w:rsidRPr="00CC4BCE">
        <w:rPr>
          <w:b/>
        </w:rPr>
        <w:t>Planowane wykorzystanie instrumentów finansowych</w:t>
      </w:r>
      <w:bookmarkEnd w:id="165"/>
      <w:bookmarkEnd w:id="166"/>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lanowane wykorzystanie instrumentów finansowych "/>
        <w:tblDescription w:val="Planowane wykorzystanie instrumentów finansowych "/>
      </w:tblPr>
      <w:tblGrid>
        <w:gridCol w:w="1701"/>
        <w:gridCol w:w="7138"/>
      </w:tblGrid>
      <w:tr w:rsidR="004A57CF" w:rsidRPr="00590C74" w14:paraId="7C17AFDB" w14:textId="77777777" w:rsidTr="00426349">
        <w:trPr>
          <w:trHeight w:val="288"/>
          <w:tblHeader/>
        </w:trPr>
        <w:tc>
          <w:tcPr>
            <w:tcW w:w="0" w:type="auto"/>
            <w:shd w:val="clear" w:color="auto" w:fill="auto"/>
          </w:tcPr>
          <w:p w14:paraId="2EDADF81" w14:textId="77777777" w:rsidR="008D5009" w:rsidRPr="00590C74" w:rsidRDefault="00907237" w:rsidP="001A3DD0">
            <w:pPr>
              <w:rPr>
                <w:color w:val="000000"/>
              </w:rPr>
            </w:pPr>
            <w:r w:rsidRPr="00590C74">
              <w:t>Priorytet inwestycyjny</w:t>
            </w:r>
          </w:p>
        </w:tc>
        <w:tc>
          <w:tcPr>
            <w:tcW w:w="0" w:type="auto"/>
            <w:shd w:val="clear" w:color="auto" w:fill="auto"/>
          </w:tcPr>
          <w:p w14:paraId="1DBD23EB" w14:textId="77777777" w:rsidR="008D5009" w:rsidRPr="00590C74" w:rsidRDefault="00907237" w:rsidP="001A3DD0">
            <w:pPr>
              <w:rPr>
                <w:b/>
                <w:color w:val="000000"/>
              </w:rPr>
            </w:pPr>
            <w:r w:rsidRPr="00590C74">
              <w:t>4c - Wspieranie efektywności energetycznej, inteligentnego zarządzania energią i wykorzystywania odnawialnych źródeł energii w infrastrukturze publicznej, w tym w budynkach publicznych i w sektorze mieszkaniowym</w:t>
            </w:r>
          </w:p>
        </w:tc>
      </w:tr>
      <w:tr w:rsidR="004A57CF" w:rsidRPr="00590C74" w14:paraId="42362EE2" w14:textId="77777777" w:rsidTr="004375CA">
        <w:trPr>
          <w:trHeight w:val="170"/>
        </w:trPr>
        <w:tc>
          <w:tcPr>
            <w:tcW w:w="0" w:type="auto"/>
            <w:gridSpan w:val="2"/>
            <w:shd w:val="clear" w:color="auto" w:fill="auto"/>
          </w:tcPr>
          <w:p w14:paraId="33C25B52" w14:textId="77777777" w:rsidR="008D5009" w:rsidRPr="0067329D" w:rsidRDefault="00907237" w:rsidP="001A3DD0">
            <w:r w:rsidRPr="00590C74">
              <w:t xml:space="preserve">Możliwość wykorzystania instrumentów finansowych, ich zakres i wielkość określa ocena ex-ante przeprowadzona na podstawie art. 37 Rozporządzenia Parlamentu Europejskiego i Rady nr 1303/2013. Zasady dotyczące możliwości zastosowania pomocy zwrotnej określają art. 66 - 69 Rozporządzenia Parlamentu Europejskiego i Rady nr 1303/2013 na podstawie obowiązujących regulacji. </w:t>
            </w:r>
            <w:r w:rsidRPr="00590C74">
              <w:rPr>
                <w:u w:val="single"/>
              </w:rPr>
              <w:t>Wdrażanie instrumentów finansowych może odbywać się w trybie pozakonkursowym.</w:t>
            </w:r>
          </w:p>
        </w:tc>
      </w:tr>
    </w:tbl>
    <w:p w14:paraId="33B162A1" w14:textId="77777777" w:rsidR="008D5009" w:rsidRPr="00590C74" w:rsidRDefault="008D5009" w:rsidP="00A67861"/>
    <w:p w14:paraId="37217BC0" w14:textId="77777777" w:rsidR="008D5009" w:rsidRPr="00590C74" w:rsidRDefault="008D5009" w:rsidP="00A67861">
      <w:pPr>
        <w:pStyle w:val="Text1"/>
        <w:ind w:left="0"/>
      </w:pPr>
    </w:p>
    <w:p w14:paraId="1A95569C" w14:textId="77777777" w:rsidR="001A3DD0" w:rsidRDefault="001A3DD0" w:rsidP="00A67861">
      <w:pPr>
        <w:rPr>
          <w:b/>
        </w:rPr>
        <w:sectPr w:rsidR="001A3DD0" w:rsidSect="006F68E1">
          <w:pgSz w:w="11906" w:h="16838"/>
          <w:pgMar w:top="1021" w:right="1701" w:bottom="1021" w:left="1582" w:header="284" w:footer="284" w:gutter="0"/>
          <w:cols w:space="708"/>
          <w:docGrid w:linePitch="360"/>
        </w:sectPr>
      </w:pPr>
    </w:p>
    <w:p w14:paraId="6E285AB0" w14:textId="77777777" w:rsidR="008D5009" w:rsidRPr="005C389E" w:rsidRDefault="00907237" w:rsidP="00A67861">
      <w:pPr>
        <w:rPr>
          <w:b/>
        </w:rPr>
      </w:pPr>
      <w:r w:rsidRPr="005C389E">
        <w:rPr>
          <w:b/>
        </w:rPr>
        <w:t xml:space="preserve">Tabela 5: Wspólne i specyficzne </w:t>
      </w:r>
      <w:r w:rsidR="00C61F16">
        <w:rPr>
          <w:b/>
        </w:rPr>
        <w:t>dla programu wskaźniki produktu</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5: Wspólne i specyficzne dla programu wskaźniki produktu "/>
        <w:tblDescription w:val="Tabela 5: Wspólne i specyficzne dla programu wskaźniki produktu "/>
      </w:tblPr>
      <w:tblGrid>
        <w:gridCol w:w="1339"/>
        <w:gridCol w:w="3141"/>
        <w:gridCol w:w="1893"/>
        <w:gridCol w:w="975"/>
        <w:gridCol w:w="1407"/>
        <w:gridCol w:w="1052"/>
        <w:gridCol w:w="1052"/>
        <w:gridCol w:w="1235"/>
        <w:gridCol w:w="1163"/>
        <w:gridCol w:w="1755"/>
      </w:tblGrid>
      <w:tr w:rsidR="004A57CF" w:rsidRPr="003914FD" w14:paraId="72723D74" w14:textId="77777777" w:rsidTr="00C2204B">
        <w:trPr>
          <w:cantSplit/>
          <w:trHeight w:val="288"/>
          <w:tblHeader/>
        </w:trPr>
        <w:tc>
          <w:tcPr>
            <w:tcW w:w="0" w:type="auto"/>
            <w:gridSpan w:val="2"/>
            <w:shd w:val="clear" w:color="auto" w:fill="auto"/>
          </w:tcPr>
          <w:p w14:paraId="1D2BFEBC" w14:textId="77777777" w:rsidR="008D5009" w:rsidRPr="003914FD" w:rsidRDefault="00907237" w:rsidP="003914FD">
            <w:pPr>
              <w:rPr>
                <w:sz w:val="16"/>
                <w:szCs w:val="16"/>
              </w:rPr>
            </w:pPr>
            <w:bookmarkStart w:id="167" w:name="_Toc256000583"/>
            <w:bookmarkStart w:id="168" w:name="_Toc256000204"/>
            <w:r w:rsidRPr="003914FD">
              <w:rPr>
                <w:sz w:val="16"/>
                <w:szCs w:val="16"/>
              </w:rPr>
              <w:t>Priorytet inwestycyjny</w:t>
            </w:r>
            <w:bookmarkEnd w:id="167"/>
            <w:bookmarkEnd w:id="168"/>
          </w:p>
        </w:tc>
        <w:tc>
          <w:tcPr>
            <w:tcW w:w="0" w:type="auto"/>
            <w:gridSpan w:val="8"/>
            <w:shd w:val="clear" w:color="auto" w:fill="auto"/>
          </w:tcPr>
          <w:p w14:paraId="3BD8423F" w14:textId="77777777" w:rsidR="008D5009" w:rsidRPr="003914FD" w:rsidRDefault="00907237" w:rsidP="003914FD">
            <w:pPr>
              <w:rPr>
                <w:sz w:val="16"/>
                <w:szCs w:val="16"/>
              </w:rPr>
            </w:pPr>
            <w:bookmarkStart w:id="169" w:name="_Toc256000584"/>
            <w:bookmarkStart w:id="170" w:name="_Toc256000205"/>
            <w:r w:rsidRPr="003914FD">
              <w:rPr>
                <w:sz w:val="16"/>
                <w:szCs w:val="16"/>
              </w:rPr>
              <w:t>4c - Wspieranie efektywności energetycznej, inteligentnego zarządzania energią i wykorzystywania odnawialnych źródeł energii w infrastrukturze publicznej, w tym w budynkach publicznych i w sektorze mieszkaniowym</w:t>
            </w:r>
            <w:bookmarkEnd w:id="169"/>
            <w:bookmarkEnd w:id="170"/>
          </w:p>
        </w:tc>
      </w:tr>
      <w:tr w:rsidR="008872B9" w:rsidRPr="003914FD" w14:paraId="0D9E6937" w14:textId="77777777" w:rsidTr="00C2204B">
        <w:trPr>
          <w:cantSplit/>
          <w:trHeight w:val="288"/>
          <w:tblHeader/>
        </w:trPr>
        <w:tc>
          <w:tcPr>
            <w:tcW w:w="0" w:type="auto"/>
            <w:vMerge w:val="restart"/>
            <w:shd w:val="clear" w:color="auto" w:fill="auto"/>
          </w:tcPr>
          <w:p w14:paraId="23AC91CA" w14:textId="77777777" w:rsidR="008D5009" w:rsidRPr="003914FD" w:rsidRDefault="00907237" w:rsidP="003914FD">
            <w:pPr>
              <w:rPr>
                <w:sz w:val="16"/>
                <w:szCs w:val="16"/>
              </w:rPr>
            </w:pPr>
            <w:r w:rsidRPr="003914FD">
              <w:rPr>
                <w:sz w:val="16"/>
                <w:szCs w:val="16"/>
              </w:rPr>
              <w:t>Nr identyfikacyjny</w:t>
            </w:r>
          </w:p>
        </w:tc>
        <w:tc>
          <w:tcPr>
            <w:tcW w:w="0" w:type="auto"/>
            <w:vMerge w:val="restart"/>
            <w:shd w:val="clear" w:color="auto" w:fill="auto"/>
          </w:tcPr>
          <w:p w14:paraId="2E61B598" w14:textId="77777777" w:rsidR="008D5009" w:rsidRPr="003914FD" w:rsidRDefault="00907237" w:rsidP="003914FD">
            <w:pPr>
              <w:rPr>
                <w:sz w:val="16"/>
                <w:szCs w:val="16"/>
                <w:lang w:val="da-DK"/>
              </w:rPr>
            </w:pPr>
            <w:r w:rsidRPr="003914FD">
              <w:rPr>
                <w:sz w:val="16"/>
                <w:szCs w:val="16"/>
                <w:lang w:val="da-DK"/>
              </w:rPr>
              <w:t>Wskaźnik</w:t>
            </w:r>
          </w:p>
        </w:tc>
        <w:tc>
          <w:tcPr>
            <w:tcW w:w="0" w:type="auto"/>
            <w:vMerge w:val="restart"/>
            <w:shd w:val="clear" w:color="auto" w:fill="auto"/>
          </w:tcPr>
          <w:p w14:paraId="75805F6F" w14:textId="77777777" w:rsidR="008D5009" w:rsidRPr="003914FD" w:rsidRDefault="00907237" w:rsidP="003914FD">
            <w:pPr>
              <w:rPr>
                <w:sz w:val="16"/>
                <w:szCs w:val="16"/>
              </w:rPr>
            </w:pPr>
            <w:r w:rsidRPr="003914FD">
              <w:rPr>
                <w:sz w:val="16"/>
                <w:szCs w:val="16"/>
              </w:rPr>
              <w:t>Jednostka pomiaru</w:t>
            </w:r>
          </w:p>
        </w:tc>
        <w:tc>
          <w:tcPr>
            <w:tcW w:w="0" w:type="auto"/>
            <w:vMerge w:val="restart"/>
            <w:shd w:val="clear" w:color="auto" w:fill="auto"/>
          </w:tcPr>
          <w:p w14:paraId="58DA0FA5" w14:textId="77777777" w:rsidR="008D5009" w:rsidRPr="003914FD" w:rsidRDefault="00907237" w:rsidP="003914FD">
            <w:pPr>
              <w:rPr>
                <w:sz w:val="16"/>
                <w:szCs w:val="16"/>
              </w:rPr>
            </w:pPr>
            <w:r w:rsidRPr="003914FD">
              <w:rPr>
                <w:sz w:val="16"/>
                <w:szCs w:val="16"/>
              </w:rPr>
              <w:t>Fundusz</w:t>
            </w:r>
          </w:p>
        </w:tc>
        <w:tc>
          <w:tcPr>
            <w:tcW w:w="0" w:type="auto"/>
            <w:vMerge w:val="restart"/>
            <w:shd w:val="clear" w:color="auto" w:fill="auto"/>
          </w:tcPr>
          <w:p w14:paraId="4097238E" w14:textId="77777777" w:rsidR="008D5009" w:rsidRPr="003914FD" w:rsidRDefault="00907237" w:rsidP="00383FFA">
            <w:pPr>
              <w:rPr>
                <w:sz w:val="16"/>
                <w:szCs w:val="16"/>
              </w:rPr>
            </w:pPr>
            <w:r w:rsidRPr="003914FD">
              <w:rPr>
                <w:sz w:val="16"/>
                <w:szCs w:val="16"/>
              </w:rPr>
              <w:t>Kategoria regionu</w:t>
            </w:r>
          </w:p>
        </w:tc>
        <w:tc>
          <w:tcPr>
            <w:tcW w:w="0" w:type="auto"/>
            <w:gridSpan w:val="3"/>
            <w:shd w:val="clear" w:color="auto" w:fill="auto"/>
          </w:tcPr>
          <w:p w14:paraId="013BC6AC" w14:textId="77777777" w:rsidR="008D5009" w:rsidRPr="003914FD" w:rsidRDefault="00907237" w:rsidP="003914FD">
            <w:pPr>
              <w:rPr>
                <w:sz w:val="16"/>
                <w:szCs w:val="16"/>
              </w:rPr>
            </w:pPr>
            <w:r w:rsidRPr="003914FD">
              <w:rPr>
                <w:sz w:val="16"/>
                <w:szCs w:val="16"/>
              </w:rPr>
              <w:t>Wartość docelowa (2023)</w:t>
            </w:r>
          </w:p>
        </w:tc>
        <w:tc>
          <w:tcPr>
            <w:tcW w:w="0" w:type="auto"/>
            <w:vMerge w:val="restart"/>
            <w:shd w:val="clear" w:color="auto" w:fill="auto"/>
          </w:tcPr>
          <w:p w14:paraId="6D415DEB" w14:textId="77777777" w:rsidR="008D5009" w:rsidRPr="003914FD" w:rsidRDefault="00907237" w:rsidP="003914FD">
            <w:pPr>
              <w:rPr>
                <w:sz w:val="16"/>
                <w:szCs w:val="16"/>
                <w:lang w:val="pt-PT"/>
              </w:rPr>
            </w:pPr>
            <w:r w:rsidRPr="003914FD">
              <w:rPr>
                <w:sz w:val="16"/>
                <w:szCs w:val="16"/>
                <w:lang w:val="pt-PT"/>
              </w:rPr>
              <w:t>Źródło danych</w:t>
            </w:r>
          </w:p>
        </w:tc>
        <w:tc>
          <w:tcPr>
            <w:tcW w:w="0" w:type="auto"/>
            <w:vMerge w:val="restart"/>
            <w:shd w:val="clear" w:color="auto" w:fill="auto"/>
          </w:tcPr>
          <w:p w14:paraId="7FBCEB5E" w14:textId="77777777" w:rsidR="008D5009" w:rsidRPr="003914FD" w:rsidRDefault="00907237" w:rsidP="003914FD">
            <w:pPr>
              <w:rPr>
                <w:sz w:val="16"/>
                <w:szCs w:val="16"/>
              </w:rPr>
            </w:pPr>
            <w:r w:rsidRPr="003914FD">
              <w:rPr>
                <w:sz w:val="16"/>
                <w:szCs w:val="16"/>
              </w:rPr>
              <w:t>Częstotliwość pomiaru</w:t>
            </w:r>
          </w:p>
        </w:tc>
      </w:tr>
      <w:tr w:rsidR="008872B9" w:rsidRPr="003914FD" w14:paraId="06E00EC1" w14:textId="77777777" w:rsidTr="6C273E14">
        <w:trPr>
          <w:cantSplit/>
          <w:trHeight w:val="288"/>
          <w:tblHeader/>
        </w:trPr>
        <w:tc>
          <w:tcPr>
            <w:tcW w:w="0" w:type="auto"/>
            <w:vMerge/>
            <w:shd w:val="clear" w:color="auto" w:fill="auto"/>
          </w:tcPr>
          <w:p w14:paraId="11372465" w14:textId="77777777" w:rsidR="008D5009" w:rsidRPr="003914FD" w:rsidRDefault="008D5009" w:rsidP="003914FD">
            <w:pPr>
              <w:rPr>
                <w:sz w:val="16"/>
                <w:szCs w:val="16"/>
              </w:rPr>
            </w:pPr>
          </w:p>
        </w:tc>
        <w:tc>
          <w:tcPr>
            <w:tcW w:w="0" w:type="auto"/>
            <w:vMerge/>
            <w:shd w:val="clear" w:color="auto" w:fill="auto"/>
          </w:tcPr>
          <w:p w14:paraId="0B7C0020" w14:textId="77777777" w:rsidR="008D5009" w:rsidRPr="003914FD" w:rsidRDefault="008D5009" w:rsidP="003914FD">
            <w:pPr>
              <w:rPr>
                <w:sz w:val="16"/>
                <w:szCs w:val="16"/>
              </w:rPr>
            </w:pPr>
          </w:p>
        </w:tc>
        <w:tc>
          <w:tcPr>
            <w:tcW w:w="0" w:type="auto"/>
            <w:vMerge/>
            <w:shd w:val="clear" w:color="auto" w:fill="auto"/>
          </w:tcPr>
          <w:p w14:paraId="2F1D7F67" w14:textId="77777777" w:rsidR="008D5009" w:rsidRPr="003914FD" w:rsidRDefault="008D5009" w:rsidP="003914FD">
            <w:pPr>
              <w:rPr>
                <w:sz w:val="16"/>
                <w:szCs w:val="16"/>
              </w:rPr>
            </w:pPr>
          </w:p>
        </w:tc>
        <w:tc>
          <w:tcPr>
            <w:tcW w:w="0" w:type="auto"/>
            <w:vMerge/>
            <w:shd w:val="clear" w:color="auto" w:fill="auto"/>
          </w:tcPr>
          <w:p w14:paraId="19AD599A" w14:textId="77777777" w:rsidR="008D5009" w:rsidRPr="003914FD" w:rsidRDefault="008D5009" w:rsidP="003914FD">
            <w:pPr>
              <w:rPr>
                <w:sz w:val="16"/>
                <w:szCs w:val="16"/>
              </w:rPr>
            </w:pPr>
          </w:p>
        </w:tc>
        <w:tc>
          <w:tcPr>
            <w:tcW w:w="0" w:type="auto"/>
            <w:vMerge/>
            <w:shd w:val="clear" w:color="auto" w:fill="auto"/>
          </w:tcPr>
          <w:p w14:paraId="2A5331DA" w14:textId="77777777" w:rsidR="008D5009" w:rsidRPr="003914FD" w:rsidRDefault="008D5009" w:rsidP="003914FD">
            <w:pPr>
              <w:rPr>
                <w:sz w:val="16"/>
                <w:szCs w:val="16"/>
              </w:rPr>
            </w:pPr>
          </w:p>
        </w:tc>
        <w:tc>
          <w:tcPr>
            <w:tcW w:w="0" w:type="auto"/>
            <w:shd w:val="clear" w:color="auto" w:fill="auto"/>
          </w:tcPr>
          <w:p w14:paraId="54AC47EB" w14:textId="77777777" w:rsidR="008D5009" w:rsidRPr="003914FD" w:rsidRDefault="00907237" w:rsidP="003914FD">
            <w:pPr>
              <w:rPr>
                <w:sz w:val="16"/>
                <w:szCs w:val="16"/>
              </w:rPr>
            </w:pPr>
            <w:r w:rsidRPr="003914FD">
              <w:rPr>
                <w:sz w:val="16"/>
                <w:szCs w:val="16"/>
              </w:rPr>
              <w:t>M</w:t>
            </w:r>
          </w:p>
        </w:tc>
        <w:tc>
          <w:tcPr>
            <w:tcW w:w="0" w:type="auto"/>
            <w:shd w:val="clear" w:color="auto" w:fill="auto"/>
          </w:tcPr>
          <w:p w14:paraId="704FE666" w14:textId="77777777" w:rsidR="008D5009" w:rsidRPr="003914FD" w:rsidRDefault="00907237" w:rsidP="003914FD">
            <w:pPr>
              <w:rPr>
                <w:sz w:val="16"/>
                <w:szCs w:val="16"/>
              </w:rPr>
            </w:pPr>
            <w:r w:rsidRPr="003914FD">
              <w:rPr>
                <w:sz w:val="16"/>
                <w:szCs w:val="16"/>
              </w:rPr>
              <w:t>W</w:t>
            </w:r>
          </w:p>
        </w:tc>
        <w:tc>
          <w:tcPr>
            <w:tcW w:w="0" w:type="auto"/>
            <w:shd w:val="clear" w:color="auto" w:fill="auto"/>
          </w:tcPr>
          <w:p w14:paraId="4446C3B3" w14:textId="77777777" w:rsidR="008D5009" w:rsidRPr="003914FD" w:rsidRDefault="00907237" w:rsidP="003914FD">
            <w:pPr>
              <w:rPr>
                <w:sz w:val="16"/>
                <w:szCs w:val="16"/>
              </w:rPr>
            </w:pPr>
            <w:r w:rsidRPr="003914FD">
              <w:rPr>
                <w:sz w:val="16"/>
                <w:szCs w:val="16"/>
              </w:rPr>
              <w:t>T</w:t>
            </w:r>
          </w:p>
        </w:tc>
        <w:tc>
          <w:tcPr>
            <w:tcW w:w="0" w:type="auto"/>
            <w:vMerge/>
            <w:shd w:val="clear" w:color="auto" w:fill="auto"/>
          </w:tcPr>
          <w:p w14:paraId="69CE928D" w14:textId="77777777" w:rsidR="008D5009" w:rsidRPr="003914FD" w:rsidRDefault="008D5009" w:rsidP="003914FD">
            <w:pPr>
              <w:rPr>
                <w:sz w:val="16"/>
                <w:szCs w:val="16"/>
              </w:rPr>
            </w:pPr>
          </w:p>
        </w:tc>
        <w:tc>
          <w:tcPr>
            <w:tcW w:w="0" w:type="auto"/>
            <w:vMerge/>
            <w:shd w:val="clear" w:color="auto" w:fill="auto"/>
          </w:tcPr>
          <w:p w14:paraId="34D913F9" w14:textId="77777777" w:rsidR="008D5009" w:rsidRPr="003914FD" w:rsidRDefault="008D5009" w:rsidP="003914FD">
            <w:pPr>
              <w:rPr>
                <w:sz w:val="16"/>
                <w:szCs w:val="16"/>
              </w:rPr>
            </w:pPr>
          </w:p>
        </w:tc>
      </w:tr>
      <w:tr w:rsidR="008872B9" w:rsidRPr="003914FD" w14:paraId="177BEAA0" w14:textId="77777777" w:rsidTr="6C273E14">
        <w:trPr>
          <w:trHeight w:val="288"/>
        </w:trPr>
        <w:tc>
          <w:tcPr>
            <w:tcW w:w="0" w:type="auto"/>
            <w:shd w:val="clear" w:color="auto" w:fill="auto"/>
          </w:tcPr>
          <w:p w14:paraId="5CA2A6AD" w14:textId="77777777" w:rsidR="001A3DD0" w:rsidRPr="00CD5818" w:rsidRDefault="001A3DD0" w:rsidP="003914FD">
            <w:pPr>
              <w:rPr>
                <w:sz w:val="16"/>
                <w:szCs w:val="16"/>
              </w:rPr>
            </w:pPr>
            <w:r w:rsidRPr="00CD5818">
              <w:rPr>
                <w:sz w:val="16"/>
                <w:szCs w:val="16"/>
              </w:rPr>
              <w:t>CO31</w:t>
            </w:r>
          </w:p>
        </w:tc>
        <w:tc>
          <w:tcPr>
            <w:tcW w:w="0" w:type="auto"/>
            <w:shd w:val="clear" w:color="auto" w:fill="auto"/>
          </w:tcPr>
          <w:p w14:paraId="66E12D43" w14:textId="77777777" w:rsidR="001A3DD0" w:rsidRPr="00CD5818" w:rsidRDefault="00CF62E8" w:rsidP="00CF62E8">
            <w:pPr>
              <w:rPr>
                <w:sz w:val="16"/>
                <w:szCs w:val="16"/>
              </w:rPr>
            </w:pPr>
            <w:r w:rsidRPr="00CD5818">
              <w:rPr>
                <w:sz w:val="16"/>
                <w:szCs w:val="16"/>
              </w:rPr>
              <w:t>L</w:t>
            </w:r>
            <w:r w:rsidR="001A3DD0" w:rsidRPr="00CD5818">
              <w:rPr>
                <w:sz w:val="16"/>
                <w:szCs w:val="16"/>
              </w:rPr>
              <w:t>iczba gospodarstw domowych z lepszą klasą zużycia energii</w:t>
            </w:r>
          </w:p>
        </w:tc>
        <w:tc>
          <w:tcPr>
            <w:tcW w:w="0" w:type="auto"/>
            <w:shd w:val="clear" w:color="auto" w:fill="auto"/>
          </w:tcPr>
          <w:p w14:paraId="67924B30" w14:textId="77777777" w:rsidR="001A3DD0" w:rsidRPr="00CD5818" w:rsidRDefault="001A3DD0" w:rsidP="003914FD">
            <w:pPr>
              <w:rPr>
                <w:sz w:val="16"/>
                <w:szCs w:val="16"/>
              </w:rPr>
            </w:pPr>
            <w:r w:rsidRPr="00CD5818">
              <w:rPr>
                <w:sz w:val="16"/>
                <w:szCs w:val="16"/>
              </w:rPr>
              <w:t>Gospodarstwa domowe</w:t>
            </w:r>
          </w:p>
        </w:tc>
        <w:tc>
          <w:tcPr>
            <w:tcW w:w="0" w:type="auto"/>
            <w:shd w:val="clear" w:color="auto" w:fill="auto"/>
          </w:tcPr>
          <w:p w14:paraId="725B6732" w14:textId="77777777" w:rsidR="001A3DD0" w:rsidRPr="00CD5818" w:rsidRDefault="001A3DD0" w:rsidP="003914FD">
            <w:pPr>
              <w:rPr>
                <w:sz w:val="16"/>
                <w:szCs w:val="16"/>
              </w:rPr>
            </w:pPr>
            <w:r w:rsidRPr="00CD5818">
              <w:rPr>
                <w:sz w:val="16"/>
                <w:szCs w:val="16"/>
              </w:rPr>
              <w:t>EFRR</w:t>
            </w:r>
          </w:p>
        </w:tc>
        <w:tc>
          <w:tcPr>
            <w:tcW w:w="0" w:type="auto"/>
            <w:shd w:val="clear" w:color="auto" w:fill="auto"/>
          </w:tcPr>
          <w:p w14:paraId="3792E58C" w14:textId="77777777" w:rsidR="001A3DD0" w:rsidRPr="00CD5818" w:rsidRDefault="001A3DD0" w:rsidP="003914FD">
            <w:pPr>
              <w:rPr>
                <w:sz w:val="16"/>
                <w:szCs w:val="16"/>
              </w:rPr>
            </w:pPr>
            <w:r w:rsidRPr="00CD5818">
              <w:rPr>
                <w:sz w:val="16"/>
                <w:szCs w:val="16"/>
              </w:rPr>
              <w:t xml:space="preserve">Lepiej rozwinięte </w:t>
            </w:r>
          </w:p>
        </w:tc>
        <w:tc>
          <w:tcPr>
            <w:tcW w:w="0" w:type="auto"/>
            <w:shd w:val="clear" w:color="auto" w:fill="auto"/>
          </w:tcPr>
          <w:p w14:paraId="197CF36B" w14:textId="77777777" w:rsidR="001A3DD0" w:rsidRPr="00CD5818" w:rsidRDefault="001A3DD0" w:rsidP="003914FD">
            <w:pPr>
              <w:rPr>
                <w:color w:val="FFFFFF" w:themeColor="background1"/>
                <w:sz w:val="16"/>
                <w:szCs w:val="16"/>
              </w:rPr>
            </w:pPr>
            <w:r w:rsidRPr="00CD5818">
              <w:rPr>
                <w:color w:val="FFFFFF" w:themeColor="background1"/>
                <w:sz w:val="16"/>
                <w:szCs w:val="16"/>
              </w:rPr>
              <w:t>Nie dotyczy</w:t>
            </w:r>
          </w:p>
        </w:tc>
        <w:tc>
          <w:tcPr>
            <w:tcW w:w="0" w:type="auto"/>
            <w:shd w:val="clear" w:color="auto" w:fill="auto"/>
          </w:tcPr>
          <w:p w14:paraId="69931541" w14:textId="77777777" w:rsidR="001A3DD0" w:rsidRPr="00CD5818" w:rsidRDefault="001A3DD0" w:rsidP="003914FD">
            <w:pPr>
              <w:rPr>
                <w:color w:val="FFFFFF" w:themeColor="background1"/>
                <w:sz w:val="16"/>
                <w:szCs w:val="16"/>
              </w:rPr>
            </w:pPr>
            <w:r w:rsidRPr="00CD5818">
              <w:rPr>
                <w:color w:val="FFFFFF" w:themeColor="background1"/>
                <w:sz w:val="16"/>
                <w:szCs w:val="16"/>
              </w:rPr>
              <w:t>Nie dotyczy</w:t>
            </w:r>
          </w:p>
        </w:tc>
        <w:tc>
          <w:tcPr>
            <w:tcW w:w="0" w:type="auto"/>
            <w:shd w:val="clear" w:color="auto" w:fill="auto"/>
          </w:tcPr>
          <w:p w14:paraId="4AA34018" w14:textId="3253F596" w:rsidR="001A3DD0" w:rsidRPr="00CD5818" w:rsidRDefault="00270EFA" w:rsidP="003914FD">
            <w:pPr>
              <w:rPr>
                <w:color w:val="000000"/>
                <w:sz w:val="16"/>
                <w:szCs w:val="16"/>
              </w:rPr>
            </w:pPr>
            <w:r w:rsidRPr="00CD5818">
              <w:rPr>
                <w:sz w:val="16"/>
                <w:szCs w:val="16"/>
              </w:rPr>
              <w:t>900</w:t>
            </w:r>
            <w:r w:rsidR="00701137" w:rsidRPr="00CD5818">
              <w:rPr>
                <w:sz w:val="16"/>
                <w:szCs w:val="16"/>
              </w:rPr>
              <w:t>,00</w:t>
            </w:r>
          </w:p>
        </w:tc>
        <w:tc>
          <w:tcPr>
            <w:tcW w:w="0" w:type="auto"/>
            <w:shd w:val="clear" w:color="auto" w:fill="auto"/>
          </w:tcPr>
          <w:p w14:paraId="73DEBE9E" w14:textId="77777777" w:rsidR="001A3DD0" w:rsidRPr="00CD5818" w:rsidRDefault="001A3DD0" w:rsidP="003914FD">
            <w:pPr>
              <w:rPr>
                <w:color w:val="000000"/>
                <w:sz w:val="16"/>
                <w:szCs w:val="16"/>
              </w:rPr>
            </w:pPr>
            <w:r w:rsidRPr="00CD5818">
              <w:rPr>
                <w:sz w:val="16"/>
                <w:szCs w:val="16"/>
              </w:rPr>
              <w:t>SL2014</w:t>
            </w:r>
          </w:p>
        </w:tc>
        <w:tc>
          <w:tcPr>
            <w:tcW w:w="0" w:type="auto"/>
            <w:shd w:val="clear" w:color="auto" w:fill="auto"/>
          </w:tcPr>
          <w:p w14:paraId="4343B4CD" w14:textId="77777777" w:rsidR="001A3DD0" w:rsidRPr="00CD5818" w:rsidRDefault="001A3DD0" w:rsidP="003914FD">
            <w:pPr>
              <w:rPr>
                <w:color w:val="000000"/>
                <w:sz w:val="16"/>
                <w:szCs w:val="16"/>
              </w:rPr>
            </w:pPr>
            <w:r w:rsidRPr="00CD5818">
              <w:rPr>
                <w:sz w:val="16"/>
                <w:szCs w:val="16"/>
              </w:rPr>
              <w:t>1raz/rok</w:t>
            </w:r>
          </w:p>
        </w:tc>
      </w:tr>
      <w:tr w:rsidR="008872B9" w:rsidRPr="003914FD" w14:paraId="64E3CF6B" w14:textId="77777777" w:rsidTr="00B75172">
        <w:trPr>
          <w:trHeight w:val="288"/>
        </w:trPr>
        <w:tc>
          <w:tcPr>
            <w:tcW w:w="0" w:type="auto"/>
            <w:shd w:val="clear" w:color="auto" w:fill="auto"/>
          </w:tcPr>
          <w:p w14:paraId="07E4C0EA" w14:textId="77777777" w:rsidR="001A3DD0" w:rsidRPr="00CD5818" w:rsidRDefault="001A3DD0" w:rsidP="003914FD">
            <w:pPr>
              <w:rPr>
                <w:sz w:val="16"/>
                <w:szCs w:val="16"/>
              </w:rPr>
            </w:pPr>
            <w:r w:rsidRPr="00CD5818">
              <w:rPr>
                <w:sz w:val="16"/>
                <w:szCs w:val="16"/>
              </w:rPr>
              <w:t>CO32</w:t>
            </w:r>
          </w:p>
        </w:tc>
        <w:tc>
          <w:tcPr>
            <w:tcW w:w="0" w:type="auto"/>
            <w:shd w:val="clear" w:color="auto" w:fill="auto"/>
          </w:tcPr>
          <w:p w14:paraId="6DC97ABE" w14:textId="77777777" w:rsidR="001A3DD0" w:rsidRPr="00CD5818" w:rsidRDefault="00CF62E8" w:rsidP="00CF62E8">
            <w:pPr>
              <w:rPr>
                <w:sz w:val="16"/>
                <w:szCs w:val="16"/>
              </w:rPr>
            </w:pPr>
            <w:r w:rsidRPr="00CD5818">
              <w:rPr>
                <w:sz w:val="16"/>
                <w:szCs w:val="16"/>
              </w:rPr>
              <w:t>Z</w:t>
            </w:r>
            <w:r w:rsidR="001A3DD0" w:rsidRPr="00CD5818">
              <w:rPr>
                <w:sz w:val="16"/>
                <w:szCs w:val="16"/>
              </w:rPr>
              <w:t>mniejszenie rocznego zużycia energii pierwotnej w budynkach publicznych</w:t>
            </w:r>
          </w:p>
        </w:tc>
        <w:tc>
          <w:tcPr>
            <w:tcW w:w="0" w:type="auto"/>
            <w:shd w:val="clear" w:color="auto" w:fill="auto"/>
          </w:tcPr>
          <w:p w14:paraId="6576AB87" w14:textId="77777777" w:rsidR="001A3DD0" w:rsidRPr="00CD5818" w:rsidRDefault="001A3DD0" w:rsidP="003914FD">
            <w:pPr>
              <w:rPr>
                <w:sz w:val="16"/>
                <w:szCs w:val="16"/>
              </w:rPr>
            </w:pPr>
            <w:r w:rsidRPr="00CD5818">
              <w:rPr>
                <w:sz w:val="16"/>
                <w:szCs w:val="16"/>
              </w:rPr>
              <w:t>kWh/rok</w:t>
            </w:r>
          </w:p>
        </w:tc>
        <w:tc>
          <w:tcPr>
            <w:tcW w:w="0" w:type="auto"/>
            <w:shd w:val="clear" w:color="auto" w:fill="auto"/>
          </w:tcPr>
          <w:p w14:paraId="149F5873" w14:textId="77777777" w:rsidR="001A3DD0" w:rsidRPr="00CD5818" w:rsidRDefault="001A3DD0" w:rsidP="003914FD">
            <w:pPr>
              <w:rPr>
                <w:sz w:val="16"/>
                <w:szCs w:val="16"/>
              </w:rPr>
            </w:pPr>
            <w:r w:rsidRPr="00CD5818">
              <w:rPr>
                <w:sz w:val="16"/>
                <w:szCs w:val="16"/>
              </w:rPr>
              <w:t>EFRR</w:t>
            </w:r>
          </w:p>
        </w:tc>
        <w:tc>
          <w:tcPr>
            <w:tcW w:w="0" w:type="auto"/>
            <w:shd w:val="clear" w:color="auto" w:fill="auto"/>
          </w:tcPr>
          <w:p w14:paraId="4010F7AA" w14:textId="77777777" w:rsidR="001A3DD0" w:rsidRPr="00CD5818" w:rsidRDefault="001A3DD0" w:rsidP="003914FD">
            <w:pPr>
              <w:rPr>
                <w:sz w:val="16"/>
                <w:szCs w:val="16"/>
              </w:rPr>
            </w:pPr>
            <w:r w:rsidRPr="00CD5818">
              <w:rPr>
                <w:sz w:val="16"/>
                <w:szCs w:val="16"/>
              </w:rPr>
              <w:t xml:space="preserve">Lepiej rozwinięte </w:t>
            </w:r>
          </w:p>
        </w:tc>
        <w:tc>
          <w:tcPr>
            <w:tcW w:w="0" w:type="auto"/>
            <w:shd w:val="clear" w:color="auto" w:fill="auto"/>
          </w:tcPr>
          <w:p w14:paraId="65F9FDF6" w14:textId="77777777" w:rsidR="001A3DD0" w:rsidRPr="00CD5818" w:rsidRDefault="001A3DD0" w:rsidP="003914FD">
            <w:pPr>
              <w:rPr>
                <w:color w:val="FFFFFF" w:themeColor="background1"/>
                <w:sz w:val="16"/>
                <w:szCs w:val="16"/>
              </w:rPr>
            </w:pPr>
            <w:r w:rsidRPr="00CD5818">
              <w:rPr>
                <w:color w:val="FFFFFF" w:themeColor="background1"/>
                <w:sz w:val="16"/>
                <w:szCs w:val="16"/>
              </w:rPr>
              <w:t>Nie dotyczy</w:t>
            </w:r>
          </w:p>
        </w:tc>
        <w:tc>
          <w:tcPr>
            <w:tcW w:w="0" w:type="auto"/>
            <w:shd w:val="clear" w:color="auto" w:fill="auto"/>
          </w:tcPr>
          <w:p w14:paraId="4290B1F7" w14:textId="77777777" w:rsidR="001A3DD0" w:rsidRPr="00CD5818" w:rsidRDefault="001A3DD0" w:rsidP="003914FD">
            <w:pPr>
              <w:rPr>
                <w:color w:val="FFFFFF" w:themeColor="background1"/>
                <w:sz w:val="16"/>
                <w:szCs w:val="16"/>
              </w:rPr>
            </w:pPr>
            <w:r w:rsidRPr="00CD5818">
              <w:rPr>
                <w:color w:val="FFFFFF" w:themeColor="background1"/>
                <w:sz w:val="16"/>
                <w:szCs w:val="16"/>
              </w:rPr>
              <w:t>Nie dotyczy</w:t>
            </w:r>
          </w:p>
        </w:tc>
        <w:tc>
          <w:tcPr>
            <w:tcW w:w="0" w:type="auto"/>
            <w:shd w:val="clear" w:color="auto" w:fill="auto"/>
          </w:tcPr>
          <w:p w14:paraId="44082447" w14:textId="7E537C26" w:rsidR="001A3DD0" w:rsidRPr="00CD5818" w:rsidRDefault="00FC2826" w:rsidP="003914FD">
            <w:pPr>
              <w:rPr>
                <w:color w:val="000000"/>
                <w:sz w:val="16"/>
                <w:szCs w:val="16"/>
              </w:rPr>
            </w:pPr>
            <w:r w:rsidRPr="00CD5818">
              <w:rPr>
                <w:sz w:val="16"/>
                <w:szCs w:val="16"/>
              </w:rPr>
              <w:t>150 000 000</w:t>
            </w:r>
            <w:r w:rsidR="008872B9" w:rsidRPr="00CD5818">
              <w:rPr>
                <w:sz w:val="16"/>
                <w:szCs w:val="16"/>
              </w:rPr>
              <w:t>,00</w:t>
            </w:r>
          </w:p>
        </w:tc>
        <w:tc>
          <w:tcPr>
            <w:tcW w:w="0" w:type="auto"/>
            <w:shd w:val="clear" w:color="auto" w:fill="auto"/>
          </w:tcPr>
          <w:p w14:paraId="07647F94" w14:textId="77777777" w:rsidR="001A3DD0" w:rsidRPr="00CD5818" w:rsidRDefault="001A3DD0" w:rsidP="003914FD">
            <w:pPr>
              <w:rPr>
                <w:color w:val="000000"/>
                <w:sz w:val="16"/>
                <w:szCs w:val="16"/>
              </w:rPr>
            </w:pPr>
            <w:r w:rsidRPr="00CD5818">
              <w:rPr>
                <w:sz w:val="16"/>
                <w:szCs w:val="16"/>
              </w:rPr>
              <w:t>SL2014</w:t>
            </w:r>
          </w:p>
        </w:tc>
        <w:tc>
          <w:tcPr>
            <w:tcW w:w="0" w:type="auto"/>
            <w:shd w:val="clear" w:color="auto" w:fill="auto"/>
          </w:tcPr>
          <w:p w14:paraId="357F04B1" w14:textId="77777777" w:rsidR="001A3DD0" w:rsidRPr="00CD5818" w:rsidRDefault="001A3DD0" w:rsidP="003914FD">
            <w:pPr>
              <w:rPr>
                <w:color w:val="000000"/>
                <w:sz w:val="16"/>
                <w:szCs w:val="16"/>
              </w:rPr>
            </w:pPr>
            <w:r w:rsidRPr="00CD5818">
              <w:rPr>
                <w:sz w:val="16"/>
                <w:szCs w:val="16"/>
              </w:rPr>
              <w:t>1raz/rok</w:t>
            </w:r>
          </w:p>
        </w:tc>
      </w:tr>
      <w:tr w:rsidR="008872B9" w:rsidRPr="003914FD" w14:paraId="06CC687A" w14:textId="77777777" w:rsidTr="00B75172">
        <w:trPr>
          <w:trHeight w:val="288"/>
        </w:trPr>
        <w:tc>
          <w:tcPr>
            <w:tcW w:w="0" w:type="auto"/>
            <w:shd w:val="clear" w:color="auto" w:fill="auto"/>
          </w:tcPr>
          <w:p w14:paraId="129922E7" w14:textId="77777777" w:rsidR="001A3DD0" w:rsidRPr="00CD5818" w:rsidRDefault="001A3DD0" w:rsidP="003914FD">
            <w:pPr>
              <w:rPr>
                <w:sz w:val="16"/>
                <w:szCs w:val="16"/>
              </w:rPr>
            </w:pPr>
            <w:r w:rsidRPr="00CD5818">
              <w:rPr>
                <w:sz w:val="16"/>
                <w:szCs w:val="16"/>
              </w:rPr>
              <w:t>CO34</w:t>
            </w:r>
          </w:p>
        </w:tc>
        <w:tc>
          <w:tcPr>
            <w:tcW w:w="0" w:type="auto"/>
            <w:shd w:val="clear" w:color="auto" w:fill="auto"/>
          </w:tcPr>
          <w:p w14:paraId="17DCA208" w14:textId="77777777" w:rsidR="001A3DD0" w:rsidRPr="00CD5818" w:rsidRDefault="00CF62E8" w:rsidP="00CF62E8">
            <w:pPr>
              <w:rPr>
                <w:sz w:val="16"/>
                <w:szCs w:val="16"/>
              </w:rPr>
            </w:pPr>
            <w:r w:rsidRPr="00CD5818">
              <w:rPr>
                <w:sz w:val="16"/>
                <w:szCs w:val="16"/>
              </w:rPr>
              <w:t>S</w:t>
            </w:r>
            <w:r w:rsidR="001A3DD0" w:rsidRPr="00CD5818">
              <w:rPr>
                <w:sz w:val="16"/>
                <w:szCs w:val="16"/>
              </w:rPr>
              <w:t>zacowany roczny spadek emisji gazów cieplarnianych</w:t>
            </w:r>
          </w:p>
        </w:tc>
        <w:tc>
          <w:tcPr>
            <w:tcW w:w="0" w:type="auto"/>
            <w:shd w:val="clear" w:color="auto" w:fill="auto"/>
          </w:tcPr>
          <w:p w14:paraId="0640C388" w14:textId="77777777" w:rsidR="001A3DD0" w:rsidRPr="00CD5818" w:rsidRDefault="001A3DD0" w:rsidP="003914FD">
            <w:pPr>
              <w:rPr>
                <w:sz w:val="16"/>
                <w:szCs w:val="16"/>
              </w:rPr>
            </w:pPr>
            <w:r w:rsidRPr="00CD5818">
              <w:rPr>
                <w:sz w:val="16"/>
                <w:szCs w:val="16"/>
              </w:rPr>
              <w:t>Tony równoważnika CO2</w:t>
            </w:r>
          </w:p>
        </w:tc>
        <w:tc>
          <w:tcPr>
            <w:tcW w:w="0" w:type="auto"/>
            <w:shd w:val="clear" w:color="auto" w:fill="auto"/>
          </w:tcPr>
          <w:p w14:paraId="7D99FBD7" w14:textId="77777777" w:rsidR="001A3DD0" w:rsidRPr="00CD5818" w:rsidRDefault="001A3DD0" w:rsidP="003914FD">
            <w:pPr>
              <w:rPr>
                <w:sz w:val="16"/>
                <w:szCs w:val="16"/>
              </w:rPr>
            </w:pPr>
            <w:r w:rsidRPr="00CD5818">
              <w:rPr>
                <w:sz w:val="16"/>
                <w:szCs w:val="16"/>
              </w:rPr>
              <w:t>EFRR</w:t>
            </w:r>
          </w:p>
        </w:tc>
        <w:tc>
          <w:tcPr>
            <w:tcW w:w="0" w:type="auto"/>
            <w:shd w:val="clear" w:color="auto" w:fill="auto"/>
          </w:tcPr>
          <w:p w14:paraId="175F533B" w14:textId="77777777" w:rsidR="001A3DD0" w:rsidRPr="00CD5818" w:rsidRDefault="001A3DD0" w:rsidP="003914FD">
            <w:pPr>
              <w:rPr>
                <w:sz w:val="16"/>
                <w:szCs w:val="16"/>
              </w:rPr>
            </w:pPr>
            <w:r w:rsidRPr="00CD5818">
              <w:rPr>
                <w:sz w:val="16"/>
                <w:szCs w:val="16"/>
              </w:rPr>
              <w:t xml:space="preserve">Lepiej rozwinięte </w:t>
            </w:r>
          </w:p>
        </w:tc>
        <w:tc>
          <w:tcPr>
            <w:tcW w:w="0" w:type="auto"/>
            <w:shd w:val="clear" w:color="auto" w:fill="auto"/>
          </w:tcPr>
          <w:p w14:paraId="3F08B61B" w14:textId="77777777" w:rsidR="001A3DD0" w:rsidRPr="00CD5818" w:rsidRDefault="001A3DD0" w:rsidP="003914FD">
            <w:pPr>
              <w:rPr>
                <w:color w:val="FFFFFF" w:themeColor="background1"/>
                <w:sz w:val="16"/>
                <w:szCs w:val="16"/>
              </w:rPr>
            </w:pPr>
            <w:r w:rsidRPr="00CD5818">
              <w:rPr>
                <w:color w:val="FFFFFF" w:themeColor="background1"/>
                <w:sz w:val="16"/>
                <w:szCs w:val="16"/>
              </w:rPr>
              <w:t>Nie dotyczy</w:t>
            </w:r>
          </w:p>
        </w:tc>
        <w:tc>
          <w:tcPr>
            <w:tcW w:w="0" w:type="auto"/>
            <w:shd w:val="clear" w:color="auto" w:fill="auto"/>
          </w:tcPr>
          <w:p w14:paraId="4C3F0213" w14:textId="77777777" w:rsidR="001A3DD0" w:rsidRPr="00CD5818" w:rsidRDefault="001A3DD0" w:rsidP="003914FD">
            <w:pPr>
              <w:rPr>
                <w:color w:val="FFFFFF" w:themeColor="background1"/>
                <w:sz w:val="16"/>
                <w:szCs w:val="16"/>
              </w:rPr>
            </w:pPr>
            <w:r w:rsidRPr="00CD5818">
              <w:rPr>
                <w:color w:val="FFFFFF" w:themeColor="background1"/>
                <w:sz w:val="16"/>
                <w:szCs w:val="16"/>
              </w:rPr>
              <w:t>Nie dotyczy</w:t>
            </w:r>
          </w:p>
        </w:tc>
        <w:tc>
          <w:tcPr>
            <w:tcW w:w="0" w:type="auto"/>
            <w:shd w:val="clear" w:color="auto" w:fill="auto"/>
          </w:tcPr>
          <w:p w14:paraId="283F6BB2" w14:textId="63CEB22B" w:rsidR="001A3DD0" w:rsidRPr="00CD5818" w:rsidRDefault="00FC2826" w:rsidP="003914FD">
            <w:pPr>
              <w:rPr>
                <w:color w:val="000000"/>
                <w:sz w:val="16"/>
                <w:szCs w:val="16"/>
              </w:rPr>
            </w:pPr>
            <w:r w:rsidRPr="00CD5818">
              <w:rPr>
                <w:sz w:val="16"/>
                <w:szCs w:val="16"/>
              </w:rPr>
              <w:t>29 000</w:t>
            </w:r>
            <w:r w:rsidR="003D54C6" w:rsidRPr="00CD5818">
              <w:rPr>
                <w:sz w:val="16"/>
                <w:szCs w:val="16"/>
              </w:rPr>
              <w:t>,00</w:t>
            </w:r>
          </w:p>
        </w:tc>
        <w:tc>
          <w:tcPr>
            <w:tcW w:w="0" w:type="auto"/>
            <w:shd w:val="clear" w:color="auto" w:fill="auto"/>
          </w:tcPr>
          <w:p w14:paraId="24134882" w14:textId="77777777" w:rsidR="001A3DD0" w:rsidRPr="00CD5818" w:rsidRDefault="001A3DD0" w:rsidP="003914FD">
            <w:pPr>
              <w:rPr>
                <w:color w:val="000000"/>
                <w:sz w:val="16"/>
                <w:szCs w:val="16"/>
              </w:rPr>
            </w:pPr>
            <w:r w:rsidRPr="00CD5818">
              <w:rPr>
                <w:sz w:val="16"/>
                <w:szCs w:val="16"/>
              </w:rPr>
              <w:t>SL2014</w:t>
            </w:r>
          </w:p>
        </w:tc>
        <w:tc>
          <w:tcPr>
            <w:tcW w:w="0" w:type="auto"/>
            <w:shd w:val="clear" w:color="auto" w:fill="auto"/>
          </w:tcPr>
          <w:p w14:paraId="12D16996" w14:textId="77777777" w:rsidR="001A3DD0" w:rsidRPr="00CD5818" w:rsidRDefault="001A3DD0" w:rsidP="003914FD">
            <w:pPr>
              <w:rPr>
                <w:color w:val="000000"/>
                <w:sz w:val="16"/>
                <w:szCs w:val="16"/>
              </w:rPr>
            </w:pPr>
            <w:r w:rsidRPr="00CD5818">
              <w:rPr>
                <w:sz w:val="16"/>
                <w:szCs w:val="16"/>
              </w:rPr>
              <w:t>1raz/rok</w:t>
            </w:r>
          </w:p>
        </w:tc>
      </w:tr>
      <w:tr w:rsidR="008872B9" w:rsidRPr="003914FD" w14:paraId="4537E628" w14:textId="77777777" w:rsidTr="00B75172">
        <w:trPr>
          <w:trHeight w:val="288"/>
        </w:trPr>
        <w:tc>
          <w:tcPr>
            <w:tcW w:w="0" w:type="auto"/>
            <w:shd w:val="clear" w:color="auto" w:fill="auto"/>
          </w:tcPr>
          <w:p w14:paraId="6AD0C0A6" w14:textId="77777777" w:rsidR="001A3DD0" w:rsidRPr="00CD5818" w:rsidRDefault="001A3DD0" w:rsidP="003914FD">
            <w:pPr>
              <w:rPr>
                <w:sz w:val="16"/>
                <w:szCs w:val="16"/>
              </w:rPr>
            </w:pPr>
            <w:r w:rsidRPr="00CD5818">
              <w:rPr>
                <w:sz w:val="16"/>
                <w:szCs w:val="16"/>
              </w:rPr>
              <w:t>PIV21</w:t>
            </w:r>
          </w:p>
        </w:tc>
        <w:tc>
          <w:tcPr>
            <w:tcW w:w="0" w:type="auto"/>
            <w:shd w:val="clear" w:color="auto" w:fill="auto"/>
          </w:tcPr>
          <w:p w14:paraId="657B8036" w14:textId="77777777" w:rsidR="001A3DD0" w:rsidRPr="00CD5818" w:rsidRDefault="001A3DD0" w:rsidP="003914FD">
            <w:pPr>
              <w:rPr>
                <w:sz w:val="16"/>
                <w:szCs w:val="16"/>
              </w:rPr>
            </w:pPr>
            <w:r w:rsidRPr="00CD5818">
              <w:rPr>
                <w:sz w:val="16"/>
                <w:szCs w:val="16"/>
              </w:rPr>
              <w:t>Liczba zmodernizowanych energetycznie budynków</w:t>
            </w:r>
          </w:p>
        </w:tc>
        <w:tc>
          <w:tcPr>
            <w:tcW w:w="0" w:type="auto"/>
            <w:shd w:val="clear" w:color="auto" w:fill="auto"/>
          </w:tcPr>
          <w:p w14:paraId="4DF284A3" w14:textId="77777777" w:rsidR="001A3DD0" w:rsidRPr="00CD5818" w:rsidRDefault="001A3DD0" w:rsidP="003914FD">
            <w:pPr>
              <w:rPr>
                <w:sz w:val="16"/>
                <w:szCs w:val="16"/>
              </w:rPr>
            </w:pPr>
            <w:r w:rsidRPr="00CD5818">
              <w:rPr>
                <w:sz w:val="16"/>
                <w:szCs w:val="16"/>
              </w:rPr>
              <w:t>szt.</w:t>
            </w:r>
          </w:p>
        </w:tc>
        <w:tc>
          <w:tcPr>
            <w:tcW w:w="0" w:type="auto"/>
            <w:shd w:val="clear" w:color="auto" w:fill="auto"/>
          </w:tcPr>
          <w:p w14:paraId="6BD74611" w14:textId="77777777" w:rsidR="001A3DD0" w:rsidRPr="00CD5818" w:rsidRDefault="001A3DD0" w:rsidP="003914FD">
            <w:pPr>
              <w:rPr>
                <w:sz w:val="16"/>
                <w:szCs w:val="16"/>
              </w:rPr>
            </w:pPr>
            <w:r w:rsidRPr="00CD5818">
              <w:rPr>
                <w:sz w:val="16"/>
                <w:szCs w:val="16"/>
              </w:rPr>
              <w:t>EFRR</w:t>
            </w:r>
          </w:p>
        </w:tc>
        <w:tc>
          <w:tcPr>
            <w:tcW w:w="0" w:type="auto"/>
            <w:shd w:val="clear" w:color="auto" w:fill="auto"/>
          </w:tcPr>
          <w:p w14:paraId="3CA7E6BF" w14:textId="77777777" w:rsidR="001A3DD0" w:rsidRPr="00CD5818" w:rsidRDefault="001A3DD0" w:rsidP="003914FD">
            <w:pPr>
              <w:rPr>
                <w:sz w:val="16"/>
                <w:szCs w:val="16"/>
              </w:rPr>
            </w:pPr>
            <w:r w:rsidRPr="00CD5818">
              <w:rPr>
                <w:sz w:val="16"/>
                <w:szCs w:val="16"/>
              </w:rPr>
              <w:t xml:space="preserve">Lepiej rozwinięte </w:t>
            </w:r>
          </w:p>
        </w:tc>
        <w:tc>
          <w:tcPr>
            <w:tcW w:w="0" w:type="auto"/>
            <w:shd w:val="clear" w:color="auto" w:fill="auto"/>
          </w:tcPr>
          <w:p w14:paraId="104C0EDF" w14:textId="77777777" w:rsidR="001A3DD0" w:rsidRPr="00CD5818" w:rsidRDefault="001A3DD0" w:rsidP="003914FD">
            <w:pPr>
              <w:rPr>
                <w:color w:val="FFFFFF" w:themeColor="background1"/>
                <w:sz w:val="16"/>
                <w:szCs w:val="16"/>
              </w:rPr>
            </w:pPr>
            <w:r w:rsidRPr="00CD5818">
              <w:rPr>
                <w:color w:val="FFFFFF" w:themeColor="background1"/>
                <w:sz w:val="16"/>
                <w:szCs w:val="16"/>
              </w:rPr>
              <w:t>Nie dotyczy</w:t>
            </w:r>
          </w:p>
        </w:tc>
        <w:tc>
          <w:tcPr>
            <w:tcW w:w="0" w:type="auto"/>
            <w:shd w:val="clear" w:color="auto" w:fill="auto"/>
          </w:tcPr>
          <w:p w14:paraId="50E3408D" w14:textId="77777777" w:rsidR="001A3DD0" w:rsidRPr="00CD5818" w:rsidRDefault="001A3DD0" w:rsidP="003914FD">
            <w:pPr>
              <w:rPr>
                <w:color w:val="FFFFFF" w:themeColor="background1"/>
                <w:sz w:val="16"/>
                <w:szCs w:val="16"/>
              </w:rPr>
            </w:pPr>
            <w:r w:rsidRPr="00CD5818">
              <w:rPr>
                <w:color w:val="FFFFFF" w:themeColor="background1"/>
                <w:sz w:val="16"/>
                <w:szCs w:val="16"/>
              </w:rPr>
              <w:t>Nie dotyczy</w:t>
            </w:r>
          </w:p>
        </w:tc>
        <w:tc>
          <w:tcPr>
            <w:tcW w:w="0" w:type="auto"/>
            <w:shd w:val="clear" w:color="auto" w:fill="auto"/>
          </w:tcPr>
          <w:p w14:paraId="39303C43" w14:textId="0B95F8E9" w:rsidR="001A3DD0" w:rsidRPr="00CD5818" w:rsidRDefault="00FC2826" w:rsidP="003914FD">
            <w:pPr>
              <w:rPr>
                <w:color w:val="000000"/>
                <w:sz w:val="16"/>
                <w:szCs w:val="16"/>
              </w:rPr>
            </w:pPr>
            <w:r w:rsidRPr="00CD5818">
              <w:rPr>
                <w:sz w:val="16"/>
                <w:szCs w:val="16"/>
              </w:rPr>
              <w:t>390</w:t>
            </w:r>
            <w:r w:rsidR="00701137" w:rsidRPr="00CD5818">
              <w:rPr>
                <w:sz w:val="16"/>
                <w:szCs w:val="16"/>
              </w:rPr>
              <w:t>,00</w:t>
            </w:r>
          </w:p>
        </w:tc>
        <w:tc>
          <w:tcPr>
            <w:tcW w:w="0" w:type="auto"/>
            <w:shd w:val="clear" w:color="auto" w:fill="auto"/>
          </w:tcPr>
          <w:p w14:paraId="0A84A46B" w14:textId="77777777" w:rsidR="001A3DD0" w:rsidRPr="00CD5818" w:rsidRDefault="001A3DD0" w:rsidP="003914FD">
            <w:pPr>
              <w:rPr>
                <w:color w:val="000000"/>
                <w:sz w:val="16"/>
                <w:szCs w:val="16"/>
              </w:rPr>
            </w:pPr>
            <w:r w:rsidRPr="00CD5818">
              <w:rPr>
                <w:sz w:val="16"/>
                <w:szCs w:val="16"/>
              </w:rPr>
              <w:t>SL2014</w:t>
            </w:r>
          </w:p>
        </w:tc>
        <w:tc>
          <w:tcPr>
            <w:tcW w:w="0" w:type="auto"/>
            <w:shd w:val="clear" w:color="auto" w:fill="auto"/>
          </w:tcPr>
          <w:p w14:paraId="1DA45AB0" w14:textId="77777777" w:rsidR="001A3DD0" w:rsidRPr="00CD5818" w:rsidRDefault="001A3DD0" w:rsidP="003914FD">
            <w:pPr>
              <w:rPr>
                <w:color w:val="000000"/>
                <w:sz w:val="16"/>
                <w:szCs w:val="16"/>
              </w:rPr>
            </w:pPr>
            <w:r w:rsidRPr="00CD5818">
              <w:rPr>
                <w:sz w:val="16"/>
                <w:szCs w:val="16"/>
              </w:rPr>
              <w:t>1raz/rok</w:t>
            </w:r>
          </w:p>
        </w:tc>
      </w:tr>
      <w:tr w:rsidR="008872B9" w:rsidRPr="003914FD" w14:paraId="78D7563D" w14:textId="77777777" w:rsidTr="00B75172">
        <w:trPr>
          <w:trHeight w:val="288"/>
        </w:trPr>
        <w:tc>
          <w:tcPr>
            <w:tcW w:w="0" w:type="auto"/>
            <w:shd w:val="clear" w:color="auto" w:fill="auto"/>
          </w:tcPr>
          <w:p w14:paraId="0C856CAB" w14:textId="77777777" w:rsidR="001A3DD0" w:rsidRPr="00CD5818" w:rsidRDefault="001A3DD0" w:rsidP="003914FD">
            <w:pPr>
              <w:rPr>
                <w:sz w:val="16"/>
                <w:szCs w:val="16"/>
              </w:rPr>
            </w:pPr>
            <w:r w:rsidRPr="00CD5818">
              <w:rPr>
                <w:sz w:val="16"/>
                <w:szCs w:val="16"/>
              </w:rPr>
              <w:t>PIV22</w:t>
            </w:r>
          </w:p>
        </w:tc>
        <w:tc>
          <w:tcPr>
            <w:tcW w:w="0" w:type="auto"/>
            <w:shd w:val="clear" w:color="auto" w:fill="auto"/>
          </w:tcPr>
          <w:p w14:paraId="75A69151" w14:textId="77777777" w:rsidR="001A3DD0" w:rsidRPr="00CD5818" w:rsidRDefault="001A3DD0" w:rsidP="003914FD">
            <w:pPr>
              <w:rPr>
                <w:sz w:val="16"/>
                <w:szCs w:val="16"/>
              </w:rPr>
            </w:pPr>
            <w:r w:rsidRPr="00CD5818">
              <w:rPr>
                <w:sz w:val="16"/>
                <w:szCs w:val="16"/>
              </w:rPr>
              <w:t>Moc zainstalowana energii elektrycznej i cieplnej</w:t>
            </w:r>
          </w:p>
        </w:tc>
        <w:tc>
          <w:tcPr>
            <w:tcW w:w="0" w:type="auto"/>
            <w:shd w:val="clear" w:color="auto" w:fill="auto"/>
          </w:tcPr>
          <w:p w14:paraId="1221CF48" w14:textId="77777777" w:rsidR="001A3DD0" w:rsidRPr="00CD5818" w:rsidRDefault="001A3DD0" w:rsidP="003914FD">
            <w:pPr>
              <w:rPr>
                <w:sz w:val="16"/>
                <w:szCs w:val="16"/>
              </w:rPr>
            </w:pPr>
            <w:r w:rsidRPr="00CD5818">
              <w:rPr>
                <w:sz w:val="16"/>
                <w:szCs w:val="16"/>
              </w:rPr>
              <w:t>MW</w:t>
            </w:r>
          </w:p>
        </w:tc>
        <w:tc>
          <w:tcPr>
            <w:tcW w:w="0" w:type="auto"/>
            <w:shd w:val="clear" w:color="auto" w:fill="auto"/>
          </w:tcPr>
          <w:p w14:paraId="3619C490" w14:textId="77777777" w:rsidR="001A3DD0" w:rsidRPr="00CD5818" w:rsidRDefault="001A3DD0" w:rsidP="003914FD">
            <w:pPr>
              <w:rPr>
                <w:sz w:val="16"/>
                <w:szCs w:val="16"/>
              </w:rPr>
            </w:pPr>
            <w:r w:rsidRPr="00CD5818">
              <w:rPr>
                <w:sz w:val="16"/>
                <w:szCs w:val="16"/>
              </w:rPr>
              <w:t>EFRR</w:t>
            </w:r>
          </w:p>
        </w:tc>
        <w:tc>
          <w:tcPr>
            <w:tcW w:w="0" w:type="auto"/>
            <w:shd w:val="clear" w:color="auto" w:fill="auto"/>
          </w:tcPr>
          <w:p w14:paraId="1596A620" w14:textId="77777777" w:rsidR="001A3DD0" w:rsidRPr="00CD5818" w:rsidRDefault="001A3DD0" w:rsidP="003914FD">
            <w:pPr>
              <w:rPr>
                <w:sz w:val="16"/>
                <w:szCs w:val="16"/>
              </w:rPr>
            </w:pPr>
            <w:r w:rsidRPr="00CD5818">
              <w:rPr>
                <w:sz w:val="16"/>
                <w:szCs w:val="16"/>
              </w:rPr>
              <w:t xml:space="preserve">Lepiej rozwinięte </w:t>
            </w:r>
          </w:p>
        </w:tc>
        <w:tc>
          <w:tcPr>
            <w:tcW w:w="0" w:type="auto"/>
            <w:shd w:val="clear" w:color="auto" w:fill="auto"/>
          </w:tcPr>
          <w:p w14:paraId="4F6FDCFC" w14:textId="77777777" w:rsidR="001A3DD0" w:rsidRPr="00CD5818" w:rsidRDefault="001A3DD0" w:rsidP="003914FD">
            <w:pPr>
              <w:rPr>
                <w:color w:val="FFFFFF" w:themeColor="background1"/>
                <w:sz w:val="16"/>
                <w:szCs w:val="16"/>
              </w:rPr>
            </w:pPr>
            <w:r w:rsidRPr="00CD5818">
              <w:rPr>
                <w:color w:val="FFFFFF" w:themeColor="background1"/>
                <w:sz w:val="16"/>
                <w:szCs w:val="16"/>
              </w:rPr>
              <w:t>Nie dotyczy</w:t>
            </w:r>
          </w:p>
        </w:tc>
        <w:tc>
          <w:tcPr>
            <w:tcW w:w="0" w:type="auto"/>
            <w:shd w:val="clear" w:color="auto" w:fill="auto"/>
          </w:tcPr>
          <w:p w14:paraId="117D94B4" w14:textId="77777777" w:rsidR="001A3DD0" w:rsidRPr="00CD5818" w:rsidRDefault="001A3DD0" w:rsidP="003914FD">
            <w:pPr>
              <w:rPr>
                <w:color w:val="FFFFFF" w:themeColor="background1"/>
                <w:sz w:val="16"/>
                <w:szCs w:val="16"/>
              </w:rPr>
            </w:pPr>
            <w:r w:rsidRPr="00CD5818">
              <w:rPr>
                <w:color w:val="FFFFFF" w:themeColor="background1"/>
                <w:sz w:val="16"/>
                <w:szCs w:val="16"/>
              </w:rPr>
              <w:t>Nie dotyczy</w:t>
            </w:r>
          </w:p>
        </w:tc>
        <w:tc>
          <w:tcPr>
            <w:tcW w:w="0" w:type="auto"/>
            <w:shd w:val="clear" w:color="auto" w:fill="auto"/>
          </w:tcPr>
          <w:p w14:paraId="19BE791C" w14:textId="137ABB98" w:rsidR="001A3DD0" w:rsidRPr="00CD5818" w:rsidRDefault="00CD5818" w:rsidP="003914FD">
            <w:pPr>
              <w:rPr>
                <w:color w:val="000000"/>
                <w:sz w:val="16"/>
                <w:szCs w:val="16"/>
              </w:rPr>
            </w:pPr>
            <w:r w:rsidRPr="00CD5818">
              <w:rPr>
                <w:sz w:val="16"/>
                <w:szCs w:val="16"/>
              </w:rPr>
              <w:t>4,80</w:t>
            </w:r>
          </w:p>
        </w:tc>
        <w:tc>
          <w:tcPr>
            <w:tcW w:w="0" w:type="auto"/>
            <w:shd w:val="clear" w:color="auto" w:fill="auto"/>
          </w:tcPr>
          <w:p w14:paraId="3B38F818" w14:textId="77777777" w:rsidR="001A3DD0" w:rsidRPr="00CD5818" w:rsidRDefault="001A3DD0" w:rsidP="003914FD">
            <w:pPr>
              <w:rPr>
                <w:color w:val="000000"/>
                <w:sz w:val="16"/>
                <w:szCs w:val="16"/>
              </w:rPr>
            </w:pPr>
            <w:r w:rsidRPr="00CD5818">
              <w:rPr>
                <w:sz w:val="16"/>
                <w:szCs w:val="16"/>
              </w:rPr>
              <w:t>SL2014</w:t>
            </w:r>
          </w:p>
        </w:tc>
        <w:tc>
          <w:tcPr>
            <w:tcW w:w="0" w:type="auto"/>
            <w:shd w:val="clear" w:color="auto" w:fill="auto"/>
          </w:tcPr>
          <w:p w14:paraId="13929128" w14:textId="77777777" w:rsidR="001A3DD0" w:rsidRPr="00CD5818" w:rsidRDefault="001A3DD0" w:rsidP="003914FD">
            <w:pPr>
              <w:rPr>
                <w:color w:val="000000"/>
                <w:sz w:val="16"/>
                <w:szCs w:val="16"/>
              </w:rPr>
            </w:pPr>
            <w:r w:rsidRPr="00CD5818">
              <w:rPr>
                <w:sz w:val="16"/>
                <w:szCs w:val="16"/>
              </w:rPr>
              <w:t>1raz/rok</w:t>
            </w:r>
          </w:p>
        </w:tc>
      </w:tr>
    </w:tbl>
    <w:p w14:paraId="78145087" w14:textId="77777777" w:rsidR="001A3DD0" w:rsidRDefault="001A3DD0" w:rsidP="00A67861">
      <w:pPr>
        <w:pStyle w:val="Text1"/>
        <w:ind w:left="0"/>
        <w:sectPr w:rsidR="001A3DD0" w:rsidSect="006F68E1">
          <w:pgSz w:w="16838" w:h="11906" w:orient="landscape"/>
          <w:pgMar w:top="1582" w:right="1021" w:bottom="1701" w:left="1021" w:header="284" w:footer="284" w:gutter="0"/>
          <w:cols w:space="708"/>
          <w:docGrid w:linePitch="360"/>
        </w:sectPr>
      </w:pPr>
    </w:p>
    <w:p w14:paraId="3E623A50" w14:textId="77777777" w:rsidR="008D5009" w:rsidRPr="00EA58D3" w:rsidRDefault="00907237" w:rsidP="001A3DD0">
      <w:pPr>
        <w:rPr>
          <w:b/>
        </w:rPr>
      </w:pPr>
      <w:bookmarkStart w:id="171" w:name="_Toc256000585"/>
      <w:bookmarkStart w:id="172" w:name="_Toc256000206"/>
      <w:r w:rsidRPr="00EA58D3">
        <w:rPr>
          <w:b/>
        </w:rPr>
        <w:t>Priorytet inwestycyjny</w:t>
      </w:r>
      <w:bookmarkEnd w:id="171"/>
      <w:bookmarkEnd w:id="172"/>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iorytet inwestycyjny"/>
        <w:tblDescription w:val="Priorytet inwestycyjny"/>
      </w:tblPr>
      <w:tblGrid>
        <w:gridCol w:w="1940"/>
        <w:gridCol w:w="6899"/>
      </w:tblGrid>
      <w:tr w:rsidR="004A57CF" w:rsidRPr="00590C74" w14:paraId="56B687E5" w14:textId="77777777" w:rsidTr="00426349">
        <w:trPr>
          <w:trHeight w:val="288"/>
          <w:tblHeader/>
        </w:trPr>
        <w:tc>
          <w:tcPr>
            <w:tcW w:w="0" w:type="auto"/>
            <w:shd w:val="clear" w:color="auto" w:fill="auto"/>
          </w:tcPr>
          <w:p w14:paraId="5963DEDC" w14:textId="77777777" w:rsidR="008D5009" w:rsidRPr="00590C74" w:rsidRDefault="00907237" w:rsidP="001A3DD0">
            <w:r w:rsidRPr="00590C74">
              <w:t>Nr identyfikacyjny osi priorytetowej</w:t>
            </w:r>
          </w:p>
        </w:tc>
        <w:tc>
          <w:tcPr>
            <w:tcW w:w="0" w:type="auto"/>
            <w:shd w:val="clear" w:color="auto" w:fill="auto"/>
            <w:vAlign w:val="center"/>
          </w:tcPr>
          <w:p w14:paraId="676988EB" w14:textId="77777777" w:rsidR="008D5009" w:rsidRPr="00590C74" w:rsidRDefault="00907237" w:rsidP="001A3DD0">
            <w:pPr>
              <w:rPr>
                <w:b/>
              </w:rPr>
            </w:pPr>
            <w:r w:rsidRPr="00590C74">
              <w:t>4e</w:t>
            </w:r>
          </w:p>
        </w:tc>
      </w:tr>
      <w:tr w:rsidR="004A57CF" w:rsidRPr="00590C74" w14:paraId="0C5F3167" w14:textId="77777777" w:rsidTr="004375CA">
        <w:trPr>
          <w:trHeight w:val="170"/>
        </w:trPr>
        <w:tc>
          <w:tcPr>
            <w:tcW w:w="0" w:type="auto"/>
            <w:shd w:val="clear" w:color="auto" w:fill="auto"/>
          </w:tcPr>
          <w:p w14:paraId="338844F1" w14:textId="77777777" w:rsidR="008D5009" w:rsidRPr="00590C74" w:rsidRDefault="00907237" w:rsidP="001A3DD0">
            <w:r w:rsidRPr="00590C74">
              <w:t>Nazwa osi priorytetowej</w:t>
            </w:r>
          </w:p>
        </w:tc>
        <w:tc>
          <w:tcPr>
            <w:tcW w:w="0" w:type="auto"/>
            <w:shd w:val="clear" w:color="auto" w:fill="auto"/>
          </w:tcPr>
          <w:p w14:paraId="0DC9A8D8" w14:textId="77777777" w:rsidR="008D5009" w:rsidRPr="00590C74" w:rsidRDefault="00907237" w:rsidP="001A3DD0">
            <w:r w:rsidRPr="00590C74">
              <w:t>Promowanie strategii niskoemisyjnych dla wszystkich rodzajów terytoriów, w szczególności dla obszarów miejskich, w tym wspieranie zrównoważonej multimodalnej mobilności miejskiej i działań adaptacyjnych mających oddziaływanie łagodzące na zmiany klimatu</w:t>
            </w:r>
          </w:p>
        </w:tc>
      </w:tr>
    </w:tbl>
    <w:p w14:paraId="3AF6E21C" w14:textId="77777777" w:rsidR="008D5009" w:rsidRPr="00EA58D3" w:rsidRDefault="00907237" w:rsidP="001A3DD0">
      <w:pPr>
        <w:rPr>
          <w:b/>
        </w:rPr>
      </w:pPr>
      <w:bookmarkStart w:id="173" w:name="_Toc256000586"/>
      <w:bookmarkStart w:id="174" w:name="_Toc256000207"/>
      <w:r w:rsidRPr="00EA58D3">
        <w:rPr>
          <w:b/>
        </w:rPr>
        <w:t>Cele szczegółowe odpowiadające priorytetowi inwestycyjnemu i oczekiwane rezultaty</w:t>
      </w:r>
      <w:bookmarkEnd w:id="173"/>
      <w:bookmarkEnd w:id="174"/>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ele szczegółowe odpowiadające priorytetowi inwestycyjnemu i oczekiwane rezultaty"/>
        <w:tblDescription w:val="Cele szczegółowe odpowiadające priorytetowi inwestycyjnemu i oczekiwane rezultaty"/>
      </w:tblPr>
      <w:tblGrid>
        <w:gridCol w:w="2386"/>
        <w:gridCol w:w="6453"/>
      </w:tblGrid>
      <w:tr w:rsidR="004A57CF" w:rsidRPr="00590C74" w14:paraId="7F502DC3" w14:textId="77777777" w:rsidTr="004375CA">
        <w:trPr>
          <w:trHeight w:val="170"/>
        </w:trPr>
        <w:tc>
          <w:tcPr>
            <w:tcW w:w="0" w:type="auto"/>
            <w:shd w:val="clear" w:color="auto" w:fill="auto"/>
          </w:tcPr>
          <w:p w14:paraId="2C4D0DA9" w14:textId="77777777" w:rsidR="008D5009" w:rsidRPr="00590C74" w:rsidRDefault="00907237" w:rsidP="001A3DD0">
            <w:r w:rsidRPr="00590C74">
              <w:t>Numer identyfikacyjny celu szczegółowego</w:t>
            </w:r>
          </w:p>
        </w:tc>
        <w:tc>
          <w:tcPr>
            <w:tcW w:w="0" w:type="auto"/>
            <w:shd w:val="clear" w:color="auto" w:fill="auto"/>
          </w:tcPr>
          <w:p w14:paraId="2311DCCB" w14:textId="77777777" w:rsidR="008D5009" w:rsidRPr="00590C74" w:rsidRDefault="00907237" w:rsidP="001A3DD0">
            <w:pPr>
              <w:rPr>
                <w:b/>
              </w:rPr>
            </w:pPr>
            <w:r w:rsidRPr="00590C74">
              <w:t>IV3</w:t>
            </w:r>
          </w:p>
        </w:tc>
      </w:tr>
      <w:tr w:rsidR="004A57CF" w:rsidRPr="00590C74" w14:paraId="37EC490F" w14:textId="77777777" w:rsidTr="00426349">
        <w:trPr>
          <w:trHeight w:val="288"/>
        </w:trPr>
        <w:tc>
          <w:tcPr>
            <w:tcW w:w="0" w:type="auto"/>
            <w:shd w:val="clear" w:color="auto" w:fill="auto"/>
          </w:tcPr>
          <w:p w14:paraId="41F87FC3" w14:textId="77777777" w:rsidR="008D5009" w:rsidRPr="00590C74" w:rsidRDefault="00907237" w:rsidP="001A3DD0">
            <w:r w:rsidRPr="00590C74">
              <w:t>Nazwa celu szczegółowego</w:t>
            </w:r>
          </w:p>
        </w:tc>
        <w:tc>
          <w:tcPr>
            <w:tcW w:w="0" w:type="auto"/>
            <w:shd w:val="clear" w:color="auto" w:fill="auto"/>
          </w:tcPr>
          <w:p w14:paraId="754A214C" w14:textId="77777777" w:rsidR="008D5009" w:rsidRPr="00590C74" w:rsidRDefault="00907237" w:rsidP="001A3DD0">
            <w:r w:rsidRPr="00590C74">
              <w:t>Lepsza jakość powietrza</w:t>
            </w:r>
          </w:p>
        </w:tc>
      </w:tr>
      <w:tr w:rsidR="004A57CF" w:rsidRPr="00590C74" w14:paraId="6983A08E" w14:textId="77777777" w:rsidTr="004375CA">
        <w:trPr>
          <w:trHeight w:val="170"/>
        </w:trPr>
        <w:tc>
          <w:tcPr>
            <w:tcW w:w="0" w:type="auto"/>
            <w:shd w:val="clear" w:color="auto" w:fill="auto"/>
          </w:tcPr>
          <w:p w14:paraId="7EBBA661" w14:textId="77777777" w:rsidR="008D5009" w:rsidRPr="00590C74" w:rsidRDefault="00907237" w:rsidP="001A3DD0">
            <w:r w:rsidRPr="00590C74">
              <w:t>Rezultaty, które państwo członkowskie zamierza osiągnąć przy wsparciu Unii</w:t>
            </w:r>
          </w:p>
        </w:tc>
        <w:tc>
          <w:tcPr>
            <w:tcW w:w="0" w:type="auto"/>
            <w:shd w:val="clear" w:color="auto" w:fill="auto"/>
          </w:tcPr>
          <w:p w14:paraId="7FEAC095" w14:textId="77777777" w:rsidR="004A57CF" w:rsidRPr="00590C74" w:rsidRDefault="00907237" w:rsidP="001A3DD0">
            <w:r w:rsidRPr="00590C74">
              <w:t>Województwo mazowieckie zajmuje trzecie miejsce w kraju pod względem emisji zanieczyszczeń gazowych (za województwem śląskim i łódzkim) i pyłowych (za województwem śląskim i wielkopolskim). Podstawowym źródłem zanieczyszczenia powietrza na Mazowszu jest emisja antropogeniczna ze źródeł powierzchniowych i liniowych spowodowana przez zwiększony ruch drogowy. Konieczne jest zatem podjęcie działań naprawczych i zapobiegawczych dalszemu pogarszaniu się stanu powietrza.</w:t>
            </w:r>
          </w:p>
          <w:p w14:paraId="6BEB2351" w14:textId="77777777" w:rsidR="004A57CF" w:rsidRPr="00590C74" w:rsidRDefault="00907237" w:rsidP="001A3DD0">
            <w:r w:rsidRPr="00590C74">
              <w:t>Główną przyczynę niedotrzymania standardów jakości powietrza stanowi emisja powierzchniowa (tzw. niska emisja). W 2011 r. zdecydowanie największy udział w całkowitej emisji gazów cieplarnianych miały emisje pochodzące z indywidualnych palenisk domowych i lokalnych kotłowni. Świadczy to o niewystarczającej dystrybucji ciepła sieciowego do odbiorców, konieczności poprawy sprawności wytwarzania ciepła indywidualnych czynników grzewczych a także ograniczenia strat ciepła związanych z przesyłem (potrzeba modernizacji).</w:t>
            </w:r>
          </w:p>
          <w:p w14:paraId="36B6B8C3" w14:textId="77777777" w:rsidR="004A57CF" w:rsidRPr="00590C74" w:rsidRDefault="00907237" w:rsidP="001A3DD0">
            <w:r w:rsidRPr="00590C74">
              <w:t>Z programów ochrony powietrza wynika, że powierzchnia dla całego województwa która powinna podlegać zmianie sposobu ogrzewania (w tym podłączenia do miejskiej sieci cieplnej) wynosi 1 918 400 m2. Zmiana sposobu ogrzewania na bardziej ekologiczne w odniesieniu do 1 m2 powierzchni grzewczej spowoduje zmniejszenie ilości pyłu o około 0,7 kg. Takie działania pozwolą na osiągnięcie poziomów dopuszczalnych pyłu zawieszonego PM10 w powietrzu na obszarach największych przekroczeń.</w:t>
            </w:r>
          </w:p>
          <w:p w14:paraId="1ADADEB1" w14:textId="77777777" w:rsidR="004A57CF" w:rsidRPr="00590C74" w:rsidRDefault="00907237" w:rsidP="001A3DD0">
            <w:r w:rsidRPr="00590C74">
              <w:t>Realizacja przedmiotowych inwestycji przyczyni się zarówno do poprawy jakości powietrza jak również do zwiększenia efektywności energetycznej, co z kolei wpłynie na wzrost bezpieczeństwa dostaw ciepła oraz zmniejszenia zużycia energii pierwotnej.</w:t>
            </w:r>
          </w:p>
          <w:p w14:paraId="599DFB93" w14:textId="77777777" w:rsidR="004A57CF" w:rsidRPr="00590C74" w:rsidRDefault="00907237" w:rsidP="001A3DD0">
            <w:r w:rsidRPr="00590C74">
              <w:t>Realizacji celu głównego interwencji jakim jest poprawa jakości powietrza posłużą również inwestycje z zakresu przesunięcia międzygałęziowego ruchu odbywanego za pomocą motoryzacji indywidualnej na rzecz ruchu niezmotoryzowanego i komunikacji zbiorowej. Dodatkowo działania te stanowić będą wkład w tworzenie komunikacyjnych węzłów aglomeracyjnych, wspierając tym samym rozwój ośrodków subregionalnych w konsekwencji przyczyniając się do kreowania efektywnych połączeń komunikacyjnych celem zwiększenia mobilności mieszkańców. Rozwinięty system transportowy sprzyjać będzie podniesieniu stopnia zintegrowania i dostępności komunikacyjnej poszczególnych dzielnic i obszarów miast oraz ich obszarów funkcjonalnych. Realizacja powyższego pozytywnie wpłynie na jakość życia mieszkańców w tym ochronę zdrowia a także na przestrzeń publiczną, w szczególności w miastach i ich obszarach funkcjonalnych zapewniając tym samym spójność komunikacji w regionie. Podjęte działania będą sprzyjać zwiększeniu udziału bardziej przyjaznych dla człowieka i środowiska form transportu, w szczególności publicznych środków komunikacji. W ramach przedmiotowej interwencji kluczowe znaczenie będzie miało zmniejszenie emisji CO2 oraz innych szkodliwych pyłów, gazów i metali ciężkich poprzez działania na rzecz zwiększenia udziału ekologicznych środków transportu.</w:t>
            </w:r>
          </w:p>
          <w:p w14:paraId="1CC916FD" w14:textId="77777777" w:rsidR="008D5009" w:rsidRPr="00590C74" w:rsidRDefault="00907237" w:rsidP="001A3DD0">
            <w:r w:rsidRPr="00590C74">
              <w:t>Obszar interwencji stanowi istotny wkład w realizację celu Strategii Europa 2020, który zakłada 20% redukcję gazów cieplarniach w stosunku do poziomu z 1990 r.</w:t>
            </w:r>
          </w:p>
        </w:tc>
      </w:tr>
    </w:tbl>
    <w:p w14:paraId="79B34DB6" w14:textId="77777777" w:rsidR="001A3DD0" w:rsidRDefault="00907237" w:rsidP="00A67861">
      <w:pPr>
        <w:sectPr w:rsidR="001A3DD0" w:rsidSect="006F68E1">
          <w:pgSz w:w="11906" w:h="16838"/>
          <w:pgMar w:top="1021" w:right="1701" w:bottom="1021" w:left="1582" w:header="284" w:footer="284" w:gutter="0"/>
          <w:cols w:space="708"/>
          <w:docGrid w:linePitch="360"/>
        </w:sectPr>
      </w:pPr>
      <w:r w:rsidRPr="00590C74">
        <w:br w:type="page"/>
      </w:r>
    </w:p>
    <w:p w14:paraId="6EB92F0F" w14:textId="77777777" w:rsidR="00324131" w:rsidRPr="004A5518" w:rsidRDefault="00324131" w:rsidP="00324131">
      <w:r w:rsidRPr="00324131">
        <w:rPr>
          <w:b/>
        </w:rPr>
        <w:t>Tabela 3: Specyficzne dla programu wskaźniki rezultatu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3: Specyficzne dla programu wskaźniki rezultatu "/>
        <w:tblDescription w:val="Tabela 3: Specyficzne dla programu wskaźniki rezultatu "/>
      </w:tblPr>
      <w:tblGrid>
        <w:gridCol w:w="2146"/>
        <w:gridCol w:w="1988"/>
        <w:gridCol w:w="1594"/>
        <w:gridCol w:w="2006"/>
        <w:gridCol w:w="1342"/>
        <w:gridCol w:w="1264"/>
        <w:gridCol w:w="1504"/>
        <w:gridCol w:w="1216"/>
        <w:gridCol w:w="1952"/>
      </w:tblGrid>
      <w:tr w:rsidR="004A57CF" w:rsidRPr="00570DD6" w14:paraId="52B93FDA" w14:textId="77777777" w:rsidTr="00660CF7">
        <w:trPr>
          <w:trHeight w:val="288"/>
          <w:tblHeader/>
        </w:trPr>
        <w:tc>
          <w:tcPr>
            <w:tcW w:w="1376" w:type="pct"/>
            <w:gridSpan w:val="2"/>
            <w:shd w:val="clear" w:color="auto" w:fill="auto"/>
          </w:tcPr>
          <w:p w14:paraId="514F3AAC" w14:textId="77777777" w:rsidR="008D5009" w:rsidRPr="00570DD6" w:rsidRDefault="00907237" w:rsidP="001A3DD0">
            <w:pPr>
              <w:rPr>
                <w:sz w:val="16"/>
                <w:szCs w:val="16"/>
              </w:rPr>
            </w:pPr>
            <w:r w:rsidRPr="00570DD6">
              <w:rPr>
                <w:sz w:val="16"/>
                <w:szCs w:val="16"/>
              </w:rPr>
              <w:t>Cel szczegółowy</w:t>
            </w:r>
          </w:p>
        </w:tc>
        <w:tc>
          <w:tcPr>
            <w:tcW w:w="3651" w:type="pct"/>
            <w:gridSpan w:val="7"/>
            <w:shd w:val="clear" w:color="auto" w:fill="auto"/>
          </w:tcPr>
          <w:p w14:paraId="678ACBCC" w14:textId="77777777" w:rsidR="008D5009" w:rsidRPr="00570DD6" w:rsidRDefault="00907237" w:rsidP="001A3DD0">
            <w:pPr>
              <w:rPr>
                <w:sz w:val="16"/>
                <w:szCs w:val="16"/>
              </w:rPr>
            </w:pPr>
            <w:r w:rsidRPr="00570DD6">
              <w:rPr>
                <w:sz w:val="16"/>
                <w:szCs w:val="16"/>
              </w:rPr>
              <w:t>IV3 - Lepsza jakość powietrza</w:t>
            </w:r>
          </w:p>
        </w:tc>
      </w:tr>
      <w:tr w:rsidR="004A57CF" w:rsidRPr="00570DD6" w14:paraId="349AA366" w14:textId="77777777" w:rsidTr="00660CF7">
        <w:trPr>
          <w:trHeight w:val="288"/>
        </w:trPr>
        <w:tc>
          <w:tcPr>
            <w:tcW w:w="715" w:type="pct"/>
            <w:shd w:val="clear" w:color="auto" w:fill="auto"/>
          </w:tcPr>
          <w:p w14:paraId="27D379DE" w14:textId="77777777" w:rsidR="008D5009" w:rsidRPr="00570DD6" w:rsidRDefault="00907237" w:rsidP="001A3DD0">
            <w:pPr>
              <w:rPr>
                <w:sz w:val="16"/>
                <w:szCs w:val="16"/>
              </w:rPr>
            </w:pPr>
            <w:r w:rsidRPr="00570DD6">
              <w:rPr>
                <w:sz w:val="16"/>
                <w:szCs w:val="16"/>
              </w:rPr>
              <w:t>Nr identyfikacyjny</w:t>
            </w:r>
          </w:p>
        </w:tc>
        <w:tc>
          <w:tcPr>
            <w:tcW w:w="662" w:type="pct"/>
            <w:shd w:val="clear" w:color="auto" w:fill="auto"/>
          </w:tcPr>
          <w:p w14:paraId="76F71429" w14:textId="77777777" w:rsidR="008D5009" w:rsidRPr="00570DD6" w:rsidRDefault="00907237" w:rsidP="001A3DD0">
            <w:pPr>
              <w:rPr>
                <w:sz w:val="16"/>
                <w:szCs w:val="16"/>
              </w:rPr>
            </w:pPr>
            <w:r w:rsidRPr="00570DD6">
              <w:rPr>
                <w:sz w:val="16"/>
                <w:szCs w:val="16"/>
              </w:rPr>
              <w:t>Wskaźnik</w:t>
            </w:r>
          </w:p>
        </w:tc>
        <w:tc>
          <w:tcPr>
            <w:tcW w:w="531" w:type="pct"/>
            <w:shd w:val="clear" w:color="auto" w:fill="auto"/>
          </w:tcPr>
          <w:p w14:paraId="7FCD52EA" w14:textId="77777777" w:rsidR="008D5009" w:rsidRPr="00570DD6" w:rsidRDefault="00907237" w:rsidP="001A3DD0">
            <w:pPr>
              <w:rPr>
                <w:sz w:val="16"/>
                <w:szCs w:val="16"/>
              </w:rPr>
            </w:pPr>
            <w:r w:rsidRPr="00570DD6">
              <w:rPr>
                <w:sz w:val="16"/>
                <w:szCs w:val="16"/>
              </w:rPr>
              <w:t>Jednostka pomiaru</w:t>
            </w:r>
          </w:p>
        </w:tc>
        <w:tc>
          <w:tcPr>
            <w:tcW w:w="668" w:type="pct"/>
          </w:tcPr>
          <w:p w14:paraId="02F2DC1D" w14:textId="77777777" w:rsidR="008D5009" w:rsidRPr="00570DD6" w:rsidRDefault="00383FFA" w:rsidP="00383FFA">
            <w:pPr>
              <w:rPr>
                <w:sz w:val="16"/>
                <w:szCs w:val="16"/>
              </w:rPr>
            </w:pPr>
            <w:r>
              <w:rPr>
                <w:sz w:val="16"/>
                <w:szCs w:val="16"/>
              </w:rPr>
              <w:t>Kategoria regionu</w:t>
            </w:r>
          </w:p>
        </w:tc>
        <w:tc>
          <w:tcPr>
            <w:tcW w:w="447" w:type="pct"/>
            <w:shd w:val="clear" w:color="auto" w:fill="auto"/>
          </w:tcPr>
          <w:p w14:paraId="39F2F6D0" w14:textId="77777777" w:rsidR="008D5009" w:rsidRPr="00570DD6" w:rsidRDefault="00907237" w:rsidP="001A3DD0">
            <w:pPr>
              <w:rPr>
                <w:sz w:val="16"/>
                <w:szCs w:val="16"/>
              </w:rPr>
            </w:pPr>
            <w:r w:rsidRPr="00570DD6">
              <w:rPr>
                <w:sz w:val="16"/>
                <w:szCs w:val="16"/>
              </w:rPr>
              <w:t>Wartość bazowa</w:t>
            </w:r>
          </w:p>
        </w:tc>
        <w:tc>
          <w:tcPr>
            <w:tcW w:w="421" w:type="pct"/>
            <w:shd w:val="clear" w:color="auto" w:fill="auto"/>
          </w:tcPr>
          <w:p w14:paraId="38F35ED6" w14:textId="77777777" w:rsidR="008D5009" w:rsidRPr="00570DD6" w:rsidRDefault="00907237" w:rsidP="001A3DD0">
            <w:pPr>
              <w:rPr>
                <w:sz w:val="16"/>
                <w:szCs w:val="16"/>
              </w:rPr>
            </w:pPr>
            <w:r w:rsidRPr="00570DD6">
              <w:rPr>
                <w:sz w:val="16"/>
                <w:szCs w:val="16"/>
              </w:rPr>
              <w:t>Rok bazowy</w:t>
            </w:r>
          </w:p>
        </w:tc>
        <w:tc>
          <w:tcPr>
            <w:tcW w:w="501" w:type="pct"/>
            <w:shd w:val="clear" w:color="auto" w:fill="auto"/>
          </w:tcPr>
          <w:p w14:paraId="6B89F6FB" w14:textId="77777777" w:rsidR="008D5009" w:rsidRPr="00570DD6" w:rsidRDefault="00907237" w:rsidP="001A3DD0">
            <w:pPr>
              <w:rPr>
                <w:sz w:val="16"/>
                <w:szCs w:val="16"/>
              </w:rPr>
            </w:pPr>
            <w:r w:rsidRPr="00570DD6">
              <w:rPr>
                <w:sz w:val="16"/>
                <w:szCs w:val="16"/>
              </w:rPr>
              <w:t>Wartość docelowa (2023)</w:t>
            </w:r>
          </w:p>
        </w:tc>
        <w:tc>
          <w:tcPr>
            <w:tcW w:w="405" w:type="pct"/>
            <w:shd w:val="clear" w:color="auto" w:fill="auto"/>
          </w:tcPr>
          <w:p w14:paraId="26D4E0B7" w14:textId="77777777" w:rsidR="008D5009" w:rsidRPr="00570DD6" w:rsidRDefault="00907237" w:rsidP="001A3DD0">
            <w:pPr>
              <w:rPr>
                <w:sz w:val="16"/>
                <w:szCs w:val="16"/>
              </w:rPr>
            </w:pPr>
            <w:r w:rsidRPr="00570DD6">
              <w:rPr>
                <w:sz w:val="16"/>
                <w:szCs w:val="16"/>
              </w:rPr>
              <w:t>Źródło danych</w:t>
            </w:r>
          </w:p>
        </w:tc>
        <w:tc>
          <w:tcPr>
            <w:tcW w:w="678" w:type="pct"/>
            <w:shd w:val="clear" w:color="auto" w:fill="auto"/>
          </w:tcPr>
          <w:p w14:paraId="4FBD84C0" w14:textId="77777777" w:rsidR="008D5009" w:rsidRPr="00570DD6" w:rsidRDefault="00907237" w:rsidP="001A3DD0">
            <w:pPr>
              <w:rPr>
                <w:sz w:val="16"/>
                <w:szCs w:val="16"/>
              </w:rPr>
            </w:pPr>
            <w:r w:rsidRPr="00570DD6">
              <w:rPr>
                <w:sz w:val="16"/>
                <w:szCs w:val="16"/>
              </w:rPr>
              <w:t>Częstotliwość pomiaru</w:t>
            </w:r>
          </w:p>
        </w:tc>
      </w:tr>
      <w:tr w:rsidR="004A57CF" w:rsidRPr="00570DD6" w14:paraId="0C1C8512" w14:textId="77777777" w:rsidTr="00660CF7">
        <w:trPr>
          <w:trHeight w:val="288"/>
        </w:trPr>
        <w:tc>
          <w:tcPr>
            <w:tcW w:w="715" w:type="pct"/>
            <w:shd w:val="clear" w:color="auto" w:fill="auto"/>
            <w:tcMar>
              <w:left w:w="57" w:type="dxa"/>
              <w:right w:w="57" w:type="dxa"/>
            </w:tcMar>
          </w:tcPr>
          <w:p w14:paraId="2B7B5E3E" w14:textId="77777777" w:rsidR="008D5009" w:rsidRPr="00570DD6" w:rsidRDefault="00907237" w:rsidP="001A3DD0">
            <w:pPr>
              <w:rPr>
                <w:sz w:val="16"/>
                <w:szCs w:val="16"/>
              </w:rPr>
            </w:pPr>
            <w:r w:rsidRPr="00570DD6">
              <w:rPr>
                <w:sz w:val="16"/>
                <w:szCs w:val="16"/>
              </w:rPr>
              <w:t>IV32</w:t>
            </w:r>
          </w:p>
        </w:tc>
        <w:tc>
          <w:tcPr>
            <w:tcW w:w="662" w:type="pct"/>
            <w:shd w:val="clear" w:color="auto" w:fill="auto"/>
            <w:tcMar>
              <w:left w:w="57" w:type="dxa"/>
              <w:right w:w="57" w:type="dxa"/>
            </w:tcMar>
          </w:tcPr>
          <w:p w14:paraId="36DB305D" w14:textId="77777777" w:rsidR="008D5009" w:rsidRPr="00570DD6" w:rsidRDefault="00907237" w:rsidP="001A3DD0">
            <w:pPr>
              <w:rPr>
                <w:sz w:val="16"/>
                <w:szCs w:val="16"/>
              </w:rPr>
            </w:pPr>
            <w:r w:rsidRPr="00570DD6">
              <w:rPr>
                <w:sz w:val="16"/>
                <w:szCs w:val="16"/>
                <w:lang w:val="da-DK"/>
              </w:rPr>
              <w:t>Przewozy pasażerów środkami komunikacji miejskiej</w:t>
            </w:r>
          </w:p>
        </w:tc>
        <w:tc>
          <w:tcPr>
            <w:tcW w:w="531" w:type="pct"/>
            <w:shd w:val="clear" w:color="auto" w:fill="auto"/>
            <w:tcMar>
              <w:left w:w="57" w:type="dxa"/>
              <w:right w:w="57" w:type="dxa"/>
            </w:tcMar>
          </w:tcPr>
          <w:p w14:paraId="11DB3056" w14:textId="77777777" w:rsidR="008D5009" w:rsidRPr="00570DD6" w:rsidRDefault="00907237" w:rsidP="001A3DD0">
            <w:pPr>
              <w:rPr>
                <w:sz w:val="16"/>
                <w:szCs w:val="16"/>
              </w:rPr>
            </w:pPr>
            <w:r w:rsidRPr="00570DD6">
              <w:rPr>
                <w:sz w:val="16"/>
                <w:szCs w:val="16"/>
              </w:rPr>
              <w:t>mln osób</w:t>
            </w:r>
          </w:p>
        </w:tc>
        <w:tc>
          <w:tcPr>
            <w:tcW w:w="668" w:type="pct"/>
            <w:tcMar>
              <w:left w:w="57" w:type="dxa"/>
              <w:right w:w="57" w:type="dxa"/>
            </w:tcMar>
          </w:tcPr>
          <w:p w14:paraId="20DA10D6" w14:textId="77777777" w:rsidR="008D5009" w:rsidRPr="00570DD6" w:rsidRDefault="00907237" w:rsidP="001A3DD0">
            <w:pPr>
              <w:rPr>
                <w:sz w:val="16"/>
                <w:szCs w:val="16"/>
                <w:lang w:val="da-DK"/>
              </w:rPr>
            </w:pPr>
            <w:r w:rsidRPr="00570DD6">
              <w:rPr>
                <w:sz w:val="16"/>
                <w:szCs w:val="16"/>
                <w:lang w:val="da-DK"/>
              </w:rPr>
              <w:t>Lepiej rozwinięte</w:t>
            </w:r>
          </w:p>
        </w:tc>
        <w:tc>
          <w:tcPr>
            <w:tcW w:w="447" w:type="pct"/>
            <w:shd w:val="clear" w:color="auto" w:fill="auto"/>
            <w:tcMar>
              <w:left w:w="57" w:type="dxa"/>
              <w:right w:w="57" w:type="dxa"/>
            </w:tcMar>
          </w:tcPr>
          <w:p w14:paraId="68C4A10E" w14:textId="77777777" w:rsidR="008D5009" w:rsidRPr="00570DD6" w:rsidRDefault="00907237" w:rsidP="001A3DD0">
            <w:pPr>
              <w:rPr>
                <w:sz w:val="16"/>
                <w:szCs w:val="16"/>
              </w:rPr>
            </w:pPr>
            <w:r w:rsidRPr="00570DD6">
              <w:rPr>
                <w:sz w:val="16"/>
                <w:szCs w:val="16"/>
                <w:lang w:val="da-DK"/>
              </w:rPr>
              <w:t>1 021,20</w:t>
            </w:r>
          </w:p>
        </w:tc>
        <w:tc>
          <w:tcPr>
            <w:tcW w:w="421" w:type="pct"/>
            <w:shd w:val="clear" w:color="auto" w:fill="auto"/>
            <w:tcMar>
              <w:left w:w="57" w:type="dxa"/>
              <w:right w:w="57" w:type="dxa"/>
            </w:tcMar>
          </w:tcPr>
          <w:p w14:paraId="5A638295" w14:textId="77777777" w:rsidR="008D5009" w:rsidRPr="00570DD6" w:rsidRDefault="00907237" w:rsidP="001A3DD0">
            <w:pPr>
              <w:rPr>
                <w:sz w:val="16"/>
                <w:szCs w:val="16"/>
              </w:rPr>
            </w:pPr>
            <w:r w:rsidRPr="00570DD6">
              <w:rPr>
                <w:sz w:val="16"/>
                <w:szCs w:val="16"/>
                <w:lang w:val="da-DK"/>
              </w:rPr>
              <w:t>2012</w:t>
            </w:r>
          </w:p>
        </w:tc>
        <w:tc>
          <w:tcPr>
            <w:tcW w:w="501" w:type="pct"/>
            <w:shd w:val="clear" w:color="auto" w:fill="auto"/>
            <w:tcMar>
              <w:left w:w="57" w:type="dxa"/>
              <w:right w:w="57" w:type="dxa"/>
            </w:tcMar>
          </w:tcPr>
          <w:p w14:paraId="36956891" w14:textId="77777777" w:rsidR="008D5009" w:rsidRPr="00570DD6" w:rsidRDefault="00907237" w:rsidP="001A3DD0">
            <w:pPr>
              <w:rPr>
                <w:sz w:val="16"/>
                <w:szCs w:val="16"/>
              </w:rPr>
            </w:pPr>
            <w:r w:rsidRPr="00570DD6">
              <w:rPr>
                <w:sz w:val="16"/>
                <w:szCs w:val="16"/>
                <w:lang w:val="da-DK"/>
              </w:rPr>
              <w:t>1 213,10</w:t>
            </w:r>
          </w:p>
        </w:tc>
        <w:tc>
          <w:tcPr>
            <w:tcW w:w="405" w:type="pct"/>
            <w:shd w:val="clear" w:color="auto" w:fill="auto"/>
            <w:tcMar>
              <w:left w:w="57" w:type="dxa"/>
              <w:right w:w="57" w:type="dxa"/>
            </w:tcMar>
          </w:tcPr>
          <w:p w14:paraId="1CD965BC" w14:textId="77777777" w:rsidR="008D5009" w:rsidRPr="00570DD6" w:rsidRDefault="00907237" w:rsidP="001A3DD0">
            <w:pPr>
              <w:rPr>
                <w:sz w:val="16"/>
                <w:szCs w:val="16"/>
              </w:rPr>
            </w:pPr>
            <w:r w:rsidRPr="00570DD6">
              <w:rPr>
                <w:sz w:val="16"/>
                <w:szCs w:val="16"/>
                <w:lang w:val="da-DK"/>
              </w:rPr>
              <w:t>GUS</w:t>
            </w:r>
          </w:p>
        </w:tc>
        <w:tc>
          <w:tcPr>
            <w:tcW w:w="678" w:type="pct"/>
            <w:shd w:val="clear" w:color="auto" w:fill="auto"/>
            <w:tcMar>
              <w:left w:w="57" w:type="dxa"/>
              <w:right w:w="57" w:type="dxa"/>
            </w:tcMar>
          </w:tcPr>
          <w:p w14:paraId="5B2095B7" w14:textId="77777777" w:rsidR="008D5009" w:rsidRPr="00570DD6" w:rsidRDefault="00907237" w:rsidP="001A3DD0">
            <w:pPr>
              <w:rPr>
                <w:sz w:val="16"/>
                <w:szCs w:val="16"/>
              </w:rPr>
            </w:pPr>
            <w:r w:rsidRPr="00570DD6">
              <w:rPr>
                <w:sz w:val="16"/>
                <w:szCs w:val="16"/>
              </w:rPr>
              <w:t>1raz/rok</w:t>
            </w:r>
          </w:p>
        </w:tc>
      </w:tr>
      <w:tr w:rsidR="004A57CF" w:rsidRPr="00570DD6" w14:paraId="124E6048" w14:textId="77777777" w:rsidTr="00660CF7">
        <w:trPr>
          <w:trHeight w:val="288"/>
        </w:trPr>
        <w:tc>
          <w:tcPr>
            <w:tcW w:w="715" w:type="pct"/>
            <w:shd w:val="clear" w:color="auto" w:fill="auto"/>
            <w:tcMar>
              <w:left w:w="57" w:type="dxa"/>
              <w:right w:w="57" w:type="dxa"/>
            </w:tcMar>
          </w:tcPr>
          <w:p w14:paraId="3D29B31E" w14:textId="77777777" w:rsidR="008D5009" w:rsidRPr="00570DD6" w:rsidRDefault="00907237" w:rsidP="001A3DD0">
            <w:pPr>
              <w:rPr>
                <w:sz w:val="16"/>
                <w:szCs w:val="16"/>
              </w:rPr>
            </w:pPr>
            <w:r w:rsidRPr="00570DD6">
              <w:rPr>
                <w:sz w:val="16"/>
                <w:szCs w:val="16"/>
              </w:rPr>
              <w:t>IV33</w:t>
            </w:r>
          </w:p>
        </w:tc>
        <w:tc>
          <w:tcPr>
            <w:tcW w:w="662" w:type="pct"/>
            <w:shd w:val="clear" w:color="auto" w:fill="auto"/>
            <w:tcMar>
              <w:left w:w="57" w:type="dxa"/>
              <w:right w:w="57" w:type="dxa"/>
            </w:tcMar>
          </w:tcPr>
          <w:p w14:paraId="03C96CDB" w14:textId="77777777" w:rsidR="008D5009" w:rsidRPr="00570DD6" w:rsidRDefault="00907237" w:rsidP="001A3DD0">
            <w:pPr>
              <w:rPr>
                <w:sz w:val="16"/>
                <w:szCs w:val="16"/>
              </w:rPr>
            </w:pPr>
            <w:r w:rsidRPr="00570DD6">
              <w:rPr>
                <w:sz w:val="16"/>
                <w:szCs w:val="16"/>
                <w:lang w:val="da-DK"/>
              </w:rPr>
              <w:t>Średnioroczne stężenie pyłu PM10</w:t>
            </w:r>
          </w:p>
        </w:tc>
        <w:tc>
          <w:tcPr>
            <w:tcW w:w="531" w:type="pct"/>
            <w:shd w:val="clear" w:color="auto" w:fill="auto"/>
            <w:tcMar>
              <w:left w:w="57" w:type="dxa"/>
              <w:right w:w="57" w:type="dxa"/>
            </w:tcMar>
          </w:tcPr>
          <w:p w14:paraId="6161B0B3" w14:textId="77777777" w:rsidR="008D5009" w:rsidRPr="00570DD6" w:rsidRDefault="00907237" w:rsidP="001A3DD0">
            <w:pPr>
              <w:rPr>
                <w:sz w:val="16"/>
                <w:szCs w:val="16"/>
              </w:rPr>
            </w:pPr>
            <w:r w:rsidRPr="00570DD6">
              <w:rPr>
                <w:sz w:val="16"/>
                <w:szCs w:val="16"/>
              </w:rPr>
              <w:t>μg/m3</w:t>
            </w:r>
          </w:p>
        </w:tc>
        <w:tc>
          <w:tcPr>
            <w:tcW w:w="668" w:type="pct"/>
            <w:tcMar>
              <w:left w:w="57" w:type="dxa"/>
              <w:right w:w="57" w:type="dxa"/>
            </w:tcMar>
          </w:tcPr>
          <w:p w14:paraId="7BC4A422" w14:textId="77777777" w:rsidR="008D5009" w:rsidRPr="00570DD6" w:rsidRDefault="00907237" w:rsidP="001A3DD0">
            <w:pPr>
              <w:rPr>
                <w:sz w:val="16"/>
                <w:szCs w:val="16"/>
                <w:lang w:val="da-DK"/>
              </w:rPr>
            </w:pPr>
            <w:r w:rsidRPr="00570DD6">
              <w:rPr>
                <w:sz w:val="16"/>
                <w:szCs w:val="16"/>
                <w:lang w:val="da-DK"/>
              </w:rPr>
              <w:t>Lepiej rozwinięte</w:t>
            </w:r>
          </w:p>
        </w:tc>
        <w:tc>
          <w:tcPr>
            <w:tcW w:w="447" w:type="pct"/>
            <w:shd w:val="clear" w:color="auto" w:fill="auto"/>
            <w:tcMar>
              <w:left w:w="57" w:type="dxa"/>
              <w:right w:w="57" w:type="dxa"/>
            </w:tcMar>
          </w:tcPr>
          <w:p w14:paraId="41D995C7" w14:textId="2991DDDE" w:rsidR="008D5009" w:rsidRPr="00570DD6" w:rsidRDefault="00CF2304" w:rsidP="001A3DD0">
            <w:pPr>
              <w:rPr>
                <w:sz w:val="16"/>
                <w:szCs w:val="16"/>
              </w:rPr>
            </w:pPr>
            <w:r>
              <w:rPr>
                <w:sz w:val="16"/>
                <w:szCs w:val="16"/>
                <w:lang w:val="da-DK"/>
              </w:rPr>
              <w:t>36,6</w:t>
            </w:r>
            <w:r w:rsidR="004B016D">
              <w:rPr>
                <w:sz w:val="16"/>
                <w:szCs w:val="16"/>
                <w:lang w:val="da-DK"/>
              </w:rPr>
              <w:t>0</w:t>
            </w:r>
          </w:p>
        </w:tc>
        <w:tc>
          <w:tcPr>
            <w:tcW w:w="421" w:type="pct"/>
            <w:shd w:val="clear" w:color="auto" w:fill="auto"/>
            <w:tcMar>
              <w:left w:w="57" w:type="dxa"/>
              <w:right w:w="57" w:type="dxa"/>
            </w:tcMar>
          </w:tcPr>
          <w:p w14:paraId="5353BCA6" w14:textId="5BF95F18" w:rsidR="008D5009" w:rsidRPr="00570DD6" w:rsidRDefault="00CF2304" w:rsidP="001A3DD0">
            <w:pPr>
              <w:rPr>
                <w:sz w:val="16"/>
                <w:szCs w:val="16"/>
              </w:rPr>
            </w:pPr>
            <w:r>
              <w:rPr>
                <w:sz w:val="16"/>
                <w:szCs w:val="16"/>
                <w:lang w:val="da-DK"/>
              </w:rPr>
              <w:t>2012</w:t>
            </w:r>
          </w:p>
        </w:tc>
        <w:tc>
          <w:tcPr>
            <w:tcW w:w="501" w:type="pct"/>
            <w:shd w:val="clear" w:color="auto" w:fill="auto"/>
            <w:tcMar>
              <w:left w:w="57" w:type="dxa"/>
              <w:right w:w="57" w:type="dxa"/>
            </w:tcMar>
          </w:tcPr>
          <w:p w14:paraId="4E78FF79" w14:textId="08C20692" w:rsidR="008D5009" w:rsidRPr="00570DD6" w:rsidRDefault="00CF2304" w:rsidP="004B016D">
            <w:pPr>
              <w:rPr>
                <w:sz w:val="16"/>
                <w:szCs w:val="16"/>
              </w:rPr>
            </w:pPr>
            <w:r>
              <w:rPr>
                <w:sz w:val="16"/>
                <w:szCs w:val="16"/>
                <w:lang w:val="da-DK"/>
              </w:rPr>
              <w:t>31,</w:t>
            </w:r>
            <w:r w:rsidR="004B016D">
              <w:rPr>
                <w:sz w:val="16"/>
                <w:szCs w:val="16"/>
                <w:lang w:val="da-DK"/>
              </w:rPr>
              <w:t>28</w:t>
            </w:r>
          </w:p>
        </w:tc>
        <w:tc>
          <w:tcPr>
            <w:tcW w:w="405" w:type="pct"/>
            <w:shd w:val="clear" w:color="auto" w:fill="auto"/>
            <w:tcMar>
              <w:left w:w="57" w:type="dxa"/>
              <w:right w:w="57" w:type="dxa"/>
            </w:tcMar>
          </w:tcPr>
          <w:p w14:paraId="12EDB6A0" w14:textId="1682C344" w:rsidR="008D5009" w:rsidRPr="00570DD6" w:rsidRDefault="00CF2304" w:rsidP="001A3DD0">
            <w:pPr>
              <w:rPr>
                <w:sz w:val="16"/>
                <w:szCs w:val="16"/>
              </w:rPr>
            </w:pPr>
            <w:r>
              <w:rPr>
                <w:sz w:val="16"/>
                <w:szCs w:val="16"/>
                <w:lang w:val="da-DK"/>
              </w:rPr>
              <w:t>GIOŚ</w:t>
            </w:r>
          </w:p>
        </w:tc>
        <w:tc>
          <w:tcPr>
            <w:tcW w:w="678" w:type="pct"/>
            <w:shd w:val="clear" w:color="auto" w:fill="auto"/>
            <w:tcMar>
              <w:left w:w="57" w:type="dxa"/>
              <w:right w:w="57" w:type="dxa"/>
            </w:tcMar>
          </w:tcPr>
          <w:p w14:paraId="4483E0A8" w14:textId="77777777" w:rsidR="008D5009" w:rsidRPr="00570DD6" w:rsidRDefault="00907237" w:rsidP="001A3DD0">
            <w:pPr>
              <w:rPr>
                <w:sz w:val="16"/>
                <w:szCs w:val="16"/>
              </w:rPr>
            </w:pPr>
            <w:r w:rsidRPr="00570DD6">
              <w:rPr>
                <w:sz w:val="16"/>
                <w:szCs w:val="16"/>
              </w:rPr>
              <w:t>1raz/rok</w:t>
            </w:r>
          </w:p>
        </w:tc>
      </w:tr>
    </w:tbl>
    <w:p w14:paraId="63D05610" w14:textId="77777777" w:rsidR="001A3DD0" w:rsidRDefault="001A3DD0" w:rsidP="00A67861">
      <w:pPr>
        <w:rPr>
          <w:lang w:val="pt-PT"/>
        </w:rPr>
        <w:sectPr w:rsidR="001A3DD0" w:rsidSect="006F68E1">
          <w:pgSz w:w="16838" w:h="11906" w:orient="landscape"/>
          <w:pgMar w:top="1582" w:right="1021" w:bottom="1701" w:left="1021" w:header="284" w:footer="284" w:gutter="0"/>
          <w:cols w:space="708"/>
          <w:docGrid w:linePitch="360"/>
        </w:sectPr>
      </w:pPr>
    </w:p>
    <w:p w14:paraId="4A828E96" w14:textId="77777777" w:rsidR="008D5009" w:rsidRPr="00C61F16" w:rsidRDefault="00907237" w:rsidP="001A3DD0">
      <w:pPr>
        <w:rPr>
          <w:b/>
        </w:rPr>
      </w:pPr>
      <w:bookmarkStart w:id="175" w:name="_Toc256000588"/>
      <w:bookmarkStart w:id="176" w:name="_Toc256000209"/>
      <w:r w:rsidRPr="00C61F16">
        <w:rPr>
          <w:b/>
        </w:rPr>
        <w:t>Opis typów i przykłady przedsięwzięć, które mają otrzymać wsparcie, oraz ich oczekiwany wkład w realizację celów szczegółowych oraz, w stosownych przypadkach, wskazanie głównych grup docelowych, poszczególnych terytoriów docelowych i typów beneficjentów</w:t>
      </w:r>
      <w:bookmarkEnd w:id="175"/>
      <w:bookmarkEnd w:id="176"/>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Opis typów i przykłady przedsięwzięć, które mają otrzymać wsparcie, "/>
        <w:tblDescription w:val="Opis typów i przykłady przedsięwzięć, które mają otrzymać wsparcie, "/>
      </w:tblPr>
      <w:tblGrid>
        <w:gridCol w:w="1595"/>
        <w:gridCol w:w="7244"/>
      </w:tblGrid>
      <w:tr w:rsidR="004A57CF" w:rsidRPr="00590C74" w14:paraId="0AE7F5B1" w14:textId="77777777" w:rsidTr="00426349">
        <w:trPr>
          <w:trHeight w:val="288"/>
          <w:tblHeader/>
        </w:trPr>
        <w:tc>
          <w:tcPr>
            <w:tcW w:w="0" w:type="auto"/>
            <w:shd w:val="clear" w:color="auto" w:fill="auto"/>
          </w:tcPr>
          <w:p w14:paraId="0DA4E41E" w14:textId="77777777" w:rsidR="008D5009" w:rsidRPr="00590C74" w:rsidRDefault="00907237" w:rsidP="001A3DD0">
            <w:pPr>
              <w:rPr>
                <w:color w:val="000000"/>
              </w:rPr>
            </w:pPr>
            <w:r w:rsidRPr="00590C74">
              <w:t>Priorytet inwestycyjny</w:t>
            </w:r>
          </w:p>
        </w:tc>
        <w:tc>
          <w:tcPr>
            <w:tcW w:w="0" w:type="auto"/>
            <w:shd w:val="clear" w:color="auto" w:fill="auto"/>
          </w:tcPr>
          <w:p w14:paraId="09CFFB4A" w14:textId="77777777" w:rsidR="008D5009" w:rsidRPr="00590C74" w:rsidRDefault="00907237" w:rsidP="001A3DD0">
            <w:pPr>
              <w:rPr>
                <w:b/>
                <w:color w:val="000000"/>
              </w:rPr>
            </w:pPr>
            <w:r w:rsidRPr="00590C74">
              <w:t>4e - Promowanie strategii niskoemisyjnych dla wszystkich rodzajów terytoriów, w szczególności dla obszarów miejskich, w tym wspieranie zrównoważonej multimodalnej mobilności miejskiej i działań adaptacyjnych mających oddziaływanie łagodzące na zmiany klimatu</w:t>
            </w:r>
          </w:p>
        </w:tc>
      </w:tr>
      <w:tr w:rsidR="004A57CF" w:rsidRPr="00590C74" w14:paraId="2EAEAEEA" w14:textId="77777777" w:rsidTr="004375CA">
        <w:trPr>
          <w:trHeight w:val="170"/>
        </w:trPr>
        <w:tc>
          <w:tcPr>
            <w:tcW w:w="0" w:type="auto"/>
            <w:gridSpan w:val="2"/>
            <w:shd w:val="clear" w:color="auto" w:fill="auto"/>
          </w:tcPr>
          <w:p w14:paraId="7FC9366D" w14:textId="77777777" w:rsidR="004A57CF" w:rsidRPr="00590C74" w:rsidRDefault="00907237" w:rsidP="001A3DD0">
            <w:r w:rsidRPr="00590C74">
              <w:t xml:space="preserve">W ramach celu szczegółowego </w:t>
            </w:r>
            <w:r w:rsidRPr="00590C74">
              <w:rPr>
                <w:i/>
                <w:iCs/>
              </w:rPr>
              <w:t xml:space="preserve">Lepsza jakość powietrza, </w:t>
            </w:r>
            <w:r w:rsidRPr="00590C74">
              <w:t>planowany są do realizacji,</w:t>
            </w:r>
            <w:r w:rsidRPr="00590C74">
              <w:br/>
              <w:t>w szczególności następujący typ projektu:</w:t>
            </w:r>
          </w:p>
          <w:p w14:paraId="6539FD77" w14:textId="77777777" w:rsidR="004A57CF" w:rsidRPr="00590C74" w:rsidRDefault="00907237" w:rsidP="004347C3">
            <w:pPr>
              <w:pStyle w:val="Akapitzlist"/>
              <w:numPr>
                <w:ilvl w:val="0"/>
                <w:numId w:val="110"/>
              </w:numPr>
            </w:pPr>
            <w:r w:rsidRPr="00590C74">
              <w:t>ograniczenie niskiej emisji poprzez poprawę efektywności wytwarzania i dystrybucji ciepła,</w:t>
            </w:r>
          </w:p>
          <w:p w14:paraId="7CBDA075" w14:textId="77777777" w:rsidR="004A57CF" w:rsidRPr="00590C74" w:rsidRDefault="00907237" w:rsidP="004347C3">
            <w:pPr>
              <w:pStyle w:val="Akapitzlist"/>
              <w:numPr>
                <w:ilvl w:val="0"/>
                <w:numId w:val="110"/>
              </w:numPr>
            </w:pPr>
            <w:r w:rsidRPr="00590C74">
              <w:t>rozwój zrównoważonej multimodalnej mobilności miejskiej w regionie.</w:t>
            </w:r>
          </w:p>
          <w:p w14:paraId="11C1ADBB" w14:textId="77777777" w:rsidR="004A57CF" w:rsidRPr="00590C74" w:rsidRDefault="00907237" w:rsidP="001A3DD0">
            <w:r w:rsidRPr="00590C74">
              <w:t>Nadrzędnym celem interwencji jest poprawa stanu jakości powietrza w skali lokalnej dzięki ograniczeniu emisji zanieczyszczeń szczególnie szkodliwych dla jakości życia ludzi tj. CO2, SO2 czy PM10. Zmniejszeniu emisji szkodliwych substancji służyć będzie wymiana źródła ciepła o wyższej niż dotychczas sprawności wytwarzania ciepła, a także bardziej przyjaznego środowisku np. kotły spalające biomasę lub ewentualnie paliwa gazowe. Wsparcie uzyskają jedynie inwestycje w wysokosprawne indywidualne urządzenia do ogrzewania (indywidualne źródła ciepła), w tym również mikrokogeneracja zgodnie z kryteriami określonymi we właściwych przepisach unijnych. Jednakże zastrzega się, iż wprowadzanie pieców węglowych nie będzie współfinansowane w ramach RPO WM 2014-2020. Wspierane będą działania mające na celu zmianę sposobu ogrzewania powierzchni poprzez modernizację lokalnych źródeł ciepła tj. indywidualnych kotłowni lub palenisk, kotłowni w budynkach użyteczności publicznej, kotłowni w budynkach mieszkalnych oraz kotłowni osiedlowych a także podłączenie obiektów do miejskiej sieci ciepłowniczej.</w:t>
            </w:r>
          </w:p>
          <w:p w14:paraId="4E3290E9" w14:textId="77777777" w:rsidR="004A57CF" w:rsidRPr="00590C74" w:rsidRDefault="00907237" w:rsidP="001A3DD0">
            <w:r w:rsidRPr="00590C74">
              <w:t>Wsparcie może zostać udzielone na inwestycje w kotły spalające biomasę lub ewentualnie paliwa gazowe, ale jedynie w szczególnie uzasadnionych przypadkach, gdy osiągnięte zostanie znaczne zwiększenie efektywności energetycznej oraz gdy istnieją ku temu szczególnie pilne potrzeby. Inwestycje te muszą przyczyniać się do zmniejszenia emisji CO2 i innych zanieczyszczeń powietrza oraz do znacznego zwiększenia oszczędności energii. Wspomniane inwestycje mogą zostać wsparte jedynie w przypadku, gdy podłączenie do sieci ciepłowniczej na danym obszarze nie jest uzasadnione ekonomicznie. Projekty powinny również przeciwdziałać ubóstwu energetycznemu.</w:t>
            </w:r>
          </w:p>
          <w:p w14:paraId="04EE1A68" w14:textId="77777777" w:rsidR="004A57CF" w:rsidRPr="00590C74" w:rsidRDefault="00907237" w:rsidP="001A3DD0">
            <w:r w:rsidRPr="00590C74">
              <w:t xml:space="preserve">Działania mające na celu poprawę jakości powietrza są również ściśle związane z inwestycjami w zakresie transportu. Ze względu na zwiększającą się liczbę pojazdów niezbędne jest podjęcie interwencji mających na celu ograniczenie i uspokojenie ruchu samochodowego w aglomeracjach miejskich i ich obszarach funkcjonalnych oraz zmniejszenie jego uciążliwości. Interwencja została ukierunkowana na </w:t>
            </w:r>
            <w:r w:rsidRPr="00590C74">
              <w:rPr>
                <w:i/>
                <w:iCs/>
              </w:rPr>
              <w:t>rozwój multimodalnej mobilności miejskiej</w:t>
            </w:r>
            <w:r w:rsidRPr="00590C74">
              <w:t xml:space="preserve"> uważanej za najwłaściwszą formę transportu zrównoważonego. Powiązanie różnych środków transportu w sprawny łańcuch pozwala zarówno na uzyskanie efektywności ekonomicznej jak również ograniczenie negatywnego wpływu transportu na środowisko. Wsparciem zatem objęte zostaną inwestycje poprawiające warunki ruchu dla transportu publicznego i niezmotoryzowanego. Promowane będą rozwiązania prowadzące do zrównoważonej mobilności miejskiej, zapewniające sprawnie funkcjonujący i atrakcyjny dla pasażera transport zbiorowy m.in poprzez inwestycje w infrastrukturę i niskoemisyjny tabor. Inwestycje w obszarze transportu miejskiego będą skierowane na infrastrukturę transportu publicznego i transportu niezmotoryzowanego, tabor (w tym infrastrukturę do jego obsługi np. instalacje do dystrybucji nośników energii), węzły przesiadkowe, w tym parkingi park/bike&amp;ride oraz inteligentne systemy transportowe (mające na celu m.in. poprawę warunków dla transportu publicznego bądź niezmotoryzowanego). Finansowane będą projekty z zakresu transportu publicznego niskoemisyjnego i bezemisyjnego zasilanego paliwem alternatywnym w rozumieniu przedstawionym w krajowych ramach polityki rozwoju infrastruktury paliw alternatywnych (dot. dyrektywy 2014/94/UE), w tym niezbędnej dla tego transportu infrastruktury. Preferencyjnie traktowane będą projekty związane z zakupem bezemisyjnych pojazdów transportu publicznego. Poprzez infrastrukturę rozumie się infrastrukturę ładowania pojazdów paliwem alternatywnym oraz infrastrukturę niezbędną do korzystania z komplementarnych form transportu (tj. transportu bezemisyjnego komplementarnego w stosunku do autobusowego transportu publicznego) np. bikesharing lub carsharingu opartego o samochody elektryczne. Priorytetem jest rozwój elektromobilności. Zakupowi niskoemisyjnego taboru powinny towarzyszyć inwestycje w niezbędną dla właściwego funkcjonowania zrównoważonej mobilności infrastrukturę. Od momentu wejścia w życie zmienionych programów operacyjnych nie jest możliwe ogłaszanie nowych naborów wniosków dopuszczających pojazdy zasilane dieslem EURO-6.</w:t>
            </w:r>
          </w:p>
          <w:p w14:paraId="3D77C081" w14:textId="77777777" w:rsidR="004A57CF" w:rsidRPr="00590C74" w:rsidRDefault="00907237" w:rsidP="001A3DD0">
            <w:r w:rsidRPr="00590C74">
              <w:t>Modernizacja czy rozbudowa systemu transportu publicznego nie jest jednak celem samym w sobie, ale musi być widziana w kontekście zmian w mobilności miejskiej prowadzących do zmniejszenia emisji CO2 i innych zanieczyszczeń uciążliwych dla środowiska i mieszkańców aglomeracji. Dlatego, też inwestycjom w infrastrukturę czy tabor transportu publicznego musi towarzyszyć szeroki wachlarz działań inwestycyjnych i „miękkich” tj.  polityka parkingowa, udogodnienia dla podróży multimodalnych (centra przesiadkowe i parkingi „parkuj i jedź”). Wsparciem objęte będą również kompleksowe inwestycje służące ruchowi pieszemu i rowerowemu np.: ścieżki rowerowe. Należy jednak podkreślić iż drogi rowerowe nie będą miały charakteru turystycznego a ich rozbudowa przyczyniać się będzie do obniżenia poziomu emisji CO2. Muszą one prowadzić do substytucji ruchu samochodowego, czyli posiadać funkcję komunikacyjną. Realizowane będą także działania pozwalające na optymalne wykorzystanie istniejącej infrastruktury i zarządzanie potokami ruchu, wspomagające redukcje emisji CO2 tj. wdrażanie inteligentnych systemów transportowych (ITS). W celu zapewnienia dostępności transportowej możliwe będą inwestycje w drogi lokalne (gminne i powiatowe). Jednakże realizacja przedmiotowych przedsięwzięć będzie możliwa tylko w przypadku, gdy będą one związane ze zrównoważoną mobilnością miejską i będą wpisywać się w plany niskoemisyjne. Inwestycje w drogi lokalne lub regionalne będą finansowane jedynie, jako niezbędny i uzupełniający element projektu dotyczącego systemu zrównoważonej mobilności miejskiej. Samodzielne projekty dotyczące wyłącznie infrastruktury drogowej nie będą akceptowane w ramach działania. Przedmiotowe inwestycje realizowane będą w oparciu o zapisy UP w zakresie wielkości kosztów przedsięwzięcia. Wsparcie będzie  skierowane na teren miasta lub miasta i obszaru powiązanego z nim funkcjonalnie. Przedmiotowe inwestycje powinny być realizowane w szczególności na obszarach o przekroczonych dopuszczalnych i docelowych poziomach zanieczyszczeń powietrza oraz w oparciu o przygotowane plany gospodarki niskoemisyjnej.</w:t>
            </w:r>
          </w:p>
          <w:p w14:paraId="3620DB99" w14:textId="77777777" w:rsidR="004A57CF" w:rsidRPr="00590C74" w:rsidRDefault="00907237" w:rsidP="001A3DD0">
            <w:r w:rsidRPr="00590C74">
              <w:t>Dodatkowo możliwe będzie wsparcie inwestycji związanych z modernizacją oświetlenia zewnętrznego (ulic, placów i dróg) na energooszczędne. Przedmiotowe inwestycje będą możliwe do realizacji zarówno jako odrębne działanie jak i element towarzyszący projektu, przyczyniając się do optymalizacji kosztów zużycia energii oraz do zmniejszenia emisji zanieczyszczeń powietrza.</w:t>
            </w:r>
          </w:p>
          <w:p w14:paraId="2595420B" w14:textId="77777777" w:rsidR="004A57CF" w:rsidRPr="00590C74" w:rsidRDefault="00907237" w:rsidP="001A3DD0">
            <w:r w:rsidRPr="00590C74">
              <w:t>Wszystkie projekty związane z rozwojem zrównoważonej multimodalnej mobilności miejskiej  muszą prowadzić do skoordynowania polityki transportowej z polityką przestrzenną tak, aby uzyskać zmniejszenie transportochłonności przyczyniając się do osiągnięcia niskoemisyjności. Muszą one wynikać z przygotowanych przez samorządy planów, zawierających odniesienia do kwestii przechodzenia na bardziej ekologiczne i zrównoważone systemy transportowe w miastach. Funkcję takich dokumentów mogą pełnić plany dotyczące gospodarki niskoemisyjnej lub Strategia ZIT lub plany zrównoważonej mobilności miejskiej. Dokumenty te powinny określać lokalne uwarunkowania oraz kierunki planowanych interwencji na danym obszarze i w zależności od zidentyfikowanych potrzeb zawierać odniesienia lub wskazywać adekwatne obowiązujące dokumenty zawierające odniesienia do takich kwestii jak np: zbiorowy transport pasażerski, transport niezmotoryzowany, wykorzystanie inteligentnych systemów transportowych (ITS), logistyka miejska, bezpieczeństwo  ruchu drogowego w miastach, czy wdrażanie nowych wzorców użytkowania.</w:t>
            </w:r>
          </w:p>
          <w:p w14:paraId="6A136215" w14:textId="77777777" w:rsidR="004A57CF" w:rsidRPr="00590C74" w:rsidRDefault="00907237" w:rsidP="001A3DD0">
            <w:r w:rsidRPr="00590C74">
              <w:t>Najlepsze efekty przyniosą działania kompleksowe, służące z jednej strony rezygnacji z odbywania podróży samochodem a z drugiej promowaniu wykorzystywania innych środków transportu np. dzięki poprawieniu oferty transportu zbiorowego, ruchu rowerowego i pieszego. Dlatego też, przedmiotowe inwestycje będą komplementarne z inwestycjami realizowanymi w ramach właściwych krajowych programów operacyjnych. W przypadku miasta wojewódzkiego i powiązanym z nim funkcjonalnie obszarem instrumentem koordynacji jest Strategia ZIT.</w:t>
            </w:r>
          </w:p>
          <w:p w14:paraId="04A6A16A" w14:textId="77777777" w:rsidR="004A57CF" w:rsidRPr="00590C74" w:rsidRDefault="00907237" w:rsidP="001A3DD0">
            <w:r w:rsidRPr="00590C74">
              <w:t xml:space="preserve">Interwencja zaplanowana w PI 4e realizuje cel główny Programu - </w:t>
            </w:r>
            <w:r w:rsidRPr="00590C74">
              <w:rPr>
                <w:i/>
                <w:iCs/>
              </w:rPr>
              <w:t>Inteligentny, zrównoważony rozwój zwiększający spójność społeczną i terytorialną</w:t>
            </w:r>
            <w:r w:rsidRPr="00590C74">
              <w:t xml:space="preserve"> przy wykorzystaniu potencjału mazowieckiego rynku pracy w ramach trzeciego celu strategicznego - </w:t>
            </w:r>
            <w:r w:rsidRPr="00590C74">
              <w:rPr>
                <w:i/>
                <w:iCs/>
              </w:rPr>
              <w:t>Wsparcie działań wzmacniających zrównoważony rozwój środowiska na Mazowszu.</w:t>
            </w:r>
          </w:p>
          <w:p w14:paraId="078B1490" w14:textId="77777777" w:rsidR="004A57CF" w:rsidRPr="00590C74" w:rsidRDefault="00907237" w:rsidP="001A3DD0">
            <w:r w:rsidRPr="00590C74">
              <w:t xml:space="preserve">PI 4e realizować będzie cel szczegółowy UP: </w:t>
            </w:r>
            <w:r w:rsidRPr="00590C74">
              <w:rPr>
                <w:i/>
                <w:iCs/>
              </w:rPr>
              <w:t>Zmniejszenie emisyjności gospodarki.</w:t>
            </w:r>
          </w:p>
          <w:p w14:paraId="7DA07C80" w14:textId="77777777" w:rsidR="004A57CF" w:rsidRPr="00C61F16" w:rsidRDefault="00907237" w:rsidP="001A3DD0">
            <w:pPr>
              <w:rPr>
                <w:b/>
              </w:rPr>
            </w:pPr>
            <w:r w:rsidRPr="00C61F16">
              <w:rPr>
                <w:b/>
              </w:rPr>
              <w:t xml:space="preserve">Zestawienie głównych grup beneficjentów: </w:t>
            </w:r>
          </w:p>
          <w:p w14:paraId="10D53071" w14:textId="77777777" w:rsidR="004A57CF" w:rsidRPr="00590C74" w:rsidRDefault="00907237" w:rsidP="004347C3">
            <w:pPr>
              <w:pStyle w:val="Akapitzlist"/>
              <w:numPr>
                <w:ilvl w:val="0"/>
                <w:numId w:val="111"/>
              </w:numPr>
            </w:pPr>
            <w:r w:rsidRPr="00590C74">
              <w:t>JST, ich związki i stowarzyszenia;</w:t>
            </w:r>
          </w:p>
          <w:p w14:paraId="5DB00EEE" w14:textId="77777777" w:rsidR="004A57CF" w:rsidRPr="00590C74" w:rsidRDefault="00907237" w:rsidP="004347C3">
            <w:pPr>
              <w:pStyle w:val="Akapitzlist"/>
              <w:numPr>
                <w:ilvl w:val="0"/>
                <w:numId w:val="111"/>
              </w:numPr>
            </w:pPr>
            <w:r w:rsidRPr="00590C74">
              <w:t>jednostki organizacyjne JST posiadające osobowość prawną;</w:t>
            </w:r>
          </w:p>
          <w:p w14:paraId="46399CEC" w14:textId="77777777" w:rsidR="004A57CF" w:rsidRPr="00590C74" w:rsidRDefault="00907237" w:rsidP="004347C3">
            <w:pPr>
              <w:pStyle w:val="Akapitzlist"/>
              <w:numPr>
                <w:ilvl w:val="0"/>
                <w:numId w:val="111"/>
              </w:numPr>
            </w:pPr>
            <w:r w:rsidRPr="00590C74">
              <w:t>przedsiębiorstwa;</w:t>
            </w:r>
          </w:p>
          <w:p w14:paraId="2B45E91F" w14:textId="77777777" w:rsidR="004A57CF" w:rsidRPr="00590C74" w:rsidRDefault="00907237" w:rsidP="004347C3">
            <w:pPr>
              <w:pStyle w:val="Akapitzlist"/>
              <w:numPr>
                <w:ilvl w:val="0"/>
                <w:numId w:val="111"/>
              </w:numPr>
            </w:pPr>
            <w:r w:rsidRPr="00590C74">
              <w:t>spółdzielnie mieszkaniowe, wspólnoty mieszkaniowe, TBS-y;</w:t>
            </w:r>
          </w:p>
          <w:p w14:paraId="340D0681" w14:textId="77777777" w:rsidR="004A57CF" w:rsidRPr="00590C74" w:rsidRDefault="00907237" w:rsidP="004347C3">
            <w:pPr>
              <w:pStyle w:val="Akapitzlist"/>
              <w:numPr>
                <w:ilvl w:val="0"/>
                <w:numId w:val="111"/>
              </w:numPr>
            </w:pPr>
            <w:r w:rsidRPr="00590C74">
              <w:t>dostawcy usług energetycznych w rozumieniu dyrektywy 2012/27/UE, realizujący inwestycje w oparciu o art. 2 pkt. 27 dyrektywy 2012/27/UE w formie (EPC Energy Performance Contracting) umów o poprawę efektywności energetycznej, o ile zakres projektu wykonywany jest na rzecz podmiotów publicznych na terenie objętym RPO WM 2014-2020;</w:t>
            </w:r>
          </w:p>
          <w:p w14:paraId="72BF5E33" w14:textId="77777777" w:rsidR="004A57CF" w:rsidRPr="00590C74" w:rsidRDefault="00907237" w:rsidP="004347C3">
            <w:pPr>
              <w:pStyle w:val="Akapitzlist"/>
              <w:numPr>
                <w:ilvl w:val="0"/>
                <w:numId w:val="111"/>
              </w:numPr>
            </w:pPr>
            <w:r w:rsidRPr="00590C74">
              <w:t>podmiot, który wdraża instrumenty finansowe.</w:t>
            </w:r>
          </w:p>
          <w:p w14:paraId="328DB47A" w14:textId="77777777" w:rsidR="004A57CF" w:rsidRPr="00C61F16" w:rsidRDefault="00907237" w:rsidP="001A3DD0">
            <w:pPr>
              <w:rPr>
                <w:b/>
              </w:rPr>
            </w:pPr>
            <w:r w:rsidRPr="00590C74">
              <w:t> </w:t>
            </w:r>
            <w:r w:rsidRPr="00C61F16">
              <w:rPr>
                <w:b/>
              </w:rPr>
              <w:t>Zestawienie głównych grup docelowych:</w:t>
            </w:r>
          </w:p>
          <w:p w14:paraId="0151802B" w14:textId="77777777" w:rsidR="008D5009" w:rsidRPr="00590C74" w:rsidRDefault="00907237" w:rsidP="004347C3">
            <w:pPr>
              <w:pStyle w:val="Akapitzlist"/>
              <w:numPr>
                <w:ilvl w:val="0"/>
                <w:numId w:val="112"/>
              </w:numPr>
            </w:pPr>
            <w:r w:rsidRPr="00590C74">
              <w:t>osoby i instytucje z województwa mazowieckiego</w:t>
            </w:r>
          </w:p>
        </w:tc>
      </w:tr>
    </w:tbl>
    <w:p w14:paraId="7E7910CF" w14:textId="77777777" w:rsidR="008D5009" w:rsidRPr="00590C74" w:rsidRDefault="008D5009" w:rsidP="00A67861"/>
    <w:p w14:paraId="0586DDAF" w14:textId="77777777" w:rsidR="001A3DD0" w:rsidRDefault="001A3DD0" w:rsidP="001A3DD0">
      <w:bookmarkStart w:id="177" w:name="_Toc256000589"/>
      <w:bookmarkStart w:id="178" w:name="_Toc256000210"/>
      <w:r>
        <w:br w:type="page"/>
      </w:r>
    </w:p>
    <w:bookmarkEnd w:id="177"/>
    <w:bookmarkEnd w:id="178"/>
    <w:p w14:paraId="21F343D7" w14:textId="77777777" w:rsidR="003D416F" w:rsidRPr="003D416F" w:rsidRDefault="003D416F" w:rsidP="003D416F">
      <w:pPr>
        <w:rPr>
          <w:b/>
        </w:rPr>
      </w:pPr>
      <w:r w:rsidRPr="003D416F">
        <w:rPr>
          <w:b/>
        </w:rPr>
        <w:t>Kierunkowe zasady wyboru operacji</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Kierunkowe zasady wyboru operacji"/>
        <w:tblDescription w:val="Kierunkowe zasady wyboru operacji"/>
      </w:tblPr>
      <w:tblGrid>
        <w:gridCol w:w="1595"/>
        <w:gridCol w:w="7244"/>
      </w:tblGrid>
      <w:tr w:rsidR="004A57CF" w:rsidRPr="00590C74" w14:paraId="09B8172B" w14:textId="77777777" w:rsidTr="00426349">
        <w:trPr>
          <w:trHeight w:val="288"/>
          <w:tblHeader/>
        </w:trPr>
        <w:tc>
          <w:tcPr>
            <w:tcW w:w="0" w:type="auto"/>
            <w:shd w:val="clear" w:color="auto" w:fill="auto"/>
          </w:tcPr>
          <w:p w14:paraId="0C7E4A9A" w14:textId="77777777" w:rsidR="008D5009" w:rsidRPr="00590C74" w:rsidRDefault="00907237" w:rsidP="001A3DD0">
            <w:r w:rsidRPr="00590C74">
              <w:t>Priorytet inwestycyjny</w:t>
            </w:r>
          </w:p>
        </w:tc>
        <w:tc>
          <w:tcPr>
            <w:tcW w:w="0" w:type="auto"/>
            <w:shd w:val="clear" w:color="auto" w:fill="auto"/>
          </w:tcPr>
          <w:p w14:paraId="6400B1F6" w14:textId="77777777" w:rsidR="008D5009" w:rsidRPr="00590C74" w:rsidRDefault="00907237" w:rsidP="001A3DD0">
            <w:pPr>
              <w:rPr>
                <w:b/>
              </w:rPr>
            </w:pPr>
            <w:r w:rsidRPr="00590C74">
              <w:t>4e - Promowanie strategii niskoemisyjnych dla wszystkich rodzajów terytoriów, w szczególności dla obszarów miejskich, w tym wspieranie zrównoważonej multimodalnej mobilności miejskiej i działań adaptacyjnych mających oddziaływanie łagodzące na zmiany klimatu</w:t>
            </w:r>
          </w:p>
        </w:tc>
      </w:tr>
      <w:tr w:rsidR="004A57CF" w:rsidRPr="00590C74" w14:paraId="3D452A0B" w14:textId="77777777" w:rsidTr="004375CA">
        <w:trPr>
          <w:trHeight w:val="170"/>
        </w:trPr>
        <w:tc>
          <w:tcPr>
            <w:tcW w:w="0" w:type="auto"/>
            <w:gridSpan w:val="2"/>
            <w:shd w:val="clear" w:color="auto" w:fill="auto"/>
          </w:tcPr>
          <w:p w14:paraId="765D7634" w14:textId="3189D255" w:rsidR="004A57CF" w:rsidRPr="00590C74" w:rsidRDefault="00907237" w:rsidP="001A3DD0">
            <w:r w:rsidRPr="00590C74">
              <w:t>Proces oceny i wyboru projektów przebiega zgodnie z procedurami zatwierdzonymi przez IZ oraz w oparciu o transparentne i niedyskryminujące kryteria, przyjęte przez KM, powiązane z planowanymi do osiągnięcia celami, produktami i rezultatami.</w:t>
            </w:r>
          </w:p>
          <w:p w14:paraId="7A8CA1D2" w14:textId="77777777" w:rsidR="004A57CF" w:rsidRPr="00590C74" w:rsidRDefault="00907237" w:rsidP="001A3DD0">
            <w:r w:rsidRPr="00590C74">
              <w:t>W przypadku PI 4e, przyjęte zasady oceny i wyboru projektów przyczyniają się do osiągnięcia założonego celu, tj. lepszej jakości powietrza jak również do realizacji przyjętych wskaźników rezultatu Jednocześnie, zgodnie z UP, przyjęte zasady sprzyjają oszczędnemu, efektywnemu i wydajnemu wydatkowaniu środków, co zapewni realizację wskaźników z zachowaniem efektywności kosztowej. </w:t>
            </w:r>
          </w:p>
          <w:p w14:paraId="0028FC17" w14:textId="77777777" w:rsidR="004A57CF" w:rsidRPr="00590C74" w:rsidRDefault="00907237" w:rsidP="001A3DD0">
            <w:r w:rsidRPr="00590C74">
              <w:t>Kryteria wyboru projektów przedkładane KM będą bazowały na kierunkowych zasadach wyboru projektów oraz preferencjach. Kierunkowe zasady wyboru będą każdorazowo  uwzględniane przez KM, natomiast preferencje mogą być zastosowane  w zależności od specyfiki konkursu.</w:t>
            </w:r>
          </w:p>
          <w:p w14:paraId="3F5BA924" w14:textId="77777777" w:rsidR="004A57CF" w:rsidRPr="00C61F16" w:rsidRDefault="00907237" w:rsidP="001A3DD0">
            <w:r w:rsidRPr="00C61F16">
              <w:t>Wsparcie może zostać udzielone projektom</w:t>
            </w:r>
            <w:r w:rsidR="00C61F16">
              <w:t xml:space="preserve"> spełniającym poniższe kryteria.</w:t>
            </w:r>
          </w:p>
          <w:p w14:paraId="3A74990E" w14:textId="77777777" w:rsidR="004A57CF" w:rsidRPr="00C61F16" w:rsidRDefault="00907237" w:rsidP="001A3DD0">
            <w:pPr>
              <w:rPr>
                <w:b/>
              </w:rPr>
            </w:pPr>
            <w:r w:rsidRPr="00C61F16">
              <w:rPr>
                <w:b/>
              </w:rPr>
              <w:t xml:space="preserve">Kierunkowe kryteria:  </w:t>
            </w:r>
          </w:p>
          <w:p w14:paraId="2620812F" w14:textId="77777777" w:rsidR="004A57CF" w:rsidRPr="00590C74" w:rsidRDefault="00907237" w:rsidP="004347C3">
            <w:pPr>
              <w:pStyle w:val="Akapitzlist"/>
              <w:numPr>
                <w:ilvl w:val="0"/>
                <w:numId w:val="112"/>
              </w:numPr>
            </w:pPr>
            <w:r w:rsidRPr="00590C74">
              <w:t>realizacja projektów z zakresu efektywności dystrybucji i produkcji ciepła oraz chłodu, prowadzonych w ramach strategii niskoemisyjnych (plany gospodarki niskoemisyjnej, programy ograniczenia niskiej emisji lub inne);</w:t>
            </w:r>
          </w:p>
          <w:p w14:paraId="4808AC69" w14:textId="77777777" w:rsidR="004A57CF" w:rsidRPr="00590C74" w:rsidRDefault="00907237" w:rsidP="004347C3">
            <w:pPr>
              <w:pStyle w:val="Akapitzlist"/>
              <w:numPr>
                <w:ilvl w:val="0"/>
                <w:numId w:val="112"/>
              </w:numPr>
            </w:pPr>
            <w:r w:rsidRPr="00590C74">
              <w:t>inwestycje w indywidualne źródła ciepła muszą przyczyniać się do zmniejszenia emisji CO2 i innych zanieczyszczeń powietrza oraz do znacznego zwiększenia oszczędności energii.  Wsparte projekty musza skutkować znaczną redukcją CO2 w odniesieniu do istniejących instalacji (o co najmniej 30% w przypadku zamiany spalanego paliwa);</w:t>
            </w:r>
          </w:p>
          <w:p w14:paraId="0FCB04CD" w14:textId="77777777" w:rsidR="004A57CF" w:rsidRPr="00590C74" w:rsidRDefault="00907237" w:rsidP="004347C3">
            <w:pPr>
              <w:pStyle w:val="Akapitzlist"/>
              <w:numPr>
                <w:ilvl w:val="0"/>
                <w:numId w:val="112"/>
              </w:numPr>
            </w:pPr>
            <w:r w:rsidRPr="00590C74">
              <w:t>realizacja projektów w  zakresie w indywidualnych źródeł ciepła ma charakter długotrwały i dlatego powinny być one zgodne z właściwymi przepisami unijnymi. Wspierane urządzenia do ogrzewania powinny od początku okresu programowania charakteryzować się obowiązującym do końca 2020r.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z energią;</w:t>
            </w:r>
          </w:p>
          <w:p w14:paraId="7A83D8FA" w14:textId="77777777" w:rsidR="004A57CF" w:rsidRPr="00590C74" w:rsidRDefault="00907237" w:rsidP="004347C3">
            <w:pPr>
              <w:pStyle w:val="Akapitzlist"/>
              <w:numPr>
                <w:ilvl w:val="0"/>
                <w:numId w:val="112"/>
              </w:numPr>
            </w:pPr>
            <w:r w:rsidRPr="00590C74">
              <w:t>realizacja projektów charakteryzujących się największą efektywnością kosztową w stosunku do osiągniętych wartości społeczno-gospodarczych;</w:t>
            </w:r>
          </w:p>
          <w:p w14:paraId="2F27EAFA" w14:textId="77777777" w:rsidR="004A57CF" w:rsidRPr="00590C74" w:rsidRDefault="00907237" w:rsidP="004347C3">
            <w:pPr>
              <w:pStyle w:val="Akapitzlist"/>
              <w:numPr>
                <w:ilvl w:val="0"/>
                <w:numId w:val="112"/>
              </w:numPr>
            </w:pPr>
            <w:r w:rsidRPr="00590C74">
              <w:t>projekty powinny być uzasadnione ekonomicznie i społecznie oraz  przeciwdziałać ubóstwu energetycznemu;</w:t>
            </w:r>
          </w:p>
          <w:p w14:paraId="296E51E9" w14:textId="77777777" w:rsidR="004A57CF" w:rsidRPr="00590C74" w:rsidRDefault="00907237" w:rsidP="004347C3">
            <w:pPr>
              <w:pStyle w:val="Akapitzlist"/>
              <w:numPr>
                <w:ilvl w:val="0"/>
                <w:numId w:val="112"/>
              </w:numPr>
            </w:pPr>
            <w:r w:rsidRPr="00590C74">
              <w:t>realizacja projektów uwarunkowanych wykonaniem inwestycji zwiększających efektywność energetyczną i ograniczających zapotrzebowanie na energię w budynkach, do których doprowadzona jest energia ze wspieranych instalacji zapewniając, że inwestycje są oparte na zapotrzebowaniu na ciepło użytkowe;</w:t>
            </w:r>
          </w:p>
          <w:p w14:paraId="0849305D" w14:textId="77777777" w:rsidR="004A57CF" w:rsidRPr="00590C74" w:rsidRDefault="00907237" w:rsidP="004347C3">
            <w:pPr>
              <w:pStyle w:val="Akapitzlist"/>
              <w:numPr>
                <w:ilvl w:val="0"/>
                <w:numId w:val="112"/>
              </w:numPr>
            </w:pPr>
            <w:r w:rsidRPr="00590C74">
              <w:t>realizacja projektu z zakresu zrównoważonej mobilności miejskiej, uwzględniającego szersze podejście, wpisującego się w odnoszące się do zagadnień niskoemisyjności strategie miejskie lub, dla obszarów aglomeracyjnych, kompleksowe plany gospodarki niskoemisyjnej;</w:t>
            </w:r>
          </w:p>
          <w:p w14:paraId="7AD115A8" w14:textId="77777777" w:rsidR="004A57CF" w:rsidRPr="00590C74" w:rsidRDefault="00907237" w:rsidP="004347C3">
            <w:pPr>
              <w:pStyle w:val="Akapitzlist"/>
              <w:numPr>
                <w:ilvl w:val="0"/>
                <w:numId w:val="112"/>
              </w:numPr>
            </w:pPr>
            <w:r w:rsidRPr="00590C74">
              <w:t>realizacja projektu zgodnego z unijnymi standardami i przepisami w zakresie ochrony środowiska.</w:t>
            </w:r>
          </w:p>
          <w:p w14:paraId="4238BEE0" w14:textId="77777777" w:rsidR="004A57CF" w:rsidRPr="00590C74" w:rsidRDefault="00907237" w:rsidP="001A3DD0">
            <w:r w:rsidRPr="00590C74">
              <w:t>Kryteria zapewnią wdrażanie założeń poszczególnych polityk horyzontalnych tj. polityki równych szans, niedyskryminacji i zrównoważonego rozwoju adekwatnie do obszaru merytorycznego osi.</w:t>
            </w:r>
          </w:p>
          <w:p w14:paraId="15FF6022" w14:textId="192B9795" w:rsidR="004A57CF" w:rsidRPr="00C61F16" w:rsidRDefault="00907237" w:rsidP="001A3DD0">
            <w:pPr>
              <w:rPr>
                <w:b/>
              </w:rPr>
            </w:pPr>
            <w:r w:rsidRPr="00C61F16">
              <w:rPr>
                <w:b/>
              </w:rPr>
              <w:t>Preferowane będą</w:t>
            </w:r>
            <w:r w:rsidR="00953132">
              <w:rPr>
                <w:b/>
              </w:rPr>
              <w:t xml:space="preserve"> projekty</w:t>
            </w:r>
            <w:r w:rsidRPr="00C61F16">
              <w:rPr>
                <w:b/>
              </w:rPr>
              <w:t>:</w:t>
            </w:r>
          </w:p>
          <w:p w14:paraId="0117BA25" w14:textId="0F56DD6D" w:rsidR="004A57CF" w:rsidRPr="00590C74" w:rsidRDefault="00907237" w:rsidP="004347C3">
            <w:pPr>
              <w:pStyle w:val="Akapitzlist"/>
              <w:numPr>
                <w:ilvl w:val="0"/>
                <w:numId w:val="113"/>
              </w:numPr>
            </w:pPr>
            <w:r w:rsidRPr="00590C74">
              <w:t>o dużej skali i sile oddziaływania;</w:t>
            </w:r>
          </w:p>
          <w:p w14:paraId="064CBCFD" w14:textId="12794A36" w:rsidR="004A57CF" w:rsidRPr="00590C74" w:rsidRDefault="00907237" w:rsidP="004347C3">
            <w:pPr>
              <w:pStyle w:val="Akapitzlist"/>
              <w:numPr>
                <w:ilvl w:val="0"/>
                <w:numId w:val="113"/>
              </w:numPr>
            </w:pPr>
            <w:r w:rsidRPr="00590C74">
              <w:t>zapewniające kompleksowe/zintegrowane podejście;</w:t>
            </w:r>
          </w:p>
          <w:p w14:paraId="48FAFB72" w14:textId="5220A227" w:rsidR="004A57CF" w:rsidRPr="00590C74" w:rsidRDefault="00907237" w:rsidP="004347C3">
            <w:pPr>
              <w:pStyle w:val="Akapitzlist"/>
              <w:numPr>
                <w:ilvl w:val="0"/>
                <w:numId w:val="113"/>
              </w:numPr>
            </w:pPr>
            <w:r w:rsidRPr="00590C74">
              <w:t>przyczyniające się do powstawania miejsc pracy;</w:t>
            </w:r>
          </w:p>
          <w:p w14:paraId="5F8D18F7" w14:textId="48F99646" w:rsidR="004A57CF" w:rsidRPr="00590C74" w:rsidRDefault="00907237" w:rsidP="004347C3">
            <w:pPr>
              <w:pStyle w:val="Akapitzlist"/>
              <w:numPr>
                <w:ilvl w:val="0"/>
                <w:numId w:val="113"/>
              </w:numPr>
            </w:pPr>
            <w:r w:rsidRPr="00590C74">
              <w:t>realizowane na obszarach o przekroczonych dopuszczalnych i docelowych poziomach zanieczyszczeń powietrza;</w:t>
            </w:r>
          </w:p>
          <w:p w14:paraId="4303A06F" w14:textId="2A06C8AF" w:rsidR="004A57CF" w:rsidRPr="00590C74" w:rsidRDefault="00907237" w:rsidP="004347C3">
            <w:pPr>
              <w:pStyle w:val="Akapitzlist"/>
              <w:numPr>
                <w:ilvl w:val="0"/>
                <w:numId w:val="113"/>
              </w:numPr>
            </w:pPr>
            <w:r w:rsidRPr="00590C74">
              <w:t>związane z zakupem bezemisyjnych pojazdów transportu publicznego;</w:t>
            </w:r>
          </w:p>
          <w:p w14:paraId="7D2EA0F5" w14:textId="614D9F77" w:rsidR="004A57CF" w:rsidRPr="00590C74" w:rsidRDefault="00907237" w:rsidP="004347C3">
            <w:pPr>
              <w:pStyle w:val="Akapitzlist"/>
              <w:numPr>
                <w:ilvl w:val="0"/>
                <w:numId w:val="113"/>
              </w:numPr>
            </w:pPr>
            <w:r w:rsidRPr="00590C74">
              <w:t>promujące niskoemisyjność, oszczędność i efektywne wykorzystanie zasobów naturalnych;</w:t>
            </w:r>
          </w:p>
          <w:p w14:paraId="00E1C0A8" w14:textId="79EB736A" w:rsidR="004A57CF" w:rsidRPr="00590C74" w:rsidRDefault="00907237" w:rsidP="004347C3">
            <w:pPr>
              <w:pStyle w:val="Akapitzlist"/>
              <w:numPr>
                <w:ilvl w:val="0"/>
                <w:numId w:val="113"/>
              </w:numPr>
            </w:pPr>
            <w:r w:rsidRPr="00590C74">
              <w:t>wykorzystujące odnawialne źródła energii</w:t>
            </w:r>
            <w:r w:rsidR="00953132">
              <w:t xml:space="preserve"> (priorytet)</w:t>
            </w:r>
            <w:r w:rsidRPr="00C61F16">
              <w:rPr>
                <w:i/>
                <w:iCs/>
              </w:rPr>
              <w:t>;</w:t>
            </w:r>
          </w:p>
          <w:p w14:paraId="6FA8A500" w14:textId="58B7ABE2" w:rsidR="004A57CF" w:rsidRPr="00590C74" w:rsidRDefault="00907237" w:rsidP="004347C3">
            <w:pPr>
              <w:pStyle w:val="Akapitzlist"/>
              <w:numPr>
                <w:ilvl w:val="0"/>
                <w:numId w:val="113"/>
              </w:numPr>
            </w:pPr>
            <w:r w:rsidRPr="00590C74">
              <w:t>wykazujące efektywności w rozładowaniu zatorów, skuteczność w poprawie dostępności i mobilności, a także przyczyniającego się do zwiększenia liczby osób korzystających transportu publicznego;</w:t>
            </w:r>
          </w:p>
          <w:p w14:paraId="33CEE524" w14:textId="77777777" w:rsidR="004A57CF" w:rsidRPr="00590C74" w:rsidRDefault="00907237" w:rsidP="004347C3">
            <w:pPr>
              <w:pStyle w:val="Akapitzlist"/>
              <w:numPr>
                <w:ilvl w:val="0"/>
                <w:numId w:val="113"/>
              </w:numPr>
            </w:pPr>
            <w:r w:rsidRPr="00590C74">
              <w:t>wsparcie udzielane poprzez przedsiębiorstwa usług energetycznych (ESCO) oraz instrumenty finansowe.</w:t>
            </w:r>
          </w:p>
          <w:p w14:paraId="233969ED" w14:textId="77777777" w:rsidR="004A57CF" w:rsidRPr="00C61F16" w:rsidRDefault="00907237" w:rsidP="001A3DD0">
            <w:pPr>
              <w:rPr>
                <w:b/>
              </w:rPr>
            </w:pPr>
            <w:r w:rsidRPr="00C61F16">
              <w:rPr>
                <w:b/>
              </w:rPr>
              <w:t>Planowane jest stosowanie następujących trybów wyboru projektów:</w:t>
            </w:r>
          </w:p>
          <w:p w14:paraId="6CA16663" w14:textId="1949D90B" w:rsidR="004A57CF" w:rsidRDefault="00907237" w:rsidP="00F9672B">
            <w:pPr>
              <w:pStyle w:val="Akapitzlist"/>
              <w:numPr>
                <w:ilvl w:val="0"/>
                <w:numId w:val="114"/>
              </w:numPr>
              <w:spacing w:after="0"/>
            </w:pPr>
            <w:r w:rsidRPr="00590C74">
              <w:t>konkursowy</w:t>
            </w:r>
          </w:p>
          <w:p w14:paraId="06E1D423" w14:textId="234F4EC9" w:rsidR="004A57CF" w:rsidRPr="00243C88" w:rsidRDefault="0075264F" w:rsidP="00F9672B">
            <w:pPr>
              <w:spacing w:after="0"/>
            </w:pPr>
            <w:r w:rsidRPr="00243C88">
              <w:t>P</w:t>
            </w:r>
            <w:r w:rsidR="00907237" w:rsidRPr="00243C88">
              <w:t>rzewiduje się również ogłaszanie odrębnych postępowań na wybór inwestycji wynikających z planów inwestycyjnych dla subregionów objętych OSI problemowymi oraz ze Strategii ZIT WOF.</w:t>
            </w:r>
          </w:p>
          <w:p w14:paraId="03ED7107" w14:textId="2D2B117C" w:rsidR="00F9672B" w:rsidRPr="00243C88" w:rsidRDefault="00953132" w:rsidP="00F9672B">
            <w:pPr>
              <w:pStyle w:val="Akapitzlist"/>
              <w:numPr>
                <w:ilvl w:val="0"/>
                <w:numId w:val="114"/>
              </w:numPr>
              <w:spacing w:after="0"/>
            </w:pPr>
            <w:r w:rsidRPr="00243C88">
              <w:t>pozakonkursowy</w:t>
            </w:r>
          </w:p>
          <w:p w14:paraId="44CB2C16" w14:textId="31CDCC8D" w:rsidR="00F9672B" w:rsidRDefault="0075264F" w:rsidP="00E23CFE">
            <w:pPr>
              <w:spacing w:after="0"/>
            </w:pPr>
            <w:r w:rsidRPr="00243C88">
              <w:t>P</w:t>
            </w:r>
            <w:r w:rsidR="00F9672B" w:rsidRPr="00243C88">
              <w:t xml:space="preserve">rzewiduje się dofinansowanie </w:t>
            </w:r>
            <w:r w:rsidR="00E23CFE">
              <w:t>projektu dotycz</w:t>
            </w:r>
            <w:r w:rsidR="00EB6CE2">
              <w:t>ą</w:t>
            </w:r>
            <w:r w:rsidR="00E23CFE">
              <w:t>cego zakup</w:t>
            </w:r>
            <w:r w:rsidR="00D4113C">
              <w:t>u</w:t>
            </w:r>
            <w:r w:rsidR="00E23CFE">
              <w:t xml:space="preserve"> niskoemisyjnych autobusów do obsługi Warszawy </w:t>
            </w:r>
            <w:r w:rsidR="00683668">
              <w:t>i</w:t>
            </w:r>
            <w:r w:rsidR="00E23CFE">
              <w:t xml:space="preserve"> metropolii warszawskiej</w:t>
            </w:r>
            <w:r w:rsidR="00DF6386">
              <w:t xml:space="preserve"> oraz projektu dotyczącego </w:t>
            </w:r>
            <w:r w:rsidR="00DF6386" w:rsidRPr="00DF6386">
              <w:t>uzupełnienia sieci tras rowerowych</w:t>
            </w:r>
            <w:r w:rsidR="00DF6386">
              <w:t xml:space="preserve"> ZIT WOF</w:t>
            </w:r>
            <w:r w:rsidR="00F9672B" w:rsidRPr="00243C88">
              <w:t>.</w:t>
            </w:r>
          </w:p>
          <w:p w14:paraId="2093F30C" w14:textId="348E3F80" w:rsidR="004A57CF" w:rsidRPr="00590C74" w:rsidRDefault="00907237" w:rsidP="001A3DD0">
            <w:r w:rsidRPr="00590C74">
              <w:t xml:space="preserve">Ilość zaoszczędzonej energii elektrycznej będzie monitorowane na poziomie projektów oraz w sprawozdaniu rocznym dla </w:t>
            </w:r>
            <w:r w:rsidR="0075264F">
              <w:t>KE</w:t>
            </w:r>
            <w:r w:rsidRPr="00590C74">
              <w:t>.</w:t>
            </w:r>
          </w:p>
          <w:p w14:paraId="66DFCCE7" w14:textId="77777777" w:rsidR="004A57CF" w:rsidRPr="00C61F16" w:rsidRDefault="00907237" w:rsidP="001A3DD0">
            <w:pPr>
              <w:rPr>
                <w:b/>
              </w:rPr>
            </w:pPr>
            <w:r w:rsidRPr="00C61F16">
              <w:rPr>
                <w:b/>
              </w:rPr>
              <w:t>Instrumenty Finansowe</w:t>
            </w:r>
          </w:p>
          <w:p w14:paraId="32C4A6F1" w14:textId="02ABD2BB" w:rsidR="008D5009" w:rsidRPr="00590C74" w:rsidRDefault="00907237" w:rsidP="0075264F">
            <w:r w:rsidRPr="00590C74">
              <w:t xml:space="preserve">W przypadku zastosowania IF przewiduje się konkursowy oraz pozakonkursowy tryb wyboru projektów, przy czym projekt dotyczący </w:t>
            </w:r>
            <w:r w:rsidR="0075264F">
              <w:t>IF</w:t>
            </w:r>
            <w:r w:rsidRPr="00590C74">
              <w:t xml:space="preserve"> będzie wdrażany z wykorzystaniem modelu z funduszem funduszy, o którym mowa w art. 2 rozporządzenia Parlamentu Europejskiego i Rady (UE) nr 1303/2013. Podmioty wdrażające </w:t>
            </w:r>
            <w:r w:rsidR="0075264F">
              <w:t>IF</w:t>
            </w:r>
            <w:r w:rsidRPr="00590C74">
              <w:t xml:space="preserve"> zostaną wybrane zgodnie z art. 37 ust. 1 oraz art. 38 ust. 5 rozporządzenia Parlamentu Europejskiego i Rady (UE) nr 1303/2013.</w:t>
            </w:r>
          </w:p>
        </w:tc>
      </w:tr>
    </w:tbl>
    <w:p w14:paraId="216AAE35" w14:textId="77777777" w:rsidR="008D5009" w:rsidRPr="00590C74" w:rsidRDefault="003D416F" w:rsidP="001A3DD0">
      <w:bookmarkStart w:id="179" w:name="_Toc256000590"/>
      <w:bookmarkStart w:id="180" w:name="_Toc256000211"/>
      <w:r w:rsidRPr="003D416F">
        <w:rPr>
          <w:b/>
        </w:rPr>
        <w:t>Planowane wykorzystanie instrumentów finansowych</w:t>
      </w:r>
      <w:bookmarkEnd w:id="179"/>
      <w:bookmarkEnd w:id="180"/>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lanowane wykorzystanie instrumentów finansowych "/>
        <w:tblDescription w:val="Planowane wykorzystanie instrumentów finansowych "/>
      </w:tblPr>
      <w:tblGrid>
        <w:gridCol w:w="1595"/>
        <w:gridCol w:w="7244"/>
      </w:tblGrid>
      <w:tr w:rsidR="004A57CF" w:rsidRPr="00590C74" w14:paraId="4FFA1FA8" w14:textId="77777777" w:rsidTr="00426349">
        <w:trPr>
          <w:trHeight w:val="288"/>
          <w:tblHeader/>
        </w:trPr>
        <w:tc>
          <w:tcPr>
            <w:tcW w:w="0" w:type="auto"/>
            <w:shd w:val="clear" w:color="auto" w:fill="auto"/>
          </w:tcPr>
          <w:p w14:paraId="14A9E24D" w14:textId="77777777" w:rsidR="008D5009" w:rsidRPr="00590C74" w:rsidRDefault="00907237" w:rsidP="001A3DD0">
            <w:pPr>
              <w:rPr>
                <w:color w:val="000000"/>
              </w:rPr>
            </w:pPr>
            <w:r w:rsidRPr="00590C74">
              <w:t>Priorytet inwestycyjny</w:t>
            </w:r>
          </w:p>
        </w:tc>
        <w:tc>
          <w:tcPr>
            <w:tcW w:w="0" w:type="auto"/>
            <w:shd w:val="clear" w:color="auto" w:fill="auto"/>
          </w:tcPr>
          <w:p w14:paraId="545B5C8B" w14:textId="77777777" w:rsidR="008D5009" w:rsidRPr="00590C74" w:rsidRDefault="00907237" w:rsidP="001A3DD0">
            <w:pPr>
              <w:rPr>
                <w:b/>
                <w:color w:val="000000"/>
              </w:rPr>
            </w:pPr>
            <w:r w:rsidRPr="00590C74">
              <w:t>4e - Promowanie strategii niskoemisyjnych dla wszystkich rodzajów terytoriów, w szczególności dla obszarów miejskich, w tym wspieranie zrównoważonej multimodalnej mobilności miejskiej i działań adaptacyjnych mających oddziaływanie łagodzące na zmiany klimatu</w:t>
            </w:r>
          </w:p>
        </w:tc>
      </w:tr>
      <w:tr w:rsidR="004A57CF" w:rsidRPr="00590C74" w14:paraId="305616A3" w14:textId="77777777" w:rsidTr="004375CA">
        <w:trPr>
          <w:trHeight w:val="170"/>
        </w:trPr>
        <w:tc>
          <w:tcPr>
            <w:tcW w:w="0" w:type="auto"/>
            <w:gridSpan w:val="2"/>
            <w:shd w:val="clear" w:color="auto" w:fill="auto"/>
          </w:tcPr>
          <w:p w14:paraId="499D3DBB" w14:textId="77777777" w:rsidR="008D5009" w:rsidRPr="003914FD" w:rsidRDefault="00907237" w:rsidP="001A3DD0">
            <w:r w:rsidRPr="00590C74">
              <w:t xml:space="preserve">Możliwość wykorzystania instrumentów finansowych, ich zakres i wielkość określa ocena ex-ante przeprowadzona na podstawie art. 37 Rozporządzenia Parlamentu Europejskiego i Rady nr 1303/2013. Zasady dotyczące możliwości zastosowania pomocy zwrotnej określają art. 66 - 69 Rozporządzenia Parlamentu Europejskiego i Rady nr 1303/2013 na podstawie obowiązujących regulacji. </w:t>
            </w:r>
            <w:r w:rsidRPr="00590C74">
              <w:rPr>
                <w:u w:val="single"/>
              </w:rPr>
              <w:t>Wdrażanie instrumentów finansowych może odbywać się w trybie pozakonkursowym.</w:t>
            </w:r>
          </w:p>
        </w:tc>
      </w:tr>
    </w:tbl>
    <w:p w14:paraId="71AF2DAC" w14:textId="77777777" w:rsidR="001A3DD0" w:rsidRDefault="001A3DD0" w:rsidP="00A67861">
      <w:pPr>
        <w:rPr>
          <w:b/>
        </w:rPr>
        <w:sectPr w:rsidR="001A3DD0" w:rsidSect="006F68E1">
          <w:pgSz w:w="11906" w:h="16838"/>
          <w:pgMar w:top="1021" w:right="1701" w:bottom="1021" w:left="1582" w:header="284" w:footer="284" w:gutter="0"/>
          <w:cols w:space="708"/>
          <w:docGrid w:linePitch="360"/>
        </w:sectPr>
      </w:pPr>
    </w:p>
    <w:p w14:paraId="6878241B" w14:textId="77777777" w:rsidR="008D5009" w:rsidRPr="00590C74" w:rsidRDefault="00907237" w:rsidP="00A67861">
      <w:r w:rsidRPr="00590C74">
        <w:rPr>
          <w:b/>
        </w:rPr>
        <w:t>Tabela 5: Wspólne i specyficzne dla programu wskaźniki produktu</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5: Wspólne i specyficzne dla programu wskaźniki produktu "/>
        <w:tblDescription w:val="Tabela 5: Wspólne i specyficzne dla programu wskaźniki produktu "/>
      </w:tblPr>
      <w:tblGrid>
        <w:gridCol w:w="1308"/>
        <w:gridCol w:w="3579"/>
        <w:gridCol w:w="1446"/>
        <w:gridCol w:w="1014"/>
        <w:gridCol w:w="1398"/>
        <w:gridCol w:w="1060"/>
        <w:gridCol w:w="1060"/>
        <w:gridCol w:w="1243"/>
        <w:gridCol w:w="1154"/>
        <w:gridCol w:w="1750"/>
      </w:tblGrid>
      <w:tr w:rsidR="004A57CF" w:rsidRPr="003914FD" w14:paraId="367AA9C8" w14:textId="77777777" w:rsidTr="00C2204B">
        <w:trPr>
          <w:cantSplit/>
          <w:trHeight w:val="288"/>
          <w:tblHeader/>
        </w:trPr>
        <w:tc>
          <w:tcPr>
            <w:tcW w:w="0" w:type="auto"/>
            <w:gridSpan w:val="2"/>
            <w:shd w:val="clear" w:color="auto" w:fill="auto"/>
          </w:tcPr>
          <w:p w14:paraId="640E0D21" w14:textId="77777777" w:rsidR="008D5009" w:rsidRPr="003914FD" w:rsidRDefault="00907237" w:rsidP="003914FD">
            <w:pPr>
              <w:rPr>
                <w:sz w:val="16"/>
                <w:szCs w:val="16"/>
              </w:rPr>
            </w:pPr>
            <w:bookmarkStart w:id="181" w:name="_Toc256000593"/>
            <w:bookmarkStart w:id="182" w:name="_Toc256000214"/>
            <w:r w:rsidRPr="003914FD">
              <w:rPr>
                <w:sz w:val="16"/>
                <w:szCs w:val="16"/>
              </w:rPr>
              <w:t>Priorytet inwestycyjny</w:t>
            </w:r>
            <w:bookmarkEnd w:id="181"/>
            <w:bookmarkEnd w:id="182"/>
          </w:p>
        </w:tc>
        <w:tc>
          <w:tcPr>
            <w:tcW w:w="0" w:type="auto"/>
            <w:gridSpan w:val="8"/>
            <w:shd w:val="clear" w:color="auto" w:fill="auto"/>
          </w:tcPr>
          <w:p w14:paraId="0A1A855B" w14:textId="77777777" w:rsidR="008D5009" w:rsidRPr="003914FD" w:rsidRDefault="00907237" w:rsidP="003914FD">
            <w:pPr>
              <w:rPr>
                <w:sz w:val="16"/>
                <w:szCs w:val="16"/>
              </w:rPr>
            </w:pPr>
            <w:bookmarkStart w:id="183" w:name="_Toc256000594"/>
            <w:bookmarkStart w:id="184" w:name="_Toc256000215"/>
            <w:r w:rsidRPr="003914FD">
              <w:rPr>
                <w:sz w:val="16"/>
                <w:szCs w:val="16"/>
              </w:rPr>
              <w:t>4e - Promowanie strategii niskoemisyjnych dla wszystkich rodzajów terytoriów, w szczególności dla obszarów miejskich, w tym wspieranie zrównoważonej multimodalnej mobilności miejskiej i działań adaptacyjnych mających oddziaływanie łagodzące na zmiany klimatu</w:t>
            </w:r>
            <w:bookmarkEnd w:id="183"/>
            <w:bookmarkEnd w:id="184"/>
          </w:p>
        </w:tc>
      </w:tr>
      <w:tr w:rsidR="00C2204B" w:rsidRPr="003914FD" w14:paraId="29E070D6" w14:textId="77777777" w:rsidTr="00C2204B">
        <w:trPr>
          <w:cantSplit/>
          <w:trHeight w:val="288"/>
          <w:tblHeader/>
        </w:trPr>
        <w:tc>
          <w:tcPr>
            <w:tcW w:w="0" w:type="auto"/>
            <w:vMerge w:val="restart"/>
            <w:shd w:val="clear" w:color="auto" w:fill="auto"/>
          </w:tcPr>
          <w:p w14:paraId="1AD04090" w14:textId="77777777" w:rsidR="008D5009" w:rsidRPr="003914FD" w:rsidRDefault="00907237" w:rsidP="003914FD">
            <w:pPr>
              <w:rPr>
                <w:sz w:val="16"/>
                <w:szCs w:val="16"/>
              </w:rPr>
            </w:pPr>
            <w:r w:rsidRPr="003914FD">
              <w:rPr>
                <w:sz w:val="16"/>
                <w:szCs w:val="16"/>
              </w:rPr>
              <w:t>Nr identyfikacyjny</w:t>
            </w:r>
          </w:p>
        </w:tc>
        <w:tc>
          <w:tcPr>
            <w:tcW w:w="0" w:type="auto"/>
            <w:vMerge w:val="restart"/>
            <w:shd w:val="clear" w:color="auto" w:fill="auto"/>
          </w:tcPr>
          <w:p w14:paraId="4249A529" w14:textId="77777777" w:rsidR="008D5009" w:rsidRPr="003914FD" w:rsidRDefault="00907237" w:rsidP="003914FD">
            <w:pPr>
              <w:rPr>
                <w:sz w:val="16"/>
                <w:szCs w:val="16"/>
                <w:lang w:val="da-DK"/>
              </w:rPr>
            </w:pPr>
            <w:r w:rsidRPr="003914FD">
              <w:rPr>
                <w:sz w:val="16"/>
                <w:szCs w:val="16"/>
                <w:lang w:val="da-DK"/>
              </w:rPr>
              <w:t>Wskaźnik</w:t>
            </w:r>
          </w:p>
        </w:tc>
        <w:tc>
          <w:tcPr>
            <w:tcW w:w="0" w:type="auto"/>
            <w:vMerge w:val="restart"/>
            <w:shd w:val="clear" w:color="auto" w:fill="auto"/>
          </w:tcPr>
          <w:p w14:paraId="1E51EF5C" w14:textId="77777777" w:rsidR="008D5009" w:rsidRPr="003914FD" w:rsidRDefault="00907237" w:rsidP="003914FD">
            <w:pPr>
              <w:rPr>
                <w:sz w:val="16"/>
                <w:szCs w:val="16"/>
              </w:rPr>
            </w:pPr>
            <w:r w:rsidRPr="003914FD">
              <w:rPr>
                <w:sz w:val="16"/>
                <w:szCs w:val="16"/>
              </w:rPr>
              <w:t>Jednostka pomiaru</w:t>
            </w:r>
          </w:p>
        </w:tc>
        <w:tc>
          <w:tcPr>
            <w:tcW w:w="0" w:type="auto"/>
            <w:vMerge w:val="restart"/>
            <w:shd w:val="clear" w:color="auto" w:fill="auto"/>
          </w:tcPr>
          <w:p w14:paraId="4858719D" w14:textId="77777777" w:rsidR="008D5009" w:rsidRPr="003914FD" w:rsidRDefault="00907237" w:rsidP="003914FD">
            <w:pPr>
              <w:rPr>
                <w:sz w:val="16"/>
                <w:szCs w:val="16"/>
              </w:rPr>
            </w:pPr>
            <w:r w:rsidRPr="003914FD">
              <w:rPr>
                <w:sz w:val="16"/>
                <w:szCs w:val="16"/>
              </w:rPr>
              <w:t>Fundusz</w:t>
            </w:r>
          </w:p>
        </w:tc>
        <w:tc>
          <w:tcPr>
            <w:tcW w:w="0" w:type="auto"/>
            <w:vMerge w:val="restart"/>
            <w:shd w:val="clear" w:color="auto" w:fill="auto"/>
          </w:tcPr>
          <w:p w14:paraId="040B8209" w14:textId="77777777" w:rsidR="008D5009" w:rsidRPr="003914FD" w:rsidRDefault="00907237" w:rsidP="00383FFA">
            <w:pPr>
              <w:rPr>
                <w:sz w:val="16"/>
                <w:szCs w:val="16"/>
              </w:rPr>
            </w:pPr>
            <w:r w:rsidRPr="003914FD">
              <w:rPr>
                <w:sz w:val="16"/>
                <w:szCs w:val="16"/>
              </w:rPr>
              <w:t>Kategoria regionu</w:t>
            </w:r>
          </w:p>
        </w:tc>
        <w:tc>
          <w:tcPr>
            <w:tcW w:w="0" w:type="auto"/>
            <w:gridSpan w:val="3"/>
            <w:shd w:val="clear" w:color="auto" w:fill="auto"/>
          </w:tcPr>
          <w:p w14:paraId="48883942" w14:textId="77777777" w:rsidR="008D5009" w:rsidRPr="003914FD" w:rsidRDefault="00907237" w:rsidP="003914FD">
            <w:pPr>
              <w:rPr>
                <w:sz w:val="16"/>
                <w:szCs w:val="16"/>
              </w:rPr>
            </w:pPr>
            <w:r w:rsidRPr="003914FD">
              <w:rPr>
                <w:sz w:val="16"/>
                <w:szCs w:val="16"/>
              </w:rPr>
              <w:t>Wartość docelowa (2023)</w:t>
            </w:r>
          </w:p>
        </w:tc>
        <w:tc>
          <w:tcPr>
            <w:tcW w:w="0" w:type="auto"/>
            <w:vMerge w:val="restart"/>
            <w:shd w:val="clear" w:color="auto" w:fill="auto"/>
          </w:tcPr>
          <w:p w14:paraId="2D097657" w14:textId="77777777" w:rsidR="008D5009" w:rsidRPr="003914FD" w:rsidRDefault="00907237" w:rsidP="003914FD">
            <w:pPr>
              <w:rPr>
                <w:sz w:val="16"/>
                <w:szCs w:val="16"/>
                <w:lang w:val="pt-PT"/>
              </w:rPr>
            </w:pPr>
            <w:r w:rsidRPr="003914FD">
              <w:rPr>
                <w:sz w:val="16"/>
                <w:szCs w:val="16"/>
                <w:lang w:val="pt-PT"/>
              </w:rPr>
              <w:t>Źródło danych</w:t>
            </w:r>
          </w:p>
        </w:tc>
        <w:tc>
          <w:tcPr>
            <w:tcW w:w="0" w:type="auto"/>
            <w:vMerge w:val="restart"/>
            <w:shd w:val="clear" w:color="auto" w:fill="auto"/>
          </w:tcPr>
          <w:p w14:paraId="5F0DA785" w14:textId="77777777" w:rsidR="008D5009" w:rsidRPr="003914FD" w:rsidRDefault="00907237" w:rsidP="003914FD">
            <w:pPr>
              <w:rPr>
                <w:sz w:val="16"/>
                <w:szCs w:val="16"/>
              </w:rPr>
            </w:pPr>
            <w:r w:rsidRPr="003914FD">
              <w:rPr>
                <w:sz w:val="16"/>
                <w:szCs w:val="16"/>
              </w:rPr>
              <w:t>Częstotliwość pomiaru</w:t>
            </w:r>
          </w:p>
        </w:tc>
      </w:tr>
      <w:tr w:rsidR="000104FA" w:rsidRPr="003914FD" w14:paraId="62D31163" w14:textId="77777777" w:rsidTr="6C273E14">
        <w:trPr>
          <w:cantSplit/>
          <w:trHeight w:val="288"/>
          <w:tblHeader/>
        </w:trPr>
        <w:tc>
          <w:tcPr>
            <w:tcW w:w="0" w:type="auto"/>
            <w:vMerge/>
            <w:shd w:val="clear" w:color="auto" w:fill="auto"/>
          </w:tcPr>
          <w:p w14:paraId="22557B37" w14:textId="77777777" w:rsidR="008D5009" w:rsidRPr="003914FD" w:rsidRDefault="008D5009" w:rsidP="003914FD">
            <w:pPr>
              <w:rPr>
                <w:sz w:val="16"/>
                <w:szCs w:val="16"/>
              </w:rPr>
            </w:pPr>
          </w:p>
        </w:tc>
        <w:tc>
          <w:tcPr>
            <w:tcW w:w="0" w:type="auto"/>
            <w:vMerge/>
            <w:shd w:val="clear" w:color="auto" w:fill="auto"/>
          </w:tcPr>
          <w:p w14:paraId="4464ACAB" w14:textId="77777777" w:rsidR="008D5009" w:rsidRPr="003914FD" w:rsidRDefault="008D5009" w:rsidP="003914FD">
            <w:pPr>
              <w:rPr>
                <w:sz w:val="16"/>
                <w:szCs w:val="16"/>
              </w:rPr>
            </w:pPr>
          </w:p>
        </w:tc>
        <w:tc>
          <w:tcPr>
            <w:tcW w:w="0" w:type="auto"/>
            <w:vMerge/>
            <w:shd w:val="clear" w:color="auto" w:fill="auto"/>
          </w:tcPr>
          <w:p w14:paraId="65410518" w14:textId="77777777" w:rsidR="008D5009" w:rsidRPr="003914FD" w:rsidRDefault="008D5009" w:rsidP="003914FD">
            <w:pPr>
              <w:rPr>
                <w:sz w:val="16"/>
                <w:szCs w:val="16"/>
              </w:rPr>
            </w:pPr>
          </w:p>
        </w:tc>
        <w:tc>
          <w:tcPr>
            <w:tcW w:w="0" w:type="auto"/>
            <w:vMerge/>
            <w:shd w:val="clear" w:color="auto" w:fill="auto"/>
          </w:tcPr>
          <w:p w14:paraId="0A6D55EB" w14:textId="77777777" w:rsidR="008D5009" w:rsidRPr="003914FD" w:rsidRDefault="008D5009" w:rsidP="003914FD">
            <w:pPr>
              <w:rPr>
                <w:sz w:val="16"/>
                <w:szCs w:val="16"/>
              </w:rPr>
            </w:pPr>
          </w:p>
        </w:tc>
        <w:tc>
          <w:tcPr>
            <w:tcW w:w="0" w:type="auto"/>
            <w:vMerge/>
            <w:shd w:val="clear" w:color="auto" w:fill="auto"/>
          </w:tcPr>
          <w:p w14:paraId="1F85D6F0" w14:textId="77777777" w:rsidR="008D5009" w:rsidRPr="003914FD" w:rsidRDefault="008D5009" w:rsidP="003914FD">
            <w:pPr>
              <w:rPr>
                <w:sz w:val="16"/>
                <w:szCs w:val="16"/>
              </w:rPr>
            </w:pPr>
          </w:p>
        </w:tc>
        <w:tc>
          <w:tcPr>
            <w:tcW w:w="0" w:type="auto"/>
            <w:shd w:val="clear" w:color="auto" w:fill="auto"/>
          </w:tcPr>
          <w:p w14:paraId="6C93825C" w14:textId="77777777" w:rsidR="008D5009" w:rsidRPr="003914FD" w:rsidRDefault="00907237" w:rsidP="003914FD">
            <w:pPr>
              <w:rPr>
                <w:sz w:val="16"/>
                <w:szCs w:val="16"/>
              </w:rPr>
            </w:pPr>
            <w:r w:rsidRPr="003914FD">
              <w:rPr>
                <w:sz w:val="16"/>
                <w:szCs w:val="16"/>
              </w:rPr>
              <w:t>M</w:t>
            </w:r>
          </w:p>
        </w:tc>
        <w:tc>
          <w:tcPr>
            <w:tcW w:w="0" w:type="auto"/>
            <w:shd w:val="clear" w:color="auto" w:fill="auto"/>
          </w:tcPr>
          <w:p w14:paraId="71FD0711" w14:textId="77777777" w:rsidR="008D5009" w:rsidRPr="003914FD" w:rsidRDefault="00907237" w:rsidP="003914FD">
            <w:pPr>
              <w:rPr>
                <w:sz w:val="16"/>
                <w:szCs w:val="16"/>
              </w:rPr>
            </w:pPr>
            <w:r w:rsidRPr="003914FD">
              <w:rPr>
                <w:sz w:val="16"/>
                <w:szCs w:val="16"/>
              </w:rPr>
              <w:t>W</w:t>
            </w:r>
          </w:p>
        </w:tc>
        <w:tc>
          <w:tcPr>
            <w:tcW w:w="0" w:type="auto"/>
            <w:shd w:val="clear" w:color="auto" w:fill="auto"/>
          </w:tcPr>
          <w:p w14:paraId="13051CED" w14:textId="77777777" w:rsidR="008D5009" w:rsidRPr="003914FD" w:rsidRDefault="00907237" w:rsidP="003914FD">
            <w:pPr>
              <w:rPr>
                <w:sz w:val="16"/>
                <w:szCs w:val="16"/>
              </w:rPr>
            </w:pPr>
            <w:r w:rsidRPr="003914FD">
              <w:rPr>
                <w:sz w:val="16"/>
                <w:szCs w:val="16"/>
              </w:rPr>
              <w:t>T</w:t>
            </w:r>
          </w:p>
        </w:tc>
        <w:tc>
          <w:tcPr>
            <w:tcW w:w="0" w:type="auto"/>
            <w:vMerge/>
            <w:shd w:val="clear" w:color="auto" w:fill="auto"/>
          </w:tcPr>
          <w:p w14:paraId="46336C6A" w14:textId="77777777" w:rsidR="008D5009" w:rsidRPr="003914FD" w:rsidRDefault="008D5009" w:rsidP="003914FD">
            <w:pPr>
              <w:rPr>
                <w:sz w:val="16"/>
                <w:szCs w:val="16"/>
              </w:rPr>
            </w:pPr>
          </w:p>
        </w:tc>
        <w:tc>
          <w:tcPr>
            <w:tcW w:w="0" w:type="auto"/>
            <w:vMerge/>
            <w:shd w:val="clear" w:color="auto" w:fill="auto"/>
          </w:tcPr>
          <w:p w14:paraId="3DD300D0" w14:textId="77777777" w:rsidR="008D5009" w:rsidRPr="003914FD" w:rsidRDefault="008D5009" w:rsidP="003914FD">
            <w:pPr>
              <w:rPr>
                <w:sz w:val="16"/>
                <w:szCs w:val="16"/>
              </w:rPr>
            </w:pPr>
          </w:p>
        </w:tc>
      </w:tr>
      <w:tr w:rsidR="00F57F5F" w:rsidRPr="003914FD" w14:paraId="12386328" w14:textId="77777777" w:rsidTr="00B75172">
        <w:trPr>
          <w:trHeight w:val="288"/>
        </w:trPr>
        <w:tc>
          <w:tcPr>
            <w:tcW w:w="0" w:type="auto"/>
            <w:shd w:val="clear" w:color="auto" w:fill="auto"/>
          </w:tcPr>
          <w:p w14:paraId="564EFD66" w14:textId="77777777" w:rsidR="00F57F5F" w:rsidRPr="00D51ED0" w:rsidRDefault="00F57F5F" w:rsidP="003914FD">
            <w:pPr>
              <w:rPr>
                <w:sz w:val="16"/>
                <w:szCs w:val="16"/>
              </w:rPr>
            </w:pPr>
            <w:r w:rsidRPr="00D51ED0">
              <w:rPr>
                <w:sz w:val="16"/>
                <w:szCs w:val="16"/>
              </w:rPr>
              <w:t>PIV31</w:t>
            </w:r>
          </w:p>
        </w:tc>
        <w:tc>
          <w:tcPr>
            <w:tcW w:w="0" w:type="auto"/>
            <w:shd w:val="clear" w:color="auto" w:fill="auto"/>
          </w:tcPr>
          <w:p w14:paraId="2F5C0441" w14:textId="77777777" w:rsidR="00F57F5F" w:rsidRPr="00D51ED0" w:rsidRDefault="00F57F5F" w:rsidP="003914FD">
            <w:pPr>
              <w:rPr>
                <w:sz w:val="16"/>
                <w:szCs w:val="16"/>
              </w:rPr>
            </w:pPr>
            <w:r w:rsidRPr="00D51ED0">
              <w:rPr>
                <w:sz w:val="16"/>
                <w:szCs w:val="16"/>
              </w:rPr>
              <w:t>Liczba zakupionych lub zmodernizowanych jednostek taboru pasażerskiego w publicznym transporcie zbiorowym komunikacji miejskiej</w:t>
            </w:r>
          </w:p>
        </w:tc>
        <w:tc>
          <w:tcPr>
            <w:tcW w:w="0" w:type="auto"/>
            <w:shd w:val="clear" w:color="auto" w:fill="auto"/>
          </w:tcPr>
          <w:p w14:paraId="781BEF0D" w14:textId="77777777" w:rsidR="00F57F5F" w:rsidRPr="00D51ED0" w:rsidRDefault="00F57F5F" w:rsidP="003914FD">
            <w:pPr>
              <w:rPr>
                <w:sz w:val="16"/>
                <w:szCs w:val="16"/>
              </w:rPr>
            </w:pPr>
            <w:r w:rsidRPr="00D51ED0">
              <w:rPr>
                <w:sz w:val="16"/>
                <w:szCs w:val="16"/>
              </w:rPr>
              <w:t>szt.</w:t>
            </w:r>
          </w:p>
        </w:tc>
        <w:tc>
          <w:tcPr>
            <w:tcW w:w="0" w:type="auto"/>
            <w:shd w:val="clear" w:color="auto" w:fill="auto"/>
          </w:tcPr>
          <w:p w14:paraId="62AEC3D3" w14:textId="77777777" w:rsidR="00F57F5F" w:rsidRPr="00D51ED0" w:rsidRDefault="00F57F5F" w:rsidP="003914FD">
            <w:pPr>
              <w:rPr>
                <w:sz w:val="16"/>
                <w:szCs w:val="16"/>
              </w:rPr>
            </w:pPr>
            <w:r w:rsidRPr="00D51ED0">
              <w:rPr>
                <w:sz w:val="16"/>
                <w:szCs w:val="16"/>
              </w:rPr>
              <w:t>EFRR</w:t>
            </w:r>
          </w:p>
        </w:tc>
        <w:tc>
          <w:tcPr>
            <w:tcW w:w="0" w:type="auto"/>
            <w:shd w:val="clear" w:color="auto" w:fill="auto"/>
          </w:tcPr>
          <w:p w14:paraId="659B6A77" w14:textId="77777777" w:rsidR="00F57F5F" w:rsidRPr="00D51ED0" w:rsidRDefault="00F57F5F" w:rsidP="003914FD">
            <w:pPr>
              <w:rPr>
                <w:sz w:val="16"/>
                <w:szCs w:val="16"/>
              </w:rPr>
            </w:pPr>
            <w:r w:rsidRPr="00D51ED0">
              <w:rPr>
                <w:sz w:val="16"/>
                <w:szCs w:val="16"/>
              </w:rPr>
              <w:t xml:space="preserve">Lepiej rozwinięte </w:t>
            </w:r>
          </w:p>
        </w:tc>
        <w:tc>
          <w:tcPr>
            <w:tcW w:w="0" w:type="auto"/>
            <w:shd w:val="clear" w:color="auto" w:fill="auto"/>
          </w:tcPr>
          <w:p w14:paraId="165037E4" w14:textId="77777777" w:rsidR="00F57F5F" w:rsidRPr="00D51ED0" w:rsidRDefault="00F57F5F" w:rsidP="003914FD">
            <w:pPr>
              <w:rPr>
                <w:color w:val="FFFFFF" w:themeColor="background1"/>
                <w:sz w:val="16"/>
                <w:szCs w:val="16"/>
              </w:rPr>
            </w:pPr>
            <w:r w:rsidRPr="00D51ED0">
              <w:rPr>
                <w:color w:val="FFFFFF" w:themeColor="background1"/>
                <w:sz w:val="16"/>
                <w:szCs w:val="16"/>
              </w:rPr>
              <w:t>Nie dotyczy</w:t>
            </w:r>
          </w:p>
        </w:tc>
        <w:tc>
          <w:tcPr>
            <w:tcW w:w="0" w:type="auto"/>
            <w:shd w:val="clear" w:color="auto" w:fill="auto"/>
          </w:tcPr>
          <w:p w14:paraId="1E7CE572" w14:textId="77777777" w:rsidR="00F57F5F" w:rsidRPr="00D51ED0" w:rsidRDefault="00F57F5F" w:rsidP="003914FD">
            <w:pPr>
              <w:rPr>
                <w:color w:val="FFFFFF" w:themeColor="background1"/>
                <w:sz w:val="16"/>
                <w:szCs w:val="16"/>
              </w:rPr>
            </w:pPr>
            <w:r w:rsidRPr="00D51ED0">
              <w:rPr>
                <w:color w:val="FFFFFF" w:themeColor="background1"/>
                <w:sz w:val="16"/>
                <w:szCs w:val="16"/>
              </w:rPr>
              <w:t>Nie dotyczy</w:t>
            </w:r>
          </w:p>
        </w:tc>
        <w:tc>
          <w:tcPr>
            <w:tcW w:w="0" w:type="auto"/>
            <w:shd w:val="clear" w:color="auto" w:fill="auto"/>
          </w:tcPr>
          <w:p w14:paraId="387B020F" w14:textId="3F2CFE56" w:rsidR="00F57F5F" w:rsidRPr="00D51ED0" w:rsidRDefault="00964A82" w:rsidP="003914FD">
            <w:pPr>
              <w:rPr>
                <w:color w:val="000000"/>
                <w:sz w:val="16"/>
                <w:szCs w:val="16"/>
              </w:rPr>
            </w:pPr>
            <w:r w:rsidRPr="00D51ED0">
              <w:rPr>
                <w:sz w:val="16"/>
                <w:szCs w:val="16"/>
              </w:rPr>
              <w:t>180</w:t>
            </w:r>
            <w:r w:rsidR="00D177FB" w:rsidRPr="00D51ED0">
              <w:rPr>
                <w:sz w:val="16"/>
                <w:szCs w:val="16"/>
              </w:rPr>
              <w:t>,00</w:t>
            </w:r>
          </w:p>
        </w:tc>
        <w:tc>
          <w:tcPr>
            <w:tcW w:w="0" w:type="auto"/>
            <w:shd w:val="clear" w:color="auto" w:fill="auto"/>
          </w:tcPr>
          <w:p w14:paraId="620AC367" w14:textId="77777777" w:rsidR="00F57F5F" w:rsidRPr="00D51ED0" w:rsidRDefault="00F57F5F" w:rsidP="003914FD">
            <w:pPr>
              <w:rPr>
                <w:color w:val="000000"/>
                <w:sz w:val="16"/>
                <w:szCs w:val="16"/>
              </w:rPr>
            </w:pPr>
            <w:r w:rsidRPr="00D51ED0">
              <w:rPr>
                <w:sz w:val="16"/>
                <w:szCs w:val="16"/>
              </w:rPr>
              <w:t>SL2014</w:t>
            </w:r>
          </w:p>
        </w:tc>
        <w:tc>
          <w:tcPr>
            <w:tcW w:w="0" w:type="auto"/>
            <w:shd w:val="clear" w:color="auto" w:fill="auto"/>
          </w:tcPr>
          <w:p w14:paraId="51F72AF9" w14:textId="77777777" w:rsidR="00F57F5F" w:rsidRPr="00D51ED0" w:rsidRDefault="00F57F5F" w:rsidP="003914FD">
            <w:pPr>
              <w:rPr>
                <w:color w:val="000000"/>
                <w:sz w:val="16"/>
                <w:szCs w:val="16"/>
              </w:rPr>
            </w:pPr>
            <w:r w:rsidRPr="00D51ED0">
              <w:rPr>
                <w:sz w:val="16"/>
                <w:szCs w:val="16"/>
              </w:rPr>
              <w:t>1raz/rok</w:t>
            </w:r>
          </w:p>
        </w:tc>
      </w:tr>
      <w:tr w:rsidR="00F57F5F" w:rsidRPr="003914FD" w14:paraId="24C0BE09" w14:textId="77777777" w:rsidTr="00B75172">
        <w:trPr>
          <w:trHeight w:val="288"/>
        </w:trPr>
        <w:tc>
          <w:tcPr>
            <w:tcW w:w="0" w:type="auto"/>
            <w:shd w:val="clear" w:color="auto" w:fill="auto"/>
          </w:tcPr>
          <w:p w14:paraId="1840C110" w14:textId="77777777" w:rsidR="00F57F5F" w:rsidRPr="00D51ED0" w:rsidRDefault="00F57F5F" w:rsidP="003914FD">
            <w:pPr>
              <w:rPr>
                <w:sz w:val="16"/>
                <w:szCs w:val="16"/>
              </w:rPr>
            </w:pPr>
            <w:r w:rsidRPr="00D51ED0">
              <w:rPr>
                <w:sz w:val="16"/>
                <w:szCs w:val="16"/>
              </w:rPr>
              <w:t>PIV32</w:t>
            </w:r>
          </w:p>
        </w:tc>
        <w:tc>
          <w:tcPr>
            <w:tcW w:w="0" w:type="auto"/>
            <w:shd w:val="clear" w:color="auto" w:fill="auto"/>
          </w:tcPr>
          <w:p w14:paraId="073B39E3" w14:textId="77777777" w:rsidR="00F57F5F" w:rsidRPr="00D51ED0" w:rsidRDefault="00F57F5F" w:rsidP="003914FD">
            <w:pPr>
              <w:rPr>
                <w:sz w:val="16"/>
                <w:szCs w:val="16"/>
              </w:rPr>
            </w:pPr>
            <w:r w:rsidRPr="00D51ED0">
              <w:rPr>
                <w:sz w:val="16"/>
                <w:szCs w:val="16"/>
              </w:rPr>
              <w:t>Długość wybudowanych lub przebudowanych dróg dla rowerów</w:t>
            </w:r>
          </w:p>
        </w:tc>
        <w:tc>
          <w:tcPr>
            <w:tcW w:w="0" w:type="auto"/>
            <w:shd w:val="clear" w:color="auto" w:fill="auto"/>
          </w:tcPr>
          <w:p w14:paraId="0628805A" w14:textId="77777777" w:rsidR="00F57F5F" w:rsidRPr="00D51ED0" w:rsidRDefault="00F57F5F" w:rsidP="003914FD">
            <w:pPr>
              <w:rPr>
                <w:sz w:val="16"/>
                <w:szCs w:val="16"/>
              </w:rPr>
            </w:pPr>
            <w:r w:rsidRPr="00D51ED0">
              <w:rPr>
                <w:sz w:val="16"/>
                <w:szCs w:val="16"/>
              </w:rPr>
              <w:t>km</w:t>
            </w:r>
          </w:p>
        </w:tc>
        <w:tc>
          <w:tcPr>
            <w:tcW w:w="0" w:type="auto"/>
            <w:shd w:val="clear" w:color="auto" w:fill="auto"/>
          </w:tcPr>
          <w:p w14:paraId="5AD0A9BA" w14:textId="77777777" w:rsidR="00F57F5F" w:rsidRPr="00D51ED0" w:rsidRDefault="00F57F5F" w:rsidP="003914FD">
            <w:pPr>
              <w:rPr>
                <w:sz w:val="16"/>
                <w:szCs w:val="16"/>
              </w:rPr>
            </w:pPr>
            <w:r w:rsidRPr="00D51ED0">
              <w:rPr>
                <w:sz w:val="16"/>
                <w:szCs w:val="16"/>
              </w:rPr>
              <w:t>EFRR</w:t>
            </w:r>
          </w:p>
        </w:tc>
        <w:tc>
          <w:tcPr>
            <w:tcW w:w="0" w:type="auto"/>
            <w:shd w:val="clear" w:color="auto" w:fill="auto"/>
          </w:tcPr>
          <w:p w14:paraId="120C24C8" w14:textId="77777777" w:rsidR="00F57F5F" w:rsidRPr="00D51ED0" w:rsidRDefault="00F57F5F" w:rsidP="003914FD">
            <w:pPr>
              <w:rPr>
                <w:sz w:val="16"/>
                <w:szCs w:val="16"/>
              </w:rPr>
            </w:pPr>
            <w:r w:rsidRPr="00D51ED0">
              <w:rPr>
                <w:sz w:val="16"/>
                <w:szCs w:val="16"/>
              </w:rPr>
              <w:t xml:space="preserve">Lepiej rozwinięte </w:t>
            </w:r>
          </w:p>
        </w:tc>
        <w:tc>
          <w:tcPr>
            <w:tcW w:w="0" w:type="auto"/>
            <w:shd w:val="clear" w:color="auto" w:fill="auto"/>
          </w:tcPr>
          <w:p w14:paraId="76EBC8D2" w14:textId="77777777" w:rsidR="00F57F5F" w:rsidRPr="00D51ED0" w:rsidRDefault="00F57F5F" w:rsidP="003914FD">
            <w:pPr>
              <w:rPr>
                <w:color w:val="FFFFFF" w:themeColor="background1"/>
                <w:sz w:val="16"/>
                <w:szCs w:val="16"/>
              </w:rPr>
            </w:pPr>
            <w:r w:rsidRPr="00D51ED0">
              <w:rPr>
                <w:color w:val="FFFFFF" w:themeColor="background1"/>
                <w:sz w:val="16"/>
                <w:szCs w:val="16"/>
              </w:rPr>
              <w:t>Nie dotyczy</w:t>
            </w:r>
          </w:p>
        </w:tc>
        <w:tc>
          <w:tcPr>
            <w:tcW w:w="0" w:type="auto"/>
            <w:shd w:val="clear" w:color="auto" w:fill="auto"/>
          </w:tcPr>
          <w:p w14:paraId="4E841B05" w14:textId="77777777" w:rsidR="00F57F5F" w:rsidRPr="00D51ED0" w:rsidRDefault="00F57F5F" w:rsidP="003914FD">
            <w:pPr>
              <w:rPr>
                <w:color w:val="FFFFFF" w:themeColor="background1"/>
                <w:sz w:val="16"/>
                <w:szCs w:val="16"/>
              </w:rPr>
            </w:pPr>
            <w:r w:rsidRPr="00D51ED0">
              <w:rPr>
                <w:color w:val="FFFFFF" w:themeColor="background1"/>
                <w:sz w:val="16"/>
                <w:szCs w:val="16"/>
              </w:rPr>
              <w:t>Nie dotyczy</w:t>
            </w:r>
          </w:p>
        </w:tc>
        <w:tc>
          <w:tcPr>
            <w:tcW w:w="0" w:type="auto"/>
            <w:shd w:val="clear" w:color="auto" w:fill="auto"/>
          </w:tcPr>
          <w:p w14:paraId="3D0D7D09" w14:textId="3C25FD2A" w:rsidR="00F57F5F" w:rsidRPr="00D51ED0" w:rsidRDefault="00D51ED0" w:rsidP="002711E0">
            <w:pPr>
              <w:rPr>
                <w:color w:val="000000"/>
                <w:sz w:val="16"/>
                <w:szCs w:val="16"/>
              </w:rPr>
            </w:pPr>
            <w:r w:rsidRPr="00D51ED0">
              <w:rPr>
                <w:sz w:val="16"/>
                <w:szCs w:val="16"/>
              </w:rPr>
              <w:t>400</w:t>
            </w:r>
            <w:r w:rsidR="00D177FB" w:rsidRPr="00D51ED0">
              <w:rPr>
                <w:sz w:val="16"/>
                <w:szCs w:val="16"/>
              </w:rPr>
              <w:t>,00</w:t>
            </w:r>
          </w:p>
        </w:tc>
        <w:tc>
          <w:tcPr>
            <w:tcW w:w="0" w:type="auto"/>
            <w:shd w:val="clear" w:color="auto" w:fill="auto"/>
          </w:tcPr>
          <w:p w14:paraId="4982A387" w14:textId="77777777" w:rsidR="00F57F5F" w:rsidRPr="00D51ED0" w:rsidRDefault="00F57F5F" w:rsidP="003914FD">
            <w:pPr>
              <w:rPr>
                <w:color w:val="000000"/>
                <w:sz w:val="16"/>
                <w:szCs w:val="16"/>
              </w:rPr>
            </w:pPr>
            <w:r w:rsidRPr="00D51ED0">
              <w:rPr>
                <w:sz w:val="16"/>
                <w:szCs w:val="16"/>
              </w:rPr>
              <w:t>SL2014</w:t>
            </w:r>
          </w:p>
        </w:tc>
        <w:tc>
          <w:tcPr>
            <w:tcW w:w="0" w:type="auto"/>
            <w:shd w:val="clear" w:color="auto" w:fill="auto"/>
          </w:tcPr>
          <w:p w14:paraId="33C8430B" w14:textId="77777777" w:rsidR="00F57F5F" w:rsidRPr="00D51ED0" w:rsidRDefault="00F57F5F" w:rsidP="003914FD">
            <w:pPr>
              <w:rPr>
                <w:color w:val="000000"/>
                <w:sz w:val="16"/>
                <w:szCs w:val="16"/>
              </w:rPr>
            </w:pPr>
            <w:r w:rsidRPr="00D51ED0">
              <w:rPr>
                <w:sz w:val="16"/>
                <w:szCs w:val="16"/>
              </w:rPr>
              <w:t>1raz/rok</w:t>
            </w:r>
          </w:p>
        </w:tc>
      </w:tr>
      <w:tr w:rsidR="000104FA" w:rsidRPr="003914FD" w14:paraId="6F3F2B2F" w14:textId="77777777" w:rsidTr="6C273E14">
        <w:trPr>
          <w:trHeight w:val="288"/>
        </w:trPr>
        <w:tc>
          <w:tcPr>
            <w:tcW w:w="0" w:type="auto"/>
            <w:shd w:val="clear" w:color="auto" w:fill="auto"/>
          </w:tcPr>
          <w:p w14:paraId="11472C39" w14:textId="77777777" w:rsidR="00F57F5F" w:rsidRPr="00D51ED0" w:rsidRDefault="00F57F5F" w:rsidP="003914FD">
            <w:pPr>
              <w:rPr>
                <w:sz w:val="16"/>
                <w:szCs w:val="16"/>
              </w:rPr>
            </w:pPr>
            <w:r w:rsidRPr="00D51ED0">
              <w:rPr>
                <w:sz w:val="16"/>
                <w:szCs w:val="16"/>
              </w:rPr>
              <w:t>PIV33</w:t>
            </w:r>
          </w:p>
        </w:tc>
        <w:tc>
          <w:tcPr>
            <w:tcW w:w="0" w:type="auto"/>
            <w:shd w:val="clear" w:color="auto" w:fill="auto"/>
          </w:tcPr>
          <w:p w14:paraId="72784F16" w14:textId="77777777" w:rsidR="00F57F5F" w:rsidRPr="00D51ED0" w:rsidRDefault="00F57F5F" w:rsidP="003914FD">
            <w:pPr>
              <w:rPr>
                <w:sz w:val="16"/>
                <w:szCs w:val="16"/>
              </w:rPr>
            </w:pPr>
            <w:r w:rsidRPr="00D51ED0">
              <w:rPr>
                <w:sz w:val="16"/>
                <w:szCs w:val="16"/>
              </w:rPr>
              <w:t xml:space="preserve">Liczba wybudowanych lub przebudowanych obiektów </w:t>
            </w:r>
            <w:r w:rsidRPr="00D51ED0">
              <w:rPr>
                <w:sz w:val="16"/>
                <w:szCs w:val="16"/>
              </w:rPr>
              <w:fldChar w:fldCharType="begin"/>
            </w:r>
            <w:r w:rsidRPr="00D51ED0">
              <w:rPr>
                <w:sz w:val="16"/>
                <w:szCs w:val="16"/>
              </w:rPr>
              <w:instrText>QUOTE 34</w:instrText>
            </w:r>
            <w:r w:rsidRPr="00D51ED0">
              <w:rPr>
                <w:sz w:val="16"/>
                <w:szCs w:val="16"/>
              </w:rPr>
              <w:fldChar w:fldCharType="separate"/>
            </w:r>
            <w:r w:rsidRPr="00D51ED0">
              <w:rPr>
                <w:sz w:val="16"/>
                <w:szCs w:val="16"/>
              </w:rPr>
              <w:t>"</w:t>
            </w:r>
            <w:r w:rsidRPr="00D51ED0">
              <w:rPr>
                <w:sz w:val="16"/>
                <w:szCs w:val="16"/>
              </w:rPr>
              <w:fldChar w:fldCharType="end"/>
            </w:r>
            <w:r w:rsidRPr="00D51ED0">
              <w:rPr>
                <w:sz w:val="16"/>
                <w:szCs w:val="16"/>
              </w:rPr>
              <w:t>parkuj i jedź</w:t>
            </w:r>
            <w:r w:rsidRPr="00D51ED0">
              <w:rPr>
                <w:sz w:val="16"/>
                <w:szCs w:val="16"/>
              </w:rPr>
              <w:fldChar w:fldCharType="begin"/>
            </w:r>
            <w:r w:rsidRPr="00D51ED0">
              <w:rPr>
                <w:sz w:val="16"/>
                <w:szCs w:val="16"/>
              </w:rPr>
              <w:instrText>QUOTE 34</w:instrText>
            </w:r>
            <w:r w:rsidRPr="00D51ED0">
              <w:rPr>
                <w:sz w:val="16"/>
                <w:szCs w:val="16"/>
              </w:rPr>
              <w:fldChar w:fldCharType="separate"/>
            </w:r>
            <w:r w:rsidRPr="00D51ED0">
              <w:rPr>
                <w:sz w:val="16"/>
                <w:szCs w:val="16"/>
              </w:rPr>
              <w:t>"</w:t>
            </w:r>
            <w:r w:rsidRPr="00D51ED0">
              <w:rPr>
                <w:sz w:val="16"/>
                <w:szCs w:val="16"/>
              </w:rPr>
              <w:fldChar w:fldCharType="end"/>
            </w:r>
          </w:p>
        </w:tc>
        <w:tc>
          <w:tcPr>
            <w:tcW w:w="0" w:type="auto"/>
            <w:shd w:val="clear" w:color="auto" w:fill="auto"/>
          </w:tcPr>
          <w:p w14:paraId="0C7EEAAB" w14:textId="77777777" w:rsidR="00F57F5F" w:rsidRPr="00D51ED0" w:rsidRDefault="00F57F5F" w:rsidP="003914FD">
            <w:pPr>
              <w:rPr>
                <w:sz w:val="16"/>
                <w:szCs w:val="16"/>
              </w:rPr>
            </w:pPr>
            <w:r w:rsidRPr="00D51ED0">
              <w:rPr>
                <w:sz w:val="16"/>
                <w:szCs w:val="16"/>
              </w:rPr>
              <w:t>szt.</w:t>
            </w:r>
          </w:p>
        </w:tc>
        <w:tc>
          <w:tcPr>
            <w:tcW w:w="0" w:type="auto"/>
            <w:shd w:val="clear" w:color="auto" w:fill="auto"/>
          </w:tcPr>
          <w:p w14:paraId="7BFD5658" w14:textId="77777777" w:rsidR="00F57F5F" w:rsidRPr="00D51ED0" w:rsidRDefault="00F57F5F" w:rsidP="003914FD">
            <w:pPr>
              <w:rPr>
                <w:sz w:val="16"/>
                <w:szCs w:val="16"/>
              </w:rPr>
            </w:pPr>
            <w:r w:rsidRPr="00D51ED0">
              <w:rPr>
                <w:sz w:val="16"/>
                <w:szCs w:val="16"/>
              </w:rPr>
              <w:t>EFRR</w:t>
            </w:r>
          </w:p>
        </w:tc>
        <w:tc>
          <w:tcPr>
            <w:tcW w:w="0" w:type="auto"/>
            <w:shd w:val="clear" w:color="auto" w:fill="auto"/>
          </w:tcPr>
          <w:p w14:paraId="40E65EF6" w14:textId="77777777" w:rsidR="00F57F5F" w:rsidRPr="00D51ED0" w:rsidRDefault="00F57F5F" w:rsidP="003914FD">
            <w:pPr>
              <w:rPr>
                <w:sz w:val="16"/>
                <w:szCs w:val="16"/>
              </w:rPr>
            </w:pPr>
            <w:r w:rsidRPr="00D51ED0">
              <w:rPr>
                <w:sz w:val="16"/>
                <w:szCs w:val="16"/>
              </w:rPr>
              <w:t xml:space="preserve">Lepiej rozwinięte </w:t>
            </w:r>
          </w:p>
        </w:tc>
        <w:tc>
          <w:tcPr>
            <w:tcW w:w="0" w:type="auto"/>
            <w:shd w:val="clear" w:color="auto" w:fill="auto"/>
          </w:tcPr>
          <w:p w14:paraId="60D5D9E8" w14:textId="77777777" w:rsidR="00F57F5F" w:rsidRPr="00D51ED0" w:rsidRDefault="00F57F5F" w:rsidP="003914FD">
            <w:pPr>
              <w:rPr>
                <w:color w:val="FFFFFF" w:themeColor="background1"/>
                <w:sz w:val="16"/>
                <w:szCs w:val="16"/>
              </w:rPr>
            </w:pPr>
            <w:r w:rsidRPr="00D51ED0">
              <w:rPr>
                <w:color w:val="FFFFFF" w:themeColor="background1"/>
                <w:sz w:val="16"/>
                <w:szCs w:val="16"/>
              </w:rPr>
              <w:t>Nie dotyczy</w:t>
            </w:r>
          </w:p>
        </w:tc>
        <w:tc>
          <w:tcPr>
            <w:tcW w:w="0" w:type="auto"/>
            <w:shd w:val="clear" w:color="auto" w:fill="auto"/>
          </w:tcPr>
          <w:p w14:paraId="0715919F" w14:textId="77777777" w:rsidR="00F57F5F" w:rsidRPr="00D51ED0" w:rsidRDefault="00F57F5F" w:rsidP="003914FD">
            <w:pPr>
              <w:rPr>
                <w:color w:val="FFFFFF" w:themeColor="background1"/>
                <w:sz w:val="16"/>
                <w:szCs w:val="16"/>
              </w:rPr>
            </w:pPr>
            <w:r w:rsidRPr="00D51ED0">
              <w:rPr>
                <w:color w:val="FFFFFF" w:themeColor="background1"/>
                <w:sz w:val="16"/>
                <w:szCs w:val="16"/>
              </w:rPr>
              <w:t>Nie dotyczy</w:t>
            </w:r>
          </w:p>
        </w:tc>
        <w:tc>
          <w:tcPr>
            <w:tcW w:w="0" w:type="auto"/>
            <w:shd w:val="clear" w:color="auto" w:fill="auto"/>
          </w:tcPr>
          <w:p w14:paraId="6180294C" w14:textId="77777777" w:rsidR="00F57F5F" w:rsidRPr="00D51ED0" w:rsidRDefault="00F57F5F" w:rsidP="003914FD">
            <w:pPr>
              <w:rPr>
                <w:color w:val="000000"/>
                <w:sz w:val="16"/>
                <w:szCs w:val="16"/>
              </w:rPr>
            </w:pPr>
            <w:r w:rsidRPr="00D51ED0">
              <w:rPr>
                <w:sz w:val="16"/>
                <w:szCs w:val="16"/>
              </w:rPr>
              <w:t>35,00</w:t>
            </w:r>
          </w:p>
        </w:tc>
        <w:tc>
          <w:tcPr>
            <w:tcW w:w="0" w:type="auto"/>
            <w:shd w:val="clear" w:color="auto" w:fill="auto"/>
          </w:tcPr>
          <w:p w14:paraId="0CBD2CB8" w14:textId="77777777" w:rsidR="00F57F5F" w:rsidRPr="00D51ED0" w:rsidRDefault="00F57F5F" w:rsidP="003914FD">
            <w:pPr>
              <w:rPr>
                <w:color w:val="000000"/>
                <w:sz w:val="16"/>
                <w:szCs w:val="16"/>
              </w:rPr>
            </w:pPr>
            <w:r w:rsidRPr="00D51ED0">
              <w:rPr>
                <w:sz w:val="16"/>
                <w:szCs w:val="16"/>
              </w:rPr>
              <w:t>SL2014</w:t>
            </w:r>
          </w:p>
        </w:tc>
        <w:tc>
          <w:tcPr>
            <w:tcW w:w="0" w:type="auto"/>
            <w:shd w:val="clear" w:color="auto" w:fill="auto"/>
          </w:tcPr>
          <w:p w14:paraId="506935BB" w14:textId="77777777" w:rsidR="00F57F5F" w:rsidRPr="00D51ED0" w:rsidRDefault="00F57F5F" w:rsidP="003914FD">
            <w:pPr>
              <w:rPr>
                <w:color w:val="000000"/>
                <w:sz w:val="16"/>
                <w:szCs w:val="16"/>
              </w:rPr>
            </w:pPr>
            <w:r w:rsidRPr="00D51ED0">
              <w:rPr>
                <w:sz w:val="16"/>
                <w:szCs w:val="16"/>
              </w:rPr>
              <w:t>1raz/rok</w:t>
            </w:r>
          </w:p>
        </w:tc>
      </w:tr>
      <w:tr w:rsidR="000104FA" w:rsidRPr="003914FD" w14:paraId="2637BBC4" w14:textId="77777777" w:rsidTr="6C273E14">
        <w:trPr>
          <w:trHeight w:val="288"/>
        </w:trPr>
        <w:tc>
          <w:tcPr>
            <w:tcW w:w="0" w:type="auto"/>
            <w:shd w:val="clear" w:color="auto" w:fill="auto"/>
          </w:tcPr>
          <w:p w14:paraId="6568ABA0" w14:textId="77777777" w:rsidR="00F57F5F" w:rsidRPr="00D51ED0" w:rsidRDefault="00F57F5F" w:rsidP="003914FD">
            <w:pPr>
              <w:rPr>
                <w:sz w:val="16"/>
                <w:szCs w:val="16"/>
              </w:rPr>
            </w:pPr>
            <w:r w:rsidRPr="00D51ED0">
              <w:rPr>
                <w:sz w:val="16"/>
                <w:szCs w:val="16"/>
              </w:rPr>
              <w:t>PIV34</w:t>
            </w:r>
          </w:p>
        </w:tc>
        <w:tc>
          <w:tcPr>
            <w:tcW w:w="0" w:type="auto"/>
            <w:shd w:val="clear" w:color="auto" w:fill="auto"/>
          </w:tcPr>
          <w:p w14:paraId="7B8CF535" w14:textId="77777777" w:rsidR="00F57F5F" w:rsidRPr="00D51ED0" w:rsidRDefault="00F57F5F" w:rsidP="003914FD">
            <w:pPr>
              <w:rPr>
                <w:sz w:val="16"/>
                <w:szCs w:val="16"/>
              </w:rPr>
            </w:pPr>
            <w:r w:rsidRPr="00D51ED0">
              <w:rPr>
                <w:sz w:val="16"/>
                <w:szCs w:val="16"/>
              </w:rPr>
              <w:t xml:space="preserve">Liczba miejsc postojowych w wybudowanych obiektach </w:t>
            </w:r>
            <w:r w:rsidRPr="00D51ED0">
              <w:rPr>
                <w:sz w:val="16"/>
                <w:szCs w:val="16"/>
              </w:rPr>
              <w:fldChar w:fldCharType="begin"/>
            </w:r>
            <w:r w:rsidRPr="00D51ED0">
              <w:rPr>
                <w:sz w:val="16"/>
                <w:szCs w:val="16"/>
              </w:rPr>
              <w:instrText>QUOTE 34</w:instrText>
            </w:r>
            <w:r w:rsidRPr="00D51ED0">
              <w:rPr>
                <w:sz w:val="16"/>
                <w:szCs w:val="16"/>
              </w:rPr>
              <w:fldChar w:fldCharType="separate"/>
            </w:r>
            <w:r w:rsidRPr="00D51ED0">
              <w:rPr>
                <w:sz w:val="16"/>
                <w:szCs w:val="16"/>
              </w:rPr>
              <w:t>"</w:t>
            </w:r>
            <w:r w:rsidRPr="00D51ED0">
              <w:rPr>
                <w:sz w:val="16"/>
                <w:szCs w:val="16"/>
              </w:rPr>
              <w:fldChar w:fldCharType="end"/>
            </w:r>
            <w:r w:rsidRPr="00D51ED0">
              <w:rPr>
                <w:sz w:val="16"/>
                <w:szCs w:val="16"/>
              </w:rPr>
              <w:t>parkuj i jedź</w:t>
            </w:r>
            <w:r w:rsidRPr="00D51ED0">
              <w:rPr>
                <w:sz w:val="16"/>
                <w:szCs w:val="16"/>
              </w:rPr>
              <w:fldChar w:fldCharType="begin"/>
            </w:r>
            <w:r w:rsidRPr="00D51ED0">
              <w:rPr>
                <w:sz w:val="16"/>
                <w:szCs w:val="16"/>
              </w:rPr>
              <w:instrText>QUOTE 34</w:instrText>
            </w:r>
            <w:r w:rsidRPr="00D51ED0">
              <w:rPr>
                <w:sz w:val="16"/>
                <w:szCs w:val="16"/>
              </w:rPr>
              <w:fldChar w:fldCharType="separate"/>
            </w:r>
            <w:r w:rsidRPr="00D51ED0">
              <w:rPr>
                <w:sz w:val="16"/>
                <w:szCs w:val="16"/>
              </w:rPr>
              <w:t>"</w:t>
            </w:r>
            <w:r w:rsidRPr="00D51ED0">
              <w:rPr>
                <w:sz w:val="16"/>
                <w:szCs w:val="16"/>
              </w:rPr>
              <w:fldChar w:fldCharType="end"/>
            </w:r>
          </w:p>
        </w:tc>
        <w:tc>
          <w:tcPr>
            <w:tcW w:w="0" w:type="auto"/>
            <w:shd w:val="clear" w:color="auto" w:fill="auto"/>
          </w:tcPr>
          <w:p w14:paraId="69A7FB85" w14:textId="77777777" w:rsidR="00F57F5F" w:rsidRPr="00D51ED0" w:rsidRDefault="00F57F5F" w:rsidP="003914FD">
            <w:pPr>
              <w:rPr>
                <w:sz w:val="16"/>
                <w:szCs w:val="16"/>
              </w:rPr>
            </w:pPr>
            <w:r w:rsidRPr="00D51ED0">
              <w:rPr>
                <w:sz w:val="16"/>
                <w:szCs w:val="16"/>
              </w:rPr>
              <w:t>szt.</w:t>
            </w:r>
          </w:p>
        </w:tc>
        <w:tc>
          <w:tcPr>
            <w:tcW w:w="0" w:type="auto"/>
            <w:shd w:val="clear" w:color="auto" w:fill="auto"/>
          </w:tcPr>
          <w:p w14:paraId="6C691486" w14:textId="77777777" w:rsidR="00F57F5F" w:rsidRPr="00D51ED0" w:rsidRDefault="00F57F5F" w:rsidP="003914FD">
            <w:pPr>
              <w:rPr>
                <w:sz w:val="16"/>
                <w:szCs w:val="16"/>
              </w:rPr>
            </w:pPr>
            <w:r w:rsidRPr="00D51ED0">
              <w:rPr>
                <w:sz w:val="16"/>
                <w:szCs w:val="16"/>
              </w:rPr>
              <w:t>EFRR</w:t>
            </w:r>
          </w:p>
        </w:tc>
        <w:tc>
          <w:tcPr>
            <w:tcW w:w="0" w:type="auto"/>
            <w:shd w:val="clear" w:color="auto" w:fill="auto"/>
          </w:tcPr>
          <w:p w14:paraId="16455883" w14:textId="77777777" w:rsidR="00F57F5F" w:rsidRPr="00D51ED0" w:rsidRDefault="00F57F5F" w:rsidP="003914FD">
            <w:pPr>
              <w:rPr>
                <w:sz w:val="16"/>
                <w:szCs w:val="16"/>
              </w:rPr>
            </w:pPr>
            <w:r w:rsidRPr="00D51ED0">
              <w:rPr>
                <w:sz w:val="16"/>
                <w:szCs w:val="16"/>
              </w:rPr>
              <w:t xml:space="preserve">Lepiej rozwinięte </w:t>
            </w:r>
          </w:p>
        </w:tc>
        <w:tc>
          <w:tcPr>
            <w:tcW w:w="0" w:type="auto"/>
            <w:shd w:val="clear" w:color="auto" w:fill="auto"/>
          </w:tcPr>
          <w:p w14:paraId="7D614891" w14:textId="77777777" w:rsidR="00F57F5F" w:rsidRPr="00D51ED0" w:rsidRDefault="00F57F5F" w:rsidP="003914FD">
            <w:pPr>
              <w:rPr>
                <w:color w:val="FFFFFF" w:themeColor="background1"/>
                <w:sz w:val="16"/>
                <w:szCs w:val="16"/>
              </w:rPr>
            </w:pPr>
            <w:r w:rsidRPr="00D51ED0">
              <w:rPr>
                <w:color w:val="FFFFFF" w:themeColor="background1"/>
                <w:sz w:val="16"/>
                <w:szCs w:val="16"/>
              </w:rPr>
              <w:t>Nie dotyczy</w:t>
            </w:r>
          </w:p>
        </w:tc>
        <w:tc>
          <w:tcPr>
            <w:tcW w:w="0" w:type="auto"/>
            <w:shd w:val="clear" w:color="auto" w:fill="auto"/>
          </w:tcPr>
          <w:p w14:paraId="1829DE9C" w14:textId="77777777" w:rsidR="00F57F5F" w:rsidRPr="00D51ED0" w:rsidRDefault="00F57F5F" w:rsidP="003914FD">
            <w:pPr>
              <w:rPr>
                <w:color w:val="FFFFFF" w:themeColor="background1"/>
                <w:sz w:val="16"/>
                <w:szCs w:val="16"/>
              </w:rPr>
            </w:pPr>
            <w:r w:rsidRPr="00D51ED0">
              <w:rPr>
                <w:color w:val="FFFFFF" w:themeColor="background1"/>
                <w:sz w:val="16"/>
                <w:szCs w:val="16"/>
              </w:rPr>
              <w:t>Nie dotyczy</w:t>
            </w:r>
          </w:p>
        </w:tc>
        <w:tc>
          <w:tcPr>
            <w:tcW w:w="0" w:type="auto"/>
            <w:shd w:val="clear" w:color="auto" w:fill="auto"/>
          </w:tcPr>
          <w:p w14:paraId="194DCAEF" w14:textId="77777777" w:rsidR="00F57F5F" w:rsidRPr="00D51ED0" w:rsidRDefault="00F57F5F" w:rsidP="003914FD">
            <w:pPr>
              <w:rPr>
                <w:color w:val="000000"/>
                <w:sz w:val="16"/>
                <w:szCs w:val="16"/>
              </w:rPr>
            </w:pPr>
            <w:r w:rsidRPr="00D51ED0">
              <w:rPr>
                <w:sz w:val="16"/>
                <w:szCs w:val="16"/>
              </w:rPr>
              <w:t>3 700,00</w:t>
            </w:r>
          </w:p>
        </w:tc>
        <w:tc>
          <w:tcPr>
            <w:tcW w:w="0" w:type="auto"/>
            <w:shd w:val="clear" w:color="auto" w:fill="auto"/>
          </w:tcPr>
          <w:p w14:paraId="586EF882" w14:textId="77777777" w:rsidR="00F57F5F" w:rsidRPr="00D51ED0" w:rsidRDefault="00F57F5F" w:rsidP="003914FD">
            <w:pPr>
              <w:rPr>
                <w:color w:val="000000"/>
                <w:sz w:val="16"/>
                <w:szCs w:val="16"/>
              </w:rPr>
            </w:pPr>
            <w:r w:rsidRPr="00D51ED0">
              <w:rPr>
                <w:sz w:val="16"/>
                <w:szCs w:val="16"/>
              </w:rPr>
              <w:t>SL2014</w:t>
            </w:r>
          </w:p>
        </w:tc>
        <w:tc>
          <w:tcPr>
            <w:tcW w:w="0" w:type="auto"/>
            <w:shd w:val="clear" w:color="auto" w:fill="auto"/>
          </w:tcPr>
          <w:p w14:paraId="34406A38" w14:textId="77777777" w:rsidR="00F57F5F" w:rsidRPr="00D51ED0" w:rsidRDefault="00F57F5F" w:rsidP="003914FD">
            <w:pPr>
              <w:rPr>
                <w:color w:val="000000"/>
                <w:sz w:val="16"/>
                <w:szCs w:val="16"/>
              </w:rPr>
            </w:pPr>
            <w:r w:rsidRPr="00D51ED0">
              <w:rPr>
                <w:sz w:val="16"/>
                <w:szCs w:val="16"/>
              </w:rPr>
              <w:t>1raz/rok</w:t>
            </w:r>
          </w:p>
        </w:tc>
      </w:tr>
      <w:tr w:rsidR="000104FA" w:rsidRPr="003914FD" w14:paraId="23DA21B9" w14:textId="77777777" w:rsidTr="6C273E14">
        <w:trPr>
          <w:trHeight w:val="288"/>
        </w:trPr>
        <w:tc>
          <w:tcPr>
            <w:tcW w:w="0" w:type="auto"/>
            <w:shd w:val="clear" w:color="auto" w:fill="auto"/>
          </w:tcPr>
          <w:p w14:paraId="432B0460" w14:textId="77777777" w:rsidR="00F57F5F" w:rsidRPr="00D51ED0" w:rsidRDefault="00F57F5F" w:rsidP="003914FD">
            <w:pPr>
              <w:rPr>
                <w:sz w:val="16"/>
                <w:szCs w:val="16"/>
              </w:rPr>
            </w:pPr>
            <w:r w:rsidRPr="00D51ED0">
              <w:rPr>
                <w:sz w:val="16"/>
                <w:szCs w:val="16"/>
              </w:rPr>
              <w:t>PIV36</w:t>
            </w:r>
          </w:p>
        </w:tc>
        <w:tc>
          <w:tcPr>
            <w:tcW w:w="0" w:type="auto"/>
            <w:shd w:val="clear" w:color="auto" w:fill="auto"/>
          </w:tcPr>
          <w:p w14:paraId="6453BD3A" w14:textId="77777777" w:rsidR="00F57F5F" w:rsidRPr="00D51ED0" w:rsidRDefault="00F57F5F" w:rsidP="003914FD">
            <w:pPr>
              <w:rPr>
                <w:sz w:val="16"/>
                <w:szCs w:val="16"/>
              </w:rPr>
            </w:pPr>
            <w:r w:rsidRPr="00D51ED0">
              <w:rPr>
                <w:sz w:val="16"/>
                <w:szCs w:val="16"/>
              </w:rPr>
              <w:t>Powierzchnia podlegająca zmianie sposobu ogrzewania</w:t>
            </w:r>
          </w:p>
        </w:tc>
        <w:tc>
          <w:tcPr>
            <w:tcW w:w="0" w:type="auto"/>
            <w:shd w:val="clear" w:color="auto" w:fill="auto"/>
          </w:tcPr>
          <w:p w14:paraId="7B8F388D" w14:textId="77777777" w:rsidR="00F57F5F" w:rsidRPr="00D51ED0" w:rsidRDefault="00F57F5F" w:rsidP="003914FD">
            <w:pPr>
              <w:rPr>
                <w:sz w:val="16"/>
                <w:szCs w:val="16"/>
              </w:rPr>
            </w:pPr>
            <w:r w:rsidRPr="00D51ED0">
              <w:rPr>
                <w:sz w:val="16"/>
                <w:szCs w:val="16"/>
              </w:rPr>
              <w:t>m2</w:t>
            </w:r>
          </w:p>
        </w:tc>
        <w:tc>
          <w:tcPr>
            <w:tcW w:w="0" w:type="auto"/>
            <w:shd w:val="clear" w:color="auto" w:fill="auto"/>
          </w:tcPr>
          <w:p w14:paraId="40797B4C" w14:textId="77777777" w:rsidR="00F57F5F" w:rsidRPr="00D51ED0" w:rsidRDefault="00F57F5F" w:rsidP="003914FD">
            <w:pPr>
              <w:rPr>
                <w:sz w:val="16"/>
                <w:szCs w:val="16"/>
              </w:rPr>
            </w:pPr>
            <w:r w:rsidRPr="00D51ED0">
              <w:rPr>
                <w:sz w:val="16"/>
                <w:szCs w:val="16"/>
              </w:rPr>
              <w:t>EFRR</w:t>
            </w:r>
          </w:p>
        </w:tc>
        <w:tc>
          <w:tcPr>
            <w:tcW w:w="0" w:type="auto"/>
            <w:shd w:val="clear" w:color="auto" w:fill="auto"/>
          </w:tcPr>
          <w:p w14:paraId="0F7BF90A" w14:textId="77777777" w:rsidR="00F57F5F" w:rsidRPr="00D51ED0" w:rsidRDefault="00F57F5F" w:rsidP="003914FD">
            <w:pPr>
              <w:rPr>
                <w:sz w:val="16"/>
                <w:szCs w:val="16"/>
              </w:rPr>
            </w:pPr>
            <w:r w:rsidRPr="00D51ED0">
              <w:rPr>
                <w:sz w:val="16"/>
                <w:szCs w:val="16"/>
              </w:rPr>
              <w:t xml:space="preserve">Lepiej rozwinięte </w:t>
            </w:r>
          </w:p>
        </w:tc>
        <w:tc>
          <w:tcPr>
            <w:tcW w:w="0" w:type="auto"/>
            <w:shd w:val="clear" w:color="auto" w:fill="auto"/>
          </w:tcPr>
          <w:p w14:paraId="220DB3B9" w14:textId="77777777" w:rsidR="00F57F5F" w:rsidRPr="00D51ED0" w:rsidRDefault="00F57F5F" w:rsidP="003914FD">
            <w:pPr>
              <w:rPr>
                <w:color w:val="FFFFFF" w:themeColor="background1"/>
                <w:sz w:val="16"/>
                <w:szCs w:val="16"/>
              </w:rPr>
            </w:pPr>
            <w:r w:rsidRPr="00D51ED0">
              <w:rPr>
                <w:color w:val="FFFFFF" w:themeColor="background1"/>
                <w:sz w:val="16"/>
                <w:szCs w:val="16"/>
              </w:rPr>
              <w:t>Nie dotyczy</w:t>
            </w:r>
          </w:p>
        </w:tc>
        <w:tc>
          <w:tcPr>
            <w:tcW w:w="0" w:type="auto"/>
            <w:shd w:val="clear" w:color="auto" w:fill="auto"/>
          </w:tcPr>
          <w:p w14:paraId="02B497CD" w14:textId="77777777" w:rsidR="00F57F5F" w:rsidRPr="00D51ED0" w:rsidRDefault="00F57F5F" w:rsidP="003914FD">
            <w:pPr>
              <w:rPr>
                <w:color w:val="FFFFFF" w:themeColor="background1"/>
                <w:sz w:val="16"/>
                <w:szCs w:val="16"/>
              </w:rPr>
            </w:pPr>
            <w:r w:rsidRPr="00D51ED0">
              <w:rPr>
                <w:color w:val="FFFFFF" w:themeColor="background1"/>
                <w:sz w:val="16"/>
                <w:szCs w:val="16"/>
              </w:rPr>
              <w:t>Nie dotyczy</w:t>
            </w:r>
          </w:p>
        </w:tc>
        <w:tc>
          <w:tcPr>
            <w:tcW w:w="0" w:type="auto"/>
            <w:shd w:val="clear" w:color="auto" w:fill="auto"/>
          </w:tcPr>
          <w:p w14:paraId="653053E9" w14:textId="77777777" w:rsidR="00F57F5F" w:rsidRPr="00D51ED0" w:rsidRDefault="00F57F5F" w:rsidP="003914FD">
            <w:pPr>
              <w:rPr>
                <w:color w:val="000000"/>
                <w:sz w:val="16"/>
                <w:szCs w:val="16"/>
              </w:rPr>
            </w:pPr>
            <w:r w:rsidRPr="00D51ED0">
              <w:rPr>
                <w:sz w:val="16"/>
                <w:szCs w:val="16"/>
              </w:rPr>
              <w:t>350 000,00</w:t>
            </w:r>
          </w:p>
        </w:tc>
        <w:tc>
          <w:tcPr>
            <w:tcW w:w="0" w:type="auto"/>
            <w:shd w:val="clear" w:color="auto" w:fill="auto"/>
          </w:tcPr>
          <w:p w14:paraId="0A0FF395" w14:textId="77777777" w:rsidR="00F57F5F" w:rsidRPr="00D51ED0" w:rsidRDefault="00F57F5F" w:rsidP="003914FD">
            <w:pPr>
              <w:rPr>
                <w:color w:val="000000"/>
                <w:sz w:val="16"/>
                <w:szCs w:val="16"/>
              </w:rPr>
            </w:pPr>
            <w:r w:rsidRPr="00D51ED0">
              <w:rPr>
                <w:sz w:val="16"/>
                <w:szCs w:val="16"/>
              </w:rPr>
              <w:t>SL2014</w:t>
            </w:r>
          </w:p>
        </w:tc>
        <w:tc>
          <w:tcPr>
            <w:tcW w:w="0" w:type="auto"/>
            <w:shd w:val="clear" w:color="auto" w:fill="auto"/>
          </w:tcPr>
          <w:p w14:paraId="21004EC2" w14:textId="77777777" w:rsidR="00F57F5F" w:rsidRPr="00D51ED0" w:rsidRDefault="00F57F5F" w:rsidP="003914FD">
            <w:pPr>
              <w:rPr>
                <w:color w:val="000000"/>
                <w:sz w:val="16"/>
                <w:szCs w:val="16"/>
              </w:rPr>
            </w:pPr>
            <w:r w:rsidRPr="00D51ED0">
              <w:rPr>
                <w:sz w:val="16"/>
                <w:szCs w:val="16"/>
              </w:rPr>
              <w:t>1raz/rok</w:t>
            </w:r>
          </w:p>
        </w:tc>
      </w:tr>
    </w:tbl>
    <w:p w14:paraId="024C875C" w14:textId="77777777" w:rsidR="001A3DD0" w:rsidRDefault="001A3DD0" w:rsidP="00A67861">
      <w:pPr>
        <w:sectPr w:rsidR="001A3DD0" w:rsidSect="006F68E1">
          <w:pgSz w:w="16838" w:h="11906" w:orient="landscape"/>
          <w:pgMar w:top="1582" w:right="1021" w:bottom="1701" w:left="1021" w:header="284" w:footer="284" w:gutter="0"/>
          <w:cols w:space="708"/>
          <w:docGrid w:linePitch="360"/>
        </w:sectPr>
      </w:pPr>
    </w:p>
    <w:p w14:paraId="4CF17D08" w14:textId="77777777" w:rsidR="00B102F3" w:rsidRPr="00B102F3" w:rsidRDefault="00B102F3" w:rsidP="00E32229">
      <w:pPr>
        <w:rPr>
          <w:b/>
        </w:rPr>
      </w:pPr>
      <w:r w:rsidRPr="00B102F3">
        <w:rPr>
          <w:b/>
        </w:rPr>
        <w:t xml:space="preserve">Innowacje społeczne, współpraca ponadnarodowa i wkład w realizację celów tematycznych 1–7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Innowacje społeczne, współpraca ponadnarodowa i wkład w realizację celów tematycznych 1–7 "/>
        <w:tblDescription w:val="Innowacje społeczne, współpraca ponadnarodowa i wkład w realizację celów tematycznych 1–7 "/>
      </w:tblPr>
      <w:tblGrid>
        <w:gridCol w:w="2814"/>
        <w:gridCol w:w="6025"/>
      </w:tblGrid>
      <w:tr w:rsidR="004A57CF" w:rsidRPr="00590C74" w14:paraId="78DB9DFC" w14:textId="77777777" w:rsidTr="00426349">
        <w:trPr>
          <w:trHeight w:val="288"/>
          <w:tblHeader/>
        </w:trPr>
        <w:tc>
          <w:tcPr>
            <w:tcW w:w="0" w:type="auto"/>
            <w:shd w:val="clear" w:color="auto" w:fill="auto"/>
          </w:tcPr>
          <w:p w14:paraId="675686FB" w14:textId="77777777" w:rsidR="008D5009" w:rsidRPr="00590C74" w:rsidRDefault="00907237" w:rsidP="00A67861">
            <w:pPr>
              <w:rPr>
                <w:lang w:val="it-IT"/>
              </w:rPr>
            </w:pPr>
            <w:r w:rsidRPr="00590C74">
              <w:rPr>
                <w:lang w:val="it-IT"/>
              </w:rPr>
              <w:t>Oś priorytetowa</w:t>
            </w:r>
          </w:p>
        </w:tc>
        <w:tc>
          <w:tcPr>
            <w:tcW w:w="0" w:type="auto"/>
            <w:shd w:val="clear" w:color="auto" w:fill="auto"/>
          </w:tcPr>
          <w:p w14:paraId="7D852B50" w14:textId="77777777" w:rsidR="008D5009" w:rsidRPr="00590C74" w:rsidRDefault="00907237" w:rsidP="00A67861">
            <w:r w:rsidRPr="00590C74">
              <w:t xml:space="preserve">IV  </w:t>
            </w:r>
            <w:r w:rsidR="009A3684">
              <w:t xml:space="preserve">- </w:t>
            </w:r>
            <w:r w:rsidRPr="00590C74">
              <w:t>Przejście na gospodarkę niskoemisyjną</w:t>
            </w:r>
          </w:p>
        </w:tc>
      </w:tr>
      <w:tr w:rsidR="004A57CF" w:rsidRPr="00590C74" w14:paraId="2FB5B591" w14:textId="77777777" w:rsidTr="00426349">
        <w:trPr>
          <w:trHeight w:val="288"/>
        </w:trPr>
        <w:tc>
          <w:tcPr>
            <w:tcW w:w="0" w:type="auto"/>
            <w:gridSpan w:val="2"/>
            <w:shd w:val="clear" w:color="auto" w:fill="auto"/>
          </w:tcPr>
          <w:p w14:paraId="1C48CB8E" w14:textId="77777777" w:rsidR="008D5009" w:rsidRPr="00590C74" w:rsidRDefault="00907237" w:rsidP="00A67861">
            <w:r w:rsidRPr="00590C74">
              <w:t>Interwencje realizowane w ramach PI 8i i PI 9v będą wspierać działanie związane ze zwiększeniem odnawialnych źródeł energii poprzez tworzenie miejsc pracy i samo zatrudnienie w tzw. zielonych miejscach pracy.</w:t>
            </w:r>
          </w:p>
        </w:tc>
      </w:tr>
    </w:tbl>
    <w:p w14:paraId="6903513E" w14:textId="77777777" w:rsidR="001A3DD0" w:rsidRDefault="001A3DD0" w:rsidP="00A67861">
      <w:pPr>
        <w:rPr>
          <w:b/>
        </w:rPr>
        <w:sectPr w:rsidR="001A3DD0" w:rsidSect="006F68E1">
          <w:pgSz w:w="11906" w:h="16838"/>
          <w:pgMar w:top="1021" w:right="1701" w:bottom="1021" w:left="1582" w:header="284" w:footer="284" w:gutter="0"/>
          <w:cols w:space="708"/>
          <w:docGrid w:linePitch="360"/>
        </w:sectPr>
      </w:pPr>
    </w:p>
    <w:p w14:paraId="3F50A1FF" w14:textId="77777777" w:rsidR="008D5009" w:rsidRPr="00590C74" w:rsidRDefault="00907237" w:rsidP="00A67861">
      <w:r w:rsidRPr="00590C74">
        <w:rPr>
          <w:b/>
        </w:rPr>
        <w:t>Tabela 6: Ramy wykonania dla osi priorytetowej</w:t>
      </w:r>
    </w:p>
    <w:tbl>
      <w:tblPr>
        <w:tblW w:w="517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6: Ramy wykonania dla osi priorytetowej "/>
        <w:tblDescription w:val="Tabela 6: Ramy wykonania dla osi priorytetowej "/>
      </w:tblPr>
      <w:tblGrid>
        <w:gridCol w:w="1284"/>
        <w:gridCol w:w="1050"/>
        <w:gridCol w:w="1632"/>
        <w:gridCol w:w="957"/>
        <w:gridCol w:w="833"/>
        <w:gridCol w:w="1274"/>
        <w:gridCol w:w="911"/>
        <w:gridCol w:w="904"/>
        <w:gridCol w:w="1305"/>
        <w:gridCol w:w="759"/>
        <w:gridCol w:w="759"/>
        <w:gridCol w:w="1641"/>
        <w:gridCol w:w="1051"/>
        <w:gridCol w:w="1186"/>
      </w:tblGrid>
      <w:tr w:rsidR="001A3DD0" w:rsidRPr="001A3DD0" w14:paraId="0C25476F" w14:textId="77777777" w:rsidTr="00660CF7">
        <w:trPr>
          <w:cantSplit/>
          <w:trHeight w:val="288"/>
          <w:tblHeader/>
        </w:trPr>
        <w:tc>
          <w:tcPr>
            <w:tcW w:w="779" w:type="pct"/>
            <w:gridSpan w:val="2"/>
            <w:shd w:val="clear" w:color="auto" w:fill="auto"/>
          </w:tcPr>
          <w:p w14:paraId="136391C0" w14:textId="77777777" w:rsidR="008D5009" w:rsidRPr="001A3DD0" w:rsidRDefault="00907237" w:rsidP="00A67861">
            <w:pPr>
              <w:rPr>
                <w:sz w:val="16"/>
                <w:szCs w:val="16"/>
                <w:lang w:val="it-IT"/>
              </w:rPr>
            </w:pPr>
            <w:r w:rsidRPr="001A3DD0">
              <w:rPr>
                <w:sz w:val="16"/>
                <w:szCs w:val="16"/>
                <w:lang w:val="it-IT"/>
              </w:rPr>
              <w:t>Oś priorytetowa</w:t>
            </w:r>
          </w:p>
        </w:tc>
        <w:tc>
          <w:tcPr>
            <w:tcW w:w="4427" w:type="pct"/>
            <w:gridSpan w:val="12"/>
            <w:shd w:val="clear" w:color="auto" w:fill="auto"/>
          </w:tcPr>
          <w:p w14:paraId="6DDB2B9E" w14:textId="77777777" w:rsidR="008D5009" w:rsidRPr="001A3DD0" w:rsidRDefault="00907237" w:rsidP="00A67861">
            <w:pPr>
              <w:rPr>
                <w:sz w:val="16"/>
                <w:szCs w:val="16"/>
                <w:lang w:val="it-IT"/>
              </w:rPr>
            </w:pPr>
            <w:r w:rsidRPr="001A3DD0">
              <w:rPr>
                <w:sz w:val="16"/>
                <w:szCs w:val="16"/>
                <w:lang w:val="it-IT"/>
              </w:rPr>
              <w:t xml:space="preserve">IV </w:t>
            </w:r>
            <w:r w:rsidR="009A3684">
              <w:rPr>
                <w:sz w:val="16"/>
                <w:szCs w:val="16"/>
                <w:lang w:val="it-IT"/>
              </w:rPr>
              <w:t xml:space="preserve">- </w:t>
            </w:r>
            <w:r w:rsidRPr="001A3DD0">
              <w:rPr>
                <w:sz w:val="16"/>
                <w:szCs w:val="16"/>
                <w:lang w:val="it-IT"/>
              </w:rPr>
              <w:t>Przejście na gospodarkę niskoemisyjną</w:t>
            </w:r>
          </w:p>
        </w:tc>
      </w:tr>
      <w:tr w:rsidR="00EF7AD0" w:rsidRPr="001A3DD0" w14:paraId="16873ABB" w14:textId="77777777" w:rsidTr="00660CF7">
        <w:trPr>
          <w:cantSplit/>
          <w:trHeight w:val="288"/>
          <w:tblHeader/>
        </w:trPr>
        <w:tc>
          <w:tcPr>
            <w:tcW w:w="427" w:type="pct"/>
            <w:vMerge w:val="restart"/>
            <w:shd w:val="clear" w:color="auto" w:fill="auto"/>
          </w:tcPr>
          <w:p w14:paraId="0D322AB2" w14:textId="77777777" w:rsidR="008D5009" w:rsidRPr="001A3DD0" w:rsidRDefault="00907237" w:rsidP="00A67861">
            <w:pPr>
              <w:rPr>
                <w:sz w:val="16"/>
                <w:szCs w:val="16"/>
              </w:rPr>
            </w:pPr>
            <w:r w:rsidRPr="001A3DD0">
              <w:rPr>
                <w:sz w:val="16"/>
                <w:szCs w:val="16"/>
              </w:rPr>
              <w:t>Nr identyfikacyjny</w:t>
            </w:r>
          </w:p>
        </w:tc>
        <w:tc>
          <w:tcPr>
            <w:tcW w:w="337" w:type="pct"/>
            <w:vMerge w:val="restart"/>
            <w:shd w:val="clear" w:color="auto" w:fill="auto"/>
          </w:tcPr>
          <w:p w14:paraId="589C9913" w14:textId="77777777" w:rsidR="008D5009" w:rsidRPr="001A3DD0" w:rsidRDefault="00907237" w:rsidP="00A67861">
            <w:pPr>
              <w:rPr>
                <w:sz w:val="16"/>
                <w:szCs w:val="16"/>
                <w:lang w:val="da-DK"/>
              </w:rPr>
            </w:pPr>
            <w:r w:rsidRPr="001A3DD0">
              <w:rPr>
                <w:sz w:val="16"/>
                <w:szCs w:val="16"/>
                <w:lang w:val="da-DK"/>
              </w:rPr>
              <w:t>Rodzaj wskaźnika</w:t>
            </w:r>
          </w:p>
        </w:tc>
        <w:tc>
          <w:tcPr>
            <w:tcW w:w="539" w:type="pct"/>
            <w:vMerge w:val="restart"/>
            <w:shd w:val="clear" w:color="auto" w:fill="auto"/>
          </w:tcPr>
          <w:p w14:paraId="0AA94067" w14:textId="77777777" w:rsidR="008D5009" w:rsidRPr="001A3DD0" w:rsidRDefault="00907237" w:rsidP="00A67861">
            <w:pPr>
              <w:rPr>
                <w:sz w:val="16"/>
                <w:szCs w:val="16"/>
              </w:rPr>
            </w:pPr>
            <w:r w:rsidRPr="001A3DD0">
              <w:rPr>
                <w:sz w:val="16"/>
                <w:szCs w:val="16"/>
              </w:rPr>
              <w:t>Wskaźnik lub kluczowy etap wdrażania</w:t>
            </w:r>
          </w:p>
        </w:tc>
        <w:tc>
          <w:tcPr>
            <w:tcW w:w="322" w:type="pct"/>
            <w:vMerge w:val="restart"/>
            <w:shd w:val="clear" w:color="auto" w:fill="auto"/>
          </w:tcPr>
          <w:p w14:paraId="1A18625F" w14:textId="77777777" w:rsidR="008D5009" w:rsidRPr="001A3DD0" w:rsidRDefault="00907237" w:rsidP="00383FFA">
            <w:pPr>
              <w:rPr>
                <w:sz w:val="16"/>
                <w:szCs w:val="16"/>
              </w:rPr>
            </w:pPr>
            <w:r w:rsidRPr="001A3DD0">
              <w:rPr>
                <w:sz w:val="16"/>
                <w:szCs w:val="16"/>
              </w:rPr>
              <w:t>Jednostka pomiaru</w:t>
            </w:r>
          </w:p>
        </w:tc>
        <w:tc>
          <w:tcPr>
            <w:tcW w:w="282" w:type="pct"/>
            <w:vMerge w:val="restart"/>
            <w:shd w:val="clear" w:color="auto" w:fill="auto"/>
          </w:tcPr>
          <w:p w14:paraId="34829DC5" w14:textId="77777777" w:rsidR="008D5009" w:rsidRPr="001A3DD0" w:rsidRDefault="00907237" w:rsidP="00A67861">
            <w:pPr>
              <w:rPr>
                <w:sz w:val="16"/>
                <w:szCs w:val="16"/>
              </w:rPr>
            </w:pPr>
            <w:r w:rsidRPr="001A3DD0">
              <w:rPr>
                <w:sz w:val="16"/>
                <w:szCs w:val="16"/>
              </w:rPr>
              <w:t>Fundusz</w:t>
            </w:r>
          </w:p>
        </w:tc>
        <w:tc>
          <w:tcPr>
            <w:tcW w:w="0" w:type="auto"/>
            <w:vMerge w:val="restart"/>
            <w:shd w:val="clear" w:color="auto" w:fill="auto"/>
          </w:tcPr>
          <w:p w14:paraId="11EB5E71" w14:textId="77777777" w:rsidR="008D5009" w:rsidRPr="001A3DD0" w:rsidRDefault="00907237" w:rsidP="00A67861">
            <w:pPr>
              <w:rPr>
                <w:sz w:val="16"/>
                <w:szCs w:val="16"/>
              </w:rPr>
            </w:pPr>
            <w:r w:rsidRPr="001A3DD0">
              <w:rPr>
                <w:sz w:val="16"/>
                <w:szCs w:val="16"/>
              </w:rPr>
              <w:t>Kategoria regionu</w:t>
            </w:r>
          </w:p>
        </w:tc>
        <w:tc>
          <w:tcPr>
            <w:tcW w:w="1046" w:type="pct"/>
            <w:gridSpan w:val="3"/>
            <w:shd w:val="clear" w:color="auto" w:fill="auto"/>
          </w:tcPr>
          <w:p w14:paraId="0D92E0A8" w14:textId="77777777" w:rsidR="008D5009" w:rsidRPr="001A3DD0" w:rsidRDefault="00907237" w:rsidP="00A67861">
            <w:pPr>
              <w:rPr>
                <w:sz w:val="16"/>
                <w:szCs w:val="16"/>
                <w:lang w:val="pt-PT"/>
              </w:rPr>
            </w:pPr>
            <w:r w:rsidRPr="001A3DD0">
              <w:rPr>
                <w:sz w:val="16"/>
                <w:szCs w:val="16"/>
                <w:lang w:val="pt-PT"/>
              </w:rPr>
              <w:t>Cel pośredni na 2018 r.</w:t>
            </w:r>
          </w:p>
        </w:tc>
        <w:tc>
          <w:tcPr>
            <w:tcW w:w="0" w:type="auto"/>
            <w:gridSpan w:val="3"/>
            <w:shd w:val="clear" w:color="auto" w:fill="auto"/>
          </w:tcPr>
          <w:p w14:paraId="56C14B12" w14:textId="77777777" w:rsidR="008D5009" w:rsidRPr="001A3DD0" w:rsidRDefault="00907237" w:rsidP="00A67861">
            <w:pPr>
              <w:rPr>
                <w:sz w:val="16"/>
                <w:szCs w:val="16"/>
                <w:lang w:val="pt-PT"/>
              </w:rPr>
            </w:pPr>
            <w:r w:rsidRPr="001A3DD0">
              <w:rPr>
                <w:sz w:val="16"/>
                <w:szCs w:val="16"/>
              </w:rPr>
              <w:t>Cel końcowy (2023)</w:t>
            </w:r>
          </w:p>
        </w:tc>
        <w:tc>
          <w:tcPr>
            <w:tcW w:w="0" w:type="auto"/>
            <w:vMerge w:val="restart"/>
            <w:shd w:val="clear" w:color="auto" w:fill="auto"/>
          </w:tcPr>
          <w:p w14:paraId="5069DAAA" w14:textId="77777777" w:rsidR="008D5009" w:rsidRPr="001A3DD0" w:rsidRDefault="00907237" w:rsidP="00A67861">
            <w:pPr>
              <w:rPr>
                <w:sz w:val="16"/>
                <w:szCs w:val="16"/>
                <w:lang w:val="pt-PT"/>
              </w:rPr>
            </w:pPr>
            <w:r w:rsidRPr="001A3DD0">
              <w:rPr>
                <w:sz w:val="16"/>
                <w:szCs w:val="16"/>
                <w:lang w:val="pt-PT"/>
              </w:rPr>
              <w:t>Źródło danych</w:t>
            </w:r>
          </w:p>
        </w:tc>
        <w:tc>
          <w:tcPr>
            <w:tcW w:w="403" w:type="pct"/>
            <w:vMerge w:val="restart"/>
            <w:shd w:val="clear" w:color="auto" w:fill="auto"/>
          </w:tcPr>
          <w:p w14:paraId="07F67F88" w14:textId="77777777" w:rsidR="008D5009" w:rsidRPr="001A3DD0" w:rsidRDefault="00907237" w:rsidP="00383FFA">
            <w:pPr>
              <w:rPr>
                <w:sz w:val="16"/>
                <w:szCs w:val="16"/>
              </w:rPr>
            </w:pPr>
            <w:r w:rsidRPr="001A3DD0">
              <w:rPr>
                <w:sz w:val="16"/>
                <w:szCs w:val="16"/>
              </w:rPr>
              <w:t>Wyjaśnienie adekwatności wskaźnika</w:t>
            </w:r>
          </w:p>
        </w:tc>
      </w:tr>
      <w:tr w:rsidR="00BE3189" w:rsidRPr="001A3DD0" w14:paraId="4230737A" w14:textId="77777777" w:rsidTr="00660CF7">
        <w:trPr>
          <w:trHeight w:val="288"/>
        </w:trPr>
        <w:tc>
          <w:tcPr>
            <w:tcW w:w="427" w:type="pct"/>
            <w:vMerge/>
            <w:shd w:val="clear" w:color="auto" w:fill="auto"/>
          </w:tcPr>
          <w:p w14:paraId="5CE4E5DC" w14:textId="77777777" w:rsidR="008D5009" w:rsidRPr="001A3DD0" w:rsidRDefault="008D5009" w:rsidP="00A67861">
            <w:pPr>
              <w:rPr>
                <w:sz w:val="16"/>
                <w:szCs w:val="16"/>
              </w:rPr>
            </w:pPr>
          </w:p>
        </w:tc>
        <w:tc>
          <w:tcPr>
            <w:tcW w:w="337" w:type="pct"/>
            <w:vMerge/>
            <w:shd w:val="clear" w:color="auto" w:fill="auto"/>
          </w:tcPr>
          <w:p w14:paraId="5452FF2A" w14:textId="77777777" w:rsidR="008D5009" w:rsidRPr="001A3DD0" w:rsidRDefault="008D5009" w:rsidP="00A67861">
            <w:pPr>
              <w:rPr>
                <w:sz w:val="16"/>
                <w:szCs w:val="16"/>
              </w:rPr>
            </w:pPr>
          </w:p>
        </w:tc>
        <w:tc>
          <w:tcPr>
            <w:tcW w:w="539" w:type="pct"/>
            <w:vMerge/>
            <w:shd w:val="clear" w:color="auto" w:fill="auto"/>
          </w:tcPr>
          <w:p w14:paraId="0F13CAB9" w14:textId="77777777" w:rsidR="008D5009" w:rsidRPr="001A3DD0" w:rsidRDefault="008D5009" w:rsidP="00A67861">
            <w:pPr>
              <w:rPr>
                <w:sz w:val="16"/>
                <w:szCs w:val="16"/>
              </w:rPr>
            </w:pPr>
          </w:p>
        </w:tc>
        <w:tc>
          <w:tcPr>
            <w:tcW w:w="322" w:type="pct"/>
            <w:vMerge/>
            <w:shd w:val="clear" w:color="auto" w:fill="auto"/>
          </w:tcPr>
          <w:p w14:paraId="0554D43B" w14:textId="77777777" w:rsidR="008D5009" w:rsidRPr="001A3DD0" w:rsidRDefault="008D5009" w:rsidP="00A67861">
            <w:pPr>
              <w:rPr>
                <w:sz w:val="16"/>
                <w:szCs w:val="16"/>
              </w:rPr>
            </w:pPr>
          </w:p>
        </w:tc>
        <w:tc>
          <w:tcPr>
            <w:tcW w:w="282" w:type="pct"/>
            <w:vMerge/>
            <w:shd w:val="clear" w:color="auto" w:fill="auto"/>
          </w:tcPr>
          <w:p w14:paraId="225E97AE" w14:textId="77777777" w:rsidR="008D5009" w:rsidRPr="001A3DD0" w:rsidRDefault="008D5009" w:rsidP="00A67861">
            <w:pPr>
              <w:rPr>
                <w:sz w:val="16"/>
                <w:szCs w:val="16"/>
              </w:rPr>
            </w:pPr>
          </w:p>
        </w:tc>
        <w:tc>
          <w:tcPr>
            <w:tcW w:w="0" w:type="auto"/>
            <w:vMerge/>
            <w:shd w:val="clear" w:color="auto" w:fill="auto"/>
          </w:tcPr>
          <w:p w14:paraId="21EDA330" w14:textId="77777777" w:rsidR="008D5009" w:rsidRPr="001A3DD0" w:rsidRDefault="008D5009" w:rsidP="00A67861">
            <w:pPr>
              <w:rPr>
                <w:sz w:val="16"/>
                <w:szCs w:val="16"/>
              </w:rPr>
            </w:pPr>
          </w:p>
        </w:tc>
        <w:tc>
          <w:tcPr>
            <w:tcW w:w="307" w:type="pct"/>
            <w:shd w:val="clear" w:color="auto" w:fill="auto"/>
          </w:tcPr>
          <w:p w14:paraId="349A2C06" w14:textId="77777777" w:rsidR="008D5009" w:rsidRPr="001A3DD0" w:rsidRDefault="00907237" w:rsidP="00A67861">
            <w:pPr>
              <w:rPr>
                <w:sz w:val="16"/>
                <w:szCs w:val="16"/>
              </w:rPr>
            </w:pPr>
            <w:r w:rsidRPr="001A3DD0">
              <w:rPr>
                <w:sz w:val="16"/>
                <w:szCs w:val="16"/>
              </w:rPr>
              <w:t>M</w:t>
            </w:r>
          </w:p>
        </w:tc>
        <w:tc>
          <w:tcPr>
            <w:tcW w:w="305" w:type="pct"/>
            <w:shd w:val="clear" w:color="auto" w:fill="auto"/>
          </w:tcPr>
          <w:p w14:paraId="1997B5E1" w14:textId="77777777" w:rsidR="008D5009" w:rsidRPr="001A3DD0" w:rsidRDefault="00907237" w:rsidP="00A67861">
            <w:pPr>
              <w:rPr>
                <w:sz w:val="16"/>
                <w:szCs w:val="16"/>
              </w:rPr>
            </w:pPr>
            <w:r w:rsidRPr="001A3DD0">
              <w:rPr>
                <w:sz w:val="16"/>
                <w:szCs w:val="16"/>
              </w:rPr>
              <w:t>W</w:t>
            </w:r>
          </w:p>
        </w:tc>
        <w:tc>
          <w:tcPr>
            <w:tcW w:w="434" w:type="pct"/>
            <w:shd w:val="clear" w:color="auto" w:fill="auto"/>
          </w:tcPr>
          <w:p w14:paraId="6C292817" w14:textId="77777777" w:rsidR="008D5009" w:rsidRPr="001A3DD0" w:rsidRDefault="00907237" w:rsidP="00A67861">
            <w:pPr>
              <w:rPr>
                <w:sz w:val="16"/>
                <w:szCs w:val="16"/>
              </w:rPr>
            </w:pPr>
            <w:r w:rsidRPr="001A3DD0">
              <w:rPr>
                <w:sz w:val="16"/>
                <w:szCs w:val="16"/>
              </w:rPr>
              <w:t>T</w:t>
            </w:r>
          </w:p>
        </w:tc>
        <w:tc>
          <w:tcPr>
            <w:tcW w:w="0" w:type="auto"/>
            <w:shd w:val="clear" w:color="auto" w:fill="auto"/>
          </w:tcPr>
          <w:p w14:paraId="01F3F2C5" w14:textId="77777777" w:rsidR="008D5009" w:rsidRPr="001A3DD0" w:rsidRDefault="00907237" w:rsidP="00A67861">
            <w:pPr>
              <w:rPr>
                <w:sz w:val="16"/>
                <w:szCs w:val="16"/>
              </w:rPr>
            </w:pPr>
            <w:r w:rsidRPr="001A3DD0">
              <w:rPr>
                <w:sz w:val="16"/>
                <w:szCs w:val="16"/>
              </w:rPr>
              <w:t>M</w:t>
            </w:r>
          </w:p>
        </w:tc>
        <w:tc>
          <w:tcPr>
            <w:tcW w:w="0" w:type="auto"/>
            <w:shd w:val="clear" w:color="auto" w:fill="auto"/>
          </w:tcPr>
          <w:p w14:paraId="06B51F26" w14:textId="77777777" w:rsidR="008D5009" w:rsidRPr="001A3DD0" w:rsidRDefault="00907237" w:rsidP="00A67861">
            <w:pPr>
              <w:rPr>
                <w:sz w:val="16"/>
                <w:szCs w:val="16"/>
              </w:rPr>
            </w:pPr>
            <w:r w:rsidRPr="001A3DD0">
              <w:rPr>
                <w:sz w:val="16"/>
                <w:szCs w:val="16"/>
              </w:rPr>
              <w:t>W</w:t>
            </w:r>
          </w:p>
        </w:tc>
        <w:tc>
          <w:tcPr>
            <w:tcW w:w="0" w:type="auto"/>
            <w:shd w:val="clear" w:color="auto" w:fill="auto"/>
          </w:tcPr>
          <w:p w14:paraId="6D78B565" w14:textId="77777777" w:rsidR="008D5009" w:rsidRPr="001A3DD0" w:rsidRDefault="00907237" w:rsidP="00A67861">
            <w:pPr>
              <w:rPr>
                <w:sz w:val="16"/>
                <w:szCs w:val="16"/>
              </w:rPr>
            </w:pPr>
            <w:r w:rsidRPr="001A3DD0">
              <w:rPr>
                <w:sz w:val="16"/>
                <w:szCs w:val="16"/>
              </w:rPr>
              <w:t>T</w:t>
            </w:r>
          </w:p>
        </w:tc>
        <w:tc>
          <w:tcPr>
            <w:tcW w:w="0" w:type="auto"/>
            <w:vMerge/>
            <w:shd w:val="clear" w:color="auto" w:fill="auto"/>
          </w:tcPr>
          <w:p w14:paraId="4AD3C430" w14:textId="77777777" w:rsidR="008D5009" w:rsidRPr="001A3DD0" w:rsidRDefault="008D5009" w:rsidP="00A67861">
            <w:pPr>
              <w:rPr>
                <w:sz w:val="16"/>
                <w:szCs w:val="16"/>
              </w:rPr>
            </w:pPr>
          </w:p>
        </w:tc>
        <w:tc>
          <w:tcPr>
            <w:tcW w:w="403" w:type="pct"/>
            <w:vMerge/>
            <w:shd w:val="clear" w:color="auto" w:fill="auto"/>
          </w:tcPr>
          <w:p w14:paraId="391A54B5" w14:textId="77777777" w:rsidR="008D5009" w:rsidRPr="001A3DD0" w:rsidRDefault="008D5009" w:rsidP="00A67861">
            <w:pPr>
              <w:rPr>
                <w:sz w:val="16"/>
                <w:szCs w:val="16"/>
              </w:rPr>
            </w:pPr>
          </w:p>
        </w:tc>
      </w:tr>
      <w:tr w:rsidR="00BE3189" w:rsidRPr="001A3DD0" w14:paraId="004877BC" w14:textId="77777777" w:rsidTr="00660CF7">
        <w:trPr>
          <w:trHeight w:val="624"/>
        </w:trPr>
        <w:tc>
          <w:tcPr>
            <w:tcW w:w="427" w:type="pct"/>
            <w:shd w:val="clear" w:color="auto" w:fill="auto"/>
          </w:tcPr>
          <w:p w14:paraId="57CAF359" w14:textId="77777777" w:rsidR="001A3DD0" w:rsidRPr="00BB2126" w:rsidRDefault="001A3DD0" w:rsidP="001A3DD0">
            <w:pPr>
              <w:rPr>
                <w:sz w:val="16"/>
                <w:szCs w:val="16"/>
              </w:rPr>
            </w:pPr>
            <w:r w:rsidRPr="00BB2126">
              <w:rPr>
                <w:sz w:val="16"/>
                <w:szCs w:val="16"/>
              </w:rPr>
              <w:t>FIX1</w:t>
            </w:r>
          </w:p>
        </w:tc>
        <w:tc>
          <w:tcPr>
            <w:tcW w:w="337" w:type="pct"/>
            <w:shd w:val="clear" w:color="auto" w:fill="auto"/>
          </w:tcPr>
          <w:p w14:paraId="1FE689FB" w14:textId="77777777" w:rsidR="001A3DD0" w:rsidRPr="00BB2126" w:rsidRDefault="001A3DD0" w:rsidP="001A3DD0">
            <w:pPr>
              <w:rPr>
                <w:sz w:val="16"/>
                <w:szCs w:val="16"/>
                <w:lang w:val="pt-PT"/>
              </w:rPr>
            </w:pPr>
            <w:r w:rsidRPr="00BB2126">
              <w:rPr>
                <w:sz w:val="16"/>
                <w:szCs w:val="16"/>
                <w:lang w:val="pt-PT"/>
              </w:rPr>
              <w:t>Finansowe</w:t>
            </w:r>
          </w:p>
        </w:tc>
        <w:tc>
          <w:tcPr>
            <w:tcW w:w="539" w:type="pct"/>
            <w:shd w:val="clear" w:color="auto" w:fill="auto"/>
          </w:tcPr>
          <w:p w14:paraId="6A482431" w14:textId="77777777" w:rsidR="001A3DD0" w:rsidRPr="00BB2126" w:rsidRDefault="001A3DD0" w:rsidP="001A3DD0">
            <w:pPr>
              <w:rPr>
                <w:sz w:val="16"/>
                <w:szCs w:val="16"/>
                <w:lang w:val="pt-PT"/>
              </w:rPr>
            </w:pPr>
            <w:r w:rsidRPr="00BB2126">
              <w:rPr>
                <w:sz w:val="16"/>
                <w:szCs w:val="16"/>
              </w:rPr>
              <w:t>Całkowita kwota certyfikowanych wydatków kwalifikowalnych</w:t>
            </w:r>
          </w:p>
        </w:tc>
        <w:tc>
          <w:tcPr>
            <w:tcW w:w="322" w:type="pct"/>
            <w:shd w:val="clear" w:color="auto" w:fill="auto"/>
          </w:tcPr>
          <w:p w14:paraId="6CA16CFA" w14:textId="77777777" w:rsidR="001A3DD0" w:rsidRPr="00BB2126" w:rsidRDefault="001A3DD0" w:rsidP="001A3DD0">
            <w:pPr>
              <w:rPr>
                <w:sz w:val="16"/>
                <w:szCs w:val="16"/>
              </w:rPr>
            </w:pPr>
            <w:r w:rsidRPr="00BB2126">
              <w:rPr>
                <w:sz w:val="16"/>
                <w:szCs w:val="16"/>
              </w:rPr>
              <w:t>EUR</w:t>
            </w:r>
          </w:p>
        </w:tc>
        <w:tc>
          <w:tcPr>
            <w:tcW w:w="282" w:type="pct"/>
            <w:shd w:val="clear" w:color="auto" w:fill="auto"/>
          </w:tcPr>
          <w:p w14:paraId="07DE925C" w14:textId="77777777" w:rsidR="001A3DD0" w:rsidRPr="00BB2126" w:rsidRDefault="001A3DD0" w:rsidP="001A3DD0">
            <w:pPr>
              <w:rPr>
                <w:sz w:val="16"/>
                <w:szCs w:val="16"/>
                <w:lang w:val="pt-PT"/>
              </w:rPr>
            </w:pPr>
            <w:r w:rsidRPr="00BB2126">
              <w:rPr>
                <w:sz w:val="16"/>
                <w:szCs w:val="16"/>
                <w:lang w:val="pt-PT"/>
              </w:rPr>
              <w:t>EFRR</w:t>
            </w:r>
          </w:p>
        </w:tc>
        <w:tc>
          <w:tcPr>
            <w:tcW w:w="0" w:type="auto"/>
            <w:shd w:val="clear" w:color="auto" w:fill="auto"/>
          </w:tcPr>
          <w:p w14:paraId="00A17751" w14:textId="77777777" w:rsidR="001A3DD0" w:rsidRPr="00BB2126" w:rsidRDefault="001A3DD0" w:rsidP="001A3DD0">
            <w:pPr>
              <w:rPr>
                <w:sz w:val="16"/>
                <w:szCs w:val="16"/>
                <w:lang w:val="pt-PT"/>
              </w:rPr>
            </w:pPr>
            <w:r w:rsidRPr="00BB2126">
              <w:rPr>
                <w:sz w:val="16"/>
                <w:szCs w:val="16"/>
                <w:lang w:val="pt-PT"/>
              </w:rPr>
              <w:t>Lepiej rozwinięte</w:t>
            </w:r>
          </w:p>
        </w:tc>
        <w:tc>
          <w:tcPr>
            <w:tcW w:w="307" w:type="pct"/>
            <w:shd w:val="clear" w:color="auto" w:fill="auto"/>
          </w:tcPr>
          <w:p w14:paraId="4D6B1220" w14:textId="77777777" w:rsidR="001A3DD0" w:rsidRPr="00BB2126" w:rsidRDefault="001A3DD0" w:rsidP="001A3DD0">
            <w:pPr>
              <w:rPr>
                <w:color w:val="FFFFFF" w:themeColor="background1"/>
                <w:sz w:val="16"/>
                <w:szCs w:val="16"/>
              </w:rPr>
            </w:pPr>
            <w:r w:rsidRPr="00BB2126">
              <w:rPr>
                <w:color w:val="FFFFFF" w:themeColor="background1"/>
                <w:sz w:val="16"/>
                <w:szCs w:val="16"/>
                <w:lang w:val="pt-PT"/>
              </w:rPr>
              <w:t>Nie dotyczy</w:t>
            </w:r>
          </w:p>
        </w:tc>
        <w:tc>
          <w:tcPr>
            <w:tcW w:w="305" w:type="pct"/>
            <w:shd w:val="clear" w:color="auto" w:fill="auto"/>
          </w:tcPr>
          <w:p w14:paraId="1FA33C35" w14:textId="77777777" w:rsidR="001A3DD0" w:rsidRPr="00BB2126" w:rsidRDefault="001A3DD0" w:rsidP="001A3DD0">
            <w:pPr>
              <w:rPr>
                <w:color w:val="FFFFFF" w:themeColor="background1"/>
                <w:sz w:val="16"/>
                <w:szCs w:val="16"/>
              </w:rPr>
            </w:pPr>
            <w:r w:rsidRPr="00BB2126">
              <w:rPr>
                <w:color w:val="FFFFFF" w:themeColor="background1"/>
                <w:sz w:val="16"/>
                <w:szCs w:val="16"/>
                <w:lang w:val="pt-PT"/>
              </w:rPr>
              <w:t>Nie dotyczy</w:t>
            </w:r>
          </w:p>
        </w:tc>
        <w:tc>
          <w:tcPr>
            <w:tcW w:w="434" w:type="pct"/>
            <w:shd w:val="clear" w:color="auto" w:fill="auto"/>
          </w:tcPr>
          <w:p w14:paraId="54496F61" w14:textId="77777777" w:rsidR="001A3DD0" w:rsidRPr="00BB2126" w:rsidRDefault="001A3DD0" w:rsidP="001A3DD0">
            <w:pPr>
              <w:rPr>
                <w:sz w:val="16"/>
                <w:szCs w:val="16"/>
                <w:lang w:val="pt-PT"/>
              </w:rPr>
            </w:pPr>
            <w:r w:rsidRPr="00BB2126">
              <w:rPr>
                <w:sz w:val="16"/>
                <w:szCs w:val="16"/>
                <w:lang w:val="pt-PT"/>
              </w:rPr>
              <w:t>108 558 136</w:t>
            </w:r>
          </w:p>
        </w:tc>
        <w:tc>
          <w:tcPr>
            <w:tcW w:w="258" w:type="pct"/>
            <w:shd w:val="clear" w:color="auto" w:fill="auto"/>
          </w:tcPr>
          <w:p w14:paraId="2042C9F0" w14:textId="77777777" w:rsidR="001A3DD0" w:rsidRPr="00BB2126" w:rsidRDefault="001A3DD0" w:rsidP="001A3DD0">
            <w:pPr>
              <w:rPr>
                <w:color w:val="FFFFFF" w:themeColor="background1"/>
                <w:sz w:val="16"/>
                <w:szCs w:val="16"/>
              </w:rPr>
            </w:pPr>
            <w:r w:rsidRPr="00BB2126">
              <w:rPr>
                <w:color w:val="FFFFFF" w:themeColor="background1"/>
                <w:sz w:val="16"/>
                <w:szCs w:val="16"/>
                <w:lang w:val="pt-PT"/>
              </w:rPr>
              <w:t>Nie dotyczy</w:t>
            </w:r>
          </w:p>
        </w:tc>
        <w:tc>
          <w:tcPr>
            <w:tcW w:w="258" w:type="pct"/>
            <w:shd w:val="clear" w:color="auto" w:fill="auto"/>
          </w:tcPr>
          <w:p w14:paraId="3D49ACAB" w14:textId="77777777" w:rsidR="001A3DD0" w:rsidRPr="00BB2126" w:rsidRDefault="001A3DD0" w:rsidP="001A3DD0">
            <w:pPr>
              <w:rPr>
                <w:color w:val="FFFFFF" w:themeColor="background1"/>
                <w:sz w:val="16"/>
                <w:szCs w:val="16"/>
              </w:rPr>
            </w:pPr>
            <w:r w:rsidRPr="00BB2126">
              <w:rPr>
                <w:color w:val="FFFFFF" w:themeColor="background1"/>
                <w:sz w:val="16"/>
                <w:szCs w:val="16"/>
                <w:lang w:val="pt-PT"/>
              </w:rPr>
              <w:t>Nie dotyczy</w:t>
            </w:r>
          </w:p>
        </w:tc>
        <w:tc>
          <w:tcPr>
            <w:tcW w:w="542" w:type="pct"/>
            <w:shd w:val="clear" w:color="auto" w:fill="auto"/>
          </w:tcPr>
          <w:p w14:paraId="4E71E39A" w14:textId="186DF885" w:rsidR="001A3DD0" w:rsidRPr="00BB2126" w:rsidRDefault="007C1C4B" w:rsidP="001A3DD0">
            <w:pPr>
              <w:rPr>
                <w:sz w:val="16"/>
                <w:szCs w:val="16"/>
                <w:lang w:val="pt-PT"/>
              </w:rPr>
            </w:pPr>
            <w:r w:rsidRPr="007C1C4B">
              <w:rPr>
                <w:sz w:val="16"/>
                <w:szCs w:val="16"/>
                <w:lang w:val="pt-PT"/>
              </w:rPr>
              <w:t>490</w:t>
            </w:r>
            <w:r>
              <w:rPr>
                <w:sz w:val="16"/>
                <w:szCs w:val="16"/>
                <w:lang w:val="pt-PT"/>
              </w:rPr>
              <w:t> </w:t>
            </w:r>
            <w:r w:rsidRPr="007C1C4B">
              <w:rPr>
                <w:sz w:val="16"/>
                <w:szCs w:val="16"/>
                <w:lang w:val="pt-PT"/>
              </w:rPr>
              <w:t>711</w:t>
            </w:r>
            <w:r>
              <w:rPr>
                <w:sz w:val="16"/>
                <w:szCs w:val="16"/>
                <w:lang w:val="pt-PT"/>
              </w:rPr>
              <w:t xml:space="preserve"> </w:t>
            </w:r>
            <w:r w:rsidRPr="007C1C4B">
              <w:rPr>
                <w:sz w:val="16"/>
                <w:szCs w:val="16"/>
                <w:lang w:val="pt-PT"/>
              </w:rPr>
              <w:t>479</w:t>
            </w:r>
            <w:r w:rsidR="00D52EB2" w:rsidRPr="00BB2126">
              <w:rPr>
                <w:sz w:val="16"/>
                <w:szCs w:val="16"/>
                <w:lang w:val="pt-PT"/>
              </w:rPr>
              <w:t>,00</w:t>
            </w:r>
          </w:p>
        </w:tc>
        <w:tc>
          <w:tcPr>
            <w:tcW w:w="0" w:type="auto"/>
            <w:shd w:val="clear" w:color="auto" w:fill="auto"/>
          </w:tcPr>
          <w:p w14:paraId="02356FBA" w14:textId="77777777" w:rsidR="001A3DD0" w:rsidRPr="00BB2126" w:rsidRDefault="001A3DD0" w:rsidP="001A3DD0">
            <w:pPr>
              <w:rPr>
                <w:sz w:val="16"/>
                <w:szCs w:val="16"/>
                <w:lang w:val="pt-PT"/>
              </w:rPr>
            </w:pPr>
            <w:r w:rsidRPr="00BB2126">
              <w:rPr>
                <w:sz w:val="16"/>
                <w:szCs w:val="16"/>
                <w:lang w:val="pt-PT"/>
              </w:rPr>
              <w:t>SL2014</w:t>
            </w:r>
          </w:p>
        </w:tc>
        <w:tc>
          <w:tcPr>
            <w:tcW w:w="403" w:type="pct"/>
            <w:shd w:val="clear" w:color="auto" w:fill="auto"/>
          </w:tcPr>
          <w:p w14:paraId="570BF1CF" w14:textId="77777777" w:rsidR="001A3DD0" w:rsidRPr="00BB2126" w:rsidRDefault="001A3DD0" w:rsidP="001A3DD0">
            <w:pPr>
              <w:rPr>
                <w:sz w:val="16"/>
                <w:szCs w:val="16"/>
                <w:lang w:val="pt-PT"/>
              </w:rPr>
            </w:pPr>
            <w:r w:rsidRPr="00BB2126">
              <w:rPr>
                <w:sz w:val="16"/>
                <w:szCs w:val="16"/>
                <w:lang w:val="pt-PT"/>
              </w:rPr>
              <w:t>Wskaźnik obejmuje 100% alokacji w ramach Osi</w:t>
            </w:r>
          </w:p>
        </w:tc>
      </w:tr>
      <w:tr w:rsidR="00BE3189" w:rsidRPr="001A3DD0" w14:paraId="3B2779ED" w14:textId="77777777" w:rsidTr="00660CF7">
        <w:trPr>
          <w:trHeight w:val="850"/>
        </w:trPr>
        <w:tc>
          <w:tcPr>
            <w:tcW w:w="427" w:type="pct"/>
            <w:shd w:val="clear" w:color="auto" w:fill="auto"/>
          </w:tcPr>
          <w:p w14:paraId="77261021" w14:textId="77777777" w:rsidR="001A3DD0" w:rsidRPr="00B23A3E" w:rsidRDefault="001A3DD0" w:rsidP="001A3DD0">
            <w:pPr>
              <w:rPr>
                <w:sz w:val="16"/>
                <w:szCs w:val="16"/>
              </w:rPr>
            </w:pPr>
            <w:r w:rsidRPr="00B23A3E">
              <w:rPr>
                <w:sz w:val="16"/>
                <w:szCs w:val="16"/>
              </w:rPr>
              <w:t>PIV21</w:t>
            </w:r>
          </w:p>
        </w:tc>
        <w:tc>
          <w:tcPr>
            <w:tcW w:w="337" w:type="pct"/>
            <w:shd w:val="clear" w:color="auto" w:fill="auto"/>
          </w:tcPr>
          <w:p w14:paraId="0A45C1F9" w14:textId="77777777" w:rsidR="001A3DD0" w:rsidRPr="00B23A3E" w:rsidRDefault="001A3DD0" w:rsidP="001A3DD0">
            <w:pPr>
              <w:rPr>
                <w:sz w:val="16"/>
                <w:szCs w:val="16"/>
                <w:lang w:val="pt-PT"/>
              </w:rPr>
            </w:pPr>
            <w:r w:rsidRPr="00B23A3E">
              <w:rPr>
                <w:sz w:val="16"/>
                <w:szCs w:val="16"/>
                <w:lang w:val="pt-PT"/>
              </w:rPr>
              <w:t>Produkt</w:t>
            </w:r>
          </w:p>
        </w:tc>
        <w:tc>
          <w:tcPr>
            <w:tcW w:w="539" w:type="pct"/>
            <w:shd w:val="clear" w:color="auto" w:fill="auto"/>
          </w:tcPr>
          <w:p w14:paraId="312F1240" w14:textId="77777777" w:rsidR="001A3DD0" w:rsidRPr="00B23A3E" w:rsidRDefault="001A3DD0" w:rsidP="001A3DD0">
            <w:pPr>
              <w:rPr>
                <w:sz w:val="16"/>
                <w:szCs w:val="16"/>
                <w:lang w:val="pt-PT"/>
              </w:rPr>
            </w:pPr>
            <w:r w:rsidRPr="00B23A3E">
              <w:rPr>
                <w:sz w:val="16"/>
                <w:szCs w:val="16"/>
              </w:rPr>
              <w:t>Liczba zmodernizowanych energetycznie budynków</w:t>
            </w:r>
          </w:p>
        </w:tc>
        <w:tc>
          <w:tcPr>
            <w:tcW w:w="322" w:type="pct"/>
            <w:shd w:val="clear" w:color="auto" w:fill="auto"/>
          </w:tcPr>
          <w:p w14:paraId="75DBDBD7" w14:textId="77777777" w:rsidR="001A3DD0" w:rsidRPr="00B23A3E" w:rsidRDefault="001A3DD0" w:rsidP="001A3DD0">
            <w:pPr>
              <w:rPr>
                <w:sz w:val="16"/>
                <w:szCs w:val="16"/>
              </w:rPr>
            </w:pPr>
            <w:r w:rsidRPr="00B23A3E">
              <w:rPr>
                <w:sz w:val="16"/>
                <w:szCs w:val="16"/>
              </w:rPr>
              <w:t>szt.</w:t>
            </w:r>
          </w:p>
        </w:tc>
        <w:tc>
          <w:tcPr>
            <w:tcW w:w="282" w:type="pct"/>
            <w:shd w:val="clear" w:color="auto" w:fill="auto"/>
          </w:tcPr>
          <w:p w14:paraId="0E8DC8F6" w14:textId="77777777" w:rsidR="001A3DD0" w:rsidRPr="00B23A3E" w:rsidRDefault="001A3DD0" w:rsidP="001A3DD0">
            <w:pPr>
              <w:rPr>
                <w:sz w:val="16"/>
                <w:szCs w:val="16"/>
                <w:lang w:val="pt-PT"/>
              </w:rPr>
            </w:pPr>
            <w:r w:rsidRPr="00B23A3E">
              <w:rPr>
                <w:sz w:val="16"/>
                <w:szCs w:val="16"/>
                <w:lang w:val="pt-PT"/>
              </w:rPr>
              <w:t>EFRR</w:t>
            </w:r>
          </w:p>
        </w:tc>
        <w:tc>
          <w:tcPr>
            <w:tcW w:w="0" w:type="auto"/>
            <w:shd w:val="clear" w:color="auto" w:fill="auto"/>
          </w:tcPr>
          <w:p w14:paraId="70633099" w14:textId="77777777" w:rsidR="001A3DD0" w:rsidRPr="00B23A3E" w:rsidRDefault="001A3DD0" w:rsidP="001A3DD0">
            <w:pPr>
              <w:rPr>
                <w:sz w:val="16"/>
                <w:szCs w:val="16"/>
                <w:lang w:val="pt-PT"/>
              </w:rPr>
            </w:pPr>
            <w:r w:rsidRPr="00B23A3E">
              <w:rPr>
                <w:sz w:val="16"/>
                <w:szCs w:val="16"/>
                <w:lang w:val="pt-PT"/>
              </w:rPr>
              <w:t>Lepiej rozwinięte</w:t>
            </w:r>
          </w:p>
        </w:tc>
        <w:tc>
          <w:tcPr>
            <w:tcW w:w="307" w:type="pct"/>
            <w:shd w:val="clear" w:color="auto" w:fill="auto"/>
          </w:tcPr>
          <w:p w14:paraId="284C565E" w14:textId="77777777" w:rsidR="001A3DD0" w:rsidRPr="00B23A3E" w:rsidRDefault="001A3DD0" w:rsidP="001A3DD0">
            <w:pPr>
              <w:rPr>
                <w:color w:val="FFFFFF" w:themeColor="background1"/>
                <w:sz w:val="16"/>
                <w:szCs w:val="16"/>
              </w:rPr>
            </w:pPr>
            <w:r w:rsidRPr="00B23A3E">
              <w:rPr>
                <w:color w:val="FFFFFF" w:themeColor="background1"/>
                <w:sz w:val="16"/>
                <w:szCs w:val="16"/>
                <w:lang w:val="pt-PT"/>
              </w:rPr>
              <w:t>Nie dotyczy</w:t>
            </w:r>
          </w:p>
        </w:tc>
        <w:tc>
          <w:tcPr>
            <w:tcW w:w="305" w:type="pct"/>
            <w:shd w:val="clear" w:color="auto" w:fill="auto"/>
          </w:tcPr>
          <w:p w14:paraId="139A267F" w14:textId="77777777" w:rsidR="001A3DD0" w:rsidRPr="00B23A3E" w:rsidRDefault="001A3DD0" w:rsidP="001A3DD0">
            <w:pPr>
              <w:rPr>
                <w:color w:val="FFFFFF" w:themeColor="background1"/>
                <w:sz w:val="16"/>
                <w:szCs w:val="16"/>
              </w:rPr>
            </w:pPr>
            <w:r w:rsidRPr="00B23A3E">
              <w:rPr>
                <w:color w:val="FFFFFF" w:themeColor="background1"/>
                <w:sz w:val="16"/>
                <w:szCs w:val="16"/>
                <w:lang w:val="pt-PT"/>
              </w:rPr>
              <w:t>Nie dotyczy</w:t>
            </w:r>
          </w:p>
        </w:tc>
        <w:tc>
          <w:tcPr>
            <w:tcW w:w="434" w:type="pct"/>
            <w:shd w:val="clear" w:color="auto" w:fill="auto"/>
          </w:tcPr>
          <w:p w14:paraId="1BC3A184" w14:textId="77777777" w:rsidR="001A3DD0" w:rsidRPr="00B23A3E" w:rsidRDefault="001A3DD0" w:rsidP="001A3DD0">
            <w:pPr>
              <w:rPr>
                <w:sz w:val="16"/>
                <w:szCs w:val="16"/>
                <w:lang w:val="pt-PT"/>
              </w:rPr>
            </w:pPr>
            <w:r w:rsidRPr="00B23A3E">
              <w:rPr>
                <w:sz w:val="16"/>
                <w:szCs w:val="16"/>
                <w:lang w:val="pt-PT"/>
              </w:rPr>
              <w:t>44</w:t>
            </w:r>
          </w:p>
        </w:tc>
        <w:tc>
          <w:tcPr>
            <w:tcW w:w="258" w:type="pct"/>
            <w:shd w:val="clear" w:color="auto" w:fill="auto"/>
          </w:tcPr>
          <w:p w14:paraId="3B181474" w14:textId="77777777" w:rsidR="001A3DD0" w:rsidRPr="00B23A3E" w:rsidRDefault="001A3DD0" w:rsidP="001A3DD0">
            <w:pPr>
              <w:rPr>
                <w:color w:val="FFFFFF" w:themeColor="background1"/>
                <w:sz w:val="16"/>
                <w:szCs w:val="16"/>
              </w:rPr>
            </w:pPr>
            <w:r w:rsidRPr="00B23A3E">
              <w:rPr>
                <w:color w:val="FFFFFF" w:themeColor="background1"/>
                <w:sz w:val="16"/>
                <w:szCs w:val="16"/>
                <w:lang w:val="pt-PT"/>
              </w:rPr>
              <w:t>Nie dotyczy</w:t>
            </w:r>
          </w:p>
        </w:tc>
        <w:tc>
          <w:tcPr>
            <w:tcW w:w="258" w:type="pct"/>
            <w:shd w:val="clear" w:color="auto" w:fill="auto"/>
          </w:tcPr>
          <w:p w14:paraId="25D57544" w14:textId="77777777" w:rsidR="001A3DD0" w:rsidRPr="00B23A3E" w:rsidRDefault="001A3DD0" w:rsidP="001A3DD0">
            <w:pPr>
              <w:rPr>
                <w:color w:val="FFFFFF" w:themeColor="background1"/>
                <w:sz w:val="16"/>
                <w:szCs w:val="16"/>
              </w:rPr>
            </w:pPr>
            <w:r w:rsidRPr="00B23A3E">
              <w:rPr>
                <w:color w:val="FFFFFF" w:themeColor="background1"/>
                <w:sz w:val="16"/>
                <w:szCs w:val="16"/>
                <w:lang w:val="pt-PT"/>
              </w:rPr>
              <w:t>Nie dotyczy</w:t>
            </w:r>
          </w:p>
        </w:tc>
        <w:tc>
          <w:tcPr>
            <w:tcW w:w="542" w:type="pct"/>
            <w:shd w:val="clear" w:color="auto" w:fill="auto"/>
          </w:tcPr>
          <w:p w14:paraId="0900845A" w14:textId="4DE3CC00" w:rsidR="001A3DD0" w:rsidRPr="00B23A3E" w:rsidRDefault="006D5584" w:rsidP="001A3DD0">
            <w:pPr>
              <w:rPr>
                <w:sz w:val="16"/>
                <w:szCs w:val="16"/>
                <w:lang w:val="pt-PT"/>
              </w:rPr>
            </w:pPr>
            <w:r w:rsidRPr="00B23A3E">
              <w:rPr>
                <w:sz w:val="16"/>
                <w:szCs w:val="16"/>
                <w:lang w:val="pt-PT"/>
              </w:rPr>
              <w:t>390</w:t>
            </w:r>
            <w:r w:rsidR="00701137" w:rsidRPr="00B23A3E">
              <w:rPr>
                <w:sz w:val="16"/>
                <w:szCs w:val="16"/>
                <w:lang w:val="pt-PT"/>
              </w:rPr>
              <w:t>,00</w:t>
            </w:r>
          </w:p>
        </w:tc>
        <w:tc>
          <w:tcPr>
            <w:tcW w:w="0" w:type="auto"/>
            <w:shd w:val="clear" w:color="auto" w:fill="auto"/>
          </w:tcPr>
          <w:p w14:paraId="73E23195" w14:textId="77777777" w:rsidR="001A3DD0" w:rsidRPr="00B23A3E" w:rsidRDefault="001A3DD0" w:rsidP="001A3DD0">
            <w:pPr>
              <w:rPr>
                <w:sz w:val="16"/>
                <w:szCs w:val="16"/>
                <w:lang w:val="pt-PT"/>
              </w:rPr>
            </w:pPr>
            <w:r w:rsidRPr="00B23A3E">
              <w:rPr>
                <w:sz w:val="16"/>
                <w:szCs w:val="16"/>
                <w:lang w:val="pt-PT"/>
              </w:rPr>
              <w:t>SL2014</w:t>
            </w:r>
          </w:p>
        </w:tc>
        <w:tc>
          <w:tcPr>
            <w:tcW w:w="403" w:type="pct"/>
            <w:shd w:val="clear" w:color="auto" w:fill="auto"/>
          </w:tcPr>
          <w:p w14:paraId="47950682" w14:textId="3715F2FE" w:rsidR="001A3DD0" w:rsidRPr="00B23A3E" w:rsidRDefault="001A3DD0" w:rsidP="00701137">
            <w:pPr>
              <w:rPr>
                <w:sz w:val="16"/>
                <w:szCs w:val="16"/>
                <w:lang w:val="pt-PT"/>
              </w:rPr>
            </w:pPr>
            <w:r w:rsidRPr="00B23A3E">
              <w:rPr>
                <w:sz w:val="16"/>
                <w:szCs w:val="16"/>
                <w:lang w:val="pt-PT"/>
              </w:rPr>
              <w:t xml:space="preserve">Wskaźnik obejmuje </w:t>
            </w:r>
            <w:r w:rsidR="00C11313" w:rsidRPr="00B23A3E">
              <w:rPr>
                <w:sz w:val="16"/>
                <w:szCs w:val="16"/>
                <w:lang w:val="pt-PT"/>
              </w:rPr>
              <w:t>24</w:t>
            </w:r>
            <w:r w:rsidRPr="00B23A3E">
              <w:rPr>
                <w:sz w:val="16"/>
                <w:szCs w:val="16"/>
                <w:lang w:val="pt-PT"/>
              </w:rPr>
              <w:t>% operacji w ramach Osi</w:t>
            </w:r>
          </w:p>
        </w:tc>
      </w:tr>
      <w:tr w:rsidR="00BE3189" w:rsidRPr="001A3DD0" w14:paraId="6C59B00C" w14:textId="77777777" w:rsidTr="00660CF7">
        <w:trPr>
          <w:trHeight w:val="964"/>
        </w:trPr>
        <w:tc>
          <w:tcPr>
            <w:tcW w:w="427" w:type="pct"/>
            <w:shd w:val="clear" w:color="auto" w:fill="auto"/>
          </w:tcPr>
          <w:p w14:paraId="747D449F" w14:textId="77777777" w:rsidR="001A3DD0" w:rsidRPr="00B23A3E" w:rsidRDefault="001A3DD0" w:rsidP="001A3DD0">
            <w:pPr>
              <w:rPr>
                <w:sz w:val="16"/>
                <w:szCs w:val="16"/>
              </w:rPr>
            </w:pPr>
            <w:r w:rsidRPr="00B23A3E">
              <w:rPr>
                <w:sz w:val="16"/>
                <w:szCs w:val="16"/>
              </w:rPr>
              <w:t>PIV32</w:t>
            </w:r>
          </w:p>
        </w:tc>
        <w:tc>
          <w:tcPr>
            <w:tcW w:w="337" w:type="pct"/>
            <w:shd w:val="clear" w:color="auto" w:fill="auto"/>
          </w:tcPr>
          <w:p w14:paraId="04BE8B91" w14:textId="77777777" w:rsidR="001A3DD0" w:rsidRPr="00B23A3E" w:rsidRDefault="001A3DD0" w:rsidP="001A3DD0">
            <w:pPr>
              <w:rPr>
                <w:sz w:val="16"/>
                <w:szCs w:val="16"/>
                <w:lang w:val="pt-PT"/>
              </w:rPr>
            </w:pPr>
            <w:r w:rsidRPr="00B23A3E">
              <w:rPr>
                <w:sz w:val="16"/>
                <w:szCs w:val="16"/>
                <w:lang w:val="pt-PT"/>
              </w:rPr>
              <w:t>Produkt</w:t>
            </w:r>
          </w:p>
        </w:tc>
        <w:tc>
          <w:tcPr>
            <w:tcW w:w="539" w:type="pct"/>
            <w:shd w:val="clear" w:color="auto" w:fill="auto"/>
          </w:tcPr>
          <w:p w14:paraId="1CFCDA46" w14:textId="77777777" w:rsidR="001A3DD0" w:rsidRPr="00B23A3E" w:rsidRDefault="001A3DD0" w:rsidP="001A3DD0">
            <w:pPr>
              <w:rPr>
                <w:sz w:val="16"/>
                <w:szCs w:val="16"/>
                <w:lang w:val="pt-PT"/>
              </w:rPr>
            </w:pPr>
            <w:r w:rsidRPr="00B23A3E">
              <w:rPr>
                <w:sz w:val="16"/>
                <w:szCs w:val="16"/>
              </w:rPr>
              <w:t>Długość wybudowanych lub przebudowanych dróg dla rowerów</w:t>
            </w:r>
          </w:p>
        </w:tc>
        <w:tc>
          <w:tcPr>
            <w:tcW w:w="322" w:type="pct"/>
            <w:shd w:val="clear" w:color="auto" w:fill="auto"/>
          </w:tcPr>
          <w:p w14:paraId="2B4E636E" w14:textId="77777777" w:rsidR="001A3DD0" w:rsidRPr="00B23A3E" w:rsidRDefault="001A3DD0" w:rsidP="001A3DD0">
            <w:pPr>
              <w:rPr>
                <w:sz w:val="16"/>
                <w:szCs w:val="16"/>
              </w:rPr>
            </w:pPr>
            <w:r w:rsidRPr="00B23A3E">
              <w:rPr>
                <w:sz w:val="16"/>
                <w:szCs w:val="16"/>
              </w:rPr>
              <w:t>km</w:t>
            </w:r>
          </w:p>
        </w:tc>
        <w:tc>
          <w:tcPr>
            <w:tcW w:w="282" w:type="pct"/>
            <w:shd w:val="clear" w:color="auto" w:fill="auto"/>
          </w:tcPr>
          <w:p w14:paraId="79494F0B" w14:textId="77777777" w:rsidR="001A3DD0" w:rsidRPr="00B23A3E" w:rsidRDefault="001A3DD0" w:rsidP="001A3DD0">
            <w:pPr>
              <w:rPr>
                <w:sz w:val="16"/>
                <w:szCs w:val="16"/>
                <w:lang w:val="pt-PT"/>
              </w:rPr>
            </w:pPr>
            <w:r w:rsidRPr="00B23A3E">
              <w:rPr>
                <w:sz w:val="16"/>
                <w:szCs w:val="16"/>
                <w:lang w:val="pt-PT"/>
              </w:rPr>
              <w:t>EFRR</w:t>
            </w:r>
          </w:p>
        </w:tc>
        <w:tc>
          <w:tcPr>
            <w:tcW w:w="0" w:type="auto"/>
            <w:shd w:val="clear" w:color="auto" w:fill="auto"/>
          </w:tcPr>
          <w:p w14:paraId="0C6A6245" w14:textId="77777777" w:rsidR="001A3DD0" w:rsidRPr="00B23A3E" w:rsidRDefault="001A3DD0" w:rsidP="001A3DD0">
            <w:pPr>
              <w:rPr>
                <w:sz w:val="16"/>
                <w:szCs w:val="16"/>
                <w:lang w:val="pt-PT"/>
              </w:rPr>
            </w:pPr>
            <w:r w:rsidRPr="00B23A3E">
              <w:rPr>
                <w:sz w:val="16"/>
                <w:szCs w:val="16"/>
                <w:lang w:val="pt-PT"/>
              </w:rPr>
              <w:t>Lepiej rozwinięte</w:t>
            </w:r>
          </w:p>
        </w:tc>
        <w:tc>
          <w:tcPr>
            <w:tcW w:w="307" w:type="pct"/>
            <w:shd w:val="clear" w:color="auto" w:fill="auto"/>
          </w:tcPr>
          <w:p w14:paraId="68489B8C" w14:textId="77777777" w:rsidR="001A3DD0" w:rsidRPr="00B23A3E" w:rsidRDefault="001A3DD0" w:rsidP="001A3DD0">
            <w:pPr>
              <w:rPr>
                <w:color w:val="FFFFFF" w:themeColor="background1"/>
                <w:sz w:val="16"/>
                <w:szCs w:val="16"/>
              </w:rPr>
            </w:pPr>
            <w:r w:rsidRPr="00B23A3E">
              <w:rPr>
                <w:color w:val="FFFFFF" w:themeColor="background1"/>
                <w:sz w:val="16"/>
                <w:szCs w:val="16"/>
                <w:lang w:val="pt-PT"/>
              </w:rPr>
              <w:t>Nie dotyczy</w:t>
            </w:r>
          </w:p>
        </w:tc>
        <w:tc>
          <w:tcPr>
            <w:tcW w:w="305" w:type="pct"/>
            <w:shd w:val="clear" w:color="auto" w:fill="auto"/>
          </w:tcPr>
          <w:p w14:paraId="448449B0" w14:textId="77777777" w:rsidR="001A3DD0" w:rsidRPr="00B23A3E" w:rsidRDefault="001A3DD0" w:rsidP="001A3DD0">
            <w:pPr>
              <w:rPr>
                <w:color w:val="FFFFFF" w:themeColor="background1"/>
                <w:sz w:val="16"/>
                <w:szCs w:val="16"/>
              </w:rPr>
            </w:pPr>
            <w:r w:rsidRPr="00B23A3E">
              <w:rPr>
                <w:color w:val="FFFFFF" w:themeColor="background1"/>
                <w:sz w:val="16"/>
                <w:szCs w:val="16"/>
                <w:lang w:val="pt-PT"/>
              </w:rPr>
              <w:t>Nie dotyczy</w:t>
            </w:r>
          </w:p>
        </w:tc>
        <w:tc>
          <w:tcPr>
            <w:tcW w:w="434" w:type="pct"/>
            <w:shd w:val="clear" w:color="auto" w:fill="auto"/>
          </w:tcPr>
          <w:p w14:paraId="220BBA22" w14:textId="77777777" w:rsidR="001A3DD0" w:rsidRPr="00B23A3E" w:rsidRDefault="001A3DD0" w:rsidP="001A3DD0">
            <w:pPr>
              <w:rPr>
                <w:sz w:val="16"/>
                <w:szCs w:val="16"/>
                <w:lang w:val="pt-PT"/>
              </w:rPr>
            </w:pPr>
            <w:r w:rsidRPr="00B23A3E">
              <w:rPr>
                <w:sz w:val="16"/>
                <w:szCs w:val="16"/>
                <w:lang w:val="pt-PT"/>
              </w:rPr>
              <w:t>20</w:t>
            </w:r>
          </w:p>
        </w:tc>
        <w:tc>
          <w:tcPr>
            <w:tcW w:w="258" w:type="pct"/>
            <w:shd w:val="clear" w:color="auto" w:fill="auto"/>
          </w:tcPr>
          <w:p w14:paraId="36F071FC" w14:textId="77777777" w:rsidR="001A3DD0" w:rsidRPr="00B23A3E" w:rsidRDefault="001A3DD0" w:rsidP="001A3DD0">
            <w:pPr>
              <w:rPr>
                <w:color w:val="FFFFFF" w:themeColor="background1"/>
                <w:sz w:val="16"/>
                <w:szCs w:val="16"/>
              </w:rPr>
            </w:pPr>
            <w:r w:rsidRPr="00B23A3E">
              <w:rPr>
                <w:color w:val="FFFFFF" w:themeColor="background1"/>
                <w:sz w:val="16"/>
                <w:szCs w:val="16"/>
                <w:lang w:val="pt-PT"/>
              </w:rPr>
              <w:t>Nie dotyczy</w:t>
            </w:r>
          </w:p>
        </w:tc>
        <w:tc>
          <w:tcPr>
            <w:tcW w:w="258" w:type="pct"/>
            <w:shd w:val="clear" w:color="auto" w:fill="auto"/>
          </w:tcPr>
          <w:p w14:paraId="41519CE6" w14:textId="77777777" w:rsidR="001A3DD0" w:rsidRPr="00B23A3E" w:rsidRDefault="001A3DD0" w:rsidP="001A3DD0">
            <w:pPr>
              <w:rPr>
                <w:color w:val="FFFFFF" w:themeColor="background1"/>
                <w:sz w:val="16"/>
                <w:szCs w:val="16"/>
              </w:rPr>
            </w:pPr>
            <w:r w:rsidRPr="00B23A3E">
              <w:rPr>
                <w:color w:val="FFFFFF" w:themeColor="background1"/>
                <w:sz w:val="16"/>
                <w:szCs w:val="16"/>
                <w:lang w:val="pt-PT"/>
              </w:rPr>
              <w:t>Nie dotyczy</w:t>
            </w:r>
          </w:p>
        </w:tc>
        <w:tc>
          <w:tcPr>
            <w:tcW w:w="542" w:type="pct"/>
            <w:shd w:val="clear" w:color="auto" w:fill="auto"/>
          </w:tcPr>
          <w:p w14:paraId="72FD00EA" w14:textId="6017CFB1" w:rsidR="001A3DD0" w:rsidRPr="00B23A3E" w:rsidRDefault="00306921" w:rsidP="002711E0">
            <w:pPr>
              <w:rPr>
                <w:sz w:val="16"/>
                <w:szCs w:val="16"/>
                <w:lang w:val="pt-PT"/>
              </w:rPr>
            </w:pPr>
            <w:r>
              <w:rPr>
                <w:sz w:val="16"/>
                <w:szCs w:val="16"/>
                <w:lang w:val="pt-PT"/>
              </w:rPr>
              <w:t>400</w:t>
            </w:r>
            <w:r w:rsidR="00DE0BF3" w:rsidRPr="00B23A3E">
              <w:rPr>
                <w:sz w:val="16"/>
                <w:szCs w:val="16"/>
                <w:lang w:val="pt-PT"/>
              </w:rPr>
              <w:t>,00</w:t>
            </w:r>
          </w:p>
        </w:tc>
        <w:tc>
          <w:tcPr>
            <w:tcW w:w="0" w:type="auto"/>
            <w:shd w:val="clear" w:color="auto" w:fill="auto"/>
          </w:tcPr>
          <w:p w14:paraId="6F18F748" w14:textId="77777777" w:rsidR="001A3DD0" w:rsidRPr="00B23A3E" w:rsidRDefault="001A3DD0" w:rsidP="001A3DD0">
            <w:pPr>
              <w:rPr>
                <w:sz w:val="16"/>
                <w:szCs w:val="16"/>
                <w:lang w:val="pt-PT"/>
              </w:rPr>
            </w:pPr>
            <w:r w:rsidRPr="00B23A3E">
              <w:rPr>
                <w:sz w:val="16"/>
                <w:szCs w:val="16"/>
                <w:lang w:val="pt-PT"/>
              </w:rPr>
              <w:t>SL2014</w:t>
            </w:r>
          </w:p>
        </w:tc>
        <w:tc>
          <w:tcPr>
            <w:tcW w:w="403" w:type="pct"/>
            <w:shd w:val="clear" w:color="auto" w:fill="auto"/>
          </w:tcPr>
          <w:p w14:paraId="2BD3831D" w14:textId="7289791B" w:rsidR="001A3DD0" w:rsidRPr="00B23A3E" w:rsidRDefault="001A3DD0" w:rsidP="002711E0">
            <w:pPr>
              <w:rPr>
                <w:sz w:val="16"/>
                <w:szCs w:val="16"/>
                <w:lang w:val="pt-PT"/>
              </w:rPr>
            </w:pPr>
            <w:r w:rsidRPr="00B23A3E">
              <w:rPr>
                <w:sz w:val="16"/>
                <w:szCs w:val="16"/>
                <w:lang w:val="pt-PT"/>
              </w:rPr>
              <w:t xml:space="preserve">Wskaźnik obejmuje </w:t>
            </w:r>
            <w:r w:rsidR="002711E0" w:rsidRPr="00B23A3E">
              <w:rPr>
                <w:sz w:val="16"/>
                <w:szCs w:val="16"/>
                <w:lang w:val="pt-PT"/>
              </w:rPr>
              <w:t>23</w:t>
            </w:r>
            <w:r w:rsidRPr="00B23A3E">
              <w:rPr>
                <w:sz w:val="16"/>
                <w:szCs w:val="16"/>
                <w:lang w:val="pt-PT"/>
              </w:rPr>
              <w:t>% operacji w ramach Osi</w:t>
            </w:r>
          </w:p>
        </w:tc>
      </w:tr>
      <w:tr w:rsidR="00BE3189" w:rsidRPr="001A3DD0" w14:paraId="35F41115" w14:textId="77777777" w:rsidTr="00660CF7">
        <w:trPr>
          <w:trHeight w:val="1134"/>
        </w:trPr>
        <w:tc>
          <w:tcPr>
            <w:tcW w:w="427" w:type="pct"/>
            <w:shd w:val="clear" w:color="auto" w:fill="auto"/>
          </w:tcPr>
          <w:p w14:paraId="47C3A542" w14:textId="77777777" w:rsidR="001A3DD0" w:rsidRPr="00B23A3E" w:rsidRDefault="001A3DD0" w:rsidP="001A3DD0">
            <w:pPr>
              <w:rPr>
                <w:sz w:val="16"/>
                <w:szCs w:val="16"/>
              </w:rPr>
            </w:pPr>
            <w:r w:rsidRPr="00B23A3E">
              <w:rPr>
                <w:sz w:val="16"/>
                <w:szCs w:val="16"/>
              </w:rPr>
              <w:t>PIV33</w:t>
            </w:r>
          </w:p>
        </w:tc>
        <w:tc>
          <w:tcPr>
            <w:tcW w:w="337" w:type="pct"/>
            <w:shd w:val="clear" w:color="auto" w:fill="auto"/>
          </w:tcPr>
          <w:p w14:paraId="37A7BA35" w14:textId="77777777" w:rsidR="001A3DD0" w:rsidRPr="00B23A3E" w:rsidRDefault="001A3DD0" w:rsidP="001A3DD0">
            <w:pPr>
              <w:rPr>
                <w:sz w:val="16"/>
                <w:szCs w:val="16"/>
                <w:lang w:val="pt-PT"/>
              </w:rPr>
            </w:pPr>
            <w:r w:rsidRPr="00B23A3E">
              <w:rPr>
                <w:sz w:val="16"/>
                <w:szCs w:val="16"/>
                <w:lang w:val="pt-PT"/>
              </w:rPr>
              <w:t>Produkt</w:t>
            </w:r>
          </w:p>
        </w:tc>
        <w:tc>
          <w:tcPr>
            <w:tcW w:w="539" w:type="pct"/>
            <w:shd w:val="clear" w:color="auto" w:fill="auto"/>
          </w:tcPr>
          <w:p w14:paraId="389F45F1" w14:textId="77777777" w:rsidR="001A3DD0" w:rsidRPr="00B23A3E" w:rsidRDefault="001A3DD0" w:rsidP="001A3DD0">
            <w:pPr>
              <w:rPr>
                <w:sz w:val="16"/>
                <w:szCs w:val="16"/>
                <w:lang w:val="pt-PT"/>
              </w:rPr>
            </w:pPr>
            <w:r w:rsidRPr="00B23A3E">
              <w:rPr>
                <w:sz w:val="16"/>
                <w:szCs w:val="16"/>
              </w:rPr>
              <w:t xml:space="preserve">Liczba wybudowanych lub przebudowanych obiektów </w:t>
            </w:r>
            <w:r w:rsidRPr="00B23A3E">
              <w:rPr>
                <w:sz w:val="16"/>
                <w:szCs w:val="16"/>
              </w:rPr>
              <w:fldChar w:fldCharType="begin"/>
            </w:r>
            <w:r w:rsidRPr="00B23A3E">
              <w:rPr>
                <w:sz w:val="16"/>
                <w:szCs w:val="16"/>
              </w:rPr>
              <w:instrText>QUOTE 34</w:instrText>
            </w:r>
            <w:r w:rsidRPr="00B23A3E">
              <w:rPr>
                <w:sz w:val="16"/>
                <w:szCs w:val="16"/>
              </w:rPr>
              <w:fldChar w:fldCharType="separate"/>
            </w:r>
            <w:r w:rsidRPr="00B23A3E">
              <w:rPr>
                <w:sz w:val="16"/>
                <w:szCs w:val="16"/>
              </w:rPr>
              <w:t>"</w:t>
            </w:r>
            <w:r w:rsidRPr="00B23A3E">
              <w:rPr>
                <w:sz w:val="16"/>
                <w:szCs w:val="16"/>
              </w:rPr>
              <w:fldChar w:fldCharType="end"/>
            </w:r>
            <w:r w:rsidRPr="00B23A3E">
              <w:rPr>
                <w:sz w:val="16"/>
                <w:szCs w:val="16"/>
              </w:rPr>
              <w:t>parkuj i jedź</w:t>
            </w:r>
            <w:r w:rsidRPr="00B23A3E">
              <w:rPr>
                <w:sz w:val="16"/>
                <w:szCs w:val="16"/>
              </w:rPr>
              <w:fldChar w:fldCharType="begin"/>
            </w:r>
            <w:r w:rsidRPr="00B23A3E">
              <w:rPr>
                <w:sz w:val="16"/>
                <w:szCs w:val="16"/>
              </w:rPr>
              <w:instrText>QUOTE 34</w:instrText>
            </w:r>
            <w:r w:rsidRPr="00B23A3E">
              <w:rPr>
                <w:sz w:val="16"/>
                <w:szCs w:val="16"/>
              </w:rPr>
              <w:fldChar w:fldCharType="separate"/>
            </w:r>
            <w:r w:rsidRPr="00B23A3E">
              <w:rPr>
                <w:sz w:val="16"/>
                <w:szCs w:val="16"/>
              </w:rPr>
              <w:t>"</w:t>
            </w:r>
            <w:r w:rsidRPr="00B23A3E">
              <w:rPr>
                <w:sz w:val="16"/>
                <w:szCs w:val="16"/>
              </w:rPr>
              <w:fldChar w:fldCharType="end"/>
            </w:r>
          </w:p>
        </w:tc>
        <w:tc>
          <w:tcPr>
            <w:tcW w:w="322" w:type="pct"/>
            <w:shd w:val="clear" w:color="auto" w:fill="auto"/>
          </w:tcPr>
          <w:p w14:paraId="514AFB5A" w14:textId="77777777" w:rsidR="001A3DD0" w:rsidRPr="00B23A3E" w:rsidRDefault="001A3DD0" w:rsidP="001A3DD0">
            <w:pPr>
              <w:rPr>
                <w:sz w:val="16"/>
                <w:szCs w:val="16"/>
              </w:rPr>
            </w:pPr>
            <w:r w:rsidRPr="00B23A3E">
              <w:rPr>
                <w:sz w:val="16"/>
                <w:szCs w:val="16"/>
              </w:rPr>
              <w:t>szt.</w:t>
            </w:r>
          </w:p>
        </w:tc>
        <w:tc>
          <w:tcPr>
            <w:tcW w:w="282" w:type="pct"/>
            <w:shd w:val="clear" w:color="auto" w:fill="auto"/>
          </w:tcPr>
          <w:p w14:paraId="44998C81" w14:textId="77777777" w:rsidR="001A3DD0" w:rsidRPr="00B23A3E" w:rsidRDefault="001A3DD0" w:rsidP="001A3DD0">
            <w:pPr>
              <w:rPr>
                <w:sz w:val="16"/>
                <w:szCs w:val="16"/>
                <w:lang w:val="pt-PT"/>
              </w:rPr>
            </w:pPr>
            <w:r w:rsidRPr="00B23A3E">
              <w:rPr>
                <w:sz w:val="16"/>
                <w:szCs w:val="16"/>
                <w:lang w:val="pt-PT"/>
              </w:rPr>
              <w:t>EFRR</w:t>
            </w:r>
          </w:p>
        </w:tc>
        <w:tc>
          <w:tcPr>
            <w:tcW w:w="0" w:type="auto"/>
            <w:shd w:val="clear" w:color="auto" w:fill="auto"/>
          </w:tcPr>
          <w:p w14:paraId="51AFFE6A" w14:textId="77777777" w:rsidR="001A3DD0" w:rsidRPr="00B23A3E" w:rsidRDefault="001A3DD0" w:rsidP="001A3DD0">
            <w:pPr>
              <w:rPr>
                <w:sz w:val="16"/>
                <w:szCs w:val="16"/>
                <w:lang w:val="pt-PT"/>
              </w:rPr>
            </w:pPr>
            <w:r w:rsidRPr="00B23A3E">
              <w:rPr>
                <w:sz w:val="16"/>
                <w:szCs w:val="16"/>
                <w:lang w:val="pt-PT"/>
              </w:rPr>
              <w:t>Lepiej rozwinięte</w:t>
            </w:r>
          </w:p>
        </w:tc>
        <w:tc>
          <w:tcPr>
            <w:tcW w:w="307" w:type="pct"/>
            <w:shd w:val="clear" w:color="auto" w:fill="auto"/>
          </w:tcPr>
          <w:p w14:paraId="67C00245" w14:textId="77777777" w:rsidR="001A3DD0" w:rsidRPr="00B23A3E" w:rsidRDefault="001A3DD0" w:rsidP="001A3DD0">
            <w:pPr>
              <w:rPr>
                <w:color w:val="FFFFFF" w:themeColor="background1"/>
                <w:sz w:val="16"/>
                <w:szCs w:val="16"/>
              </w:rPr>
            </w:pPr>
            <w:r w:rsidRPr="00B23A3E">
              <w:rPr>
                <w:color w:val="FFFFFF" w:themeColor="background1"/>
                <w:sz w:val="16"/>
                <w:szCs w:val="16"/>
                <w:lang w:val="pt-PT"/>
              </w:rPr>
              <w:t>Nie dotyczy</w:t>
            </w:r>
          </w:p>
        </w:tc>
        <w:tc>
          <w:tcPr>
            <w:tcW w:w="305" w:type="pct"/>
            <w:shd w:val="clear" w:color="auto" w:fill="auto"/>
          </w:tcPr>
          <w:p w14:paraId="4C240222" w14:textId="77777777" w:rsidR="001A3DD0" w:rsidRPr="00B23A3E" w:rsidRDefault="001A3DD0" w:rsidP="001A3DD0">
            <w:pPr>
              <w:rPr>
                <w:color w:val="FFFFFF" w:themeColor="background1"/>
                <w:sz w:val="16"/>
                <w:szCs w:val="16"/>
              </w:rPr>
            </w:pPr>
            <w:r w:rsidRPr="00B23A3E">
              <w:rPr>
                <w:color w:val="FFFFFF" w:themeColor="background1"/>
                <w:sz w:val="16"/>
                <w:szCs w:val="16"/>
                <w:lang w:val="pt-PT"/>
              </w:rPr>
              <w:t>Nie dotyczy</w:t>
            </w:r>
          </w:p>
        </w:tc>
        <w:tc>
          <w:tcPr>
            <w:tcW w:w="434" w:type="pct"/>
            <w:shd w:val="clear" w:color="auto" w:fill="auto"/>
          </w:tcPr>
          <w:p w14:paraId="1C72AFDD" w14:textId="77777777" w:rsidR="001A3DD0" w:rsidRPr="00B23A3E" w:rsidRDefault="001A3DD0" w:rsidP="001A3DD0">
            <w:pPr>
              <w:rPr>
                <w:sz w:val="16"/>
                <w:szCs w:val="16"/>
                <w:lang w:val="pt-PT"/>
              </w:rPr>
            </w:pPr>
            <w:r w:rsidRPr="00B23A3E">
              <w:rPr>
                <w:sz w:val="16"/>
                <w:szCs w:val="16"/>
                <w:lang w:val="pt-PT"/>
              </w:rPr>
              <w:t>2</w:t>
            </w:r>
          </w:p>
        </w:tc>
        <w:tc>
          <w:tcPr>
            <w:tcW w:w="0" w:type="auto"/>
            <w:shd w:val="clear" w:color="auto" w:fill="auto"/>
          </w:tcPr>
          <w:p w14:paraId="76D17F22" w14:textId="77777777" w:rsidR="001A3DD0" w:rsidRPr="00B23A3E" w:rsidRDefault="001A3DD0" w:rsidP="001A3DD0">
            <w:pPr>
              <w:rPr>
                <w:color w:val="FFFFFF" w:themeColor="background1"/>
                <w:sz w:val="16"/>
                <w:szCs w:val="16"/>
              </w:rPr>
            </w:pPr>
            <w:r w:rsidRPr="00B23A3E">
              <w:rPr>
                <w:color w:val="FFFFFF" w:themeColor="background1"/>
                <w:sz w:val="16"/>
                <w:szCs w:val="16"/>
                <w:lang w:val="pt-PT"/>
              </w:rPr>
              <w:t>Nie dotyczy</w:t>
            </w:r>
          </w:p>
        </w:tc>
        <w:tc>
          <w:tcPr>
            <w:tcW w:w="0" w:type="auto"/>
            <w:shd w:val="clear" w:color="auto" w:fill="auto"/>
          </w:tcPr>
          <w:p w14:paraId="5E0730FD" w14:textId="77777777" w:rsidR="001A3DD0" w:rsidRPr="00B23A3E" w:rsidRDefault="001A3DD0" w:rsidP="001A3DD0">
            <w:pPr>
              <w:rPr>
                <w:color w:val="FFFFFF" w:themeColor="background1"/>
                <w:sz w:val="16"/>
                <w:szCs w:val="16"/>
              </w:rPr>
            </w:pPr>
            <w:r w:rsidRPr="00B23A3E">
              <w:rPr>
                <w:color w:val="FFFFFF" w:themeColor="background1"/>
                <w:sz w:val="16"/>
                <w:szCs w:val="16"/>
                <w:lang w:val="pt-PT"/>
              </w:rPr>
              <w:t>Nie dotyczy</w:t>
            </w:r>
          </w:p>
        </w:tc>
        <w:tc>
          <w:tcPr>
            <w:tcW w:w="0" w:type="auto"/>
            <w:shd w:val="clear" w:color="auto" w:fill="auto"/>
          </w:tcPr>
          <w:p w14:paraId="54EF3AA4" w14:textId="77777777" w:rsidR="001A3DD0" w:rsidRPr="00B23A3E" w:rsidRDefault="001A3DD0" w:rsidP="001A3DD0">
            <w:pPr>
              <w:rPr>
                <w:sz w:val="16"/>
                <w:szCs w:val="16"/>
                <w:lang w:val="pt-PT"/>
              </w:rPr>
            </w:pPr>
            <w:r w:rsidRPr="00B23A3E">
              <w:rPr>
                <w:sz w:val="16"/>
                <w:szCs w:val="16"/>
                <w:lang w:val="pt-PT"/>
              </w:rPr>
              <w:t>35,00</w:t>
            </w:r>
          </w:p>
        </w:tc>
        <w:tc>
          <w:tcPr>
            <w:tcW w:w="0" w:type="auto"/>
            <w:shd w:val="clear" w:color="auto" w:fill="auto"/>
          </w:tcPr>
          <w:p w14:paraId="78A99285" w14:textId="77777777" w:rsidR="001A3DD0" w:rsidRPr="00B23A3E" w:rsidRDefault="001A3DD0" w:rsidP="001A3DD0">
            <w:pPr>
              <w:rPr>
                <w:sz w:val="16"/>
                <w:szCs w:val="16"/>
                <w:lang w:val="pt-PT"/>
              </w:rPr>
            </w:pPr>
            <w:r w:rsidRPr="00B23A3E">
              <w:rPr>
                <w:sz w:val="16"/>
                <w:szCs w:val="16"/>
                <w:lang w:val="pt-PT"/>
              </w:rPr>
              <w:t>SL2014</w:t>
            </w:r>
          </w:p>
        </w:tc>
        <w:tc>
          <w:tcPr>
            <w:tcW w:w="403" w:type="pct"/>
            <w:shd w:val="clear" w:color="auto" w:fill="auto"/>
          </w:tcPr>
          <w:p w14:paraId="1C66FC91" w14:textId="28ADE00C" w:rsidR="001A3DD0" w:rsidRPr="00B23A3E" w:rsidRDefault="001A3DD0" w:rsidP="00D52EB2">
            <w:pPr>
              <w:rPr>
                <w:sz w:val="16"/>
                <w:szCs w:val="16"/>
                <w:lang w:val="pt-PT"/>
              </w:rPr>
            </w:pPr>
            <w:r w:rsidRPr="00B23A3E">
              <w:rPr>
                <w:sz w:val="16"/>
                <w:szCs w:val="16"/>
                <w:lang w:val="pt-PT"/>
              </w:rPr>
              <w:t xml:space="preserve">Wskaźnik obejmuje </w:t>
            </w:r>
            <w:r w:rsidR="00D52EB2" w:rsidRPr="00B23A3E">
              <w:rPr>
                <w:sz w:val="16"/>
                <w:szCs w:val="16"/>
                <w:lang w:val="pt-PT"/>
              </w:rPr>
              <w:t>24</w:t>
            </w:r>
            <w:r w:rsidRPr="00B23A3E">
              <w:rPr>
                <w:sz w:val="16"/>
                <w:szCs w:val="16"/>
                <w:lang w:val="pt-PT"/>
              </w:rPr>
              <w:t>% operacji w ramach Osi</w:t>
            </w:r>
          </w:p>
        </w:tc>
      </w:tr>
    </w:tbl>
    <w:p w14:paraId="6F401443" w14:textId="77777777" w:rsidR="005348FB" w:rsidRPr="00590C74" w:rsidRDefault="005348FB" w:rsidP="005348FB">
      <w:r w:rsidRPr="00590C74">
        <w:t>Dodatkowe informacje jakościowe na temat ustanowienia ram wykonania</w:t>
      </w:r>
    </w:p>
    <w:p w14:paraId="0856530B" w14:textId="77777777" w:rsidR="005348FB" w:rsidRPr="00590C74" w:rsidRDefault="005348FB" w:rsidP="005348FB">
      <w:r w:rsidRPr="00590C74">
        <w:t>Założenia i szacowane wartości dotyczące wkładu instrumentów finansowych w realizację celu pośredniego i końcowego dla wskaźnika produktu są szacunkowe. Po otrzymaniu ostatecznych wyników oceny ex-ante może zaistnieć konieczność ich korekty.</w:t>
      </w:r>
    </w:p>
    <w:p w14:paraId="72BC747B" w14:textId="77777777" w:rsidR="001A3DD0" w:rsidRPr="005348FB" w:rsidRDefault="001A3DD0" w:rsidP="005348FB">
      <w:pPr>
        <w:sectPr w:rsidR="001A3DD0" w:rsidRPr="005348FB" w:rsidSect="006F68E1">
          <w:pgSz w:w="16838" w:h="11906" w:orient="landscape"/>
          <w:pgMar w:top="1582" w:right="1021" w:bottom="1701" w:left="1021" w:header="284" w:footer="284" w:gutter="0"/>
          <w:cols w:space="708"/>
          <w:docGrid w:linePitch="360"/>
        </w:sectPr>
      </w:pPr>
    </w:p>
    <w:p w14:paraId="42CD8852" w14:textId="77777777" w:rsidR="00B102F3" w:rsidRPr="00B102F3" w:rsidRDefault="00B102F3" w:rsidP="00B102F3">
      <w:pPr>
        <w:rPr>
          <w:b/>
        </w:rPr>
      </w:pPr>
      <w:r w:rsidRPr="00B102F3">
        <w:rPr>
          <w:b/>
        </w:rPr>
        <w:t>Kategorie interwencji</w:t>
      </w:r>
    </w:p>
    <w:p w14:paraId="61F39285" w14:textId="77777777" w:rsidR="008D5009" w:rsidRPr="00590C74" w:rsidRDefault="00907237" w:rsidP="00A67861">
      <w:r w:rsidRPr="00590C74">
        <w:t>Kategorie interwencji odpowiadające treści osi priorytetowej w oparciu o klasyfikację przyjętą przez Komisję oraz szacunkowy podział wsparcia Unii.</w:t>
      </w:r>
    </w:p>
    <w:p w14:paraId="5848E543" w14:textId="77777777" w:rsidR="008D5009" w:rsidRPr="00B102F3" w:rsidRDefault="00907237" w:rsidP="00A67861">
      <w:pPr>
        <w:rPr>
          <w:b/>
          <w:color w:val="000000"/>
        </w:rPr>
      </w:pPr>
      <w:r w:rsidRPr="00B102F3">
        <w:rPr>
          <w:b/>
          <w:lang w:eastAsia="en-GB"/>
        </w:rPr>
        <w:t>Tabela 7: Wymiar 1 – Zakres interwencji</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7: Wymiar 1 – Zakres interwencji"/>
        <w:tblDescription w:val="Tabela 7: Wymiar 1 – Zakres interwencji"/>
      </w:tblPr>
      <w:tblGrid>
        <w:gridCol w:w="1359"/>
        <w:gridCol w:w="621"/>
        <w:gridCol w:w="612"/>
        <w:gridCol w:w="5287"/>
        <w:gridCol w:w="960"/>
      </w:tblGrid>
      <w:tr w:rsidR="004A57CF" w:rsidRPr="00590C74" w14:paraId="53C47A16" w14:textId="77777777" w:rsidTr="00C2204B">
        <w:trPr>
          <w:trHeight w:val="288"/>
          <w:tblHeader/>
        </w:trPr>
        <w:tc>
          <w:tcPr>
            <w:tcW w:w="0" w:type="auto"/>
            <w:gridSpan w:val="2"/>
            <w:shd w:val="clear" w:color="auto" w:fill="auto"/>
          </w:tcPr>
          <w:p w14:paraId="7F901939" w14:textId="77777777" w:rsidR="008D5009" w:rsidRPr="00590C74" w:rsidRDefault="00907237" w:rsidP="001A3DD0">
            <w:r w:rsidRPr="00590C74">
              <w:t>Oś priorytetowa</w:t>
            </w:r>
          </w:p>
        </w:tc>
        <w:tc>
          <w:tcPr>
            <w:tcW w:w="0" w:type="auto"/>
            <w:gridSpan w:val="3"/>
            <w:shd w:val="clear" w:color="auto" w:fill="auto"/>
          </w:tcPr>
          <w:p w14:paraId="56249066" w14:textId="77777777" w:rsidR="008D5009" w:rsidRPr="00590C74" w:rsidRDefault="00907237" w:rsidP="001A3DD0">
            <w:r w:rsidRPr="00590C74">
              <w:t xml:space="preserve">IV </w:t>
            </w:r>
            <w:r w:rsidR="009A3684">
              <w:t xml:space="preserve">- </w:t>
            </w:r>
            <w:r w:rsidRPr="00590C74">
              <w:t>Przejście na gospodarkę niskoemisyjną</w:t>
            </w:r>
          </w:p>
        </w:tc>
      </w:tr>
      <w:tr w:rsidR="004A57CF" w:rsidRPr="00590C74" w14:paraId="11999608" w14:textId="77777777" w:rsidTr="00C2204B">
        <w:trPr>
          <w:trHeight w:val="288"/>
          <w:tblHeader/>
        </w:trPr>
        <w:tc>
          <w:tcPr>
            <w:tcW w:w="0" w:type="auto"/>
            <w:shd w:val="clear" w:color="auto" w:fill="auto"/>
          </w:tcPr>
          <w:p w14:paraId="338C8073" w14:textId="77777777" w:rsidR="008D5009" w:rsidRPr="00590C74" w:rsidRDefault="00907237" w:rsidP="001A3DD0">
            <w:r w:rsidRPr="00590C74">
              <w:rPr>
                <w:lang w:eastAsia="en-GB"/>
              </w:rPr>
              <w:t>Fundusz</w:t>
            </w:r>
          </w:p>
        </w:tc>
        <w:tc>
          <w:tcPr>
            <w:tcW w:w="0" w:type="auto"/>
            <w:gridSpan w:val="2"/>
            <w:shd w:val="clear" w:color="auto" w:fill="auto"/>
          </w:tcPr>
          <w:p w14:paraId="3028892E" w14:textId="77777777" w:rsidR="008D5009" w:rsidRPr="00590C74" w:rsidRDefault="00907237" w:rsidP="001A3DD0">
            <w:r w:rsidRPr="00590C74">
              <w:rPr>
                <w:lang w:eastAsia="en-GB"/>
              </w:rPr>
              <w:t>Kategoria regionu</w:t>
            </w:r>
          </w:p>
        </w:tc>
        <w:tc>
          <w:tcPr>
            <w:tcW w:w="0" w:type="auto"/>
            <w:shd w:val="clear" w:color="auto" w:fill="auto"/>
          </w:tcPr>
          <w:p w14:paraId="1E23758A" w14:textId="77777777" w:rsidR="008D5009" w:rsidRPr="00590C74" w:rsidRDefault="00907237" w:rsidP="001A3DD0">
            <w:r w:rsidRPr="00590C74">
              <w:t>Kod</w:t>
            </w:r>
          </w:p>
        </w:tc>
        <w:tc>
          <w:tcPr>
            <w:tcW w:w="0" w:type="auto"/>
            <w:shd w:val="clear" w:color="auto" w:fill="auto"/>
          </w:tcPr>
          <w:p w14:paraId="51610214" w14:textId="77777777" w:rsidR="008D5009" w:rsidRPr="00590C74" w:rsidRDefault="00907237" w:rsidP="001A3DD0">
            <w:r w:rsidRPr="00590C74">
              <w:t>Kwota €</w:t>
            </w:r>
          </w:p>
        </w:tc>
      </w:tr>
      <w:tr w:rsidR="004A57CF" w:rsidRPr="00590C74" w14:paraId="4F7F2A5A" w14:textId="77777777" w:rsidTr="00426349">
        <w:trPr>
          <w:trHeight w:val="288"/>
        </w:trPr>
        <w:tc>
          <w:tcPr>
            <w:tcW w:w="0" w:type="auto"/>
            <w:shd w:val="clear" w:color="auto" w:fill="auto"/>
          </w:tcPr>
          <w:p w14:paraId="4C1D5F70" w14:textId="3178EE73" w:rsidR="008D5009" w:rsidRPr="00590C74" w:rsidRDefault="00855454" w:rsidP="001A3DD0">
            <w:r>
              <w:t>EFRR</w:t>
            </w:r>
          </w:p>
        </w:tc>
        <w:tc>
          <w:tcPr>
            <w:tcW w:w="0" w:type="auto"/>
            <w:gridSpan w:val="2"/>
            <w:shd w:val="clear" w:color="auto" w:fill="auto"/>
          </w:tcPr>
          <w:p w14:paraId="1DE31DD0" w14:textId="77777777" w:rsidR="008D5009" w:rsidRPr="00590C74" w:rsidRDefault="00907237" w:rsidP="001A3DD0">
            <w:r w:rsidRPr="00590C74">
              <w:t>Lepiej rozwinięte</w:t>
            </w:r>
          </w:p>
        </w:tc>
        <w:tc>
          <w:tcPr>
            <w:tcW w:w="0" w:type="auto"/>
            <w:shd w:val="clear" w:color="auto" w:fill="auto"/>
          </w:tcPr>
          <w:p w14:paraId="2CFB6B09" w14:textId="77777777" w:rsidR="008D5009" w:rsidRPr="002E65DB" w:rsidRDefault="00907237" w:rsidP="001A3DD0">
            <w:r w:rsidRPr="00382D27">
              <w:t>009. Energia odnawialna: wiatrowa</w:t>
            </w:r>
          </w:p>
        </w:tc>
        <w:tc>
          <w:tcPr>
            <w:tcW w:w="0" w:type="auto"/>
            <w:shd w:val="clear" w:color="auto" w:fill="auto"/>
          </w:tcPr>
          <w:p w14:paraId="44461422" w14:textId="0C8795D7" w:rsidR="008D5009" w:rsidRPr="002E65DB" w:rsidRDefault="002213C0" w:rsidP="001A3DD0">
            <w:r w:rsidRPr="002213C0">
              <w:t>1 282 760</w:t>
            </w:r>
            <w:r w:rsidR="009265C0" w:rsidRPr="002E65DB">
              <w:t>,00</w:t>
            </w:r>
          </w:p>
        </w:tc>
      </w:tr>
      <w:tr w:rsidR="004A57CF" w:rsidRPr="00590C74" w14:paraId="792390E3" w14:textId="77777777" w:rsidTr="00426349">
        <w:trPr>
          <w:trHeight w:val="288"/>
        </w:trPr>
        <w:tc>
          <w:tcPr>
            <w:tcW w:w="0" w:type="auto"/>
            <w:shd w:val="clear" w:color="auto" w:fill="auto"/>
          </w:tcPr>
          <w:p w14:paraId="5C889BE8" w14:textId="1949F294" w:rsidR="008D5009" w:rsidRPr="00590C74" w:rsidRDefault="00855454" w:rsidP="001A3DD0">
            <w:r>
              <w:t>EFRR</w:t>
            </w:r>
          </w:p>
        </w:tc>
        <w:tc>
          <w:tcPr>
            <w:tcW w:w="0" w:type="auto"/>
            <w:gridSpan w:val="2"/>
            <w:shd w:val="clear" w:color="auto" w:fill="auto"/>
          </w:tcPr>
          <w:p w14:paraId="7FD1EB9E" w14:textId="77777777" w:rsidR="008D5009" w:rsidRPr="00590C74" w:rsidRDefault="00907237" w:rsidP="001A3DD0">
            <w:r w:rsidRPr="00590C74">
              <w:t>Lepiej rozwinięte</w:t>
            </w:r>
          </w:p>
        </w:tc>
        <w:tc>
          <w:tcPr>
            <w:tcW w:w="0" w:type="auto"/>
            <w:shd w:val="clear" w:color="auto" w:fill="auto"/>
          </w:tcPr>
          <w:p w14:paraId="33491285" w14:textId="77777777" w:rsidR="008D5009" w:rsidRPr="002E65DB" w:rsidRDefault="00907237" w:rsidP="001A3DD0">
            <w:r w:rsidRPr="00382D27">
              <w:t>010. Energia odnawialna: słoneczna</w:t>
            </w:r>
          </w:p>
        </w:tc>
        <w:tc>
          <w:tcPr>
            <w:tcW w:w="0" w:type="auto"/>
            <w:shd w:val="clear" w:color="auto" w:fill="auto"/>
          </w:tcPr>
          <w:p w14:paraId="1558578E" w14:textId="6D2E829A" w:rsidR="008D5009" w:rsidRPr="002E65DB" w:rsidRDefault="00AF3C99" w:rsidP="001A3DD0">
            <w:r w:rsidRPr="00AF3C99">
              <w:t>42 780 426</w:t>
            </w:r>
            <w:r w:rsidR="002808AB" w:rsidRPr="002E65DB">
              <w:t>,00</w:t>
            </w:r>
            <w:r w:rsidR="002808AB" w:rsidRPr="002E65DB">
              <w:br/>
            </w:r>
          </w:p>
        </w:tc>
      </w:tr>
      <w:tr w:rsidR="004A57CF" w:rsidRPr="00590C74" w14:paraId="341DE97A" w14:textId="77777777" w:rsidTr="00426349">
        <w:trPr>
          <w:trHeight w:val="288"/>
        </w:trPr>
        <w:tc>
          <w:tcPr>
            <w:tcW w:w="0" w:type="auto"/>
            <w:shd w:val="clear" w:color="auto" w:fill="auto"/>
          </w:tcPr>
          <w:p w14:paraId="647A5E68" w14:textId="44EBE252" w:rsidR="008D5009" w:rsidRPr="00590C74" w:rsidRDefault="00855454" w:rsidP="001A3DD0">
            <w:r>
              <w:t>EFRR</w:t>
            </w:r>
          </w:p>
        </w:tc>
        <w:tc>
          <w:tcPr>
            <w:tcW w:w="0" w:type="auto"/>
            <w:gridSpan w:val="2"/>
            <w:shd w:val="clear" w:color="auto" w:fill="auto"/>
          </w:tcPr>
          <w:p w14:paraId="4584A50E" w14:textId="77777777" w:rsidR="008D5009" w:rsidRPr="00590C74" w:rsidRDefault="00907237" w:rsidP="001A3DD0">
            <w:r w:rsidRPr="00590C74">
              <w:t>Lepiej rozwinięte</w:t>
            </w:r>
          </w:p>
        </w:tc>
        <w:tc>
          <w:tcPr>
            <w:tcW w:w="0" w:type="auto"/>
            <w:shd w:val="clear" w:color="auto" w:fill="auto"/>
          </w:tcPr>
          <w:p w14:paraId="0CBCEBCC" w14:textId="77777777" w:rsidR="008D5009" w:rsidRPr="002E65DB" w:rsidRDefault="00907237" w:rsidP="001A3DD0">
            <w:r w:rsidRPr="00382D27">
              <w:t xml:space="preserve">012. Pozostałe rodzaje energii odnawialnej (w tym </w:t>
            </w:r>
            <w:r w:rsidRPr="002E65DB">
              <w:t>hydroelektryczna, geotermalna i morska) oraz integracja energii odnawialnej (w tym magazynowanie, zamiana energii elektrycznej na gaz oraz infrastruktura wytwarzania energii odnawialnej z wodoru)</w:t>
            </w:r>
          </w:p>
        </w:tc>
        <w:tc>
          <w:tcPr>
            <w:tcW w:w="0" w:type="auto"/>
            <w:shd w:val="clear" w:color="auto" w:fill="auto"/>
          </w:tcPr>
          <w:p w14:paraId="46AE9F31" w14:textId="2C553460" w:rsidR="008D5009" w:rsidRPr="002E65DB" w:rsidRDefault="00AF3C99" w:rsidP="001A3DD0">
            <w:r w:rsidRPr="00AF3C99">
              <w:t>2 752 983</w:t>
            </w:r>
            <w:r w:rsidR="002808AB" w:rsidRPr="002E65DB">
              <w:t>,00</w:t>
            </w:r>
            <w:r w:rsidR="002808AB" w:rsidRPr="002E65DB">
              <w:br/>
            </w:r>
          </w:p>
        </w:tc>
      </w:tr>
      <w:tr w:rsidR="004A57CF" w:rsidRPr="00590C74" w14:paraId="64B2EFC5" w14:textId="77777777" w:rsidTr="00426349">
        <w:trPr>
          <w:trHeight w:val="288"/>
        </w:trPr>
        <w:tc>
          <w:tcPr>
            <w:tcW w:w="0" w:type="auto"/>
            <w:shd w:val="clear" w:color="auto" w:fill="auto"/>
          </w:tcPr>
          <w:p w14:paraId="7A92BC84" w14:textId="2856335D" w:rsidR="008D5009" w:rsidRPr="00590C74" w:rsidRDefault="00855454" w:rsidP="001A3DD0">
            <w:r>
              <w:t>EFRR</w:t>
            </w:r>
          </w:p>
        </w:tc>
        <w:tc>
          <w:tcPr>
            <w:tcW w:w="0" w:type="auto"/>
            <w:gridSpan w:val="2"/>
            <w:shd w:val="clear" w:color="auto" w:fill="auto"/>
          </w:tcPr>
          <w:p w14:paraId="6A5713EE" w14:textId="77777777" w:rsidR="008D5009" w:rsidRPr="00590C74" w:rsidRDefault="00907237" w:rsidP="001A3DD0">
            <w:r w:rsidRPr="00590C74">
              <w:t>Lepiej rozwinięte</w:t>
            </w:r>
          </w:p>
        </w:tc>
        <w:tc>
          <w:tcPr>
            <w:tcW w:w="0" w:type="auto"/>
            <w:shd w:val="clear" w:color="auto" w:fill="auto"/>
          </w:tcPr>
          <w:p w14:paraId="29A47498" w14:textId="77777777" w:rsidR="008D5009" w:rsidRPr="002E65DB" w:rsidRDefault="00907237" w:rsidP="001A3DD0">
            <w:r w:rsidRPr="00382D27">
              <w:t>013. Renowacja infrast</w:t>
            </w:r>
            <w:r w:rsidRPr="002E65DB">
              <w:t>ruktury publicznej dla celów efektywności energetycznej, projekty demonstracyjne i środki wsparcia</w:t>
            </w:r>
          </w:p>
        </w:tc>
        <w:tc>
          <w:tcPr>
            <w:tcW w:w="0" w:type="auto"/>
            <w:shd w:val="clear" w:color="auto" w:fill="auto"/>
          </w:tcPr>
          <w:p w14:paraId="2519AA9C" w14:textId="5BC7060A" w:rsidR="008D5009" w:rsidRPr="002E65DB" w:rsidRDefault="00A6290D" w:rsidP="001A3DD0">
            <w:r w:rsidRPr="00A6290D">
              <w:t>89 921 101</w:t>
            </w:r>
            <w:r w:rsidR="00735989" w:rsidRPr="002E65DB">
              <w:t>,00</w:t>
            </w:r>
          </w:p>
        </w:tc>
      </w:tr>
      <w:tr w:rsidR="004A57CF" w:rsidRPr="00590C74" w14:paraId="58A18030" w14:textId="77777777" w:rsidTr="00426349">
        <w:trPr>
          <w:trHeight w:val="288"/>
        </w:trPr>
        <w:tc>
          <w:tcPr>
            <w:tcW w:w="0" w:type="auto"/>
            <w:shd w:val="clear" w:color="auto" w:fill="auto"/>
          </w:tcPr>
          <w:p w14:paraId="3FA5553F" w14:textId="102970E0" w:rsidR="008D5009" w:rsidRPr="00590C74" w:rsidRDefault="00855454" w:rsidP="001A3DD0">
            <w:r>
              <w:t>EFRR</w:t>
            </w:r>
          </w:p>
        </w:tc>
        <w:tc>
          <w:tcPr>
            <w:tcW w:w="0" w:type="auto"/>
            <w:gridSpan w:val="2"/>
            <w:shd w:val="clear" w:color="auto" w:fill="auto"/>
          </w:tcPr>
          <w:p w14:paraId="44C43551" w14:textId="77777777" w:rsidR="008D5009" w:rsidRPr="00590C74" w:rsidRDefault="00907237" w:rsidP="001A3DD0">
            <w:r w:rsidRPr="00590C74">
              <w:t>Lepiej rozwinięte</w:t>
            </w:r>
          </w:p>
        </w:tc>
        <w:tc>
          <w:tcPr>
            <w:tcW w:w="0" w:type="auto"/>
            <w:shd w:val="clear" w:color="auto" w:fill="auto"/>
          </w:tcPr>
          <w:p w14:paraId="363E3FB0" w14:textId="77777777" w:rsidR="008D5009" w:rsidRPr="002E65DB" w:rsidRDefault="00907237" w:rsidP="001A3DD0">
            <w:r w:rsidRPr="00382D27">
              <w:t xml:space="preserve">014. Renowacja istniejących budynków mieszkalnych dla celów efektywności energetycznej, projekty </w:t>
            </w:r>
            <w:r w:rsidRPr="002E65DB">
              <w:t>demonstracyjne i środki wsparcia</w:t>
            </w:r>
          </w:p>
        </w:tc>
        <w:tc>
          <w:tcPr>
            <w:tcW w:w="0" w:type="auto"/>
            <w:shd w:val="clear" w:color="auto" w:fill="auto"/>
          </w:tcPr>
          <w:p w14:paraId="0D1E25EC" w14:textId="7D3F8C30" w:rsidR="008D5009" w:rsidRPr="002E65DB" w:rsidRDefault="0002189D" w:rsidP="001A3DD0">
            <w:r w:rsidRPr="0002189D">
              <w:t>5 211 835</w:t>
            </w:r>
            <w:r w:rsidR="00735989" w:rsidRPr="002E65DB">
              <w:t>,00</w:t>
            </w:r>
          </w:p>
        </w:tc>
      </w:tr>
      <w:tr w:rsidR="004A57CF" w:rsidRPr="00590C74" w14:paraId="1A6C1A87" w14:textId="77777777" w:rsidTr="00426349">
        <w:trPr>
          <w:trHeight w:val="288"/>
        </w:trPr>
        <w:tc>
          <w:tcPr>
            <w:tcW w:w="0" w:type="auto"/>
            <w:shd w:val="clear" w:color="auto" w:fill="auto"/>
          </w:tcPr>
          <w:p w14:paraId="46BF86C8" w14:textId="34246026" w:rsidR="008D5009" w:rsidRPr="00590C74" w:rsidRDefault="00855454" w:rsidP="001A3DD0">
            <w:r>
              <w:t>EFRR</w:t>
            </w:r>
          </w:p>
        </w:tc>
        <w:tc>
          <w:tcPr>
            <w:tcW w:w="0" w:type="auto"/>
            <w:gridSpan w:val="2"/>
            <w:shd w:val="clear" w:color="auto" w:fill="auto"/>
          </w:tcPr>
          <w:p w14:paraId="3CA27C3A" w14:textId="77777777" w:rsidR="008D5009" w:rsidRPr="00590C74" w:rsidRDefault="00907237" w:rsidP="001A3DD0">
            <w:r w:rsidRPr="00590C74">
              <w:t>Lepiej rozwinięte</w:t>
            </w:r>
          </w:p>
        </w:tc>
        <w:tc>
          <w:tcPr>
            <w:tcW w:w="0" w:type="auto"/>
            <w:shd w:val="clear" w:color="auto" w:fill="auto"/>
          </w:tcPr>
          <w:p w14:paraId="4084812E" w14:textId="77777777" w:rsidR="008D5009" w:rsidRPr="002E65DB" w:rsidRDefault="00907237" w:rsidP="001A3DD0">
            <w:r w:rsidRPr="00382D27">
              <w:t>016. Wysokosprawna kogeneracja i centralne ogrzewanie</w:t>
            </w:r>
          </w:p>
        </w:tc>
        <w:tc>
          <w:tcPr>
            <w:tcW w:w="0" w:type="auto"/>
            <w:shd w:val="clear" w:color="auto" w:fill="auto"/>
          </w:tcPr>
          <w:p w14:paraId="365C9FD2" w14:textId="27554F11" w:rsidR="008D5009" w:rsidRPr="002E65DB" w:rsidRDefault="0002189D" w:rsidP="001A3DD0">
            <w:r>
              <w:t>21 445 887</w:t>
            </w:r>
            <w:r w:rsidR="009265C0" w:rsidRPr="002E65DB">
              <w:t>,00</w:t>
            </w:r>
          </w:p>
        </w:tc>
      </w:tr>
      <w:tr w:rsidR="004A57CF" w:rsidRPr="00590C74" w14:paraId="4D2091D2" w14:textId="77777777" w:rsidTr="00426349">
        <w:trPr>
          <w:trHeight w:val="288"/>
        </w:trPr>
        <w:tc>
          <w:tcPr>
            <w:tcW w:w="0" w:type="auto"/>
            <w:shd w:val="clear" w:color="auto" w:fill="auto"/>
          </w:tcPr>
          <w:p w14:paraId="40425B59" w14:textId="1BDC9729" w:rsidR="008D5009" w:rsidRPr="00590C74" w:rsidRDefault="00855454" w:rsidP="001A3DD0">
            <w:r>
              <w:t>EFRR</w:t>
            </w:r>
          </w:p>
        </w:tc>
        <w:tc>
          <w:tcPr>
            <w:tcW w:w="0" w:type="auto"/>
            <w:gridSpan w:val="2"/>
            <w:shd w:val="clear" w:color="auto" w:fill="auto"/>
          </w:tcPr>
          <w:p w14:paraId="4CB748E9" w14:textId="77777777" w:rsidR="008D5009" w:rsidRPr="00590C74" w:rsidRDefault="00907237" w:rsidP="001A3DD0">
            <w:r w:rsidRPr="00590C74">
              <w:t>Lepiej rozwinięte</w:t>
            </w:r>
          </w:p>
        </w:tc>
        <w:tc>
          <w:tcPr>
            <w:tcW w:w="0" w:type="auto"/>
            <w:shd w:val="clear" w:color="auto" w:fill="auto"/>
          </w:tcPr>
          <w:p w14:paraId="2E74FBD8" w14:textId="77777777" w:rsidR="008D5009" w:rsidRPr="002E65DB" w:rsidRDefault="00907237" w:rsidP="001A3DD0">
            <w:r w:rsidRPr="00382D27">
              <w:t>043. Infrastruktura na potrzeby czystego transportu miejskiego i jego promocja (w tym wyposaże</w:t>
            </w:r>
            <w:r w:rsidRPr="002E65DB">
              <w:t>nie i tabor)</w:t>
            </w:r>
          </w:p>
        </w:tc>
        <w:tc>
          <w:tcPr>
            <w:tcW w:w="0" w:type="auto"/>
            <w:shd w:val="clear" w:color="auto" w:fill="auto"/>
          </w:tcPr>
          <w:p w14:paraId="58EE6835" w14:textId="0EC7059D" w:rsidR="008D5009" w:rsidRPr="002E65DB" w:rsidRDefault="00086086" w:rsidP="001A3DD0">
            <w:r w:rsidRPr="00086086">
              <w:t>137 513 521</w:t>
            </w:r>
            <w:r w:rsidR="00991F52" w:rsidRPr="002E65DB">
              <w:t>,00</w:t>
            </w:r>
          </w:p>
        </w:tc>
      </w:tr>
      <w:tr w:rsidR="004A57CF" w:rsidRPr="00590C74" w14:paraId="740F50F6" w14:textId="77777777" w:rsidTr="00426349">
        <w:trPr>
          <w:trHeight w:val="288"/>
        </w:trPr>
        <w:tc>
          <w:tcPr>
            <w:tcW w:w="0" w:type="auto"/>
            <w:shd w:val="clear" w:color="auto" w:fill="auto"/>
          </w:tcPr>
          <w:p w14:paraId="7586F396" w14:textId="240CBA07" w:rsidR="008D5009" w:rsidRPr="00590C74" w:rsidRDefault="00855454" w:rsidP="001A3DD0">
            <w:r>
              <w:t>EFRR</w:t>
            </w:r>
          </w:p>
        </w:tc>
        <w:tc>
          <w:tcPr>
            <w:tcW w:w="0" w:type="auto"/>
            <w:gridSpan w:val="2"/>
            <w:shd w:val="clear" w:color="auto" w:fill="auto"/>
          </w:tcPr>
          <w:p w14:paraId="553BBA93" w14:textId="77777777" w:rsidR="008D5009" w:rsidRPr="00590C74" w:rsidRDefault="00907237" w:rsidP="001A3DD0">
            <w:r w:rsidRPr="00590C74">
              <w:t>Lepiej rozwinięte</w:t>
            </w:r>
          </w:p>
        </w:tc>
        <w:tc>
          <w:tcPr>
            <w:tcW w:w="0" w:type="auto"/>
            <w:shd w:val="clear" w:color="auto" w:fill="auto"/>
          </w:tcPr>
          <w:p w14:paraId="6F71879F" w14:textId="77777777" w:rsidR="008D5009" w:rsidRPr="002E65DB" w:rsidRDefault="00907237" w:rsidP="001A3DD0">
            <w:r w:rsidRPr="00382D27">
              <w:t>090. Ścieżki rowerowe i piesze</w:t>
            </w:r>
          </w:p>
        </w:tc>
        <w:tc>
          <w:tcPr>
            <w:tcW w:w="0" w:type="auto"/>
            <w:shd w:val="clear" w:color="auto" w:fill="auto"/>
          </w:tcPr>
          <w:p w14:paraId="716CC004" w14:textId="23B2B42A" w:rsidR="008D5009" w:rsidRPr="002E65DB" w:rsidRDefault="00A87C35" w:rsidP="00991F52">
            <w:r w:rsidRPr="00A87C35">
              <w:t>91 660 670</w:t>
            </w:r>
            <w:r w:rsidR="00A46CEB" w:rsidRPr="002E65DB">
              <w:t>,00</w:t>
            </w:r>
          </w:p>
        </w:tc>
      </w:tr>
    </w:tbl>
    <w:p w14:paraId="0AA1E2C9" w14:textId="77777777" w:rsidR="008D5009" w:rsidRPr="00B102F3" w:rsidRDefault="00907237" w:rsidP="00A67861">
      <w:pPr>
        <w:rPr>
          <w:b/>
        </w:rPr>
      </w:pPr>
      <w:r w:rsidRPr="00B102F3">
        <w:rPr>
          <w:b/>
          <w:lang w:eastAsia="en-GB"/>
        </w:rPr>
        <w:t>Tabela 8: Wymiar 2 – Forma finansowania</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8: Wymiar 2 – Forma finansowania"/>
        <w:tblDescription w:val="Tabela 8: Wymiar 2 – Forma finansowania"/>
      </w:tblPr>
      <w:tblGrid>
        <w:gridCol w:w="1451"/>
        <w:gridCol w:w="720"/>
        <w:gridCol w:w="715"/>
        <w:gridCol w:w="4762"/>
        <w:gridCol w:w="1191"/>
      </w:tblGrid>
      <w:tr w:rsidR="004A57CF" w:rsidRPr="00590C74" w14:paraId="47A03C4B" w14:textId="77777777" w:rsidTr="00C2204B">
        <w:trPr>
          <w:trHeight w:val="288"/>
          <w:tblHeader/>
        </w:trPr>
        <w:tc>
          <w:tcPr>
            <w:tcW w:w="0" w:type="auto"/>
            <w:gridSpan w:val="2"/>
            <w:shd w:val="clear" w:color="auto" w:fill="auto"/>
          </w:tcPr>
          <w:p w14:paraId="7F85DE68" w14:textId="77777777" w:rsidR="008D5009" w:rsidRPr="00590C74" w:rsidRDefault="00907237" w:rsidP="00BB6BD0">
            <w:r w:rsidRPr="00590C74">
              <w:t>Oś priorytetowa</w:t>
            </w:r>
          </w:p>
        </w:tc>
        <w:tc>
          <w:tcPr>
            <w:tcW w:w="0" w:type="auto"/>
            <w:gridSpan w:val="3"/>
            <w:shd w:val="clear" w:color="auto" w:fill="auto"/>
          </w:tcPr>
          <w:p w14:paraId="4DB22E1F" w14:textId="77777777" w:rsidR="008D5009" w:rsidRPr="00590C74" w:rsidRDefault="00907237" w:rsidP="00BB6BD0">
            <w:r w:rsidRPr="00590C74">
              <w:t xml:space="preserve">IV </w:t>
            </w:r>
            <w:r w:rsidR="009A3684">
              <w:t xml:space="preserve">- </w:t>
            </w:r>
            <w:r w:rsidRPr="00590C74">
              <w:t>Przejście na gospodarkę niskoemisyjną</w:t>
            </w:r>
          </w:p>
        </w:tc>
      </w:tr>
      <w:tr w:rsidR="004A57CF" w:rsidRPr="00590C74" w14:paraId="2BB14D18" w14:textId="77777777" w:rsidTr="00C2204B">
        <w:trPr>
          <w:trHeight w:val="288"/>
          <w:tblHeader/>
        </w:trPr>
        <w:tc>
          <w:tcPr>
            <w:tcW w:w="0" w:type="auto"/>
            <w:shd w:val="clear" w:color="auto" w:fill="auto"/>
          </w:tcPr>
          <w:p w14:paraId="6935EBB3" w14:textId="77777777" w:rsidR="008D5009" w:rsidRPr="00590C74" w:rsidRDefault="00907237" w:rsidP="00BB6BD0">
            <w:r w:rsidRPr="00590C74">
              <w:rPr>
                <w:lang w:eastAsia="en-GB"/>
              </w:rPr>
              <w:t>Fundusz</w:t>
            </w:r>
          </w:p>
        </w:tc>
        <w:tc>
          <w:tcPr>
            <w:tcW w:w="0" w:type="auto"/>
            <w:gridSpan w:val="2"/>
            <w:shd w:val="clear" w:color="auto" w:fill="auto"/>
          </w:tcPr>
          <w:p w14:paraId="54A025CA" w14:textId="77777777" w:rsidR="008D5009" w:rsidRPr="00590C74" w:rsidRDefault="00907237" w:rsidP="00BB6BD0">
            <w:pPr>
              <w:rPr>
                <w:lang w:eastAsia="en-GB"/>
              </w:rPr>
            </w:pPr>
            <w:r w:rsidRPr="00590C74">
              <w:rPr>
                <w:lang w:eastAsia="en-GB"/>
              </w:rPr>
              <w:t>Kategoria regionu</w:t>
            </w:r>
          </w:p>
        </w:tc>
        <w:tc>
          <w:tcPr>
            <w:tcW w:w="0" w:type="auto"/>
            <w:shd w:val="clear" w:color="auto" w:fill="auto"/>
          </w:tcPr>
          <w:p w14:paraId="1ED6A893" w14:textId="77777777" w:rsidR="008D5009" w:rsidRPr="00590C74" w:rsidRDefault="00907237" w:rsidP="00BB6BD0">
            <w:r w:rsidRPr="00590C74">
              <w:t>Kod</w:t>
            </w:r>
          </w:p>
        </w:tc>
        <w:tc>
          <w:tcPr>
            <w:tcW w:w="0" w:type="auto"/>
            <w:shd w:val="clear" w:color="auto" w:fill="auto"/>
          </w:tcPr>
          <w:p w14:paraId="2C0DE259" w14:textId="77777777" w:rsidR="008D5009" w:rsidRPr="00590C74" w:rsidRDefault="00907237" w:rsidP="00BB6BD0">
            <w:r w:rsidRPr="00590C74">
              <w:t>Kwota €</w:t>
            </w:r>
          </w:p>
        </w:tc>
      </w:tr>
      <w:tr w:rsidR="004A57CF" w:rsidRPr="00590C74" w14:paraId="20722118" w14:textId="77777777" w:rsidTr="00426349">
        <w:trPr>
          <w:trHeight w:val="288"/>
        </w:trPr>
        <w:tc>
          <w:tcPr>
            <w:tcW w:w="0" w:type="auto"/>
            <w:shd w:val="clear" w:color="auto" w:fill="auto"/>
          </w:tcPr>
          <w:p w14:paraId="4BE7669D" w14:textId="7554BF09" w:rsidR="008D5009" w:rsidRPr="00590C74" w:rsidRDefault="00855454" w:rsidP="00BB6BD0">
            <w:r>
              <w:t>EFRR</w:t>
            </w:r>
          </w:p>
        </w:tc>
        <w:tc>
          <w:tcPr>
            <w:tcW w:w="0" w:type="auto"/>
            <w:gridSpan w:val="2"/>
            <w:shd w:val="clear" w:color="auto" w:fill="auto"/>
          </w:tcPr>
          <w:p w14:paraId="07586729" w14:textId="77777777" w:rsidR="008D5009" w:rsidRPr="00590C74" w:rsidRDefault="00907237" w:rsidP="00BB6BD0">
            <w:r w:rsidRPr="00590C74">
              <w:t>Lepiej rozwinięte</w:t>
            </w:r>
          </w:p>
        </w:tc>
        <w:tc>
          <w:tcPr>
            <w:tcW w:w="0" w:type="auto"/>
            <w:shd w:val="clear" w:color="auto" w:fill="auto"/>
          </w:tcPr>
          <w:p w14:paraId="657A465E" w14:textId="77777777" w:rsidR="008D5009" w:rsidRPr="00FF7070" w:rsidRDefault="00907237" w:rsidP="00BB6BD0">
            <w:pPr>
              <w:rPr>
                <w:lang w:val="fr-BE"/>
              </w:rPr>
            </w:pPr>
            <w:r w:rsidRPr="00FF7070">
              <w:t>01. Dotacja bezzwrotna</w:t>
            </w:r>
          </w:p>
        </w:tc>
        <w:tc>
          <w:tcPr>
            <w:tcW w:w="0" w:type="auto"/>
            <w:shd w:val="clear" w:color="auto" w:fill="auto"/>
          </w:tcPr>
          <w:p w14:paraId="1EEA6003" w14:textId="76784CE2" w:rsidR="008D5009" w:rsidRPr="00FF7070" w:rsidRDefault="00FF7070" w:rsidP="00BB6BD0">
            <w:r w:rsidRPr="00FF7070">
              <w:t>387 341 113</w:t>
            </w:r>
            <w:r w:rsidR="00D52EB2" w:rsidRPr="00FF7070">
              <w:t>,00</w:t>
            </w:r>
          </w:p>
        </w:tc>
      </w:tr>
      <w:tr w:rsidR="004A57CF" w:rsidRPr="00590C74" w14:paraId="08B50A20" w14:textId="77777777" w:rsidTr="00426349">
        <w:trPr>
          <w:trHeight w:val="288"/>
        </w:trPr>
        <w:tc>
          <w:tcPr>
            <w:tcW w:w="0" w:type="auto"/>
            <w:shd w:val="clear" w:color="auto" w:fill="auto"/>
          </w:tcPr>
          <w:p w14:paraId="556C4C91" w14:textId="3E63AA62" w:rsidR="008D5009" w:rsidRPr="00590C74" w:rsidRDefault="00855454" w:rsidP="00BB6BD0">
            <w:r>
              <w:t>EFRR</w:t>
            </w:r>
          </w:p>
        </w:tc>
        <w:tc>
          <w:tcPr>
            <w:tcW w:w="0" w:type="auto"/>
            <w:gridSpan w:val="2"/>
            <w:shd w:val="clear" w:color="auto" w:fill="auto"/>
          </w:tcPr>
          <w:p w14:paraId="36C22F04" w14:textId="77777777" w:rsidR="008D5009" w:rsidRPr="00590C74" w:rsidRDefault="00907237" w:rsidP="00BB6BD0">
            <w:r w:rsidRPr="00590C74">
              <w:t>Lepiej rozwinięte</w:t>
            </w:r>
          </w:p>
        </w:tc>
        <w:tc>
          <w:tcPr>
            <w:tcW w:w="0" w:type="auto"/>
            <w:shd w:val="clear" w:color="auto" w:fill="auto"/>
          </w:tcPr>
          <w:p w14:paraId="52928C36" w14:textId="77777777" w:rsidR="008D5009" w:rsidRPr="00FF7070" w:rsidRDefault="00907237" w:rsidP="00BB6BD0">
            <w:pPr>
              <w:rPr>
                <w:lang w:val="fr-BE"/>
              </w:rPr>
            </w:pPr>
            <w:r w:rsidRPr="00FF7070">
              <w:t>04. Wsparcie za pośrednictwem instrumentów finansowych: pożyczki lub środki równoważne</w:t>
            </w:r>
          </w:p>
        </w:tc>
        <w:tc>
          <w:tcPr>
            <w:tcW w:w="0" w:type="auto"/>
            <w:shd w:val="clear" w:color="auto" w:fill="auto"/>
          </w:tcPr>
          <w:p w14:paraId="521BCFED" w14:textId="77777777" w:rsidR="00742526" w:rsidRPr="00FF7070" w:rsidRDefault="00742526" w:rsidP="00742526">
            <w:r w:rsidRPr="00FF7070">
              <w:t>5 228 070</w:t>
            </w:r>
          </w:p>
          <w:p w14:paraId="5B19D2B3" w14:textId="7841187A" w:rsidR="008D5009" w:rsidRPr="00FF7070" w:rsidRDefault="00735989" w:rsidP="00BB6BD0">
            <w:r w:rsidRPr="00FF7070">
              <w:t>,00</w:t>
            </w:r>
          </w:p>
        </w:tc>
      </w:tr>
    </w:tbl>
    <w:p w14:paraId="24523316" w14:textId="77777777" w:rsidR="008D5009" w:rsidRPr="00B102F3" w:rsidRDefault="00907237" w:rsidP="00A67861">
      <w:pPr>
        <w:rPr>
          <w:b/>
          <w:lang w:eastAsia="en-GB"/>
        </w:rPr>
      </w:pPr>
      <w:r w:rsidRPr="00B102F3">
        <w:rPr>
          <w:b/>
          <w:lang w:eastAsia="en-GB"/>
        </w:rPr>
        <w:t>Tabela 9: Wymiar 3 – Typ obszaru</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9: Wymiar 3 – Typ obszaru"/>
        <w:tblDescription w:val="Tabela 9: Wymiar 3 – Typ obszaru"/>
      </w:tblPr>
      <w:tblGrid>
        <w:gridCol w:w="1485"/>
        <w:gridCol w:w="756"/>
        <w:gridCol w:w="752"/>
        <w:gridCol w:w="4570"/>
        <w:gridCol w:w="1276"/>
      </w:tblGrid>
      <w:tr w:rsidR="004A57CF" w:rsidRPr="00590C74" w14:paraId="4D9D61C6" w14:textId="77777777" w:rsidTr="00C2204B">
        <w:trPr>
          <w:trHeight w:val="288"/>
          <w:tblHeader/>
        </w:trPr>
        <w:tc>
          <w:tcPr>
            <w:tcW w:w="0" w:type="auto"/>
            <w:gridSpan w:val="2"/>
            <w:shd w:val="clear" w:color="auto" w:fill="auto"/>
          </w:tcPr>
          <w:p w14:paraId="007E9515" w14:textId="77777777" w:rsidR="008D5009" w:rsidRPr="00590C74" w:rsidRDefault="00907237" w:rsidP="00BB6BD0">
            <w:r w:rsidRPr="00590C74">
              <w:t>Oś priorytetowa</w:t>
            </w:r>
          </w:p>
        </w:tc>
        <w:tc>
          <w:tcPr>
            <w:tcW w:w="0" w:type="auto"/>
            <w:gridSpan w:val="3"/>
            <w:shd w:val="clear" w:color="auto" w:fill="auto"/>
          </w:tcPr>
          <w:p w14:paraId="132A020D" w14:textId="77777777" w:rsidR="008D5009" w:rsidRPr="00590C74" w:rsidRDefault="00907237" w:rsidP="00BB6BD0">
            <w:r w:rsidRPr="00590C74">
              <w:t xml:space="preserve">IV </w:t>
            </w:r>
            <w:r w:rsidR="009A3684">
              <w:t xml:space="preserve">- </w:t>
            </w:r>
            <w:r w:rsidRPr="00590C74">
              <w:t>Przejście na gospodarkę niskoemisyjną</w:t>
            </w:r>
          </w:p>
        </w:tc>
      </w:tr>
      <w:tr w:rsidR="004A57CF" w:rsidRPr="00590C74" w14:paraId="4BD8407F" w14:textId="77777777" w:rsidTr="00C2204B">
        <w:trPr>
          <w:trHeight w:val="288"/>
          <w:tblHeader/>
        </w:trPr>
        <w:tc>
          <w:tcPr>
            <w:tcW w:w="0" w:type="auto"/>
            <w:shd w:val="clear" w:color="auto" w:fill="auto"/>
          </w:tcPr>
          <w:p w14:paraId="29BCBEFD" w14:textId="77777777" w:rsidR="008D5009" w:rsidRPr="00590C74" w:rsidRDefault="00907237" w:rsidP="00BB6BD0">
            <w:pPr>
              <w:rPr>
                <w:color w:val="FF0000"/>
              </w:rPr>
            </w:pPr>
            <w:r w:rsidRPr="00590C74">
              <w:rPr>
                <w:lang w:eastAsia="en-GB"/>
              </w:rPr>
              <w:t>Fundusz</w:t>
            </w:r>
          </w:p>
        </w:tc>
        <w:tc>
          <w:tcPr>
            <w:tcW w:w="0" w:type="auto"/>
            <w:gridSpan w:val="2"/>
            <w:shd w:val="clear" w:color="auto" w:fill="auto"/>
          </w:tcPr>
          <w:p w14:paraId="48F7A7CE" w14:textId="77777777" w:rsidR="008D5009" w:rsidRPr="00590C74" w:rsidRDefault="00907237" w:rsidP="00BB6BD0">
            <w:pPr>
              <w:rPr>
                <w:color w:val="FF0000"/>
              </w:rPr>
            </w:pPr>
            <w:r w:rsidRPr="00590C74">
              <w:rPr>
                <w:lang w:eastAsia="en-GB"/>
              </w:rPr>
              <w:t>Kategoria regionu</w:t>
            </w:r>
          </w:p>
        </w:tc>
        <w:tc>
          <w:tcPr>
            <w:tcW w:w="0" w:type="auto"/>
            <w:shd w:val="clear" w:color="auto" w:fill="auto"/>
          </w:tcPr>
          <w:p w14:paraId="5FED7701" w14:textId="77777777" w:rsidR="008D5009" w:rsidRPr="00590C74" w:rsidRDefault="00907237" w:rsidP="00BB6BD0">
            <w:pPr>
              <w:rPr>
                <w:color w:val="FF0000"/>
              </w:rPr>
            </w:pPr>
            <w:r w:rsidRPr="00590C74">
              <w:t>Kod</w:t>
            </w:r>
          </w:p>
        </w:tc>
        <w:tc>
          <w:tcPr>
            <w:tcW w:w="0" w:type="auto"/>
            <w:shd w:val="clear" w:color="auto" w:fill="auto"/>
          </w:tcPr>
          <w:p w14:paraId="33FB5428" w14:textId="77777777" w:rsidR="008D5009" w:rsidRPr="00590C74" w:rsidRDefault="00907237" w:rsidP="00BB6BD0">
            <w:r w:rsidRPr="00590C74">
              <w:t>Kwota €</w:t>
            </w:r>
          </w:p>
        </w:tc>
      </w:tr>
      <w:tr w:rsidR="004A57CF" w:rsidRPr="00590C74" w14:paraId="2B7803C2" w14:textId="77777777" w:rsidTr="00426349">
        <w:trPr>
          <w:trHeight w:val="288"/>
        </w:trPr>
        <w:tc>
          <w:tcPr>
            <w:tcW w:w="0" w:type="auto"/>
            <w:shd w:val="clear" w:color="auto" w:fill="auto"/>
          </w:tcPr>
          <w:p w14:paraId="422F2A4B" w14:textId="6F0678F0" w:rsidR="008D5009" w:rsidRPr="00590C74" w:rsidRDefault="00907237" w:rsidP="00BB6BD0">
            <w:r w:rsidRPr="00590C74">
              <w:t xml:space="preserve"> </w:t>
            </w:r>
            <w:r w:rsidR="00855454">
              <w:t>EFRR</w:t>
            </w:r>
          </w:p>
        </w:tc>
        <w:tc>
          <w:tcPr>
            <w:tcW w:w="0" w:type="auto"/>
            <w:gridSpan w:val="2"/>
            <w:shd w:val="clear" w:color="auto" w:fill="auto"/>
          </w:tcPr>
          <w:p w14:paraId="26765724" w14:textId="77777777" w:rsidR="008D5009" w:rsidRPr="00590C74" w:rsidRDefault="00907237" w:rsidP="00BB6BD0">
            <w:r w:rsidRPr="00590C74">
              <w:t>Lepiej rozwinięte</w:t>
            </w:r>
          </w:p>
        </w:tc>
        <w:tc>
          <w:tcPr>
            <w:tcW w:w="0" w:type="auto"/>
            <w:shd w:val="clear" w:color="auto" w:fill="auto"/>
          </w:tcPr>
          <w:p w14:paraId="24F9B607" w14:textId="77777777" w:rsidR="008D5009" w:rsidRPr="00251AFA" w:rsidRDefault="00907237" w:rsidP="00BB6BD0">
            <w:r w:rsidRPr="00251AFA">
              <w:t>01. Duże obszary miejskie (o ludności &gt;50 000 i dużej gęstości zaludnienia)</w:t>
            </w:r>
          </w:p>
        </w:tc>
        <w:tc>
          <w:tcPr>
            <w:tcW w:w="0" w:type="auto"/>
            <w:shd w:val="clear" w:color="auto" w:fill="auto"/>
          </w:tcPr>
          <w:p w14:paraId="1AC8FBFE" w14:textId="7454F9B4" w:rsidR="008D5009" w:rsidRPr="00251AFA" w:rsidRDefault="00251AFA" w:rsidP="00314E0A">
            <w:pPr>
              <w:rPr>
                <w:color w:val="000000"/>
              </w:rPr>
            </w:pPr>
            <w:r w:rsidRPr="00251AFA">
              <w:t>114 651 799</w:t>
            </w:r>
            <w:r w:rsidR="0026606A" w:rsidRPr="00251AFA">
              <w:t>,00</w:t>
            </w:r>
          </w:p>
        </w:tc>
      </w:tr>
      <w:tr w:rsidR="004A57CF" w:rsidRPr="00590C74" w14:paraId="22DA0485" w14:textId="77777777" w:rsidTr="00426349">
        <w:trPr>
          <w:trHeight w:val="288"/>
        </w:trPr>
        <w:tc>
          <w:tcPr>
            <w:tcW w:w="0" w:type="auto"/>
            <w:shd w:val="clear" w:color="auto" w:fill="auto"/>
          </w:tcPr>
          <w:p w14:paraId="36350411" w14:textId="3ADCE56B" w:rsidR="008D5009" w:rsidRPr="00590C74" w:rsidRDefault="00907237" w:rsidP="00BB6BD0">
            <w:r w:rsidRPr="00590C74">
              <w:t xml:space="preserve"> </w:t>
            </w:r>
            <w:r w:rsidR="00855454">
              <w:t>EFRR</w:t>
            </w:r>
          </w:p>
        </w:tc>
        <w:tc>
          <w:tcPr>
            <w:tcW w:w="0" w:type="auto"/>
            <w:gridSpan w:val="2"/>
            <w:shd w:val="clear" w:color="auto" w:fill="auto"/>
          </w:tcPr>
          <w:p w14:paraId="2AE9CACE" w14:textId="77777777" w:rsidR="008D5009" w:rsidRPr="00590C74" w:rsidRDefault="00907237" w:rsidP="00BB6BD0">
            <w:r w:rsidRPr="00590C74">
              <w:t>Lepiej rozwinięte</w:t>
            </w:r>
          </w:p>
        </w:tc>
        <w:tc>
          <w:tcPr>
            <w:tcW w:w="0" w:type="auto"/>
            <w:shd w:val="clear" w:color="auto" w:fill="auto"/>
          </w:tcPr>
          <w:p w14:paraId="66161760" w14:textId="77777777" w:rsidR="008D5009" w:rsidRPr="00251AFA" w:rsidRDefault="00907237" w:rsidP="00BB6BD0">
            <w:r w:rsidRPr="00251AFA">
              <w:t>02. Małe obszary miejskie (o ludności &gt;5 000 i średniej gęstości zaludnienia)</w:t>
            </w:r>
          </w:p>
        </w:tc>
        <w:tc>
          <w:tcPr>
            <w:tcW w:w="0" w:type="auto"/>
            <w:shd w:val="clear" w:color="auto" w:fill="auto"/>
          </w:tcPr>
          <w:p w14:paraId="788BB635" w14:textId="7AFC6081" w:rsidR="008D5009" w:rsidRPr="00251AFA" w:rsidRDefault="00251AFA" w:rsidP="00BB6BD0">
            <w:pPr>
              <w:rPr>
                <w:color w:val="000000"/>
              </w:rPr>
            </w:pPr>
            <w:r w:rsidRPr="00251AFA">
              <w:t>152 075 660</w:t>
            </w:r>
            <w:r w:rsidR="00907237" w:rsidRPr="00251AFA">
              <w:t>,00</w:t>
            </w:r>
          </w:p>
        </w:tc>
      </w:tr>
      <w:tr w:rsidR="004A57CF" w:rsidRPr="00590C74" w14:paraId="376ADF5A" w14:textId="77777777" w:rsidTr="00426349">
        <w:trPr>
          <w:trHeight w:val="288"/>
        </w:trPr>
        <w:tc>
          <w:tcPr>
            <w:tcW w:w="0" w:type="auto"/>
            <w:shd w:val="clear" w:color="auto" w:fill="auto"/>
          </w:tcPr>
          <w:p w14:paraId="20EC2022" w14:textId="475A0FBD" w:rsidR="008D5009" w:rsidRPr="00590C74" w:rsidRDefault="00907237" w:rsidP="00BB6BD0">
            <w:r w:rsidRPr="00590C74">
              <w:t xml:space="preserve"> </w:t>
            </w:r>
            <w:r w:rsidR="00855454">
              <w:t>EFRR</w:t>
            </w:r>
          </w:p>
        </w:tc>
        <w:tc>
          <w:tcPr>
            <w:tcW w:w="0" w:type="auto"/>
            <w:gridSpan w:val="2"/>
            <w:shd w:val="clear" w:color="auto" w:fill="auto"/>
          </w:tcPr>
          <w:p w14:paraId="1D998C93" w14:textId="77777777" w:rsidR="008D5009" w:rsidRPr="00590C74" w:rsidRDefault="00907237" w:rsidP="00BB6BD0">
            <w:r w:rsidRPr="00590C74">
              <w:t>Lepiej rozwinięte</w:t>
            </w:r>
          </w:p>
        </w:tc>
        <w:tc>
          <w:tcPr>
            <w:tcW w:w="0" w:type="auto"/>
            <w:shd w:val="clear" w:color="auto" w:fill="auto"/>
          </w:tcPr>
          <w:p w14:paraId="26B29D2D" w14:textId="77777777" w:rsidR="008D5009" w:rsidRPr="00251AFA" w:rsidRDefault="00907237" w:rsidP="00BB6BD0">
            <w:r w:rsidRPr="00251AFA">
              <w:t>03. Obszary wiejskie (o małej gęstości zaludnienia)</w:t>
            </w:r>
          </w:p>
        </w:tc>
        <w:tc>
          <w:tcPr>
            <w:tcW w:w="0" w:type="auto"/>
            <w:shd w:val="clear" w:color="auto" w:fill="auto"/>
          </w:tcPr>
          <w:p w14:paraId="2D447C8C" w14:textId="3F0F2747" w:rsidR="008D5009" w:rsidRPr="00251AFA" w:rsidRDefault="00251AFA" w:rsidP="00BB6BD0">
            <w:pPr>
              <w:rPr>
                <w:color w:val="000000"/>
              </w:rPr>
            </w:pPr>
            <w:r w:rsidRPr="00251AFA">
              <w:t>125 841 724</w:t>
            </w:r>
            <w:r w:rsidR="00314E0A" w:rsidRPr="00251AFA">
              <w:t>,00</w:t>
            </w:r>
          </w:p>
        </w:tc>
      </w:tr>
    </w:tbl>
    <w:p w14:paraId="1A074708" w14:textId="77777777" w:rsidR="008D5009" w:rsidRPr="00B102F3" w:rsidRDefault="00907237" w:rsidP="00BB6BD0">
      <w:pPr>
        <w:rPr>
          <w:b/>
          <w:color w:val="000000"/>
        </w:rPr>
      </w:pPr>
      <w:r w:rsidRPr="00B102F3">
        <w:rPr>
          <w:b/>
          <w:lang w:eastAsia="en-GB"/>
        </w:rPr>
        <w:t>Tabela 10: Wymiar 4 – Terytorialne mechanizmy wdrażania</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10: Wymiar 4 – Terytorialne mechanizmy wdrażania"/>
        <w:tblDescription w:val="Tabela 10: Wymiar 4 – Terytorialne mechanizmy wdrażania"/>
      </w:tblPr>
      <w:tblGrid>
        <w:gridCol w:w="1558"/>
        <w:gridCol w:w="836"/>
        <w:gridCol w:w="834"/>
        <w:gridCol w:w="4077"/>
        <w:gridCol w:w="1534"/>
      </w:tblGrid>
      <w:tr w:rsidR="004A57CF" w:rsidRPr="00590C74" w14:paraId="1F8EA132" w14:textId="77777777" w:rsidTr="00C2204B">
        <w:trPr>
          <w:trHeight w:val="288"/>
          <w:tblHeader/>
        </w:trPr>
        <w:tc>
          <w:tcPr>
            <w:tcW w:w="0" w:type="auto"/>
            <w:gridSpan w:val="2"/>
            <w:shd w:val="clear" w:color="auto" w:fill="auto"/>
          </w:tcPr>
          <w:p w14:paraId="243CAE63" w14:textId="77777777" w:rsidR="008D5009" w:rsidRPr="00590C74" w:rsidRDefault="00907237" w:rsidP="00A67861">
            <w:pPr>
              <w:rPr>
                <w:color w:val="000000"/>
              </w:rPr>
            </w:pPr>
            <w:r w:rsidRPr="00590C74">
              <w:t>Oś priorytetowa</w:t>
            </w:r>
          </w:p>
        </w:tc>
        <w:tc>
          <w:tcPr>
            <w:tcW w:w="0" w:type="auto"/>
            <w:gridSpan w:val="3"/>
            <w:shd w:val="clear" w:color="auto" w:fill="auto"/>
          </w:tcPr>
          <w:p w14:paraId="46FAD372" w14:textId="77777777" w:rsidR="008D5009" w:rsidRPr="00590C74" w:rsidRDefault="00907237" w:rsidP="00A67861">
            <w:r w:rsidRPr="00590C74">
              <w:t>IV - Przejście na gospodarkę niskoemisyjną</w:t>
            </w:r>
          </w:p>
        </w:tc>
      </w:tr>
      <w:tr w:rsidR="004A57CF" w:rsidRPr="00590C74" w14:paraId="3634F386" w14:textId="77777777" w:rsidTr="00C2204B">
        <w:trPr>
          <w:trHeight w:val="288"/>
          <w:tblHeader/>
        </w:trPr>
        <w:tc>
          <w:tcPr>
            <w:tcW w:w="0" w:type="auto"/>
            <w:shd w:val="clear" w:color="auto" w:fill="auto"/>
          </w:tcPr>
          <w:p w14:paraId="3DCABA67" w14:textId="77777777" w:rsidR="008D5009" w:rsidRPr="00590C74" w:rsidRDefault="00907237" w:rsidP="00A67861">
            <w:r w:rsidRPr="00590C74">
              <w:rPr>
                <w:lang w:eastAsia="en-GB"/>
              </w:rPr>
              <w:t>Fundusz</w:t>
            </w:r>
          </w:p>
        </w:tc>
        <w:tc>
          <w:tcPr>
            <w:tcW w:w="0" w:type="auto"/>
            <w:gridSpan w:val="2"/>
            <w:shd w:val="clear" w:color="auto" w:fill="auto"/>
          </w:tcPr>
          <w:p w14:paraId="255DE6F3" w14:textId="77777777" w:rsidR="008D5009" w:rsidRPr="00590C74" w:rsidRDefault="00907237" w:rsidP="00A67861">
            <w:pPr>
              <w:rPr>
                <w:lang w:eastAsia="en-GB"/>
              </w:rPr>
            </w:pPr>
            <w:r w:rsidRPr="00590C74">
              <w:rPr>
                <w:lang w:eastAsia="en-GB"/>
              </w:rPr>
              <w:t>Kategoria regionu</w:t>
            </w:r>
          </w:p>
        </w:tc>
        <w:tc>
          <w:tcPr>
            <w:tcW w:w="0" w:type="auto"/>
            <w:shd w:val="clear" w:color="auto" w:fill="auto"/>
          </w:tcPr>
          <w:p w14:paraId="1E71B07A" w14:textId="77777777" w:rsidR="008D5009" w:rsidRPr="00590C74" w:rsidRDefault="00907237" w:rsidP="00A67861">
            <w:r w:rsidRPr="00590C74">
              <w:t>Kod</w:t>
            </w:r>
          </w:p>
        </w:tc>
        <w:tc>
          <w:tcPr>
            <w:tcW w:w="0" w:type="auto"/>
            <w:shd w:val="clear" w:color="auto" w:fill="auto"/>
          </w:tcPr>
          <w:p w14:paraId="0A8BF4A4" w14:textId="77777777" w:rsidR="008D5009" w:rsidRPr="00590C74" w:rsidRDefault="00907237" w:rsidP="00A67861">
            <w:r w:rsidRPr="00590C74">
              <w:t>Kwota €</w:t>
            </w:r>
          </w:p>
        </w:tc>
      </w:tr>
      <w:tr w:rsidR="004A57CF" w:rsidRPr="00590C74" w14:paraId="2F9F6165" w14:textId="77777777" w:rsidTr="00426349">
        <w:trPr>
          <w:trHeight w:val="288"/>
        </w:trPr>
        <w:tc>
          <w:tcPr>
            <w:tcW w:w="0" w:type="auto"/>
            <w:shd w:val="clear" w:color="auto" w:fill="auto"/>
          </w:tcPr>
          <w:p w14:paraId="286F1B25" w14:textId="4A517891" w:rsidR="008D5009" w:rsidRPr="00590C74" w:rsidRDefault="00907237" w:rsidP="00A67861">
            <w:r w:rsidRPr="00590C74">
              <w:t xml:space="preserve"> </w:t>
            </w:r>
            <w:r w:rsidR="00855454">
              <w:t>EFRR</w:t>
            </w:r>
          </w:p>
        </w:tc>
        <w:tc>
          <w:tcPr>
            <w:tcW w:w="0" w:type="auto"/>
            <w:gridSpan w:val="2"/>
            <w:shd w:val="clear" w:color="auto" w:fill="auto"/>
          </w:tcPr>
          <w:p w14:paraId="49712E83" w14:textId="77777777" w:rsidR="008D5009" w:rsidRPr="00590C74" w:rsidRDefault="00907237" w:rsidP="00A67861">
            <w:r w:rsidRPr="00590C74">
              <w:t>Lepiej rozwinięte</w:t>
            </w:r>
          </w:p>
        </w:tc>
        <w:tc>
          <w:tcPr>
            <w:tcW w:w="0" w:type="auto"/>
            <w:shd w:val="clear" w:color="auto" w:fill="auto"/>
          </w:tcPr>
          <w:p w14:paraId="161229CA" w14:textId="77777777" w:rsidR="008D5009" w:rsidRPr="00F934D5" w:rsidRDefault="00907237" w:rsidP="00A67861">
            <w:r w:rsidRPr="00F934D5">
              <w:t>01. Zintegrowane inwestycje terytorialne - miejskie</w:t>
            </w:r>
          </w:p>
        </w:tc>
        <w:tc>
          <w:tcPr>
            <w:tcW w:w="0" w:type="auto"/>
            <w:shd w:val="clear" w:color="auto" w:fill="auto"/>
          </w:tcPr>
          <w:p w14:paraId="51D9E7D3" w14:textId="4362B6B8" w:rsidR="008D5009" w:rsidRPr="00F934D5" w:rsidRDefault="0089503E" w:rsidP="00A67861">
            <w:r w:rsidRPr="00F934D5">
              <w:t>117 337 214</w:t>
            </w:r>
            <w:r w:rsidR="00A33619" w:rsidRPr="00F934D5">
              <w:t>,00</w:t>
            </w:r>
          </w:p>
        </w:tc>
      </w:tr>
      <w:tr w:rsidR="004A57CF" w:rsidRPr="00590C74" w14:paraId="33704746" w14:textId="77777777" w:rsidTr="00426349">
        <w:trPr>
          <w:trHeight w:val="288"/>
        </w:trPr>
        <w:tc>
          <w:tcPr>
            <w:tcW w:w="0" w:type="auto"/>
            <w:shd w:val="clear" w:color="auto" w:fill="auto"/>
          </w:tcPr>
          <w:p w14:paraId="10682E12" w14:textId="214009BB" w:rsidR="008D5009" w:rsidRPr="00590C74" w:rsidRDefault="00907237" w:rsidP="00A67861">
            <w:r w:rsidRPr="00590C74">
              <w:t xml:space="preserve"> </w:t>
            </w:r>
            <w:r w:rsidR="00855454">
              <w:t>EFRR</w:t>
            </w:r>
          </w:p>
        </w:tc>
        <w:tc>
          <w:tcPr>
            <w:tcW w:w="0" w:type="auto"/>
            <w:gridSpan w:val="2"/>
            <w:shd w:val="clear" w:color="auto" w:fill="auto"/>
          </w:tcPr>
          <w:p w14:paraId="07BC1BDE" w14:textId="77777777" w:rsidR="008D5009" w:rsidRPr="00590C74" w:rsidRDefault="00907237" w:rsidP="00A67861">
            <w:r w:rsidRPr="00590C74">
              <w:t>Lepiej rozwinięte</w:t>
            </w:r>
          </w:p>
        </w:tc>
        <w:tc>
          <w:tcPr>
            <w:tcW w:w="0" w:type="auto"/>
            <w:shd w:val="clear" w:color="auto" w:fill="auto"/>
          </w:tcPr>
          <w:p w14:paraId="5685D762" w14:textId="77777777" w:rsidR="008D5009" w:rsidRPr="00F934D5" w:rsidRDefault="00907237" w:rsidP="00A67861">
            <w:r w:rsidRPr="00F934D5">
              <w:t>07. Nie dotyczy</w:t>
            </w:r>
          </w:p>
        </w:tc>
        <w:tc>
          <w:tcPr>
            <w:tcW w:w="0" w:type="auto"/>
            <w:shd w:val="clear" w:color="auto" w:fill="auto"/>
          </w:tcPr>
          <w:p w14:paraId="67A4AC3B" w14:textId="30C20275" w:rsidR="008D5009" w:rsidRPr="00F934D5" w:rsidRDefault="0026606A" w:rsidP="00A67861">
            <w:r w:rsidRPr="00F934D5">
              <w:t>275 231 969,00</w:t>
            </w:r>
          </w:p>
        </w:tc>
      </w:tr>
    </w:tbl>
    <w:p w14:paraId="756B1B39" w14:textId="77777777" w:rsidR="008D5009" w:rsidRPr="00B102F3" w:rsidRDefault="00907237" w:rsidP="00BB6BD0">
      <w:pPr>
        <w:rPr>
          <w:b/>
        </w:rPr>
      </w:pPr>
      <w:bookmarkStart w:id="185" w:name="_Toc256000598"/>
      <w:bookmarkStart w:id="186" w:name="_Toc256000219"/>
      <w:r w:rsidRPr="00B102F3">
        <w:rPr>
          <w:b/>
        </w:rPr>
        <w:t>Krótki opis planowanego wykorzystania pomocy technicznej, w tym, w razie potrzeby, przedsięwzięć mających na celu wzmacnianie zdolności administracyjnych instytucji zaangażowanych w zarządzanie i kontrolę programów i beneficjentów.</w:t>
      </w:r>
      <w:bookmarkEnd w:id="185"/>
      <w:bookmarkEnd w:id="186"/>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Krótki opis planowanego wykorzystania pomocy technicznej"/>
        <w:tblDescription w:val="Krótki opis planowanego wykorzystania pomocy technicznej"/>
      </w:tblPr>
      <w:tblGrid>
        <w:gridCol w:w="2994"/>
        <w:gridCol w:w="5845"/>
      </w:tblGrid>
      <w:tr w:rsidR="004A57CF" w:rsidRPr="00590C74" w14:paraId="18E45BE4" w14:textId="77777777" w:rsidTr="00426349">
        <w:trPr>
          <w:trHeight w:val="288"/>
        </w:trPr>
        <w:tc>
          <w:tcPr>
            <w:tcW w:w="0" w:type="auto"/>
            <w:shd w:val="clear" w:color="auto" w:fill="auto"/>
          </w:tcPr>
          <w:p w14:paraId="29004EE6" w14:textId="77777777" w:rsidR="008D5009" w:rsidRPr="00590C74" w:rsidRDefault="00907237" w:rsidP="00A67861">
            <w:pPr>
              <w:rPr>
                <w:i/>
                <w:color w:val="000000"/>
              </w:rPr>
            </w:pPr>
            <w:r w:rsidRPr="00590C74">
              <w:t xml:space="preserve">Oś priorytetowa: </w:t>
            </w:r>
          </w:p>
        </w:tc>
        <w:tc>
          <w:tcPr>
            <w:tcW w:w="0" w:type="auto"/>
            <w:shd w:val="clear" w:color="auto" w:fill="auto"/>
          </w:tcPr>
          <w:p w14:paraId="0BDF8455" w14:textId="77777777" w:rsidR="008D5009" w:rsidRPr="00590C74" w:rsidRDefault="00907237" w:rsidP="00A67861">
            <w:pPr>
              <w:rPr>
                <w:i/>
                <w:color w:val="8DB3E2"/>
              </w:rPr>
            </w:pPr>
            <w:r w:rsidRPr="00590C74">
              <w:t>IV - Przejście na gospodarkę niskoemisyjną</w:t>
            </w:r>
          </w:p>
        </w:tc>
      </w:tr>
      <w:tr w:rsidR="004A57CF" w:rsidRPr="00590C74" w14:paraId="475BE277" w14:textId="77777777" w:rsidTr="00426349">
        <w:trPr>
          <w:trHeight w:val="288"/>
        </w:trPr>
        <w:tc>
          <w:tcPr>
            <w:tcW w:w="0" w:type="auto"/>
            <w:gridSpan w:val="2"/>
            <w:shd w:val="clear" w:color="auto" w:fill="auto"/>
          </w:tcPr>
          <w:p w14:paraId="0BA5F759" w14:textId="77777777" w:rsidR="004A57CF" w:rsidRPr="00590C74" w:rsidRDefault="00907237" w:rsidP="00A67861">
            <w:r w:rsidRPr="00590C74">
              <w:t>Nie przewiduje się odrębnego angażowania środków pomocy technicznej na rzecz zapewnienia warunków i rozwiązań dla sprawnego wdrażania OP IV, gdyż planowane wykorzystanie pomocy technicznej określone jest w ramach OP XI Pomoc Techniczna i przewiduje ono realizację zadań służących zapewnieniu skutecznego wdrożenia wszystkich OP I – X RPO WM 2014 – 2020.</w:t>
            </w:r>
          </w:p>
          <w:p w14:paraId="790EC9AD" w14:textId="77777777" w:rsidR="008D5009" w:rsidRPr="00590C74" w:rsidRDefault="008D5009" w:rsidP="00A67861"/>
        </w:tc>
      </w:tr>
    </w:tbl>
    <w:p w14:paraId="2B0BC95F" w14:textId="77777777" w:rsidR="008D5009" w:rsidRPr="00590C74" w:rsidRDefault="00907237" w:rsidP="003C3DAB">
      <w:pPr>
        <w:pStyle w:val="Nagwek2"/>
        <w:rPr>
          <w:lang w:val="fr-BE"/>
        </w:rPr>
      </w:pPr>
      <w:r w:rsidRPr="00590C74">
        <w:br w:type="page"/>
      </w:r>
      <w:bookmarkStart w:id="187" w:name="_Toc256000599"/>
      <w:bookmarkStart w:id="188" w:name="_Toc256000220"/>
      <w:bookmarkStart w:id="189" w:name="_Toc76985986"/>
      <w:r w:rsidRPr="00590C74">
        <w:rPr>
          <w:lang w:val="fr-BE"/>
        </w:rPr>
        <w:t>Oś priorytetowa</w:t>
      </w:r>
      <w:bookmarkEnd w:id="187"/>
      <w:bookmarkEnd w:id="188"/>
      <w:r w:rsidR="00BB6BD0">
        <w:rPr>
          <w:lang w:val="fr-BE"/>
        </w:rPr>
        <w:t xml:space="preserve"> V - </w:t>
      </w:r>
      <w:r w:rsidR="00BB6BD0" w:rsidRPr="00BB6BD0">
        <w:rPr>
          <w:lang w:val="fr-BE"/>
        </w:rPr>
        <w:t>Gospodarka przyjazna środowisku</w:t>
      </w:r>
      <w:bookmarkEnd w:id="189"/>
    </w:p>
    <w:p w14:paraId="7E3908B1" w14:textId="7AB6C0FF" w:rsidR="008D5009" w:rsidRPr="00BB6BD0" w:rsidRDefault="00907237" w:rsidP="00BB6BD0">
      <w:pPr>
        <w:rPr>
          <w:b/>
        </w:rPr>
      </w:pPr>
      <w:bookmarkStart w:id="190" w:name="_Toc256000600"/>
      <w:bookmarkStart w:id="191" w:name="_Toc256000221"/>
      <w:r w:rsidRPr="00BB6BD0">
        <w:rPr>
          <w:b/>
        </w:rPr>
        <w:t>Uzasadnienie utworzenia osi priorytetowej obejmującej więcej niż jedną kategorię regionu, więcej niż jeden cel tematyczny lub więcej niż jeden fundusz</w:t>
      </w:r>
      <w:bookmarkEnd w:id="190"/>
      <w:bookmarkEnd w:id="191"/>
    </w:p>
    <w:p w14:paraId="6D0F5D91" w14:textId="77777777" w:rsidR="004A57CF" w:rsidRPr="00590C74" w:rsidRDefault="00907237" w:rsidP="00A67861">
      <w:r w:rsidRPr="00590C74">
        <w:t>W ramach OP V interwencja EFRR obejmuje CT 5 Promowanie dostosowania do zmiany klimatu, zapobiegania ryzyku i zarządzania ryzykiem, CT 6 Zachowanie i ochrona środowiska naturalnego oraz wspieranie efektywnego gospodarowania zasobami. Połączenie powyższych celów tematycznych wynika z logicznego powiązania ze sobą interwencji oraz komplementarności przewidzianych w nich działań. Powiązanie ze sobą działań z zakresu  gospodarki wodnej, gospodarki odpadami, kultury i ochrony przyrody przyczyni się do rozwoju gospodarczego regionu i poprawy jakości życia mieszkańców, będzie sprzyjać wzmocnieniu efektywności podejmowanych interwencji i tym samym osiągnięciu większego efektu środowiskowego. </w:t>
      </w:r>
    </w:p>
    <w:p w14:paraId="018579D8" w14:textId="77777777" w:rsidR="004A57CF" w:rsidRPr="00590C74" w:rsidRDefault="00907237" w:rsidP="00A67861">
      <w:r w:rsidRPr="00590C74">
        <w:t>Zakres czynników zidentyfikowanych w ramach przeprowadzonej diagnozy wskazuje na konieczność podejmowania synergicznych działań dotyczących wskazanych obszarów. Działania rozproszone, ograniczające się tylko do jednej z dziedzin, nie będą przynosiły zamierzonych efektów oraz nie będą miały charakteru trwałego.</w:t>
      </w:r>
    </w:p>
    <w:p w14:paraId="789FF1D0" w14:textId="77777777" w:rsidR="008D5009" w:rsidRPr="00C61F16" w:rsidRDefault="00907237" w:rsidP="00BB6BD0">
      <w:pPr>
        <w:rPr>
          <w:b/>
        </w:rPr>
      </w:pPr>
      <w:bookmarkStart w:id="192" w:name="_Toc256000601"/>
      <w:bookmarkStart w:id="193" w:name="_Toc256000222"/>
      <w:r w:rsidRPr="00C61F16">
        <w:rPr>
          <w:b/>
        </w:rPr>
        <w:t>Fundusz, kategoria regionu i podstawa dla kalkulacji wsparcia Unii</w:t>
      </w:r>
      <w:bookmarkEnd w:id="192"/>
      <w:bookmarkEnd w:id="193"/>
    </w:p>
    <w:tbl>
      <w:tblPr>
        <w:tblW w:w="5000" w:type="pct"/>
        <w:tblInd w:w="108" w:type="dxa"/>
        <w:tblLook w:val="04A0" w:firstRow="1" w:lastRow="0" w:firstColumn="1" w:lastColumn="0" w:noHBand="0" w:noVBand="1"/>
        <w:tblCaption w:val="Fundusz, kategoria regionu i podstawa dla kalkulacji wsparcia Unii"/>
        <w:tblDescription w:val="Fundusz, kategoria regionu i podstawa dla kalkulacji wsparcia Unii"/>
      </w:tblPr>
      <w:tblGrid>
        <w:gridCol w:w="984"/>
        <w:gridCol w:w="1291"/>
        <w:gridCol w:w="3253"/>
        <w:gridCol w:w="3311"/>
      </w:tblGrid>
      <w:tr w:rsidR="004A57CF" w:rsidRPr="00590C74" w14:paraId="745AA6A7" w14:textId="77777777" w:rsidTr="00C2204B">
        <w:trPr>
          <w:trHeight w:val="288"/>
          <w:tblHead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2B0CA80F" w14:textId="77777777" w:rsidR="008D5009" w:rsidRPr="00590C74" w:rsidRDefault="00907237" w:rsidP="00BB6BD0">
            <w:r w:rsidRPr="00590C74">
              <w:t>Fundusz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981142" w14:textId="77777777" w:rsidR="008D5009" w:rsidRPr="00590C74" w:rsidRDefault="00907237" w:rsidP="00BB6BD0">
            <w:r w:rsidRPr="00590C74">
              <w:t>Kategoria regionu</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DAC13B" w14:textId="77777777" w:rsidR="008D5009" w:rsidRPr="00590C74" w:rsidRDefault="00907237" w:rsidP="00BB6BD0">
            <w:r w:rsidRPr="00590C74">
              <w:t>Podstawa kalkulacji (wydatki kwalifikowalne ogółem lub publiczne wydatki kwalifikowalne)</w:t>
            </w:r>
          </w:p>
        </w:tc>
        <w:tc>
          <w:tcPr>
            <w:tcW w:w="0" w:type="auto"/>
            <w:tcBorders>
              <w:top w:val="single" w:sz="4" w:space="0" w:color="auto"/>
              <w:left w:val="single" w:sz="4" w:space="0" w:color="auto"/>
              <w:bottom w:val="single" w:sz="4" w:space="0" w:color="auto"/>
              <w:right w:val="single" w:sz="4" w:space="0" w:color="auto"/>
            </w:tcBorders>
          </w:tcPr>
          <w:p w14:paraId="0E33CD60" w14:textId="77777777" w:rsidR="008D5009" w:rsidRPr="00590C74" w:rsidRDefault="00907237" w:rsidP="00383FFA">
            <w:r w:rsidRPr="00590C74">
              <w:t>Kategoria regionu dla regionów najbardziej oddalonych i północnych słabo zaludnionych regionów</w:t>
            </w:r>
          </w:p>
        </w:tc>
      </w:tr>
      <w:tr w:rsidR="004A57CF" w:rsidRPr="00590C74" w14:paraId="572C5B6E" w14:textId="77777777" w:rsidTr="000C6A79">
        <w:trPr>
          <w:trHeight w:val="17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4B83925" w14:textId="1DE50CD6" w:rsidR="008D5009" w:rsidRPr="00590C74" w:rsidRDefault="00855454" w:rsidP="00BB6BD0">
            <w:r>
              <w:t>EFRR</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75309C" w14:textId="77777777" w:rsidR="008D5009" w:rsidRPr="00590C74" w:rsidRDefault="00907237" w:rsidP="00BB6BD0">
            <w:r w:rsidRPr="00590C74">
              <w:t>Lepiej rozwinięte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D6A74A" w14:textId="77777777" w:rsidR="008D5009" w:rsidRPr="00590C74" w:rsidRDefault="00907237" w:rsidP="00BB6BD0">
            <w:pPr>
              <w:rPr>
                <w:color w:val="000000"/>
              </w:rPr>
            </w:pPr>
            <w:r w:rsidRPr="00590C74">
              <w:t>Ogółem</w:t>
            </w:r>
          </w:p>
        </w:tc>
        <w:tc>
          <w:tcPr>
            <w:tcW w:w="0" w:type="auto"/>
            <w:tcBorders>
              <w:top w:val="single" w:sz="4" w:space="0" w:color="auto"/>
              <w:left w:val="single" w:sz="4" w:space="0" w:color="auto"/>
              <w:bottom w:val="single" w:sz="4" w:space="0" w:color="auto"/>
              <w:right w:val="single" w:sz="4" w:space="0" w:color="auto"/>
            </w:tcBorders>
          </w:tcPr>
          <w:p w14:paraId="11DC9AD3" w14:textId="77777777" w:rsidR="008D5009" w:rsidRPr="00590C74" w:rsidRDefault="00BB6BD0" w:rsidP="00BB6BD0">
            <w:r>
              <w:t>Nie dotyczy</w:t>
            </w:r>
          </w:p>
        </w:tc>
      </w:tr>
    </w:tbl>
    <w:p w14:paraId="5BBC6F70" w14:textId="77777777" w:rsidR="008D5009" w:rsidRPr="00C61F16" w:rsidRDefault="00907237" w:rsidP="00FF1D7A">
      <w:pPr>
        <w:rPr>
          <w:b/>
        </w:rPr>
      </w:pPr>
      <w:bookmarkStart w:id="194" w:name="_Toc256000602"/>
      <w:bookmarkStart w:id="195" w:name="_Toc256000223"/>
      <w:r w:rsidRPr="00C61F16">
        <w:rPr>
          <w:b/>
        </w:rPr>
        <w:t>Priorytet inwestycyjny</w:t>
      </w:r>
      <w:bookmarkEnd w:id="194"/>
      <w:bookmarkEnd w:id="195"/>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iorytet inwestycyjny"/>
        <w:tblDescription w:val="Priorytet inwestycyjny"/>
      </w:tblPr>
      <w:tblGrid>
        <w:gridCol w:w="2122"/>
        <w:gridCol w:w="6717"/>
      </w:tblGrid>
      <w:tr w:rsidR="004A57CF" w:rsidRPr="00590C74" w14:paraId="54E6D865" w14:textId="77777777" w:rsidTr="00426349">
        <w:trPr>
          <w:trHeight w:val="288"/>
          <w:tblHeader/>
        </w:trPr>
        <w:tc>
          <w:tcPr>
            <w:tcW w:w="0" w:type="auto"/>
            <w:shd w:val="clear" w:color="auto" w:fill="auto"/>
          </w:tcPr>
          <w:p w14:paraId="670C0BC7" w14:textId="77777777" w:rsidR="008D5009" w:rsidRPr="00590C74" w:rsidRDefault="00907237" w:rsidP="00FF1D7A">
            <w:r w:rsidRPr="00590C74">
              <w:t>Nr identyfikacyjny osi priorytetowej</w:t>
            </w:r>
          </w:p>
        </w:tc>
        <w:tc>
          <w:tcPr>
            <w:tcW w:w="0" w:type="auto"/>
            <w:shd w:val="clear" w:color="auto" w:fill="auto"/>
            <w:vAlign w:val="center"/>
          </w:tcPr>
          <w:p w14:paraId="542CC74E" w14:textId="77777777" w:rsidR="008D5009" w:rsidRPr="00590C74" w:rsidRDefault="00907237" w:rsidP="00FF1D7A">
            <w:pPr>
              <w:rPr>
                <w:b/>
              </w:rPr>
            </w:pPr>
            <w:r w:rsidRPr="00590C74">
              <w:t>5b</w:t>
            </w:r>
          </w:p>
        </w:tc>
      </w:tr>
      <w:tr w:rsidR="004A57CF" w:rsidRPr="00590C74" w14:paraId="33230633" w14:textId="77777777" w:rsidTr="004375CA">
        <w:trPr>
          <w:trHeight w:val="170"/>
        </w:trPr>
        <w:tc>
          <w:tcPr>
            <w:tcW w:w="0" w:type="auto"/>
            <w:shd w:val="clear" w:color="auto" w:fill="auto"/>
          </w:tcPr>
          <w:p w14:paraId="37088B76" w14:textId="77777777" w:rsidR="008D5009" w:rsidRPr="00590C74" w:rsidRDefault="00907237" w:rsidP="00FF1D7A">
            <w:r w:rsidRPr="00590C74">
              <w:t>Nazwa osi priorytetowej</w:t>
            </w:r>
          </w:p>
        </w:tc>
        <w:tc>
          <w:tcPr>
            <w:tcW w:w="0" w:type="auto"/>
            <w:shd w:val="clear" w:color="auto" w:fill="auto"/>
          </w:tcPr>
          <w:p w14:paraId="5DDAEF81" w14:textId="77777777" w:rsidR="008D5009" w:rsidRPr="00590C74" w:rsidRDefault="00907237" w:rsidP="00FF1D7A">
            <w:r w:rsidRPr="00590C74">
              <w:t>Promowanie inwestycji ukierunkowanych na konkretne rodzaje ryzyka, zapewniających odporność na klęski żywiołowe oraz stworzenie systemów zarządzania klęskami żywiołowymi</w:t>
            </w:r>
          </w:p>
        </w:tc>
      </w:tr>
    </w:tbl>
    <w:p w14:paraId="61B1A04D" w14:textId="77777777" w:rsidR="008D5009" w:rsidRPr="00C61F16" w:rsidRDefault="00907237" w:rsidP="00FF1D7A">
      <w:pPr>
        <w:rPr>
          <w:b/>
        </w:rPr>
      </w:pPr>
      <w:bookmarkStart w:id="196" w:name="_Toc256000603"/>
      <w:bookmarkStart w:id="197" w:name="_Toc256000224"/>
      <w:r w:rsidRPr="00C61F16">
        <w:rPr>
          <w:b/>
        </w:rPr>
        <w:t>Cele szczegółowe odpowiadające priorytetowi inwestycyjnemu i oczekiwane rezultaty</w:t>
      </w:r>
      <w:bookmarkEnd w:id="196"/>
      <w:bookmarkEnd w:id="197"/>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ele szczegółowe odpowiadające priorytetowi inwestycyjnemu i oczekiwane rezultaty"/>
        <w:tblDescription w:val="Cele szczegółowe odpowiadające priorytetowi inwestycyjnemu i oczekiwane rezultaty"/>
      </w:tblPr>
      <w:tblGrid>
        <w:gridCol w:w="2340"/>
        <w:gridCol w:w="6499"/>
      </w:tblGrid>
      <w:tr w:rsidR="004A57CF" w:rsidRPr="00590C74" w14:paraId="73CA98CA" w14:textId="77777777" w:rsidTr="004375CA">
        <w:trPr>
          <w:trHeight w:val="170"/>
        </w:trPr>
        <w:tc>
          <w:tcPr>
            <w:tcW w:w="0" w:type="auto"/>
            <w:shd w:val="clear" w:color="auto" w:fill="auto"/>
          </w:tcPr>
          <w:p w14:paraId="765F98A4" w14:textId="77777777" w:rsidR="008D5009" w:rsidRPr="00590C74" w:rsidRDefault="00907237" w:rsidP="00FF1D7A">
            <w:r w:rsidRPr="00590C74">
              <w:t>Numer identyfikacyjny celu szczegółowego</w:t>
            </w:r>
          </w:p>
        </w:tc>
        <w:tc>
          <w:tcPr>
            <w:tcW w:w="0" w:type="auto"/>
            <w:shd w:val="clear" w:color="auto" w:fill="auto"/>
          </w:tcPr>
          <w:p w14:paraId="4C6FB048" w14:textId="77777777" w:rsidR="008D5009" w:rsidRPr="00590C74" w:rsidRDefault="00907237" w:rsidP="00FF1D7A">
            <w:pPr>
              <w:rPr>
                <w:b/>
              </w:rPr>
            </w:pPr>
            <w:r w:rsidRPr="00590C74">
              <w:t>V1</w:t>
            </w:r>
          </w:p>
        </w:tc>
      </w:tr>
      <w:tr w:rsidR="004A57CF" w:rsidRPr="00590C74" w14:paraId="1F08244D" w14:textId="77777777" w:rsidTr="00426349">
        <w:trPr>
          <w:trHeight w:val="288"/>
        </w:trPr>
        <w:tc>
          <w:tcPr>
            <w:tcW w:w="0" w:type="auto"/>
            <w:shd w:val="clear" w:color="auto" w:fill="auto"/>
          </w:tcPr>
          <w:p w14:paraId="3E546708" w14:textId="77777777" w:rsidR="008D5009" w:rsidRPr="00590C74" w:rsidRDefault="00907237" w:rsidP="00FF1D7A">
            <w:r w:rsidRPr="00590C74">
              <w:t>Nazwa celu szczegółowego</w:t>
            </w:r>
          </w:p>
        </w:tc>
        <w:tc>
          <w:tcPr>
            <w:tcW w:w="0" w:type="auto"/>
            <w:shd w:val="clear" w:color="auto" w:fill="auto"/>
          </w:tcPr>
          <w:p w14:paraId="47017C3E" w14:textId="77777777" w:rsidR="008D5009" w:rsidRPr="00590C74" w:rsidRDefault="00907237" w:rsidP="00FF1D7A">
            <w:r w:rsidRPr="00590C74">
              <w:t>Poprawa efektywności ograniczania skutków katastrof naturalnych.</w:t>
            </w:r>
          </w:p>
        </w:tc>
      </w:tr>
      <w:tr w:rsidR="004A57CF" w:rsidRPr="00590C74" w14:paraId="2F353834" w14:textId="77777777" w:rsidTr="004375CA">
        <w:trPr>
          <w:trHeight w:val="170"/>
        </w:trPr>
        <w:tc>
          <w:tcPr>
            <w:tcW w:w="0" w:type="auto"/>
            <w:shd w:val="clear" w:color="auto" w:fill="auto"/>
          </w:tcPr>
          <w:p w14:paraId="16656648" w14:textId="77777777" w:rsidR="008D5009" w:rsidRPr="00590C74" w:rsidRDefault="00907237" w:rsidP="00FF1D7A">
            <w:r w:rsidRPr="00590C74">
              <w:t>Rezultaty, które państwo członkowskie zamierza osiągnąć przy wsparciu Unii</w:t>
            </w:r>
          </w:p>
        </w:tc>
        <w:tc>
          <w:tcPr>
            <w:tcW w:w="0" w:type="auto"/>
            <w:shd w:val="clear" w:color="auto" w:fill="auto"/>
          </w:tcPr>
          <w:p w14:paraId="4B11967F" w14:textId="77777777" w:rsidR="004A57CF" w:rsidRPr="00590C74" w:rsidRDefault="00907237" w:rsidP="00FF1D7A">
            <w:r w:rsidRPr="00590C74">
              <w:t>Zarówno w Polsce jak i w województwie mazowieckim zauważa się gwałtowne zmiany atmosferyczne, które wynikają ze zmian klimatu. Konsekwencją tych zmian jest bardzo wysokie zagrożenie wystąpienia deficytu wody dostępnej dla gospodarki w okresach niedoboru odpadów,  występowania powodzi, susz oraz pożarów lasów. Niniejsze zjawiska mają szczególnie negatywny wpływ na środowisko naturalne, gospodarkę (plony) oraz poziom bezpieczeństwa mieszkańców województwa mazowieckiego, szczególnie zamieszkujących tereny narażone na występowanie zjawisk katastrofalnych. Ponadto, zbyt niska pojemność naturalnych zbiorników retencyjnych oraz zły stan infrastruktury przeciwpowodziowej zmusza władze województwa do szukania jak najlepszych rozwiązań w zakresie zarządzania ryzykiem powodziowym np. poprzez rozpowszechnianie wiedzy w zakresie postępowania w przypadku wystąpienia powodzi.</w:t>
            </w:r>
          </w:p>
          <w:p w14:paraId="7CC764C5" w14:textId="77777777" w:rsidR="004A57CF" w:rsidRPr="00590C74" w:rsidRDefault="00907237" w:rsidP="00FF1D7A">
            <w:r w:rsidRPr="00590C74">
              <w:t xml:space="preserve">W związku z tym, podjęte zostaną wszelkie działania związane z poprawą systemu zarządzania ryzykiem powodziowym na terenie województwa mazowieckiego zgodnie z założeniami </w:t>
            </w:r>
            <w:r w:rsidRPr="00590C74">
              <w:rPr>
                <w:i/>
                <w:iCs/>
              </w:rPr>
              <w:t>Strategicznego planu adaptacji dla sektorów i obszarów wrażliwych na zmiany klimatu do roku 2020 z perspektywą do roku 2030</w:t>
            </w:r>
            <w:r w:rsidRPr="00590C74">
              <w:t>. Interwencja RPO WM 2014-2020 w zakresie przedmiotowego obszaru wpłynie przede wszystkim na wzrost poziomu bezpieczeństwa powodziowego zamieszkałej w dolinach rzek ludności, a także przyczyni się do wzrostu możliwości retencjonowania wody w dobie niekorzystnych zmian klimatu.</w:t>
            </w:r>
          </w:p>
          <w:p w14:paraId="0871C338" w14:textId="77777777" w:rsidR="004A57CF" w:rsidRPr="00590C74" w:rsidRDefault="00907237" w:rsidP="00FF1D7A">
            <w:r w:rsidRPr="00590C74">
              <w:t>W związku z wysokim ryzykiem występowania pożarów lasów oraz innych negatywnych zjawisk atmosferycznych w województwie mazowieckim zauważa się konieczność doposażenia Ochotniczych Straży Pożarnych (OSP), które stanowią istotny element systemu reagowania i ratownictwa w przypadku wystąpienia zagrożeń dla ludzi i mienia. Przestarzałe pojazdy oraz sprzęt specjalistyczny znacznie ograniczają możliwości reagowania niniejszych służb ratowniczych. Przedmiotowe pojazdy, które stanowią podstawę do przeprowadzenia akcji ratowniczych, to w zdecydowanej większości ponad 30 letnie wozy ratowniczo – gaśnicze. Zagrożenia wystąpienia pożarów i powodzi na terenie województwa mazowieckiego powodują, iż należy doposażyć ww. jednostki, zlokalizowane w większości miejscowości, w tym wiejskich, które niejednokrotnie stanowią pierwszą możliwą pomoc dla poszkodowanych. W związku z tym interwencja przyczyni się do zminimalizowania skutków występowania negatywnych zjawisk katastrofalnych (w szczególności pożarów lasów oraz występowania powodzi).</w:t>
            </w:r>
          </w:p>
          <w:p w14:paraId="0F5AF352" w14:textId="77777777" w:rsidR="008D5009" w:rsidRPr="00590C74" w:rsidRDefault="00907237" w:rsidP="00FF1D7A">
            <w:r w:rsidRPr="00590C74">
              <w:t>Kierunki interwencji podejmowane w ramach PI 5b wpisują się w priorytet Strategii Europa 2020 związany ze zrównoważonym rozwojem, tj. wspieraniem gospodarki efektywniej korzystającej z zasobów, bardziej przyjaznej środowisku i bardziej konkurencyjnej.</w:t>
            </w:r>
          </w:p>
        </w:tc>
      </w:tr>
    </w:tbl>
    <w:p w14:paraId="27B9EB33" w14:textId="77777777" w:rsidR="00A536DC" w:rsidRDefault="00907237" w:rsidP="00A67861">
      <w:pPr>
        <w:sectPr w:rsidR="00A536DC" w:rsidSect="00D74E76">
          <w:pgSz w:w="11906" w:h="16838"/>
          <w:pgMar w:top="1276" w:right="1701" w:bottom="1021" w:left="1582" w:header="284" w:footer="284" w:gutter="0"/>
          <w:cols w:space="708"/>
          <w:docGrid w:linePitch="360"/>
        </w:sectPr>
      </w:pPr>
      <w:r w:rsidRPr="00590C74">
        <w:br w:type="page"/>
      </w:r>
    </w:p>
    <w:p w14:paraId="2280C1DF" w14:textId="77777777" w:rsidR="00324131" w:rsidRPr="004A5518" w:rsidRDefault="00324131" w:rsidP="00324131">
      <w:r w:rsidRPr="00324131">
        <w:rPr>
          <w:b/>
        </w:rPr>
        <w:t>Tabela 3: Specyficzne dla programu wskaźniki rezultatu</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3: Specyficzne dla programu wskaźniki rezultatu "/>
        <w:tblDescription w:val="Tabela 3: Specyficzne dla programu wskaźniki rezultatu "/>
      </w:tblPr>
      <w:tblGrid>
        <w:gridCol w:w="1378"/>
        <w:gridCol w:w="4912"/>
        <w:gridCol w:w="1300"/>
        <w:gridCol w:w="1230"/>
        <w:gridCol w:w="1142"/>
        <w:gridCol w:w="946"/>
        <w:gridCol w:w="1540"/>
        <w:gridCol w:w="1015"/>
        <w:gridCol w:w="1549"/>
      </w:tblGrid>
      <w:tr w:rsidR="004A57CF" w:rsidRPr="00A536DC" w14:paraId="51B60405" w14:textId="77777777" w:rsidTr="00426349">
        <w:trPr>
          <w:trHeight w:val="288"/>
          <w:tblHeader/>
        </w:trPr>
        <w:tc>
          <w:tcPr>
            <w:tcW w:w="0" w:type="auto"/>
            <w:gridSpan w:val="2"/>
            <w:shd w:val="clear" w:color="auto" w:fill="auto"/>
          </w:tcPr>
          <w:p w14:paraId="409A4048" w14:textId="77777777" w:rsidR="008D5009" w:rsidRPr="00A536DC" w:rsidRDefault="00907237" w:rsidP="00A536DC">
            <w:pPr>
              <w:rPr>
                <w:sz w:val="16"/>
                <w:szCs w:val="16"/>
              </w:rPr>
            </w:pPr>
            <w:r w:rsidRPr="00A536DC">
              <w:rPr>
                <w:sz w:val="16"/>
                <w:szCs w:val="16"/>
              </w:rPr>
              <w:t>Cel szczegółowy</w:t>
            </w:r>
          </w:p>
        </w:tc>
        <w:tc>
          <w:tcPr>
            <w:tcW w:w="0" w:type="auto"/>
            <w:gridSpan w:val="7"/>
            <w:shd w:val="clear" w:color="auto" w:fill="auto"/>
          </w:tcPr>
          <w:p w14:paraId="78A0F3CD" w14:textId="77777777" w:rsidR="008D5009" w:rsidRPr="00A536DC" w:rsidRDefault="00907237" w:rsidP="00A536DC">
            <w:pPr>
              <w:rPr>
                <w:sz w:val="16"/>
                <w:szCs w:val="16"/>
              </w:rPr>
            </w:pPr>
            <w:r w:rsidRPr="00A536DC">
              <w:rPr>
                <w:sz w:val="16"/>
                <w:szCs w:val="16"/>
              </w:rPr>
              <w:t>V1 - Poprawa efektywności ograniczania skutków katastrof naturalnych.</w:t>
            </w:r>
          </w:p>
        </w:tc>
      </w:tr>
      <w:tr w:rsidR="004A57CF" w:rsidRPr="00A536DC" w14:paraId="1C4516C8" w14:textId="77777777" w:rsidTr="00426349">
        <w:trPr>
          <w:trHeight w:val="288"/>
        </w:trPr>
        <w:tc>
          <w:tcPr>
            <w:tcW w:w="0" w:type="auto"/>
            <w:shd w:val="clear" w:color="auto" w:fill="auto"/>
          </w:tcPr>
          <w:p w14:paraId="4EC51A18" w14:textId="77777777" w:rsidR="008D5009" w:rsidRPr="00A536DC" w:rsidRDefault="00907237" w:rsidP="00A536DC">
            <w:pPr>
              <w:rPr>
                <w:sz w:val="16"/>
                <w:szCs w:val="16"/>
              </w:rPr>
            </w:pPr>
            <w:r w:rsidRPr="00A536DC">
              <w:rPr>
                <w:sz w:val="16"/>
                <w:szCs w:val="16"/>
              </w:rPr>
              <w:t>Nr identyfikacyjny</w:t>
            </w:r>
          </w:p>
        </w:tc>
        <w:tc>
          <w:tcPr>
            <w:tcW w:w="0" w:type="auto"/>
            <w:shd w:val="clear" w:color="auto" w:fill="auto"/>
          </w:tcPr>
          <w:p w14:paraId="7A86E23B" w14:textId="77777777" w:rsidR="008D5009" w:rsidRPr="00A536DC" w:rsidRDefault="00907237" w:rsidP="00A536DC">
            <w:pPr>
              <w:rPr>
                <w:sz w:val="16"/>
                <w:szCs w:val="16"/>
              </w:rPr>
            </w:pPr>
            <w:r w:rsidRPr="00A536DC">
              <w:rPr>
                <w:sz w:val="16"/>
                <w:szCs w:val="16"/>
              </w:rPr>
              <w:t>Wskaźnik</w:t>
            </w:r>
          </w:p>
        </w:tc>
        <w:tc>
          <w:tcPr>
            <w:tcW w:w="0" w:type="auto"/>
            <w:shd w:val="clear" w:color="auto" w:fill="auto"/>
          </w:tcPr>
          <w:p w14:paraId="23A1F7A2" w14:textId="77777777" w:rsidR="008D5009" w:rsidRPr="00A536DC" w:rsidRDefault="00907237" w:rsidP="00A536DC">
            <w:pPr>
              <w:rPr>
                <w:sz w:val="16"/>
                <w:szCs w:val="16"/>
              </w:rPr>
            </w:pPr>
            <w:r w:rsidRPr="00A536DC">
              <w:rPr>
                <w:sz w:val="16"/>
                <w:szCs w:val="16"/>
              </w:rPr>
              <w:t>Jednostka pomiaru</w:t>
            </w:r>
          </w:p>
        </w:tc>
        <w:tc>
          <w:tcPr>
            <w:tcW w:w="0" w:type="auto"/>
          </w:tcPr>
          <w:p w14:paraId="17A5C19E" w14:textId="77777777" w:rsidR="008D5009" w:rsidRPr="00A536DC" w:rsidRDefault="00907237" w:rsidP="00135939">
            <w:pPr>
              <w:rPr>
                <w:sz w:val="16"/>
                <w:szCs w:val="16"/>
              </w:rPr>
            </w:pPr>
            <w:r w:rsidRPr="00A536DC">
              <w:rPr>
                <w:sz w:val="16"/>
                <w:szCs w:val="16"/>
              </w:rPr>
              <w:t>Kategoria regionu</w:t>
            </w:r>
          </w:p>
        </w:tc>
        <w:tc>
          <w:tcPr>
            <w:tcW w:w="0" w:type="auto"/>
            <w:shd w:val="clear" w:color="auto" w:fill="auto"/>
          </w:tcPr>
          <w:p w14:paraId="4D0193FA" w14:textId="77777777" w:rsidR="008D5009" w:rsidRPr="00A536DC" w:rsidRDefault="00907237" w:rsidP="00A536DC">
            <w:pPr>
              <w:rPr>
                <w:sz w:val="16"/>
                <w:szCs w:val="16"/>
              </w:rPr>
            </w:pPr>
            <w:r w:rsidRPr="00A536DC">
              <w:rPr>
                <w:sz w:val="16"/>
                <w:szCs w:val="16"/>
              </w:rPr>
              <w:t>Wartość bazowa</w:t>
            </w:r>
          </w:p>
        </w:tc>
        <w:tc>
          <w:tcPr>
            <w:tcW w:w="0" w:type="auto"/>
            <w:shd w:val="clear" w:color="auto" w:fill="auto"/>
          </w:tcPr>
          <w:p w14:paraId="5096C5E5" w14:textId="77777777" w:rsidR="008D5009" w:rsidRPr="00A536DC" w:rsidRDefault="00907237" w:rsidP="00A536DC">
            <w:pPr>
              <w:rPr>
                <w:sz w:val="16"/>
                <w:szCs w:val="16"/>
              </w:rPr>
            </w:pPr>
            <w:r w:rsidRPr="00A536DC">
              <w:rPr>
                <w:sz w:val="16"/>
                <w:szCs w:val="16"/>
              </w:rPr>
              <w:t>Rok bazowy</w:t>
            </w:r>
          </w:p>
        </w:tc>
        <w:tc>
          <w:tcPr>
            <w:tcW w:w="0" w:type="auto"/>
            <w:shd w:val="clear" w:color="auto" w:fill="auto"/>
          </w:tcPr>
          <w:p w14:paraId="4332C77F" w14:textId="77777777" w:rsidR="008D5009" w:rsidRPr="00A536DC" w:rsidRDefault="00907237" w:rsidP="00A536DC">
            <w:pPr>
              <w:rPr>
                <w:sz w:val="16"/>
                <w:szCs w:val="16"/>
              </w:rPr>
            </w:pPr>
            <w:r w:rsidRPr="00A536DC">
              <w:rPr>
                <w:sz w:val="16"/>
                <w:szCs w:val="16"/>
              </w:rPr>
              <w:t>Wartość docelowa (2023)</w:t>
            </w:r>
          </w:p>
        </w:tc>
        <w:tc>
          <w:tcPr>
            <w:tcW w:w="0" w:type="auto"/>
            <w:shd w:val="clear" w:color="auto" w:fill="auto"/>
          </w:tcPr>
          <w:p w14:paraId="0E1C1CCB" w14:textId="77777777" w:rsidR="008D5009" w:rsidRPr="00A536DC" w:rsidRDefault="00907237" w:rsidP="00A536DC">
            <w:pPr>
              <w:rPr>
                <w:sz w:val="16"/>
                <w:szCs w:val="16"/>
              </w:rPr>
            </w:pPr>
            <w:r w:rsidRPr="00A536DC">
              <w:rPr>
                <w:sz w:val="16"/>
                <w:szCs w:val="16"/>
              </w:rPr>
              <w:t>Źródło danych</w:t>
            </w:r>
          </w:p>
        </w:tc>
        <w:tc>
          <w:tcPr>
            <w:tcW w:w="0" w:type="auto"/>
            <w:shd w:val="clear" w:color="auto" w:fill="auto"/>
          </w:tcPr>
          <w:p w14:paraId="6789606D" w14:textId="77777777" w:rsidR="008D5009" w:rsidRPr="00A536DC" w:rsidRDefault="00907237" w:rsidP="00A536DC">
            <w:pPr>
              <w:rPr>
                <w:sz w:val="16"/>
                <w:szCs w:val="16"/>
              </w:rPr>
            </w:pPr>
            <w:r w:rsidRPr="00A536DC">
              <w:rPr>
                <w:sz w:val="16"/>
                <w:szCs w:val="16"/>
              </w:rPr>
              <w:t>Częstotliwość pomiaru</w:t>
            </w:r>
          </w:p>
        </w:tc>
      </w:tr>
      <w:tr w:rsidR="004A57CF" w:rsidRPr="00A536DC" w14:paraId="34EF82B0" w14:textId="77777777" w:rsidTr="00426349">
        <w:trPr>
          <w:trHeight w:val="288"/>
        </w:trPr>
        <w:tc>
          <w:tcPr>
            <w:tcW w:w="0" w:type="auto"/>
            <w:shd w:val="clear" w:color="auto" w:fill="auto"/>
            <w:tcMar>
              <w:left w:w="57" w:type="dxa"/>
              <w:right w:w="57" w:type="dxa"/>
            </w:tcMar>
          </w:tcPr>
          <w:p w14:paraId="2187C0B0" w14:textId="77777777" w:rsidR="008D5009" w:rsidRPr="00A536DC" w:rsidRDefault="00907237" w:rsidP="00A536DC">
            <w:pPr>
              <w:rPr>
                <w:sz w:val="16"/>
                <w:szCs w:val="16"/>
              </w:rPr>
            </w:pPr>
            <w:r w:rsidRPr="00A536DC">
              <w:rPr>
                <w:sz w:val="16"/>
                <w:szCs w:val="16"/>
              </w:rPr>
              <w:t>V11</w:t>
            </w:r>
          </w:p>
        </w:tc>
        <w:tc>
          <w:tcPr>
            <w:tcW w:w="0" w:type="auto"/>
            <w:shd w:val="clear" w:color="auto" w:fill="auto"/>
            <w:tcMar>
              <w:left w:w="57" w:type="dxa"/>
              <w:right w:w="57" w:type="dxa"/>
            </w:tcMar>
          </w:tcPr>
          <w:p w14:paraId="6FF7E518" w14:textId="77777777" w:rsidR="008D5009" w:rsidRPr="00A536DC" w:rsidRDefault="00907237" w:rsidP="00A536DC">
            <w:pPr>
              <w:rPr>
                <w:sz w:val="16"/>
                <w:szCs w:val="16"/>
              </w:rPr>
            </w:pPr>
            <w:r w:rsidRPr="00A536DC">
              <w:rPr>
                <w:sz w:val="16"/>
                <w:szCs w:val="16"/>
                <w:lang w:val="da-DK"/>
              </w:rPr>
              <w:t>Łączne wydatki gmin i powiatów na bezpieczeństwo publiczne i ochronę przeciwpożarową na mieszkańca</w:t>
            </w:r>
          </w:p>
        </w:tc>
        <w:tc>
          <w:tcPr>
            <w:tcW w:w="0" w:type="auto"/>
            <w:shd w:val="clear" w:color="auto" w:fill="auto"/>
            <w:tcMar>
              <w:left w:w="57" w:type="dxa"/>
              <w:right w:w="57" w:type="dxa"/>
            </w:tcMar>
          </w:tcPr>
          <w:p w14:paraId="141CBCA9" w14:textId="77777777" w:rsidR="008D5009" w:rsidRPr="00A536DC" w:rsidRDefault="00907237" w:rsidP="00A536DC">
            <w:pPr>
              <w:rPr>
                <w:sz w:val="16"/>
                <w:szCs w:val="16"/>
              </w:rPr>
            </w:pPr>
            <w:r w:rsidRPr="00A536DC">
              <w:rPr>
                <w:sz w:val="16"/>
                <w:szCs w:val="16"/>
              </w:rPr>
              <w:t>zł</w:t>
            </w:r>
          </w:p>
        </w:tc>
        <w:tc>
          <w:tcPr>
            <w:tcW w:w="0" w:type="auto"/>
            <w:tcMar>
              <w:left w:w="57" w:type="dxa"/>
              <w:right w:w="57" w:type="dxa"/>
            </w:tcMar>
          </w:tcPr>
          <w:p w14:paraId="2D7E6B73" w14:textId="77777777" w:rsidR="008D5009" w:rsidRPr="00A536DC" w:rsidRDefault="00907237" w:rsidP="00A536DC">
            <w:pPr>
              <w:rPr>
                <w:sz w:val="16"/>
                <w:szCs w:val="16"/>
                <w:lang w:val="da-DK"/>
              </w:rPr>
            </w:pPr>
            <w:r w:rsidRPr="00A536DC">
              <w:rPr>
                <w:sz w:val="16"/>
                <w:szCs w:val="16"/>
                <w:lang w:val="da-DK"/>
              </w:rPr>
              <w:t>Lepiej rozwinięte</w:t>
            </w:r>
          </w:p>
        </w:tc>
        <w:tc>
          <w:tcPr>
            <w:tcW w:w="0" w:type="auto"/>
            <w:shd w:val="clear" w:color="auto" w:fill="auto"/>
            <w:tcMar>
              <w:left w:w="57" w:type="dxa"/>
              <w:right w:w="57" w:type="dxa"/>
            </w:tcMar>
          </w:tcPr>
          <w:p w14:paraId="65ECDC43" w14:textId="77777777" w:rsidR="008D5009" w:rsidRPr="00A536DC" w:rsidRDefault="00907237" w:rsidP="00A536DC">
            <w:pPr>
              <w:rPr>
                <w:sz w:val="16"/>
                <w:szCs w:val="16"/>
              </w:rPr>
            </w:pPr>
            <w:r w:rsidRPr="00A536DC">
              <w:rPr>
                <w:sz w:val="16"/>
                <w:szCs w:val="16"/>
                <w:lang w:val="da-DK"/>
              </w:rPr>
              <w:t>109,23</w:t>
            </w:r>
          </w:p>
        </w:tc>
        <w:tc>
          <w:tcPr>
            <w:tcW w:w="0" w:type="auto"/>
            <w:shd w:val="clear" w:color="auto" w:fill="auto"/>
            <w:tcMar>
              <w:left w:w="57" w:type="dxa"/>
              <w:right w:w="57" w:type="dxa"/>
            </w:tcMar>
          </w:tcPr>
          <w:p w14:paraId="4ACAED1A" w14:textId="77777777" w:rsidR="008D5009" w:rsidRPr="00A536DC" w:rsidRDefault="00907237" w:rsidP="00A536DC">
            <w:pPr>
              <w:rPr>
                <w:sz w:val="16"/>
                <w:szCs w:val="16"/>
              </w:rPr>
            </w:pPr>
            <w:r w:rsidRPr="00A536DC">
              <w:rPr>
                <w:sz w:val="16"/>
                <w:szCs w:val="16"/>
                <w:lang w:val="da-DK"/>
              </w:rPr>
              <w:t>2013</w:t>
            </w:r>
          </w:p>
        </w:tc>
        <w:tc>
          <w:tcPr>
            <w:tcW w:w="0" w:type="auto"/>
            <w:shd w:val="clear" w:color="auto" w:fill="auto"/>
            <w:tcMar>
              <w:left w:w="57" w:type="dxa"/>
              <w:right w:w="57" w:type="dxa"/>
            </w:tcMar>
          </w:tcPr>
          <w:p w14:paraId="65F6D476" w14:textId="77777777" w:rsidR="008D5009" w:rsidRPr="00A536DC" w:rsidRDefault="00907237" w:rsidP="00A536DC">
            <w:pPr>
              <w:rPr>
                <w:sz w:val="16"/>
                <w:szCs w:val="16"/>
              </w:rPr>
            </w:pPr>
            <w:r w:rsidRPr="00A536DC">
              <w:rPr>
                <w:sz w:val="16"/>
                <w:szCs w:val="16"/>
                <w:lang w:val="da-DK"/>
              </w:rPr>
              <w:t>122,20</w:t>
            </w:r>
          </w:p>
        </w:tc>
        <w:tc>
          <w:tcPr>
            <w:tcW w:w="0" w:type="auto"/>
            <w:shd w:val="clear" w:color="auto" w:fill="auto"/>
            <w:tcMar>
              <w:left w:w="57" w:type="dxa"/>
              <w:right w:w="57" w:type="dxa"/>
            </w:tcMar>
          </w:tcPr>
          <w:p w14:paraId="4941A0C9" w14:textId="77777777" w:rsidR="008D5009" w:rsidRPr="00A536DC" w:rsidRDefault="00907237" w:rsidP="00A536DC">
            <w:pPr>
              <w:rPr>
                <w:sz w:val="16"/>
                <w:szCs w:val="16"/>
              </w:rPr>
            </w:pPr>
            <w:r w:rsidRPr="00A536DC">
              <w:rPr>
                <w:sz w:val="16"/>
                <w:szCs w:val="16"/>
                <w:lang w:val="da-DK"/>
              </w:rPr>
              <w:t>GUS</w:t>
            </w:r>
          </w:p>
        </w:tc>
        <w:tc>
          <w:tcPr>
            <w:tcW w:w="0" w:type="auto"/>
            <w:shd w:val="clear" w:color="auto" w:fill="auto"/>
            <w:tcMar>
              <w:left w:w="57" w:type="dxa"/>
              <w:right w:w="57" w:type="dxa"/>
            </w:tcMar>
          </w:tcPr>
          <w:p w14:paraId="75C22AC3" w14:textId="77777777" w:rsidR="008D5009" w:rsidRPr="00A536DC" w:rsidRDefault="00907237" w:rsidP="00A536DC">
            <w:pPr>
              <w:rPr>
                <w:sz w:val="16"/>
                <w:szCs w:val="16"/>
              </w:rPr>
            </w:pPr>
            <w:r w:rsidRPr="00A536DC">
              <w:rPr>
                <w:sz w:val="16"/>
                <w:szCs w:val="16"/>
              </w:rPr>
              <w:t>1raz/rok</w:t>
            </w:r>
          </w:p>
        </w:tc>
      </w:tr>
    </w:tbl>
    <w:p w14:paraId="6375598D" w14:textId="77777777" w:rsidR="00A536DC" w:rsidRDefault="00A536DC" w:rsidP="00A67861">
      <w:pPr>
        <w:rPr>
          <w:lang w:val="pt-PT"/>
        </w:rPr>
        <w:sectPr w:rsidR="00A536DC" w:rsidSect="006F68E1">
          <w:pgSz w:w="16838" w:h="11906" w:orient="landscape"/>
          <w:pgMar w:top="1582" w:right="1021" w:bottom="1701" w:left="1021" w:header="284" w:footer="284" w:gutter="0"/>
          <w:cols w:space="708"/>
          <w:docGrid w:linePitch="360"/>
        </w:sectPr>
      </w:pPr>
    </w:p>
    <w:p w14:paraId="27F9583B" w14:textId="77777777" w:rsidR="008D5009" w:rsidRPr="00557B71" w:rsidRDefault="00907237" w:rsidP="00FF1D7A">
      <w:pPr>
        <w:rPr>
          <w:b/>
        </w:rPr>
      </w:pPr>
      <w:bookmarkStart w:id="198" w:name="_Toc256000605"/>
      <w:bookmarkStart w:id="199" w:name="_Toc256000226"/>
      <w:r w:rsidRPr="00557B71">
        <w:rPr>
          <w:b/>
        </w:rPr>
        <w:t>Opis typów i przykłady przedsięwzięć, które mają otrzymać wsparcie, oraz ich oczekiwany wkład w realizację celów szczegółowych oraz, w stosownych przypadkach, wskazanie głównych grup docelowych, poszczególnych terytoriów docelowych i typów beneficjentów</w:t>
      </w:r>
      <w:bookmarkEnd w:id="198"/>
      <w:bookmarkEnd w:id="199"/>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Opis typów i przykłady przedsięwzięć, które mają otrzymać wsparcie"/>
        <w:tblDescription w:val="Opis typów i przykłady przedsięwzięć, które mają otrzymać wsparcie"/>
      </w:tblPr>
      <w:tblGrid>
        <w:gridCol w:w="1794"/>
        <w:gridCol w:w="7045"/>
      </w:tblGrid>
      <w:tr w:rsidR="004A57CF" w:rsidRPr="00590C74" w14:paraId="09467205" w14:textId="77777777" w:rsidTr="00426349">
        <w:trPr>
          <w:trHeight w:val="288"/>
          <w:tblHeader/>
        </w:trPr>
        <w:tc>
          <w:tcPr>
            <w:tcW w:w="0" w:type="auto"/>
            <w:shd w:val="clear" w:color="auto" w:fill="auto"/>
          </w:tcPr>
          <w:p w14:paraId="23BA9964" w14:textId="77777777" w:rsidR="008D5009" w:rsidRPr="00590C74" w:rsidRDefault="00907237" w:rsidP="00FF1D7A">
            <w:pPr>
              <w:rPr>
                <w:color w:val="000000"/>
              </w:rPr>
            </w:pPr>
            <w:r w:rsidRPr="00590C74">
              <w:t>Priorytet inwestycyjny</w:t>
            </w:r>
          </w:p>
        </w:tc>
        <w:tc>
          <w:tcPr>
            <w:tcW w:w="0" w:type="auto"/>
            <w:shd w:val="clear" w:color="auto" w:fill="auto"/>
          </w:tcPr>
          <w:p w14:paraId="489B4F85" w14:textId="77777777" w:rsidR="008D5009" w:rsidRPr="00590C74" w:rsidRDefault="00907237" w:rsidP="00FF1D7A">
            <w:pPr>
              <w:rPr>
                <w:b/>
                <w:color w:val="000000"/>
              </w:rPr>
            </w:pPr>
            <w:r w:rsidRPr="00590C74">
              <w:t>5b - Promowanie inwestycji ukierunkowanych na konkretne rodzaje ryzyka, zapewniających odporność na klęski żywiołowe oraz stworzenie systemów zarządzania klęskami żywiołowymi</w:t>
            </w:r>
          </w:p>
        </w:tc>
      </w:tr>
      <w:tr w:rsidR="004A57CF" w:rsidRPr="00590C74" w14:paraId="58D84BBA" w14:textId="77777777" w:rsidTr="004375CA">
        <w:trPr>
          <w:trHeight w:val="170"/>
        </w:trPr>
        <w:tc>
          <w:tcPr>
            <w:tcW w:w="0" w:type="auto"/>
            <w:gridSpan w:val="2"/>
            <w:shd w:val="clear" w:color="auto" w:fill="auto"/>
          </w:tcPr>
          <w:p w14:paraId="6E90CEFA" w14:textId="77777777" w:rsidR="004A57CF" w:rsidRPr="00590C74" w:rsidRDefault="00907237" w:rsidP="00FF1D7A">
            <w:r w:rsidRPr="00590C74">
              <w:t xml:space="preserve">W ramach celu szczegółowego </w:t>
            </w:r>
            <w:r w:rsidRPr="00590C74">
              <w:rPr>
                <w:i/>
                <w:iCs/>
              </w:rPr>
              <w:t xml:space="preserve">Efektywniejsze zapobieganie katastrofom naturalnym, w tym powodziom i minimalizowanie ich skutków </w:t>
            </w:r>
            <w:r w:rsidRPr="00590C74">
              <w:t>planowane będą do realizacji, w szczególności, następujące typy projektów:</w:t>
            </w:r>
          </w:p>
          <w:p w14:paraId="4461509F" w14:textId="77777777" w:rsidR="004A57CF" w:rsidRPr="00590C74" w:rsidRDefault="00907237" w:rsidP="004347C3">
            <w:pPr>
              <w:pStyle w:val="Akapitzlist"/>
              <w:numPr>
                <w:ilvl w:val="0"/>
                <w:numId w:val="114"/>
              </w:numPr>
            </w:pPr>
            <w:r w:rsidRPr="00590C74">
              <w:t>rozwój kompleksowych systemów małej retencji zgodnie z Programem Małej Retencji dla Województwa Mazowieckiego oraz zabezpieczenie spływu wód wezbraniowych;</w:t>
            </w:r>
          </w:p>
          <w:p w14:paraId="645EAAB8" w14:textId="77777777" w:rsidR="004A57CF" w:rsidRPr="00590C74" w:rsidRDefault="00907237" w:rsidP="004347C3">
            <w:pPr>
              <w:pStyle w:val="Akapitzlist"/>
              <w:numPr>
                <w:ilvl w:val="0"/>
                <w:numId w:val="114"/>
              </w:numPr>
            </w:pPr>
            <w:r w:rsidRPr="00590C74">
              <w:t>systemy wczesnego ostrzegania przed zjawiskami katastrofalnymi;</w:t>
            </w:r>
          </w:p>
          <w:p w14:paraId="1EC82F36" w14:textId="77777777" w:rsidR="004A57CF" w:rsidRPr="00590C74" w:rsidRDefault="00907237" w:rsidP="004347C3">
            <w:pPr>
              <w:pStyle w:val="Akapitzlist"/>
              <w:numPr>
                <w:ilvl w:val="0"/>
                <w:numId w:val="114"/>
              </w:numPr>
            </w:pPr>
            <w:r w:rsidRPr="00590C74">
              <w:t>wzmocnienie potencjału Ochotniczych Straży Pożarnych.</w:t>
            </w:r>
          </w:p>
          <w:p w14:paraId="00C7E058" w14:textId="77777777" w:rsidR="004A57CF" w:rsidRPr="00590C74" w:rsidRDefault="00907237" w:rsidP="00FF1D7A">
            <w:r w:rsidRPr="00590C74">
              <w:t>W związku z dużym zagrożeniem wystąpienia zjawisk powodzi i suszy, niezbędnym jest przeprowadzenie szeregu inwestycji związanych z rozwojem form małej retencji</w:t>
            </w:r>
            <w:r w:rsidR="003914FD">
              <w:rPr>
                <w:rStyle w:val="Odwoanieprzypisudolnego"/>
              </w:rPr>
              <w:footnoteReference w:id="9"/>
            </w:r>
            <w:r w:rsidRPr="00590C74">
              <w:t xml:space="preserve">, które pozwolą zwiększyć możliwość kontroli powyższych zjawisk oraz przyczynią się do zwiększenia poziomu racjonalnego wykorzystania zasobów wodnych na terenie województwa mazowieckiego. W tym celu realizowane będą projekty polegające np.: na budowie i/lub tworzeniu budowli piętrzących na kanałach i małych ciekach w granicach ekosystemów od wód zależnych (głównie progi lub stopnie), renaturyzacji cieków oraz obszarów podmokłych (przywracanie naturalnego kształtu cieku, przywracanie ciągłości biologicznej cieku, przywracanie funkcji obszarom mokradłowym, budowie mikrozbiorników (oczek wodnych, stawów). Wszelkie działania związane z poprawą małej retencji na terenie województwa mazowieckiego w ramach RPO WM 2014-2020 będą zgodne z założeniami Dyrektywy2000/60/WE Parlamentu Europejskiego i Rady z dnia 23 października 2000 r. </w:t>
            </w:r>
            <w:r w:rsidRPr="00590C74">
              <w:rPr>
                <w:i/>
                <w:iCs/>
              </w:rPr>
              <w:t>ustanawiająca ramy wspólnotowego działania w dziedzinie polityki wodnej</w:t>
            </w:r>
            <w:r w:rsidRPr="00590C74">
              <w:t xml:space="preserve"> (Dz.U.UE L z dnia 22 grudnia 2000 r.), tzw. Ramowa Dyrektywa Wodna (RDW) oraz Dyrektywy Rady 92/43/EWG z dnia 21 maja 1992 r. </w:t>
            </w:r>
            <w:r w:rsidRPr="00590C74">
              <w:rPr>
                <w:i/>
                <w:iCs/>
              </w:rPr>
              <w:t>w sprawie ochrony siedlisk przyrodniczych oraz dzikiej fauny i flory</w:t>
            </w:r>
            <w:r w:rsidRPr="00590C74">
              <w:t>(Dz.U.UE L z dnia 22 lipca 1992 r.).</w:t>
            </w:r>
          </w:p>
          <w:p w14:paraId="0EF64C84" w14:textId="77777777" w:rsidR="004A57CF" w:rsidRPr="00590C74" w:rsidRDefault="00907237" w:rsidP="00FF1D7A">
            <w:r w:rsidRPr="00590C74">
              <w:t>Poprawa bezpieczeństwa powodziowego oraz działania dotyczące suszy będzie będą realizowane poprzez: budowę lub modernizację infrastruktury zabezpieczającej przed powodzią i urządzeń wodnych (np. jazów, zastawek, zbiorników i stopni wodnych)Warunkiem realizacji powyższych inwestycji będzie zapewnienie ich pełnej zgodności z RDW oraz Dyrektywą 2007/60/WE Parlamentu Europejskiego i Rady z dnia 23 października 2007 r. w sprawie oceny ryzyka powodziowego i zarządzania nim(Dz.U.UE L 288/27 z dnia 6 listopada 2007 r.).</w:t>
            </w:r>
          </w:p>
          <w:p w14:paraId="19E20E71" w14:textId="275D269A" w:rsidR="004A57CF" w:rsidRPr="00590C74" w:rsidRDefault="004C5389" w:rsidP="00FF1D7A">
            <w:r>
              <w:t>’</w:t>
            </w:r>
            <w:r w:rsidR="00907237" w:rsidRPr="00590C74">
              <w:t>nansowanie projektów, które mają znaczący wpływ na stan lub potencjał jednolitych części wód i które mogą być zrealizowane tylko po spełnieniu warunków określonych w artykule 4.7 RDW, znajdujących się na listach nr 2 będących załącznikami do Masterplanów dla dorzeczy Odry i Wisły, nie będzie dozwolone do czasu przedstawienia wystarczających dowodów na spełnienie warunków określonych w art. 4.7 RDW w drugim cyklu Planów Gospodarowania Wodami na Obszarach Dorzeczy (PGWD). Wypełnienie warunku będzie uzależnione od potwierdzenia zgodności z RDW drugiego cyklu PGWD przez KE.</w:t>
            </w:r>
          </w:p>
          <w:p w14:paraId="1050C3A8" w14:textId="77777777" w:rsidR="004A57CF" w:rsidRPr="00590C74" w:rsidRDefault="00907237" w:rsidP="00FF1D7A">
            <w:r w:rsidRPr="00590C74">
              <w:t>Działania związane z rozwojem systemu zarządzania ryzykiem w ramach Programu na terenie województwa mazowieckiego będą również polegać na tworzeniu systemów wczesnego ostrzegania przed zjawiskami katastrofalnymi wraz z prowadzonymi szkoleniami dla osób zamieszkujących tereny zalewowe w celu minimalizowania skutków katastrof. Wsparciem zostanie objęta budowa systemu złożonego z zestawu syren alarmowych wraz z wyposażeniem.</w:t>
            </w:r>
          </w:p>
          <w:p w14:paraId="056EC184" w14:textId="77777777" w:rsidR="004A57CF" w:rsidRPr="00590C74" w:rsidRDefault="00907237" w:rsidP="00FF1D7A">
            <w:r w:rsidRPr="00590C74">
              <w:t>Ponadto, dopełnieniem wsparcia w niniejszym obszarze będzie podnoszenie jakości wyposażenia jednostek OSP</w:t>
            </w:r>
            <w:r w:rsidR="003914FD">
              <w:rPr>
                <w:rStyle w:val="Odwoanieprzypisudolnego"/>
              </w:rPr>
              <w:footnoteReference w:id="10"/>
            </w:r>
            <w:r w:rsidRPr="00590C74">
              <w:t>. Pomimo interwencji RPO WM 2007-2013 w niniejszym obszarze, wciąż istnieje konieczność dofinansowania jednostek OSP. Jak wynika z analiz Oddziału Wojewódzkiego Związku Ochotniczych Straży Pożarnych Rzeczypospolitej Polskiej Województwa Mazowieckiego najważniejsze potrzeby dotyczą zakupu średnich i ciężkich wozów ratowniczo-gaśniczych w liczbie 300 szt. na kwotę ok. 49 mln euro. Wsparcie polegać będzie na zaspakajaniu najważniejszych potrzeb tych służb w zakresie zakupu pojazdów ratowniczo-gaśniczych lub innych pojazdów specjalistycznych. Istotnym elementem doposażenia ww. jednostek będzie również możliwość pozyskania sprzętu stanowiącego wyposażenie specjalistycznych grup ratownictwa wysokościowego, wodnego, chemiczno-ekologicznego, grup poszukiwawczo - ratowniczych. Ponadto, w ramach Programu możliwe będzie doposażenie w sprzęt jednostek OSP realizujących zadania w zakresie ochrony przeciwpowodziowej.</w:t>
            </w:r>
          </w:p>
          <w:p w14:paraId="050286A3" w14:textId="77777777" w:rsidR="004A57CF" w:rsidRPr="00590C74" w:rsidRDefault="00907237" w:rsidP="00FF1D7A">
            <w:r w:rsidRPr="00590C74">
              <w:t xml:space="preserve">Interwencja zaplanowana w PI 5b realizuje cel główny Programu - </w:t>
            </w:r>
            <w:r w:rsidRPr="00590C74">
              <w:rPr>
                <w:i/>
                <w:iCs/>
              </w:rPr>
              <w:t>Inteligentny, zrównoważony rozwój zwiększający spójność społeczną i terytorialną</w:t>
            </w:r>
            <w:r w:rsidRPr="00590C74">
              <w:t xml:space="preserve"> przy wykorzystaniu potencjału mazowieckiego rynku pracy, w ramach trzeciego celu strategicznego - </w:t>
            </w:r>
            <w:r w:rsidRPr="00590C74">
              <w:rPr>
                <w:i/>
                <w:iCs/>
              </w:rPr>
              <w:t>Wsparcie działań wzmacniających zrównoważony rozwój środowiska na Mazowszu</w:t>
            </w:r>
            <w:r w:rsidRPr="00590C74">
              <w:t>.</w:t>
            </w:r>
          </w:p>
          <w:p w14:paraId="4CF3D459" w14:textId="77777777" w:rsidR="004A57CF" w:rsidRPr="00590C74" w:rsidRDefault="00907237" w:rsidP="00FF1D7A">
            <w:r w:rsidRPr="00590C74">
              <w:t>PI 5b realizować będzie cel szczegółowy UP: Poprawa zdolności adaptacji do zmian klimatu oraz rozwój systemów zarządzania zagrożeniami.</w:t>
            </w:r>
          </w:p>
          <w:p w14:paraId="41263435" w14:textId="77777777" w:rsidR="004A57CF" w:rsidRPr="00557B71" w:rsidRDefault="00907237" w:rsidP="00FF1D7A">
            <w:pPr>
              <w:rPr>
                <w:b/>
              </w:rPr>
            </w:pPr>
            <w:r w:rsidRPr="00557B71">
              <w:rPr>
                <w:b/>
              </w:rPr>
              <w:t>Zestawienie głównych grup beneficjentów:</w:t>
            </w:r>
          </w:p>
          <w:p w14:paraId="71ADBD8D" w14:textId="77777777" w:rsidR="004A57CF" w:rsidRPr="00590C74" w:rsidRDefault="00907237" w:rsidP="004347C3">
            <w:pPr>
              <w:pStyle w:val="Akapitzlist"/>
              <w:numPr>
                <w:ilvl w:val="0"/>
                <w:numId w:val="115"/>
              </w:numPr>
            </w:pPr>
            <w:r w:rsidRPr="00590C74">
              <w:t>JST, ich związki i stowarzyszenia;</w:t>
            </w:r>
          </w:p>
          <w:p w14:paraId="314DC46F" w14:textId="77777777" w:rsidR="004A57CF" w:rsidRPr="00590C74" w:rsidRDefault="00907237" w:rsidP="004347C3">
            <w:pPr>
              <w:pStyle w:val="Akapitzlist"/>
              <w:numPr>
                <w:ilvl w:val="0"/>
                <w:numId w:val="115"/>
              </w:numPr>
            </w:pPr>
            <w:r w:rsidRPr="00590C74">
              <w:t>jednostki organizacyjne JST posiadające osobowość prawną;</w:t>
            </w:r>
          </w:p>
          <w:p w14:paraId="0F7593B2" w14:textId="77777777" w:rsidR="004A57CF" w:rsidRPr="00590C74" w:rsidRDefault="00907237" w:rsidP="004347C3">
            <w:pPr>
              <w:pStyle w:val="Akapitzlist"/>
              <w:numPr>
                <w:ilvl w:val="0"/>
                <w:numId w:val="115"/>
              </w:numPr>
            </w:pPr>
            <w:r w:rsidRPr="00590C74">
              <w:t>podmioty wykonujące usługi publiczne na zlecenie jednostek samorządu terytorialnego, w których większość udziałów lub akcji posiada samorząd;</w:t>
            </w:r>
          </w:p>
          <w:p w14:paraId="2CAFBE13" w14:textId="77777777" w:rsidR="004A57CF" w:rsidRPr="00590C74" w:rsidRDefault="00907237" w:rsidP="004347C3">
            <w:pPr>
              <w:pStyle w:val="Akapitzlist"/>
              <w:numPr>
                <w:ilvl w:val="0"/>
                <w:numId w:val="115"/>
              </w:numPr>
            </w:pPr>
            <w:r w:rsidRPr="00590C74">
              <w:t>podmioty wybrane w drodze ustawy z dnia 29 stycznia 2004r. Prawo zamówień publicznych (Dz. U. z 2013r., poz. 907 z późn. zm.);</w:t>
            </w:r>
          </w:p>
          <w:p w14:paraId="6D1BB165" w14:textId="77777777" w:rsidR="004A57CF" w:rsidRPr="00590C74" w:rsidRDefault="00907237" w:rsidP="004347C3">
            <w:pPr>
              <w:pStyle w:val="Akapitzlist"/>
              <w:numPr>
                <w:ilvl w:val="0"/>
                <w:numId w:val="115"/>
              </w:numPr>
            </w:pPr>
            <w:r w:rsidRPr="00590C74">
              <w:t>spółki wodne i ich związki;</w:t>
            </w:r>
          </w:p>
          <w:p w14:paraId="5A716F5E" w14:textId="77777777" w:rsidR="004A57CF" w:rsidRPr="00590C74" w:rsidRDefault="00907237" w:rsidP="004347C3">
            <w:pPr>
              <w:pStyle w:val="Akapitzlist"/>
              <w:numPr>
                <w:ilvl w:val="0"/>
                <w:numId w:val="115"/>
              </w:numPr>
            </w:pPr>
            <w:r w:rsidRPr="00590C74">
              <w:t>PGL Lasy Państwowe i jego jednostki organizacyjne;</w:t>
            </w:r>
          </w:p>
          <w:p w14:paraId="4CCA56C5" w14:textId="77777777" w:rsidR="004A57CF" w:rsidRPr="00590C74" w:rsidRDefault="00907237" w:rsidP="004347C3">
            <w:pPr>
              <w:pStyle w:val="Akapitzlist"/>
              <w:numPr>
                <w:ilvl w:val="0"/>
                <w:numId w:val="115"/>
              </w:numPr>
            </w:pPr>
            <w:r w:rsidRPr="00590C74">
              <w:t>podmiot, który wdraża instrumenty finansowe;</w:t>
            </w:r>
          </w:p>
          <w:p w14:paraId="096F9372" w14:textId="77777777" w:rsidR="004A57CF" w:rsidRPr="00590C74" w:rsidRDefault="00907237" w:rsidP="004347C3">
            <w:pPr>
              <w:pStyle w:val="Akapitzlist"/>
              <w:numPr>
                <w:ilvl w:val="0"/>
                <w:numId w:val="115"/>
              </w:numPr>
            </w:pPr>
            <w:r w:rsidRPr="00590C74">
              <w:t>państwowa osoba prawna;</w:t>
            </w:r>
          </w:p>
          <w:p w14:paraId="187821A8" w14:textId="77777777" w:rsidR="004A57CF" w:rsidRPr="00590C74" w:rsidRDefault="00907237" w:rsidP="004347C3">
            <w:pPr>
              <w:pStyle w:val="Akapitzlist"/>
              <w:numPr>
                <w:ilvl w:val="0"/>
                <w:numId w:val="115"/>
              </w:numPr>
            </w:pPr>
            <w:r w:rsidRPr="00590C74">
              <w:t>OSP i ich związki.</w:t>
            </w:r>
          </w:p>
          <w:p w14:paraId="53AFE812" w14:textId="77777777" w:rsidR="004A57CF" w:rsidRPr="00557B71" w:rsidRDefault="00907237" w:rsidP="00FF1D7A">
            <w:pPr>
              <w:rPr>
                <w:b/>
              </w:rPr>
            </w:pPr>
            <w:r w:rsidRPr="00557B71">
              <w:rPr>
                <w:b/>
              </w:rPr>
              <w:t>Zestawienie głównych grup docelowych:</w:t>
            </w:r>
          </w:p>
          <w:p w14:paraId="1E66E3AA" w14:textId="77777777" w:rsidR="004A57CF" w:rsidRPr="00590C74" w:rsidRDefault="00907237" w:rsidP="004347C3">
            <w:pPr>
              <w:pStyle w:val="Akapitzlist"/>
              <w:numPr>
                <w:ilvl w:val="0"/>
                <w:numId w:val="116"/>
              </w:numPr>
            </w:pPr>
            <w:r w:rsidRPr="00590C74">
              <w:t>osoby i instytucje z województwa mazowieckiego;</w:t>
            </w:r>
          </w:p>
          <w:p w14:paraId="6C38C486" w14:textId="77777777" w:rsidR="008D5009" w:rsidRPr="00590C74" w:rsidRDefault="00907237" w:rsidP="004347C3">
            <w:pPr>
              <w:pStyle w:val="Akapitzlist"/>
              <w:numPr>
                <w:ilvl w:val="0"/>
                <w:numId w:val="116"/>
              </w:numPr>
            </w:pPr>
            <w:r w:rsidRPr="00590C74">
              <w:t xml:space="preserve">przedsiębiorstwa. </w:t>
            </w:r>
          </w:p>
        </w:tc>
      </w:tr>
    </w:tbl>
    <w:p w14:paraId="7CDE12EE" w14:textId="77777777" w:rsidR="003D416F" w:rsidRPr="003D416F" w:rsidRDefault="003D416F" w:rsidP="003D416F">
      <w:pPr>
        <w:rPr>
          <w:b/>
        </w:rPr>
      </w:pPr>
      <w:r w:rsidRPr="003D416F">
        <w:rPr>
          <w:b/>
        </w:rPr>
        <w:t>Kierunkowe zasady wyboru operacji</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Kierunkowe zasady wyboru operacji"/>
        <w:tblDescription w:val="Kierunkowe zasady wyboru operacji"/>
      </w:tblPr>
      <w:tblGrid>
        <w:gridCol w:w="1794"/>
        <w:gridCol w:w="7045"/>
      </w:tblGrid>
      <w:tr w:rsidR="004A57CF" w:rsidRPr="00590C74" w14:paraId="6AA70581" w14:textId="77777777" w:rsidTr="00C2204B">
        <w:trPr>
          <w:trHeight w:val="288"/>
          <w:tblHeader/>
        </w:trPr>
        <w:tc>
          <w:tcPr>
            <w:tcW w:w="0" w:type="auto"/>
            <w:shd w:val="clear" w:color="auto" w:fill="auto"/>
          </w:tcPr>
          <w:p w14:paraId="6E893808" w14:textId="77777777" w:rsidR="008D5009" w:rsidRPr="00590C74" w:rsidRDefault="00907237" w:rsidP="00FF1D7A">
            <w:r w:rsidRPr="00590C74">
              <w:t>Priorytet inwestycyjny</w:t>
            </w:r>
          </w:p>
        </w:tc>
        <w:tc>
          <w:tcPr>
            <w:tcW w:w="0" w:type="auto"/>
            <w:shd w:val="clear" w:color="auto" w:fill="auto"/>
          </w:tcPr>
          <w:p w14:paraId="2137899D" w14:textId="77777777" w:rsidR="008D5009" w:rsidRPr="00590C74" w:rsidRDefault="00907237" w:rsidP="00FF1D7A">
            <w:pPr>
              <w:rPr>
                <w:b/>
              </w:rPr>
            </w:pPr>
            <w:r w:rsidRPr="00590C74">
              <w:t>5b - Promowanie inwestycji ukierunkowanych na konkretne rodzaje ryzyka, zapewniających odporność na klęski żywiołowe oraz stworzenie systemów zarządzania klęskami żywiołowymi</w:t>
            </w:r>
          </w:p>
        </w:tc>
      </w:tr>
      <w:tr w:rsidR="004A57CF" w:rsidRPr="00590C74" w14:paraId="36DE4606" w14:textId="77777777" w:rsidTr="004375CA">
        <w:trPr>
          <w:trHeight w:val="170"/>
        </w:trPr>
        <w:tc>
          <w:tcPr>
            <w:tcW w:w="0" w:type="auto"/>
            <w:gridSpan w:val="2"/>
            <w:shd w:val="clear" w:color="auto" w:fill="auto"/>
          </w:tcPr>
          <w:p w14:paraId="248B0BEB" w14:textId="77777777" w:rsidR="004A57CF" w:rsidRPr="00590C74" w:rsidRDefault="00907237" w:rsidP="00FF1D7A">
            <w:r w:rsidRPr="00590C74">
              <w:t>Proces oceny i wyboru projektów w ramach RPO WM 2014-2020 przebiega zgodnie z procedurami zatwierdzonymi przez IZ oraz w oparciu o transparentne i niedyskryminujące kryteria, przyjęte przez KM, powiązane z planowanymi do osiągnięcia celami, produktami i rezultatami.</w:t>
            </w:r>
          </w:p>
          <w:p w14:paraId="0554F8FC" w14:textId="77777777" w:rsidR="004A57CF" w:rsidRPr="00590C74" w:rsidRDefault="00907237" w:rsidP="00FF1D7A">
            <w:r w:rsidRPr="00590C74">
              <w:t>W przypadku PI 5b, przyjęte zasady oceny i wyboru projektów przyczyniają się do osiągnięcia założonego celu, tj. poprawa zdolności adaptacji do zmian klimatu oraz rozwój systemów zarządzania zagrożeniami jak również do realizacji przyjętych wskaźników rezultatu. Jednocześnie, zgodnie z Umową Partnerstwa, przyjęte zasady sprzyjają oszczędnemu, efektywnemu i wydajnemu wydatkowaniu środków, co zapewni realizację wskaźników z zachowaniem efektywności kosztowej. </w:t>
            </w:r>
          </w:p>
          <w:p w14:paraId="27E0A162" w14:textId="77777777" w:rsidR="004A57CF" w:rsidRPr="00590C74" w:rsidRDefault="00907237" w:rsidP="00FF1D7A">
            <w:r w:rsidRPr="00590C74">
              <w:t>Kryteria wyboru projektów przedkładane KM będą bazowały na kierunkowych zasadach wyboru projektów oraz preferencjach. Kierunkowe zasady wyboru będą każdorazowo uwzględniane przez KM, natomiast preferencje mogą być zastosowane w zależności od specyfiki konkursu.</w:t>
            </w:r>
          </w:p>
          <w:p w14:paraId="6F9BEB2A" w14:textId="77777777" w:rsidR="004A57CF" w:rsidRPr="00557B71" w:rsidRDefault="00907237" w:rsidP="00FF1D7A">
            <w:pPr>
              <w:rPr>
                <w:b/>
              </w:rPr>
            </w:pPr>
            <w:r w:rsidRPr="00557B71">
              <w:rPr>
                <w:b/>
              </w:rPr>
              <w:t>Kierunkowe kryteria:</w:t>
            </w:r>
          </w:p>
          <w:p w14:paraId="4B999DCC" w14:textId="77777777" w:rsidR="004A57CF" w:rsidRPr="00590C74" w:rsidRDefault="00907237" w:rsidP="004347C3">
            <w:pPr>
              <w:pStyle w:val="Akapitzlist"/>
              <w:numPr>
                <w:ilvl w:val="0"/>
                <w:numId w:val="117"/>
              </w:numPr>
            </w:pPr>
            <w:r w:rsidRPr="00590C74">
              <w:t>zgodność z wymogami tzw. Dyrektywy powodziowej;</w:t>
            </w:r>
          </w:p>
          <w:p w14:paraId="5F47788B" w14:textId="77777777" w:rsidR="004A57CF" w:rsidRPr="00590C74" w:rsidRDefault="00907237" w:rsidP="004347C3">
            <w:pPr>
              <w:pStyle w:val="Akapitzlist"/>
              <w:numPr>
                <w:ilvl w:val="0"/>
                <w:numId w:val="117"/>
              </w:numPr>
            </w:pPr>
            <w:r w:rsidRPr="00590C74">
              <w:t>zgodność z wymogami RDW;</w:t>
            </w:r>
          </w:p>
          <w:p w14:paraId="53E859BE" w14:textId="77777777" w:rsidR="004A57CF" w:rsidRPr="00590C74" w:rsidRDefault="00907237" w:rsidP="004347C3">
            <w:pPr>
              <w:pStyle w:val="Akapitzlist"/>
              <w:numPr>
                <w:ilvl w:val="0"/>
                <w:numId w:val="117"/>
              </w:numPr>
            </w:pPr>
            <w:r w:rsidRPr="00590C74">
              <w:t>wsparcie projektów przeciwpowodziowych stanowiących część zintegrowanych planów zarządzania powodziowego;</w:t>
            </w:r>
          </w:p>
          <w:p w14:paraId="13C7A16C" w14:textId="77777777" w:rsidR="004A57CF" w:rsidRPr="00590C74" w:rsidRDefault="00907237" w:rsidP="004347C3">
            <w:pPr>
              <w:pStyle w:val="Akapitzlist"/>
              <w:numPr>
                <w:ilvl w:val="0"/>
                <w:numId w:val="117"/>
              </w:numPr>
            </w:pPr>
            <w:r w:rsidRPr="00590C74">
              <w:t>zgodność z wymogami tzw. Dyrektywy siedliskowej;</w:t>
            </w:r>
          </w:p>
          <w:p w14:paraId="6C886614" w14:textId="77777777" w:rsidR="004A57CF" w:rsidRPr="00590C74" w:rsidRDefault="00907237" w:rsidP="004347C3">
            <w:pPr>
              <w:pStyle w:val="Akapitzlist"/>
              <w:numPr>
                <w:ilvl w:val="0"/>
                <w:numId w:val="117"/>
              </w:numPr>
            </w:pPr>
            <w:r w:rsidRPr="00590C74">
              <w:t>zgodność interwencji w obszarze dotyczącym adaptacji do zmian klimatu ze Strategicznym planem adaptacji dla sektorów i obszarów wrażliwych na zmiany klimatu do roku 2020 z perspektywą do roku 2030;</w:t>
            </w:r>
          </w:p>
          <w:p w14:paraId="47C0EFCC" w14:textId="77777777" w:rsidR="004A57CF" w:rsidRPr="00590C74" w:rsidRDefault="00907237" w:rsidP="004347C3">
            <w:pPr>
              <w:pStyle w:val="Akapitzlist"/>
              <w:numPr>
                <w:ilvl w:val="0"/>
                <w:numId w:val="117"/>
              </w:numPr>
            </w:pPr>
            <w:r w:rsidRPr="00590C74">
              <w:t>zgodność projektu ze Strategią Bezpieczeństwo Energetyczne i Środowisko;</w:t>
            </w:r>
          </w:p>
          <w:p w14:paraId="4FBC398E" w14:textId="77777777" w:rsidR="004A57CF" w:rsidRPr="00590C74" w:rsidRDefault="00907237" w:rsidP="004347C3">
            <w:pPr>
              <w:pStyle w:val="Akapitzlist"/>
              <w:numPr>
                <w:ilvl w:val="0"/>
                <w:numId w:val="117"/>
              </w:numPr>
            </w:pPr>
            <w:r w:rsidRPr="00590C74">
              <w:t>zgodność z dobrymi praktykami opracowanymi w ramach Programu Infrastruktura i Środowisko (POIŚ) 2007-2013 (wytyczne do realizacji obiektów małej retencji w Nadleśnictwach, Lasy Państwowe).</w:t>
            </w:r>
          </w:p>
          <w:p w14:paraId="02F8CB44" w14:textId="77777777" w:rsidR="004A57CF" w:rsidRPr="00590C74" w:rsidRDefault="00907237" w:rsidP="00FF1D7A">
            <w:r w:rsidRPr="00590C74">
              <w:t>Kryteria zapewnią wdrażanie założeń poszczególnych polityk horyzontalnych tj. polityki równych szans, niedyskryminacji i zrównoważonego rozwoju adekwatnie do obszaru merytorycznego osi.</w:t>
            </w:r>
          </w:p>
          <w:p w14:paraId="1D9A988B" w14:textId="77777777" w:rsidR="004A57CF" w:rsidRPr="00557B71" w:rsidRDefault="00907237" w:rsidP="00FF1D7A">
            <w:pPr>
              <w:rPr>
                <w:b/>
              </w:rPr>
            </w:pPr>
            <w:r w:rsidRPr="00557B71">
              <w:rPr>
                <w:b/>
              </w:rPr>
              <w:t>Preferowane będą:</w:t>
            </w:r>
          </w:p>
          <w:p w14:paraId="4EDABFC0" w14:textId="77777777" w:rsidR="004A57CF" w:rsidRPr="00590C74" w:rsidRDefault="00907237" w:rsidP="004347C3">
            <w:pPr>
              <w:pStyle w:val="Akapitzlist"/>
              <w:numPr>
                <w:ilvl w:val="0"/>
                <w:numId w:val="118"/>
              </w:numPr>
            </w:pPr>
            <w:r w:rsidRPr="00590C74">
              <w:t>projekty realizowane na terenach wiejskich;</w:t>
            </w:r>
          </w:p>
          <w:p w14:paraId="38FAFC85" w14:textId="77777777" w:rsidR="004A57CF" w:rsidRPr="00590C74" w:rsidRDefault="00907237" w:rsidP="004347C3">
            <w:pPr>
              <w:pStyle w:val="Akapitzlist"/>
              <w:numPr>
                <w:ilvl w:val="0"/>
                <w:numId w:val="118"/>
              </w:numPr>
            </w:pPr>
            <w:r w:rsidRPr="00590C74">
              <w:t>projekty zawierające elementy związane z podnoszeniem świadomości postępowania ludności w przypadku występowania zjawisk katastrofalnych.</w:t>
            </w:r>
          </w:p>
          <w:p w14:paraId="0FB65702" w14:textId="77777777" w:rsidR="004A57CF" w:rsidRPr="00C2204B" w:rsidRDefault="00907237" w:rsidP="00C2204B">
            <w:pPr>
              <w:rPr>
                <w:b/>
              </w:rPr>
            </w:pPr>
            <w:r w:rsidRPr="00C2204B">
              <w:rPr>
                <w:b/>
              </w:rPr>
              <w:t>Planowane jest stosowanie następujących trybów wyboru projektów:</w:t>
            </w:r>
          </w:p>
          <w:p w14:paraId="70EEDBAF" w14:textId="77777777" w:rsidR="00C26A05" w:rsidRDefault="00907237" w:rsidP="004347C3">
            <w:pPr>
              <w:pStyle w:val="Akapitzlist"/>
              <w:numPr>
                <w:ilvl w:val="0"/>
                <w:numId w:val="118"/>
              </w:numPr>
            </w:pPr>
            <w:r w:rsidRPr="00590C74">
              <w:t>konkursowy;</w:t>
            </w:r>
          </w:p>
          <w:p w14:paraId="61348F49" w14:textId="36B5A104" w:rsidR="004A57CF" w:rsidRPr="00590C74" w:rsidRDefault="00907237" w:rsidP="004347C3">
            <w:pPr>
              <w:pStyle w:val="Akapitzlist"/>
              <w:numPr>
                <w:ilvl w:val="0"/>
                <w:numId w:val="118"/>
              </w:numPr>
            </w:pPr>
            <w:r w:rsidRPr="00590C74">
              <w:t>pozakonkursowy.</w:t>
            </w:r>
          </w:p>
          <w:p w14:paraId="3869E020" w14:textId="77777777" w:rsidR="004A57CF" w:rsidRPr="00590C74" w:rsidRDefault="00907237" w:rsidP="00FF1D7A">
            <w:r w:rsidRPr="00557B71">
              <w:rPr>
                <w:b/>
              </w:rPr>
              <w:t>W ramach trybu konkursowego</w:t>
            </w:r>
            <w:r w:rsidRPr="00590C74">
              <w:t xml:space="preserve"> przewiduje się również ogłaszanie odrębnych postępowań na wybór inwestycji wynikających z planów inwestycyjnych dla subregionów objętych OSI problemowymi.</w:t>
            </w:r>
          </w:p>
          <w:p w14:paraId="50C80816" w14:textId="77777777" w:rsidR="004A57CF" w:rsidRPr="00590C74" w:rsidRDefault="00907237" w:rsidP="00FF1D7A">
            <w:r w:rsidRPr="00557B71">
              <w:rPr>
                <w:b/>
              </w:rPr>
              <w:t>Tryb pozakonkursowy</w:t>
            </w:r>
            <w:r w:rsidRPr="00590C74">
              <w:t xml:space="preserve"> dedykowany jest dla projektów Państwowego Gospodarstwa Wodnego Wody Polskie, w celu umożliwienia wsparcia przedsięzwięć przypisanych Ustawą Prawo Wodne do kompetencji ww. podmiotu.</w:t>
            </w:r>
          </w:p>
          <w:p w14:paraId="24EB1361" w14:textId="77777777" w:rsidR="004A57CF" w:rsidRPr="00557B71" w:rsidRDefault="00907237" w:rsidP="00FF1D7A">
            <w:pPr>
              <w:rPr>
                <w:b/>
              </w:rPr>
            </w:pPr>
            <w:r w:rsidRPr="00557B71">
              <w:rPr>
                <w:b/>
              </w:rPr>
              <w:t>Instrumenty Finansowe</w:t>
            </w:r>
          </w:p>
          <w:p w14:paraId="69532C7A" w14:textId="77777777" w:rsidR="008D5009" w:rsidRPr="00590C74" w:rsidRDefault="00907237" w:rsidP="00FF1D7A">
            <w:r w:rsidRPr="00590C74">
              <w:t>W ramach priorytetu, w przypadku zastosowania IF przewiduje się konkursowy oraz pozakonkursowy tryb wyboru projektów, przy czym projekt dotyczący wdrażania instrumentów finansowych będzie wdrażany z wykorzystaniem modelu z funduszem funduszy, o którym mowa w art. 2 rozporządzenia Parlamentu Europejskiego i Rady (UE) nr 1303/2013. Podmioty wdrażające instrumenty finansowe zostaną wybrane zgodnie z art. 37 ust. 1 oraz art. 38 ust. 5 rozporządzenia Parlamentu Europejskiego i Rady (UE) nr 1303/2013.</w:t>
            </w:r>
          </w:p>
        </w:tc>
      </w:tr>
    </w:tbl>
    <w:p w14:paraId="083117C5" w14:textId="77777777" w:rsidR="008D5009" w:rsidRPr="00590C74" w:rsidRDefault="003D416F" w:rsidP="00FF1D7A">
      <w:bookmarkStart w:id="200" w:name="_Toc256000607"/>
      <w:bookmarkStart w:id="201" w:name="_Toc256000228"/>
      <w:r w:rsidRPr="003D416F">
        <w:rPr>
          <w:b/>
        </w:rPr>
        <w:t>Planowane wykorzystanie instrumentów finansowych</w:t>
      </w:r>
      <w:bookmarkEnd w:id="200"/>
      <w:bookmarkEnd w:id="201"/>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lanowane wykorzystanie instrumentów finansowych "/>
        <w:tblDescription w:val="Planowane wykorzystanie instrumentów finansowych "/>
      </w:tblPr>
      <w:tblGrid>
        <w:gridCol w:w="1794"/>
        <w:gridCol w:w="7045"/>
      </w:tblGrid>
      <w:tr w:rsidR="004A57CF" w:rsidRPr="00590C74" w14:paraId="41ACFD7A" w14:textId="77777777" w:rsidTr="00426349">
        <w:trPr>
          <w:trHeight w:val="288"/>
          <w:tblHeader/>
        </w:trPr>
        <w:tc>
          <w:tcPr>
            <w:tcW w:w="0" w:type="auto"/>
            <w:shd w:val="clear" w:color="auto" w:fill="auto"/>
          </w:tcPr>
          <w:p w14:paraId="5E698DE6" w14:textId="77777777" w:rsidR="008D5009" w:rsidRPr="00590C74" w:rsidRDefault="00907237" w:rsidP="00FF1D7A">
            <w:pPr>
              <w:rPr>
                <w:color w:val="000000"/>
              </w:rPr>
            </w:pPr>
            <w:r w:rsidRPr="00590C74">
              <w:t>Priorytet inwestycyjny</w:t>
            </w:r>
          </w:p>
        </w:tc>
        <w:tc>
          <w:tcPr>
            <w:tcW w:w="0" w:type="auto"/>
            <w:shd w:val="clear" w:color="auto" w:fill="auto"/>
          </w:tcPr>
          <w:p w14:paraId="12758647" w14:textId="77777777" w:rsidR="008D5009" w:rsidRPr="00590C74" w:rsidRDefault="00907237" w:rsidP="00FF1D7A">
            <w:pPr>
              <w:rPr>
                <w:b/>
                <w:color w:val="000000"/>
              </w:rPr>
            </w:pPr>
            <w:r w:rsidRPr="00590C74">
              <w:t>5b - Promowanie inwestycji ukierunkowanych na konkretne rodzaje ryzyka, zapewniających odporność na klęski żywiołowe oraz stworzenie systemów zarządzania klęskami żywiołowymi</w:t>
            </w:r>
          </w:p>
        </w:tc>
      </w:tr>
      <w:tr w:rsidR="004A57CF" w:rsidRPr="00590C74" w14:paraId="1E719C6C" w14:textId="77777777" w:rsidTr="004375CA">
        <w:trPr>
          <w:trHeight w:val="170"/>
        </w:trPr>
        <w:tc>
          <w:tcPr>
            <w:tcW w:w="0" w:type="auto"/>
            <w:gridSpan w:val="2"/>
            <w:shd w:val="clear" w:color="auto" w:fill="auto"/>
          </w:tcPr>
          <w:p w14:paraId="24850731" w14:textId="77777777" w:rsidR="008D5009" w:rsidRPr="00FF1D7A" w:rsidRDefault="00907237" w:rsidP="00FF1D7A">
            <w:r w:rsidRPr="00590C74">
              <w:t xml:space="preserve">Możliwość wykorzystania instrumentów finansowych, ich zakres i wielkość określa ocena ex-ante przeprowadzona na podstawie art. 37 Rozporządzenia Parlamentu Europejskiego i Rady nr 1303/2013. Zasady dotyczące możliwości zastosowania pomocy zwrotnej określają art. 66 - 69 Rozporządzenia Parlamentu Europejskiego i Rady nr 1303/2013 na podstawie obowiązujących regulacji. </w:t>
            </w:r>
            <w:r w:rsidRPr="00590C74">
              <w:rPr>
                <w:u w:val="single"/>
              </w:rPr>
              <w:t>Wdrażanie instrumentów finansowych może odbywać się w trybie pozakonkursowym.</w:t>
            </w:r>
          </w:p>
        </w:tc>
      </w:tr>
    </w:tbl>
    <w:p w14:paraId="078AA8DD" w14:textId="77777777" w:rsidR="00FF1D7A" w:rsidRDefault="003914FD" w:rsidP="00A67861">
      <w:pPr>
        <w:rPr>
          <w:b/>
        </w:rPr>
        <w:sectPr w:rsidR="00FF1D7A" w:rsidSect="006F68E1">
          <w:pgSz w:w="11906" w:h="16838"/>
          <w:pgMar w:top="1021" w:right="1701" w:bottom="1021" w:left="1582" w:header="284" w:footer="284" w:gutter="0"/>
          <w:cols w:space="708"/>
          <w:docGrid w:linePitch="360"/>
        </w:sectPr>
      </w:pPr>
      <w:bookmarkStart w:id="202" w:name="_Toc256000608"/>
      <w:bookmarkStart w:id="203" w:name="_Toc256000229"/>
      <w:r>
        <w:rPr>
          <w:lang w:val="fr-BE"/>
        </w:rPr>
        <w:br w:type="page"/>
      </w:r>
      <w:bookmarkEnd w:id="202"/>
      <w:bookmarkEnd w:id="203"/>
    </w:p>
    <w:p w14:paraId="6D7CE0A7" w14:textId="77777777" w:rsidR="008D5009" w:rsidRPr="00590C74" w:rsidRDefault="00907237" w:rsidP="00A67861">
      <w:r w:rsidRPr="00590C74">
        <w:rPr>
          <w:b/>
        </w:rPr>
        <w:t>Tabela 5: Wspólne i specyficzne dla programu wskaźniki produktu</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5: Wspólne i specyficzne dla programu wskaźniki produktu "/>
        <w:tblDescription w:val="Tabela 5: Wspólne i specyficzne dla programu wskaźniki produktu "/>
      </w:tblPr>
      <w:tblGrid>
        <w:gridCol w:w="1348"/>
        <w:gridCol w:w="3959"/>
        <w:gridCol w:w="1442"/>
        <w:gridCol w:w="950"/>
        <w:gridCol w:w="1386"/>
        <w:gridCol w:w="1033"/>
        <w:gridCol w:w="1033"/>
        <w:gridCol w:w="988"/>
        <w:gridCol w:w="1146"/>
        <w:gridCol w:w="1727"/>
      </w:tblGrid>
      <w:tr w:rsidR="004A57CF" w:rsidRPr="003914FD" w14:paraId="52E966CE" w14:textId="77777777" w:rsidTr="00C2204B">
        <w:trPr>
          <w:cantSplit/>
          <w:trHeight w:val="288"/>
          <w:tblHeader/>
        </w:trPr>
        <w:tc>
          <w:tcPr>
            <w:tcW w:w="0" w:type="auto"/>
            <w:gridSpan w:val="2"/>
            <w:shd w:val="clear" w:color="auto" w:fill="auto"/>
          </w:tcPr>
          <w:p w14:paraId="6AC3539D" w14:textId="77777777" w:rsidR="008D5009" w:rsidRPr="003914FD" w:rsidRDefault="00907237" w:rsidP="003914FD">
            <w:pPr>
              <w:rPr>
                <w:sz w:val="16"/>
                <w:szCs w:val="16"/>
              </w:rPr>
            </w:pPr>
            <w:bookmarkStart w:id="204" w:name="_Toc256000610"/>
            <w:bookmarkStart w:id="205" w:name="_Toc256000231"/>
            <w:r w:rsidRPr="003914FD">
              <w:rPr>
                <w:sz w:val="16"/>
                <w:szCs w:val="16"/>
              </w:rPr>
              <w:t>Priorytet inwestycyjny</w:t>
            </w:r>
            <w:bookmarkEnd w:id="204"/>
            <w:bookmarkEnd w:id="205"/>
          </w:p>
        </w:tc>
        <w:tc>
          <w:tcPr>
            <w:tcW w:w="0" w:type="auto"/>
            <w:gridSpan w:val="8"/>
            <w:shd w:val="clear" w:color="auto" w:fill="auto"/>
          </w:tcPr>
          <w:p w14:paraId="626B8C12" w14:textId="77777777" w:rsidR="008D5009" w:rsidRPr="003914FD" w:rsidRDefault="00907237" w:rsidP="003914FD">
            <w:pPr>
              <w:rPr>
                <w:sz w:val="16"/>
                <w:szCs w:val="16"/>
              </w:rPr>
            </w:pPr>
            <w:bookmarkStart w:id="206" w:name="_Toc256000611"/>
            <w:bookmarkStart w:id="207" w:name="_Toc256000232"/>
            <w:r w:rsidRPr="003914FD">
              <w:rPr>
                <w:sz w:val="16"/>
                <w:szCs w:val="16"/>
              </w:rPr>
              <w:t>5b - Promowanie inwestycji ukierunkowanych na konkretne rodzaje ryzyka, zapewniających odporność na klęski żywiołowe oraz stworzenie systemów zarządzania klęskami żywiołowymi</w:t>
            </w:r>
            <w:bookmarkEnd w:id="206"/>
            <w:bookmarkEnd w:id="207"/>
          </w:p>
        </w:tc>
      </w:tr>
      <w:tr w:rsidR="00C2204B" w:rsidRPr="003914FD" w14:paraId="33CA5D66" w14:textId="77777777" w:rsidTr="00C2204B">
        <w:trPr>
          <w:cantSplit/>
          <w:trHeight w:val="288"/>
          <w:tblHeader/>
        </w:trPr>
        <w:tc>
          <w:tcPr>
            <w:tcW w:w="0" w:type="auto"/>
            <w:vMerge w:val="restart"/>
            <w:shd w:val="clear" w:color="auto" w:fill="auto"/>
          </w:tcPr>
          <w:p w14:paraId="5F19C5A0" w14:textId="77777777" w:rsidR="008D5009" w:rsidRPr="003914FD" w:rsidRDefault="00907237" w:rsidP="003914FD">
            <w:pPr>
              <w:rPr>
                <w:sz w:val="16"/>
                <w:szCs w:val="16"/>
              </w:rPr>
            </w:pPr>
            <w:r w:rsidRPr="003914FD">
              <w:rPr>
                <w:sz w:val="16"/>
                <w:szCs w:val="16"/>
              </w:rPr>
              <w:t>Nr identyfikacyjny</w:t>
            </w:r>
          </w:p>
        </w:tc>
        <w:tc>
          <w:tcPr>
            <w:tcW w:w="0" w:type="auto"/>
            <w:vMerge w:val="restart"/>
            <w:shd w:val="clear" w:color="auto" w:fill="auto"/>
          </w:tcPr>
          <w:p w14:paraId="7ABF6E54" w14:textId="77777777" w:rsidR="008D5009" w:rsidRPr="003914FD" w:rsidRDefault="00907237" w:rsidP="003914FD">
            <w:pPr>
              <w:rPr>
                <w:sz w:val="16"/>
                <w:szCs w:val="16"/>
                <w:lang w:val="da-DK"/>
              </w:rPr>
            </w:pPr>
            <w:r w:rsidRPr="003914FD">
              <w:rPr>
                <w:sz w:val="16"/>
                <w:szCs w:val="16"/>
                <w:lang w:val="da-DK"/>
              </w:rPr>
              <w:t>Wskaźnik</w:t>
            </w:r>
          </w:p>
        </w:tc>
        <w:tc>
          <w:tcPr>
            <w:tcW w:w="0" w:type="auto"/>
            <w:vMerge w:val="restart"/>
            <w:shd w:val="clear" w:color="auto" w:fill="auto"/>
          </w:tcPr>
          <w:p w14:paraId="1CF8793D" w14:textId="77777777" w:rsidR="008D5009" w:rsidRPr="003914FD" w:rsidRDefault="00907237" w:rsidP="003914FD">
            <w:pPr>
              <w:rPr>
                <w:sz w:val="16"/>
                <w:szCs w:val="16"/>
              </w:rPr>
            </w:pPr>
            <w:r w:rsidRPr="003914FD">
              <w:rPr>
                <w:sz w:val="16"/>
                <w:szCs w:val="16"/>
              </w:rPr>
              <w:t>Jednostka pomiaru</w:t>
            </w:r>
          </w:p>
        </w:tc>
        <w:tc>
          <w:tcPr>
            <w:tcW w:w="0" w:type="auto"/>
            <w:vMerge w:val="restart"/>
            <w:shd w:val="clear" w:color="auto" w:fill="auto"/>
          </w:tcPr>
          <w:p w14:paraId="034FE238" w14:textId="77777777" w:rsidR="008D5009" w:rsidRPr="003914FD" w:rsidRDefault="00907237" w:rsidP="003914FD">
            <w:pPr>
              <w:rPr>
                <w:sz w:val="16"/>
                <w:szCs w:val="16"/>
              </w:rPr>
            </w:pPr>
            <w:r w:rsidRPr="003914FD">
              <w:rPr>
                <w:sz w:val="16"/>
                <w:szCs w:val="16"/>
              </w:rPr>
              <w:t>Fundusz</w:t>
            </w:r>
          </w:p>
        </w:tc>
        <w:tc>
          <w:tcPr>
            <w:tcW w:w="0" w:type="auto"/>
            <w:vMerge w:val="restart"/>
            <w:shd w:val="clear" w:color="auto" w:fill="auto"/>
          </w:tcPr>
          <w:p w14:paraId="2AA635A4" w14:textId="77777777" w:rsidR="008D5009" w:rsidRPr="003914FD" w:rsidRDefault="00907237" w:rsidP="00135939">
            <w:pPr>
              <w:rPr>
                <w:sz w:val="16"/>
                <w:szCs w:val="16"/>
              </w:rPr>
            </w:pPr>
            <w:r w:rsidRPr="003914FD">
              <w:rPr>
                <w:sz w:val="16"/>
                <w:szCs w:val="16"/>
              </w:rPr>
              <w:t>Kategoria regionu</w:t>
            </w:r>
          </w:p>
        </w:tc>
        <w:tc>
          <w:tcPr>
            <w:tcW w:w="0" w:type="auto"/>
            <w:gridSpan w:val="3"/>
            <w:shd w:val="clear" w:color="auto" w:fill="auto"/>
          </w:tcPr>
          <w:p w14:paraId="4564B05E" w14:textId="77777777" w:rsidR="008D5009" w:rsidRPr="003914FD" w:rsidRDefault="00907237" w:rsidP="003914FD">
            <w:pPr>
              <w:rPr>
                <w:sz w:val="16"/>
                <w:szCs w:val="16"/>
              </w:rPr>
            </w:pPr>
            <w:r w:rsidRPr="003914FD">
              <w:rPr>
                <w:sz w:val="16"/>
                <w:szCs w:val="16"/>
              </w:rPr>
              <w:t>Wartość docelowa (2023)</w:t>
            </w:r>
          </w:p>
        </w:tc>
        <w:tc>
          <w:tcPr>
            <w:tcW w:w="0" w:type="auto"/>
            <w:vMerge w:val="restart"/>
            <w:shd w:val="clear" w:color="auto" w:fill="auto"/>
          </w:tcPr>
          <w:p w14:paraId="42CEE42F" w14:textId="77777777" w:rsidR="008D5009" w:rsidRPr="003914FD" w:rsidRDefault="00907237" w:rsidP="003914FD">
            <w:pPr>
              <w:rPr>
                <w:sz w:val="16"/>
                <w:szCs w:val="16"/>
                <w:lang w:val="pt-PT"/>
              </w:rPr>
            </w:pPr>
            <w:r w:rsidRPr="003914FD">
              <w:rPr>
                <w:sz w:val="16"/>
                <w:szCs w:val="16"/>
                <w:lang w:val="pt-PT"/>
              </w:rPr>
              <w:t>Źródło danych</w:t>
            </w:r>
          </w:p>
        </w:tc>
        <w:tc>
          <w:tcPr>
            <w:tcW w:w="0" w:type="auto"/>
            <w:vMerge w:val="restart"/>
            <w:shd w:val="clear" w:color="auto" w:fill="auto"/>
          </w:tcPr>
          <w:p w14:paraId="1614B758" w14:textId="77777777" w:rsidR="008D5009" w:rsidRPr="003914FD" w:rsidRDefault="00907237" w:rsidP="003914FD">
            <w:pPr>
              <w:rPr>
                <w:sz w:val="16"/>
                <w:szCs w:val="16"/>
              </w:rPr>
            </w:pPr>
            <w:r w:rsidRPr="003914FD">
              <w:rPr>
                <w:sz w:val="16"/>
                <w:szCs w:val="16"/>
              </w:rPr>
              <w:t>Częstotliwość pomiaru</w:t>
            </w:r>
          </w:p>
        </w:tc>
      </w:tr>
      <w:tr w:rsidR="000104FA" w:rsidRPr="003914FD" w14:paraId="6C8243A4" w14:textId="77777777" w:rsidTr="6C273E14">
        <w:trPr>
          <w:cantSplit/>
          <w:trHeight w:val="288"/>
          <w:tblHeader/>
        </w:trPr>
        <w:tc>
          <w:tcPr>
            <w:tcW w:w="0" w:type="auto"/>
            <w:vMerge/>
            <w:shd w:val="clear" w:color="auto" w:fill="auto"/>
          </w:tcPr>
          <w:p w14:paraId="756DCEE5" w14:textId="77777777" w:rsidR="008D5009" w:rsidRPr="003914FD" w:rsidRDefault="008D5009" w:rsidP="003914FD">
            <w:pPr>
              <w:rPr>
                <w:sz w:val="16"/>
                <w:szCs w:val="16"/>
              </w:rPr>
            </w:pPr>
          </w:p>
        </w:tc>
        <w:tc>
          <w:tcPr>
            <w:tcW w:w="0" w:type="auto"/>
            <w:vMerge/>
            <w:shd w:val="clear" w:color="auto" w:fill="auto"/>
          </w:tcPr>
          <w:p w14:paraId="10A713EA" w14:textId="77777777" w:rsidR="008D5009" w:rsidRPr="003914FD" w:rsidRDefault="008D5009" w:rsidP="003914FD">
            <w:pPr>
              <w:rPr>
                <w:sz w:val="16"/>
                <w:szCs w:val="16"/>
              </w:rPr>
            </w:pPr>
          </w:p>
        </w:tc>
        <w:tc>
          <w:tcPr>
            <w:tcW w:w="0" w:type="auto"/>
            <w:vMerge/>
            <w:shd w:val="clear" w:color="auto" w:fill="auto"/>
          </w:tcPr>
          <w:p w14:paraId="74B3C10F" w14:textId="77777777" w:rsidR="008D5009" w:rsidRPr="003914FD" w:rsidRDefault="008D5009" w:rsidP="003914FD">
            <w:pPr>
              <w:rPr>
                <w:sz w:val="16"/>
                <w:szCs w:val="16"/>
              </w:rPr>
            </w:pPr>
          </w:p>
        </w:tc>
        <w:tc>
          <w:tcPr>
            <w:tcW w:w="0" w:type="auto"/>
            <w:vMerge/>
            <w:shd w:val="clear" w:color="auto" w:fill="auto"/>
          </w:tcPr>
          <w:p w14:paraId="2F026079" w14:textId="77777777" w:rsidR="008D5009" w:rsidRPr="003914FD" w:rsidRDefault="008D5009" w:rsidP="003914FD">
            <w:pPr>
              <w:rPr>
                <w:sz w:val="16"/>
                <w:szCs w:val="16"/>
              </w:rPr>
            </w:pPr>
          </w:p>
        </w:tc>
        <w:tc>
          <w:tcPr>
            <w:tcW w:w="0" w:type="auto"/>
            <w:vMerge/>
            <w:shd w:val="clear" w:color="auto" w:fill="auto"/>
          </w:tcPr>
          <w:p w14:paraId="093BDDE6" w14:textId="77777777" w:rsidR="008D5009" w:rsidRPr="003914FD" w:rsidRDefault="008D5009" w:rsidP="003914FD">
            <w:pPr>
              <w:rPr>
                <w:sz w:val="16"/>
                <w:szCs w:val="16"/>
              </w:rPr>
            </w:pPr>
          </w:p>
        </w:tc>
        <w:tc>
          <w:tcPr>
            <w:tcW w:w="0" w:type="auto"/>
            <w:shd w:val="clear" w:color="auto" w:fill="auto"/>
          </w:tcPr>
          <w:p w14:paraId="58BC6F29" w14:textId="77777777" w:rsidR="008D5009" w:rsidRPr="003914FD" w:rsidRDefault="00907237" w:rsidP="003914FD">
            <w:pPr>
              <w:rPr>
                <w:sz w:val="16"/>
                <w:szCs w:val="16"/>
              </w:rPr>
            </w:pPr>
            <w:r w:rsidRPr="003914FD">
              <w:rPr>
                <w:sz w:val="16"/>
                <w:szCs w:val="16"/>
              </w:rPr>
              <w:t>M</w:t>
            </w:r>
          </w:p>
        </w:tc>
        <w:tc>
          <w:tcPr>
            <w:tcW w:w="0" w:type="auto"/>
            <w:shd w:val="clear" w:color="auto" w:fill="auto"/>
          </w:tcPr>
          <w:p w14:paraId="500150FC" w14:textId="77777777" w:rsidR="008D5009" w:rsidRPr="003914FD" w:rsidRDefault="00907237" w:rsidP="003914FD">
            <w:pPr>
              <w:rPr>
                <w:sz w:val="16"/>
                <w:szCs w:val="16"/>
              </w:rPr>
            </w:pPr>
            <w:r w:rsidRPr="003914FD">
              <w:rPr>
                <w:sz w:val="16"/>
                <w:szCs w:val="16"/>
              </w:rPr>
              <w:t>W</w:t>
            </w:r>
          </w:p>
        </w:tc>
        <w:tc>
          <w:tcPr>
            <w:tcW w:w="0" w:type="auto"/>
            <w:shd w:val="clear" w:color="auto" w:fill="auto"/>
          </w:tcPr>
          <w:p w14:paraId="5D8CAC43" w14:textId="77777777" w:rsidR="008D5009" w:rsidRPr="003914FD" w:rsidRDefault="00907237" w:rsidP="003914FD">
            <w:pPr>
              <w:rPr>
                <w:sz w:val="16"/>
                <w:szCs w:val="16"/>
              </w:rPr>
            </w:pPr>
            <w:r w:rsidRPr="003914FD">
              <w:rPr>
                <w:sz w:val="16"/>
                <w:szCs w:val="16"/>
              </w:rPr>
              <w:t>T</w:t>
            </w:r>
          </w:p>
        </w:tc>
        <w:tc>
          <w:tcPr>
            <w:tcW w:w="0" w:type="auto"/>
            <w:vMerge/>
            <w:shd w:val="clear" w:color="auto" w:fill="auto"/>
          </w:tcPr>
          <w:p w14:paraId="78B96293" w14:textId="77777777" w:rsidR="008D5009" w:rsidRPr="003914FD" w:rsidRDefault="008D5009" w:rsidP="003914FD">
            <w:pPr>
              <w:rPr>
                <w:sz w:val="16"/>
                <w:szCs w:val="16"/>
              </w:rPr>
            </w:pPr>
          </w:p>
        </w:tc>
        <w:tc>
          <w:tcPr>
            <w:tcW w:w="0" w:type="auto"/>
            <w:vMerge/>
            <w:shd w:val="clear" w:color="auto" w:fill="auto"/>
          </w:tcPr>
          <w:p w14:paraId="7B07923E" w14:textId="77777777" w:rsidR="008D5009" w:rsidRPr="003914FD" w:rsidRDefault="008D5009" w:rsidP="003914FD">
            <w:pPr>
              <w:rPr>
                <w:sz w:val="16"/>
                <w:szCs w:val="16"/>
              </w:rPr>
            </w:pPr>
          </w:p>
        </w:tc>
      </w:tr>
      <w:tr w:rsidR="00CF62E8" w:rsidRPr="003914FD" w14:paraId="505CF961" w14:textId="77777777" w:rsidTr="00426349">
        <w:trPr>
          <w:trHeight w:val="288"/>
        </w:trPr>
        <w:tc>
          <w:tcPr>
            <w:tcW w:w="0" w:type="auto"/>
            <w:shd w:val="clear" w:color="auto" w:fill="auto"/>
          </w:tcPr>
          <w:p w14:paraId="5C69D2CD" w14:textId="77777777" w:rsidR="00FF1D7A" w:rsidRPr="003914FD" w:rsidRDefault="00FF1D7A" w:rsidP="003914FD">
            <w:pPr>
              <w:rPr>
                <w:sz w:val="16"/>
                <w:szCs w:val="16"/>
              </w:rPr>
            </w:pPr>
            <w:r w:rsidRPr="003914FD">
              <w:rPr>
                <w:sz w:val="16"/>
                <w:szCs w:val="16"/>
              </w:rPr>
              <w:t>CO20</w:t>
            </w:r>
          </w:p>
        </w:tc>
        <w:tc>
          <w:tcPr>
            <w:tcW w:w="0" w:type="auto"/>
            <w:shd w:val="clear" w:color="auto" w:fill="auto"/>
          </w:tcPr>
          <w:p w14:paraId="62C8F5C9" w14:textId="77777777" w:rsidR="00FF1D7A" w:rsidRPr="003914FD" w:rsidRDefault="00CF62E8" w:rsidP="00CF62E8">
            <w:pPr>
              <w:rPr>
                <w:sz w:val="16"/>
                <w:szCs w:val="16"/>
              </w:rPr>
            </w:pPr>
            <w:r>
              <w:rPr>
                <w:sz w:val="16"/>
                <w:szCs w:val="16"/>
              </w:rPr>
              <w:t>L</w:t>
            </w:r>
            <w:r w:rsidR="00FF1D7A" w:rsidRPr="003914FD">
              <w:rPr>
                <w:sz w:val="16"/>
                <w:szCs w:val="16"/>
              </w:rPr>
              <w:t>iczba ludności odnoszącej korzyści ze środków ochrony przeciwpowodziowej</w:t>
            </w:r>
          </w:p>
        </w:tc>
        <w:tc>
          <w:tcPr>
            <w:tcW w:w="0" w:type="auto"/>
            <w:shd w:val="clear" w:color="auto" w:fill="auto"/>
          </w:tcPr>
          <w:p w14:paraId="528A0EC3" w14:textId="77777777" w:rsidR="00FF1D7A" w:rsidRPr="003914FD" w:rsidRDefault="00FF1D7A" w:rsidP="003914FD">
            <w:pPr>
              <w:rPr>
                <w:sz w:val="16"/>
                <w:szCs w:val="16"/>
              </w:rPr>
            </w:pPr>
            <w:r w:rsidRPr="003914FD">
              <w:rPr>
                <w:sz w:val="16"/>
                <w:szCs w:val="16"/>
              </w:rPr>
              <w:t>Osoby</w:t>
            </w:r>
          </w:p>
        </w:tc>
        <w:tc>
          <w:tcPr>
            <w:tcW w:w="0" w:type="auto"/>
            <w:shd w:val="clear" w:color="auto" w:fill="auto"/>
          </w:tcPr>
          <w:p w14:paraId="15653A84" w14:textId="77777777" w:rsidR="00FF1D7A" w:rsidRPr="003914FD" w:rsidRDefault="00FF1D7A" w:rsidP="003914FD">
            <w:pPr>
              <w:rPr>
                <w:sz w:val="16"/>
                <w:szCs w:val="16"/>
                <w:highlight w:val="yellow"/>
              </w:rPr>
            </w:pPr>
            <w:r w:rsidRPr="003914FD">
              <w:rPr>
                <w:sz w:val="16"/>
                <w:szCs w:val="16"/>
              </w:rPr>
              <w:t>EFRR</w:t>
            </w:r>
          </w:p>
        </w:tc>
        <w:tc>
          <w:tcPr>
            <w:tcW w:w="0" w:type="auto"/>
            <w:shd w:val="clear" w:color="auto" w:fill="auto"/>
          </w:tcPr>
          <w:p w14:paraId="67828E1A" w14:textId="77777777" w:rsidR="00FF1D7A" w:rsidRPr="003914FD" w:rsidRDefault="00FF1D7A" w:rsidP="003914FD">
            <w:pPr>
              <w:rPr>
                <w:sz w:val="16"/>
                <w:szCs w:val="16"/>
              </w:rPr>
            </w:pPr>
            <w:r w:rsidRPr="003914FD">
              <w:rPr>
                <w:sz w:val="16"/>
                <w:szCs w:val="16"/>
              </w:rPr>
              <w:t xml:space="preserve">Lepiej rozwinięte </w:t>
            </w:r>
          </w:p>
        </w:tc>
        <w:tc>
          <w:tcPr>
            <w:tcW w:w="0" w:type="auto"/>
            <w:shd w:val="clear" w:color="auto" w:fill="auto"/>
          </w:tcPr>
          <w:p w14:paraId="16926579" w14:textId="77777777" w:rsidR="00FF1D7A" w:rsidRPr="00CA1F97" w:rsidRDefault="00FF1D7A" w:rsidP="003914FD">
            <w:pPr>
              <w:rPr>
                <w:color w:val="FFFFFF" w:themeColor="background1"/>
                <w:sz w:val="16"/>
                <w:szCs w:val="16"/>
              </w:rPr>
            </w:pPr>
            <w:r w:rsidRPr="00CA1F97">
              <w:rPr>
                <w:color w:val="FFFFFF" w:themeColor="background1"/>
                <w:sz w:val="16"/>
                <w:szCs w:val="16"/>
              </w:rPr>
              <w:t>Nie dotyczy</w:t>
            </w:r>
          </w:p>
        </w:tc>
        <w:tc>
          <w:tcPr>
            <w:tcW w:w="0" w:type="auto"/>
            <w:shd w:val="clear" w:color="auto" w:fill="auto"/>
          </w:tcPr>
          <w:p w14:paraId="094B8743" w14:textId="77777777" w:rsidR="00FF1D7A" w:rsidRPr="00CA1F97" w:rsidRDefault="00FF1D7A" w:rsidP="003914FD">
            <w:pPr>
              <w:rPr>
                <w:color w:val="FFFFFF" w:themeColor="background1"/>
                <w:sz w:val="16"/>
                <w:szCs w:val="16"/>
              </w:rPr>
            </w:pPr>
            <w:r w:rsidRPr="00CA1F97">
              <w:rPr>
                <w:color w:val="FFFFFF" w:themeColor="background1"/>
                <w:sz w:val="16"/>
                <w:szCs w:val="16"/>
              </w:rPr>
              <w:t>Nie dotyczy</w:t>
            </w:r>
          </w:p>
        </w:tc>
        <w:tc>
          <w:tcPr>
            <w:tcW w:w="0" w:type="auto"/>
            <w:shd w:val="clear" w:color="auto" w:fill="auto"/>
          </w:tcPr>
          <w:p w14:paraId="3190C093" w14:textId="3B9EAF7F" w:rsidR="00FF1D7A" w:rsidRPr="003914FD" w:rsidRDefault="00343707" w:rsidP="003914FD">
            <w:pPr>
              <w:rPr>
                <w:color w:val="000000"/>
                <w:sz w:val="16"/>
                <w:szCs w:val="16"/>
              </w:rPr>
            </w:pPr>
            <w:r>
              <w:rPr>
                <w:sz w:val="16"/>
                <w:szCs w:val="16"/>
              </w:rPr>
              <w:t>11 500,00</w:t>
            </w:r>
          </w:p>
        </w:tc>
        <w:tc>
          <w:tcPr>
            <w:tcW w:w="0" w:type="auto"/>
            <w:shd w:val="clear" w:color="auto" w:fill="auto"/>
          </w:tcPr>
          <w:p w14:paraId="193899D3" w14:textId="77777777" w:rsidR="00FF1D7A" w:rsidRPr="003914FD" w:rsidRDefault="00FF1D7A" w:rsidP="003914FD">
            <w:pPr>
              <w:rPr>
                <w:color w:val="000000"/>
                <w:sz w:val="16"/>
                <w:szCs w:val="16"/>
              </w:rPr>
            </w:pPr>
            <w:r w:rsidRPr="003914FD">
              <w:rPr>
                <w:sz w:val="16"/>
                <w:szCs w:val="16"/>
              </w:rPr>
              <w:t>SL2014</w:t>
            </w:r>
          </w:p>
        </w:tc>
        <w:tc>
          <w:tcPr>
            <w:tcW w:w="0" w:type="auto"/>
            <w:shd w:val="clear" w:color="auto" w:fill="auto"/>
          </w:tcPr>
          <w:p w14:paraId="2B720600" w14:textId="77777777" w:rsidR="00FF1D7A" w:rsidRPr="003914FD" w:rsidRDefault="00FF1D7A" w:rsidP="003914FD">
            <w:pPr>
              <w:rPr>
                <w:color w:val="000000"/>
                <w:sz w:val="16"/>
                <w:szCs w:val="16"/>
              </w:rPr>
            </w:pPr>
            <w:r w:rsidRPr="003914FD">
              <w:rPr>
                <w:sz w:val="16"/>
                <w:szCs w:val="16"/>
              </w:rPr>
              <w:t>1raz/rok</w:t>
            </w:r>
          </w:p>
        </w:tc>
      </w:tr>
      <w:tr w:rsidR="00CF62E8" w:rsidRPr="003914FD" w14:paraId="4E77EC31" w14:textId="77777777" w:rsidTr="00426349">
        <w:trPr>
          <w:trHeight w:val="288"/>
        </w:trPr>
        <w:tc>
          <w:tcPr>
            <w:tcW w:w="0" w:type="auto"/>
            <w:shd w:val="clear" w:color="auto" w:fill="auto"/>
          </w:tcPr>
          <w:p w14:paraId="19D7CDBD" w14:textId="77777777" w:rsidR="00FF1D7A" w:rsidRPr="003914FD" w:rsidRDefault="00FF1D7A" w:rsidP="003914FD">
            <w:pPr>
              <w:rPr>
                <w:sz w:val="16"/>
                <w:szCs w:val="16"/>
              </w:rPr>
            </w:pPr>
            <w:r w:rsidRPr="003914FD">
              <w:rPr>
                <w:sz w:val="16"/>
                <w:szCs w:val="16"/>
              </w:rPr>
              <w:t>CO21</w:t>
            </w:r>
          </w:p>
        </w:tc>
        <w:tc>
          <w:tcPr>
            <w:tcW w:w="0" w:type="auto"/>
            <w:shd w:val="clear" w:color="auto" w:fill="auto"/>
          </w:tcPr>
          <w:p w14:paraId="06FC9ACA" w14:textId="77777777" w:rsidR="00FF1D7A" w:rsidRPr="003914FD" w:rsidRDefault="00CF62E8" w:rsidP="00CF62E8">
            <w:pPr>
              <w:rPr>
                <w:sz w:val="16"/>
                <w:szCs w:val="16"/>
              </w:rPr>
            </w:pPr>
            <w:r>
              <w:rPr>
                <w:sz w:val="16"/>
                <w:szCs w:val="16"/>
              </w:rPr>
              <w:t>L</w:t>
            </w:r>
            <w:r w:rsidR="00FF1D7A" w:rsidRPr="003914FD">
              <w:rPr>
                <w:sz w:val="16"/>
                <w:szCs w:val="16"/>
              </w:rPr>
              <w:t>iczba ludności odnoszącej korzyści ze środków ochrony przed pożarami lasu</w:t>
            </w:r>
          </w:p>
        </w:tc>
        <w:tc>
          <w:tcPr>
            <w:tcW w:w="0" w:type="auto"/>
            <w:shd w:val="clear" w:color="auto" w:fill="auto"/>
          </w:tcPr>
          <w:p w14:paraId="23CAE3AB" w14:textId="77777777" w:rsidR="00FF1D7A" w:rsidRPr="003914FD" w:rsidRDefault="00FF1D7A" w:rsidP="003914FD">
            <w:pPr>
              <w:rPr>
                <w:sz w:val="16"/>
                <w:szCs w:val="16"/>
              </w:rPr>
            </w:pPr>
            <w:r w:rsidRPr="003914FD">
              <w:rPr>
                <w:sz w:val="16"/>
                <w:szCs w:val="16"/>
              </w:rPr>
              <w:t>Osoby</w:t>
            </w:r>
          </w:p>
        </w:tc>
        <w:tc>
          <w:tcPr>
            <w:tcW w:w="0" w:type="auto"/>
            <w:shd w:val="clear" w:color="auto" w:fill="auto"/>
          </w:tcPr>
          <w:p w14:paraId="398CD802" w14:textId="77777777" w:rsidR="00FF1D7A" w:rsidRPr="003914FD" w:rsidRDefault="00FF1D7A" w:rsidP="003914FD">
            <w:pPr>
              <w:rPr>
                <w:sz w:val="16"/>
                <w:szCs w:val="16"/>
                <w:highlight w:val="yellow"/>
              </w:rPr>
            </w:pPr>
            <w:r w:rsidRPr="003914FD">
              <w:rPr>
                <w:sz w:val="16"/>
                <w:szCs w:val="16"/>
              </w:rPr>
              <w:t>EFRR</w:t>
            </w:r>
          </w:p>
        </w:tc>
        <w:tc>
          <w:tcPr>
            <w:tcW w:w="0" w:type="auto"/>
            <w:shd w:val="clear" w:color="auto" w:fill="auto"/>
          </w:tcPr>
          <w:p w14:paraId="6B47AA1A" w14:textId="77777777" w:rsidR="00FF1D7A" w:rsidRPr="003914FD" w:rsidRDefault="00FF1D7A" w:rsidP="003914FD">
            <w:pPr>
              <w:rPr>
                <w:sz w:val="16"/>
                <w:szCs w:val="16"/>
              </w:rPr>
            </w:pPr>
            <w:r w:rsidRPr="003914FD">
              <w:rPr>
                <w:sz w:val="16"/>
                <w:szCs w:val="16"/>
              </w:rPr>
              <w:t xml:space="preserve">Lepiej rozwinięte </w:t>
            </w:r>
          </w:p>
        </w:tc>
        <w:tc>
          <w:tcPr>
            <w:tcW w:w="0" w:type="auto"/>
            <w:shd w:val="clear" w:color="auto" w:fill="auto"/>
          </w:tcPr>
          <w:p w14:paraId="37559E6F" w14:textId="77777777" w:rsidR="00FF1D7A" w:rsidRPr="00CA1F97" w:rsidRDefault="00FF1D7A" w:rsidP="003914FD">
            <w:pPr>
              <w:rPr>
                <w:color w:val="FFFFFF" w:themeColor="background1"/>
                <w:sz w:val="16"/>
                <w:szCs w:val="16"/>
              </w:rPr>
            </w:pPr>
            <w:r w:rsidRPr="00CA1F97">
              <w:rPr>
                <w:color w:val="FFFFFF" w:themeColor="background1"/>
                <w:sz w:val="16"/>
                <w:szCs w:val="16"/>
              </w:rPr>
              <w:t>Nie dotyczy</w:t>
            </w:r>
          </w:p>
        </w:tc>
        <w:tc>
          <w:tcPr>
            <w:tcW w:w="0" w:type="auto"/>
            <w:shd w:val="clear" w:color="auto" w:fill="auto"/>
          </w:tcPr>
          <w:p w14:paraId="6AABCCE2" w14:textId="77777777" w:rsidR="00FF1D7A" w:rsidRPr="00CA1F97" w:rsidRDefault="00FF1D7A" w:rsidP="003914FD">
            <w:pPr>
              <w:rPr>
                <w:color w:val="FFFFFF" w:themeColor="background1"/>
                <w:sz w:val="16"/>
                <w:szCs w:val="16"/>
              </w:rPr>
            </w:pPr>
            <w:r w:rsidRPr="00CA1F97">
              <w:rPr>
                <w:color w:val="FFFFFF" w:themeColor="background1"/>
                <w:sz w:val="16"/>
                <w:szCs w:val="16"/>
              </w:rPr>
              <w:t>Nie dotyczy</w:t>
            </w:r>
          </w:p>
        </w:tc>
        <w:tc>
          <w:tcPr>
            <w:tcW w:w="0" w:type="auto"/>
            <w:shd w:val="clear" w:color="auto" w:fill="auto"/>
          </w:tcPr>
          <w:p w14:paraId="5BDFDBA8" w14:textId="51BF74E6" w:rsidR="00FF1D7A" w:rsidRPr="003914FD" w:rsidRDefault="00343707" w:rsidP="003914FD">
            <w:pPr>
              <w:rPr>
                <w:color w:val="000000"/>
                <w:sz w:val="16"/>
                <w:szCs w:val="16"/>
              </w:rPr>
            </w:pPr>
            <w:r>
              <w:rPr>
                <w:sz w:val="16"/>
                <w:szCs w:val="16"/>
              </w:rPr>
              <w:t>463 000,00</w:t>
            </w:r>
          </w:p>
        </w:tc>
        <w:tc>
          <w:tcPr>
            <w:tcW w:w="0" w:type="auto"/>
            <w:shd w:val="clear" w:color="auto" w:fill="auto"/>
          </w:tcPr>
          <w:p w14:paraId="35FAA8E7" w14:textId="77777777" w:rsidR="00FF1D7A" w:rsidRPr="003914FD" w:rsidRDefault="00FF1D7A" w:rsidP="003914FD">
            <w:pPr>
              <w:rPr>
                <w:color w:val="000000"/>
                <w:sz w:val="16"/>
                <w:szCs w:val="16"/>
              </w:rPr>
            </w:pPr>
            <w:r w:rsidRPr="003914FD">
              <w:rPr>
                <w:sz w:val="16"/>
                <w:szCs w:val="16"/>
              </w:rPr>
              <w:t>SL2014</w:t>
            </w:r>
          </w:p>
        </w:tc>
        <w:tc>
          <w:tcPr>
            <w:tcW w:w="0" w:type="auto"/>
            <w:shd w:val="clear" w:color="auto" w:fill="auto"/>
          </w:tcPr>
          <w:p w14:paraId="6C2E7CD5" w14:textId="77777777" w:rsidR="00FF1D7A" w:rsidRPr="003914FD" w:rsidRDefault="00FF1D7A" w:rsidP="003914FD">
            <w:pPr>
              <w:rPr>
                <w:color w:val="000000"/>
                <w:sz w:val="16"/>
                <w:szCs w:val="16"/>
              </w:rPr>
            </w:pPr>
            <w:r w:rsidRPr="003914FD">
              <w:rPr>
                <w:sz w:val="16"/>
                <w:szCs w:val="16"/>
              </w:rPr>
              <w:t>1raz/rok</w:t>
            </w:r>
          </w:p>
        </w:tc>
      </w:tr>
      <w:tr w:rsidR="000104FA" w:rsidRPr="003914FD" w14:paraId="45FA4B8A" w14:textId="77777777" w:rsidTr="6C273E14">
        <w:trPr>
          <w:trHeight w:val="288"/>
        </w:trPr>
        <w:tc>
          <w:tcPr>
            <w:tcW w:w="0" w:type="auto"/>
            <w:shd w:val="clear" w:color="auto" w:fill="auto"/>
          </w:tcPr>
          <w:p w14:paraId="69ACF488" w14:textId="77777777" w:rsidR="00FF1D7A" w:rsidRPr="003914FD" w:rsidRDefault="00FF1D7A" w:rsidP="003914FD">
            <w:pPr>
              <w:rPr>
                <w:sz w:val="16"/>
                <w:szCs w:val="16"/>
              </w:rPr>
            </w:pPr>
            <w:r w:rsidRPr="003914FD">
              <w:rPr>
                <w:sz w:val="16"/>
                <w:szCs w:val="16"/>
              </w:rPr>
              <w:t>PV2</w:t>
            </w:r>
          </w:p>
        </w:tc>
        <w:tc>
          <w:tcPr>
            <w:tcW w:w="0" w:type="auto"/>
            <w:shd w:val="clear" w:color="auto" w:fill="auto"/>
          </w:tcPr>
          <w:p w14:paraId="2B2DF25B" w14:textId="77777777" w:rsidR="00FF1D7A" w:rsidRPr="003914FD" w:rsidRDefault="00FF1D7A" w:rsidP="003914FD">
            <w:pPr>
              <w:rPr>
                <w:sz w:val="16"/>
                <w:szCs w:val="16"/>
              </w:rPr>
            </w:pPr>
            <w:r w:rsidRPr="003914FD">
              <w:rPr>
                <w:sz w:val="16"/>
                <w:szCs w:val="16"/>
              </w:rPr>
              <w:t>Liczba wprowadzonych do użycia elementów zintegrowanego systemu wczesnego ostrzegania</w:t>
            </w:r>
          </w:p>
        </w:tc>
        <w:tc>
          <w:tcPr>
            <w:tcW w:w="0" w:type="auto"/>
            <w:shd w:val="clear" w:color="auto" w:fill="auto"/>
          </w:tcPr>
          <w:p w14:paraId="1CB74495" w14:textId="77777777" w:rsidR="00FF1D7A" w:rsidRPr="003914FD" w:rsidRDefault="00FF1D7A" w:rsidP="003914FD">
            <w:pPr>
              <w:rPr>
                <w:sz w:val="16"/>
                <w:szCs w:val="16"/>
              </w:rPr>
            </w:pPr>
            <w:r w:rsidRPr="003914FD">
              <w:rPr>
                <w:sz w:val="16"/>
                <w:szCs w:val="16"/>
              </w:rPr>
              <w:t>szt.</w:t>
            </w:r>
          </w:p>
        </w:tc>
        <w:tc>
          <w:tcPr>
            <w:tcW w:w="0" w:type="auto"/>
            <w:shd w:val="clear" w:color="auto" w:fill="auto"/>
          </w:tcPr>
          <w:p w14:paraId="3DCED275" w14:textId="77777777" w:rsidR="00FF1D7A" w:rsidRPr="003914FD" w:rsidRDefault="00FF1D7A" w:rsidP="003914FD">
            <w:pPr>
              <w:rPr>
                <w:sz w:val="16"/>
                <w:szCs w:val="16"/>
                <w:highlight w:val="yellow"/>
              </w:rPr>
            </w:pPr>
            <w:r w:rsidRPr="003914FD">
              <w:rPr>
                <w:sz w:val="16"/>
                <w:szCs w:val="16"/>
              </w:rPr>
              <w:t>EFRR</w:t>
            </w:r>
          </w:p>
        </w:tc>
        <w:tc>
          <w:tcPr>
            <w:tcW w:w="0" w:type="auto"/>
            <w:shd w:val="clear" w:color="auto" w:fill="auto"/>
          </w:tcPr>
          <w:p w14:paraId="426CB389" w14:textId="77777777" w:rsidR="00FF1D7A" w:rsidRPr="003914FD" w:rsidRDefault="00FF1D7A" w:rsidP="003914FD">
            <w:pPr>
              <w:rPr>
                <w:sz w:val="16"/>
                <w:szCs w:val="16"/>
              </w:rPr>
            </w:pPr>
            <w:r w:rsidRPr="003914FD">
              <w:rPr>
                <w:sz w:val="16"/>
                <w:szCs w:val="16"/>
              </w:rPr>
              <w:t xml:space="preserve">Lepiej rozwinięte </w:t>
            </w:r>
          </w:p>
        </w:tc>
        <w:tc>
          <w:tcPr>
            <w:tcW w:w="0" w:type="auto"/>
            <w:shd w:val="clear" w:color="auto" w:fill="auto"/>
          </w:tcPr>
          <w:p w14:paraId="5F307139" w14:textId="77777777" w:rsidR="00FF1D7A" w:rsidRPr="00CA1F97" w:rsidRDefault="00FF1D7A" w:rsidP="003914FD">
            <w:pPr>
              <w:rPr>
                <w:color w:val="FFFFFF" w:themeColor="background1"/>
                <w:sz w:val="16"/>
                <w:szCs w:val="16"/>
              </w:rPr>
            </w:pPr>
            <w:r w:rsidRPr="00CA1F97">
              <w:rPr>
                <w:color w:val="FFFFFF" w:themeColor="background1"/>
                <w:sz w:val="16"/>
                <w:szCs w:val="16"/>
              </w:rPr>
              <w:t>Nie dotyczy</w:t>
            </w:r>
          </w:p>
        </w:tc>
        <w:tc>
          <w:tcPr>
            <w:tcW w:w="0" w:type="auto"/>
            <w:shd w:val="clear" w:color="auto" w:fill="auto"/>
          </w:tcPr>
          <w:p w14:paraId="60748B78" w14:textId="77777777" w:rsidR="00FF1D7A" w:rsidRPr="00CA1F97" w:rsidRDefault="00FF1D7A" w:rsidP="003914FD">
            <w:pPr>
              <w:rPr>
                <w:color w:val="FFFFFF" w:themeColor="background1"/>
                <w:sz w:val="16"/>
                <w:szCs w:val="16"/>
              </w:rPr>
            </w:pPr>
            <w:r w:rsidRPr="00CA1F97">
              <w:rPr>
                <w:color w:val="FFFFFF" w:themeColor="background1"/>
                <w:sz w:val="16"/>
                <w:szCs w:val="16"/>
              </w:rPr>
              <w:t>Nie dotyczy</w:t>
            </w:r>
          </w:p>
        </w:tc>
        <w:tc>
          <w:tcPr>
            <w:tcW w:w="0" w:type="auto"/>
            <w:shd w:val="clear" w:color="auto" w:fill="auto"/>
          </w:tcPr>
          <w:p w14:paraId="72176CC8" w14:textId="77777777" w:rsidR="00FF1D7A" w:rsidRPr="003914FD" w:rsidRDefault="00FF1D7A" w:rsidP="003914FD">
            <w:pPr>
              <w:rPr>
                <w:color w:val="000000"/>
                <w:sz w:val="16"/>
                <w:szCs w:val="16"/>
              </w:rPr>
            </w:pPr>
            <w:r w:rsidRPr="003914FD">
              <w:rPr>
                <w:sz w:val="16"/>
                <w:szCs w:val="16"/>
              </w:rPr>
              <w:t>700,00</w:t>
            </w:r>
          </w:p>
        </w:tc>
        <w:tc>
          <w:tcPr>
            <w:tcW w:w="0" w:type="auto"/>
            <w:shd w:val="clear" w:color="auto" w:fill="auto"/>
          </w:tcPr>
          <w:p w14:paraId="07B52DF8" w14:textId="77777777" w:rsidR="00FF1D7A" w:rsidRPr="003914FD" w:rsidRDefault="00FF1D7A" w:rsidP="003914FD">
            <w:pPr>
              <w:rPr>
                <w:color w:val="000000"/>
                <w:sz w:val="16"/>
                <w:szCs w:val="16"/>
              </w:rPr>
            </w:pPr>
            <w:r w:rsidRPr="003914FD">
              <w:rPr>
                <w:sz w:val="16"/>
                <w:szCs w:val="16"/>
              </w:rPr>
              <w:t>SL2014</w:t>
            </w:r>
          </w:p>
        </w:tc>
        <w:tc>
          <w:tcPr>
            <w:tcW w:w="0" w:type="auto"/>
            <w:shd w:val="clear" w:color="auto" w:fill="auto"/>
          </w:tcPr>
          <w:p w14:paraId="4CB13991" w14:textId="77777777" w:rsidR="00FF1D7A" w:rsidRPr="003914FD" w:rsidRDefault="00FF1D7A" w:rsidP="003914FD">
            <w:pPr>
              <w:rPr>
                <w:color w:val="000000"/>
                <w:sz w:val="16"/>
                <w:szCs w:val="16"/>
              </w:rPr>
            </w:pPr>
            <w:r w:rsidRPr="003914FD">
              <w:rPr>
                <w:sz w:val="16"/>
                <w:szCs w:val="16"/>
              </w:rPr>
              <w:t>1raz/rok</w:t>
            </w:r>
          </w:p>
        </w:tc>
      </w:tr>
      <w:tr w:rsidR="000104FA" w:rsidRPr="003914FD" w14:paraId="551095FA" w14:textId="77777777" w:rsidTr="6C273E14">
        <w:trPr>
          <w:trHeight w:val="288"/>
        </w:trPr>
        <w:tc>
          <w:tcPr>
            <w:tcW w:w="0" w:type="auto"/>
            <w:shd w:val="clear" w:color="auto" w:fill="auto"/>
          </w:tcPr>
          <w:p w14:paraId="2E30BB22" w14:textId="77777777" w:rsidR="00FF1D7A" w:rsidRPr="003914FD" w:rsidRDefault="00FF1D7A" w:rsidP="003914FD">
            <w:pPr>
              <w:rPr>
                <w:sz w:val="16"/>
                <w:szCs w:val="16"/>
              </w:rPr>
            </w:pPr>
            <w:r w:rsidRPr="003914FD">
              <w:rPr>
                <w:sz w:val="16"/>
                <w:szCs w:val="16"/>
              </w:rPr>
              <w:t>PV3</w:t>
            </w:r>
          </w:p>
        </w:tc>
        <w:tc>
          <w:tcPr>
            <w:tcW w:w="0" w:type="auto"/>
            <w:shd w:val="clear" w:color="auto" w:fill="auto"/>
          </w:tcPr>
          <w:p w14:paraId="1E87E491" w14:textId="77777777" w:rsidR="00FF1D7A" w:rsidRPr="003914FD" w:rsidRDefault="00FF1D7A" w:rsidP="003914FD">
            <w:pPr>
              <w:rPr>
                <w:sz w:val="16"/>
                <w:szCs w:val="16"/>
              </w:rPr>
            </w:pPr>
            <w:r w:rsidRPr="003914FD">
              <w:rPr>
                <w:sz w:val="16"/>
                <w:szCs w:val="16"/>
              </w:rPr>
              <w:t>Liczba zakupionego sprzętu specjalistycznego ratowniczo-gaśniczego</w:t>
            </w:r>
          </w:p>
        </w:tc>
        <w:tc>
          <w:tcPr>
            <w:tcW w:w="0" w:type="auto"/>
            <w:shd w:val="clear" w:color="auto" w:fill="auto"/>
          </w:tcPr>
          <w:p w14:paraId="5E5840A7" w14:textId="77777777" w:rsidR="00FF1D7A" w:rsidRPr="003914FD" w:rsidRDefault="00FF1D7A" w:rsidP="003914FD">
            <w:pPr>
              <w:rPr>
                <w:sz w:val="16"/>
                <w:szCs w:val="16"/>
              </w:rPr>
            </w:pPr>
            <w:r w:rsidRPr="003914FD">
              <w:rPr>
                <w:sz w:val="16"/>
                <w:szCs w:val="16"/>
              </w:rPr>
              <w:t>szt.</w:t>
            </w:r>
          </w:p>
        </w:tc>
        <w:tc>
          <w:tcPr>
            <w:tcW w:w="0" w:type="auto"/>
            <w:shd w:val="clear" w:color="auto" w:fill="auto"/>
          </w:tcPr>
          <w:p w14:paraId="7AB5266C" w14:textId="77777777" w:rsidR="00FF1D7A" w:rsidRPr="003914FD" w:rsidRDefault="00FF1D7A" w:rsidP="003914FD">
            <w:pPr>
              <w:rPr>
                <w:sz w:val="16"/>
                <w:szCs w:val="16"/>
                <w:highlight w:val="yellow"/>
              </w:rPr>
            </w:pPr>
            <w:r w:rsidRPr="003914FD">
              <w:rPr>
                <w:sz w:val="16"/>
                <w:szCs w:val="16"/>
              </w:rPr>
              <w:t>EFRR</w:t>
            </w:r>
          </w:p>
        </w:tc>
        <w:tc>
          <w:tcPr>
            <w:tcW w:w="0" w:type="auto"/>
            <w:shd w:val="clear" w:color="auto" w:fill="auto"/>
          </w:tcPr>
          <w:p w14:paraId="129002AF" w14:textId="77777777" w:rsidR="00FF1D7A" w:rsidRPr="003914FD" w:rsidRDefault="00FF1D7A" w:rsidP="003914FD">
            <w:pPr>
              <w:rPr>
                <w:sz w:val="16"/>
                <w:szCs w:val="16"/>
              </w:rPr>
            </w:pPr>
            <w:r w:rsidRPr="003914FD">
              <w:rPr>
                <w:sz w:val="16"/>
                <w:szCs w:val="16"/>
              </w:rPr>
              <w:t xml:space="preserve">Lepiej rozwinięte </w:t>
            </w:r>
          </w:p>
        </w:tc>
        <w:tc>
          <w:tcPr>
            <w:tcW w:w="0" w:type="auto"/>
            <w:shd w:val="clear" w:color="auto" w:fill="auto"/>
          </w:tcPr>
          <w:p w14:paraId="39C3BA62" w14:textId="77777777" w:rsidR="00FF1D7A" w:rsidRPr="00CA1F97" w:rsidRDefault="00FF1D7A" w:rsidP="003914FD">
            <w:pPr>
              <w:rPr>
                <w:color w:val="FFFFFF" w:themeColor="background1"/>
                <w:sz w:val="16"/>
                <w:szCs w:val="16"/>
              </w:rPr>
            </w:pPr>
            <w:r w:rsidRPr="00CA1F97">
              <w:rPr>
                <w:color w:val="FFFFFF" w:themeColor="background1"/>
                <w:sz w:val="16"/>
                <w:szCs w:val="16"/>
              </w:rPr>
              <w:t>Nie dotyczy</w:t>
            </w:r>
          </w:p>
        </w:tc>
        <w:tc>
          <w:tcPr>
            <w:tcW w:w="0" w:type="auto"/>
            <w:shd w:val="clear" w:color="auto" w:fill="auto"/>
          </w:tcPr>
          <w:p w14:paraId="24D20E08" w14:textId="77777777" w:rsidR="00FF1D7A" w:rsidRPr="00CA1F97" w:rsidRDefault="00FF1D7A" w:rsidP="003914FD">
            <w:pPr>
              <w:rPr>
                <w:color w:val="FFFFFF" w:themeColor="background1"/>
                <w:sz w:val="16"/>
                <w:szCs w:val="16"/>
              </w:rPr>
            </w:pPr>
            <w:r w:rsidRPr="00CA1F97">
              <w:rPr>
                <w:color w:val="FFFFFF" w:themeColor="background1"/>
                <w:sz w:val="16"/>
                <w:szCs w:val="16"/>
              </w:rPr>
              <w:t>Nie dotyczy</w:t>
            </w:r>
          </w:p>
        </w:tc>
        <w:tc>
          <w:tcPr>
            <w:tcW w:w="0" w:type="auto"/>
            <w:shd w:val="clear" w:color="auto" w:fill="auto"/>
          </w:tcPr>
          <w:p w14:paraId="297106E0" w14:textId="77777777" w:rsidR="00FF1D7A" w:rsidRPr="003914FD" w:rsidRDefault="00FF1D7A" w:rsidP="003914FD">
            <w:pPr>
              <w:rPr>
                <w:color w:val="000000"/>
                <w:sz w:val="16"/>
                <w:szCs w:val="16"/>
              </w:rPr>
            </w:pPr>
            <w:r w:rsidRPr="003914FD">
              <w:rPr>
                <w:sz w:val="16"/>
                <w:szCs w:val="16"/>
              </w:rPr>
              <w:t>16,00</w:t>
            </w:r>
          </w:p>
        </w:tc>
        <w:tc>
          <w:tcPr>
            <w:tcW w:w="0" w:type="auto"/>
            <w:shd w:val="clear" w:color="auto" w:fill="auto"/>
          </w:tcPr>
          <w:p w14:paraId="70217B2A" w14:textId="77777777" w:rsidR="00FF1D7A" w:rsidRPr="003914FD" w:rsidRDefault="00FF1D7A" w:rsidP="003914FD">
            <w:pPr>
              <w:rPr>
                <w:color w:val="000000"/>
                <w:sz w:val="16"/>
                <w:szCs w:val="16"/>
              </w:rPr>
            </w:pPr>
            <w:r w:rsidRPr="003914FD">
              <w:rPr>
                <w:sz w:val="16"/>
                <w:szCs w:val="16"/>
              </w:rPr>
              <w:t>SL2014</w:t>
            </w:r>
          </w:p>
        </w:tc>
        <w:tc>
          <w:tcPr>
            <w:tcW w:w="0" w:type="auto"/>
            <w:shd w:val="clear" w:color="auto" w:fill="auto"/>
          </w:tcPr>
          <w:p w14:paraId="4F7EF883" w14:textId="77777777" w:rsidR="00FF1D7A" w:rsidRPr="003914FD" w:rsidRDefault="00FF1D7A" w:rsidP="003914FD">
            <w:pPr>
              <w:rPr>
                <w:color w:val="000000"/>
                <w:sz w:val="16"/>
                <w:szCs w:val="16"/>
              </w:rPr>
            </w:pPr>
            <w:r w:rsidRPr="003914FD">
              <w:rPr>
                <w:sz w:val="16"/>
                <w:szCs w:val="16"/>
              </w:rPr>
              <w:t>1raz/rok</w:t>
            </w:r>
          </w:p>
        </w:tc>
      </w:tr>
    </w:tbl>
    <w:p w14:paraId="7856703C" w14:textId="77777777" w:rsidR="00FF1D7A" w:rsidRDefault="00FF1D7A" w:rsidP="00A67861">
      <w:pPr>
        <w:pStyle w:val="Text1"/>
        <w:ind w:left="0"/>
        <w:sectPr w:rsidR="00FF1D7A" w:rsidSect="006F68E1">
          <w:pgSz w:w="16838" w:h="11906" w:orient="landscape"/>
          <w:pgMar w:top="1582" w:right="1021" w:bottom="1701" w:left="1021" w:header="284" w:footer="284" w:gutter="0"/>
          <w:cols w:space="708"/>
          <w:docGrid w:linePitch="360"/>
        </w:sectPr>
      </w:pPr>
    </w:p>
    <w:p w14:paraId="271C9487" w14:textId="77777777" w:rsidR="008D5009" w:rsidRPr="00557B71" w:rsidRDefault="00907237" w:rsidP="00FF1D7A">
      <w:pPr>
        <w:rPr>
          <w:b/>
        </w:rPr>
      </w:pPr>
      <w:bookmarkStart w:id="208" w:name="_Toc256000612"/>
      <w:bookmarkStart w:id="209" w:name="_Toc256000233"/>
      <w:r w:rsidRPr="00557B71">
        <w:rPr>
          <w:b/>
        </w:rPr>
        <w:t>Priorytet inwestycyjny</w:t>
      </w:r>
      <w:bookmarkEnd w:id="208"/>
      <w:bookmarkEnd w:id="209"/>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iorytet inwestycyjny"/>
        <w:tblDescription w:val="Priorytet inwestycyjny"/>
      </w:tblPr>
      <w:tblGrid>
        <w:gridCol w:w="1946"/>
        <w:gridCol w:w="6893"/>
      </w:tblGrid>
      <w:tr w:rsidR="004A57CF" w:rsidRPr="00590C74" w14:paraId="7898868C" w14:textId="77777777" w:rsidTr="00426349">
        <w:trPr>
          <w:trHeight w:val="288"/>
          <w:tblHeader/>
        </w:trPr>
        <w:tc>
          <w:tcPr>
            <w:tcW w:w="0" w:type="auto"/>
            <w:shd w:val="clear" w:color="auto" w:fill="auto"/>
          </w:tcPr>
          <w:p w14:paraId="0E7AB3B9" w14:textId="77777777" w:rsidR="008D5009" w:rsidRPr="00590C74" w:rsidRDefault="00907237" w:rsidP="00FF1D7A">
            <w:r w:rsidRPr="00590C74">
              <w:t>Nr identyfikacyjny osi priorytetowej</w:t>
            </w:r>
          </w:p>
        </w:tc>
        <w:tc>
          <w:tcPr>
            <w:tcW w:w="0" w:type="auto"/>
            <w:shd w:val="clear" w:color="auto" w:fill="auto"/>
            <w:vAlign w:val="center"/>
          </w:tcPr>
          <w:p w14:paraId="144D67EC" w14:textId="77777777" w:rsidR="008D5009" w:rsidRPr="00590C74" w:rsidRDefault="00907237" w:rsidP="00FF1D7A">
            <w:pPr>
              <w:rPr>
                <w:b/>
              </w:rPr>
            </w:pPr>
            <w:r w:rsidRPr="00590C74">
              <w:t>6a</w:t>
            </w:r>
          </w:p>
        </w:tc>
      </w:tr>
      <w:tr w:rsidR="004A57CF" w:rsidRPr="00590C74" w14:paraId="01D714A4" w14:textId="77777777" w:rsidTr="004375CA">
        <w:trPr>
          <w:trHeight w:val="170"/>
        </w:trPr>
        <w:tc>
          <w:tcPr>
            <w:tcW w:w="0" w:type="auto"/>
            <w:shd w:val="clear" w:color="auto" w:fill="auto"/>
          </w:tcPr>
          <w:p w14:paraId="0E6EA372" w14:textId="77777777" w:rsidR="008D5009" w:rsidRPr="00590C74" w:rsidRDefault="00907237" w:rsidP="00FF1D7A">
            <w:r w:rsidRPr="00590C74">
              <w:t>Nazwa osi priorytetowej</w:t>
            </w:r>
          </w:p>
        </w:tc>
        <w:tc>
          <w:tcPr>
            <w:tcW w:w="0" w:type="auto"/>
            <w:shd w:val="clear" w:color="auto" w:fill="auto"/>
          </w:tcPr>
          <w:p w14:paraId="4581062F" w14:textId="77777777" w:rsidR="008D5009" w:rsidRPr="00590C74" w:rsidRDefault="00907237" w:rsidP="00FF1D7A">
            <w:r w:rsidRPr="00590C74">
              <w:t>Inwestowanie w sektor gospodarki odpadami celem wypełnienia zobowiązań określonych w dorobku prawnym Unii w zakresie środowiska oraz zaspokojenia wykraczających poza te zobowiązania potrzeb inwestycyjnych określonych przez państwa członkowskie</w:t>
            </w:r>
          </w:p>
        </w:tc>
      </w:tr>
    </w:tbl>
    <w:p w14:paraId="333F89B5" w14:textId="77777777" w:rsidR="008D5009" w:rsidRPr="00557B71" w:rsidRDefault="00907237" w:rsidP="00FF1D7A">
      <w:pPr>
        <w:rPr>
          <w:b/>
        </w:rPr>
      </w:pPr>
      <w:bookmarkStart w:id="210" w:name="_Toc256000613"/>
      <w:bookmarkStart w:id="211" w:name="_Toc256000234"/>
      <w:r w:rsidRPr="00557B71">
        <w:rPr>
          <w:b/>
        </w:rPr>
        <w:t>Cele szczegółowe odpowiadające priorytetowi inwestycyjnemu i oczekiwane rezultaty</w:t>
      </w:r>
      <w:bookmarkEnd w:id="210"/>
      <w:bookmarkEnd w:id="211"/>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ele szczegółowe odpowiadające priorytetowi inwestycyjnemu i oczekiwane rezultaty"/>
        <w:tblDescription w:val="Cele szczegółowe odpowiadające priorytetowi inwestycyjnemu i oczekiwane rezultaty"/>
      </w:tblPr>
      <w:tblGrid>
        <w:gridCol w:w="2414"/>
        <w:gridCol w:w="6425"/>
      </w:tblGrid>
      <w:tr w:rsidR="004A57CF" w:rsidRPr="00590C74" w14:paraId="07ACB786" w14:textId="77777777" w:rsidTr="004375CA">
        <w:trPr>
          <w:trHeight w:val="170"/>
        </w:trPr>
        <w:tc>
          <w:tcPr>
            <w:tcW w:w="0" w:type="auto"/>
            <w:shd w:val="clear" w:color="auto" w:fill="auto"/>
          </w:tcPr>
          <w:p w14:paraId="2792AC17" w14:textId="77777777" w:rsidR="008D5009" w:rsidRPr="00590C74" w:rsidRDefault="00907237" w:rsidP="00FF1D7A">
            <w:r w:rsidRPr="00590C74">
              <w:t>Numer identyfikacyjny celu szczegółowego</w:t>
            </w:r>
          </w:p>
        </w:tc>
        <w:tc>
          <w:tcPr>
            <w:tcW w:w="0" w:type="auto"/>
            <w:shd w:val="clear" w:color="auto" w:fill="auto"/>
          </w:tcPr>
          <w:p w14:paraId="40E0B5D6" w14:textId="77777777" w:rsidR="008D5009" w:rsidRPr="00590C74" w:rsidRDefault="00907237" w:rsidP="00FF1D7A">
            <w:pPr>
              <w:rPr>
                <w:b/>
              </w:rPr>
            </w:pPr>
            <w:r w:rsidRPr="00590C74">
              <w:t>V2</w:t>
            </w:r>
          </w:p>
        </w:tc>
      </w:tr>
      <w:tr w:rsidR="004A57CF" w:rsidRPr="00590C74" w14:paraId="7FB5C01C" w14:textId="77777777" w:rsidTr="00426349">
        <w:trPr>
          <w:trHeight w:val="288"/>
        </w:trPr>
        <w:tc>
          <w:tcPr>
            <w:tcW w:w="0" w:type="auto"/>
            <w:shd w:val="clear" w:color="auto" w:fill="auto"/>
          </w:tcPr>
          <w:p w14:paraId="08094EEC" w14:textId="77777777" w:rsidR="008D5009" w:rsidRPr="00590C74" w:rsidRDefault="00907237" w:rsidP="00FF1D7A">
            <w:r w:rsidRPr="00590C74">
              <w:t>Nazwa celu szczegółowego</w:t>
            </w:r>
          </w:p>
        </w:tc>
        <w:tc>
          <w:tcPr>
            <w:tcW w:w="0" w:type="auto"/>
            <w:shd w:val="clear" w:color="auto" w:fill="auto"/>
          </w:tcPr>
          <w:p w14:paraId="682572E6" w14:textId="77777777" w:rsidR="008D5009" w:rsidRPr="00590C74" w:rsidRDefault="00907237" w:rsidP="00FF1D7A">
            <w:r w:rsidRPr="00590C74">
              <w:t>Zwiększony udział odpadów zebranych selektywnie w ogólnej masie odpadów na Mazowszu.</w:t>
            </w:r>
          </w:p>
        </w:tc>
      </w:tr>
      <w:tr w:rsidR="004A57CF" w:rsidRPr="00590C74" w14:paraId="549BCEB5" w14:textId="77777777" w:rsidTr="004375CA">
        <w:trPr>
          <w:trHeight w:val="170"/>
        </w:trPr>
        <w:tc>
          <w:tcPr>
            <w:tcW w:w="0" w:type="auto"/>
            <w:shd w:val="clear" w:color="auto" w:fill="auto"/>
          </w:tcPr>
          <w:p w14:paraId="7A97FB36" w14:textId="77777777" w:rsidR="008D5009" w:rsidRPr="00590C74" w:rsidRDefault="00907237" w:rsidP="00FF1D7A">
            <w:r w:rsidRPr="00590C74">
              <w:t>Rezultaty, które państwo członkowskie zamierza osiągnąć przy wsparciu Unii</w:t>
            </w:r>
          </w:p>
        </w:tc>
        <w:tc>
          <w:tcPr>
            <w:tcW w:w="0" w:type="auto"/>
            <w:shd w:val="clear" w:color="auto" w:fill="auto"/>
          </w:tcPr>
          <w:p w14:paraId="338D4F5D" w14:textId="77777777" w:rsidR="004A57CF" w:rsidRPr="00590C74" w:rsidRDefault="00907237" w:rsidP="00FF1D7A">
            <w:r w:rsidRPr="00590C74">
              <w:t>System gospodarki odpadami komunalnymi na terenie województwa mazowieckiego opiera się głównie na zbieraniu i przetwarzaniu zmieszanych odpadów komunalnych oraz odpadów selektywnie zebranych. W ostatnich latach nastąpił wzrost ilości odpadów komunalnych zebranych selektywnie, jednak w stosunku do ogólnej masy odpadów komunalnych następuje on zbyt wolno (2010 r. – niespełna 9%, 2011 r. – 11%, 2012 – 16%, 2013 – 22%, 2014 – 25%). W związku z tym, w stosunku do wyznaczonych celów, system selektywnego zbierania odpadów jest nadal niedostatecznie rozwinięty. Ponadto w marginalnym stopniu wdrożono kwestie zapobiegania powstawaniu odpadów oraz ponownego użycia.</w:t>
            </w:r>
          </w:p>
          <w:p w14:paraId="4F2A694B" w14:textId="77777777" w:rsidR="004A57CF" w:rsidRPr="00590C74" w:rsidRDefault="00907237" w:rsidP="00FF1D7A">
            <w:r w:rsidRPr="00590C74">
              <w:t>Interwencja w tym zakresie ma na celu poprawę efektywności systemu selektywnego zbierania odpadów komunalnych na terenie województwa mazowieckiego, m.in. w zakresie dostępności niezbędnej infrastruktury dla mieszkańców regionu oraz przyspieszy realizację celów tzw. ramowej dyrektywy o odpadach (Dyrektywa Parlamentu Europejskiego i Rady 2008/98/WE z dnia 19 listopada 2008 r. w sprawie odpadów oraz uchylająca niektóre dyrektywy, Dz.U.UE L 312 z dnia 22 listopada 2008 r.), która wyznacza do roku 2020 poziomy przygotowania do ponownego użycia i recykling odpadów, przynajmniej takich frakcji jak: papier, metal, tworzywa sztuczne i szkło z gospodarstw domowych wagowo na poziomie minimum 50%. Kolejnym wyzwaniem RPO WM 2014-2020, w ramach systemu zagospodarowania odpadów komunalnych, będzie interwencja ukierunkowana na osiągnięcie celów związanych z poziomami ograniczenia ilości odpadów ulegających biodegradacji kierowanych na składowiska zgodnie z tzw. Dyrektywą składowiskową (Dyrektywa Rady 1999/31/WE z dnia 26 kwietnia 1999 r. w sprawie składowania odpadów) nakłada na Polskę obowiązek redukcji masy odpadów komunalnych ulegających biodegradacji kierowanych do składowania, do poziomu maksymalnie 35% w roku 2020 w stosunku do masy tych odpadów wytworzonych w 1995 r.) (DZ. U.WE. L 182 z 16 lipca 1999). Najważniejszym celem Krajowego planu gospodarki odpadami 2022 jest zmniejszenie ilości powstających odpadów oraz doprowadzenie do funkcjonowania systemów zagospodarowania odpadów zgodnie z hierarchią sposobów postępowania z odpadami. Ponadto Kpgo 2022 dążąc do wdrożenia gospodarki o obiegu zamkniętym wyznacza ambitne cele w zakresie recyklingu odpadów komunalnych przewidziane do osiągnięcia w 2025 r. (60%) oraz 2030 r. (65%), a także redukcji składowania odpadów komunalnych na poziomie 10% w 2030 r.</w:t>
            </w:r>
          </w:p>
          <w:p w14:paraId="2916392A" w14:textId="77777777" w:rsidR="008D5009" w:rsidRPr="00590C74" w:rsidRDefault="00907237" w:rsidP="00FF1D7A">
            <w:r w:rsidRPr="00590C74">
              <w:t>W związku z tym należy zapewnić realizację działań związanych z powstawaniem infrastruktury umożliwiającej zapobieganie powstawaniu odpadów, wspomagające przygotowanie do ponownego użycia, wymianę rzeczy używanych, czy zwiększenie efektywności selektywnego zbierania odpadów u źródła tak, aby zapewnić ich efektywny recykling i osiągnąć założone cele. Interwencja w obszarze PI 6a wpisuje się w projekt przewodni UE „Europa efektywnie korzystająca z zasobów” ( Europa 2020).</w:t>
            </w:r>
          </w:p>
        </w:tc>
      </w:tr>
    </w:tbl>
    <w:p w14:paraId="7855D669" w14:textId="77777777" w:rsidR="00FF1D7A" w:rsidRDefault="00907237" w:rsidP="00A67861">
      <w:pPr>
        <w:sectPr w:rsidR="00FF1D7A" w:rsidSect="006F68E1">
          <w:pgSz w:w="11906" w:h="16838"/>
          <w:pgMar w:top="1021" w:right="1701" w:bottom="1021" w:left="1582" w:header="284" w:footer="284" w:gutter="0"/>
          <w:cols w:space="708"/>
          <w:docGrid w:linePitch="360"/>
        </w:sectPr>
      </w:pPr>
      <w:r w:rsidRPr="00590C74">
        <w:br w:type="page"/>
      </w:r>
    </w:p>
    <w:p w14:paraId="100F6020" w14:textId="77777777" w:rsidR="00324131" w:rsidRPr="004A5518" w:rsidRDefault="00324131" w:rsidP="00324131">
      <w:r w:rsidRPr="00324131">
        <w:rPr>
          <w:b/>
        </w:rPr>
        <w:t>Tabela 3: Specyficzne dla programu wskaźniki rezultatu</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3: Specyficzne dla programu wskaźniki rezultatu "/>
        <w:tblDescription w:val="Tabela 3: Specyficzne dla programu wskaźniki rezultatu "/>
      </w:tblPr>
      <w:tblGrid>
        <w:gridCol w:w="1370"/>
        <w:gridCol w:w="5073"/>
        <w:gridCol w:w="1278"/>
        <w:gridCol w:w="1210"/>
        <w:gridCol w:w="1121"/>
        <w:gridCol w:w="935"/>
        <w:gridCol w:w="1500"/>
        <w:gridCol w:w="998"/>
        <w:gridCol w:w="1527"/>
      </w:tblGrid>
      <w:tr w:rsidR="004A57CF" w:rsidRPr="003914FD" w14:paraId="2D5BEA43" w14:textId="77777777" w:rsidTr="00426349">
        <w:trPr>
          <w:trHeight w:val="288"/>
          <w:tblHeader/>
        </w:trPr>
        <w:tc>
          <w:tcPr>
            <w:tcW w:w="0" w:type="auto"/>
            <w:gridSpan w:val="2"/>
            <w:shd w:val="clear" w:color="auto" w:fill="auto"/>
          </w:tcPr>
          <w:p w14:paraId="38E76758" w14:textId="77777777" w:rsidR="008D5009" w:rsidRPr="003914FD" w:rsidRDefault="00907237" w:rsidP="00FF1D7A">
            <w:pPr>
              <w:rPr>
                <w:sz w:val="16"/>
                <w:szCs w:val="16"/>
              </w:rPr>
            </w:pPr>
            <w:r w:rsidRPr="003914FD">
              <w:rPr>
                <w:sz w:val="16"/>
                <w:szCs w:val="16"/>
              </w:rPr>
              <w:t>Cel szczegółowy</w:t>
            </w:r>
          </w:p>
        </w:tc>
        <w:tc>
          <w:tcPr>
            <w:tcW w:w="0" w:type="auto"/>
            <w:gridSpan w:val="7"/>
            <w:shd w:val="clear" w:color="auto" w:fill="auto"/>
          </w:tcPr>
          <w:p w14:paraId="20746BE5" w14:textId="77777777" w:rsidR="008D5009" w:rsidRPr="003914FD" w:rsidRDefault="00907237" w:rsidP="00FF1D7A">
            <w:pPr>
              <w:rPr>
                <w:sz w:val="16"/>
                <w:szCs w:val="16"/>
              </w:rPr>
            </w:pPr>
            <w:r w:rsidRPr="003914FD">
              <w:rPr>
                <w:sz w:val="16"/>
                <w:szCs w:val="16"/>
              </w:rPr>
              <w:t>V2 - Zwiększony udział odpadów zebranych selektywnie w ogólnej masie odpadów na Mazowszu.</w:t>
            </w:r>
          </w:p>
        </w:tc>
      </w:tr>
      <w:tr w:rsidR="004A57CF" w:rsidRPr="003914FD" w14:paraId="14A07563" w14:textId="77777777" w:rsidTr="00426349">
        <w:trPr>
          <w:trHeight w:val="288"/>
        </w:trPr>
        <w:tc>
          <w:tcPr>
            <w:tcW w:w="0" w:type="auto"/>
            <w:shd w:val="clear" w:color="auto" w:fill="auto"/>
          </w:tcPr>
          <w:p w14:paraId="3A36DD6A" w14:textId="77777777" w:rsidR="008D5009" w:rsidRPr="003914FD" w:rsidRDefault="00907237" w:rsidP="00FF1D7A">
            <w:pPr>
              <w:rPr>
                <w:sz w:val="16"/>
                <w:szCs w:val="16"/>
              </w:rPr>
            </w:pPr>
            <w:r w:rsidRPr="003914FD">
              <w:rPr>
                <w:sz w:val="16"/>
                <w:szCs w:val="16"/>
              </w:rPr>
              <w:t>Nr identyfikacyjny</w:t>
            </w:r>
          </w:p>
        </w:tc>
        <w:tc>
          <w:tcPr>
            <w:tcW w:w="0" w:type="auto"/>
            <w:shd w:val="clear" w:color="auto" w:fill="auto"/>
          </w:tcPr>
          <w:p w14:paraId="65D8F383" w14:textId="77777777" w:rsidR="008D5009" w:rsidRPr="003914FD" w:rsidRDefault="00907237" w:rsidP="00FF1D7A">
            <w:pPr>
              <w:rPr>
                <w:sz w:val="16"/>
                <w:szCs w:val="16"/>
              </w:rPr>
            </w:pPr>
            <w:r w:rsidRPr="003914FD">
              <w:rPr>
                <w:sz w:val="16"/>
                <w:szCs w:val="16"/>
              </w:rPr>
              <w:t>Wskaźnik</w:t>
            </w:r>
          </w:p>
        </w:tc>
        <w:tc>
          <w:tcPr>
            <w:tcW w:w="0" w:type="auto"/>
            <w:shd w:val="clear" w:color="auto" w:fill="auto"/>
          </w:tcPr>
          <w:p w14:paraId="4F02D7C8" w14:textId="77777777" w:rsidR="008D5009" w:rsidRPr="003914FD" w:rsidRDefault="00907237" w:rsidP="00FF1D7A">
            <w:pPr>
              <w:rPr>
                <w:sz w:val="16"/>
                <w:szCs w:val="16"/>
              </w:rPr>
            </w:pPr>
            <w:r w:rsidRPr="003914FD">
              <w:rPr>
                <w:sz w:val="16"/>
                <w:szCs w:val="16"/>
              </w:rPr>
              <w:t>Jednostka pomiaru</w:t>
            </w:r>
          </w:p>
        </w:tc>
        <w:tc>
          <w:tcPr>
            <w:tcW w:w="0" w:type="auto"/>
          </w:tcPr>
          <w:p w14:paraId="3B1D02C7" w14:textId="77777777" w:rsidR="008D5009" w:rsidRPr="003914FD" w:rsidRDefault="00135939" w:rsidP="00135939">
            <w:pPr>
              <w:rPr>
                <w:sz w:val="16"/>
                <w:szCs w:val="16"/>
              </w:rPr>
            </w:pPr>
            <w:r>
              <w:rPr>
                <w:sz w:val="16"/>
                <w:szCs w:val="16"/>
              </w:rPr>
              <w:t>Kategoria regionu</w:t>
            </w:r>
          </w:p>
        </w:tc>
        <w:tc>
          <w:tcPr>
            <w:tcW w:w="0" w:type="auto"/>
            <w:shd w:val="clear" w:color="auto" w:fill="auto"/>
          </w:tcPr>
          <w:p w14:paraId="63004E14" w14:textId="77777777" w:rsidR="008D5009" w:rsidRPr="003914FD" w:rsidRDefault="00907237" w:rsidP="00FF1D7A">
            <w:pPr>
              <w:rPr>
                <w:sz w:val="16"/>
                <w:szCs w:val="16"/>
              </w:rPr>
            </w:pPr>
            <w:r w:rsidRPr="003914FD">
              <w:rPr>
                <w:sz w:val="16"/>
                <w:szCs w:val="16"/>
              </w:rPr>
              <w:t>Wartość bazowa</w:t>
            </w:r>
          </w:p>
        </w:tc>
        <w:tc>
          <w:tcPr>
            <w:tcW w:w="0" w:type="auto"/>
            <w:shd w:val="clear" w:color="auto" w:fill="auto"/>
          </w:tcPr>
          <w:p w14:paraId="1DC0418A" w14:textId="77777777" w:rsidR="008D5009" w:rsidRPr="003914FD" w:rsidRDefault="00907237" w:rsidP="00FF1D7A">
            <w:pPr>
              <w:rPr>
                <w:sz w:val="16"/>
                <w:szCs w:val="16"/>
              </w:rPr>
            </w:pPr>
            <w:r w:rsidRPr="003914FD">
              <w:rPr>
                <w:sz w:val="16"/>
                <w:szCs w:val="16"/>
              </w:rPr>
              <w:t>Rok bazowy</w:t>
            </w:r>
          </w:p>
        </w:tc>
        <w:tc>
          <w:tcPr>
            <w:tcW w:w="0" w:type="auto"/>
            <w:shd w:val="clear" w:color="auto" w:fill="auto"/>
          </w:tcPr>
          <w:p w14:paraId="739F10AA" w14:textId="77777777" w:rsidR="008D5009" w:rsidRPr="003914FD" w:rsidRDefault="00907237" w:rsidP="00FF1D7A">
            <w:pPr>
              <w:rPr>
                <w:sz w:val="16"/>
                <w:szCs w:val="16"/>
              </w:rPr>
            </w:pPr>
            <w:r w:rsidRPr="003914FD">
              <w:rPr>
                <w:sz w:val="16"/>
                <w:szCs w:val="16"/>
              </w:rPr>
              <w:t>Wartość docelowa (2023)</w:t>
            </w:r>
          </w:p>
        </w:tc>
        <w:tc>
          <w:tcPr>
            <w:tcW w:w="0" w:type="auto"/>
            <w:shd w:val="clear" w:color="auto" w:fill="auto"/>
          </w:tcPr>
          <w:p w14:paraId="384F392D" w14:textId="77777777" w:rsidR="008D5009" w:rsidRPr="003914FD" w:rsidRDefault="00907237" w:rsidP="00FF1D7A">
            <w:pPr>
              <w:rPr>
                <w:sz w:val="16"/>
                <w:szCs w:val="16"/>
              </w:rPr>
            </w:pPr>
            <w:r w:rsidRPr="003914FD">
              <w:rPr>
                <w:sz w:val="16"/>
                <w:szCs w:val="16"/>
              </w:rPr>
              <w:t>Źródło danych</w:t>
            </w:r>
          </w:p>
        </w:tc>
        <w:tc>
          <w:tcPr>
            <w:tcW w:w="0" w:type="auto"/>
            <w:shd w:val="clear" w:color="auto" w:fill="auto"/>
          </w:tcPr>
          <w:p w14:paraId="52515115" w14:textId="77777777" w:rsidR="008D5009" w:rsidRPr="003914FD" w:rsidRDefault="00907237" w:rsidP="00FF1D7A">
            <w:pPr>
              <w:rPr>
                <w:sz w:val="16"/>
                <w:szCs w:val="16"/>
              </w:rPr>
            </w:pPr>
            <w:r w:rsidRPr="003914FD">
              <w:rPr>
                <w:sz w:val="16"/>
                <w:szCs w:val="16"/>
              </w:rPr>
              <w:t>Częstotliwość pomiaru</w:t>
            </w:r>
          </w:p>
        </w:tc>
      </w:tr>
      <w:tr w:rsidR="004A57CF" w:rsidRPr="003914FD" w14:paraId="4E363DD2" w14:textId="77777777" w:rsidTr="00426349">
        <w:trPr>
          <w:trHeight w:val="288"/>
        </w:trPr>
        <w:tc>
          <w:tcPr>
            <w:tcW w:w="0" w:type="auto"/>
            <w:shd w:val="clear" w:color="auto" w:fill="auto"/>
            <w:tcMar>
              <w:left w:w="57" w:type="dxa"/>
              <w:right w:w="57" w:type="dxa"/>
            </w:tcMar>
          </w:tcPr>
          <w:p w14:paraId="6AC419E0" w14:textId="77777777" w:rsidR="008D5009" w:rsidRPr="003914FD" w:rsidRDefault="00907237" w:rsidP="00FF1D7A">
            <w:pPr>
              <w:rPr>
                <w:sz w:val="16"/>
                <w:szCs w:val="16"/>
              </w:rPr>
            </w:pPr>
            <w:r w:rsidRPr="003914FD">
              <w:rPr>
                <w:sz w:val="16"/>
                <w:szCs w:val="16"/>
              </w:rPr>
              <w:t>V21</w:t>
            </w:r>
          </w:p>
        </w:tc>
        <w:tc>
          <w:tcPr>
            <w:tcW w:w="0" w:type="auto"/>
            <w:shd w:val="clear" w:color="auto" w:fill="auto"/>
            <w:tcMar>
              <w:left w:w="57" w:type="dxa"/>
              <w:right w:w="57" w:type="dxa"/>
            </w:tcMar>
          </w:tcPr>
          <w:p w14:paraId="00218816" w14:textId="77777777" w:rsidR="008D5009" w:rsidRPr="003914FD" w:rsidRDefault="00907237" w:rsidP="00FF1D7A">
            <w:pPr>
              <w:rPr>
                <w:sz w:val="16"/>
                <w:szCs w:val="16"/>
              </w:rPr>
            </w:pPr>
            <w:r w:rsidRPr="003914FD">
              <w:rPr>
                <w:sz w:val="16"/>
                <w:szCs w:val="16"/>
                <w:lang w:val="da-DK"/>
              </w:rPr>
              <w:t>Udział odpadów komunalnych zebranych selektywnie w relacji do ogółu odpadów komunalnych zebranych w ciągu roku</w:t>
            </w:r>
          </w:p>
        </w:tc>
        <w:tc>
          <w:tcPr>
            <w:tcW w:w="0" w:type="auto"/>
            <w:shd w:val="clear" w:color="auto" w:fill="auto"/>
            <w:tcMar>
              <w:left w:w="57" w:type="dxa"/>
              <w:right w:w="57" w:type="dxa"/>
            </w:tcMar>
          </w:tcPr>
          <w:p w14:paraId="216E6213" w14:textId="77777777" w:rsidR="008D5009" w:rsidRPr="003914FD" w:rsidRDefault="00907237" w:rsidP="00FF1D7A">
            <w:pPr>
              <w:rPr>
                <w:sz w:val="16"/>
                <w:szCs w:val="16"/>
              </w:rPr>
            </w:pPr>
            <w:r w:rsidRPr="003914FD">
              <w:rPr>
                <w:sz w:val="16"/>
                <w:szCs w:val="16"/>
              </w:rPr>
              <w:t>%</w:t>
            </w:r>
          </w:p>
        </w:tc>
        <w:tc>
          <w:tcPr>
            <w:tcW w:w="0" w:type="auto"/>
            <w:tcMar>
              <w:left w:w="57" w:type="dxa"/>
              <w:right w:w="57" w:type="dxa"/>
            </w:tcMar>
          </w:tcPr>
          <w:p w14:paraId="22B54195" w14:textId="77777777" w:rsidR="008D5009" w:rsidRPr="003914FD" w:rsidRDefault="00907237" w:rsidP="00FF1D7A">
            <w:pPr>
              <w:rPr>
                <w:sz w:val="16"/>
                <w:szCs w:val="16"/>
                <w:lang w:val="da-DK"/>
              </w:rPr>
            </w:pPr>
            <w:r w:rsidRPr="003914FD">
              <w:rPr>
                <w:sz w:val="16"/>
                <w:szCs w:val="16"/>
                <w:lang w:val="da-DK"/>
              </w:rPr>
              <w:t>Lepiej rozwinięte</w:t>
            </w:r>
          </w:p>
        </w:tc>
        <w:tc>
          <w:tcPr>
            <w:tcW w:w="0" w:type="auto"/>
            <w:shd w:val="clear" w:color="auto" w:fill="auto"/>
            <w:tcMar>
              <w:left w:w="57" w:type="dxa"/>
              <w:right w:w="57" w:type="dxa"/>
            </w:tcMar>
          </w:tcPr>
          <w:p w14:paraId="1EA1A85A" w14:textId="77777777" w:rsidR="008D5009" w:rsidRPr="003914FD" w:rsidRDefault="00907237" w:rsidP="00FF1D7A">
            <w:pPr>
              <w:rPr>
                <w:sz w:val="16"/>
                <w:szCs w:val="16"/>
              </w:rPr>
            </w:pPr>
            <w:r w:rsidRPr="003914FD">
              <w:rPr>
                <w:sz w:val="16"/>
                <w:szCs w:val="16"/>
                <w:lang w:val="da-DK"/>
              </w:rPr>
              <w:t>12,20</w:t>
            </w:r>
          </w:p>
        </w:tc>
        <w:tc>
          <w:tcPr>
            <w:tcW w:w="0" w:type="auto"/>
            <w:shd w:val="clear" w:color="auto" w:fill="auto"/>
            <w:tcMar>
              <w:left w:w="57" w:type="dxa"/>
              <w:right w:w="57" w:type="dxa"/>
            </w:tcMar>
          </w:tcPr>
          <w:p w14:paraId="3AC45984" w14:textId="77777777" w:rsidR="008D5009" w:rsidRPr="003914FD" w:rsidRDefault="00907237" w:rsidP="00FF1D7A">
            <w:pPr>
              <w:rPr>
                <w:sz w:val="16"/>
                <w:szCs w:val="16"/>
              </w:rPr>
            </w:pPr>
            <w:r w:rsidRPr="003914FD">
              <w:rPr>
                <w:sz w:val="16"/>
                <w:szCs w:val="16"/>
                <w:lang w:val="da-DK"/>
              </w:rPr>
              <w:t>2012</w:t>
            </w:r>
          </w:p>
        </w:tc>
        <w:tc>
          <w:tcPr>
            <w:tcW w:w="0" w:type="auto"/>
            <w:shd w:val="clear" w:color="auto" w:fill="auto"/>
            <w:tcMar>
              <w:left w:w="57" w:type="dxa"/>
              <w:right w:w="57" w:type="dxa"/>
            </w:tcMar>
          </w:tcPr>
          <w:p w14:paraId="19AAE81C" w14:textId="77777777" w:rsidR="008D5009" w:rsidRPr="003914FD" w:rsidRDefault="00907237" w:rsidP="00FF1D7A">
            <w:pPr>
              <w:rPr>
                <w:sz w:val="16"/>
                <w:szCs w:val="16"/>
              </w:rPr>
            </w:pPr>
            <w:r w:rsidRPr="003914FD">
              <w:rPr>
                <w:sz w:val="16"/>
                <w:szCs w:val="16"/>
                <w:lang w:val="da-DK"/>
              </w:rPr>
              <w:t>22,50</w:t>
            </w:r>
          </w:p>
        </w:tc>
        <w:tc>
          <w:tcPr>
            <w:tcW w:w="0" w:type="auto"/>
            <w:shd w:val="clear" w:color="auto" w:fill="auto"/>
            <w:tcMar>
              <w:left w:w="57" w:type="dxa"/>
              <w:right w:w="57" w:type="dxa"/>
            </w:tcMar>
          </w:tcPr>
          <w:p w14:paraId="4C9734C4" w14:textId="77777777" w:rsidR="008D5009" w:rsidRPr="003914FD" w:rsidRDefault="00907237" w:rsidP="00FF1D7A">
            <w:pPr>
              <w:rPr>
                <w:sz w:val="16"/>
                <w:szCs w:val="16"/>
              </w:rPr>
            </w:pPr>
            <w:r w:rsidRPr="003914FD">
              <w:rPr>
                <w:sz w:val="16"/>
                <w:szCs w:val="16"/>
                <w:lang w:val="da-DK"/>
              </w:rPr>
              <w:t>GUS</w:t>
            </w:r>
          </w:p>
        </w:tc>
        <w:tc>
          <w:tcPr>
            <w:tcW w:w="0" w:type="auto"/>
            <w:shd w:val="clear" w:color="auto" w:fill="auto"/>
            <w:tcMar>
              <w:left w:w="57" w:type="dxa"/>
              <w:right w:w="57" w:type="dxa"/>
            </w:tcMar>
          </w:tcPr>
          <w:p w14:paraId="5FD01EB0" w14:textId="77777777" w:rsidR="008D5009" w:rsidRPr="003914FD" w:rsidRDefault="00907237" w:rsidP="00FF1D7A">
            <w:pPr>
              <w:rPr>
                <w:sz w:val="16"/>
                <w:szCs w:val="16"/>
              </w:rPr>
            </w:pPr>
            <w:r w:rsidRPr="003914FD">
              <w:rPr>
                <w:sz w:val="16"/>
                <w:szCs w:val="16"/>
              </w:rPr>
              <w:t>1raz/rok</w:t>
            </w:r>
          </w:p>
        </w:tc>
      </w:tr>
    </w:tbl>
    <w:p w14:paraId="11EE931C" w14:textId="77777777" w:rsidR="00FF1D7A" w:rsidRDefault="00FF1D7A" w:rsidP="00A67861">
      <w:pPr>
        <w:rPr>
          <w:lang w:val="pt-PT"/>
        </w:rPr>
        <w:sectPr w:rsidR="00FF1D7A" w:rsidSect="006F68E1">
          <w:pgSz w:w="16838" w:h="11906" w:orient="landscape"/>
          <w:pgMar w:top="1582" w:right="1021" w:bottom="1701" w:left="1021" w:header="284" w:footer="284" w:gutter="0"/>
          <w:cols w:space="708"/>
          <w:docGrid w:linePitch="360"/>
        </w:sectPr>
      </w:pPr>
    </w:p>
    <w:p w14:paraId="088E4948" w14:textId="77777777" w:rsidR="008D5009" w:rsidRPr="00557B71" w:rsidRDefault="00907237" w:rsidP="00FF1D7A">
      <w:pPr>
        <w:rPr>
          <w:b/>
        </w:rPr>
      </w:pPr>
      <w:bookmarkStart w:id="212" w:name="_Toc256000615"/>
      <w:bookmarkStart w:id="213" w:name="_Toc256000236"/>
      <w:r w:rsidRPr="00557B71">
        <w:rPr>
          <w:b/>
        </w:rPr>
        <w:t>Opis typów i przykłady przedsięwzięć, które mają otrzymać wsparcie, oraz ich oczekiwany wkład w realizację celów szczegółowych oraz, w stosownych przypadkach, wskazanie głównych grup docelowych, poszczególnych terytoriów docelowych i typów beneficjentów</w:t>
      </w:r>
      <w:bookmarkEnd w:id="212"/>
      <w:bookmarkEnd w:id="213"/>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Opis typów i przykłady przedsięwzięć, które mają otrzymać wsparcie"/>
        <w:tblDescription w:val="Opis typów i przykłady przedsięwzięć, które mają otrzymać wsparcie"/>
      </w:tblPr>
      <w:tblGrid>
        <w:gridCol w:w="1601"/>
        <w:gridCol w:w="7238"/>
      </w:tblGrid>
      <w:tr w:rsidR="004A57CF" w:rsidRPr="00590C74" w14:paraId="0D3E51B9" w14:textId="77777777" w:rsidTr="00426349">
        <w:trPr>
          <w:trHeight w:val="288"/>
          <w:tblHeader/>
        </w:trPr>
        <w:tc>
          <w:tcPr>
            <w:tcW w:w="0" w:type="auto"/>
            <w:shd w:val="clear" w:color="auto" w:fill="auto"/>
          </w:tcPr>
          <w:p w14:paraId="559DF3CC" w14:textId="77777777" w:rsidR="008D5009" w:rsidRPr="00590C74" w:rsidRDefault="00907237" w:rsidP="00FF1D7A">
            <w:pPr>
              <w:rPr>
                <w:color w:val="000000"/>
              </w:rPr>
            </w:pPr>
            <w:r w:rsidRPr="00590C74">
              <w:t>Priorytet inwestycyjny</w:t>
            </w:r>
          </w:p>
        </w:tc>
        <w:tc>
          <w:tcPr>
            <w:tcW w:w="0" w:type="auto"/>
            <w:shd w:val="clear" w:color="auto" w:fill="auto"/>
          </w:tcPr>
          <w:p w14:paraId="279EAC22" w14:textId="77777777" w:rsidR="008D5009" w:rsidRPr="00590C74" w:rsidRDefault="00907237" w:rsidP="00FF1D7A">
            <w:pPr>
              <w:rPr>
                <w:b/>
                <w:color w:val="000000"/>
              </w:rPr>
            </w:pPr>
            <w:r w:rsidRPr="00590C74">
              <w:t>6a - Inwestowanie w sektor gospodarki odpadami celem wypełnienia zobowiązań określonych w dorobku prawnym Unii w zakresie środowiska oraz zaspokojenia wykraczających poza te zobowiązania potrzeb inwestycyjnych określonych przez państwa członkowskie</w:t>
            </w:r>
          </w:p>
        </w:tc>
      </w:tr>
      <w:tr w:rsidR="004A57CF" w:rsidRPr="00590C74" w14:paraId="5D2943F7" w14:textId="77777777" w:rsidTr="004375CA">
        <w:trPr>
          <w:trHeight w:val="170"/>
        </w:trPr>
        <w:tc>
          <w:tcPr>
            <w:tcW w:w="0" w:type="auto"/>
            <w:gridSpan w:val="2"/>
            <w:shd w:val="clear" w:color="auto" w:fill="auto"/>
          </w:tcPr>
          <w:p w14:paraId="2AD1D09E" w14:textId="77777777" w:rsidR="004A57CF" w:rsidRPr="00590C74" w:rsidRDefault="00907237" w:rsidP="00FF1D7A">
            <w:r w:rsidRPr="00590C74">
              <w:t xml:space="preserve">W ramach celu szczegółowego </w:t>
            </w:r>
            <w:r w:rsidRPr="00590C74">
              <w:rPr>
                <w:i/>
                <w:iCs/>
              </w:rPr>
              <w:t>Zwiększony udział odpadów zebranych selektywnie w ogólnej masie odpadów na Mazowszu</w:t>
            </w:r>
            <w:r w:rsidRPr="00590C74">
              <w:t>, planowane będą do realizacji, w szczególności, następujące typy projektów:</w:t>
            </w:r>
          </w:p>
          <w:p w14:paraId="4E3D0FE5" w14:textId="77777777" w:rsidR="004A57CF" w:rsidRPr="00590C74" w:rsidRDefault="00907237" w:rsidP="004347C3">
            <w:pPr>
              <w:pStyle w:val="Akapitzlist"/>
              <w:numPr>
                <w:ilvl w:val="0"/>
                <w:numId w:val="119"/>
              </w:numPr>
            </w:pPr>
            <w:r w:rsidRPr="00590C74">
              <w:t xml:space="preserve">rozbudowa i modernizacja regionalnych instalacji przetwarzania odpadów komunalnych (RIPOK) oraz instalacji zastępczych w celu spełnienia przez nie standardów RIPOK; </w:t>
            </w:r>
          </w:p>
          <w:p w14:paraId="17979D82" w14:textId="77777777" w:rsidR="004A57CF" w:rsidRPr="00590C74" w:rsidRDefault="00907237" w:rsidP="004347C3">
            <w:pPr>
              <w:pStyle w:val="Akapitzlist"/>
              <w:numPr>
                <w:ilvl w:val="0"/>
                <w:numId w:val="119"/>
              </w:numPr>
            </w:pPr>
            <w:r w:rsidRPr="00590C74">
              <w:t>rozwój infrastruktury selektywnego systemu zbierania odpadów komunalnych, ze szczególnym uwzględnieniem budowy, rozbudowy i modernizacji Punktów Selektywnego Zbierania Odpadów Komunalnych (PSZOK).</w:t>
            </w:r>
          </w:p>
          <w:p w14:paraId="2E824B7C" w14:textId="77777777" w:rsidR="004A57CF" w:rsidRPr="00590C74" w:rsidRDefault="00907237" w:rsidP="00FF1D7A">
            <w:r w:rsidRPr="00590C74">
              <w:t>Realizowane projekty będą obejmować infrastrukturę niezbędną do zapewnienia kompleksowej gospodarki odpadami w regionie, zaplanowanej zgodnie z hierarchią postępowania z odpadami.</w:t>
            </w:r>
          </w:p>
          <w:p w14:paraId="5796A3EB" w14:textId="77777777" w:rsidR="004A57CF" w:rsidRPr="00590C74" w:rsidRDefault="00907237" w:rsidP="00FF1D7A">
            <w:r w:rsidRPr="00590C74">
              <w:t>W celu wypełnienia wymogów UE w ramach RPO WM 2014-2020 interwencja będzie polegać m.in. na poprawie funkcjonowania niewystarczająco rozwiniętego systemu zapobiegania powstawaniu odpadów, przygotowania do ponownego użycia i selektywnego zbierania odpadów komunalnych. Dotyczy to przede wszystkim budowy, rozbudowy i modernizacji PSZOK. PSZOKi mają być jednym z kluczowych elementów systemu zbierania odpadów surowcowych, umożliwiających oddzielne zbieranie szerokiego wachlarza odpadów powstających w gospodarstwach domowych, co bezpośrednio przekłada się na możliwość realizacji wyznaczonych celów w zakresie recyklingu. Ponadto poprzez realizację punktu napraw i wymiany używanych rzeczy PSZOKi mają odgrywać kluczową rolę w zapobieganiu powstawaniu odpadów. Zasadność wsparcia tego typu zadań potwierdzają dane dotyczące masy odpadów selektywnie zebranych (25% ogółu odpadów komunalnych w 2014r.). Konieczność interwencji w tym obszarze potwierdzają informacje docierające przede wszystkim z niewielkich gmin (zwłaszcza gminy wiejskie i wiejsko-miejskie), które nie posiadają wystarczających środków finansowych na samodzielną realizację tego typu przedsięwzięć.</w:t>
            </w:r>
          </w:p>
          <w:p w14:paraId="491B6056" w14:textId="77777777" w:rsidR="004A57CF" w:rsidRPr="00590C74" w:rsidRDefault="00907237" w:rsidP="00FF1D7A">
            <w:r w:rsidRPr="00590C74">
              <w:t>W Programie przewidziano budowę, modernizację, przebudowę lub rozbudowę zastępczych instalacji oraz RIPOK, w szczególności pod kątem zwiększenia efektywności recyklingu odpadów. Realizacja projektów polegać będzie na modernizacji zakładów mechaniczno-biologicznego przetwarzania odpadów komunalnych w zakresie zwiększenia stopnia wydzielania odpadów surowcowych oraz budowie, rozbudowie i modernizacji instalacji do przetwarzania bioodpadów i odpadów zielonych selektywnie zebranych.</w:t>
            </w:r>
          </w:p>
          <w:p w14:paraId="3A4BA7A6" w14:textId="77777777" w:rsidR="004A57CF" w:rsidRPr="00590C74" w:rsidRDefault="00907237" w:rsidP="00FF1D7A">
            <w:r w:rsidRPr="00590C74">
              <w:t>Warunkiem wsparcia inwestycji w ramach gospdarki odpadami komunalnymi będzie ich uwzględnienie w planie inwestycyjnym w zakresie gospodarki odpadami komunalnymi uzgodnionych przez Ministra Środowiska</w:t>
            </w:r>
            <w:r w:rsidR="003914FD">
              <w:rPr>
                <w:rStyle w:val="Odwoanieprzypisudolnego"/>
              </w:rPr>
              <w:footnoteReference w:id="11"/>
            </w:r>
            <w:r w:rsidRPr="00590C74">
              <w:t>. W celu wypełnienia warunkowości ex ante Polska zobowiązała się do zaktualizowania krajowego oraz wojewódzkich planów gospodarowania odpadami, których załącznikami będą plany inwestycyjne uzgadniane przez Ministra Środowiska.</w:t>
            </w:r>
          </w:p>
          <w:p w14:paraId="036B4E12" w14:textId="77777777" w:rsidR="004A57CF" w:rsidRPr="00590C74" w:rsidRDefault="00907237" w:rsidP="00FF1D7A">
            <w:r w:rsidRPr="00590C74">
              <w:t>Interwencja zaplanowana w PI 6.a realizuje cel główny Programu - Inteligentny, zrównoważony rozwój zwiększający spójność społeczną i terytorialną przy wykorzystaniu potencjału mazowieckiego rynku pracy, w ramach trzeciego celu strategicznego - Wsparcie działań wzmacniających zrównoważony rozwój środowiska na Mazowszu.</w:t>
            </w:r>
          </w:p>
          <w:p w14:paraId="469EB5F2" w14:textId="77777777" w:rsidR="004A57CF" w:rsidRPr="00590C74" w:rsidRDefault="00907237" w:rsidP="00FF1D7A">
            <w:r w:rsidRPr="00590C74">
              <w:t>PI 6a realizować będzie cel szczegółowy UP: Zwiększenie efektywności wykorzystania zasobów naturalnych i kulturowych oraz ich zachowanie.</w:t>
            </w:r>
          </w:p>
          <w:p w14:paraId="51B6E199" w14:textId="77777777" w:rsidR="004A57CF" w:rsidRPr="00557B71" w:rsidRDefault="00907237" w:rsidP="00FF1D7A">
            <w:pPr>
              <w:rPr>
                <w:b/>
              </w:rPr>
            </w:pPr>
            <w:r w:rsidRPr="00557B71">
              <w:rPr>
                <w:b/>
              </w:rPr>
              <w:t>Zestawienie głównych grup beneficjentów:</w:t>
            </w:r>
          </w:p>
          <w:p w14:paraId="6FF99EDE" w14:textId="77777777" w:rsidR="004A57CF" w:rsidRPr="00590C74" w:rsidRDefault="00907237" w:rsidP="004347C3">
            <w:pPr>
              <w:pStyle w:val="Akapitzlist"/>
              <w:numPr>
                <w:ilvl w:val="0"/>
                <w:numId w:val="120"/>
              </w:numPr>
            </w:pPr>
            <w:r w:rsidRPr="00590C74">
              <w:t>JST, ich związki i stowarzyszenia;</w:t>
            </w:r>
          </w:p>
          <w:p w14:paraId="5650A741" w14:textId="77777777" w:rsidR="004A57CF" w:rsidRPr="00590C74" w:rsidRDefault="00907237" w:rsidP="004347C3">
            <w:pPr>
              <w:pStyle w:val="Akapitzlist"/>
              <w:numPr>
                <w:ilvl w:val="0"/>
                <w:numId w:val="120"/>
              </w:numPr>
            </w:pPr>
            <w:r w:rsidRPr="00590C74">
              <w:t>jednostki organizacyjne JST posiadające osobowość prawną;</w:t>
            </w:r>
          </w:p>
          <w:p w14:paraId="6F2D4526" w14:textId="77777777" w:rsidR="004A57CF" w:rsidRPr="00590C74" w:rsidRDefault="00907237" w:rsidP="004347C3">
            <w:pPr>
              <w:pStyle w:val="Akapitzlist"/>
              <w:numPr>
                <w:ilvl w:val="0"/>
                <w:numId w:val="120"/>
              </w:numPr>
            </w:pPr>
            <w:r w:rsidRPr="00590C74">
              <w:t>podmioty wykonujące usługi publiczne na zlecenie jednostek samorządu terytorialnego, w których większość udziałów lub akcji posiada samorząd;</w:t>
            </w:r>
          </w:p>
          <w:p w14:paraId="36C2A928" w14:textId="77777777" w:rsidR="004A57CF" w:rsidRPr="00590C74" w:rsidRDefault="00907237" w:rsidP="004347C3">
            <w:pPr>
              <w:pStyle w:val="Akapitzlist"/>
              <w:numPr>
                <w:ilvl w:val="0"/>
                <w:numId w:val="120"/>
              </w:numPr>
            </w:pPr>
            <w:r w:rsidRPr="00590C74">
              <w:t>podmioty wybrane w drodze ustawy z dnia 29 stycznia 2004r. Prawo zamówień publicznych (Dz. U. z 2013 r. Nr 0, poz. 907 z późn. zm.);</w:t>
            </w:r>
          </w:p>
          <w:p w14:paraId="64E0422A" w14:textId="77777777" w:rsidR="004A57CF" w:rsidRPr="00590C74" w:rsidRDefault="00907237" w:rsidP="004347C3">
            <w:pPr>
              <w:pStyle w:val="Akapitzlist"/>
              <w:numPr>
                <w:ilvl w:val="0"/>
                <w:numId w:val="120"/>
              </w:numPr>
            </w:pPr>
            <w:r w:rsidRPr="00590C74">
              <w:t>podmiot, który wdraża instrumenty finansowe;</w:t>
            </w:r>
          </w:p>
          <w:p w14:paraId="0A572EE9" w14:textId="77777777" w:rsidR="004A57CF" w:rsidRPr="00590C74" w:rsidRDefault="00907237" w:rsidP="004347C3">
            <w:pPr>
              <w:pStyle w:val="Akapitzlist"/>
              <w:numPr>
                <w:ilvl w:val="0"/>
                <w:numId w:val="120"/>
              </w:numPr>
            </w:pPr>
            <w:r w:rsidRPr="00590C74">
              <w:t>podmioty gospodarcze wykonujące usługi w zakresie przetwarzania zmieszanych odpadów komunalnych oraz odpadów komunalnych selektywnie zebranych.</w:t>
            </w:r>
          </w:p>
          <w:p w14:paraId="4DAF5877" w14:textId="77777777" w:rsidR="004A57CF" w:rsidRPr="00557B71" w:rsidRDefault="00907237" w:rsidP="00FF1D7A">
            <w:pPr>
              <w:rPr>
                <w:b/>
              </w:rPr>
            </w:pPr>
            <w:r w:rsidRPr="00557B71">
              <w:rPr>
                <w:b/>
              </w:rPr>
              <w:t>Zestawienie głównych grup docelowych:</w:t>
            </w:r>
          </w:p>
          <w:p w14:paraId="5AE1B36E" w14:textId="77777777" w:rsidR="004A57CF" w:rsidRPr="00590C74" w:rsidRDefault="00907237" w:rsidP="004347C3">
            <w:pPr>
              <w:pStyle w:val="Akapitzlist"/>
              <w:numPr>
                <w:ilvl w:val="0"/>
                <w:numId w:val="121"/>
              </w:numPr>
            </w:pPr>
            <w:r w:rsidRPr="00590C74">
              <w:t>osoby i instytucje z województwa mazowieckiego;</w:t>
            </w:r>
          </w:p>
          <w:p w14:paraId="1FAD79E0" w14:textId="77777777" w:rsidR="008D5009" w:rsidRPr="00590C74" w:rsidRDefault="00907237" w:rsidP="004347C3">
            <w:pPr>
              <w:pStyle w:val="Akapitzlist"/>
              <w:numPr>
                <w:ilvl w:val="0"/>
                <w:numId w:val="121"/>
              </w:numPr>
            </w:pPr>
            <w:r w:rsidRPr="00590C74">
              <w:t>przedsiębiorstwa.</w:t>
            </w:r>
          </w:p>
        </w:tc>
      </w:tr>
    </w:tbl>
    <w:p w14:paraId="13214069" w14:textId="77777777" w:rsidR="003D416F" w:rsidRPr="003D416F" w:rsidRDefault="003D416F" w:rsidP="003D416F">
      <w:pPr>
        <w:rPr>
          <w:b/>
        </w:rPr>
      </w:pPr>
      <w:r w:rsidRPr="003D416F">
        <w:rPr>
          <w:b/>
        </w:rPr>
        <w:t>Kierunkowe zasady wyboru operacji</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Kierunkowe zasady wyboru operacji"/>
        <w:tblDescription w:val="Kierunkowe zasady wyboru operacji"/>
      </w:tblPr>
      <w:tblGrid>
        <w:gridCol w:w="1601"/>
        <w:gridCol w:w="7238"/>
      </w:tblGrid>
      <w:tr w:rsidR="004A57CF" w:rsidRPr="00590C74" w14:paraId="5C54D290" w14:textId="77777777" w:rsidTr="00426349">
        <w:trPr>
          <w:trHeight w:val="288"/>
          <w:tblHeader/>
        </w:trPr>
        <w:tc>
          <w:tcPr>
            <w:tcW w:w="0" w:type="auto"/>
            <w:shd w:val="clear" w:color="auto" w:fill="auto"/>
          </w:tcPr>
          <w:p w14:paraId="7DB0C246" w14:textId="77777777" w:rsidR="008D5009" w:rsidRPr="00590C74" w:rsidRDefault="00907237" w:rsidP="00FF1D7A">
            <w:r w:rsidRPr="00590C74">
              <w:t>Priorytet inwestycyjny</w:t>
            </w:r>
          </w:p>
        </w:tc>
        <w:tc>
          <w:tcPr>
            <w:tcW w:w="0" w:type="auto"/>
            <w:shd w:val="clear" w:color="auto" w:fill="auto"/>
          </w:tcPr>
          <w:p w14:paraId="0119F83C" w14:textId="77777777" w:rsidR="008D5009" w:rsidRPr="00590C74" w:rsidRDefault="00907237" w:rsidP="00FF1D7A">
            <w:pPr>
              <w:rPr>
                <w:b/>
              </w:rPr>
            </w:pPr>
            <w:r w:rsidRPr="00590C74">
              <w:t>6a - Inwestowanie w sektor gospodarki odpadami celem wypełnienia zobowiązań określonych w dorobku prawnym Unii w zakresie środowiska oraz zaspokojenia wykraczających poza te zobowiązania potrzeb inwestycyjnych określonych przez państwa członkowskie</w:t>
            </w:r>
          </w:p>
        </w:tc>
      </w:tr>
      <w:tr w:rsidR="004A57CF" w:rsidRPr="00590C74" w14:paraId="0A186D95" w14:textId="77777777" w:rsidTr="004375CA">
        <w:trPr>
          <w:trHeight w:val="170"/>
        </w:trPr>
        <w:tc>
          <w:tcPr>
            <w:tcW w:w="0" w:type="auto"/>
            <w:gridSpan w:val="2"/>
            <w:shd w:val="clear" w:color="auto" w:fill="auto"/>
          </w:tcPr>
          <w:p w14:paraId="3D1EC411" w14:textId="77777777" w:rsidR="004A57CF" w:rsidRPr="00590C74" w:rsidRDefault="00907237" w:rsidP="00FF1D7A">
            <w:r w:rsidRPr="00590C74">
              <w:t>Proces oceny i wyboru projektów w ramach RPO WM 2014-2020 przebiega zgodnie z procedurami zatwierdzonymi przez IZ oraz w oparciu o transparentne i niedyskryminujące kryteria, przyjęte przez Komitet Monitorujący, powiązane z planowanymi do osiągnięcia celami, produktami i rezultatami.</w:t>
            </w:r>
          </w:p>
          <w:p w14:paraId="605498BD" w14:textId="77777777" w:rsidR="004A57CF" w:rsidRPr="00590C74" w:rsidRDefault="00907237" w:rsidP="00FF1D7A">
            <w:r w:rsidRPr="00590C74">
              <w:t>W przypadku PI 6a, przyjęte zasady oceny i wyboru projektów przyczyniają się do osiągnięcia założonego celu, tj. zmniejszenie presji na środowisko naturalne poprzez rozwój gospodarki odpadami jak również do realizacji przyjętych wskaźników rezultatu. Jednocześnie, zgodnie z Umową Partnerstwa, przyjęte zasady sprzyjają oszczędnemu, efektywnemu i wydajnemu wydatkowaniu środków, co zapewni realizację wskaźników z zachowaniem efektywności kosztowej. </w:t>
            </w:r>
          </w:p>
          <w:p w14:paraId="28747F53" w14:textId="77777777" w:rsidR="004A57CF" w:rsidRPr="00590C74" w:rsidRDefault="00907237" w:rsidP="00FF1D7A">
            <w:r w:rsidRPr="00590C74">
              <w:t>Kryteria wyboru projektów przedkładane KM będą bazowały na kierunkowych zasadach wyboru projektów oraz preferencjach. Kierunkowe zasady wyboru będą każdorazowo  uwzględniane przez KM, natomiast preferencje mogą być zastosowane w zależności od specyfiki konkursu.</w:t>
            </w:r>
          </w:p>
          <w:p w14:paraId="184565E0" w14:textId="77777777" w:rsidR="004A57CF" w:rsidRPr="00557B71" w:rsidRDefault="00907237" w:rsidP="00FF1D7A">
            <w:pPr>
              <w:rPr>
                <w:b/>
              </w:rPr>
            </w:pPr>
            <w:r w:rsidRPr="00557B71">
              <w:rPr>
                <w:b/>
              </w:rPr>
              <w:t xml:space="preserve">Kryteria kierunkowe: </w:t>
            </w:r>
          </w:p>
          <w:p w14:paraId="39620A3B" w14:textId="77777777" w:rsidR="004A57CF" w:rsidRPr="00590C74" w:rsidRDefault="00907237" w:rsidP="004347C3">
            <w:pPr>
              <w:pStyle w:val="Akapitzlist"/>
              <w:numPr>
                <w:ilvl w:val="0"/>
                <w:numId w:val="122"/>
              </w:numPr>
            </w:pPr>
            <w:r w:rsidRPr="00590C74">
              <w:t>zgodność z wymogami tzw. ramowej dyrektywy o odpadach;</w:t>
            </w:r>
          </w:p>
          <w:p w14:paraId="012F5AB2" w14:textId="77777777" w:rsidR="004A57CF" w:rsidRPr="00590C74" w:rsidRDefault="00907237" w:rsidP="004347C3">
            <w:pPr>
              <w:pStyle w:val="Akapitzlist"/>
              <w:numPr>
                <w:ilvl w:val="0"/>
                <w:numId w:val="122"/>
              </w:numPr>
            </w:pPr>
            <w:r w:rsidRPr="00590C74">
              <w:t>podstawą dla realizacji projektów w zakresie PI będą Plany Inwestycyjne dotyczące gospodarki odpadami komunalnymi, tworzone przez zarządy województw i uzgadniane przez Ministra Środowiska;</w:t>
            </w:r>
          </w:p>
          <w:p w14:paraId="10B7094D" w14:textId="77777777" w:rsidR="004A57CF" w:rsidRPr="00590C74" w:rsidRDefault="00907237" w:rsidP="004347C3">
            <w:pPr>
              <w:pStyle w:val="Akapitzlist"/>
              <w:numPr>
                <w:ilvl w:val="0"/>
                <w:numId w:val="122"/>
              </w:numPr>
            </w:pPr>
            <w:r w:rsidRPr="00590C74">
              <w:t>zgodność projektu ze Strategią Bezpieczeństwo Energetyczne i Środowisko.</w:t>
            </w:r>
          </w:p>
          <w:p w14:paraId="58EC9003" w14:textId="77777777" w:rsidR="004A57CF" w:rsidRPr="00590C74" w:rsidRDefault="00907237" w:rsidP="00FF1D7A">
            <w:r w:rsidRPr="00590C74">
              <w:t>Kryteria zapewnią wdrażanie założeń poszczególnych polityk horyzontalnych tj. polityki równych szans, niedyskryminacji i zrównoważonego rozwoju adekwatnie do obszaru merytorycznego osi.</w:t>
            </w:r>
          </w:p>
          <w:p w14:paraId="065D9B8C" w14:textId="77777777" w:rsidR="004A57CF" w:rsidRPr="00557B71" w:rsidRDefault="00907237" w:rsidP="00FF1D7A">
            <w:pPr>
              <w:rPr>
                <w:b/>
              </w:rPr>
            </w:pPr>
            <w:r w:rsidRPr="00557B71">
              <w:rPr>
                <w:b/>
              </w:rPr>
              <w:t>Preferowane będą:</w:t>
            </w:r>
          </w:p>
          <w:p w14:paraId="5024FA90" w14:textId="77777777" w:rsidR="004A57CF" w:rsidRPr="00590C74" w:rsidRDefault="00907237" w:rsidP="004347C3">
            <w:pPr>
              <w:pStyle w:val="Akapitzlist"/>
              <w:numPr>
                <w:ilvl w:val="0"/>
                <w:numId w:val="123"/>
              </w:numPr>
            </w:pPr>
            <w:r w:rsidRPr="00590C74">
              <w:t>projekty zapewniające kompleksowe/zintegrowane podejście realizowane przez gminy na jak największym obszarze geograficznym;</w:t>
            </w:r>
          </w:p>
          <w:p w14:paraId="35AD42B3" w14:textId="77777777" w:rsidR="004A57CF" w:rsidRPr="00590C74" w:rsidRDefault="00907237" w:rsidP="004347C3">
            <w:pPr>
              <w:pStyle w:val="Akapitzlist"/>
              <w:numPr>
                <w:ilvl w:val="0"/>
                <w:numId w:val="123"/>
              </w:numPr>
            </w:pPr>
            <w:r w:rsidRPr="00590C74">
              <w:t>projekty tworzące „zielone miejsca pracy”;</w:t>
            </w:r>
          </w:p>
          <w:p w14:paraId="52E4A571" w14:textId="77777777" w:rsidR="004A57CF" w:rsidRPr="00590C74" w:rsidRDefault="00907237" w:rsidP="004347C3">
            <w:pPr>
              <w:pStyle w:val="Akapitzlist"/>
              <w:numPr>
                <w:ilvl w:val="0"/>
                <w:numId w:val="123"/>
              </w:numPr>
            </w:pPr>
            <w:r w:rsidRPr="00590C74">
              <w:t>projekty przyczyniające się do upowszechnienia edukacji ekologicznej;</w:t>
            </w:r>
          </w:p>
          <w:p w14:paraId="28ABC6C7" w14:textId="77777777" w:rsidR="004A57CF" w:rsidRPr="00590C74" w:rsidRDefault="00907237" w:rsidP="004347C3">
            <w:pPr>
              <w:pStyle w:val="Akapitzlist"/>
              <w:numPr>
                <w:ilvl w:val="0"/>
                <w:numId w:val="123"/>
              </w:numPr>
            </w:pPr>
            <w:r w:rsidRPr="00590C74">
              <w:t>projekty realizowane na obszarach z ograniczonym dostępem do infrastruktury podstawowej i usług publicznych;</w:t>
            </w:r>
          </w:p>
          <w:p w14:paraId="60F59B41" w14:textId="77777777" w:rsidR="004A57CF" w:rsidRPr="00590C74" w:rsidRDefault="00907237" w:rsidP="004347C3">
            <w:pPr>
              <w:pStyle w:val="Akapitzlist"/>
              <w:numPr>
                <w:ilvl w:val="0"/>
                <w:numId w:val="123"/>
              </w:numPr>
            </w:pPr>
            <w:r w:rsidRPr="00590C74">
              <w:t>projekty zgodne z celami RIS i przyczyniające się do skutecznego wdrażania koncepcji inteligentnej specjalizacji;</w:t>
            </w:r>
          </w:p>
          <w:p w14:paraId="4951FA15" w14:textId="77777777" w:rsidR="004A57CF" w:rsidRPr="00590C74" w:rsidRDefault="00907237" w:rsidP="004347C3">
            <w:pPr>
              <w:pStyle w:val="Akapitzlist"/>
              <w:numPr>
                <w:ilvl w:val="0"/>
                <w:numId w:val="123"/>
              </w:numPr>
            </w:pPr>
            <w:r w:rsidRPr="00590C74">
              <w:t>projekty realizowane poprzez zintegrowane podejście zgodnie z hierarchią sposobów postępowania z odpadami wynikających z zobowiązań akcesyjnych tj. ramowej dyrektywy odpadowej oraz dyrektywy składowiskowej.</w:t>
            </w:r>
          </w:p>
          <w:p w14:paraId="68F3DFED" w14:textId="77777777" w:rsidR="004A57CF" w:rsidRPr="00590C74" w:rsidRDefault="00907237" w:rsidP="00FF1D7A">
            <w:r w:rsidRPr="00557B71">
              <w:rPr>
                <w:b/>
              </w:rPr>
              <w:t>Planowane jest stosowanie następujących trybów wyboru projektów</w:t>
            </w:r>
            <w:r w:rsidRPr="00590C74">
              <w:t>:</w:t>
            </w:r>
          </w:p>
          <w:p w14:paraId="6EE2814E" w14:textId="77777777" w:rsidR="004A57CF" w:rsidRPr="00590C74" w:rsidRDefault="00907237" w:rsidP="004347C3">
            <w:pPr>
              <w:pStyle w:val="Akapitzlist"/>
              <w:numPr>
                <w:ilvl w:val="0"/>
                <w:numId w:val="124"/>
              </w:numPr>
            </w:pPr>
            <w:r w:rsidRPr="00590C74">
              <w:t>konkursowy;</w:t>
            </w:r>
          </w:p>
          <w:p w14:paraId="028770FF" w14:textId="77777777" w:rsidR="004A57CF" w:rsidRPr="00590C74" w:rsidRDefault="00907237" w:rsidP="004347C3">
            <w:pPr>
              <w:pStyle w:val="Akapitzlist"/>
              <w:numPr>
                <w:ilvl w:val="0"/>
                <w:numId w:val="124"/>
              </w:numPr>
            </w:pPr>
            <w:r w:rsidRPr="00590C74">
              <w:t>pozakonkursowy.</w:t>
            </w:r>
          </w:p>
          <w:p w14:paraId="21068A3B" w14:textId="77777777" w:rsidR="004A57CF" w:rsidRPr="00590C74" w:rsidRDefault="00907237" w:rsidP="00FF1D7A">
            <w:r w:rsidRPr="00590C74">
              <w:t>Projekty pozakonkursowe wynikać muszą z Planów Inwestycyjnych w ramach obowiązującego Planu gospodarki odpadami dla województwa mazowieckiego.</w:t>
            </w:r>
          </w:p>
          <w:p w14:paraId="12F1B7A1" w14:textId="77777777" w:rsidR="004A57CF" w:rsidRPr="00590C74" w:rsidRDefault="00907237" w:rsidP="00FF1D7A">
            <w:r w:rsidRPr="00590C74">
              <w:t>W ramach trybu konkursowego przewiduje się również ogłaszanie odrębnych postępowań na wybór inwestycji wynikających z planów inwestycyjnych dla subregionów objętych OSI problemowymi.</w:t>
            </w:r>
          </w:p>
          <w:p w14:paraId="5E1E5CD3" w14:textId="77777777" w:rsidR="004A57CF" w:rsidRPr="00557B71" w:rsidRDefault="00907237" w:rsidP="00FF1D7A">
            <w:pPr>
              <w:rPr>
                <w:b/>
              </w:rPr>
            </w:pPr>
            <w:r w:rsidRPr="00557B71">
              <w:rPr>
                <w:b/>
              </w:rPr>
              <w:t>Instrumenty Finansowe</w:t>
            </w:r>
          </w:p>
          <w:p w14:paraId="4DDBF37A" w14:textId="77777777" w:rsidR="008D5009" w:rsidRPr="00590C74" w:rsidRDefault="00907237" w:rsidP="00FF1D7A">
            <w:r w:rsidRPr="00590C74">
              <w:t>W ramach priorytetu, w przypadku zastosowania IF przewiduje się konkursowy oraz pozakonkursowy tryb wyboru projektów, przy czym projekt dotyczący wdrażania instrumentów finansowych będzie wdrażany z wykorzystaniem modelu z funduszem funduszy, o którym mowa w art. 2 rozporządzenia Parlamentu Europejskiego i Rady (UE) nr 1303/2013. Podmioty wdrażające instrumenty finansowe zostaną wybrane zgodnie z art. 37 ust. 1 oraz art. 38 ust. 5 rozporządzenia Parlamentu Europejskiego i Rady (UE) nr 1303/2013.</w:t>
            </w:r>
          </w:p>
        </w:tc>
      </w:tr>
    </w:tbl>
    <w:p w14:paraId="6630B3EF" w14:textId="77777777" w:rsidR="008D5009" w:rsidRPr="00590C74" w:rsidRDefault="003D416F" w:rsidP="00FF1D7A">
      <w:bookmarkStart w:id="214" w:name="_Toc256000617"/>
      <w:bookmarkStart w:id="215" w:name="_Toc256000238"/>
      <w:r w:rsidRPr="003D416F">
        <w:rPr>
          <w:b/>
        </w:rPr>
        <w:t>Planowane wykorzystanie instrumentów finansowych</w:t>
      </w:r>
      <w:bookmarkEnd w:id="214"/>
      <w:bookmarkEnd w:id="215"/>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lanowane wykorzystanie instrumentów finansowych "/>
        <w:tblDescription w:val="Planowane wykorzystanie instrumentów finansowych "/>
      </w:tblPr>
      <w:tblGrid>
        <w:gridCol w:w="1601"/>
        <w:gridCol w:w="7238"/>
      </w:tblGrid>
      <w:tr w:rsidR="004A57CF" w:rsidRPr="00590C74" w14:paraId="49434B04" w14:textId="77777777" w:rsidTr="00426349">
        <w:trPr>
          <w:trHeight w:val="288"/>
          <w:tblHeader/>
        </w:trPr>
        <w:tc>
          <w:tcPr>
            <w:tcW w:w="0" w:type="auto"/>
            <w:shd w:val="clear" w:color="auto" w:fill="auto"/>
          </w:tcPr>
          <w:p w14:paraId="7573CA9D" w14:textId="77777777" w:rsidR="008D5009" w:rsidRPr="00590C74" w:rsidRDefault="00907237" w:rsidP="00FF1D7A">
            <w:pPr>
              <w:rPr>
                <w:color w:val="000000"/>
              </w:rPr>
            </w:pPr>
            <w:r w:rsidRPr="00590C74">
              <w:t>Priorytet inwestycyjny</w:t>
            </w:r>
          </w:p>
        </w:tc>
        <w:tc>
          <w:tcPr>
            <w:tcW w:w="0" w:type="auto"/>
            <w:shd w:val="clear" w:color="auto" w:fill="auto"/>
          </w:tcPr>
          <w:p w14:paraId="7630CD5C" w14:textId="77777777" w:rsidR="008D5009" w:rsidRPr="00590C74" w:rsidRDefault="00907237" w:rsidP="00FF1D7A">
            <w:pPr>
              <w:rPr>
                <w:b/>
                <w:color w:val="000000"/>
              </w:rPr>
            </w:pPr>
            <w:r w:rsidRPr="00590C74">
              <w:t>6a - Inwestowanie w sektor gospodarki odpadami celem wypełnienia zobowiązań określonych w dorobku prawnym Unii w zakresie środowiska oraz zaspokojenia wykraczających poza te zobowiązania potrzeb inwestycyjnych określonych przez państwa członkowskie</w:t>
            </w:r>
          </w:p>
        </w:tc>
      </w:tr>
      <w:tr w:rsidR="004A57CF" w:rsidRPr="00590C74" w14:paraId="18053020" w14:textId="77777777" w:rsidTr="004375CA">
        <w:trPr>
          <w:trHeight w:val="170"/>
        </w:trPr>
        <w:tc>
          <w:tcPr>
            <w:tcW w:w="0" w:type="auto"/>
            <w:gridSpan w:val="2"/>
            <w:shd w:val="clear" w:color="auto" w:fill="auto"/>
          </w:tcPr>
          <w:p w14:paraId="35A1B763" w14:textId="77777777" w:rsidR="008D5009" w:rsidRPr="00DE711B" w:rsidRDefault="00907237" w:rsidP="00FF1D7A">
            <w:r w:rsidRPr="00590C74">
              <w:t xml:space="preserve">Możliwość wykorzystania instrumentów finansowych, ich zakres i wielkość określa ocena ex-ante przeprowadzona na podstawie art. 37 Rozporządzenia Parlamentu Europejskiego i Rady nr 1303/2013. Zasady dotyczące możliwości zastosowania pomocy zwrotnej określają art. 66 - 69 Rozporządzenia Parlamentu Europejskiego i Rady nr 1303/2013 na podstawie obowiązujących regulacji. </w:t>
            </w:r>
            <w:r w:rsidRPr="00590C74">
              <w:rPr>
                <w:u w:val="single"/>
              </w:rPr>
              <w:t>Wdrażanie instrumentów finansowych może odbywać się w trybie pozakonkursowym.</w:t>
            </w:r>
          </w:p>
        </w:tc>
      </w:tr>
    </w:tbl>
    <w:p w14:paraId="1A140954" w14:textId="77777777" w:rsidR="00FF1D7A" w:rsidRDefault="00FF1D7A" w:rsidP="00A67861">
      <w:pPr>
        <w:rPr>
          <w:b/>
        </w:rPr>
        <w:sectPr w:rsidR="00FF1D7A" w:rsidSect="006F68E1">
          <w:pgSz w:w="11906" w:h="16838"/>
          <w:pgMar w:top="1021" w:right="1701" w:bottom="1021" w:left="1582" w:header="284" w:footer="284" w:gutter="0"/>
          <w:cols w:space="708"/>
          <w:docGrid w:linePitch="360"/>
        </w:sectPr>
      </w:pPr>
    </w:p>
    <w:p w14:paraId="0DB69CDB" w14:textId="77777777" w:rsidR="008D5009" w:rsidRPr="00590C74" w:rsidRDefault="00907237" w:rsidP="00FF1D7A">
      <w:r w:rsidRPr="00590C74">
        <w:rPr>
          <w:b/>
        </w:rPr>
        <w:t>Tabela 5: Wspólne i specyficzne dla programu wskaźniki produktu</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5: Wspólne i specyficzne dla programu wskaźniki produktu "/>
        <w:tblDescription w:val="Tabela 5: Wspólne i specyficzne dla programu wskaźniki produktu "/>
      </w:tblPr>
      <w:tblGrid>
        <w:gridCol w:w="1329"/>
        <w:gridCol w:w="2668"/>
        <w:gridCol w:w="1620"/>
        <w:gridCol w:w="1077"/>
        <w:gridCol w:w="1558"/>
        <w:gridCol w:w="1164"/>
        <w:gridCol w:w="1164"/>
        <w:gridCol w:w="1201"/>
        <w:gridCol w:w="1288"/>
        <w:gridCol w:w="1943"/>
      </w:tblGrid>
      <w:tr w:rsidR="004A57CF" w:rsidRPr="00B47A93" w14:paraId="5FF46C12" w14:textId="77777777" w:rsidTr="00C2204B">
        <w:trPr>
          <w:trHeight w:val="288"/>
          <w:tblHeader/>
        </w:trPr>
        <w:tc>
          <w:tcPr>
            <w:tcW w:w="0" w:type="auto"/>
            <w:gridSpan w:val="2"/>
            <w:shd w:val="clear" w:color="auto" w:fill="auto"/>
          </w:tcPr>
          <w:p w14:paraId="31AC4005" w14:textId="77777777" w:rsidR="008D5009" w:rsidRPr="00B47A93" w:rsidRDefault="00907237" w:rsidP="00FF1D7A">
            <w:pPr>
              <w:rPr>
                <w:sz w:val="16"/>
                <w:szCs w:val="16"/>
              </w:rPr>
            </w:pPr>
            <w:bookmarkStart w:id="216" w:name="_Toc256000620"/>
            <w:bookmarkStart w:id="217" w:name="_Toc256000241"/>
            <w:r w:rsidRPr="00B47A93">
              <w:rPr>
                <w:sz w:val="16"/>
                <w:szCs w:val="16"/>
              </w:rPr>
              <w:t>Priorytet inwestycyjny</w:t>
            </w:r>
            <w:bookmarkEnd w:id="216"/>
            <w:bookmarkEnd w:id="217"/>
          </w:p>
        </w:tc>
        <w:tc>
          <w:tcPr>
            <w:tcW w:w="0" w:type="auto"/>
            <w:gridSpan w:val="8"/>
            <w:shd w:val="clear" w:color="auto" w:fill="auto"/>
          </w:tcPr>
          <w:p w14:paraId="3820DE14" w14:textId="77777777" w:rsidR="008D5009" w:rsidRPr="00B47A93" w:rsidRDefault="00907237" w:rsidP="00FF1D7A">
            <w:pPr>
              <w:rPr>
                <w:sz w:val="16"/>
                <w:szCs w:val="16"/>
              </w:rPr>
            </w:pPr>
            <w:bookmarkStart w:id="218" w:name="_Toc256000621"/>
            <w:bookmarkStart w:id="219" w:name="_Toc256000242"/>
            <w:r w:rsidRPr="00B47A93">
              <w:rPr>
                <w:sz w:val="16"/>
                <w:szCs w:val="16"/>
              </w:rPr>
              <w:t>6a - Inwestowanie w sektor gospodarki odpadami celem wypełnienia zobowiązań określonych w dorobku prawnym Unii w zakresie środowiska oraz zaspokojenia wykraczających poza te zobowiązania potrzeb inwestycyjnych określonych przez państwa członkowskie</w:t>
            </w:r>
            <w:bookmarkEnd w:id="218"/>
            <w:bookmarkEnd w:id="219"/>
          </w:p>
        </w:tc>
      </w:tr>
      <w:tr w:rsidR="00C2204B" w:rsidRPr="00B47A93" w14:paraId="73ED6379" w14:textId="77777777" w:rsidTr="00C2204B">
        <w:trPr>
          <w:trHeight w:val="288"/>
          <w:tblHeader/>
        </w:trPr>
        <w:tc>
          <w:tcPr>
            <w:tcW w:w="0" w:type="auto"/>
            <w:vMerge w:val="restart"/>
            <w:shd w:val="clear" w:color="auto" w:fill="auto"/>
          </w:tcPr>
          <w:p w14:paraId="3EE2E154" w14:textId="77777777" w:rsidR="008D5009" w:rsidRPr="00B47A93" w:rsidRDefault="00907237" w:rsidP="00FF1D7A">
            <w:pPr>
              <w:rPr>
                <w:sz w:val="16"/>
                <w:szCs w:val="16"/>
              </w:rPr>
            </w:pPr>
            <w:r w:rsidRPr="00B47A93">
              <w:rPr>
                <w:sz w:val="16"/>
                <w:szCs w:val="16"/>
              </w:rPr>
              <w:t>Nr identyfikacyjny</w:t>
            </w:r>
          </w:p>
        </w:tc>
        <w:tc>
          <w:tcPr>
            <w:tcW w:w="0" w:type="auto"/>
            <w:vMerge w:val="restart"/>
            <w:shd w:val="clear" w:color="auto" w:fill="auto"/>
          </w:tcPr>
          <w:p w14:paraId="20EB37D9" w14:textId="77777777" w:rsidR="008D5009" w:rsidRPr="00B47A93" w:rsidRDefault="00907237" w:rsidP="00FF1D7A">
            <w:pPr>
              <w:rPr>
                <w:sz w:val="16"/>
                <w:szCs w:val="16"/>
                <w:lang w:val="da-DK"/>
              </w:rPr>
            </w:pPr>
            <w:r w:rsidRPr="00B47A93">
              <w:rPr>
                <w:sz w:val="16"/>
                <w:szCs w:val="16"/>
                <w:lang w:val="da-DK"/>
              </w:rPr>
              <w:t>Wskaźnik</w:t>
            </w:r>
          </w:p>
        </w:tc>
        <w:tc>
          <w:tcPr>
            <w:tcW w:w="0" w:type="auto"/>
            <w:vMerge w:val="restart"/>
            <w:shd w:val="clear" w:color="auto" w:fill="auto"/>
          </w:tcPr>
          <w:p w14:paraId="7ACA3B9F" w14:textId="77777777" w:rsidR="008D5009" w:rsidRPr="00B47A93" w:rsidRDefault="00907237" w:rsidP="00FF1D7A">
            <w:pPr>
              <w:rPr>
                <w:sz w:val="16"/>
                <w:szCs w:val="16"/>
              </w:rPr>
            </w:pPr>
            <w:r w:rsidRPr="00B47A93">
              <w:rPr>
                <w:sz w:val="16"/>
                <w:szCs w:val="16"/>
              </w:rPr>
              <w:t>Jednostka pomiaru</w:t>
            </w:r>
          </w:p>
        </w:tc>
        <w:tc>
          <w:tcPr>
            <w:tcW w:w="0" w:type="auto"/>
            <w:vMerge w:val="restart"/>
            <w:shd w:val="clear" w:color="auto" w:fill="auto"/>
          </w:tcPr>
          <w:p w14:paraId="3B5E4104" w14:textId="77777777" w:rsidR="008D5009" w:rsidRPr="00B47A93" w:rsidRDefault="00907237" w:rsidP="00FF1D7A">
            <w:pPr>
              <w:rPr>
                <w:sz w:val="16"/>
                <w:szCs w:val="16"/>
              </w:rPr>
            </w:pPr>
            <w:r w:rsidRPr="00B47A93">
              <w:rPr>
                <w:sz w:val="16"/>
                <w:szCs w:val="16"/>
              </w:rPr>
              <w:t>Fundusz</w:t>
            </w:r>
          </w:p>
        </w:tc>
        <w:tc>
          <w:tcPr>
            <w:tcW w:w="0" w:type="auto"/>
            <w:vMerge w:val="restart"/>
            <w:shd w:val="clear" w:color="auto" w:fill="auto"/>
          </w:tcPr>
          <w:p w14:paraId="29F112D7" w14:textId="77777777" w:rsidR="008D5009" w:rsidRPr="00B47A93" w:rsidRDefault="00135939" w:rsidP="00135939">
            <w:pPr>
              <w:rPr>
                <w:sz w:val="16"/>
                <w:szCs w:val="16"/>
              </w:rPr>
            </w:pPr>
            <w:r>
              <w:rPr>
                <w:sz w:val="16"/>
                <w:szCs w:val="16"/>
              </w:rPr>
              <w:t>Kategoria regionu</w:t>
            </w:r>
          </w:p>
        </w:tc>
        <w:tc>
          <w:tcPr>
            <w:tcW w:w="0" w:type="auto"/>
            <w:gridSpan w:val="3"/>
            <w:shd w:val="clear" w:color="auto" w:fill="auto"/>
          </w:tcPr>
          <w:p w14:paraId="206C9A86" w14:textId="77777777" w:rsidR="008D5009" w:rsidRPr="00B47A93" w:rsidRDefault="00907237" w:rsidP="00FF1D7A">
            <w:pPr>
              <w:rPr>
                <w:sz w:val="16"/>
                <w:szCs w:val="16"/>
              </w:rPr>
            </w:pPr>
            <w:r w:rsidRPr="00B47A93">
              <w:rPr>
                <w:sz w:val="16"/>
                <w:szCs w:val="16"/>
              </w:rPr>
              <w:t>Wartość docelowa (2023)</w:t>
            </w:r>
          </w:p>
        </w:tc>
        <w:tc>
          <w:tcPr>
            <w:tcW w:w="0" w:type="auto"/>
            <w:vMerge w:val="restart"/>
            <w:shd w:val="clear" w:color="auto" w:fill="auto"/>
          </w:tcPr>
          <w:p w14:paraId="0170C70C" w14:textId="77777777" w:rsidR="008D5009" w:rsidRPr="00B47A93" w:rsidRDefault="00907237" w:rsidP="00FF1D7A">
            <w:pPr>
              <w:rPr>
                <w:sz w:val="16"/>
                <w:szCs w:val="16"/>
                <w:lang w:val="pt-PT"/>
              </w:rPr>
            </w:pPr>
            <w:r w:rsidRPr="00B47A93">
              <w:rPr>
                <w:sz w:val="16"/>
                <w:szCs w:val="16"/>
                <w:lang w:val="pt-PT"/>
              </w:rPr>
              <w:t>Źródło danych</w:t>
            </w:r>
          </w:p>
        </w:tc>
        <w:tc>
          <w:tcPr>
            <w:tcW w:w="0" w:type="auto"/>
            <w:vMerge w:val="restart"/>
            <w:shd w:val="clear" w:color="auto" w:fill="auto"/>
          </w:tcPr>
          <w:p w14:paraId="5E90CBF5" w14:textId="77777777" w:rsidR="008D5009" w:rsidRPr="00B47A93" w:rsidRDefault="00907237" w:rsidP="00FF1D7A">
            <w:pPr>
              <w:rPr>
                <w:sz w:val="16"/>
                <w:szCs w:val="16"/>
              </w:rPr>
            </w:pPr>
            <w:r w:rsidRPr="00B47A93">
              <w:rPr>
                <w:sz w:val="16"/>
                <w:szCs w:val="16"/>
              </w:rPr>
              <w:t>Częstotliwość pomiaru</w:t>
            </w:r>
          </w:p>
        </w:tc>
      </w:tr>
      <w:tr w:rsidR="000104FA" w:rsidRPr="00B47A93" w14:paraId="519282E8" w14:textId="77777777" w:rsidTr="6C273E14">
        <w:trPr>
          <w:trHeight w:val="288"/>
          <w:tblHeader/>
        </w:trPr>
        <w:tc>
          <w:tcPr>
            <w:tcW w:w="0" w:type="auto"/>
            <w:vMerge/>
            <w:shd w:val="clear" w:color="auto" w:fill="auto"/>
          </w:tcPr>
          <w:p w14:paraId="750E0CB8" w14:textId="77777777" w:rsidR="008D5009" w:rsidRPr="00B47A93" w:rsidRDefault="008D5009" w:rsidP="00FF1D7A">
            <w:pPr>
              <w:rPr>
                <w:sz w:val="16"/>
                <w:szCs w:val="16"/>
              </w:rPr>
            </w:pPr>
          </w:p>
        </w:tc>
        <w:tc>
          <w:tcPr>
            <w:tcW w:w="0" w:type="auto"/>
            <w:vMerge/>
            <w:shd w:val="clear" w:color="auto" w:fill="auto"/>
          </w:tcPr>
          <w:p w14:paraId="370AE11C" w14:textId="77777777" w:rsidR="008D5009" w:rsidRPr="00B47A93" w:rsidRDefault="008D5009" w:rsidP="00FF1D7A">
            <w:pPr>
              <w:rPr>
                <w:sz w:val="16"/>
                <w:szCs w:val="16"/>
              </w:rPr>
            </w:pPr>
          </w:p>
        </w:tc>
        <w:tc>
          <w:tcPr>
            <w:tcW w:w="0" w:type="auto"/>
            <w:vMerge/>
            <w:shd w:val="clear" w:color="auto" w:fill="auto"/>
          </w:tcPr>
          <w:p w14:paraId="376AC929" w14:textId="77777777" w:rsidR="008D5009" w:rsidRPr="00B47A93" w:rsidRDefault="008D5009" w:rsidP="00FF1D7A">
            <w:pPr>
              <w:rPr>
                <w:sz w:val="16"/>
                <w:szCs w:val="16"/>
              </w:rPr>
            </w:pPr>
          </w:p>
        </w:tc>
        <w:tc>
          <w:tcPr>
            <w:tcW w:w="0" w:type="auto"/>
            <w:vMerge/>
            <w:shd w:val="clear" w:color="auto" w:fill="auto"/>
          </w:tcPr>
          <w:p w14:paraId="16B40982" w14:textId="77777777" w:rsidR="008D5009" w:rsidRPr="00B47A93" w:rsidRDefault="008D5009" w:rsidP="00FF1D7A">
            <w:pPr>
              <w:rPr>
                <w:sz w:val="16"/>
                <w:szCs w:val="16"/>
              </w:rPr>
            </w:pPr>
          </w:p>
        </w:tc>
        <w:tc>
          <w:tcPr>
            <w:tcW w:w="0" w:type="auto"/>
            <w:vMerge/>
            <w:shd w:val="clear" w:color="auto" w:fill="auto"/>
          </w:tcPr>
          <w:p w14:paraId="13DD6B03" w14:textId="77777777" w:rsidR="008D5009" w:rsidRPr="00B47A93" w:rsidRDefault="008D5009" w:rsidP="00FF1D7A">
            <w:pPr>
              <w:rPr>
                <w:sz w:val="16"/>
                <w:szCs w:val="16"/>
              </w:rPr>
            </w:pPr>
          </w:p>
        </w:tc>
        <w:tc>
          <w:tcPr>
            <w:tcW w:w="0" w:type="auto"/>
            <w:shd w:val="clear" w:color="auto" w:fill="auto"/>
          </w:tcPr>
          <w:p w14:paraId="305F2111" w14:textId="77777777" w:rsidR="008D5009" w:rsidRPr="00B47A93" w:rsidRDefault="00907237" w:rsidP="00FF1D7A">
            <w:pPr>
              <w:rPr>
                <w:sz w:val="16"/>
                <w:szCs w:val="16"/>
              </w:rPr>
            </w:pPr>
            <w:r w:rsidRPr="00B47A93">
              <w:rPr>
                <w:sz w:val="16"/>
                <w:szCs w:val="16"/>
              </w:rPr>
              <w:t>M</w:t>
            </w:r>
          </w:p>
        </w:tc>
        <w:tc>
          <w:tcPr>
            <w:tcW w:w="0" w:type="auto"/>
            <w:shd w:val="clear" w:color="auto" w:fill="auto"/>
          </w:tcPr>
          <w:p w14:paraId="4C844DE2" w14:textId="77777777" w:rsidR="008D5009" w:rsidRPr="00B47A93" w:rsidRDefault="00907237" w:rsidP="00FF1D7A">
            <w:pPr>
              <w:rPr>
                <w:sz w:val="16"/>
                <w:szCs w:val="16"/>
              </w:rPr>
            </w:pPr>
            <w:r w:rsidRPr="00B47A93">
              <w:rPr>
                <w:sz w:val="16"/>
                <w:szCs w:val="16"/>
              </w:rPr>
              <w:t>W</w:t>
            </w:r>
          </w:p>
        </w:tc>
        <w:tc>
          <w:tcPr>
            <w:tcW w:w="0" w:type="auto"/>
            <w:shd w:val="clear" w:color="auto" w:fill="auto"/>
          </w:tcPr>
          <w:p w14:paraId="0AACC699" w14:textId="77777777" w:rsidR="008D5009" w:rsidRPr="00B47A93" w:rsidRDefault="00907237" w:rsidP="00FF1D7A">
            <w:pPr>
              <w:rPr>
                <w:sz w:val="16"/>
                <w:szCs w:val="16"/>
              </w:rPr>
            </w:pPr>
            <w:r w:rsidRPr="00B47A93">
              <w:rPr>
                <w:sz w:val="16"/>
                <w:szCs w:val="16"/>
              </w:rPr>
              <w:t>T</w:t>
            </w:r>
          </w:p>
        </w:tc>
        <w:tc>
          <w:tcPr>
            <w:tcW w:w="0" w:type="auto"/>
            <w:vMerge/>
            <w:shd w:val="clear" w:color="auto" w:fill="auto"/>
          </w:tcPr>
          <w:p w14:paraId="214B99DA" w14:textId="77777777" w:rsidR="008D5009" w:rsidRPr="00B47A93" w:rsidRDefault="008D5009" w:rsidP="00FF1D7A">
            <w:pPr>
              <w:rPr>
                <w:sz w:val="16"/>
                <w:szCs w:val="16"/>
              </w:rPr>
            </w:pPr>
          </w:p>
        </w:tc>
        <w:tc>
          <w:tcPr>
            <w:tcW w:w="0" w:type="auto"/>
            <w:vMerge/>
            <w:shd w:val="clear" w:color="auto" w:fill="auto"/>
          </w:tcPr>
          <w:p w14:paraId="6C59F17F" w14:textId="77777777" w:rsidR="008D5009" w:rsidRPr="00B47A93" w:rsidRDefault="008D5009" w:rsidP="00FF1D7A">
            <w:pPr>
              <w:rPr>
                <w:sz w:val="16"/>
                <w:szCs w:val="16"/>
              </w:rPr>
            </w:pPr>
          </w:p>
        </w:tc>
      </w:tr>
      <w:tr w:rsidR="000104FA" w:rsidRPr="00B47A93" w14:paraId="6C3222E1" w14:textId="77777777" w:rsidTr="6C273E14">
        <w:trPr>
          <w:trHeight w:val="288"/>
        </w:trPr>
        <w:tc>
          <w:tcPr>
            <w:tcW w:w="0" w:type="auto"/>
            <w:shd w:val="clear" w:color="auto" w:fill="auto"/>
          </w:tcPr>
          <w:p w14:paraId="7CB4DC2A" w14:textId="77777777" w:rsidR="00F57F5F" w:rsidRPr="00B47A93" w:rsidRDefault="00F57F5F" w:rsidP="00F57F5F">
            <w:pPr>
              <w:rPr>
                <w:sz w:val="16"/>
                <w:szCs w:val="16"/>
              </w:rPr>
            </w:pPr>
            <w:r w:rsidRPr="00B47A93">
              <w:rPr>
                <w:sz w:val="16"/>
                <w:szCs w:val="16"/>
              </w:rPr>
              <w:t>CO17</w:t>
            </w:r>
          </w:p>
        </w:tc>
        <w:tc>
          <w:tcPr>
            <w:tcW w:w="0" w:type="auto"/>
            <w:shd w:val="clear" w:color="auto" w:fill="auto"/>
          </w:tcPr>
          <w:p w14:paraId="416F27F3" w14:textId="77777777" w:rsidR="00F57F5F" w:rsidRPr="00B47A93" w:rsidRDefault="00CF62E8" w:rsidP="00CF62E8">
            <w:pPr>
              <w:rPr>
                <w:sz w:val="16"/>
                <w:szCs w:val="16"/>
              </w:rPr>
            </w:pPr>
            <w:r>
              <w:rPr>
                <w:sz w:val="16"/>
                <w:szCs w:val="16"/>
              </w:rPr>
              <w:t>D</w:t>
            </w:r>
            <w:r w:rsidR="00F57F5F" w:rsidRPr="00B47A93">
              <w:rPr>
                <w:sz w:val="16"/>
                <w:szCs w:val="16"/>
              </w:rPr>
              <w:t>odatkowe możliwości przerobowe w zakresie recyklingu odpadów</w:t>
            </w:r>
          </w:p>
        </w:tc>
        <w:tc>
          <w:tcPr>
            <w:tcW w:w="0" w:type="auto"/>
            <w:shd w:val="clear" w:color="auto" w:fill="auto"/>
          </w:tcPr>
          <w:p w14:paraId="605C764F" w14:textId="77777777" w:rsidR="00F57F5F" w:rsidRPr="00B47A93" w:rsidRDefault="00F57F5F" w:rsidP="00F57F5F">
            <w:pPr>
              <w:rPr>
                <w:sz w:val="16"/>
                <w:szCs w:val="16"/>
              </w:rPr>
            </w:pPr>
            <w:r w:rsidRPr="00B47A93">
              <w:rPr>
                <w:sz w:val="16"/>
                <w:szCs w:val="16"/>
              </w:rPr>
              <w:t>Tony/rok</w:t>
            </w:r>
          </w:p>
        </w:tc>
        <w:tc>
          <w:tcPr>
            <w:tcW w:w="0" w:type="auto"/>
            <w:shd w:val="clear" w:color="auto" w:fill="auto"/>
          </w:tcPr>
          <w:p w14:paraId="56339727" w14:textId="77777777" w:rsidR="00F57F5F" w:rsidRPr="00B47A93" w:rsidRDefault="00F57F5F" w:rsidP="00F57F5F">
            <w:pPr>
              <w:rPr>
                <w:sz w:val="16"/>
                <w:szCs w:val="16"/>
                <w:highlight w:val="yellow"/>
              </w:rPr>
            </w:pPr>
            <w:r w:rsidRPr="00B47A93">
              <w:rPr>
                <w:sz w:val="16"/>
                <w:szCs w:val="16"/>
              </w:rPr>
              <w:t>EFRR</w:t>
            </w:r>
          </w:p>
        </w:tc>
        <w:tc>
          <w:tcPr>
            <w:tcW w:w="0" w:type="auto"/>
            <w:shd w:val="clear" w:color="auto" w:fill="auto"/>
          </w:tcPr>
          <w:p w14:paraId="143AA6EF" w14:textId="77777777" w:rsidR="00F57F5F" w:rsidRPr="00B47A93" w:rsidRDefault="00F57F5F" w:rsidP="00F57F5F">
            <w:pPr>
              <w:rPr>
                <w:sz w:val="16"/>
                <w:szCs w:val="16"/>
              </w:rPr>
            </w:pPr>
            <w:r w:rsidRPr="00B47A93">
              <w:rPr>
                <w:sz w:val="16"/>
                <w:szCs w:val="16"/>
              </w:rPr>
              <w:t xml:space="preserve">Lepiej rozwinięte </w:t>
            </w:r>
          </w:p>
        </w:tc>
        <w:tc>
          <w:tcPr>
            <w:tcW w:w="0" w:type="auto"/>
            <w:shd w:val="clear" w:color="auto" w:fill="auto"/>
          </w:tcPr>
          <w:p w14:paraId="2922EAA7" w14:textId="77777777" w:rsidR="00F57F5F" w:rsidRPr="00CA1F97" w:rsidRDefault="00F57F5F" w:rsidP="00F57F5F">
            <w:pPr>
              <w:rPr>
                <w:color w:val="FFFFFF" w:themeColor="background1"/>
                <w:sz w:val="16"/>
                <w:szCs w:val="16"/>
              </w:rPr>
            </w:pPr>
            <w:r w:rsidRPr="00CA1F97">
              <w:rPr>
                <w:color w:val="FFFFFF" w:themeColor="background1"/>
                <w:sz w:val="16"/>
                <w:szCs w:val="16"/>
              </w:rPr>
              <w:t>Nie dotyczy</w:t>
            </w:r>
          </w:p>
        </w:tc>
        <w:tc>
          <w:tcPr>
            <w:tcW w:w="0" w:type="auto"/>
            <w:shd w:val="clear" w:color="auto" w:fill="auto"/>
          </w:tcPr>
          <w:p w14:paraId="3B90DB9D" w14:textId="77777777" w:rsidR="00F57F5F" w:rsidRPr="00CA1F97" w:rsidRDefault="00F57F5F" w:rsidP="00F57F5F">
            <w:pPr>
              <w:rPr>
                <w:color w:val="FFFFFF" w:themeColor="background1"/>
                <w:sz w:val="16"/>
                <w:szCs w:val="16"/>
              </w:rPr>
            </w:pPr>
            <w:r w:rsidRPr="00CA1F97">
              <w:rPr>
                <w:color w:val="FFFFFF" w:themeColor="background1"/>
                <w:sz w:val="16"/>
                <w:szCs w:val="16"/>
              </w:rPr>
              <w:t>Nie dotyczy</w:t>
            </w:r>
          </w:p>
        </w:tc>
        <w:tc>
          <w:tcPr>
            <w:tcW w:w="0" w:type="auto"/>
            <w:shd w:val="clear" w:color="auto" w:fill="auto"/>
          </w:tcPr>
          <w:p w14:paraId="3F45F2CC" w14:textId="77777777" w:rsidR="00F57F5F" w:rsidRPr="00B47A93" w:rsidRDefault="00F57F5F" w:rsidP="00F57F5F">
            <w:pPr>
              <w:rPr>
                <w:color w:val="000000"/>
                <w:sz w:val="16"/>
                <w:szCs w:val="16"/>
              </w:rPr>
            </w:pPr>
            <w:r w:rsidRPr="00B47A93">
              <w:rPr>
                <w:sz w:val="16"/>
                <w:szCs w:val="16"/>
              </w:rPr>
              <w:t>4 500,00</w:t>
            </w:r>
          </w:p>
        </w:tc>
        <w:tc>
          <w:tcPr>
            <w:tcW w:w="0" w:type="auto"/>
            <w:shd w:val="clear" w:color="auto" w:fill="auto"/>
          </w:tcPr>
          <w:p w14:paraId="79805100" w14:textId="77777777" w:rsidR="00F57F5F" w:rsidRPr="00B47A93" w:rsidRDefault="00F57F5F" w:rsidP="00F57F5F">
            <w:pPr>
              <w:rPr>
                <w:color w:val="000000"/>
                <w:sz w:val="16"/>
                <w:szCs w:val="16"/>
              </w:rPr>
            </w:pPr>
            <w:r w:rsidRPr="00B47A93">
              <w:rPr>
                <w:sz w:val="16"/>
                <w:szCs w:val="16"/>
              </w:rPr>
              <w:t>SL2014</w:t>
            </w:r>
          </w:p>
        </w:tc>
        <w:tc>
          <w:tcPr>
            <w:tcW w:w="0" w:type="auto"/>
            <w:shd w:val="clear" w:color="auto" w:fill="auto"/>
          </w:tcPr>
          <w:p w14:paraId="4AB0657C" w14:textId="77777777" w:rsidR="00F57F5F" w:rsidRPr="00B47A93" w:rsidRDefault="00F57F5F" w:rsidP="00F57F5F">
            <w:pPr>
              <w:rPr>
                <w:color w:val="000000"/>
                <w:sz w:val="16"/>
                <w:szCs w:val="16"/>
              </w:rPr>
            </w:pPr>
            <w:r w:rsidRPr="00B47A93">
              <w:rPr>
                <w:sz w:val="16"/>
                <w:szCs w:val="16"/>
              </w:rPr>
              <w:t>1raz/rok</w:t>
            </w:r>
          </w:p>
        </w:tc>
      </w:tr>
      <w:tr w:rsidR="00F57F5F" w:rsidRPr="00B47A93" w14:paraId="27E63D2C" w14:textId="77777777" w:rsidTr="00DE711B">
        <w:trPr>
          <w:trHeight w:val="288"/>
        </w:trPr>
        <w:tc>
          <w:tcPr>
            <w:tcW w:w="0" w:type="auto"/>
            <w:shd w:val="clear" w:color="auto" w:fill="auto"/>
          </w:tcPr>
          <w:p w14:paraId="5A7113F6" w14:textId="77777777" w:rsidR="00F57F5F" w:rsidRPr="00B47A93" w:rsidRDefault="00F57F5F" w:rsidP="00F57F5F">
            <w:pPr>
              <w:rPr>
                <w:sz w:val="16"/>
                <w:szCs w:val="16"/>
              </w:rPr>
            </w:pPr>
            <w:r w:rsidRPr="00B47A93">
              <w:rPr>
                <w:sz w:val="16"/>
                <w:szCs w:val="16"/>
              </w:rPr>
              <w:t>PV22</w:t>
            </w:r>
          </w:p>
        </w:tc>
        <w:tc>
          <w:tcPr>
            <w:tcW w:w="0" w:type="auto"/>
            <w:shd w:val="clear" w:color="auto" w:fill="auto"/>
          </w:tcPr>
          <w:p w14:paraId="3F17B8E2" w14:textId="77777777" w:rsidR="00F57F5F" w:rsidRPr="00B47A93" w:rsidRDefault="00F57F5F" w:rsidP="00F57F5F">
            <w:pPr>
              <w:rPr>
                <w:sz w:val="16"/>
                <w:szCs w:val="16"/>
              </w:rPr>
            </w:pPr>
            <w:r w:rsidRPr="00B47A93">
              <w:rPr>
                <w:sz w:val="16"/>
                <w:szCs w:val="16"/>
              </w:rPr>
              <w:t>Liczba wspartych Punktów Selektywnego Zbierania Odpadów Komunalnych</w:t>
            </w:r>
          </w:p>
        </w:tc>
        <w:tc>
          <w:tcPr>
            <w:tcW w:w="0" w:type="auto"/>
            <w:shd w:val="clear" w:color="auto" w:fill="auto"/>
          </w:tcPr>
          <w:p w14:paraId="0C1C7AE4" w14:textId="77777777" w:rsidR="00F57F5F" w:rsidRPr="00B47A93" w:rsidRDefault="00F57F5F" w:rsidP="00F57F5F">
            <w:pPr>
              <w:rPr>
                <w:sz w:val="16"/>
                <w:szCs w:val="16"/>
              </w:rPr>
            </w:pPr>
            <w:r w:rsidRPr="00B47A93">
              <w:rPr>
                <w:sz w:val="16"/>
                <w:szCs w:val="16"/>
              </w:rPr>
              <w:t>szt.</w:t>
            </w:r>
          </w:p>
        </w:tc>
        <w:tc>
          <w:tcPr>
            <w:tcW w:w="0" w:type="auto"/>
            <w:shd w:val="clear" w:color="auto" w:fill="auto"/>
          </w:tcPr>
          <w:p w14:paraId="3BA32690" w14:textId="77777777" w:rsidR="00F57F5F" w:rsidRPr="00B47A93" w:rsidRDefault="00F57F5F" w:rsidP="00F57F5F">
            <w:pPr>
              <w:rPr>
                <w:sz w:val="16"/>
                <w:szCs w:val="16"/>
                <w:highlight w:val="yellow"/>
              </w:rPr>
            </w:pPr>
            <w:r w:rsidRPr="00B47A93">
              <w:rPr>
                <w:sz w:val="16"/>
                <w:szCs w:val="16"/>
              </w:rPr>
              <w:t>EFRR</w:t>
            </w:r>
          </w:p>
        </w:tc>
        <w:tc>
          <w:tcPr>
            <w:tcW w:w="0" w:type="auto"/>
            <w:shd w:val="clear" w:color="auto" w:fill="auto"/>
          </w:tcPr>
          <w:p w14:paraId="7D0B42D1" w14:textId="77777777" w:rsidR="00F57F5F" w:rsidRPr="00B47A93" w:rsidRDefault="00F57F5F" w:rsidP="00F57F5F">
            <w:pPr>
              <w:rPr>
                <w:sz w:val="16"/>
                <w:szCs w:val="16"/>
              </w:rPr>
            </w:pPr>
            <w:r w:rsidRPr="00B47A93">
              <w:rPr>
                <w:sz w:val="16"/>
                <w:szCs w:val="16"/>
              </w:rPr>
              <w:t xml:space="preserve">Lepiej rozwinięte </w:t>
            </w:r>
          </w:p>
        </w:tc>
        <w:tc>
          <w:tcPr>
            <w:tcW w:w="0" w:type="auto"/>
            <w:shd w:val="clear" w:color="auto" w:fill="auto"/>
          </w:tcPr>
          <w:p w14:paraId="340F4A55" w14:textId="77777777" w:rsidR="00F57F5F" w:rsidRPr="00CA1F97" w:rsidRDefault="00F57F5F" w:rsidP="00F57F5F">
            <w:pPr>
              <w:rPr>
                <w:color w:val="FFFFFF" w:themeColor="background1"/>
                <w:sz w:val="16"/>
                <w:szCs w:val="16"/>
              </w:rPr>
            </w:pPr>
            <w:r w:rsidRPr="00CA1F97">
              <w:rPr>
                <w:color w:val="FFFFFF" w:themeColor="background1"/>
                <w:sz w:val="16"/>
                <w:szCs w:val="16"/>
              </w:rPr>
              <w:t>Nie dotyczy</w:t>
            </w:r>
          </w:p>
        </w:tc>
        <w:tc>
          <w:tcPr>
            <w:tcW w:w="0" w:type="auto"/>
            <w:shd w:val="clear" w:color="auto" w:fill="auto"/>
          </w:tcPr>
          <w:p w14:paraId="49A362D7" w14:textId="77777777" w:rsidR="00F57F5F" w:rsidRPr="00CA1F97" w:rsidRDefault="00F57F5F" w:rsidP="00F57F5F">
            <w:pPr>
              <w:rPr>
                <w:color w:val="FFFFFF" w:themeColor="background1"/>
                <w:sz w:val="16"/>
                <w:szCs w:val="16"/>
              </w:rPr>
            </w:pPr>
            <w:r w:rsidRPr="00CA1F97">
              <w:rPr>
                <w:color w:val="FFFFFF" w:themeColor="background1"/>
                <w:sz w:val="16"/>
                <w:szCs w:val="16"/>
              </w:rPr>
              <w:t>Nie dotyczy</w:t>
            </w:r>
          </w:p>
        </w:tc>
        <w:tc>
          <w:tcPr>
            <w:tcW w:w="0" w:type="auto"/>
            <w:shd w:val="clear" w:color="auto" w:fill="auto"/>
          </w:tcPr>
          <w:p w14:paraId="1C13A248" w14:textId="38F48C9F" w:rsidR="00F57F5F" w:rsidRPr="00B47A93" w:rsidRDefault="008E5FD8" w:rsidP="00F57F5F">
            <w:pPr>
              <w:rPr>
                <w:color w:val="000000"/>
                <w:sz w:val="16"/>
                <w:szCs w:val="16"/>
              </w:rPr>
            </w:pPr>
            <w:r>
              <w:rPr>
                <w:sz w:val="16"/>
                <w:szCs w:val="16"/>
              </w:rPr>
              <w:t>35,00</w:t>
            </w:r>
          </w:p>
        </w:tc>
        <w:tc>
          <w:tcPr>
            <w:tcW w:w="0" w:type="auto"/>
            <w:shd w:val="clear" w:color="auto" w:fill="auto"/>
          </w:tcPr>
          <w:p w14:paraId="38456545" w14:textId="77777777" w:rsidR="00F57F5F" w:rsidRPr="00B47A93" w:rsidRDefault="00F57F5F" w:rsidP="00F57F5F">
            <w:pPr>
              <w:rPr>
                <w:color w:val="000000"/>
                <w:sz w:val="16"/>
                <w:szCs w:val="16"/>
              </w:rPr>
            </w:pPr>
            <w:r w:rsidRPr="00B47A93">
              <w:rPr>
                <w:sz w:val="16"/>
                <w:szCs w:val="16"/>
              </w:rPr>
              <w:t>SL2014</w:t>
            </w:r>
          </w:p>
        </w:tc>
        <w:tc>
          <w:tcPr>
            <w:tcW w:w="0" w:type="auto"/>
            <w:shd w:val="clear" w:color="auto" w:fill="auto"/>
          </w:tcPr>
          <w:p w14:paraId="594ADBFC" w14:textId="77777777" w:rsidR="00F57F5F" w:rsidRPr="00B47A93" w:rsidRDefault="00F57F5F" w:rsidP="00F57F5F">
            <w:pPr>
              <w:rPr>
                <w:color w:val="000000"/>
                <w:sz w:val="16"/>
                <w:szCs w:val="16"/>
              </w:rPr>
            </w:pPr>
            <w:r w:rsidRPr="00B47A93">
              <w:rPr>
                <w:sz w:val="16"/>
                <w:szCs w:val="16"/>
              </w:rPr>
              <w:t>1raz/rok</w:t>
            </w:r>
          </w:p>
        </w:tc>
      </w:tr>
      <w:tr w:rsidR="00F57F5F" w:rsidRPr="00B47A93" w14:paraId="0D9D44F8" w14:textId="77777777" w:rsidTr="00DE711B">
        <w:trPr>
          <w:trHeight w:val="288"/>
        </w:trPr>
        <w:tc>
          <w:tcPr>
            <w:tcW w:w="0" w:type="auto"/>
            <w:shd w:val="clear" w:color="auto" w:fill="auto"/>
          </w:tcPr>
          <w:p w14:paraId="46C586AB" w14:textId="77777777" w:rsidR="00F57F5F" w:rsidRPr="00B47A93" w:rsidRDefault="00F57F5F" w:rsidP="00F57F5F">
            <w:pPr>
              <w:rPr>
                <w:sz w:val="16"/>
                <w:szCs w:val="16"/>
              </w:rPr>
            </w:pPr>
            <w:r w:rsidRPr="00B47A93">
              <w:rPr>
                <w:sz w:val="16"/>
                <w:szCs w:val="16"/>
              </w:rPr>
              <w:t>PV24</w:t>
            </w:r>
          </w:p>
        </w:tc>
        <w:tc>
          <w:tcPr>
            <w:tcW w:w="0" w:type="auto"/>
            <w:shd w:val="clear" w:color="auto" w:fill="auto"/>
          </w:tcPr>
          <w:p w14:paraId="22CC251D" w14:textId="77777777" w:rsidR="00F57F5F" w:rsidRPr="00B47A93" w:rsidRDefault="00F57F5F" w:rsidP="00F57F5F">
            <w:pPr>
              <w:rPr>
                <w:sz w:val="16"/>
                <w:szCs w:val="16"/>
              </w:rPr>
            </w:pPr>
            <w:r w:rsidRPr="00B47A93">
              <w:rPr>
                <w:sz w:val="16"/>
                <w:szCs w:val="16"/>
              </w:rPr>
              <w:t>Liczba osób objętych selektywnym zbieraniem odpadów</w:t>
            </w:r>
          </w:p>
        </w:tc>
        <w:tc>
          <w:tcPr>
            <w:tcW w:w="0" w:type="auto"/>
            <w:shd w:val="clear" w:color="auto" w:fill="auto"/>
          </w:tcPr>
          <w:p w14:paraId="0CB89EF5" w14:textId="77777777" w:rsidR="00F57F5F" w:rsidRPr="00B47A93" w:rsidRDefault="00F57F5F" w:rsidP="00F57F5F">
            <w:pPr>
              <w:rPr>
                <w:sz w:val="16"/>
                <w:szCs w:val="16"/>
              </w:rPr>
            </w:pPr>
            <w:r w:rsidRPr="00B47A93">
              <w:rPr>
                <w:sz w:val="16"/>
                <w:szCs w:val="16"/>
              </w:rPr>
              <w:t>osoby</w:t>
            </w:r>
          </w:p>
        </w:tc>
        <w:tc>
          <w:tcPr>
            <w:tcW w:w="0" w:type="auto"/>
            <w:shd w:val="clear" w:color="auto" w:fill="auto"/>
          </w:tcPr>
          <w:p w14:paraId="21B6D32E" w14:textId="77777777" w:rsidR="00F57F5F" w:rsidRPr="00B47A93" w:rsidRDefault="00F57F5F" w:rsidP="00F57F5F">
            <w:pPr>
              <w:rPr>
                <w:sz w:val="16"/>
                <w:szCs w:val="16"/>
                <w:highlight w:val="yellow"/>
              </w:rPr>
            </w:pPr>
            <w:r w:rsidRPr="00B47A93">
              <w:rPr>
                <w:sz w:val="16"/>
                <w:szCs w:val="16"/>
              </w:rPr>
              <w:t>EFRR</w:t>
            </w:r>
          </w:p>
        </w:tc>
        <w:tc>
          <w:tcPr>
            <w:tcW w:w="0" w:type="auto"/>
            <w:shd w:val="clear" w:color="auto" w:fill="auto"/>
          </w:tcPr>
          <w:p w14:paraId="7DD04BB2" w14:textId="77777777" w:rsidR="00F57F5F" w:rsidRPr="00B47A93" w:rsidRDefault="00F57F5F" w:rsidP="00F57F5F">
            <w:pPr>
              <w:rPr>
                <w:sz w:val="16"/>
                <w:szCs w:val="16"/>
              </w:rPr>
            </w:pPr>
            <w:r w:rsidRPr="00B47A93">
              <w:rPr>
                <w:sz w:val="16"/>
                <w:szCs w:val="16"/>
              </w:rPr>
              <w:t xml:space="preserve">Lepiej rozwinięte </w:t>
            </w:r>
          </w:p>
        </w:tc>
        <w:tc>
          <w:tcPr>
            <w:tcW w:w="0" w:type="auto"/>
            <w:shd w:val="clear" w:color="auto" w:fill="auto"/>
          </w:tcPr>
          <w:p w14:paraId="3AF4F083" w14:textId="77777777" w:rsidR="00F57F5F" w:rsidRPr="00CA1F97" w:rsidRDefault="00F57F5F" w:rsidP="00F57F5F">
            <w:pPr>
              <w:rPr>
                <w:color w:val="FFFFFF" w:themeColor="background1"/>
                <w:sz w:val="16"/>
                <w:szCs w:val="16"/>
              </w:rPr>
            </w:pPr>
            <w:r w:rsidRPr="00CA1F97">
              <w:rPr>
                <w:color w:val="FFFFFF" w:themeColor="background1"/>
                <w:sz w:val="16"/>
                <w:szCs w:val="16"/>
              </w:rPr>
              <w:t>Nie dotyczy</w:t>
            </w:r>
          </w:p>
        </w:tc>
        <w:tc>
          <w:tcPr>
            <w:tcW w:w="0" w:type="auto"/>
            <w:shd w:val="clear" w:color="auto" w:fill="auto"/>
          </w:tcPr>
          <w:p w14:paraId="61BBAD60" w14:textId="77777777" w:rsidR="00F57F5F" w:rsidRPr="00CA1F97" w:rsidRDefault="00F57F5F" w:rsidP="00F57F5F">
            <w:pPr>
              <w:rPr>
                <w:color w:val="FFFFFF" w:themeColor="background1"/>
                <w:sz w:val="16"/>
                <w:szCs w:val="16"/>
              </w:rPr>
            </w:pPr>
            <w:r w:rsidRPr="00CA1F97">
              <w:rPr>
                <w:color w:val="FFFFFF" w:themeColor="background1"/>
                <w:sz w:val="16"/>
                <w:szCs w:val="16"/>
              </w:rPr>
              <w:t>Nie dotyczy</w:t>
            </w:r>
          </w:p>
        </w:tc>
        <w:tc>
          <w:tcPr>
            <w:tcW w:w="0" w:type="auto"/>
            <w:shd w:val="clear" w:color="auto" w:fill="auto"/>
          </w:tcPr>
          <w:p w14:paraId="77F72944" w14:textId="18C38D46" w:rsidR="00F57F5F" w:rsidRPr="00B47A93" w:rsidRDefault="008E5FD8" w:rsidP="00F57F5F">
            <w:pPr>
              <w:rPr>
                <w:color w:val="000000"/>
                <w:sz w:val="16"/>
                <w:szCs w:val="16"/>
              </w:rPr>
            </w:pPr>
            <w:r>
              <w:rPr>
                <w:sz w:val="16"/>
                <w:szCs w:val="16"/>
              </w:rPr>
              <w:t>350 000,00</w:t>
            </w:r>
          </w:p>
        </w:tc>
        <w:tc>
          <w:tcPr>
            <w:tcW w:w="0" w:type="auto"/>
            <w:shd w:val="clear" w:color="auto" w:fill="auto"/>
          </w:tcPr>
          <w:p w14:paraId="5FF71D66" w14:textId="77777777" w:rsidR="00F57F5F" w:rsidRPr="00B47A93" w:rsidRDefault="00F57F5F" w:rsidP="00F57F5F">
            <w:pPr>
              <w:rPr>
                <w:color w:val="000000"/>
                <w:sz w:val="16"/>
                <w:szCs w:val="16"/>
              </w:rPr>
            </w:pPr>
            <w:r w:rsidRPr="00B47A93">
              <w:rPr>
                <w:sz w:val="16"/>
                <w:szCs w:val="16"/>
              </w:rPr>
              <w:t>SL2014</w:t>
            </w:r>
          </w:p>
        </w:tc>
        <w:tc>
          <w:tcPr>
            <w:tcW w:w="0" w:type="auto"/>
            <w:shd w:val="clear" w:color="auto" w:fill="auto"/>
          </w:tcPr>
          <w:p w14:paraId="262FAA19" w14:textId="77777777" w:rsidR="00F57F5F" w:rsidRPr="00B47A93" w:rsidRDefault="00F57F5F" w:rsidP="00F57F5F">
            <w:pPr>
              <w:rPr>
                <w:color w:val="000000"/>
                <w:sz w:val="16"/>
                <w:szCs w:val="16"/>
              </w:rPr>
            </w:pPr>
            <w:r w:rsidRPr="00B47A93">
              <w:rPr>
                <w:sz w:val="16"/>
                <w:szCs w:val="16"/>
              </w:rPr>
              <w:t>1raz/rok</w:t>
            </w:r>
          </w:p>
        </w:tc>
      </w:tr>
    </w:tbl>
    <w:p w14:paraId="656BA74C" w14:textId="77777777" w:rsidR="00FF1D7A" w:rsidRDefault="00FF1D7A" w:rsidP="00A67861">
      <w:pPr>
        <w:pStyle w:val="Text1"/>
        <w:ind w:left="0"/>
        <w:sectPr w:rsidR="00FF1D7A" w:rsidSect="006F68E1">
          <w:pgSz w:w="16838" w:h="11906" w:orient="landscape"/>
          <w:pgMar w:top="1582" w:right="1021" w:bottom="1701" w:left="1021" w:header="284" w:footer="284" w:gutter="0"/>
          <w:cols w:space="708"/>
          <w:docGrid w:linePitch="360"/>
        </w:sectPr>
      </w:pPr>
    </w:p>
    <w:p w14:paraId="6DFDFA34" w14:textId="77777777" w:rsidR="008D5009" w:rsidRPr="00557B71" w:rsidRDefault="00907237" w:rsidP="00FF1D7A">
      <w:pPr>
        <w:rPr>
          <w:b/>
        </w:rPr>
      </w:pPr>
      <w:bookmarkStart w:id="220" w:name="_Toc256000622"/>
      <w:bookmarkStart w:id="221" w:name="_Toc256000243"/>
      <w:r w:rsidRPr="00557B71">
        <w:rPr>
          <w:b/>
        </w:rPr>
        <w:t>Priorytet inwestycyjny</w:t>
      </w:r>
      <w:bookmarkEnd w:id="220"/>
      <w:bookmarkEnd w:id="221"/>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iorytet inwestycyjny"/>
        <w:tblDescription w:val="Priorytet inwestycyjny"/>
      </w:tblPr>
      <w:tblGrid>
        <w:gridCol w:w="2850"/>
        <w:gridCol w:w="5989"/>
      </w:tblGrid>
      <w:tr w:rsidR="004A57CF" w:rsidRPr="00590C74" w14:paraId="622EBDC5" w14:textId="77777777" w:rsidTr="00426349">
        <w:trPr>
          <w:trHeight w:val="288"/>
          <w:tblHeader/>
        </w:trPr>
        <w:tc>
          <w:tcPr>
            <w:tcW w:w="0" w:type="auto"/>
            <w:shd w:val="clear" w:color="auto" w:fill="auto"/>
          </w:tcPr>
          <w:p w14:paraId="437496CD" w14:textId="77777777" w:rsidR="008D5009" w:rsidRPr="00590C74" w:rsidRDefault="00907237" w:rsidP="00FF1D7A">
            <w:r w:rsidRPr="00590C74">
              <w:t>Nr identyfikacyjny osi priorytetowej</w:t>
            </w:r>
          </w:p>
        </w:tc>
        <w:tc>
          <w:tcPr>
            <w:tcW w:w="0" w:type="auto"/>
            <w:shd w:val="clear" w:color="auto" w:fill="auto"/>
            <w:vAlign w:val="center"/>
          </w:tcPr>
          <w:p w14:paraId="6AC9FE54" w14:textId="77777777" w:rsidR="008D5009" w:rsidRPr="00590C74" w:rsidRDefault="00907237" w:rsidP="00FF1D7A">
            <w:pPr>
              <w:rPr>
                <w:b/>
              </w:rPr>
            </w:pPr>
            <w:r w:rsidRPr="00590C74">
              <w:t>6c</w:t>
            </w:r>
          </w:p>
        </w:tc>
      </w:tr>
      <w:tr w:rsidR="004A57CF" w:rsidRPr="00590C74" w14:paraId="739EBB3B" w14:textId="77777777" w:rsidTr="004375CA">
        <w:trPr>
          <w:trHeight w:val="170"/>
        </w:trPr>
        <w:tc>
          <w:tcPr>
            <w:tcW w:w="0" w:type="auto"/>
            <w:shd w:val="clear" w:color="auto" w:fill="auto"/>
          </w:tcPr>
          <w:p w14:paraId="36332614" w14:textId="77777777" w:rsidR="008D5009" w:rsidRPr="00590C74" w:rsidRDefault="00907237" w:rsidP="00FF1D7A">
            <w:r w:rsidRPr="00590C74">
              <w:t>Nazwa osi priorytetowej</w:t>
            </w:r>
          </w:p>
        </w:tc>
        <w:tc>
          <w:tcPr>
            <w:tcW w:w="0" w:type="auto"/>
            <w:shd w:val="clear" w:color="auto" w:fill="auto"/>
          </w:tcPr>
          <w:p w14:paraId="63489C3D" w14:textId="77777777" w:rsidR="008D5009" w:rsidRPr="00590C74" w:rsidRDefault="00907237" w:rsidP="00FF1D7A">
            <w:r w:rsidRPr="00590C74">
              <w:t>Zachowanie, ochrona, promowanie i rozwój dziedzictwa naturalnego i kulturowego</w:t>
            </w:r>
          </w:p>
        </w:tc>
      </w:tr>
    </w:tbl>
    <w:p w14:paraId="2B81B5EE" w14:textId="77777777" w:rsidR="008D5009" w:rsidRPr="00557B71" w:rsidRDefault="00907237" w:rsidP="00FF1D7A">
      <w:pPr>
        <w:rPr>
          <w:b/>
        </w:rPr>
      </w:pPr>
      <w:bookmarkStart w:id="222" w:name="_Toc256000623"/>
      <w:bookmarkStart w:id="223" w:name="_Toc256000244"/>
      <w:r w:rsidRPr="00557B71">
        <w:rPr>
          <w:b/>
        </w:rPr>
        <w:t>Cele szczegółowe odpowiadające priorytetowi inwestycyjnemu i oczekiwane rezultaty</w:t>
      </w:r>
      <w:bookmarkEnd w:id="222"/>
      <w:bookmarkEnd w:id="223"/>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ele szczegółowe odpowiadające priorytetowi inwestycyjnemu i oczekiwane rezultaty"/>
        <w:tblDescription w:val="Cele szczegółowe odpowiadające priorytetowi inwestycyjnemu i oczekiwane rezultaty"/>
      </w:tblPr>
      <w:tblGrid>
        <w:gridCol w:w="2390"/>
        <w:gridCol w:w="6449"/>
      </w:tblGrid>
      <w:tr w:rsidR="004A57CF" w:rsidRPr="00590C74" w14:paraId="0FC49792" w14:textId="77777777" w:rsidTr="004375CA">
        <w:trPr>
          <w:trHeight w:val="170"/>
        </w:trPr>
        <w:tc>
          <w:tcPr>
            <w:tcW w:w="0" w:type="auto"/>
            <w:shd w:val="clear" w:color="auto" w:fill="auto"/>
          </w:tcPr>
          <w:p w14:paraId="2A2D29BA" w14:textId="77777777" w:rsidR="008D5009" w:rsidRPr="00590C74" w:rsidRDefault="00907237" w:rsidP="00FF1D7A">
            <w:r w:rsidRPr="00590C74">
              <w:t>Numer identyfikacyjny celu szczegółowego</w:t>
            </w:r>
          </w:p>
        </w:tc>
        <w:tc>
          <w:tcPr>
            <w:tcW w:w="0" w:type="auto"/>
            <w:shd w:val="clear" w:color="auto" w:fill="auto"/>
          </w:tcPr>
          <w:p w14:paraId="21A69C3D" w14:textId="77777777" w:rsidR="008D5009" w:rsidRPr="00590C74" w:rsidRDefault="00907237" w:rsidP="00FF1D7A">
            <w:pPr>
              <w:rPr>
                <w:b/>
              </w:rPr>
            </w:pPr>
            <w:r w:rsidRPr="00590C74">
              <w:t>V3</w:t>
            </w:r>
          </w:p>
        </w:tc>
      </w:tr>
      <w:tr w:rsidR="004A57CF" w:rsidRPr="00590C74" w14:paraId="3C7F7BB8" w14:textId="77777777" w:rsidTr="00426349">
        <w:trPr>
          <w:trHeight w:val="288"/>
        </w:trPr>
        <w:tc>
          <w:tcPr>
            <w:tcW w:w="0" w:type="auto"/>
            <w:shd w:val="clear" w:color="auto" w:fill="auto"/>
          </w:tcPr>
          <w:p w14:paraId="03F7737D" w14:textId="77777777" w:rsidR="008D5009" w:rsidRPr="00590C74" w:rsidRDefault="00907237" w:rsidP="00FF1D7A">
            <w:r w:rsidRPr="00590C74">
              <w:t>Nazwa celu szczegółowego</w:t>
            </w:r>
          </w:p>
        </w:tc>
        <w:tc>
          <w:tcPr>
            <w:tcW w:w="0" w:type="auto"/>
            <w:shd w:val="clear" w:color="auto" w:fill="auto"/>
          </w:tcPr>
          <w:p w14:paraId="471645C5" w14:textId="77777777" w:rsidR="008D5009" w:rsidRPr="00590C74" w:rsidRDefault="00907237" w:rsidP="00FF1D7A">
            <w:r w:rsidRPr="00590C74">
              <w:t>Zwiększona dostępność oraz rozwój zasobów kulturowych regionu.</w:t>
            </w:r>
          </w:p>
        </w:tc>
      </w:tr>
      <w:tr w:rsidR="004A57CF" w:rsidRPr="00590C74" w14:paraId="3AD7ABA7" w14:textId="77777777" w:rsidTr="004375CA">
        <w:trPr>
          <w:trHeight w:val="170"/>
        </w:trPr>
        <w:tc>
          <w:tcPr>
            <w:tcW w:w="0" w:type="auto"/>
            <w:shd w:val="clear" w:color="auto" w:fill="auto"/>
          </w:tcPr>
          <w:p w14:paraId="01BA23EE" w14:textId="77777777" w:rsidR="008D5009" w:rsidRPr="00590C74" w:rsidRDefault="00907237" w:rsidP="00FF1D7A">
            <w:r w:rsidRPr="00590C74">
              <w:t>Rezultaty, które państwo członkowskie zamierza osiągnąć przy wsparciu Unii</w:t>
            </w:r>
          </w:p>
        </w:tc>
        <w:tc>
          <w:tcPr>
            <w:tcW w:w="0" w:type="auto"/>
            <w:shd w:val="clear" w:color="auto" w:fill="auto"/>
          </w:tcPr>
          <w:p w14:paraId="5D010C05" w14:textId="77777777" w:rsidR="004A57CF" w:rsidRPr="00590C74" w:rsidRDefault="00907237" w:rsidP="00FF1D7A">
            <w:r w:rsidRPr="00590C74">
              <w:t>Bogate zasoby dziedzictwa kulturalnego stanowią ogromny potencjał rozwojowy Mazowsza</w:t>
            </w:r>
            <w:r w:rsidR="00FF1D7A">
              <w:rPr>
                <w:rStyle w:val="Odwoanieprzypisudolnego"/>
              </w:rPr>
              <w:footnoteReference w:id="12"/>
            </w:r>
            <w:r w:rsidRPr="00590C74">
              <w:t>. Możliwość odwiedzenia tego typu atrakcji, turyści uznają za jeden z najważniejszych atrybutów podróży</w:t>
            </w:r>
            <w:r w:rsidR="00FF1D7A">
              <w:rPr>
                <w:rStyle w:val="Odwoanieprzypisudolnego"/>
              </w:rPr>
              <w:footnoteReference w:id="13"/>
            </w:r>
            <w:r w:rsidRPr="00590C74">
              <w:t>. Jednakże stan techniczny zabytków na Mazowszu jest określany jako zły. Od 2005 r.</w:t>
            </w:r>
            <w:r w:rsidRPr="00590C74">
              <w:br/>
              <w:t>z rejestru zabytków nieruchomych wykreślono ponad 70 obiektów, a prognozy wskazują, że z uwagi na ich dalszą degradację w niedługim czasie liczba ta może ulec zwiększeniu. Niezbędne jest zatem podjęcie działań w zakresie zachowania ich unikalnych wartości.</w:t>
            </w:r>
          </w:p>
          <w:p w14:paraId="0C36FC41" w14:textId="77777777" w:rsidR="004A57CF" w:rsidRPr="00590C74" w:rsidRDefault="00907237" w:rsidP="00FF1D7A">
            <w:r w:rsidRPr="00590C74">
              <w:t>Planowane w ramach interwencji prace modernizacyjne i renowacyjne, przyczynią się do zahamowania procesu degradacji obiektów zabytkowych oraz utrwalenia ich historycznych</w:t>
            </w:r>
            <w:r w:rsidRPr="00590C74">
              <w:br/>
              <w:t>i artystycznych walorów, pozwalając na zachowanie dziedzictwa kulturowego dla przyszłych pokoleń. Inwestycje w zakresie ochrony zabytków połączone z pracami adaptacyjnymi służącymi nadaniu im nowych funkcji, efektywnym zarządzaniem obiektami oraz porządkowaniem przestrzeni publicznej wokół zabytku i jej dostosowaniem do przyjmowania turystów,  przyczynią do wzrostu atrakcyjności regionu oraz zwiększenie ruchu turystycznego, co przełoży się na pobudzenie wzrostu gospodarczego Mazowsza.</w:t>
            </w:r>
          </w:p>
          <w:p w14:paraId="34780B54" w14:textId="77777777" w:rsidR="004A57CF" w:rsidRPr="00590C74" w:rsidRDefault="00907237" w:rsidP="00FF1D7A">
            <w:r w:rsidRPr="00590C74">
              <w:t>Z uwagi na najliczniejszą populację mieszkańców województwa, wskazana w diagnozie imponująca liczba placówek kulturalnych na Mazowszu okazuje się pozorna w kontekście ich dostępności na mieszkańca. Mazowsze zajmuje: 3 miejsce w dostępności do galerii i salonów sztuki, 5 w dostępności do muzeów, 12 w dostępności do kin, 14 w dostępności do bibliotek i ostatnie w dostępności do domów kultury</w:t>
            </w:r>
            <w:r w:rsidR="00FF1D7A">
              <w:rPr>
                <w:rStyle w:val="Odwoanieprzypisudolnego"/>
              </w:rPr>
              <w:footnoteReference w:id="14"/>
            </w:r>
            <w:r w:rsidRPr="00590C74">
              <w:t xml:space="preserve">. Aby umożliwić pełniejsze korzystanie z zasobów kultury konieczny jest dalszy </w:t>
            </w:r>
            <w:r w:rsidRPr="00590C74">
              <w:rPr>
                <w:i/>
                <w:iCs/>
              </w:rPr>
              <w:t>rozwój i efektywne wykorzystanie</w:t>
            </w:r>
            <w:r w:rsidRPr="00590C74">
              <w:t xml:space="preserve"> instytucji oraz ośrodków kulturalnych.</w:t>
            </w:r>
          </w:p>
          <w:p w14:paraId="7C575474" w14:textId="77777777" w:rsidR="004A57CF" w:rsidRPr="00590C74" w:rsidRDefault="00907237" w:rsidP="00FF1D7A">
            <w:r w:rsidRPr="00590C74">
              <w:t>Realizowane w tym zakresie projekty przyczynią się do zmiany jakościowej w odbiorze kultury, poprawy dostępu do zasobów kultury, wzmocnienia funkcji edukacyjnych i zwiększenia poziomu uczestnictwa mieszkańców w życiu kulturalnym. Nowoczesne i wielofunkcyjne obiekty pozwolą na kreowanie atrakcyjnej oferty dostosowanej do potrzeb i stylu życia współczesnych odbiorców, pozwalając na innowacyjne i interaktywne wykorzystanie zasobów dziedzictwa. Działania te będą również sprzyjać podnoszeniu regionalnego potencjału turystycznego, co przyczyni się do rozwoju społeczno-gospodarczego regionu. Zwiększenie dostępności komunikacyjnej miejsc i atrakcji turystycznych województwa mazowieckiego będzie skutkować rozwojem turystyki, która jest jedną z najszybciej rozwijających się gałęzi gospodarki. Konsekwencją wsparcia i dalszego rozwoju sektora kultury, będzie również powstawanie nowych miejsc pracy, co wiąże się ze zwiększaniem możliwości inwestycyjnych dla sektora usług i przemysłu.</w:t>
            </w:r>
          </w:p>
          <w:p w14:paraId="3D4FD629" w14:textId="77777777" w:rsidR="008D5009" w:rsidRPr="00590C74" w:rsidRDefault="00907237" w:rsidP="00FF1D7A">
            <w:r w:rsidRPr="00590C74">
              <w:t>Interwencja w obszarze PI 6c wpisuje się w projekt przewodni UE „Europa efektywnie korzystająca z zasobów (Europa 2020).</w:t>
            </w:r>
          </w:p>
        </w:tc>
      </w:tr>
    </w:tbl>
    <w:p w14:paraId="7EE0E774" w14:textId="77777777" w:rsidR="0033085B" w:rsidRDefault="00907237" w:rsidP="00A67861">
      <w:pPr>
        <w:sectPr w:rsidR="0033085B" w:rsidSect="006F68E1">
          <w:pgSz w:w="11906" w:h="16838"/>
          <w:pgMar w:top="1021" w:right="1701" w:bottom="1021" w:left="1582" w:header="284" w:footer="284" w:gutter="0"/>
          <w:cols w:space="708"/>
          <w:docGrid w:linePitch="360"/>
        </w:sectPr>
      </w:pPr>
      <w:r w:rsidRPr="00590C74">
        <w:br w:type="page"/>
      </w:r>
    </w:p>
    <w:p w14:paraId="151C396A" w14:textId="77777777" w:rsidR="00324131" w:rsidRPr="004A5518" w:rsidRDefault="00324131" w:rsidP="00324131">
      <w:r w:rsidRPr="00324131">
        <w:rPr>
          <w:b/>
        </w:rPr>
        <w:t>Tabela 3: Specyficzne dla programu wskaźniki rezultatu</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3: Specyficzne dla programu wskaźniki rezultatu "/>
        <w:tblDescription w:val="Tabela 3: Specyficzne dla programu wskaźniki rezultatu "/>
      </w:tblPr>
      <w:tblGrid>
        <w:gridCol w:w="1383"/>
        <w:gridCol w:w="4819"/>
        <w:gridCol w:w="1312"/>
        <w:gridCol w:w="1242"/>
        <w:gridCol w:w="1154"/>
        <w:gridCol w:w="953"/>
        <w:gridCol w:w="1563"/>
        <w:gridCol w:w="1025"/>
        <w:gridCol w:w="1561"/>
      </w:tblGrid>
      <w:tr w:rsidR="004A57CF" w:rsidRPr="003827FD" w14:paraId="3CAA9246" w14:textId="77777777" w:rsidTr="00426349">
        <w:trPr>
          <w:trHeight w:val="288"/>
          <w:tblHeader/>
        </w:trPr>
        <w:tc>
          <w:tcPr>
            <w:tcW w:w="0" w:type="auto"/>
            <w:gridSpan w:val="2"/>
            <w:shd w:val="clear" w:color="auto" w:fill="auto"/>
          </w:tcPr>
          <w:p w14:paraId="76D35D1D" w14:textId="77777777" w:rsidR="008D5009" w:rsidRPr="003827FD" w:rsidRDefault="00907237" w:rsidP="0033085B">
            <w:pPr>
              <w:rPr>
                <w:sz w:val="16"/>
                <w:szCs w:val="16"/>
              </w:rPr>
            </w:pPr>
            <w:r w:rsidRPr="003827FD">
              <w:rPr>
                <w:sz w:val="16"/>
                <w:szCs w:val="16"/>
              </w:rPr>
              <w:t>Cel szczegółowy</w:t>
            </w:r>
          </w:p>
        </w:tc>
        <w:tc>
          <w:tcPr>
            <w:tcW w:w="0" w:type="auto"/>
            <w:gridSpan w:val="7"/>
            <w:shd w:val="clear" w:color="auto" w:fill="auto"/>
          </w:tcPr>
          <w:p w14:paraId="25A817EC" w14:textId="77777777" w:rsidR="008D5009" w:rsidRPr="003827FD" w:rsidRDefault="00907237" w:rsidP="0033085B">
            <w:pPr>
              <w:rPr>
                <w:sz w:val="16"/>
                <w:szCs w:val="16"/>
              </w:rPr>
            </w:pPr>
            <w:r w:rsidRPr="003827FD">
              <w:rPr>
                <w:sz w:val="16"/>
                <w:szCs w:val="16"/>
              </w:rPr>
              <w:t>V3 - Zwiększona dostępność oraz rozwój zasobów kulturowych regionu.</w:t>
            </w:r>
          </w:p>
        </w:tc>
      </w:tr>
      <w:tr w:rsidR="004A57CF" w:rsidRPr="003827FD" w14:paraId="72453B06" w14:textId="77777777" w:rsidTr="00426349">
        <w:trPr>
          <w:trHeight w:val="288"/>
        </w:trPr>
        <w:tc>
          <w:tcPr>
            <w:tcW w:w="0" w:type="auto"/>
            <w:shd w:val="clear" w:color="auto" w:fill="auto"/>
          </w:tcPr>
          <w:p w14:paraId="76BA6397" w14:textId="77777777" w:rsidR="008D5009" w:rsidRPr="003827FD" w:rsidRDefault="00907237" w:rsidP="0033085B">
            <w:pPr>
              <w:rPr>
                <w:sz w:val="16"/>
                <w:szCs w:val="16"/>
              </w:rPr>
            </w:pPr>
            <w:r w:rsidRPr="003827FD">
              <w:rPr>
                <w:sz w:val="16"/>
                <w:szCs w:val="16"/>
              </w:rPr>
              <w:t>Nr identyfikacyjny</w:t>
            </w:r>
          </w:p>
        </w:tc>
        <w:tc>
          <w:tcPr>
            <w:tcW w:w="0" w:type="auto"/>
            <w:shd w:val="clear" w:color="auto" w:fill="auto"/>
          </w:tcPr>
          <w:p w14:paraId="678B81BA" w14:textId="77777777" w:rsidR="008D5009" w:rsidRPr="003827FD" w:rsidRDefault="00907237" w:rsidP="0033085B">
            <w:pPr>
              <w:rPr>
                <w:sz w:val="16"/>
                <w:szCs w:val="16"/>
              </w:rPr>
            </w:pPr>
            <w:r w:rsidRPr="003827FD">
              <w:rPr>
                <w:sz w:val="16"/>
                <w:szCs w:val="16"/>
              </w:rPr>
              <w:t>Wskaźnik</w:t>
            </w:r>
          </w:p>
        </w:tc>
        <w:tc>
          <w:tcPr>
            <w:tcW w:w="0" w:type="auto"/>
            <w:shd w:val="clear" w:color="auto" w:fill="auto"/>
          </w:tcPr>
          <w:p w14:paraId="6DFCAFBC" w14:textId="77777777" w:rsidR="008D5009" w:rsidRPr="003827FD" w:rsidRDefault="00907237" w:rsidP="0033085B">
            <w:pPr>
              <w:rPr>
                <w:sz w:val="16"/>
                <w:szCs w:val="16"/>
              </w:rPr>
            </w:pPr>
            <w:r w:rsidRPr="003827FD">
              <w:rPr>
                <w:sz w:val="16"/>
                <w:szCs w:val="16"/>
              </w:rPr>
              <w:t>Jednostka pomiaru</w:t>
            </w:r>
          </w:p>
        </w:tc>
        <w:tc>
          <w:tcPr>
            <w:tcW w:w="0" w:type="auto"/>
          </w:tcPr>
          <w:p w14:paraId="11EEA01B" w14:textId="77777777" w:rsidR="008D5009" w:rsidRPr="003827FD" w:rsidRDefault="00135939" w:rsidP="00135939">
            <w:pPr>
              <w:rPr>
                <w:sz w:val="16"/>
                <w:szCs w:val="16"/>
              </w:rPr>
            </w:pPr>
            <w:r>
              <w:rPr>
                <w:sz w:val="16"/>
                <w:szCs w:val="16"/>
              </w:rPr>
              <w:t>Kategoria regionu</w:t>
            </w:r>
          </w:p>
        </w:tc>
        <w:tc>
          <w:tcPr>
            <w:tcW w:w="0" w:type="auto"/>
            <w:shd w:val="clear" w:color="auto" w:fill="auto"/>
          </w:tcPr>
          <w:p w14:paraId="0A80F95D" w14:textId="77777777" w:rsidR="008D5009" w:rsidRPr="003827FD" w:rsidRDefault="00907237" w:rsidP="0033085B">
            <w:pPr>
              <w:rPr>
                <w:sz w:val="16"/>
                <w:szCs w:val="16"/>
              </w:rPr>
            </w:pPr>
            <w:r w:rsidRPr="003827FD">
              <w:rPr>
                <w:sz w:val="16"/>
                <w:szCs w:val="16"/>
              </w:rPr>
              <w:t>Wartość bazowa</w:t>
            </w:r>
          </w:p>
        </w:tc>
        <w:tc>
          <w:tcPr>
            <w:tcW w:w="0" w:type="auto"/>
            <w:shd w:val="clear" w:color="auto" w:fill="auto"/>
          </w:tcPr>
          <w:p w14:paraId="10EB1830" w14:textId="77777777" w:rsidR="008D5009" w:rsidRPr="003827FD" w:rsidRDefault="00907237" w:rsidP="0033085B">
            <w:pPr>
              <w:rPr>
                <w:sz w:val="16"/>
                <w:szCs w:val="16"/>
              </w:rPr>
            </w:pPr>
            <w:r w:rsidRPr="003827FD">
              <w:rPr>
                <w:sz w:val="16"/>
                <w:szCs w:val="16"/>
              </w:rPr>
              <w:t>Rok bazowy</w:t>
            </w:r>
          </w:p>
        </w:tc>
        <w:tc>
          <w:tcPr>
            <w:tcW w:w="0" w:type="auto"/>
            <w:shd w:val="clear" w:color="auto" w:fill="auto"/>
          </w:tcPr>
          <w:p w14:paraId="260BB425" w14:textId="77777777" w:rsidR="008D5009" w:rsidRPr="003827FD" w:rsidRDefault="00907237" w:rsidP="0033085B">
            <w:pPr>
              <w:rPr>
                <w:sz w:val="16"/>
                <w:szCs w:val="16"/>
              </w:rPr>
            </w:pPr>
            <w:r w:rsidRPr="003827FD">
              <w:rPr>
                <w:sz w:val="16"/>
                <w:szCs w:val="16"/>
              </w:rPr>
              <w:t>Wartość docelowa (2023)</w:t>
            </w:r>
          </w:p>
        </w:tc>
        <w:tc>
          <w:tcPr>
            <w:tcW w:w="0" w:type="auto"/>
            <w:shd w:val="clear" w:color="auto" w:fill="auto"/>
          </w:tcPr>
          <w:p w14:paraId="2A0AA697" w14:textId="77777777" w:rsidR="008D5009" w:rsidRPr="003827FD" w:rsidRDefault="00907237" w:rsidP="0033085B">
            <w:pPr>
              <w:rPr>
                <w:sz w:val="16"/>
                <w:szCs w:val="16"/>
              </w:rPr>
            </w:pPr>
            <w:r w:rsidRPr="003827FD">
              <w:rPr>
                <w:sz w:val="16"/>
                <w:szCs w:val="16"/>
              </w:rPr>
              <w:t>Źródło danych</w:t>
            </w:r>
          </w:p>
        </w:tc>
        <w:tc>
          <w:tcPr>
            <w:tcW w:w="0" w:type="auto"/>
            <w:shd w:val="clear" w:color="auto" w:fill="auto"/>
          </w:tcPr>
          <w:p w14:paraId="75A5BCB4" w14:textId="77777777" w:rsidR="008D5009" w:rsidRPr="003827FD" w:rsidRDefault="00907237" w:rsidP="0033085B">
            <w:pPr>
              <w:rPr>
                <w:sz w:val="16"/>
                <w:szCs w:val="16"/>
              </w:rPr>
            </w:pPr>
            <w:r w:rsidRPr="003827FD">
              <w:rPr>
                <w:sz w:val="16"/>
                <w:szCs w:val="16"/>
              </w:rPr>
              <w:t>Częstotliwość pomiaru</w:t>
            </w:r>
          </w:p>
        </w:tc>
      </w:tr>
      <w:tr w:rsidR="004A57CF" w:rsidRPr="003827FD" w14:paraId="3F289710" w14:textId="77777777" w:rsidTr="00426349">
        <w:trPr>
          <w:trHeight w:val="288"/>
        </w:trPr>
        <w:tc>
          <w:tcPr>
            <w:tcW w:w="0" w:type="auto"/>
            <w:shd w:val="clear" w:color="auto" w:fill="auto"/>
            <w:tcMar>
              <w:left w:w="57" w:type="dxa"/>
              <w:right w:w="57" w:type="dxa"/>
            </w:tcMar>
          </w:tcPr>
          <w:p w14:paraId="64F65C46" w14:textId="77777777" w:rsidR="008D5009" w:rsidRPr="003827FD" w:rsidRDefault="00907237" w:rsidP="0033085B">
            <w:pPr>
              <w:rPr>
                <w:sz w:val="16"/>
                <w:szCs w:val="16"/>
              </w:rPr>
            </w:pPr>
            <w:r w:rsidRPr="003827FD">
              <w:rPr>
                <w:sz w:val="16"/>
                <w:szCs w:val="16"/>
              </w:rPr>
              <w:t>V31</w:t>
            </w:r>
          </w:p>
        </w:tc>
        <w:tc>
          <w:tcPr>
            <w:tcW w:w="0" w:type="auto"/>
            <w:shd w:val="clear" w:color="auto" w:fill="auto"/>
            <w:tcMar>
              <w:left w:w="57" w:type="dxa"/>
              <w:right w:w="57" w:type="dxa"/>
            </w:tcMar>
          </w:tcPr>
          <w:p w14:paraId="5A3ED673" w14:textId="77777777" w:rsidR="008D5009" w:rsidRPr="003827FD" w:rsidRDefault="00907237" w:rsidP="0033085B">
            <w:pPr>
              <w:rPr>
                <w:sz w:val="16"/>
                <w:szCs w:val="16"/>
              </w:rPr>
            </w:pPr>
            <w:r w:rsidRPr="003827FD">
              <w:rPr>
                <w:sz w:val="16"/>
                <w:szCs w:val="16"/>
                <w:lang w:val="da-DK"/>
              </w:rPr>
              <w:t>Liczba widzów i słuchaczy teatrów i instytucji kultury oraz zwiedzających muzea na 1000 mieszkańców</w:t>
            </w:r>
          </w:p>
        </w:tc>
        <w:tc>
          <w:tcPr>
            <w:tcW w:w="0" w:type="auto"/>
            <w:shd w:val="clear" w:color="auto" w:fill="auto"/>
            <w:tcMar>
              <w:left w:w="57" w:type="dxa"/>
              <w:right w:w="57" w:type="dxa"/>
            </w:tcMar>
          </w:tcPr>
          <w:p w14:paraId="37B5DEA2" w14:textId="77777777" w:rsidR="008D5009" w:rsidRPr="003827FD" w:rsidRDefault="00907237" w:rsidP="0033085B">
            <w:pPr>
              <w:rPr>
                <w:sz w:val="16"/>
                <w:szCs w:val="16"/>
              </w:rPr>
            </w:pPr>
            <w:r w:rsidRPr="003827FD">
              <w:rPr>
                <w:sz w:val="16"/>
                <w:szCs w:val="16"/>
              </w:rPr>
              <w:t>osoby</w:t>
            </w:r>
          </w:p>
        </w:tc>
        <w:tc>
          <w:tcPr>
            <w:tcW w:w="0" w:type="auto"/>
            <w:tcMar>
              <w:left w:w="57" w:type="dxa"/>
              <w:right w:w="57" w:type="dxa"/>
            </w:tcMar>
          </w:tcPr>
          <w:p w14:paraId="572AB30F" w14:textId="77777777" w:rsidR="008D5009" w:rsidRPr="003827FD" w:rsidRDefault="00907237" w:rsidP="0033085B">
            <w:pPr>
              <w:rPr>
                <w:sz w:val="16"/>
                <w:szCs w:val="16"/>
                <w:lang w:val="da-DK"/>
              </w:rPr>
            </w:pPr>
            <w:r w:rsidRPr="003827FD">
              <w:rPr>
                <w:sz w:val="16"/>
                <w:szCs w:val="16"/>
                <w:lang w:val="da-DK"/>
              </w:rPr>
              <w:t>Lepiej rozwinięte</w:t>
            </w:r>
          </w:p>
        </w:tc>
        <w:tc>
          <w:tcPr>
            <w:tcW w:w="0" w:type="auto"/>
            <w:shd w:val="clear" w:color="auto" w:fill="auto"/>
            <w:tcMar>
              <w:left w:w="57" w:type="dxa"/>
              <w:right w:w="57" w:type="dxa"/>
            </w:tcMar>
          </w:tcPr>
          <w:p w14:paraId="1C2427DC" w14:textId="77777777" w:rsidR="008D5009" w:rsidRPr="003827FD" w:rsidRDefault="00907237" w:rsidP="0033085B">
            <w:pPr>
              <w:rPr>
                <w:sz w:val="16"/>
                <w:szCs w:val="16"/>
              </w:rPr>
            </w:pPr>
            <w:r w:rsidRPr="003827FD">
              <w:rPr>
                <w:sz w:val="16"/>
                <w:szCs w:val="16"/>
                <w:lang w:val="da-DK"/>
              </w:rPr>
              <w:t>2 513,00</w:t>
            </w:r>
          </w:p>
        </w:tc>
        <w:tc>
          <w:tcPr>
            <w:tcW w:w="0" w:type="auto"/>
            <w:shd w:val="clear" w:color="auto" w:fill="auto"/>
            <w:tcMar>
              <w:left w:w="57" w:type="dxa"/>
              <w:right w:w="57" w:type="dxa"/>
            </w:tcMar>
          </w:tcPr>
          <w:p w14:paraId="3219DB7E" w14:textId="77777777" w:rsidR="008D5009" w:rsidRPr="003827FD" w:rsidRDefault="00907237" w:rsidP="0033085B">
            <w:pPr>
              <w:rPr>
                <w:sz w:val="16"/>
                <w:szCs w:val="16"/>
              </w:rPr>
            </w:pPr>
            <w:r w:rsidRPr="003827FD">
              <w:rPr>
                <w:sz w:val="16"/>
                <w:szCs w:val="16"/>
                <w:lang w:val="da-DK"/>
              </w:rPr>
              <w:t>2012</w:t>
            </w:r>
          </w:p>
        </w:tc>
        <w:tc>
          <w:tcPr>
            <w:tcW w:w="0" w:type="auto"/>
            <w:shd w:val="clear" w:color="auto" w:fill="auto"/>
            <w:tcMar>
              <w:left w:w="57" w:type="dxa"/>
              <w:right w:w="57" w:type="dxa"/>
            </w:tcMar>
          </w:tcPr>
          <w:p w14:paraId="25064FEF" w14:textId="77777777" w:rsidR="008D5009" w:rsidRPr="003827FD" w:rsidRDefault="00907237" w:rsidP="0033085B">
            <w:pPr>
              <w:rPr>
                <w:sz w:val="16"/>
                <w:szCs w:val="16"/>
              </w:rPr>
            </w:pPr>
            <w:r w:rsidRPr="003827FD">
              <w:rPr>
                <w:sz w:val="16"/>
                <w:szCs w:val="16"/>
                <w:lang w:val="da-DK"/>
              </w:rPr>
              <w:t>2 739,00</w:t>
            </w:r>
          </w:p>
        </w:tc>
        <w:tc>
          <w:tcPr>
            <w:tcW w:w="0" w:type="auto"/>
            <w:shd w:val="clear" w:color="auto" w:fill="auto"/>
            <w:tcMar>
              <w:left w:w="57" w:type="dxa"/>
              <w:right w:w="57" w:type="dxa"/>
            </w:tcMar>
          </w:tcPr>
          <w:p w14:paraId="7E355185" w14:textId="77777777" w:rsidR="008D5009" w:rsidRPr="003827FD" w:rsidRDefault="00907237" w:rsidP="0033085B">
            <w:pPr>
              <w:rPr>
                <w:sz w:val="16"/>
                <w:szCs w:val="16"/>
              </w:rPr>
            </w:pPr>
            <w:r w:rsidRPr="003827FD">
              <w:rPr>
                <w:sz w:val="16"/>
                <w:szCs w:val="16"/>
                <w:lang w:val="da-DK"/>
              </w:rPr>
              <w:t>GUS</w:t>
            </w:r>
          </w:p>
        </w:tc>
        <w:tc>
          <w:tcPr>
            <w:tcW w:w="0" w:type="auto"/>
            <w:shd w:val="clear" w:color="auto" w:fill="auto"/>
            <w:tcMar>
              <w:left w:w="57" w:type="dxa"/>
              <w:right w:w="57" w:type="dxa"/>
            </w:tcMar>
          </w:tcPr>
          <w:p w14:paraId="5E856961" w14:textId="77777777" w:rsidR="008D5009" w:rsidRPr="003827FD" w:rsidRDefault="00907237" w:rsidP="0033085B">
            <w:pPr>
              <w:rPr>
                <w:sz w:val="16"/>
                <w:szCs w:val="16"/>
              </w:rPr>
            </w:pPr>
            <w:r w:rsidRPr="003827FD">
              <w:rPr>
                <w:sz w:val="16"/>
                <w:szCs w:val="16"/>
              </w:rPr>
              <w:t>1raz/rok</w:t>
            </w:r>
          </w:p>
        </w:tc>
      </w:tr>
    </w:tbl>
    <w:p w14:paraId="13381F13" w14:textId="77777777" w:rsidR="0033085B" w:rsidRDefault="0033085B" w:rsidP="00A67861">
      <w:pPr>
        <w:rPr>
          <w:lang w:val="pt-PT"/>
        </w:rPr>
        <w:sectPr w:rsidR="0033085B" w:rsidSect="006F68E1">
          <w:pgSz w:w="16838" w:h="11906" w:orient="landscape"/>
          <w:pgMar w:top="1582" w:right="1021" w:bottom="1701" w:left="1021" w:header="284" w:footer="284" w:gutter="0"/>
          <w:cols w:space="708"/>
          <w:docGrid w:linePitch="360"/>
        </w:sectPr>
      </w:pPr>
    </w:p>
    <w:p w14:paraId="6B0CE2B5" w14:textId="77777777" w:rsidR="008D5009" w:rsidRPr="00557B71" w:rsidRDefault="00907237" w:rsidP="0033085B">
      <w:pPr>
        <w:rPr>
          <w:b/>
        </w:rPr>
      </w:pPr>
      <w:bookmarkStart w:id="224" w:name="_Toc256000625"/>
      <w:bookmarkStart w:id="225" w:name="_Toc256000246"/>
      <w:r w:rsidRPr="00557B71">
        <w:rPr>
          <w:b/>
        </w:rPr>
        <w:t>Opis typów i przykłady przedsięwzięć, które mają otrzymać wsparcie, oraz ich oczekiwany wkład w realizację celów szczegółowych oraz, w stosownych przypadkach, wskazanie głównych grup docelowych, poszczególnych terytoriów docelowych i typów beneficjentów</w:t>
      </w:r>
      <w:bookmarkEnd w:id="224"/>
      <w:bookmarkEnd w:id="225"/>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Opis typów i przykłady przedsięwzięć, które mają otrzymać wsparcie"/>
        <w:tblDescription w:val="Opis typów i przykłady przedsięwzięć, które mają otrzymać wsparcie"/>
      </w:tblPr>
      <w:tblGrid>
        <w:gridCol w:w="2489"/>
        <w:gridCol w:w="6350"/>
      </w:tblGrid>
      <w:tr w:rsidR="004A57CF" w:rsidRPr="00590C74" w14:paraId="3B4CE4CF" w14:textId="77777777" w:rsidTr="00426349">
        <w:trPr>
          <w:trHeight w:val="288"/>
          <w:tblHeader/>
        </w:trPr>
        <w:tc>
          <w:tcPr>
            <w:tcW w:w="0" w:type="auto"/>
            <w:shd w:val="clear" w:color="auto" w:fill="auto"/>
          </w:tcPr>
          <w:p w14:paraId="68622C8B" w14:textId="77777777" w:rsidR="008D5009" w:rsidRPr="00590C74" w:rsidRDefault="00907237" w:rsidP="0033085B">
            <w:pPr>
              <w:rPr>
                <w:color w:val="000000"/>
              </w:rPr>
            </w:pPr>
            <w:r w:rsidRPr="00590C74">
              <w:t>Priorytet inwestycyjny</w:t>
            </w:r>
          </w:p>
        </w:tc>
        <w:tc>
          <w:tcPr>
            <w:tcW w:w="0" w:type="auto"/>
            <w:shd w:val="clear" w:color="auto" w:fill="auto"/>
          </w:tcPr>
          <w:p w14:paraId="1953B4D4" w14:textId="77777777" w:rsidR="008D5009" w:rsidRPr="00590C74" w:rsidRDefault="00907237" w:rsidP="0033085B">
            <w:pPr>
              <w:rPr>
                <w:b/>
                <w:color w:val="000000"/>
              </w:rPr>
            </w:pPr>
            <w:r w:rsidRPr="00590C74">
              <w:t>6c - Zachowanie, ochrona, promowanie i rozwój dziedzictwa naturalnego i kulturowego</w:t>
            </w:r>
          </w:p>
        </w:tc>
      </w:tr>
      <w:tr w:rsidR="004A57CF" w:rsidRPr="00590C74" w14:paraId="720FB17E" w14:textId="77777777" w:rsidTr="004375CA">
        <w:trPr>
          <w:trHeight w:val="170"/>
        </w:trPr>
        <w:tc>
          <w:tcPr>
            <w:tcW w:w="0" w:type="auto"/>
            <w:gridSpan w:val="2"/>
            <w:shd w:val="clear" w:color="auto" w:fill="auto"/>
          </w:tcPr>
          <w:p w14:paraId="0FF2B118" w14:textId="77777777" w:rsidR="004A57CF" w:rsidRPr="00590C74" w:rsidRDefault="00907237" w:rsidP="0033085B">
            <w:r w:rsidRPr="00590C74">
              <w:t xml:space="preserve">W ramach celu szczegółowego </w:t>
            </w:r>
            <w:r w:rsidRPr="00590C74">
              <w:rPr>
                <w:b/>
                <w:bCs/>
                <w:i/>
                <w:iCs/>
              </w:rPr>
              <w:t>Zwiększona dostępność oraz rozwój zasobów kulturowych regionu</w:t>
            </w:r>
            <w:r w:rsidRPr="00590C74">
              <w:t xml:space="preserve"> planowane będą do realizacji, w szczególności, następujące typy projektów:</w:t>
            </w:r>
          </w:p>
          <w:p w14:paraId="6C809BAA" w14:textId="77777777" w:rsidR="004A57CF" w:rsidRPr="00590C74" w:rsidRDefault="00907237" w:rsidP="004347C3">
            <w:pPr>
              <w:pStyle w:val="Akapitzlist"/>
              <w:numPr>
                <w:ilvl w:val="0"/>
                <w:numId w:val="125"/>
              </w:numPr>
            </w:pPr>
            <w:r w:rsidRPr="00590C74">
              <w:t>wzrost regionalnego potencjału turystycznego poprze</w:t>
            </w:r>
            <w:r w:rsidR="00557B71">
              <w:t>z ochronę obiektów zabytkowych;</w:t>
            </w:r>
          </w:p>
          <w:p w14:paraId="1CE0C092" w14:textId="77777777" w:rsidR="004A57CF" w:rsidRPr="00590C74" w:rsidRDefault="00907237" w:rsidP="004347C3">
            <w:pPr>
              <w:pStyle w:val="Akapitzlist"/>
              <w:numPr>
                <w:ilvl w:val="0"/>
                <w:numId w:val="125"/>
              </w:numPr>
            </w:pPr>
            <w:r w:rsidRPr="00590C74">
              <w:t xml:space="preserve">poprawa dostępności do zasobów kultury poprzez ich rozwój i efektywne wykorzystanie. </w:t>
            </w:r>
          </w:p>
          <w:p w14:paraId="75486598" w14:textId="77777777" w:rsidR="004A57CF" w:rsidRPr="00590C74" w:rsidRDefault="00907237" w:rsidP="0033085B">
            <w:r w:rsidRPr="00590C74">
              <w:t>Prowadzone w ramach priorytetu działania będą skoncentrowane na realizacji projektów z zakresu ochrony obiektów zabytkowych ważnych z punktu widzenia rozwoju regionu, a także na rozwoju zasobów kultury.</w:t>
            </w:r>
          </w:p>
          <w:p w14:paraId="756E8023" w14:textId="77777777" w:rsidR="004A57CF" w:rsidRPr="00590C74" w:rsidRDefault="00907237" w:rsidP="0033085B">
            <w:r w:rsidRPr="00590C74">
              <w:t>Wspierane będą zadania związane z adaptacją i modernizacją obiektów, która oznacza kompromis pomiędzy dziedzictwem a innowacyjnym pomysłem na jego wykorzystanie. Interwencją objęte zostaną przedsięwzięcia mające na celu ratowanie, przywracanie wartości i ochronę charakterystycznych zabytków lub ich zespołów wraz z otaczającym je kontekstem krajobrazowym. Wspierane będą prace renowacyjne i modernizacyjne umożliwiające zachowanie dotychczasowych funkcji obiektów zabytkowych, a także służące nadaniu im nowych funkcji użytkowych (z przeznaczeniem w szczególności na cele kulturalne i edukacyjne), w tym również w połączeniu z działalnością komercyjną. Priorytetowo traktowane będą działania stanowiące element szerszej oferty turystycznej w regionie, ukierunkowanej na rozwój przestrzeni kreatywnych działań i różnorodnych aktywności społecznych.</w:t>
            </w:r>
          </w:p>
          <w:p w14:paraId="2B36ABBD" w14:textId="77777777" w:rsidR="004A57CF" w:rsidRPr="00590C74" w:rsidRDefault="00907237" w:rsidP="0033085B">
            <w:r w:rsidRPr="00590C74">
              <w:t>Projekty mające na celu rozwój zasobów związane będą z poprawą funkcjonowania i efektywnego wykorzystania potencjału instytucji kultury. Wsparciem zostaną objęte inwestycje dotyczące infrastruktury służącej działalności kulturalnej, zachowaniu dziedzictwa i zwiększeniu dostępności do jego zasobów. W ramach interwencji możliwe będą prace modernizacyjne i renowacyjne zachowania instytucji kultury w przypadku gdy prace te stanowią część dostosowania budynku do nowych funkcji kulturowych. Wspierane będą także przedsięwzięcia prowadzące do efektywniejszego wykonywania zadań statutowych, polegające na zapewnieniu wysokiej jakości trwałego wyposażenia oraz odpowiedniego zabezpieczenia zbiorów będących w  posiadaniu instytucji, w tym również ich digitalizację. Należy jednak zaznaczyć, że działania z zakresu e-kultury będą realizowane w przypadku gdy stanowić będą jedynie element szerszego projektu.</w:t>
            </w:r>
          </w:p>
          <w:p w14:paraId="6B673039" w14:textId="77777777" w:rsidR="004A57CF" w:rsidRPr="00590C74" w:rsidRDefault="00907237" w:rsidP="0033085B">
            <w:r w:rsidRPr="00590C74">
              <w:t>W ramach działania nie będą finansowane projekty dotyczące organizacji imprez o charakterze kulturalnym, tj. wystaw czy festiwali, które nie przynoszą efektów w dłuższej perspektywie czasowej. Wsparcie nie będzie także kierowane na budowę od podstaw nowej infrastruktury kulturalnej. Możliwe będą inwestycje infrastrukturalne mające na celu niezbędne dostosowanie istniejącego obiektu do nowych funkcji kulturalnych, w tym edukacyjnych.</w:t>
            </w:r>
          </w:p>
          <w:p w14:paraId="70B1EE3E" w14:textId="77777777" w:rsidR="004A57CF" w:rsidRPr="00590C74" w:rsidRDefault="00907237" w:rsidP="0033085B">
            <w:r w:rsidRPr="00590C74">
              <w:t>Inwestycje realizowane w ramach priorytetu powinny stanowić wkład w rozwój potencjału endogenicznego poprzez inwestycje trwałe w wyposażenie i małą infrastrukturę kulturalną oraz na rzecz zrównoważonej turystyki.</w:t>
            </w:r>
          </w:p>
          <w:p w14:paraId="750DC452" w14:textId="77777777" w:rsidR="004A57CF" w:rsidRPr="00590C74" w:rsidRDefault="00907237" w:rsidP="0033085B">
            <w:r w:rsidRPr="00590C74">
              <w:t>Interwencja zaplanowana w PI 6c realizuje cel główny Programu - Inteligentny, zrównoważony rozwój zwiększający spójność społeczną i terytorialną przy wykorzystaniu potencjału mazowieckiego rynku pracy, w ramach drugiego celu strategicznego - Przeciwdziałanie dysproporcjom regionalnym prowadzące do zwiększenie chłonności regionalnego rynku pracy poprzez wyrównywanie dostępu do zatrudnienia, włączenie społeczne i edukację.</w:t>
            </w:r>
          </w:p>
          <w:p w14:paraId="2C316B1C" w14:textId="77777777" w:rsidR="004A57CF" w:rsidRPr="00590C74" w:rsidRDefault="00907237" w:rsidP="0033085B">
            <w:r w:rsidRPr="00590C74">
              <w:t>PI 6c realizować będzie cel szczegółowy UP: Zwiększenie efektywności wykorzystania zasobów naturalnych i kulturowych oraz ich zachowanie.</w:t>
            </w:r>
          </w:p>
          <w:p w14:paraId="7EE6EB9B" w14:textId="77777777" w:rsidR="004A57CF" w:rsidRPr="00557B71" w:rsidRDefault="00907237" w:rsidP="0033085B">
            <w:pPr>
              <w:rPr>
                <w:b/>
              </w:rPr>
            </w:pPr>
            <w:r w:rsidRPr="00557B71">
              <w:rPr>
                <w:b/>
              </w:rPr>
              <w:t>Zestawienie głównych grup beneficjentów:</w:t>
            </w:r>
          </w:p>
          <w:p w14:paraId="7BE9A2B9" w14:textId="77777777" w:rsidR="004A57CF" w:rsidRPr="00590C74" w:rsidRDefault="00907237" w:rsidP="004347C3">
            <w:pPr>
              <w:pStyle w:val="Akapitzlist"/>
              <w:numPr>
                <w:ilvl w:val="0"/>
                <w:numId w:val="126"/>
              </w:numPr>
            </w:pPr>
            <w:r w:rsidRPr="00590C74">
              <w:t>JST, ich związki i stowarzyszenia;</w:t>
            </w:r>
          </w:p>
          <w:p w14:paraId="4D149881" w14:textId="77777777" w:rsidR="004A57CF" w:rsidRPr="00590C74" w:rsidRDefault="00907237" w:rsidP="004347C3">
            <w:pPr>
              <w:pStyle w:val="Akapitzlist"/>
              <w:numPr>
                <w:ilvl w:val="0"/>
                <w:numId w:val="126"/>
              </w:numPr>
            </w:pPr>
            <w:r w:rsidRPr="00590C74">
              <w:t>jednostki organizacyjne JST posiadające osobowość prawną;</w:t>
            </w:r>
          </w:p>
          <w:p w14:paraId="2A2B6C19" w14:textId="77777777" w:rsidR="004A57CF" w:rsidRPr="00590C74" w:rsidRDefault="00907237" w:rsidP="004347C3">
            <w:pPr>
              <w:pStyle w:val="Akapitzlist"/>
              <w:numPr>
                <w:ilvl w:val="0"/>
                <w:numId w:val="126"/>
              </w:numPr>
            </w:pPr>
            <w:r w:rsidRPr="00590C74">
              <w:t>jednostki sektora finansów publicznych posiadające osobowość prawną;</w:t>
            </w:r>
          </w:p>
          <w:p w14:paraId="5EDECFC0" w14:textId="77777777" w:rsidR="004A57CF" w:rsidRPr="00590C74" w:rsidRDefault="00907237" w:rsidP="004347C3">
            <w:pPr>
              <w:pStyle w:val="Akapitzlist"/>
              <w:numPr>
                <w:ilvl w:val="0"/>
                <w:numId w:val="126"/>
              </w:numPr>
            </w:pPr>
            <w:r w:rsidRPr="00590C74">
              <w:t>instytucje kultury;</w:t>
            </w:r>
          </w:p>
          <w:p w14:paraId="24D4DC55" w14:textId="77777777" w:rsidR="004A57CF" w:rsidRPr="00590C74" w:rsidRDefault="00907237" w:rsidP="004347C3">
            <w:pPr>
              <w:pStyle w:val="Akapitzlist"/>
              <w:numPr>
                <w:ilvl w:val="0"/>
                <w:numId w:val="126"/>
              </w:numPr>
            </w:pPr>
            <w:r w:rsidRPr="00590C74">
              <w:t>spółki prawa handlowego, w których udział większościowy – ponad 50% akcji, udziałów itp. – posiadają jednostki sektora finansów publicznych;</w:t>
            </w:r>
          </w:p>
          <w:p w14:paraId="15156BB8" w14:textId="77777777" w:rsidR="004A57CF" w:rsidRPr="00590C74" w:rsidRDefault="00907237" w:rsidP="004347C3">
            <w:pPr>
              <w:pStyle w:val="Akapitzlist"/>
              <w:numPr>
                <w:ilvl w:val="0"/>
                <w:numId w:val="126"/>
              </w:numPr>
            </w:pPr>
            <w:r w:rsidRPr="00590C74">
              <w:t>organizacje pozarządowe;</w:t>
            </w:r>
          </w:p>
          <w:p w14:paraId="71D22637" w14:textId="77777777" w:rsidR="004A57CF" w:rsidRPr="00590C74" w:rsidRDefault="00907237" w:rsidP="004347C3">
            <w:pPr>
              <w:pStyle w:val="Akapitzlist"/>
              <w:numPr>
                <w:ilvl w:val="0"/>
                <w:numId w:val="126"/>
              </w:numPr>
            </w:pPr>
            <w:r w:rsidRPr="00590C74">
              <w:t>kościoły i związki wyznaniowe oraz osoby prawne kościołów i związków wyznaniowych;</w:t>
            </w:r>
          </w:p>
          <w:p w14:paraId="26110AE9" w14:textId="77777777" w:rsidR="004A57CF" w:rsidRPr="00590C74" w:rsidRDefault="00907237" w:rsidP="004347C3">
            <w:pPr>
              <w:pStyle w:val="Akapitzlist"/>
              <w:numPr>
                <w:ilvl w:val="0"/>
                <w:numId w:val="126"/>
              </w:numPr>
            </w:pPr>
            <w:r w:rsidRPr="00590C74">
              <w:t>parki narodowe i krajobrazowe;</w:t>
            </w:r>
          </w:p>
          <w:p w14:paraId="76DC5B17" w14:textId="77777777" w:rsidR="004A57CF" w:rsidRPr="00590C74" w:rsidRDefault="00907237" w:rsidP="004347C3">
            <w:pPr>
              <w:pStyle w:val="Akapitzlist"/>
              <w:numPr>
                <w:ilvl w:val="0"/>
                <w:numId w:val="126"/>
              </w:numPr>
            </w:pPr>
            <w:r w:rsidRPr="00590C74">
              <w:t>podmiot, któ</w:t>
            </w:r>
            <w:r w:rsidR="00557B71">
              <w:t>ry wdraża instrumenty finansowe;</w:t>
            </w:r>
          </w:p>
          <w:p w14:paraId="7E9F885F" w14:textId="77777777" w:rsidR="004A57CF" w:rsidRPr="00590C74" w:rsidRDefault="00907237" w:rsidP="004347C3">
            <w:pPr>
              <w:pStyle w:val="Akapitzlist"/>
              <w:numPr>
                <w:ilvl w:val="0"/>
                <w:numId w:val="126"/>
              </w:numPr>
            </w:pPr>
            <w:r w:rsidRPr="00590C74">
              <w:t>podmioty działające w oparciu o przepisy ustawy o partnerstwie publiczno – prywatnym.</w:t>
            </w:r>
          </w:p>
          <w:p w14:paraId="493FB101" w14:textId="77777777" w:rsidR="004A57CF" w:rsidRPr="00557B71" w:rsidRDefault="00907237" w:rsidP="0033085B">
            <w:pPr>
              <w:rPr>
                <w:b/>
              </w:rPr>
            </w:pPr>
            <w:r w:rsidRPr="00557B71">
              <w:rPr>
                <w:b/>
              </w:rPr>
              <w:t>Zestawienie głównych grup docelowych:</w:t>
            </w:r>
          </w:p>
          <w:p w14:paraId="2B763D05" w14:textId="77777777" w:rsidR="008D5009" w:rsidRPr="00590C74" w:rsidRDefault="00907237" w:rsidP="004347C3">
            <w:pPr>
              <w:pStyle w:val="Akapitzlist"/>
              <w:numPr>
                <w:ilvl w:val="0"/>
                <w:numId w:val="127"/>
              </w:numPr>
            </w:pPr>
            <w:r w:rsidRPr="00590C74">
              <w:t>osoby i instytucje z województwa mazowieckiego</w:t>
            </w:r>
          </w:p>
        </w:tc>
      </w:tr>
    </w:tbl>
    <w:p w14:paraId="5F193651" w14:textId="77777777" w:rsidR="003D416F" w:rsidRPr="003D416F" w:rsidRDefault="003D416F" w:rsidP="003D416F">
      <w:pPr>
        <w:rPr>
          <w:b/>
        </w:rPr>
      </w:pPr>
      <w:r w:rsidRPr="003D416F">
        <w:rPr>
          <w:b/>
        </w:rPr>
        <w:t>Kierunkowe zasady wyboru operacji</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Kierunkowe zasady wyboru operacji"/>
        <w:tblDescription w:val="Kierunkowe zasady wyboru operacji"/>
      </w:tblPr>
      <w:tblGrid>
        <w:gridCol w:w="2583"/>
        <w:gridCol w:w="6256"/>
      </w:tblGrid>
      <w:tr w:rsidR="004A57CF" w:rsidRPr="00590C74" w14:paraId="7FE9943E" w14:textId="77777777" w:rsidTr="00426349">
        <w:trPr>
          <w:trHeight w:val="288"/>
          <w:tblHeader/>
        </w:trPr>
        <w:tc>
          <w:tcPr>
            <w:tcW w:w="0" w:type="auto"/>
            <w:shd w:val="clear" w:color="auto" w:fill="auto"/>
          </w:tcPr>
          <w:p w14:paraId="6545B1E4" w14:textId="77777777" w:rsidR="008D5009" w:rsidRPr="00590C74" w:rsidRDefault="00907237" w:rsidP="0033085B">
            <w:r w:rsidRPr="00590C74">
              <w:t>Priorytet inwestycyjny</w:t>
            </w:r>
          </w:p>
        </w:tc>
        <w:tc>
          <w:tcPr>
            <w:tcW w:w="0" w:type="auto"/>
            <w:shd w:val="clear" w:color="auto" w:fill="auto"/>
          </w:tcPr>
          <w:p w14:paraId="3DC66A52" w14:textId="77777777" w:rsidR="008D5009" w:rsidRPr="00590C74" w:rsidRDefault="00907237" w:rsidP="0033085B">
            <w:pPr>
              <w:rPr>
                <w:b/>
              </w:rPr>
            </w:pPr>
            <w:r w:rsidRPr="00590C74">
              <w:t>6c - Zachowanie, ochrona, promowanie i rozwój dziedzictwa naturalnego i kulturowego</w:t>
            </w:r>
          </w:p>
        </w:tc>
      </w:tr>
      <w:tr w:rsidR="004A57CF" w:rsidRPr="00590C74" w14:paraId="7DA32613" w14:textId="77777777" w:rsidTr="004375CA">
        <w:trPr>
          <w:trHeight w:val="170"/>
        </w:trPr>
        <w:tc>
          <w:tcPr>
            <w:tcW w:w="0" w:type="auto"/>
            <w:gridSpan w:val="2"/>
            <w:shd w:val="clear" w:color="auto" w:fill="auto"/>
          </w:tcPr>
          <w:p w14:paraId="3EE9012A" w14:textId="77777777" w:rsidR="004A57CF" w:rsidRPr="00590C74" w:rsidRDefault="00907237" w:rsidP="0033085B">
            <w:r w:rsidRPr="00590C74">
              <w:t>Proces oceny i wyboru projektów w ramach RPO WM 2014-2020 przebiega zgodnie z procedurami zatwierdzonymi przez IZ oraz w oparciu o transparentne i niedyskryminujące kryteria, przyjęte przez KM, powiązane z planowanymi do osiągnięcia celami, produktami i rezultatami.</w:t>
            </w:r>
          </w:p>
          <w:p w14:paraId="0BDE7ECE" w14:textId="77777777" w:rsidR="004A57CF" w:rsidRPr="00590C74" w:rsidRDefault="00907237" w:rsidP="0033085B">
            <w:r w:rsidRPr="00590C74">
              <w:t>W przypadku PI 6c przyjęte zasady oceny i wyboru projektów przyczyniają się do osiągnięcia założonego celu, tj. wzrostu efektywności wykorzystania potencjałów dziedzictwa kulturowego, jak również do realizacji przyjętych wskaźników rezultatu. Jednocześnie, zgodnie z Umową Partnerstwa, przyjęte zasady sprzyjają oszczędnemu, efektywnemu i wydajnemu wydatkowaniu środków, co zapewni realizację wskaźników z zachowaniem efektywności kosztowej.</w:t>
            </w:r>
          </w:p>
          <w:p w14:paraId="71B35071" w14:textId="77777777" w:rsidR="004A57CF" w:rsidRPr="00590C74" w:rsidRDefault="00907237" w:rsidP="0033085B">
            <w:r w:rsidRPr="00590C74">
              <w:t>Kryteria wyboru projektów przedkładane KM będą bazowały na kierunkowych zasadach wyboru projektów oraz preferencjach. Kierunkowe zasady wyboru będą każdorazowo  uwzględniane przez KM, natomiast preferencje mogą być zastosowane  w zależności od specyfiki konkursu.</w:t>
            </w:r>
          </w:p>
          <w:p w14:paraId="0721F451" w14:textId="77777777" w:rsidR="004A57CF" w:rsidRPr="00557B71" w:rsidRDefault="00907237" w:rsidP="0033085B">
            <w:pPr>
              <w:rPr>
                <w:b/>
              </w:rPr>
            </w:pPr>
            <w:r w:rsidRPr="00557B71">
              <w:rPr>
                <w:b/>
              </w:rPr>
              <w:t xml:space="preserve">Kierunkowe kryteria: </w:t>
            </w:r>
          </w:p>
          <w:p w14:paraId="3CA6853E" w14:textId="77777777" w:rsidR="004A57CF" w:rsidRPr="00590C74" w:rsidRDefault="00907237" w:rsidP="00557B71">
            <w:r w:rsidRPr="00590C74">
              <w:t>podczas oceny projektów obok elementów takich jak analiza ekonomiczna, analiza finansowa czy analiza ryzyka, pod uwagę będą brane  m.in. następujące aspekty:</w:t>
            </w:r>
          </w:p>
          <w:p w14:paraId="5B526FBE" w14:textId="77777777" w:rsidR="004A57CF" w:rsidRPr="00590C74" w:rsidRDefault="00907237" w:rsidP="004347C3">
            <w:pPr>
              <w:pStyle w:val="Akapitzlist"/>
              <w:numPr>
                <w:ilvl w:val="0"/>
                <w:numId w:val="127"/>
              </w:numPr>
            </w:pPr>
            <w:r w:rsidRPr="00590C74">
              <w:t>analiza popytu - wykazanie zapotrzebowania na dany projekt, w tym szacowanej liczby odwiedzających;</w:t>
            </w:r>
          </w:p>
          <w:p w14:paraId="0495AC29" w14:textId="77777777" w:rsidR="004A57CF" w:rsidRPr="00590C74" w:rsidRDefault="00907237" w:rsidP="004347C3">
            <w:pPr>
              <w:pStyle w:val="Akapitzlist"/>
              <w:numPr>
                <w:ilvl w:val="0"/>
                <w:numId w:val="127"/>
              </w:numPr>
            </w:pPr>
            <w:r w:rsidRPr="00590C74">
              <w:t xml:space="preserve">realizacja priorytetów rozwoju kultury: </w:t>
            </w:r>
          </w:p>
          <w:p w14:paraId="7CFA5617" w14:textId="77777777" w:rsidR="004A57CF" w:rsidRPr="00590C74" w:rsidRDefault="00907237" w:rsidP="004347C3">
            <w:pPr>
              <w:pStyle w:val="Akapitzlist"/>
              <w:numPr>
                <w:ilvl w:val="1"/>
                <w:numId w:val="127"/>
              </w:numPr>
            </w:pPr>
            <w:r w:rsidRPr="00590C74">
              <w:t>poprawa dostępności do kultury - tj. w wymiarze fizycznym udostępnienie nowych powierzchni do prowadzenia działalności kulturalnej, jak również budowanie świadomości i edukacja kulturalna;</w:t>
            </w:r>
          </w:p>
          <w:p w14:paraId="2AC5AF36" w14:textId="77777777" w:rsidR="004A57CF" w:rsidRPr="00590C74" w:rsidRDefault="00907237" w:rsidP="004347C3">
            <w:pPr>
              <w:pStyle w:val="Akapitzlist"/>
              <w:numPr>
                <w:ilvl w:val="1"/>
                <w:numId w:val="127"/>
              </w:numPr>
            </w:pPr>
            <w:r w:rsidRPr="00590C74">
              <w:t>zachowanie dziedzictwa kulturowego (materialnego i niematerialnego) dla przyszłych pokoleń;</w:t>
            </w:r>
          </w:p>
          <w:p w14:paraId="7CDF7205" w14:textId="77777777" w:rsidR="004A57CF" w:rsidRPr="00590C74" w:rsidRDefault="00907237" w:rsidP="004347C3">
            <w:pPr>
              <w:pStyle w:val="Akapitzlist"/>
              <w:numPr>
                <w:ilvl w:val="1"/>
                <w:numId w:val="127"/>
              </w:numPr>
            </w:pPr>
            <w:r w:rsidRPr="00590C74">
              <w:t>umożliwienie nowych form uczestnictwa w kulturze - tworzenie warunków do rozwoju oferty kulturalnej odpowiadającej na nowe potrzeby w obszarze działalności kulturalnej wynikające z rozwoju technicznego oraz przemian społecznych we współczesnej gospodarce;</w:t>
            </w:r>
          </w:p>
          <w:p w14:paraId="23262DFE" w14:textId="77777777" w:rsidR="004A57CF" w:rsidRPr="00590C74" w:rsidRDefault="00907237" w:rsidP="004347C3">
            <w:pPr>
              <w:pStyle w:val="Akapitzlist"/>
              <w:numPr>
                <w:ilvl w:val="1"/>
                <w:numId w:val="127"/>
              </w:numPr>
            </w:pPr>
            <w:r w:rsidRPr="00590C74">
              <w:t>podniesienie atrakcyjności turystycznej kraju lub regionu;</w:t>
            </w:r>
          </w:p>
          <w:p w14:paraId="0ABF2CA3" w14:textId="77777777" w:rsidR="004A57CF" w:rsidRPr="00590C74" w:rsidRDefault="00907237" w:rsidP="004347C3">
            <w:pPr>
              <w:pStyle w:val="Akapitzlist"/>
              <w:numPr>
                <w:ilvl w:val="0"/>
                <w:numId w:val="127"/>
              </w:numPr>
            </w:pPr>
            <w:r w:rsidRPr="00590C74">
              <w:t xml:space="preserve">zapewnienie trwałości efektów, w tym generowane efekty mnożnikowe - promowane będą rozwiązania wpływające na poprawę efektywności funkcjonowania obiektów/instytucji w długim okresie, w tym rozwiązania pozwalające na: </w:t>
            </w:r>
          </w:p>
          <w:p w14:paraId="63202801" w14:textId="77777777" w:rsidR="004A57CF" w:rsidRPr="00590C74" w:rsidRDefault="00907237" w:rsidP="004347C3">
            <w:pPr>
              <w:pStyle w:val="Akapitzlist"/>
              <w:numPr>
                <w:ilvl w:val="1"/>
                <w:numId w:val="127"/>
              </w:numPr>
            </w:pPr>
            <w:r w:rsidRPr="00590C74">
              <w:t>obniżenie kosztów utrzymania na rzecz wydatków inwestycyjnych oraz na działalność kulturalną;</w:t>
            </w:r>
          </w:p>
          <w:p w14:paraId="63AB9071" w14:textId="77777777" w:rsidR="004A57CF" w:rsidRPr="00590C74" w:rsidRDefault="00907237" w:rsidP="004347C3">
            <w:pPr>
              <w:pStyle w:val="Akapitzlist"/>
              <w:numPr>
                <w:ilvl w:val="1"/>
                <w:numId w:val="127"/>
              </w:numPr>
            </w:pPr>
            <w:r w:rsidRPr="00590C74">
              <w:t>zastosowanie rozwiązań energooszczędnych - zmniejszenie zapotrzebowania i zużycia energii, a przez to zmniejszenie ogólnych kosztów eksploatacji budynków;</w:t>
            </w:r>
          </w:p>
          <w:p w14:paraId="47D13656" w14:textId="77777777" w:rsidR="004A57CF" w:rsidRPr="00590C74" w:rsidRDefault="00907237" w:rsidP="004347C3">
            <w:pPr>
              <w:pStyle w:val="Akapitzlist"/>
              <w:numPr>
                <w:ilvl w:val="1"/>
                <w:numId w:val="127"/>
              </w:numPr>
            </w:pPr>
            <w:r w:rsidRPr="00590C74">
              <w:t>dywersyfikację źródeł finansowania działalności - pozyskiwanie zewnętrznych źródeł finansowania;</w:t>
            </w:r>
          </w:p>
          <w:p w14:paraId="401E61AD" w14:textId="77777777" w:rsidR="004A57CF" w:rsidRPr="00590C74" w:rsidRDefault="00907237" w:rsidP="004347C3">
            <w:pPr>
              <w:pStyle w:val="Akapitzlist"/>
              <w:numPr>
                <w:ilvl w:val="1"/>
                <w:numId w:val="127"/>
              </w:numPr>
            </w:pPr>
            <w:r w:rsidRPr="00590C74">
              <w:t>dodatnie efekty ekonomiczne - oddziaływanie na bezpośrednie otoczenie inwestycji;</w:t>
            </w:r>
          </w:p>
          <w:p w14:paraId="6895FAEB" w14:textId="77777777" w:rsidR="004A57CF" w:rsidRPr="00590C74" w:rsidRDefault="00907237" w:rsidP="004347C3">
            <w:pPr>
              <w:pStyle w:val="Akapitzlist"/>
              <w:numPr>
                <w:ilvl w:val="1"/>
                <w:numId w:val="127"/>
              </w:numPr>
            </w:pPr>
            <w:r w:rsidRPr="00590C74">
              <w:t>tworzenie nowych miejsc pracy;</w:t>
            </w:r>
          </w:p>
          <w:p w14:paraId="5CC7F7BD" w14:textId="77777777" w:rsidR="004A57CF" w:rsidRPr="00590C74" w:rsidRDefault="00907237" w:rsidP="004347C3">
            <w:pPr>
              <w:pStyle w:val="Akapitzlist"/>
              <w:numPr>
                <w:ilvl w:val="0"/>
                <w:numId w:val="127"/>
              </w:numPr>
            </w:pPr>
            <w:r w:rsidRPr="00590C74">
              <w:t>realizacja projektów wpisujących się w strategie rozwoju, pozostających w korelacji z innymi czynnikami rozwoju, przyczyniając się tym samym do wzrostu gospodarczego regionu. </w:t>
            </w:r>
          </w:p>
          <w:p w14:paraId="7E77FCDA" w14:textId="77777777" w:rsidR="004A57CF" w:rsidRPr="00590C74" w:rsidRDefault="00907237" w:rsidP="0033085B">
            <w:r w:rsidRPr="00590C74">
              <w:t xml:space="preserve">Kryteria wynikające z wdrażania założeń poszczególnych polityk horyzontalnych adekwatnie do obszaru merytorycznego osi. Kryteria związane z polityką zrównoważonego rozwoju (w tym odpowiadające </w:t>
            </w:r>
            <w:r w:rsidRPr="00590C74">
              <w:rPr>
                <w:i/>
                <w:iCs/>
              </w:rPr>
              <w:t>Zielonej Inicjatywie na Rzecz Zatrudnienia</w:t>
            </w:r>
            <w:r w:rsidRPr="00590C74">
              <w:t>) będą charakterystyczne dla osi współfinansowanych z EFRR.</w:t>
            </w:r>
          </w:p>
          <w:p w14:paraId="5C2C2650" w14:textId="77777777" w:rsidR="004A57CF" w:rsidRPr="00557B71" w:rsidRDefault="00907237" w:rsidP="0033085B">
            <w:pPr>
              <w:rPr>
                <w:b/>
              </w:rPr>
            </w:pPr>
            <w:r w:rsidRPr="00557B71">
              <w:rPr>
                <w:b/>
              </w:rPr>
              <w:t>Preferowane będą:</w:t>
            </w:r>
          </w:p>
          <w:p w14:paraId="24C6B34A" w14:textId="77777777" w:rsidR="004A57CF" w:rsidRPr="00590C74" w:rsidRDefault="00907237" w:rsidP="004347C3">
            <w:pPr>
              <w:pStyle w:val="Akapitzlist"/>
              <w:numPr>
                <w:ilvl w:val="0"/>
                <w:numId w:val="128"/>
              </w:numPr>
            </w:pPr>
            <w:r w:rsidRPr="00590C74">
              <w:t>projekty przyczyniające się do powstawania miejsc pracy;</w:t>
            </w:r>
          </w:p>
          <w:p w14:paraId="75D8EAC2" w14:textId="77777777" w:rsidR="004A57CF" w:rsidRPr="00590C74" w:rsidRDefault="00907237" w:rsidP="004347C3">
            <w:pPr>
              <w:pStyle w:val="Akapitzlist"/>
              <w:numPr>
                <w:ilvl w:val="0"/>
                <w:numId w:val="128"/>
              </w:numPr>
            </w:pPr>
            <w:r w:rsidRPr="00590C74">
              <w:t>projekty przyczyniające się do rozwoju lokalnej przedsiębiorczości;</w:t>
            </w:r>
          </w:p>
          <w:p w14:paraId="1DB2FC41" w14:textId="77777777" w:rsidR="004A57CF" w:rsidRPr="00590C74" w:rsidRDefault="00907237" w:rsidP="004347C3">
            <w:pPr>
              <w:pStyle w:val="Akapitzlist"/>
              <w:numPr>
                <w:ilvl w:val="0"/>
                <w:numId w:val="128"/>
              </w:numPr>
            </w:pPr>
            <w:r w:rsidRPr="00590C74">
              <w:t>projekty przyczyniające się do zwiększenia ruchu turystycznego;</w:t>
            </w:r>
          </w:p>
          <w:p w14:paraId="7684131D" w14:textId="77777777" w:rsidR="004A57CF" w:rsidRPr="00590C74" w:rsidRDefault="00907237" w:rsidP="004347C3">
            <w:pPr>
              <w:pStyle w:val="Akapitzlist"/>
              <w:numPr>
                <w:ilvl w:val="0"/>
                <w:numId w:val="128"/>
              </w:numPr>
            </w:pPr>
            <w:r w:rsidRPr="00590C74">
              <w:t>projekty przynoszące efekty w dłuższej perspektywie czasowej; </w:t>
            </w:r>
          </w:p>
          <w:p w14:paraId="43DE4701" w14:textId="77777777" w:rsidR="004A57CF" w:rsidRPr="00590C74" w:rsidRDefault="00907237" w:rsidP="004347C3">
            <w:pPr>
              <w:pStyle w:val="Akapitzlist"/>
              <w:numPr>
                <w:ilvl w:val="0"/>
                <w:numId w:val="128"/>
              </w:numPr>
            </w:pPr>
            <w:r w:rsidRPr="00590C74">
              <w:t>projekty przyczyniające się do poprawy jakości edukacji kulturalnej;</w:t>
            </w:r>
          </w:p>
          <w:p w14:paraId="4156DACA" w14:textId="77777777" w:rsidR="004A57CF" w:rsidRPr="00590C74" w:rsidRDefault="00907237" w:rsidP="004347C3">
            <w:pPr>
              <w:pStyle w:val="Akapitzlist"/>
              <w:numPr>
                <w:ilvl w:val="0"/>
                <w:numId w:val="128"/>
              </w:numPr>
            </w:pPr>
            <w:r w:rsidRPr="00590C74">
              <w:t>projekty realizowane w partnerstwie będące efektem trwałej współpracy oraz akceptacji społecznej za pośrednictwem organizacji pozarządowych, LGD;</w:t>
            </w:r>
          </w:p>
          <w:p w14:paraId="3C1440AA" w14:textId="77777777" w:rsidR="004A57CF" w:rsidRPr="00590C74" w:rsidRDefault="00907237" w:rsidP="004347C3">
            <w:pPr>
              <w:pStyle w:val="Akapitzlist"/>
              <w:numPr>
                <w:ilvl w:val="0"/>
                <w:numId w:val="128"/>
              </w:numPr>
            </w:pPr>
            <w:r w:rsidRPr="00590C74">
              <w:t>projekty wynikające ze Strategii OMW.</w:t>
            </w:r>
          </w:p>
          <w:p w14:paraId="700185F5" w14:textId="77777777" w:rsidR="004A57CF" w:rsidRPr="00590C74" w:rsidRDefault="00907237" w:rsidP="0033085B">
            <w:r w:rsidRPr="00590C74">
              <w:t>Poszczególne preferencje, wybrane spośród powyżej wymienionych,  mogą być zastosowane w zależności od specyfiki konkursu.</w:t>
            </w:r>
          </w:p>
          <w:p w14:paraId="057CFDCC" w14:textId="77777777" w:rsidR="004A57CF" w:rsidRPr="00557B71" w:rsidRDefault="00907237" w:rsidP="0033085B">
            <w:pPr>
              <w:rPr>
                <w:b/>
              </w:rPr>
            </w:pPr>
            <w:r w:rsidRPr="00557B71">
              <w:rPr>
                <w:b/>
              </w:rPr>
              <w:t>Planowane jest stosowanie następujących trybów wyboru projektów:</w:t>
            </w:r>
          </w:p>
          <w:p w14:paraId="27211CE7" w14:textId="77777777" w:rsidR="004A57CF" w:rsidRPr="00590C74" w:rsidRDefault="00907237" w:rsidP="004347C3">
            <w:pPr>
              <w:pStyle w:val="Akapitzlist"/>
              <w:numPr>
                <w:ilvl w:val="0"/>
                <w:numId w:val="129"/>
              </w:numPr>
            </w:pPr>
            <w:r w:rsidRPr="00590C74">
              <w:t>konkursowy.</w:t>
            </w:r>
          </w:p>
          <w:p w14:paraId="3C5EA0AF" w14:textId="77777777" w:rsidR="004A57CF" w:rsidRPr="00590C74" w:rsidRDefault="00907237" w:rsidP="0033085B">
            <w:r w:rsidRPr="00590C74">
              <w:t>W ramach trybu konkursowego przewiduje się również preferencje dla inwestycji wynikających z planów inwestycyjnych dla subregionów objętych OSI problemowymi.</w:t>
            </w:r>
          </w:p>
          <w:p w14:paraId="15474074" w14:textId="77777777" w:rsidR="004A57CF" w:rsidRPr="00557B71" w:rsidRDefault="00907237" w:rsidP="0033085B">
            <w:pPr>
              <w:rPr>
                <w:b/>
              </w:rPr>
            </w:pPr>
            <w:r w:rsidRPr="00557B71">
              <w:rPr>
                <w:b/>
              </w:rPr>
              <w:t>Instrumenty Finansowe</w:t>
            </w:r>
          </w:p>
          <w:p w14:paraId="698064AD" w14:textId="77777777" w:rsidR="008D5009" w:rsidRPr="00590C74" w:rsidRDefault="00907237" w:rsidP="0033085B">
            <w:r w:rsidRPr="00590C74">
              <w:t>W ramach priorytetu, w przypadku zastosowania IF przewiduje się konkursowy oraz pozakonkursowy tryb wyboru projektów, przy czym projekt dotyczący wdrażania instrumentów finansowych będzie wdrażany z wykorzystaniem modelu z funduszem funduszy, o którym mowa w art. 2 rozporządzenia Parlamentu Europejskiego i Rady (UE) nr 1303/2013. Podmioty wdrażające instrumenty finansowe zostaną wybrane zgodnie z art. 37 ust. 1 oraz art. 38 ust. 5 rozporządzenia Parlamentu Europejskiego i Rady (UE) nr 1303/2013.</w:t>
            </w:r>
          </w:p>
        </w:tc>
      </w:tr>
    </w:tbl>
    <w:p w14:paraId="76F88FF3" w14:textId="77777777" w:rsidR="008D5009" w:rsidRPr="00590C74" w:rsidRDefault="003D416F" w:rsidP="0033085B">
      <w:bookmarkStart w:id="226" w:name="_Toc256000627"/>
      <w:bookmarkStart w:id="227" w:name="_Toc256000248"/>
      <w:r w:rsidRPr="003D416F">
        <w:rPr>
          <w:b/>
        </w:rPr>
        <w:t>Planowane wykorzystanie instrumentów finansowych</w:t>
      </w:r>
      <w:bookmarkEnd w:id="226"/>
      <w:bookmarkEnd w:id="227"/>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lanowane wykorzystanie instrumentów finansowych "/>
        <w:tblDescription w:val="Planowane wykorzystanie instrumentów finansowych "/>
      </w:tblPr>
      <w:tblGrid>
        <w:gridCol w:w="2489"/>
        <w:gridCol w:w="6350"/>
      </w:tblGrid>
      <w:tr w:rsidR="004A57CF" w:rsidRPr="00590C74" w14:paraId="4C497C20" w14:textId="77777777" w:rsidTr="00426349">
        <w:trPr>
          <w:trHeight w:val="288"/>
          <w:tblHeader/>
        </w:trPr>
        <w:tc>
          <w:tcPr>
            <w:tcW w:w="0" w:type="auto"/>
            <w:shd w:val="clear" w:color="auto" w:fill="auto"/>
          </w:tcPr>
          <w:p w14:paraId="38B75098" w14:textId="77777777" w:rsidR="008D5009" w:rsidRPr="00590C74" w:rsidRDefault="00907237" w:rsidP="0033085B">
            <w:pPr>
              <w:rPr>
                <w:color w:val="000000"/>
              </w:rPr>
            </w:pPr>
            <w:r w:rsidRPr="00590C74">
              <w:t>Priorytet inwestycyjny</w:t>
            </w:r>
          </w:p>
        </w:tc>
        <w:tc>
          <w:tcPr>
            <w:tcW w:w="0" w:type="auto"/>
            <w:shd w:val="clear" w:color="auto" w:fill="auto"/>
          </w:tcPr>
          <w:p w14:paraId="6B9B9FAC" w14:textId="77777777" w:rsidR="008D5009" w:rsidRPr="00590C74" w:rsidRDefault="00907237" w:rsidP="0033085B">
            <w:pPr>
              <w:rPr>
                <w:b/>
                <w:color w:val="000000"/>
              </w:rPr>
            </w:pPr>
            <w:r w:rsidRPr="00590C74">
              <w:t>6c - Zachowanie, ochrona, promowanie i rozwój dziedzictwa naturalnego i kulturowego</w:t>
            </w:r>
          </w:p>
        </w:tc>
      </w:tr>
      <w:tr w:rsidR="004A57CF" w:rsidRPr="00590C74" w14:paraId="38C57998" w14:textId="77777777" w:rsidTr="004375CA">
        <w:trPr>
          <w:trHeight w:val="170"/>
        </w:trPr>
        <w:tc>
          <w:tcPr>
            <w:tcW w:w="0" w:type="auto"/>
            <w:gridSpan w:val="2"/>
            <w:shd w:val="clear" w:color="auto" w:fill="auto"/>
          </w:tcPr>
          <w:p w14:paraId="3A2BAE2B" w14:textId="77777777" w:rsidR="008D5009" w:rsidRPr="0033085B" w:rsidRDefault="00907237" w:rsidP="0033085B">
            <w:r w:rsidRPr="00590C74">
              <w:t xml:space="preserve">Możliwość wykorzystania instrumentów finansowych, ich zakres i wielkość określa ocena ex-ante przeprowadzona na podstawie art. 37 Rozporządzenia Parlamentu Europejskiego i Rady nr 1303/2013. Zasady dotyczące możliwości zastosowania pomocy zwrotnej określają art. 66 - 69 Rozporządzenia Parlamentu Europejskiego i Rady nr 1303/2013 na podstawie obowiązujących regulacji. </w:t>
            </w:r>
            <w:r w:rsidRPr="00590C74">
              <w:rPr>
                <w:u w:val="single"/>
              </w:rPr>
              <w:t>Wdrażanie instrumentów finansowych może odbywać się w trybie pozakonkursowym.</w:t>
            </w:r>
          </w:p>
        </w:tc>
      </w:tr>
    </w:tbl>
    <w:p w14:paraId="0AD68B1F" w14:textId="77777777" w:rsidR="0033085B" w:rsidRDefault="0033085B" w:rsidP="00A67861">
      <w:pPr>
        <w:rPr>
          <w:b/>
        </w:rPr>
        <w:sectPr w:rsidR="0033085B" w:rsidSect="006F68E1">
          <w:pgSz w:w="11906" w:h="16838"/>
          <w:pgMar w:top="1021" w:right="1701" w:bottom="1021" w:left="1582" w:header="284" w:footer="284" w:gutter="0"/>
          <w:cols w:space="708"/>
          <w:docGrid w:linePitch="360"/>
        </w:sectPr>
      </w:pPr>
    </w:p>
    <w:p w14:paraId="63A3E200" w14:textId="77777777" w:rsidR="008D5009" w:rsidRPr="00590C74" w:rsidRDefault="00907237" w:rsidP="0033085B">
      <w:r w:rsidRPr="00590C74">
        <w:rPr>
          <w:b/>
        </w:rPr>
        <w:t>Tabela 5: Wspólne i specyficzne dla programu wskaźniki produktu</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5: Wspólne i specyficzne dla programu wskaźniki produktu "/>
        <w:tblDescription w:val="Tabela 5: Wspólne i specyficzne dla programu wskaźniki produktu "/>
      </w:tblPr>
      <w:tblGrid>
        <w:gridCol w:w="1340"/>
        <w:gridCol w:w="5144"/>
        <w:gridCol w:w="1410"/>
        <w:gridCol w:w="830"/>
        <w:gridCol w:w="1148"/>
        <w:gridCol w:w="869"/>
        <w:gridCol w:w="869"/>
        <w:gridCol w:w="1017"/>
        <w:gridCol w:w="948"/>
        <w:gridCol w:w="1437"/>
      </w:tblGrid>
      <w:tr w:rsidR="004A57CF" w:rsidRPr="00B47A93" w14:paraId="398A0612" w14:textId="77777777" w:rsidTr="003827FD">
        <w:trPr>
          <w:trHeight w:val="288"/>
          <w:tblHeader/>
        </w:trPr>
        <w:tc>
          <w:tcPr>
            <w:tcW w:w="0" w:type="auto"/>
            <w:gridSpan w:val="2"/>
            <w:shd w:val="clear" w:color="auto" w:fill="auto"/>
          </w:tcPr>
          <w:p w14:paraId="21220D9E" w14:textId="77777777" w:rsidR="008D5009" w:rsidRPr="00B47A93" w:rsidRDefault="00907237" w:rsidP="0033085B">
            <w:pPr>
              <w:rPr>
                <w:sz w:val="16"/>
                <w:szCs w:val="16"/>
              </w:rPr>
            </w:pPr>
            <w:bookmarkStart w:id="228" w:name="_Toc256000630"/>
            <w:bookmarkStart w:id="229" w:name="_Toc256000251"/>
            <w:r w:rsidRPr="00B47A93">
              <w:rPr>
                <w:sz w:val="16"/>
                <w:szCs w:val="16"/>
              </w:rPr>
              <w:t>Priorytet inwestycyjny</w:t>
            </w:r>
            <w:bookmarkEnd w:id="228"/>
            <w:bookmarkEnd w:id="229"/>
          </w:p>
        </w:tc>
        <w:tc>
          <w:tcPr>
            <w:tcW w:w="0" w:type="auto"/>
            <w:gridSpan w:val="8"/>
            <w:shd w:val="clear" w:color="auto" w:fill="auto"/>
          </w:tcPr>
          <w:p w14:paraId="3271244A" w14:textId="77777777" w:rsidR="008D5009" w:rsidRPr="00B47A93" w:rsidRDefault="00907237" w:rsidP="0033085B">
            <w:pPr>
              <w:rPr>
                <w:sz w:val="16"/>
                <w:szCs w:val="16"/>
              </w:rPr>
            </w:pPr>
            <w:bookmarkStart w:id="230" w:name="_Toc256000631"/>
            <w:bookmarkStart w:id="231" w:name="_Toc256000252"/>
            <w:r w:rsidRPr="00B47A93">
              <w:rPr>
                <w:sz w:val="16"/>
                <w:szCs w:val="16"/>
              </w:rPr>
              <w:t>6c - Zachowanie, ochrona, promowanie i rozwój dziedzictwa naturalnego i kulturowego</w:t>
            </w:r>
            <w:bookmarkEnd w:id="230"/>
            <w:bookmarkEnd w:id="231"/>
          </w:p>
        </w:tc>
      </w:tr>
      <w:tr w:rsidR="00CF62E8" w:rsidRPr="00B47A93" w14:paraId="298F7BAB" w14:textId="77777777" w:rsidTr="003827FD">
        <w:trPr>
          <w:trHeight w:val="288"/>
          <w:tblHeader/>
        </w:trPr>
        <w:tc>
          <w:tcPr>
            <w:tcW w:w="0" w:type="auto"/>
            <w:vMerge w:val="restart"/>
            <w:shd w:val="clear" w:color="auto" w:fill="auto"/>
          </w:tcPr>
          <w:p w14:paraId="7F17BC8C" w14:textId="77777777" w:rsidR="008D5009" w:rsidRPr="00B47A93" w:rsidRDefault="00907237" w:rsidP="0033085B">
            <w:pPr>
              <w:rPr>
                <w:sz w:val="16"/>
                <w:szCs w:val="16"/>
              </w:rPr>
            </w:pPr>
            <w:r w:rsidRPr="00B47A93">
              <w:rPr>
                <w:sz w:val="16"/>
                <w:szCs w:val="16"/>
              </w:rPr>
              <w:t>Nr identyfikacyjny</w:t>
            </w:r>
          </w:p>
        </w:tc>
        <w:tc>
          <w:tcPr>
            <w:tcW w:w="0" w:type="auto"/>
            <w:vMerge w:val="restart"/>
            <w:shd w:val="clear" w:color="auto" w:fill="auto"/>
          </w:tcPr>
          <w:p w14:paraId="4CA94929" w14:textId="77777777" w:rsidR="008D5009" w:rsidRPr="00B47A93" w:rsidRDefault="00907237" w:rsidP="0033085B">
            <w:pPr>
              <w:rPr>
                <w:sz w:val="16"/>
                <w:szCs w:val="16"/>
                <w:lang w:val="da-DK"/>
              </w:rPr>
            </w:pPr>
            <w:r w:rsidRPr="00B47A93">
              <w:rPr>
                <w:sz w:val="16"/>
                <w:szCs w:val="16"/>
                <w:lang w:val="da-DK"/>
              </w:rPr>
              <w:t>Wskaźnik</w:t>
            </w:r>
          </w:p>
        </w:tc>
        <w:tc>
          <w:tcPr>
            <w:tcW w:w="0" w:type="auto"/>
            <w:vMerge w:val="restart"/>
            <w:shd w:val="clear" w:color="auto" w:fill="auto"/>
          </w:tcPr>
          <w:p w14:paraId="15687EF1" w14:textId="77777777" w:rsidR="008D5009" w:rsidRPr="00B47A93" w:rsidRDefault="00907237" w:rsidP="0033085B">
            <w:pPr>
              <w:rPr>
                <w:sz w:val="16"/>
                <w:szCs w:val="16"/>
              </w:rPr>
            </w:pPr>
            <w:r w:rsidRPr="00B47A93">
              <w:rPr>
                <w:sz w:val="16"/>
                <w:szCs w:val="16"/>
              </w:rPr>
              <w:t>Jednostka pomiaru</w:t>
            </w:r>
          </w:p>
        </w:tc>
        <w:tc>
          <w:tcPr>
            <w:tcW w:w="0" w:type="auto"/>
            <w:vMerge w:val="restart"/>
            <w:shd w:val="clear" w:color="auto" w:fill="auto"/>
          </w:tcPr>
          <w:p w14:paraId="64DA9D3E" w14:textId="77777777" w:rsidR="008D5009" w:rsidRPr="00B47A93" w:rsidRDefault="00907237" w:rsidP="0033085B">
            <w:pPr>
              <w:rPr>
                <w:sz w:val="16"/>
                <w:szCs w:val="16"/>
              </w:rPr>
            </w:pPr>
            <w:r w:rsidRPr="00B47A93">
              <w:rPr>
                <w:sz w:val="16"/>
                <w:szCs w:val="16"/>
              </w:rPr>
              <w:t>Fundusz</w:t>
            </w:r>
          </w:p>
        </w:tc>
        <w:tc>
          <w:tcPr>
            <w:tcW w:w="0" w:type="auto"/>
            <w:vMerge w:val="restart"/>
            <w:shd w:val="clear" w:color="auto" w:fill="auto"/>
          </w:tcPr>
          <w:p w14:paraId="31CF4E7B" w14:textId="77777777" w:rsidR="008D5009" w:rsidRPr="00B47A93" w:rsidRDefault="00135939" w:rsidP="00135939">
            <w:pPr>
              <w:rPr>
                <w:sz w:val="16"/>
                <w:szCs w:val="16"/>
              </w:rPr>
            </w:pPr>
            <w:r>
              <w:rPr>
                <w:sz w:val="16"/>
                <w:szCs w:val="16"/>
              </w:rPr>
              <w:t>Kategoria regionu</w:t>
            </w:r>
          </w:p>
        </w:tc>
        <w:tc>
          <w:tcPr>
            <w:tcW w:w="0" w:type="auto"/>
            <w:gridSpan w:val="3"/>
            <w:shd w:val="clear" w:color="auto" w:fill="auto"/>
          </w:tcPr>
          <w:p w14:paraId="7902A14B" w14:textId="77777777" w:rsidR="008D5009" w:rsidRPr="00B47A93" w:rsidRDefault="00907237" w:rsidP="0033085B">
            <w:pPr>
              <w:rPr>
                <w:sz w:val="16"/>
                <w:szCs w:val="16"/>
              </w:rPr>
            </w:pPr>
            <w:r w:rsidRPr="00B47A93">
              <w:rPr>
                <w:sz w:val="16"/>
                <w:szCs w:val="16"/>
              </w:rPr>
              <w:t>Wartość docelowa (2023)</w:t>
            </w:r>
          </w:p>
        </w:tc>
        <w:tc>
          <w:tcPr>
            <w:tcW w:w="0" w:type="auto"/>
            <w:vMerge w:val="restart"/>
            <w:shd w:val="clear" w:color="auto" w:fill="auto"/>
          </w:tcPr>
          <w:p w14:paraId="74F2A790" w14:textId="77777777" w:rsidR="008D5009" w:rsidRPr="00B47A93" w:rsidRDefault="00907237" w:rsidP="0033085B">
            <w:pPr>
              <w:rPr>
                <w:sz w:val="16"/>
                <w:szCs w:val="16"/>
                <w:lang w:val="pt-PT"/>
              </w:rPr>
            </w:pPr>
            <w:r w:rsidRPr="00B47A93">
              <w:rPr>
                <w:sz w:val="16"/>
                <w:szCs w:val="16"/>
                <w:lang w:val="pt-PT"/>
              </w:rPr>
              <w:t>Źródło danych</w:t>
            </w:r>
          </w:p>
        </w:tc>
        <w:tc>
          <w:tcPr>
            <w:tcW w:w="0" w:type="auto"/>
            <w:vMerge w:val="restart"/>
            <w:shd w:val="clear" w:color="auto" w:fill="auto"/>
          </w:tcPr>
          <w:p w14:paraId="1C13401E" w14:textId="77777777" w:rsidR="008D5009" w:rsidRPr="00B47A93" w:rsidRDefault="00907237" w:rsidP="0033085B">
            <w:pPr>
              <w:rPr>
                <w:sz w:val="16"/>
                <w:szCs w:val="16"/>
              </w:rPr>
            </w:pPr>
            <w:r w:rsidRPr="00B47A93">
              <w:rPr>
                <w:sz w:val="16"/>
                <w:szCs w:val="16"/>
              </w:rPr>
              <w:t>Częstotliwość pomiaru</w:t>
            </w:r>
          </w:p>
        </w:tc>
      </w:tr>
      <w:tr w:rsidR="00CF62E8" w:rsidRPr="00B47A93" w14:paraId="07544E9F" w14:textId="77777777" w:rsidTr="003827FD">
        <w:trPr>
          <w:trHeight w:val="288"/>
          <w:tblHeader/>
        </w:trPr>
        <w:tc>
          <w:tcPr>
            <w:tcW w:w="0" w:type="auto"/>
            <w:vMerge/>
            <w:shd w:val="clear" w:color="auto" w:fill="auto"/>
          </w:tcPr>
          <w:p w14:paraId="00880E84" w14:textId="77777777" w:rsidR="008D5009" w:rsidRPr="00B47A93" w:rsidRDefault="008D5009" w:rsidP="0033085B">
            <w:pPr>
              <w:rPr>
                <w:sz w:val="16"/>
                <w:szCs w:val="16"/>
              </w:rPr>
            </w:pPr>
          </w:p>
        </w:tc>
        <w:tc>
          <w:tcPr>
            <w:tcW w:w="0" w:type="auto"/>
            <w:vMerge/>
            <w:shd w:val="clear" w:color="auto" w:fill="auto"/>
          </w:tcPr>
          <w:p w14:paraId="7EA184B0" w14:textId="77777777" w:rsidR="008D5009" w:rsidRPr="00B47A93" w:rsidRDefault="008D5009" w:rsidP="0033085B">
            <w:pPr>
              <w:rPr>
                <w:sz w:val="16"/>
                <w:szCs w:val="16"/>
              </w:rPr>
            </w:pPr>
          </w:p>
        </w:tc>
        <w:tc>
          <w:tcPr>
            <w:tcW w:w="0" w:type="auto"/>
            <w:vMerge/>
            <w:shd w:val="clear" w:color="auto" w:fill="auto"/>
          </w:tcPr>
          <w:p w14:paraId="156C509F" w14:textId="77777777" w:rsidR="008D5009" w:rsidRPr="00B47A93" w:rsidRDefault="008D5009" w:rsidP="0033085B">
            <w:pPr>
              <w:rPr>
                <w:sz w:val="16"/>
                <w:szCs w:val="16"/>
              </w:rPr>
            </w:pPr>
          </w:p>
        </w:tc>
        <w:tc>
          <w:tcPr>
            <w:tcW w:w="0" w:type="auto"/>
            <w:vMerge/>
            <w:shd w:val="clear" w:color="auto" w:fill="auto"/>
          </w:tcPr>
          <w:p w14:paraId="775DAC5D" w14:textId="77777777" w:rsidR="008D5009" w:rsidRPr="00B47A93" w:rsidRDefault="008D5009" w:rsidP="0033085B">
            <w:pPr>
              <w:rPr>
                <w:sz w:val="16"/>
                <w:szCs w:val="16"/>
              </w:rPr>
            </w:pPr>
          </w:p>
        </w:tc>
        <w:tc>
          <w:tcPr>
            <w:tcW w:w="0" w:type="auto"/>
            <w:vMerge/>
            <w:shd w:val="clear" w:color="auto" w:fill="auto"/>
          </w:tcPr>
          <w:p w14:paraId="5FAA6C5C" w14:textId="77777777" w:rsidR="008D5009" w:rsidRPr="00B47A93" w:rsidRDefault="008D5009" w:rsidP="0033085B">
            <w:pPr>
              <w:rPr>
                <w:sz w:val="16"/>
                <w:szCs w:val="16"/>
              </w:rPr>
            </w:pPr>
          </w:p>
        </w:tc>
        <w:tc>
          <w:tcPr>
            <w:tcW w:w="0" w:type="auto"/>
            <w:shd w:val="clear" w:color="auto" w:fill="auto"/>
          </w:tcPr>
          <w:p w14:paraId="280BF9F0" w14:textId="77777777" w:rsidR="008D5009" w:rsidRPr="00B47A93" w:rsidRDefault="00907237" w:rsidP="0033085B">
            <w:pPr>
              <w:rPr>
                <w:sz w:val="16"/>
                <w:szCs w:val="16"/>
              </w:rPr>
            </w:pPr>
            <w:r w:rsidRPr="00B47A93">
              <w:rPr>
                <w:sz w:val="16"/>
                <w:szCs w:val="16"/>
              </w:rPr>
              <w:t>M</w:t>
            </w:r>
          </w:p>
        </w:tc>
        <w:tc>
          <w:tcPr>
            <w:tcW w:w="0" w:type="auto"/>
            <w:shd w:val="clear" w:color="auto" w:fill="auto"/>
          </w:tcPr>
          <w:p w14:paraId="6E8030F8" w14:textId="77777777" w:rsidR="008D5009" w:rsidRPr="00B47A93" w:rsidRDefault="00907237" w:rsidP="0033085B">
            <w:pPr>
              <w:rPr>
                <w:sz w:val="16"/>
                <w:szCs w:val="16"/>
              </w:rPr>
            </w:pPr>
            <w:r w:rsidRPr="00B47A93">
              <w:rPr>
                <w:sz w:val="16"/>
                <w:szCs w:val="16"/>
              </w:rPr>
              <w:t>W</w:t>
            </w:r>
          </w:p>
        </w:tc>
        <w:tc>
          <w:tcPr>
            <w:tcW w:w="0" w:type="auto"/>
            <w:shd w:val="clear" w:color="auto" w:fill="auto"/>
          </w:tcPr>
          <w:p w14:paraId="46E3908E" w14:textId="77777777" w:rsidR="008D5009" w:rsidRPr="00B47A93" w:rsidRDefault="00907237" w:rsidP="0033085B">
            <w:pPr>
              <w:rPr>
                <w:sz w:val="16"/>
                <w:szCs w:val="16"/>
              </w:rPr>
            </w:pPr>
            <w:r w:rsidRPr="00B47A93">
              <w:rPr>
                <w:sz w:val="16"/>
                <w:szCs w:val="16"/>
              </w:rPr>
              <w:t>T</w:t>
            </w:r>
          </w:p>
        </w:tc>
        <w:tc>
          <w:tcPr>
            <w:tcW w:w="0" w:type="auto"/>
            <w:vMerge/>
            <w:shd w:val="clear" w:color="auto" w:fill="auto"/>
          </w:tcPr>
          <w:p w14:paraId="232D782C" w14:textId="77777777" w:rsidR="008D5009" w:rsidRPr="00B47A93" w:rsidRDefault="008D5009" w:rsidP="0033085B">
            <w:pPr>
              <w:rPr>
                <w:sz w:val="16"/>
                <w:szCs w:val="16"/>
              </w:rPr>
            </w:pPr>
          </w:p>
        </w:tc>
        <w:tc>
          <w:tcPr>
            <w:tcW w:w="0" w:type="auto"/>
            <w:vMerge/>
            <w:shd w:val="clear" w:color="auto" w:fill="auto"/>
          </w:tcPr>
          <w:p w14:paraId="2267E8A2" w14:textId="77777777" w:rsidR="008D5009" w:rsidRPr="00B47A93" w:rsidRDefault="008D5009" w:rsidP="0033085B">
            <w:pPr>
              <w:rPr>
                <w:sz w:val="16"/>
                <w:szCs w:val="16"/>
              </w:rPr>
            </w:pPr>
          </w:p>
        </w:tc>
      </w:tr>
      <w:tr w:rsidR="00CF62E8" w:rsidRPr="00B47A93" w14:paraId="1FCE3D44" w14:textId="77777777" w:rsidTr="003827FD">
        <w:trPr>
          <w:trHeight w:val="288"/>
        </w:trPr>
        <w:tc>
          <w:tcPr>
            <w:tcW w:w="0" w:type="auto"/>
            <w:shd w:val="clear" w:color="auto" w:fill="auto"/>
          </w:tcPr>
          <w:p w14:paraId="4858CCFA" w14:textId="77777777" w:rsidR="00F57F5F" w:rsidRPr="00B47A93" w:rsidRDefault="00F57F5F" w:rsidP="00F57F5F">
            <w:pPr>
              <w:rPr>
                <w:sz w:val="16"/>
                <w:szCs w:val="16"/>
              </w:rPr>
            </w:pPr>
            <w:r w:rsidRPr="00B47A93">
              <w:rPr>
                <w:sz w:val="16"/>
                <w:szCs w:val="16"/>
              </w:rPr>
              <w:t>CO09</w:t>
            </w:r>
          </w:p>
        </w:tc>
        <w:tc>
          <w:tcPr>
            <w:tcW w:w="0" w:type="auto"/>
            <w:shd w:val="clear" w:color="auto" w:fill="auto"/>
          </w:tcPr>
          <w:p w14:paraId="11BC7AE6" w14:textId="77777777" w:rsidR="00F57F5F" w:rsidRPr="00B47A93" w:rsidRDefault="00CF62E8" w:rsidP="00CF62E8">
            <w:pPr>
              <w:rPr>
                <w:sz w:val="16"/>
                <w:szCs w:val="16"/>
              </w:rPr>
            </w:pPr>
            <w:r>
              <w:rPr>
                <w:sz w:val="16"/>
                <w:szCs w:val="16"/>
              </w:rPr>
              <w:t>W</w:t>
            </w:r>
            <w:r w:rsidR="00F57F5F" w:rsidRPr="00B47A93">
              <w:rPr>
                <w:sz w:val="16"/>
                <w:szCs w:val="16"/>
              </w:rPr>
              <w:t>zrost oczekiwanej liczby odwiedzin w objętych wsparciem obiektach dziedzictwa kulturowego i naturalnego oraz stanowiących atrakcje turystyczne</w:t>
            </w:r>
          </w:p>
        </w:tc>
        <w:tc>
          <w:tcPr>
            <w:tcW w:w="0" w:type="auto"/>
            <w:shd w:val="clear" w:color="auto" w:fill="auto"/>
          </w:tcPr>
          <w:p w14:paraId="06C38880" w14:textId="77777777" w:rsidR="00F57F5F" w:rsidRPr="00B47A93" w:rsidRDefault="00F57F5F" w:rsidP="00F57F5F">
            <w:pPr>
              <w:rPr>
                <w:sz w:val="16"/>
                <w:szCs w:val="16"/>
              </w:rPr>
            </w:pPr>
            <w:r w:rsidRPr="00B47A93">
              <w:rPr>
                <w:sz w:val="16"/>
                <w:szCs w:val="16"/>
              </w:rPr>
              <w:t>Odwiedziny/rok</w:t>
            </w:r>
          </w:p>
        </w:tc>
        <w:tc>
          <w:tcPr>
            <w:tcW w:w="0" w:type="auto"/>
            <w:shd w:val="clear" w:color="auto" w:fill="auto"/>
          </w:tcPr>
          <w:p w14:paraId="165839CB" w14:textId="77777777" w:rsidR="00F57F5F" w:rsidRPr="00B47A93" w:rsidRDefault="00F57F5F" w:rsidP="00F57F5F">
            <w:pPr>
              <w:rPr>
                <w:sz w:val="16"/>
                <w:szCs w:val="16"/>
                <w:highlight w:val="yellow"/>
              </w:rPr>
            </w:pPr>
            <w:r w:rsidRPr="00B47A93">
              <w:rPr>
                <w:sz w:val="16"/>
                <w:szCs w:val="16"/>
              </w:rPr>
              <w:t>EFRR</w:t>
            </w:r>
          </w:p>
        </w:tc>
        <w:tc>
          <w:tcPr>
            <w:tcW w:w="0" w:type="auto"/>
            <w:shd w:val="clear" w:color="auto" w:fill="auto"/>
          </w:tcPr>
          <w:p w14:paraId="51ADE96D" w14:textId="77777777" w:rsidR="00F57F5F" w:rsidRPr="00B47A93" w:rsidRDefault="00F57F5F" w:rsidP="00F57F5F">
            <w:pPr>
              <w:rPr>
                <w:sz w:val="16"/>
                <w:szCs w:val="16"/>
              </w:rPr>
            </w:pPr>
            <w:r w:rsidRPr="00B47A93">
              <w:rPr>
                <w:sz w:val="16"/>
                <w:szCs w:val="16"/>
              </w:rPr>
              <w:t xml:space="preserve">Lepiej rozwinięte </w:t>
            </w:r>
          </w:p>
        </w:tc>
        <w:tc>
          <w:tcPr>
            <w:tcW w:w="0" w:type="auto"/>
            <w:shd w:val="clear" w:color="auto" w:fill="auto"/>
          </w:tcPr>
          <w:p w14:paraId="17E0DBC8" w14:textId="77777777" w:rsidR="00F57F5F" w:rsidRPr="00CA1F97" w:rsidRDefault="00F57F5F" w:rsidP="00F57F5F">
            <w:pPr>
              <w:rPr>
                <w:color w:val="FFFFFF" w:themeColor="background1"/>
                <w:sz w:val="16"/>
                <w:szCs w:val="16"/>
              </w:rPr>
            </w:pPr>
            <w:r w:rsidRPr="00CA1F97">
              <w:rPr>
                <w:color w:val="FFFFFF" w:themeColor="background1"/>
                <w:sz w:val="16"/>
                <w:szCs w:val="16"/>
              </w:rPr>
              <w:t>Nie dotyczy</w:t>
            </w:r>
          </w:p>
        </w:tc>
        <w:tc>
          <w:tcPr>
            <w:tcW w:w="0" w:type="auto"/>
            <w:shd w:val="clear" w:color="auto" w:fill="auto"/>
          </w:tcPr>
          <w:p w14:paraId="285C51B0" w14:textId="77777777" w:rsidR="00F57F5F" w:rsidRPr="00CA1F97" w:rsidRDefault="00F57F5F" w:rsidP="00F57F5F">
            <w:pPr>
              <w:rPr>
                <w:color w:val="FFFFFF" w:themeColor="background1"/>
                <w:sz w:val="16"/>
                <w:szCs w:val="16"/>
              </w:rPr>
            </w:pPr>
            <w:r w:rsidRPr="00CA1F97">
              <w:rPr>
                <w:color w:val="FFFFFF" w:themeColor="background1"/>
                <w:sz w:val="16"/>
                <w:szCs w:val="16"/>
              </w:rPr>
              <w:t>Nie dotyczy</w:t>
            </w:r>
          </w:p>
        </w:tc>
        <w:tc>
          <w:tcPr>
            <w:tcW w:w="0" w:type="auto"/>
            <w:shd w:val="clear" w:color="auto" w:fill="auto"/>
          </w:tcPr>
          <w:p w14:paraId="78B69218" w14:textId="77777777" w:rsidR="00F57F5F" w:rsidRPr="00B47A93" w:rsidRDefault="00F57F5F" w:rsidP="00F57F5F">
            <w:pPr>
              <w:rPr>
                <w:color w:val="000000"/>
                <w:sz w:val="16"/>
                <w:szCs w:val="16"/>
              </w:rPr>
            </w:pPr>
            <w:r w:rsidRPr="00B47A93">
              <w:rPr>
                <w:sz w:val="16"/>
                <w:szCs w:val="16"/>
              </w:rPr>
              <w:t>255 000,00</w:t>
            </w:r>
          </w:p>
        </w:tc>
        <w:tc>
          <w:tcPr>
            <w:tcW w:w="0" w:type="auto"/>
            <w:shd w:val="clear" w:color="auto" w:fill="auto"/>
          </w:tcPr>
          <w:p w14:paraId="0F0F95A9" w14:textId="77777777" w:rsidR="00F57F5F" w:rsidRPr="00B47A93" w:rsidRDefault="00F57F5F" w:rsidP="00F57F5F">
            <w:pPr>
              <w:rPr>
                <w:color w:val="000000"/>
                <w:sz w:val="16"/>
                <w:szCs w:val="16"/>
              </w:rPr>
            </w:pPr>
            <w:r w:rsidRPr="00B47A93">
              <w:rPr>
                <w:sz w:val="16"/>
                <w:szCs w:val="16"/>
              </w:rPr>
              <w:t>SL2014</w:t>
            </w:r>
          </w:p>
        </w:tc>
        <w:tc>
          <w:tcPr>
            <w:tcW w:w="0" w:type="auto"/>
            <w:shd w:val="clear" w:color="auto" w:fill="auto"/>
          </w:tcPr>
          <w:p w14:paraId="63ED4072" w14:textId="77777777" w:rsidR="00F57F5F" w:rsidRPr="00B47A93" w:rsidRDefault="00F57F5F" w:rsidP="00F57F5F">
            <w:pPr>
              <w:rPr>
                <w:color w:val="000000"/>
                <w:sz w:val="16"/>
                <w:szCs w:val="16"/>
              </w:rPr>
            </w:pPr>
            <w:r w:rsidRPr="00B47A93">
              <w:rPr>
                <w:sz w:val="16"/>
                <w:szCs w:val="16"/>
              </w:rPr>
              <w:t>1raz/rok</w:t>
            </w:r>
          </w:p>
        </w:tc>
      </w:tr>
      <w:tr w:rsidR="00CF62E8" w:rsidRPr="00B47A93" w14:paraId="100A1163" w14:textId="77777777" w:rsidTr="003827FD">
        <w:trPr>
          <w:trHeight w:val="288"/>
        </w:trPr>
        <w:tc>
          <w:tcPr>
            <w:tcW w:w="0" w:type="auto"/>
            <w:shd w:val="clear" w:color="auto" w:fill="auto"/>
          </w:tcPr>
          <w:p w14:paraId="46112A1A" w14:textId="77777777" w:rsidR="00F57F5F" w:rsidRPr="00B47A93" w:rsidRDefault="00F57F5F" w:rsidP="00F57F5F">
            <w:pPr>
              <w:rPr>
                <w:sz w:val="16"/>
                <w:szCs w:val="16"/>
              </w:rPr>
            </w:pPr>
            <w:r w:rsidRPr="00B47A93">
              <w:rPr>
                <w:sz w:val="16"/>
                <w:szCs w:val="16"/>
              </w:rPr>
              <w:t>PV31</w:t>
            </w:r>
          </w:p>
        </w:tc>
        <w:tc>
          <w:tcPr>
            <w:tcW w:w="0" w:type="auto"/>
            <w:shd w:val="clear" w:color="auto" w:fill="auto"/>
          </w:tcPr>
          <w:p w14:paraId="1B88FD77" w14:textId="77777777" w:rsidR="00F57F5F" w:rsidRPr="00B47A93" w:rsidRDefault="00F57F5F" w:rsidP="00F57F5F">
            <w:pPr>
              <w:rPr>
                <w:sz w:val="16"/>
                <w:szCs w:val="16"/>
              </w:rPr>
            </w:pPr>
            <w:r w:rsidRPr="00B47A93">
              <w:rPr>
                <w:sz w:val="16"/>
                <w:szCs w:val="16"/>
              </w:rPr>
              <w:t>Liczba obiektów zabytkowych objętych wsparciem</w:t>
            </w:r>
          </w:p>
        </w:tc>
        <w:tc>
          <w:tcPr>
            <w:tcW w:w="0" w:type="auto"/>
            <w:shd w:val="clear" w:color="auto" w:fill="auto"/>
          </w:tcPr>
          <w:p w14:paraId="717085C9" w14:textId="77777777" w:rsidR="00F57F5F" w:rsidRPr="00B47A93" w:rsidRDefault="00F57F5F" w:rsidP="00F57F5F">
            <w:pPr>
              <w:rPr>
                <w:sz w:val="16"/>
                <w:szCs w:val="16"/>
              </w:rPr>
            </w:pPr>
            <w:r w:rsidRPr="00B47A93">
              <w:rPr>
                <w:sz w:val="16"/>
                <w:szCs w:val="16"/>
              </w:rPr>
              <w:t>szt.</w:t>
            </w:r>
          </w:p>
        </w:tc>
        <w:tc>
          <w:tcPr>
            <w:tcW w:w="0" w:type="auto"/>
            <w:shd w:val="clear" w:color="auto" w:fill="auto"/>
          </w:tcPr>
          <w:p w14:paraId="04C95BC5" w14:textId="77777777" w:rsidR="00F57F5F" w:rsidRPr="00B47A93" w:rsidRDefault="00F57F5F" w:rsidP="00F57F5F">
            <w:pPr>
              <w:rPr>
                <w:sz w:val="16"/>
                <w:szCs w:val="16"/>
                <w:highlight w:val="yellow"/>
              </w:rPr>
            </w:pPr>
            <w:r w:rsidRPr="00B47A93">
              <w:rPr>
                <w:sz w:val="16"/>
                <w:szCs w:val="16"/>
              </w:rPr>
              <w:t>EFRR</w:t>
            </w:r>
          </w:p>
        </w:tc>
        <w:tc>
          <w:tcPr>
            <w:tcW w:w="0" w:type="auto"/>
            <w:shd w:val="clear" w:color="auto" w:fill="auto"/>
          </w:tcPr>
          <w:p w14:paraId="3BD24FD6" w14:textId="77777777" w:rsidR="00F57F5F" w:rsidRPr="00B47A93" w:rsidRDefault="00F57F5F" w:rsidP="00F57F5F">
            <w:pPr>
              <w:rPr>
                <w:sz w:val="16"/>
                <w:szCs w:val="16"/>
              </w:rPr>
            </w:pPr>
            <w:r w:rsidRPr="00B47A93">
              <w:rPr>
                <w:sz w:val="16"/>
                <w:szCs w:val="16"/>
              </w:rPr>
              <w:t xml:space="preserve">Lepiej rozwinięte </w:t>
            </w:r>
          </w:p>
        </w:tc>
        <w:tc>
          <w:tcPr>
            <w:tcW w:w="0" w:type="auto"/>
            <w:shd w:val="clear" w:color="auto" w:fill="auto"/>
          </w:tcPr>
          <w:p w14:paraId="0E4D9239" w14:textId="77777777" w:rsidR="00F57F5F" w:rsidRPr="00CA1F97" w:rsidRDefault="00F57F5F" w:rsidP="00F57F5F">
            <w:pPr>
              <w:rPr>
                <w:color w:val="FFFFFF" w:themeColor="background1"/>
                <w:sz w:val="16"/>
                <w:szCs w:val="16"/>
              </w:rPr>
            </w:pPr>
            <w:r w:rsidRPr="00CA1F97">
              <w:rPr>
                <w:color w:val="FFFFFF" w:themeColor="background1"/>
                <w:sz w:val="16"/>
                <w:szCs w:val="16"/>
              </w:rPr>
              <w:t>Nie dotyczy</w:t>
            </w:r>
          </w:p>
        </w:tc>
        <w:tc>
          <w:tcPr>
            <w:tcW w:w="0" w:type="auto"/>
            <w:shd w:val="clear" w:color="auto" w:fill="auto"/>
          </w:tcPr>
          <w:p w14:paraId="50EF4124" w14:textId="77777777" w:rsidR="00F57F5F" w:rsidRPr="00CA1F97" w:rsidRDefault="00F57F5F" w:rsidP="00F57F5F">
            <w:pPr>
              <w:rPr>
                <w:color w:val="FFFFFF" w:themeColor="background1"/>
                <w:sz w:val="16"/>
                <w:szCs w:val="16"/>
              </w:rPr>
            </w:pPr>
            <w:r w:rsidRPr="00CA1F97">
              <w:rPr>
                <w:color w:val="FFFFFF" w:themeColor="background1"/>
                <w:sz w:val="16"/>
                <w:szCs w:val="16"/>
              </w:rPr>
              <w:t>Nie dotyczy</w:t>
            </w:r>
          </w:p>
        </w:tc>
        <w:tc>
          <w:tcPr>
            <w:tcW w:w="0" w:type="auto"/>
            <w:shd w:val="clear" w:color="auto" w:fill="auto"/>
          </w:tcPr>
          <w:p w14:paraId="05A2D0E8" w14:textId="77777777" w:rsidR="00F57F5F" w:rsidRPr="00B47A93" w:rsidRDefault="00F57F5F" w:rsidP="00F57F5F">
            <w:pPr>
              <w:rPr>
                <w:color w:val="000000"/>
                <w:sz w:val="16"/>
                <w:szCs w:val="16"/>
              </w:rPr>
            </w:pPr>
            <w:r w:rsidRPr="00B47A93">
              <w:rPr>
                <w:sz w:val="16"/>
                <w:szCs w:val="16"/>
              </w:rPr>
              <w:t>30,00</w:t>
            </w:r>
          </w:p>
        </w:tc>
        <w:tc>
          <w:tcPr>
            <w:tcW w:w="0" w:type="auto"/>
            <w:shd w:val="clear" w:color="auto" w:fill="auto"/>
          </w:tcPr>
          <w:p w14:paraId="52350B0E" w14:textId="77777777" w:rsidR="00F57F5F" w:rsidRPr="00B47A93" w:rsidRDefault="00F57F5F" w:rsidP="00F57F5F">
            <w:pPr>
              <w:rPr>
                <w:color w:val="000000"/>
                <w:sz w:val="16"/>
                <w:szCs w:val="16"/>
              </w:rPr>
            </w:pPr>
            <w:r w:rsidRPr="00B47A93">
              <w:rPr>
                <w:sz w:val="16"/>
                <w:szCs w:val="16"/>
              </w:rPr>
              <w:t>SL2014</w:t>
            </w:r>
          </w:p>
        </w:tc>
        <w:tc>
          <w:tcPr>
            <w:tcW w:w="0" w:type="auto"/>
            <w:shd w:val="clear" w:color="auto" w:fill="auto"/>
          </w:tcPr>
          <w:p w14:paraId="57F5E975" w14:textId="77777777" w:rsidR="00F57F5F" w:rsidRPr="00B47A93" w:rsidRDefault="00F57F5F" w:rsidP="00F57F5F">
            <w:pPr>
              <w:rPr>
                <w:color w:val="000000"/>
                <w:sz w:val="16"/>
                <w:szCs w:val="16"/>
              </w:rPr>
            </w:pPr>
            <w:r w:rsidRPr="00B47A93">
              <w:rPr>
                <w:sz w:val="16"/>
                <w:szCs w:val="16"/>
              </w:rPr>
              <w:t>1raz/rok</w:t>
            </w:r>
          </w:p>
        </w:tc>
      </w:tr>
      <w:tr w:rsidR="00CF62E8" w:rsidRPr="00B47A93" w14:paraId="4E8AE161" w14:textId="77777777" w:rsidTr="003827FD">
        <w:trPr>
          <w:trHeight w:val="288"/>
        </w:trPr>
        <w:tc>
          <w:tcPr>
            <w:tcW w:w="0" w:type="auto"/>
            <w:shd w:val="clear" w:color="auto" w:fill="auto"/>
          </w:tcPr>
          <w:p w14:paraId="6D49BB4F" w14:textId="77777777" w:rsidR="00F57F5F" w:rsidRPr="00B47A93" w:rsidRDefault="00F57F5F" w:rsidP="00F57F5F">
            <w:pPr>
              <w:rPr>
                <w:sz w:val="16"/>
                <w:szCs w:val="16"/>
              </w:rPr>
            </w:pPr>
            <w:r w:rsidRPr="00B47A93">
              <w:rPr>
                <w:sz w:val="16"/>
                <w:szCs w:val="16"/>
              </w:rPr>
              <w:t>PV32</w:t>
            </w:r>
          </w:p>
        </w:tc>
        <w:tc>
          <w:tcPr>
            <w:tcW w:w="0" w:type="auto"/>
            <w:shd w:val="clear" w:color="auto" w:fill="auto"/>
          </w:tcPr>
          <w:p w14:paraId="40A3B651" w14:textId="77777777" w:rsidR="00F57F5F" w:rsidRPr="00B47A93" w:rsidRDefault="00F57F5F" w:rsidP="00F57F5F">
            <w:pPr>
              <w:rPr>
                <w:sz w:val="16"/>
                <w:szCs w:val="16"/>
              </w:rPr>
            </w:pPr>
            <w:r w:rsidRPr="00B47A93">
              <w:rPr>
                <w:sz w:val="16"/>
                <w:szCs w:val="16"/>
              </w:rPr>
              <w:t>Liczba instytucji kultury objętych wsparciem</w:t>
            </w:r>
          </w:p>
        </w:tc>
        <w:tc>
          <w:tcPr>
            <w:tcW w:w="0" w:type="auto"/>
            <w:shd w:val="clear" w:color="auto" w:fill="auto"/>
          </w:tcPr>
          <w:p w14:paraId="63961B90" w14:textId="77777777" w:rsidR="00F57F5F" w:rsidRPr="00B47A93" w:rsidRDefault="00F57F5F" w:rsidP="00F57F5F">
            <w:pPr>
              <w:rPr>
                <w:sz w:val="16"/>
                <w:szCs w:val="16"/>
              </w:rPr>
            </w:pPr>
            <w:r w:rsidRPr="00B47A93">
              <w:rPr>
                <w:sz w:val="16"/>
                <w:szCs w:val="16"/>
              </w:rPr>
              <w:t>szt.</w:t>
            </w:r>
          </w:p>
        </w:tc>
        <w:tc>
          <w:tcPr>
            <w:tcW w:w="0" w:type="auto"/>
            <w:shd w:val="clear" w:color="auto" w:fill="auto"/>
          </w:tcPr>
          <w:p w14:paraId="10AC50DC" w14:textId="77777777" w:rsidR="00F57F5F" w:rsidRPr="00B47A93" w:rsidRDefault="00F57F5F" w:rsidP="00F57F5F">
            <w:pPr>
              <w:rPr>
                <w:sz w:val="16"/>
                <w:szCs w:val="16"/>
                <w:highlight w:val="yellow"/>
              </w:rPr>
            </w:pPr>
            <w:r w:rsidRPr="00B47A93">
              <w:rPr>
                <w:sz w:val="16"/>
                <w:szCs w:val="16"/>
              </w:rPr>
              <w:t>EFRR</w:t>
            </w:r>
          </w:p>
        </w:tc>
        <w:tc>
          <w:tcPr>
            <w:tcW w:w="0" w:type="auto"/>
            <w:shd w:val="clear" w:color="auto" w:fill="auto"/>
          </w:tcPr>
          <w:p w14:paraId="3DA6D0D4" w14:textId="77777777" w:rsidR="00F57F5F" w:rsidRPr="00B47A93" w:rsidRDefault="00F57F5F" w:rsidP="00F57F5F">
            <w:pPr>
              <w:rPr>
                <w:sz w:val="16"/>
                <w:szCs w:val="16"/>
              </w:rPr>
            </w:pPr>
            <w:r w:rsidRPr="00B47A93">
              <w:rPr>
                <w:sz w:val="16"/>
                <w:szCs w:val="16"/>
              </w:rPr>
              <w:t xml:space="preserve">Lepiej rozwinięte </w:t>
            </w:r>
          </w:p>
        </w:tc>
        <w:tc>
          <w:tcPr>
            <w:tcW w:w="0" w:type="auto"/>
            <w:shd w:val="clear" w:color="auto" w:fill="auto"/>
          </w:tcPr>
          <w:p w14:paraId="43A624BD" w14:textId="77777777" w:rsidR="00F57F5F" w:rsidRPr="00CA1F97" w:rsidRDefault="00F57F5F" w:rsidP="00F57F5F">
            <w:pPr>
              <w:rPr>
                <w:color w:val="FFFFFF" w:themeColor="background1"/>
                <w:sz w:val="16"/>
                <w:szCs w:val="16"/>
              </w:rPr>
            </w:pPr>
            <w:r w:rsidRPr="00CA1F97">
              <w:rPr>
                <w:color w:val="FFFFFF" w:themeColor="background1"/>
                <w:sz w:val="16"/>
                <w:szCs w:val="16"/>
              </w:rPr>
              <w:t>Nie dotyczy</w:t>
            </w:r>
          </w:p>
        </w:tc>
        <w:tc>
          <w:tcPr>
            <w:tcW w:w="0" w:type="auto"/>
            <w:shd w:val="clear" w:color="auto" w:fill="auto"/>
          </w:tcPr>
          <w:p w14:paraId="57DC4AB0" w14:textId="77777777" w:rsidR="00F57F5F" w:rsidRPr="00CA1F97" w:rsidRDefault="00F57F5F" w:rsidP="00F57F5F">
            <w:pPr>
              <w:rPr>
                <w:color w:val="FFFFFF" w:themeColor="background1"/>
                <w:sz w:val="16"/>
                <w:szCs w:val="16"/>
              </w:rPr>
            </w:pPr>
            <w:r w:rsidRPr="00CA1F97">
              <w:rPr>
                <w:color w:val="FFFFFF" w:themeColor="background1"/>
                <w:sz w:val="16"/>
                <w:szCs w:val="16"/>
              </w:rPr>
              <w:t>Nie dotyczy</w:t>
            </w:r>
          </w:p>
        </w:tc>
        <w:tc>
          <w:tcPr>
            <w:tcW w:w="0" w:type="auto"/>
            <w:shd w:val="clear" w:color="auto" w:fill="auto"/>
          </w:tcPr>
          <w:p w14:paraId="392A2E96" w14:textId="77777777" w:rsidR="00F57F5F" w:rsidRPr="00B47A93" w:rsidRDefault="00F57F5F" w:rsidP="00F57F5F">
            <w:pPr>
              <w:rPr>
                <w:color w:val="000000"/>
                <w:sz w:val="16"/>
                <w:szCs w:val="16"/>
              </w:rPr>
            </w:pPr>
            <w:r w:rsidRPr="00B47A93">
              <w:rPr>
                <w:sz w:val="16"/>
                <w:szCs w:val="16"/>
              </w:rPr>
              <w:t>30,00</w:t>
            </w:r>
          </w:p>
        </w:tc>
        <w:tc>
          <w:tcPr>
            <w:tcW w:w="0" w:type="auto"/>
            <w:shd w:val="clear" w:color="auto" w:fill="auto"/>
          </w:tcPr>
          <w:p w14:paraId="2249F282" w14:textId="77777777" w:rsidR="00F57F5F" w:rsidRPr="00B47A93" w:rsidRDefault="00F57F5F" w:rsidP="00F57F5F">
            <w:pPr>
              <w:rPr>
                <w:color w:val="000000"/>
                <w:sz w:val="16"/>
                <w:szCs w:val="16"/>
              </w:rPr>
            </w:pPr>
            <w:r w:rsidRPr="00B47A93">
              <w:rPr>
                <w:sz w:val="16"/>
                <w:szCs w:val="16"/>
              </w:rPr>
              <w:t>SL2014</w:t>
            </w:r>
          </w:p>
        </w:tc>
        <w:tc>
          <w:tcPr>
            <w:tcW w:w="0" w:type="auto"/>
            <w:shd w:val="clear" w:color="auto" w:fill="auto"/>
          </w:tcPr>
          <w:p w14:paraId="09E919AE" w14:textId="77777777" w:rsidR="00F57F5F" w:rsidRPr="00B47A93" w:rsidRDefault="00F57F5F" w:rsidP="00F57F5F">
            <w:pPr>
              <w:rPr>
                <w:color w:val="000000"/>
                <w:sz w:val="16"/>
                <w:szCs w:val="16"/>
              </w:rPr>
            </w:pPr>
            <w:r w:rsidRPr="00B47A93">
              <w:rPr>
                <w:sz w:val="16"/>
                <w:szCs w:val="16"/>
              </w:rPr>
              <w:t>1raz/rok</w:t>
            </w:r>
          </w:p>
        </w:tc>
      </w:tr>
      <w:tr w:rsidR="00CF62E8" w:rsidRPr="00B47A93" w14:paraId="5A8D31CA" w14:textId="77777777" w:rsidTr="003827FD">
        <w:trPr>
          <w:trHeight w:val="288"/>
        </w:trPr>
        <w:tc>
          <w:tcPr>
            <w:tcW w:w="0" w:type="auto"/>
            <w:shd w:val="clear" w:color="auto" w:fill="auto"/>
          </w:tcPr>
          <w:p w14:paraId="40F536C8" w14:textId="77777777" w:rsidR="00F57F5F" w:rsidRPr="00B47A93" w:rsidRDefault="00F57F5F" w:rsidP="00F57F5F">
            <w:pPr>
              <w:rPr>
                <w:sz w:val="16"/>
                <w:szCs w:val="16"/>
              </w:rPr>
            </w:pPr>
            <w:r w:rsidRPr="00B47A93">
              <w:rPr>
                <w:sz w:val="16"/>
                <w:szCs w:val="16"/>
              </w:rPr>
              <w:t>PV33</w:t>
            </w:r>
          </w:p>
        </w:tc>
        <w:tc>
          <w:tcPr>
            <w:tcW w:w="0" w:type="auto"/>
            <w:shd w:val="clear" w:color="auto" w:fill="auto"/>
          </w:tcPr>
          <w:p w14:paraId="1A4369C1" w14:textId="77777777" w:rsidR="00F57F5F" w:rsidRPr="00B47A93" w:rsidRDefault="00F57F5F" w:rsidP="00F57F5F">
            <w:pPr>
              <w:rPr>
                <w:sz w:val="16"/>
                <w:szCs w:val="16"/>
              </w:rPr>
            </w:pPr>
            <w:r w:rsidRPr="00B47A93">
              <w:rPr>
                <w:sz w:val="16"/>
                <w:szCs w:val="16"/>
              </w:rPr>
              <w:t>Liczba kulturowych obszarów / miejsc / instytucji kulturalnych udostępnianych dla niepełnosprawnych</w:t>
            </w:r>
          </w:p>
        </w:tc>
        <w:tc>
          <w:tcPr>
            <w:tcW w:w="0" w:type="auto"/>
            <w:shd w:val="clear" w:color="auto" w:fill="auto"/>
          </w:tcPr>
          <w:p w14:paraId="273CD573" w14:textId="77777777" w:rsidR="00F57F5F" w:rsidRPr="00B47A93" w:rsidRDefault="00F57F5F" w:rsidP="00F57F5F">
            <w:pPr>
              <w:rPr>
                <w:sz w:val="16"/>
                <w:szCs w:val="16"/>
              </w:rPr>
            </w:pPr>
            <w:r w:rsidRPr="00B47A93">
              <w:rPr>
                <w:sz w:val="16"/>
                <w:szCs w:val="16"/>
              </w:rPr>
              <w:t>szt.</w:t>
            </w:r>
          </w:p>
        </w:tc>
        <w:tc>
          <w:tcPr>
            <w:tcW w:w="0" w:type="auto"/>
            <w:shd w:val="clear" w:color="auto" w:fill="auto"/>
          </w:tcPr>
          <w:p w14:paraId="63D5696D" w14:textId="77777777" w:rsidR="00F57F5F" w:rsidRPr="00B47A93" w:rsidRDefault="00F57F5F" w:rsidP="00F57F5F">
            <w:pPr>
              <w:rPr>
                <w:sz w:val="16"/>
                <w:szCs w:val="16"/>
                <w:highlight w:val="yellow"/>
              </w:rPr>
            </w:pPr>
            <w:r w:rsidRPr="00B47A93">
              <w:rPr>
                <w:sz w:val="16"/>
                <w:szCs w:val="16"/>
              </w:rPr>
              <w:t>EFRR</w:t>
            </w:r>
          </w:p>
        </w:tc>
        <w:tc>
          <w:tcPr>
            <w:tcW w:w="0" w:type="auto"/>
            <w:shd w:val="clear" w:color="auto" w:fill="auto"/>
          </w:tcPr>
          <w:p w14:paraId="0D3A73D6" w14:textId="77777777" w:rsidR="00F57F5F" w:rsidRPr="00B47A93" w:rsidRDefault="00F57F5F" w:rsidP="00F57F5F">
            <w:pPr>
              <w:rPr>
                <w:sz w:val="16"/>
                <w:szCs w:val="16"/>
              </w:rPr>
            </w:pPr>
            <w:r w:rsidRPr="00B47A93">
              <w:rPr>
                <w:sz w:val="16"/>
                <w:szCs w:val="16"/>
              </w:rPr>
              <w:t xml:space="preserve">Lepiej rozwinięte </w:t>
            </w:r>
          </w:p>
        </w:tc>
        <w:tc>
          <w:tcPr>
            <w:tcW w:w="0" w:type="auto"/>
            <w:shd w:val="clear" w:color="auto" w:fill="auto"/>
          </w:tcPr>
          <w:p w14:paraId="167A882D" w14:textId="77777777" w:rsidR="00F57F5F" w:rsidRPr="00CA1F97" w:rsidRDefault="00F57F5F" w:rsidP="00F57F5F">
            <w:pPr>
              <w:rPr>
                <w:color w:val="FFFFFF" w:themeColor="background1"/>
                <w:sz w:val="16"/>
                <w:szCs w:val="16"/>
              </w:rPr>
            </w:pPr>
            <w:r w:rsidRPr="00CA1F97">
              <w:rPr>
                <w:color w:val="FFFFFF" w:themeColor="background1"/>
                <w:sz w:val="16"/>
                <w:szCs w:val="16"/>
              </w:rPr>
              <w:t>Nie dotyczy</w:t>
            </w:r>
          </w:p>
        </w:tc>
        <w:tc>
          <w:tcPr>
            <w:tcW w:w="0" w:type="auto"/>
            <w:shd w:val="clear" w:color="auto" w:fill="auto"/>
          </w:tcPr>
          <w:p w14:paraId="75C6D8FF" w14:textId="77777777" w:rsidR="00F57F5F" w:rsidRPr="00CA1F97" w:rsidRDefault="00F57F5F" w:rsidP="00F57F5F">
            <w:pPr>
              <w:rPr>
                <w:color w:val="FFFFFF" w:themeColor="background1"/>
                <w:sz w:val="16"/>
                <w:szCs w:val="16"/>
              </w:rPr>
            </w:pPr>
            <w:r w:rsidRPr="00CA1F97">
              <w:rPr>
                <w:color w:val="FFFFFF" w:themeColor="background1"/>
                <w:sz w:val="16"/>
                <w:szCs w:val="16"/>
              </w:rPr>
              <w:t>Nie dotyczy</w:t>
            </w:r>
          </w:p>
        </w:tc>
        <w:tc>
          <w:tcPr>
            <w:tcW w:w="0" w:type="auto"/>
            <w:shd w:val="clear" w:color="auto" w:fill="auto"/>
          </w:tcPr>
          <w:p w14:paraId="687FA6BF" w14:textId="77777777" w:rsidR="00F57F5F" w:rsidRPr="00B47A93" w:rsidRDefault="00F57F5F" w:rsidP="00F57F5F">
            <w:pPr>
              <w:rPr>
                <w:color w:val="000000"/>
                <w:sz w:val="16"/>
                <w:szCs w:val="16"/>
              </w:rPr>
            </w:pPr>
            <w:r w:rsidRPr="00B47A93">
              <w:rPr>
                <w:sz w:val="16"/>
                <w:szCs w:val="16"/>
              </w:rPr>
              <w:t>30,00</w:t>
            </w:r>
          </w:p>
        </w:tc>
        <w:tc>
          <w:tcPr>
            <w:tcW w:w="0" w:type="auto"/>
            <w:shd w:val="clear" w:color="auto" w:fill="auto"/>
          </w:tcPr>
          <w:p w14:paraId="042CCDD3" w14:textId="77777777" w:rsidR="00F57F5F" w:rsidRPr="00B47A93" w:rsidRDefault="00F57F5F" w:rsidP="00F57F5F">
            <w:pPr>
              <w:rPr>
                <w:color w:val="000000"/>
                <w:sz w:val="16"/>
                <w:szCs w:val="16"/>
              </w:rPr>
            </w:pPr>
            <w:r w:rsidRPr="00B47A93">
              <w:rPr>
                <w:sz w:val="16"/>
                <w:szCs w:val="16"/>
              </w:rPr>
              <w:t>SL2014</w:t>
            </w:r>
          </w:p>
        </w:tc>
        <w:tc>
          <w:tcPr>
            <w:tcW w:w="0" w:type="auto"/>
            <w:shd w:val="clear" w:color="auto" w:fill="auto"/>
          </w:tcPr>
          <w:p w14:paraId="45E0C25D" w14:textId="77777777" w:rsidR="00F57F5F" w:rsidRPr="00B47A93" w:rsidRDefault="00F57F5F" w:rsidP="00F57F5F">
            <w:pPr>
              <w:rPr>
                <w:color w:val="000000"/>
                <w:sz w:val="16"/>
                <w:szCs w:val="16"/>
              </w:rPr>
            </w:pPr>
            <w:r w:rsidRPr="00B47A93">
              <w:rPr>
                <w:sz w:val="16"/>
                <w:szCs w:val="16"/>
              </w:rPr>
              <w:t>1raz/rok</w:t>
            </w:r>
          </w:p>
        </w:tc>
      </w:tr>
    </w:tbl>
    <w:p w14:paraId="75BC0193" w14:textId="77777777" w:rsidR="0033085B" w:rsidRDefault="0033085B" w:rsidP="00A67861">
      <w:pPr>
        <w:pStyle w:val="Text1"/>
        <w:ind w:left="0"/>
        <w:sectPr w:rsidR="0033085B" w:rsidSect="006F68E1">
          <w:pgSz w:w="16838" w:h="11906" w:orient="landscape"/>
          <w:pgMar w:top="1582" w:right="1021" w:bottom="1701" w:left="1021" w:header="284" w:footer="284" w:gutter="0"/>
          <w:cols w:space="708"/>
          <w:docGrid w:linePitch="360"/>
        </w:sectPr>
      </w:pPr>
    </w:p>
    <w:p w14:paraId="48955385" w14:textId="77777777" w:rsidR="008D5009" w:rsidRPr="00A4011C" w:rsidRDefault="00907237" w:rsidP="0033085B">
      <w:pPr>
        <w:rPr>
          <w:b/>
        </w:rPr>
      </w:pPr>
      <w:bookmarkStart w:id="232" w:name="_Toc256000632"/>
      <w:bookmarkStart w:id="233" w:name="_Toc256000253"/>
      <w:r w:rsidRPr="00A4011C">
        <w:rPr>
          <w:b/>
        </w:rPr>
        <w:t>Priorytet inwestycyjny</w:t>
      </w:r>
      <w:bookmarkEnd w:id="232"/>
      <w:bookmarkEnd w:id="233"/>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iorytet inwestycyjny"/>
        <w:tblDescription w:val="Priorytet inwestycyjny"/>
      </w:tblPr>
      <w:tblGrid>
        <w:gridCol w:w="2114"/>
        <w:gridCol w:w="6725"/>
      </w:tblGrid>
      <w:tr w:rsidR="004A57CF" w:rsidRPr="00590C74" w14:paraId="25C1464A" w14:textId="77777777" w:rsidTr="00426349">
        <w:trPr>
          <w:trHeight w:val="288"/>
          <w:tblHeader/>
        </w:trPr>
        <w:tc>
          <w:tcPr>
            <w:tcW w:w="0" w:type="auto"/>
            <w:shd w:val="clear" w:color="auto" w:fill="auto"/>
          </w:tcPr>
          <w:p w14:paraId="23B1FD8B" w14:textId="77777777" w:rsidR="008D5009" w:rsidRPr="00590C74" w:rsidRDefault="00907237" w:rsidP="0033085B">
            <w:r w:rsidRPr="00590C74">
              <w:t>Nr identyfikacyjny osi priorytetowej</w:t>
            </w:r>
          </w:p>
        </w:tc>
        <w:tc>
          <w:tcPr>
            <w:tcW w:w="0" w:type="auto"/>
            <w:shd w:val="clear" w:color="auto" w:fill="auto"/>
            <w:vAlign w:val="center"/>
          </w:tcPr>
          <w:p w14:paraId="7E588A5E" w14:textId="77777777" w:rsidR="008D5009" w:rsidRPr="00590C74" w:rsidRDefault="00907237" w:rsidP="0033085B">
            <w:pPr>
              <w:rPr>
                <w:b/>
              </w:rPr>
            </w:pPr>
            <w:r w:rsidRPr="00590C74">
              <w:t>6d</w:t>
            </w:r>
          </w:p>
        </w:tc>
      </w:tr>
      <w:tr w:rsidR="004A57CF" w:rsidRPr="00590C74" w14:paraId="04E054F8" w14:textId="77777777" w:rsidTr="004375CA">
        <w:trPr>
          <w:trHeight w:val="170"/>
        </w:trPr>
        <w:tc>
          <w:tcPr>
            <w:tcW w:w="0" w:type="auto"/>
            <w:shd w:val="clear" w:color="auto" w:fill="auto"/>
          </w:tcPr>
          <w:p w14:paraId="02B24E64" w14:textId="77777777" w:rsidR="008D5009" w:rsidRPr="00590C74" w:rsidRDefault="00907237" w:rsidP="0033085B">
            <w:r w:rsidRPr="00590C74">
              <w:t>Nazwa osi priorytetowej</w:t>
            </w:r>
          </w:p>
        </w:tc>
        <w:tc>
          <w:tcPr>
            <w:tcW w:w="0" w:type="auto"/>
            <w:shd w:val="clear" w:color="auto" w:fill="auto"/>
          </w:tcPr>
          <w:p w14:paraId="0D760D13" w14:textId="77777777" w:rsidR="008D5009" w:rsidRPr="00590C74" w:rsidRDefault="00907237" w:rsidP="0033085B">
            <w:r w:rsidRPr="00590C74">
              <w:t xml:space="preserve">Ochrona i przywrócenie różnorodności biologicznej, ochrona i rekultywacja gleby oraz wspieranie usług ekosystemowych, także poprzez program </w:t>
            </w:r>
            <w:r w:rsidRPr="00590C74">
              <w:fldChar w:fldCharType="begin"/>
            </w:r>
            <w:r w:rsidRPr="00590C74">
              <w:instrText>QUOTE 34</w:instrText>
            </w:r>
            <w:r w:rsidRPr="00590C74">
              <w:fldChar w:fldCharType="separate"/>
            </w:r>
            <w:r w:rsidRPr="00590C74">
              <w:t>"</w:t>
            </w:r>
            <w:r w:rsidRPr="00590C74">
              <w:fldChar w:fldCharType="end"/>
            </w:r>
            <w:r w:rsidRPr="00590C74">
              <w:t>Natura 2000</w:t>
            </w:r>
            <w:r w:rsidRPr="00590C74">
              <w:fldChar w:fldCharType="begin"/>
            </w:r>
            <w:r w:rsidRPr="00590C74">
              <w:instrText>QUOTE 34</w:instrText>
            </w:r>
            <w:r w:rsidRPr="00590C74">
              <w:fldChar w:fldCharType="separate"/>
            </w:r>
            <w:r w:rsidRPr="00590C74">
              <w:t>"</w:t>
            </w:r>
            <w:r w:rsidRPr="00590C74">
              <w:fldChar w:fldCharType="end"/>
            </w:r>
            <w:r w:rsidRPr="00590C74">
              <w:t xml:space="preserve"> i zieloną infrastrukturę</w:t>
            </w:r>
          </w:p>
        </w:tc>
      </w:tr>
    </w:tbl>
    <w:p w14:paraId="2D286804" w14:textId="77777777" w:rsidR="008D5009" w:rsidRPr="00A4011C" w:rsidRDefault="00907237" w:rsidP="0033085B">
      <w:pPr>
        <w:rPr>
          <w:b/>
        </w:rPr>
      </w:pPr>
      <w:bookmarkStart w:id="234" w:name="_Toc256000633"/>
      <w:bookmarkStart w:id="235" w:name="_Toc256000254"/>
      <w:r w:rsidRPr="00A4011C">
        <w:rPr>
          <w:b/>
        </w:rPr>
        <w:t>Cele szczegółowe odpowiadające priorytetowi inwestycyjnemu i oczekiwane rezultaty</w:t>
      </w:r>
      <w:bookmarkEnd w:id="234"/>
      <w:bookmarkEnd w:id="235"/>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ele szczegółowe odpowiadające priorytetowi inwestycyjnemu i oczekiwane rezultaty"/>
        <w:tblDescription w:val="Cele szczegółowe odpowiadające priorytetowi inwestycyjnemu i oczekiwane rezultaty"/>
      </w:tblPr>
      <w:tblGrid>
        <w:gridCol w:w="2430"/>
        <w:gridCol w:w="6409"/>
      </w:tblGrid>
      <w:tr w:rsidR="004A57CF" w:rsidRPr="00590C74" w14:paraId="232A24E5" w14:textId="77777777" w:rsidTr="004375CA">
        <w:trPr>
          <w:trHeight w:val="170"/>
        </w:trPr>
        <w:tc>
          <w:tcPr>
            <w:tcW w:w="0" w:type="auto"/>
            <w:shd w:val="clear" w:color="auto" w:fill="auto"/>
          </w:tcPr>
          <w:p w14:paraId="022B2498" w14:textId="77777777" w:rsidR="008D5009" w:rsidRPr="00590C74" w:rsidRDefault="00907237" w:rsidP="0033085B">
            <w:r w:rsidRPr="00590C74">
              <w:t>Numer identyfikacyjny celu szczegółowego</w:t>
            </w:r>
          </w:p>
        </w:tc>
        <w:tc>
          <w:tcPr>
            <w:tcW w:w="0" w:type="auto"/>
            <w:shd w:val="clear" w:color="auto" w:fill="auto"/>
          </w:tcPr>
          <w:p w14:paraId="4C27851A" w14:textId="77777777" w:rsidR="008D5009" w:rsidRPr="00590C74" w:rsidRDefault="00907237" w:rsidP="0033085B">
            <w:pPr>
              <w:rPr>
                <w:b/>
              </w:rPr>
            </w:pPr>
            <w:r w:rsidRPr="00590C74">
              <w:t>V4</w:t>
            </w:r>
          </w:p>
        </w:tc>
      </w:tr>
      <w:tr w:rsidR="004A57CF" w:rsidRPr="00590C74" w14:paraId="044EB939" w14:textId="77777777" w:rsidTr="00426349">
        <w:trPr>
          <w:trHeight w:val="288"/>
        </w:trPr>
        <w:tc>
          <w:tcPr>
            <w:tcW w:w="0" w:type="auto"/>
            <w:shd w:val="clear" w:color="auto" w:fill="auto"/>
          </w:tcPr>
          <w:p w14:paraId="22D625A2" w14:textId="77777777" w:rsidR="008D5009" w:rsidRPr="00590C74" w:rsidRDefault="00907237" w:rsidP="0033085B">
            <w:r w:rsidRPr="00590C74">
              <w:t>Nazwa celu szczegółowego</w:t>
            </w:r>
          </w:p>
        </w:tc>
        <w:tc>
          <w:tcPr>
            <w:tcW w:w="0" w:type="auto"/>
            <w:shd w:val="clear" w:color="auto" w:fill="auto"/>
          </w:tcPr>
          <w:p w14:paraId="0C6E736C" w14:textId="77777777" w:rsidR="008D5009" w:rsidRPr="00590C74" w:rsidRDefault="00907237" w:rsidP="0033085B">
            <w:r w:rsidRPr="00590C74">
              <w:t>Wzmocniona ochrona bioróżnorodności  w regionie</w:t>
            </w:r>
          </w:p>
        </w:tc>
      </w:tr>
      <w:tr w:rsidR="004A57CF" w:rsidRPr="00590C74" w14:paraId="3AC09ABC" w14:textId="77777777" w:rsidTr="004375CA">
        <w:trPr>
          <w:trHeight w:val="170"/>
        </w:trPr>
        <w:tc>
          <w:tcPr>
            <w:tcW w:w="0" w:type="auto"/>
            <w:shd w:val="clear" w:color="auto" w:fill="auto"/>
          </w:tcPr>
          <w:p w14:paraId="5B248204" w14:textId="77777777" w:rsidR="008D5009" w:rsidRPr="00590C74" w:rsidRDefault="00907237" w:rsidP="0033085B">
            <w:r w:rsidRPr="00590C74">
              <w:t>Rezultaty, które państwo członkowskie zamierza osiągnąć przy wsparciu Unii</w:t>
            </w:r>
          </w:p>
        </w:tc>
        <w:tc>
          <w:tcPr>
            <w:tcW w:w="0" w:type="auto"/>
            <w:shd w:val="clear" w:color="auto" w:fill="auto"/>
          </w:tcPr>
          <w:p w14:paraId="229CCA24" w14:textId="77777777" w:rsidR="004A57CF" w:rsidRPr="00590C74" w:rsidRDefault="00907237" w:rsidP="00CF1BC4">
            <w:r w:rsidRPr="00590C74">
              <w:t>Problem ochrony przyrody został zidentyfikowany w SRWM, ale również w Krajowej Strategii Rozwoju Regionalnego 2010-2020 (KSRR), gdzie zwrócono szczególną uwagę na potrzebę zachowania obszarów najbardziej wartościowych pod względem przyrodniczym. KE w swych rekomendacjach również zwraca uwagę na potrzebę kontynuowania interwencji w tym obszarze. Ochrona krajobrazu, a także korytarzy ekologicznych w krajowym systemie ochrony przyrody jest realizowana głównie w ramach obszarów chronionego krajobrazu i parków krajobrazowych. Obie te wielkoobszarowe formy są ustanawiane przez sejmiki województw. Interwencja RPO WM 2014-2020 zostanie skierowana przede wszystkim na obszar parków krajobrazowych.  </w:t>
            </w:r>
          </w:p>
          <w:p w14:paraId="74039620" w14:textId="77777777" w:rsidR="004A57CF" w:rsidRPr="00590C74" w:rsidRDefault="00907237" w:rsidP="004424CA">
            <w:r w:rsidRPr="00590C74">
              <w:t>Zasadniczym zadaniem do realizacji w ramach obszaru PI 6d jest wzmocnienie ochrony różnorodności biologicznej, tak by w przyszłości możliwe było zahamowanie spadku bioróżnorodności regionu. Przeszkodą w realizacji powyższego zadania w regionie jest zwiększająca się presja człowieka na środowisko naturalne powodująca zmniejszanie się jego bioróżnorodności oraz brak pełnej wiedzy o występowaniu cennych pod względem przyrodniczym i krajobrazowym obszarów województwa. Konieczna jest również weryfikacja granic obszarów chronionych, weryfikacja wskazań dla czynnej ochrony ekosystemów, ustalenie zakazów ochronnych na terenach chronionych (obszarach chronionego krajobrazu), oznakowanie terenów chronionych oraz przeprowadzenie działań z zakresu czynnej ochrony różnorodności biologicznej. Problemem w realizacji ww. zadania jest brak realizacji dużych, wieloletnich programów ochrony czynnej gatunków i ich siedlisk w parkach krajobrazowych. Dotychczas z reguły realizowano tylko małe projekty ograniczone do niewielkiego obszaru, o ograniczonym efekcie dla całych populacji lub siedlisk.</w:t>
            </w:r>
          </w:p>
          <w:p w14:paraId="48A33BAA" w14:textId="77777777" w:rsidR="004A57CF" w:rsidRPr="00590C74" w:rsidRDefault="00907237" w:rsidP="00E32229">
            <w:r w:rsidRPr="00590C74">
              <w:t>Powyższe wsparcie w ramach RPO WM 2014-2020 z zakresu czynnej ochrony siedlisk oraz gatunków roślin i zwierząt, opracowanie dokumentacji planistycznej oraz poprawy funkcjonowania ośrodków realizujących działania w obszarze ochrony przyrody, w tym także edukacyjne, przyczyni się do wzmocnienia ochrony różnorodności biologicznej. Zaniechanie działań ochronnych na większą skalę spowoduje ubożenie bioróżnorodności województwa mazowieckiego.</w:t>
            </w:r>
          </w:p>
          <w:p w14:paraId="3934D448" w14:textId="77777777" w:rsidR="008D5009" w:rsidRPr="00590C74" w:rsidRDefault="00907237" w:rsidP="00E32229">
            <w:r w:rsidRPr="00590C74">
              <w:t>Interwencja w obszarze PI 6d wpisuje się w projekt przewodni UE „Europa efektywnie korzystająca z zasobów ( Europa 2020).</w:t>
            </w:r>
          </w:p>
        </w:tc>
      </w:tr>
    </w:tbl>
    <w:p w14:paraId="09FCEA34" w14:textId="77777777" w:rsidR="0033085B" w:rsidRDefault="00907237" w:rsidP="00A67861">
      <w:pPr>
        <w:sectPr w:rsidR="0033085B" w:rsidSect="006F68E1">
          <w:pgSz w:w="11906" w:h="16838"/>
          <w:pgMar w:top="1021" w:right="1701" w:bottom="1021" w:left="1582" w:header="284" w:footer="284" w:gutter="0"/>
          <w:cols w:space="708"/>
          <w:docGrid w:linePitch="360"/>
        </w:sectPr>
      </w:pPr>
      <w:r w:rsidRPr="00590C74">
        <w:br w:type="page"/>
      </w:r>
    </w:p>
    <w:p w14:paraId="46B18071" w14:textId="77777777" w:rsidR="00324131" w:rsidRPr="004A5518" w:rsidRDefault="00324131" w:rsidP="00324131">
      <w:r w:rsidRPr="00324131">
        <w:rPr>
          <w:b/>
        </w:rPr>
        <w:t>Tabela 3: Specyficzne dla programu wskaźniki rezultatu</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3: Specyficzne dla programu wskaźniki rezultatu "/>
        <w:tblDescription w:val="Tabela 3: Specyficzne dla programu wskaźniki rezultatu "/>
      </w:tblPr>
      <w:tblGrid>
        <w:gridCol w:w="1411"/>
        <w:gridCol w:w="2596"/>
        <w:gridCol w:w="1398"/>
        <w:gridCol w:w="1321"/>
        <w:gridCol w:w="1236"/>
        <w:gridCol w:w="998"/>
        <w:gridCol w:w="1719"/>
        <w:gridCol w:w="2686"/>
        <w:gridCol w:w="1647"/>
      </w:tblGrid>
      <w:tr w:rsidR="004A57CF" w:rsidRPr="003827FD" w14:paraId="1CB47DA4" w14:textId="77777777" w:rsidTr="00426349">
        <w:trPr>
          <w:trHeight w:val="288"/>
          <w:tblHeader/>
        </w:trPr>
        <w:tc>
          <w:tcPr>
            <w:tcW w:w="0" w:type="auto"/>
            <w:gridSpan w:val="2"/>
            <w:shd w:val="clear" w:color="auto" w:fill="auto"/>
          </w:tcPr>
          <w:p w14:paraId="229947B1" w14:textId="77777777" w:rsidR="008D5009" w:rsidRPr="003827FD" w:rsidRDefault="00907237" w:rsidP="0033085B">
            <w:pPr>
              <w:rPr>
                <w:sz w:val="16"/>
                <w:szCs w:val="16"/>
              </w:rPr>
            </w:pPr>
            <w:r w:rsidRPr="003827FD">
              <w:rPr>
                <w:sz w:val="16"/>
                <w:szCs w:val="16"/>
              </w:rPr>
              <w:t>Cel szczegółowy</w:t>
            </w:r>
          </w:p>
        </w:tc>
        <w:tc>
          <w:tcPr>
            <w:tcW w:w="0" w:type="auto"/>
            <w:gridSpan w:val="7"/>
            <w:shd w:val="clear" w:color="auto" w:fill="auto"/>
          </w:tcPr>
          <w:p w14:paraId="6D602691" w14:textId="77777777" w:rsidR="008D5009" w:rsidRPr="003827FD" w:rsidRDefault="00907237" w:rsidP="0033085B">
            <w:pPr>
              <w:rPr>
                <w:sz w:val="16"/>
                <w:szCs w:val="16"/>
              </w:rPr>
            </w:pPr>
            <w:r w:rsidRPr="003827FD">
              <w:rPr>
                <w:sz w:val="16"/>
                <w:szCs w:val="16"/>
              </w:rPr>
              <w:t>V4 - Wzmocniona ochrona bioróżnorodności  w regionie</w:t>
            </w:r>
          </w:p>
        </w:tc>
      </w:tr>
      <w:tr w:rsidR="004A57CF" w:rsidRPr="003827FD" w14:paraId="4F9B7F0B" w14:textId="77777777" w:rsidTr="00426349">
        <w:trPr>
          <w:trHeight w:val="288"/>
        </w:trPr>
        <w:tc>
          <w:tcPr>
            <w:tcW w:w="0" w:type="auto"/>
            <w:shd w:val="clear" w:color="auto" w:fill="auto"/>
          </w:tcPr>
          <w:p w14:paraId="5344C4E2" w14:textId="77777777" w:rsidR="008D5009" w:rsidRPr="003827FD" w:rsidRDefault="00907237" w:rsidP="0033085B">
            <w:pPr>
              <w:rPr>
                <w:sz w:val="16"/>
                <w:szCs w:val="16"/>
              </w:rPr>
            </w:pPr>
            <w:r w:rsidRPr="003827FD">
              <w:rPr>
                <w:sz w:val="16"/>
                <w:szCs w:val="16"/>
              </w:rPr>
              <w:t>Nr identyfikacyjny</w:t>
            </w:r>
          </w:p>
        </w:tc>
        <w:tc>
          <w:tcPr>
            <w:tcW w:w="0" w:type="auto"/>
            <w:shd w:val="clear" w:color="auto" w:fill="auto"/>
          </w:tcPr>
          <w:p w14:paraId="1041F6CF" w14:textId="77777777" w:rsidR="008D5009" w:rsidRPr="003827FD" w:rsidRDefault="00907237" w:rsidP="0033085B">
            <w:pPr>
              <w:rPr>
                <w:sz w:val="16"/>
                <w:szCs w:val="16"/>
              </w:rPr>
            </w:pPr>
            <w:r w:rsidRPr="003827FD">
              <w:rPr>
                <w:sz w:val="16"/>
                <w:szCs w:val="16"/>
              </w:rPr>
              <w:t>Wskaźnik</w:t>
            </w:r>
          </w:p>
        </w:tc>
        <w:tc>
          <w:tcPr>
            <w:tcW w:w="0" w:type="auto"/>
            <w:shd w:val="clear" w:color="auto" w:fill="auto"/>
          </w:tcPr>
          <w:p w14:paraId="4DA61B78" w14:textId="77777777" w:rsidR="008D5009" w:rsidRPr="003827FD" w:rsidRDefault="00907237" w:rsidP="0033085B">
            <w:pPr>
              <w:rPr>
                <w:sz w:val="16"/>
                <w:szCs w:val="16"/>
              </w:rPr>
            </w:pPr>
            <w:r w:rsidRPr="003827FD">
              <w:rPr>
                <w:sz w:val="16"/>
                <w:szCs w:val="16"/>
              </w:rPr>
              <w:t>Jednostka pomiaru</w:t>
            </w:r>
          </w:p>
        </w:tc>
        <w:tc>
          <w:tcPr>
            <w:tcW w:w="0" w:type="auto"/>
          </w:tcPr>
          <w:p w14:paraId="7878B43D" w14:textId="77777777" w:rsidR="008D5009" w:rsidRPr="003827FD" w:rsidRDefault="00135939" w:rsidP="00135939">
            <w:pPr>
              <w:rPr>
                <w:sz w:val="16"/>
                <w:szCs w:val="16"/>
              </w:rPr>
            </w:pPr>
            <w:r>
              <w:rPr>
                <w:sz w:val="16"/>
                <w:szCs w:val="16"/>
              </w:rPr>
              <w:t>Kategoria regionu</w:t>
            </w:r>
          </w:p>
        </w:tc>
        <w:tc>
          <w:tcPr>
            <w:tcW w:w="0" w:type="auto"/>
            <w:shd w:val="clear" w:color="auto" w:fill="auto"/>
          </w:tcPr>
          <w:p w14:paraId="49A78CB5" w14:textId="77777777" w:rsidR="008D5009" w:rsidRPr="003827FD" w:rsidRDefault="00907237" w:rsidP="0033085B">
            <w:pPr>
              <w:rPr>
                <w:sz w:val="16"/>
                <w:szCs w:val="16"/>
              </w:rPr>
            </w:pPr>
            <w:r w:rsidRPr="003827FD">
              <w:rPr>
                <w:sz w:val="16"/>
                <w:szCs w:val="16"/>
              </w:rPr>
              <w:t>Wartość bazowa</w:t>
            </w:r>
          </w:p>
        </w:tc>
        <w:tc>
          <w:tcPr>
            <w:tcW w:w="0" w:type="auto"/>
            <w:shd w:val="clear" w:color="auto" w:fill="auto"/>
          </w:tcPr>
          <w:p w14:paraId="3BCDE208" w14:textId="77777777" w:rsidR="008D5009" w:rsidRPr="003827FD" w:rsidRDefault="00907237" w:rsidP="0033085B">
            <w:pPr>
              <w:rPr>
                <w:sz w:val="16"/>
                <w:szCs w:val="16"/>
              </w:rPr>
            </w:pPr>
            <w:r w:rsidRPr="003827FD">
              <w:rPr>
                <w:sz w:val="16"/>
                <w:szCs w:val="16"/>
              </w:rPr>
              <w:t>Rok bazowy</w:t>
            </w:r>
          </w:p>
        </w:tc>
        <w:tc>
          <w:tcPr>
            <w:tcW w:w="0" w:type="auto"/>
            <w:shd w:val="clear" w:color="auto" w:fill="auto"/>
          </w:tcPr>
          <w:p w14:paraId="6465246C" w14:textId="77777777" w:rsidR="008D5009" w:rsidRPr="003827FD" w:rsidRDefault="00907237" w:rsidP="0033085B">
            <w:pPr>
              <w:rPr>
                <w:sz w:val="16"/>
                <w:szCs w:val="16"/>
              </w:rPr>
            </w:pPr>
            <w:r w:rsidRPr="003827FD">
              <w:rPr>
                <w:sz w:val="16"/>
                <w:szCs w:val="16"/>
              </w:rPr>
              <w:t>Wartość docelowa (2023)</w:t>
            </w:r>
          </w:p>
        </w:tc>
        <w:tc>
          <w:tcPr>
            <w:tcW w:w="0" w:type="auto"/>
            <w:shd w:val="clear" w:color="auto" w:fill="auto"/>
          </w:tcPr>
          <w:p w14:paraId="17332312" w14:textId="77777777" w:rsidR="008D5009" w:rsidRPr="003827FD" w:rsidRDefault="00907237" w:rsidP="0033085B">
            <w:pPr>
              <w:rPr>
                <w:sz w:val="16"/>
                <w:szCs w:val="16"/>
              </w:rPr>
            </w:pPr>
            <w:r w:rsidRPr="003827FD">
              <w:rPr>
                <w:sz w:val="16"/>
                <w:szCs w:val="16"/>
              </w:rPr>
              <w:t>Źródło danych</w:t>
            </w:r>
          </w:p>
        </w:tc>
        <w:tc>
          <w:tcPr>
            <w:tcW w:w="0" w:type="auto"/>
            <w:shd w:val="clear" w:color="auto" w:fill="auto"/>
          </w:tcPr>
          <w:p w14:paraId="1FD5293B" w14:textId="77777777" w:rsidR="008D5009" w:rsidRPr="003827FD" w:rsidRDefault="00907237" w:rsidP="0033085B">
            <w:pPr>
              <w:rPr>
                <w:sz w:val="16"/>
                <w:szCs w:val="16"/>
              </w:rPr>
            </w:pPr>
            <w:r w:rsidRPr="003827FD">
              <w:rPr>
                <w:sz w:val="16"/>
                <w:szCs w:val="16"/>
              </w:rPr>
              <w:t>Częstotliwość pomiaru</w:t>
            </w:r>
          </w:p>
        </w:tc>
      </w:tr>
      <w:tr w:rsidR="004A57CF" w:rsidRPr="003827FD" w14:paraId="7E7A97A4" w14:textId="77777777" w:rsidTr="00426349">
        <w:trPr>
          <w:trHeight w:val="288"/>
        </w:trPr>
        <w:tc>
          <w:tcPr>
            <w:tcW w:w="0" w:type="auto"/>
            <w:shd w:val="clear" w:color="auto" w:fill="auto"/>
            <w:tcMar>
              <w:left w:w="57" w:type="dxa"/>
              <w:right w:w="57" w:type="dxa"/>
            </w:tcMar>
          </w:tcPr>
          <w:p w14:paraId="1B65B532" w14:textId="77777777" w:rsidR="008D5009" w:rsidRPr="003827FD" w:rsidRDefault="00907237" w:rsidP="0033085B">
            <w:pPr>
              <w:rPr>
                <w:sz w:val="16"/>
                <w:szCs w:val="16"/>
              </w:rPr>
            </w:pPr>
            <w:r w:rsidRPr="003827FD">
              <w:rPr>
                <w:sz w:val="16"/>
                <w:szCs w:val="16"/>
              </w:rPr>
              <w:t>V41</w:t>
            </w:r>
          </w:p>
        </w:tc>
        <w:tc>
          <w:tcPr>
            <w:tcW w:w="0" w:type="auto"/>
            <w:shd w:val="clear" w:color="auto" w:fill="auto"/>
            <w:tcMar>
              <w:left w:w="57" w:type="dxa"/>
              <w:right w:w="57" w:type="dxa"/>
            </w:tcMar>
          </w:tcPr>
          <w:p w14:paraId="27E4FDBB" w14:textId="77777777" w:rsidR="008D5009" w:rsidRPr="003827FD" w:rsidRDefault="00907237" w:rsidP="0033085B">
            <w:pPr>
              <w:rPr>
                <w:sz w:val="16"/>
                <w:szCs w:val="16"/>
              </w:rPr>
            </w:pPr>
            <w:r w:rsidRPr="003827FD">
              <w:rPr>
                <w:sz w:val="16"/>
                <w:szCs w:val="16"/>
                <w:lang w:val="da-DK"/>
              </w:rPr>
              <w:t>Parki krajobrazowe objęte planami ochrony</w:t>
            </w:r>
          </w:p>
        </w:tc>
        <w:tc>
          <w:tcPr>
            <w:tcW w:w="0" w:type="auto"/>
            <w:shd w:val="clear" w:color="auto" w:fill="auto"/>
            <w:tcMar>
              <w:left w:w="57" w:type="dxa"/>
              <w:right w:w="57" w:type="dxa"/>
            </w:tcMar>
          </w:tcPr>
          <w:p w14:paraId="16E6BC1D" w14:textId="77777777" w:rsidR="008D5009" w:rsidRPr="003827FD" w:rsidRDefault="00907237" w:rsidP="0033085B">
            <w:pPr>
              <w:rPr>
                <w:sz w:val="16"/>
                <w:szCs w:val="16"/>
              </w:rPr>
            </w:pPr>
            <w:r w:rsidRPr="003827FD">
              <w:rPr>
                <w:sz w:val="16"/>
                <w:szCs w:val="16"/>
              </w:rPr>
              <w:t>%</w:t>
            </w:r>
          </w:p>
        </w:tc>
        <w:tc>
          <w:tcPr>
            <w:tcW w:w="0" w:type="auto"/>
            <w:tcMar>
              <w:left w:w="57" w:type="dxa"/>
              <w:right w:w="57" w:type="dxa"/>
            </w:tcMar>
          </w:tcPr>
          <w:p w14:paraId="2CCB5B76" w14:textId="77777777" w:rsidR="008D5009" w:rsidRPr="003827FD" w:rsidRDefault="00907237" w:rsidP="0033085B">
            <w:pPr>
              <w:rPr>
                <w:sz w:val="16"/>
                <w:szCs w:val="16"/>
                <w:lang w:val="da-DK"/>
              </w:rPr>
            </w:pPr>
            <w:r w:rsidRPr="003827FD">
              <w:rPr>
                <w:sz w:val="16"/>
                <w:szCs w:val="16"/>
                <w:lang w:val="da-DK"/>
              </w:rPr>
              <w:t>Lepiej rozwinięte</w:t>
            </w:r>
          </w:p>
        </w:tc>
        <w:tc>
          <w:tcPr>
            <w:tcW w:w="0" w:type="auto"/>
            <w:shd w:val="clear" w:color="auto" w:fill="auto"/>
            <w:tcMar>
              <w:left w:w="57" w:type="dxa"/>
              <w:right w:w="57" w:type="dxa"/>
            </w:tcMar>
          </w:tcPr>
          <w:p w14:paraId="108076D1" w14:textId="77777777" w:rsidR="008D5009" w:rsidRPr="003827FD" w:rsidRDefault="00907237" w:rsidP="0033085B">
            <w:pPr>
              <w:rPr>
                <w:sz w:val="16"/>
                <w:szCs w:val="16"/>
              </w:rPr>
            </w:pPr>
            <w:r w:rsidRPr="003827FD">
              <w:rPr>
                <w:sz w:val="16"/>
                <w:szCs w:val="16"/>
                <w:lang w:val="da-DK"/>
              </w:rPr>
              <w:t>40,00</w:t>
            </w:r>
          </w:p>
        </w:tc>
        <w:tc>
          <w:tcPr>
            <w:tcW w:w="0" w:type="auto"/>
            <w:shd w:val="clear" w:color="auto" w:fill="auto"/>
            <w:tcMar>
              <w:left w:w="57" w:type="dxa"/>
              <w:right w:w="57" w:type="dxa"/>
            </w:tcMar>
          </w:tcPr>
          <w:p w14:paraId="2B5AE534" w14:textId="77777777" w:rsidR="008D5009" w:rsidRPr="003827FD" w:rsidRDefault="00907237" w:rsidP="0033085B">
            <w:pPr>
              <w:rPr>
                <w:sz w:val="16"/>
                <w:szCs w:val="16"/>
              </w:rPr>
            </w:pPr>
            <w:r w:rsidRPr="003827FD">
              <w:rPr>
                <w:sz w:val="16"/>
                <w:szCs w:val="16"/>
                <w:lang w:val="da-DK"/>
              </w:rPr>
              <w:t>2014</w:t>
            </w:r>
          </w:p>
        </w:tc>
        <w:tc>
          <w:tcPr>
            <w:tcW w:w="0" w:type="auto"/>
            <w:shd w:val="clear" w:color="auto" w:fill="auto"/>
            <w:tcMar>
              <w:left w:w="57" w:type="dxa"/>
              <w:right w:w="57" w:type="dxa"/>
            </w:tcMar>
          </w:tcPr>
          <w:p w14:paraId="5917B4FC" w14:textId="77777777" w:rsidR="008D5009" w:rsidRPr="003827FD" w:rsidRDefault="00907237" w:rsidP="0033085B">
            <w:pPr>
              <w:rPr>
                <w:sz w:val="16"/>
                <w:szCs w:val="16"/>
              </w:rPr>
            </w:pPr>
            <w:r w:rsidRPr="003827FD">
              <w:rPr>
                <w:sz w:val="16"/>
                <w:szCs w:val="16"/>
                <w:lang w:val="da-DK"/>
              </w:rPr>
              <w:t>100,00</w:t>
            </w:r>
          </w:p>
        </w:tc>
        <w:tc>
          <w:tcPr>
            <w:tcW w:w="0" w:type="auto"/>
            <w:shd w:val="clear" w:color="auto" w:fill="auto"/>
            <w:tcMar>
              <w:left w:w="57" w:type="dxa"/>
              <w:right w:w="57" w:type="dxa"/>
            </w:tcMar>
          </w:tcPr>
          <w:p w14:paraId="7D87111E" w14:textId="77777777" w:rsidR="008D5009" w:rsidRPr="003827FD" w:rsidRDefault="00907237" w:rsidP="0033085B">
            <w:pPr>
              <w:rPr>
                <w:sz w:val="16"/>
                <w:szCs w:val="16"/>
              </w:rPr>
            </w:pPr>
            <w:r w:rsidRPr="003827FD">
              <w:rPr>
                <w:sz w:val="16"/>
                <w:szCs w:val="16"/>
                <w:lang w:val="da-DK"/>
              </w:rPr>
              <w:t>Mazowiecki Zespół Parków Krajobrazowych</w:t>
            </w:r>
          </w:p>
        </w:tc>
        <w:tc>
          <w:tcPr>
            <w:tcW w:w="0" w:type="auto"/>
            <w:shd w:val="clear" w:color="auto" w:fill="auto"/>
            <w:tcMar>
              <w:left w:w="57" w:type="dxa"/>
              <w:right w:w="57" w:type="dxa"/>
            </w:tcMar>
          </w:tcPr>
          <w:p w14:paraId="41A8A97A" w14:textId="77777777" w:rsidR="008D5009" w:rsidRPr="003827FD" w:rsidRDefault="00907237" w:rsidP="0033085B">
            <w:pPr>
              <w:rPr>
                <w:sz w:val="16"/>
                <w:szCs w:val="16"/>
              </w:rPr>
            </w:pPr>
            <w:r w:rsidRPr="003827FD">
              <w:rPr>
                <w:sz w:val="16"/>
                <w:szCs w:val="16"/>
              </w:rPr>
              <w:t>1raz/rok</w:t>
            </w:r>
          </w:p>
        </w:tc>
      </w:tr>
    </w:tbl>
    <w:p w14:paraId="4018651D" w14:textId="77777777" w:rsidR="0033085B" w:rsidRDefault="0033085B" w:rsidP="00A67861">
      <w:pPr>
        <w:rPr>
          <w:lang w:val="pt-PT"/>
        </w:rPr>
        <w:sectPr w:rsidR="0033085B" w:rsidSect="006F68E1">
          <w:pgSz w:w="16838" w:h="11906" w:orient="landscape"/>
          <w:pgMar w:top="1582" w:right="1021" w:bottom="1701" w:left="1021" w:header="284" w:footer="284" w:gutter="0"/>
          <w:cols w:space="708"/>
          <w:docGrid w:linePitch="360"/>
        </w:sectPr>
      </w:pPr>
    </w:p>
    <w:p w14:paraId="02EBF12A" w14:textId="77777777" w:rsidR="008D5009" w:rsidRPr="00A4011C" w:rsidRDefault="00907237" w:rsidP="0033085B">
      <w:pPr>
        <w:rPr>
          <w:b/>
        </w:rPr>
      </w:pPr>
      <w:bookmarkStart w:id="236" w:name="_Toc256000635"/>
      <w:bookmarkStart w:id="237" w:name="_Toc256000256"/>
      <w:r w:rsidRPr="00A4011C">
        <w:rPr>
          <w:b/>
        </w:rPr>
        <w:t>Opis typów i przykłady przedsięwzięć, które mają otrzymać wsparcie, oraz ich oczekiwany wkład w realizację celów szczegółowych oraz, w stosownych przypadkach, wskazanie głównych grup docelowych, poszczególnych terytoriów docelowych i typów beneficjentów</w:t>
      </w:r>
      <w:bookmarkEnd w:id="236"/>
      <w:bookmarkEnd w:id="237"/>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Opis typów i przykłady przedsięwzięć, które mają otrzymać wsparcie"/>
        <w:tblDescription w:val="Opis typów i przykłady przedsięwzięć, które mają otrzymać wsparcie"/>
      </w:tblPr>
      <w:tblGrid>
        <w:gridCol w:w="1787"/>
        <w:gridCol w:w="7052"/>
      </w:tblGrid>
      <w:tr w:rsidR="004A57CF" w:rsidRPr="00590C74" w14:paraId="756568C9" w14:textId="77777777" w:rsidTr="00426349">
        <w:trPr>
          <w:trHeight w:val="288"/>
          <w:tblHeader/>
        </w:trPr>
        <w:tc>
          <w:tcPr>
            <w:tcW w:w="0" w:type="auto"/>
            <w:shd w:val="clear" w:color="auto" w:fill="auto"/>
          </w:tcPr>
          <w:p w14:paraId="308F93C1" w14:textId="77777777" w:rsidR="008D5009" w:rsidRPr="00590C74" w:rsidRDefault="00907237" w:rsidP="0033085B">
            <w:pPr>
              <w:rPr>
                <w:color w:val="000000"/>
              </w:rPr>
            </w:pPr>
            <w:r w:rsidRPr="00590C74">
              <w:t>Priorytet inwestycyjny</w:t>
            </w:r>
          </w:p>
        </w:tc>
        <w:tc>
          <w:tcPr>
            <w:tcW w:w="0" w:type="auto"/>
            <w:shd w:val="clear" w:color="auto" w:fill="auto"/>
          </w:tcPr>
          <w:p w14:paraId="0F240F23" w14:textId="77777777" w:rsidR="008D5009" w:rsidRPr="00590C74" w:rsidRDefault="00907237" w:rsidP="0033085B">
            <w:pPr>
              <w:rPr>
                <w:b/>
                <w:color w:val="000000"/>
              </w:rPr>
            </w:pPr>
            <w:r w:rsidRPr="00590C74">
              <w:t xml:space="preserve">6d - Ochrona i przywrócenie różnorodności biologicznej, ochrona i rekultywacja gleby oraz wspieranie usług ekosystemowych, także poprzez program </w:t>
            </w:r>
            <w:r w:rsidRPr="00590C74">
              <w:fldChar w:fldCharType="begin"/>
            </w:r>
            <w:r w:rsidRPr="00590C74">
              <w:instrText>QUOTE 34</w:instrText>
            </w:r>
            <w:r w:rsidRPr="00590C74">
              <w:fldChar w:fldCharType="separate"/>
            </w:r>
            <w:r w:rsidRPr="00590C74">
              <w:t>"</w:t>
            </w:r>
            <w:r w:rsidRPr="00590C74">
              <w:fldChar w:fldCharType="end"/>
            </w:r>
            <w:r w:rsidRPr="00590C74">
              <w:t>Natura 2000</w:t>
            </w:r>
            <w:r w:rsidRPr="00590C74">
              <w:fldChar w:fldCharType="begin"/>
            </w:r>
            <w:r w:rsidRPr="00590C74">
              <w:instrText>QUOTE 34</w:instrText>
            </w:r>
            <w:r w:rsidRPr="00590C74">
              <w:fldChar w:fldCharType="separate"/>
            </w:r>
            <w:r w:rsidRPr="00590C74">
              <w:t>"</w:t>
            </w:r>
            <w:r w:rsidRPr="00590C74">
              <w:fldChar w:fldCharType="end"/>
            </w:r>
            <w:r w:rsidRPr="00590C74">
              <w:t xml:space="preserve"> i zieloną infrastrukturę</w:t>
            </w:r>
          </w:p>
        </w:tc>
      </w:tr>
      <w:tr w:rsidR="004A57CF" w:rsidRPr="00590C74" w14:paraId="3904D4F8" w14:textId="77777777" w:rsidTr="004375CA">
        <w:trPr>
          <w:trHeight w:val="170"/>
        </w:trPr>
        <w:tc>
          <w:tcPr>
            <w:tcW w:w="0" w:type="auto"/>
            <w:gridSpan w:val="2"/>
            <w:shd w:val="clear" w:color="auto" w:fill="auto"/>
          </w:tcPr>
          <w:p w14:paraId="4E71D444" w14:textId="77777777" w:rsidR="004A57CF" w:rsidRPr="00590C74" w:rsidRDefault="00907237" w:rsidP="0033085B">
            <w:r w:rsidRPr="00590C74">
              <w:t xml:space="preserve">W ramach celu szczegółowego </w:t>
            </w:r>
            <w:r w:rsidRPr="00590C74">
              <w:rPr>
                <w:i/>
                <w:iCs/>
              </w:rPr>
              <w:t>Wzmocniona ochrona bioróżnorodności  w regionie</w:t>
            </w:r>
            <w:r w:rsidRPr="00590C74">
              <w:t xml:space="preserve"> planowane będą do realizacji, w szczególności, następujące typy projektów:</w:t>
            </w:r>
          </w:p>
          <w:p w14:paraId="7FE9083F" w14:textId="77777777" w:rsidR="004A57CF" w:rsidRPr="00590C74" w:rsidRDefault="00907237" w:rsidP="004347C3">
            <w:pPr>
              <w:pStyle w:val="Akapitzlist"/>
              <w:numPr>
                <w:ilvl w:val="0"/>
                <w:numId w:val="130"/>
              </w:numPr>
            </w:pPr>
            <w:r w:rsidRPr="00590C74">
              <w:t>ochrona in-situ i ex-situ zagrożonych gatunków i siedlisk przyrodniczych;</w:t>
            </w:r>
          </w:p>
          <w:p w14:paraId="29EE4708" w14:textId="77777777" w:rsidR="004A57CF" w:rsidRPr="00590C74" w:rsidRDefault="00907237" w:rsidP="004347C3">
            <w:pPr>
              <w:pStyle w:val="Akapitzlist"/>
              <w:numPr>
                <w:ilvl w:val="0"/>
                <w:numId w:val="130"/>
              </w:numPr>
            </w:pPr>
            <w:r w:rsidRPr="00590C74">
              <w:t>budowa i modernizacja niezbędnej infrastruktury związanej z ochroną, przywróceniem właściwego stanu siedlisk przyrodniczych i gatunków;</w:t>
            </w:r>
          </w:p>
          <w:p w14:paraId="3527D858" w14:textId="77777777" w:rsidR="004A57CF" w:rsidRPr="00590C74" w:rsidRDefault="00907237" w:rsidP="004347C3">
            <w:pPr>
              <w:pStyle w:val="Akapitzlist"/>
              <w:numPr>
                <w:ilvl w:val="0"/>
                <w:numId w:val="130"/>
              </w:numPr>
            </w:pPr>
            <w:r w:rsidRPr="00590C74">
              <w:t>opracowanie planów ochrony dla obszarów cennych przyrodniczo;</w:t>
            </w:r>
          </w:p>
          <w:p w14:paraId="54A38B06" w14:textId="77777777" w:rsidR="004A57CF" w:rsidRPr="00590C74" w:rsidRDefault="00907237" w:rsidP="004347C3">
            <w:pPr>
              <w:pStyle w:val="Akapitzlist"/>
              <w:numPr>
                <w:ilvl w:val="0"/>
                <w:numId w:val="130"/>
              </w:numPr>
            </w:pPr>
            <w:r w:rsidRPr="00590C74">
              <w:t>projekty ograniczające negatywne oddziaływanie ruchu turystycznego i promujące lokalne zasoby przyrodnicze .</w:t>
            </w:r>
          </w:p>
          <w:p w14:paraId="211943F7" w14:textId="77777777" w:rsidR="004A57CF" w:rsidRPr="00590C74" w:rsidRDefault="00907237" w:rsidP="0033085B">
            <w:r w:rsidRPr="00590C74">
              <w:t>W ramach RPO WM 2014-2020 podejmowane będą działania w zakresie ochrony czynnej zagrożonych gatunków i ich siedlisk poprzez budowę i modernizację niezbędnej infrastruktury. Planuje się m.in. budowę i rozbudowę infrastruktury np.: pracownie badawcze, wylęgarnie jaj i ikry, azyle dla zwierząt, pogłębianie i oczyszczanie naturalnych zbiorników wodnych, budowę zastawek i innych urządzeń wodnych w celu poprawy siedlisk bytowania chronionych gatunków, wykaszanie i odkrzaczanie, wysiew nasion, uprawy zachowawcze oraz urządzenia do inwentaryzacji i monitoringu gatunków. Dopiero wykonanie dużych, wieloletnich projektów, w szczególności w parkach krajobrazowych województwa mazowieckiego pozwoli uzyskać trwały efekt w postaci zahamowania spadku różnorodności biologicznej.</w:t>
            </w:r>
          </w:p>
          <w:p w14:paraId="61512BF3" w14:textId="77777777" w:rsidR="004A57CF" w:rsidRPr="00590C74" w:rsidRDefault="00907237" w:rsidP="0033085B">
            <w:r w:rsidRPr="00590C74">
              <w:t>Opracowanie planów wpłynie na poprawę możliwości ochrony parków poprzez m.in.: inwentaryzację zasobów, wskazanie działań ochronnych, wytycznych do planów zagospodarowania przestrzennego gmin i planów urządzania lasów. W ramach RPO WM 2014-2020 realizowane będą również projekty dotyczące czynnej ochrony zagrożonych gatunków i siedlisk wykorzystujące lokalne zasoby przyrodnicze, np.:</w:t>
            </w:r>
          </w:p>
          <w:p w14:paraId="02100596" w14:textId="77777777" w:rsidR="004A57CF" w:rsidRPr="00590C74" w:rsidRDefault="00907237" w:rsidP="004347C3">
            <w:pPr>
              <w:pStyle w:val="Akapitzlist"/>
              <w:numPr>
                <w:ilvl w:val="0"/>
                <w:numId w:val="131"/>
              </w:numPr>
            </w:pPr>
            <w:r w:rsidRPr="00590C74">
              <w:t>wprowadzanie do niewielkich lokalnych oczek wodnych, stawów, zbiorników potorfowych, cieków bezodpływowych młodych raków szlachetnych i błotnych oraz ryby różanki, zwiększając w ten sposób ich różnorodność biologiczną;</w:t>
            </w:r>
          </w:p>
          <w:p w14:paraId="3BB30C15" w14:textId="77777777" w:rsidR="004A57CF" w:rsidRPr="00590C74" w:rsidRDefault="00907237" w:rsidP="004347C3">
            <w:pPr>
              <w:pStyle w:val="Akapitzlist"/>
              <w:numPr>
                <w:ilvl w:val="0"/>
                <w:numId w:val="131"/>
              </w:numPr>
            </w:pPr>
            <w:r w:rsidRPr="00590C74">
              <w:t>zabiegi ochrony czynnej (wykaszanie, odkrzaczanie, wprowadzanie nowych roślin, wysiew nasion) dotyczące chronionych gatunków i siedlisk wykorzystują lokalne istniejące stanowiska roślin i ich siedliska zwiększając jednocześnie stabilność ich populacji i poprawiając stan siedlisk;</w:t>
            </w:r>
          </w:p>
          <w:p w14:paraId="5EE34B22" w14:textId="77777777" w:rsidR="004A57CF" w:rsidRPr="00590C74" w:rsidRDefault="00907237" w:rsidP="004347C3">
            <w:pPr>
              <w:pStyle w:val="Akapitzlist"/>
              <w:numPr>
                <w:ilvl w:val="0"/>
                <w:numId w:val="131"/>
              </w:numPr>
            </w:pPr>
            <w:r w:rsidRPr="00590C74">
              <w:t>projekty dotyczące infrastruktury mającej na celu ograniczanie negatywnego oddziaływania turystyki na obszary cenne przyrodniczo oraz rozwoju edukacji i promowania form ochrony przyrody: ścieżki przyrodnicze, turystyka kajakowa, urządzenia turystyczne (wieże i pomosty widokowe, wiaty i inne).</w:t>
            </w:r>
          </w:p>
          <w:p w14:paraId="50C64F76" w14:textId="77777777" w:rsidR="004A57CF" w:rsidRPr="00590C74" w:rsidRDefault="00907237" w:rsidP="0033085B">
            <w:r w:rsidRPr="00590C74">
              <w:t>Ponadto, interwencja w obszarze ochrony różnorodności biologicznej będzie uzupełniana poprzez wsparcie przedsięwzięć z zakresu edukacji ekologicznej np.: budowa ścieżek przyrodniczo-edukacyjnych, opracowanie wydawnictw (przewodniki, mapy, publikacje), organizację konkursów i kampanii edukacyjno-informacyjnych. Istotnym elementem ochrony przyrody jest też konieczność opracowania planów ochrony dla obszarów cennych przyrodniczo.</w:t>
            </w:r>
          </w:p>
          <w:p w14:paraId="62E34239" w14:textId="77777777" w:rsidR="004A57CF" w:rsidRPr="00590C74" w:rsidRDefault="00907237" w:rsidP="0033085B">
            <w:r w:rsidRPr="00590C74">
              <w:t>Wsparcie parków krajobrazowych wiązało się będzie ze wsparciem obszarów Natura 2000, które znajdują się na terenie Mazowieckiego Zespołu Parków Krajobrazowych. Realizacja projektów w niniejszym obszarze będzie zgodna z opracowanymi przez Polskę Priorytetowymi Ramami Działań dla sieci Natura 2000 na Wieloletni Program Finansowania UE w latach 2014-2020</w:t>
            </w:r>
            <w:r w:rsidR="0033085B">
              <w:rPr>
                <w:rStyle w:val="Odwoanieprzypisudolnego"/>
              </w:rPr>
              <w:footnoteReference w:id="15"/>
            </w:r>
            <w:r w:rsidRPr="00590C74">
              <w:t>, zgodnie z art. 8 tzw. Dyrektywy siedliskowej. Jednocześnie wsparcie dotyczące elementów infrastruktury turystycznej, jeżeli będzie występowało w ramach działań mających na celu ochronę różnorodności biologicznej, będzie absorbowało mniejszą część alokacji przedmiotowego Priorytetu Inwestycyjnego.</w:t>
            </w:r>
          </w:p>
          <w:p w14:paraId="4370752D" w14:textId="77777777" w:rsidR="004A57CF" w:rsidRPr="00590C74" w:rsidRDefault="00907237" w:rsidP="0033085B">
            <w:r w:rsidRPr="00590C74">
              <w:t xml:space="preserve">Interwencja zaplanowana w PI 6d realizuje cel główny Programu - </w:t>
            </w:r>
            <w:r w:rsidRPr="00590C74">
              <w:rPr>
                <w:i/>
                <w:iCs/>
              </w:rPr>
              <w:t>Inteligentny, zrównoważony rozwój zwiększający spójność społeczną i terytorialną</w:t>
            </w:r>
            <w:r w:rsidRPr="00590C74">
              <w:t xml:space="preserve"> przy wykorzystaniu potencjału mazowieckiego rynku pracy, w ramach trzeciego celu strategicznego - </w:t>
            </w:r>
            <w:r w:rsidRPr="00590C74">
              <w:rPr>
                <w:i/>
                <w:iCs/>
              </w:rPr>
              <w:t>Wsparcie działań wzmacniających zrównoważony rozwój środowiska na Mazowszu</w:t>
            </w:r>
            <w:r w:rsidRPr="00590C74">
              <w:t>.</w:t>
            </w:r>
          </w:p>
          <w:p w14:paraId="4C4C0B79" w14:textId="77777777" w:rsidR="004A57CF" w:rsidRPr="00590C74" w:rsidRDefault="00907237" w:rsidP="0033085B">
            <w:r w:rsidRPr="00590C74">
              <w:t>PI 6d realizować będzie cel szczegółowy UP: Zwiększenie efektywności wykorzystania zasobów naturalnych i kulturowych oraz ich zachowanie.</w:t>
            </w:r>
          </w:p>
          <w:p w14:paraId="1C610FC7" w14:textId="77777777" w:rsidR="004A57CF" w:rsidRPr="00A4011C" w:rsidRDefault="00907237" w:rsidP="0033085B">
            <w:pPr>
              <w:rPr>
                <w:b/>
              </w:rPr>
            </w:pPr>
            <w:r w:rsidRPr="00A4011C">
              <w:rPr>
                <w:b/>
              </w:rPr>
              <w:t>Zestawienie głównych grup beneficjentów:</w:t>
            </w:r>
          </w:p>
          <w:p w14:paraId="52A71192" w14:textId="77777777" w:rsidR="004A57CF" w:rsidRPr="00590C74" w:rsidRDefault="00907237" w:rsidP="004347C3">
            <w:pPr>
              <w:pStyle w:val="Akapitzlist"/>
              <w:numPr>
                <w:ilvl w:val="0"/>
                <w:numId w:val="132"/>
              </w:numPr>
            </w:pPr>
            <w:r w:rsidRPr="00590C74">
              <w:t>JST, ich związki i stowarzyszenia;</w:t>
            </w:r>
          </w:p>
          <w:p w14:paraId="6E59E46E" w14:textId="77777777" w:rsidR="004A57CF" w:rsidRPr="00590C74" w:rsidRDefault="00907237" w:rsidP="004347C3">
            <w:pPr>
              <w:pStyle w:val="Akapitzlist"/>
              <w:numPr>
                <w:ilvl w:val="0"/>
                <w:numId w:val="132"/>
              </w:numPr>
            </w:pPr>
            <w:r w:rsidRPr="00590C74">
              <w:t>jednostki organizacyjne JST posiadające osobowość prawną;</w:t>
            </w:r>
          </w:p>
          <w:p w14:paraId="099D3A5D" w14:textId="77777777" w:rsidR="004A57CF" w:rsidRPr="00590C74" w:rsidRDefault="00907237" w:rsidP="004347C3">
            <w:pPr>
              <w:pStyle w:val="Akapitzlist"/>
              <w:numPr>
                <w:ilvl w:val="0"/>
                <w:numId w:val="132"/>
              </w:numPr>
            </w:pPr>
            <w:r w:rsidRPr="00590C74">
              <w:t>podmioty wykonujące usługi publiczne na zlecenie JST, w których większość udziałów lub akcji posiada samorząd;</w:t>
            </w:r>
          </w:p>
          <w:p w14:paraId="6FD4B290" w14:textId="77777777" w:rsidR="004A57CF" w:rsidRPr="00590C74" w:rsidRDefault="00907237" w:rsidP="004347C3">
            <w:pPr>
              <w:pStyle w:val="Akapitzlist"/>
              <w:numPr>
                <w:ilvl w:val="0"/>
                <w:numId w:val="132"/>
              </w:numPr>
            </w:pPr>
            <w:r w:rsidRPr="00590C74">
              <w:t>podmioty wybrane w drodze ustawy z dnia 29 stycznia 2004r. Prawo zamówień publicznych (Dz. U. z 2013r. Nr 0, poz. 907 z późn. zm.);</w:t>
            </w:r>
          </w:p>
          <w:p w14:paraId="4DD321AB" w14:textId="77777777" w:rsidR="004A57CF" w:rsidRPr="00590C74" w:rsidRDefault="00907237" w:rsidP="004347C3">
            <w:pPr>
              <w:pStyle w:val="Akapitzlist"/>
              <w:numPr>
                <w:ilvl w:val="0"/>
                <w:numId w:val="132"/>
              </w:numPr>
            </w:pPr>
            <w:r w:rsidRPr="00590C74">
              <w:t>PGL Lasy Państwowe i jego jednostki organizacyjne;</w:t>
            </w:r>
          </w:p>
          <w:p w14:paraId="37BF7191" w14:textId="77777777" w:rsidR="004A57CF" w:rsidRPr="00590C74" w:rsidRDefault="00907237" w:rsidP="004347C3">
            <w:pPr>
              <w:pStyle w:val="Akapitzlist"/>
              <w:numPr>
                <w:ilvl w:val="0"/>
                <w:numId w:val="132"/>
              </w:numPr>
            </w:pPr>
            <w:r w:rsidRPr="00590C74">
              <w:t>podmiot, który wdraża instrumenty finansowe;</w:t>
            </w:r>
          </w:p>
          <w:p w14:paraId="4674965A" w14:textId="77777777" w:rsidR="004A57CF" w:rsidRPr="00590C74" w:rsidRDefault="00907237" w:rsidP="004347C3">
            <w:pPr>
              <w:pStyle w:val="Akapitzlist"/>
              <w:numPr>
                <w:ilvl w:val="0"/>
                <w:numId w:val="132"/>
              </w:numPr>
            </w:pPr>
            <w:r w:rsidRPr="00590C74">
              <w:t>Regionalna Dyrekcja Ochrony Środowiska.</w:t>
            </w:r>
          </w:p>
          <w:p w14:paraId="01B8C9E6" w14:textId="77777777" w:rsidR="004A57CF" w:rsidRPr="00A4011C" w:rsidRDefault="00907237" w:rsidP="0033085B">
            <w:pPr>
              <w:rPr>
                <w:b/>
              </w:rPr>
            </w:pPr>
            <w:r w:rsidRPr="00A4011C">
              <w:rPr>
                <w:b/>
              </w:rPr>
              <w:t>Zestawienie głównych grup docelowych:</w:t>
            </w:r>
          </w:p>
          <w:p w14:paraId="29262FCF" w14:textId="77777777" w:rsidR="008D5009" w:rsidRPr="00590C74" w:rsidRDefault="00907237" w:rsidP="004347C3">
            <w:pPr>
              <w:pStyle w:val="Akapitzlist"/>
              <w:numPr>
                <w:ilvl w:val="0"/>
                <w:numId w:val="133"/>
              </w:numPr>
            </w:pPr>
            <w:r w:rsidRPr="00590C74">
              <w:t>osoby i instytucje z województwa mazowieckiego</w:t>
            </w:r>
            <w:r w:rsidR="00F57F5F">
              <w:t>.</w:t>
            </w:r>
          </w:p>
        </w:tc>
      </w:tr>
    </w:tbl>
    <w:p w14:paraId="096B047D" w14:textId="77777777" w:rsidR="008D5009" w:rsidRPr="00590C74" w:rsidRDefault="008D5009" w:rsidP="00A67861"/>
    <w:p w14:paraId="6997F371" w14:textId="77777777" w:rsidR="00F57F5F" w:rsidRDefault="00F57F5F" w:rsidP="00F57F5F">
      <w:bookmarkStart w:id="238" w:name="_Toc256000636"/>
      <w:bookmarkStart w:id="239" w:name="_Toc256000257"/>
      <w:r>
        <w:br w:type="page"/>
      </w:r>
    </w:p>
    <w:bookmarkEnd w:id="238"/>
    <w:bookmarkEnd w:id="239"/>
    <w:p w14:paraId="0563338F" w14:textId="77777777" w:rsidR="003D416F" w:rsidRPr="003D416F" w:rsidRDefault="003D416F" w:rsidP="003D416F">
      <w:pPr>
        <w:rPr>
          <w:b/>
        </w:rPr>
      </w:pPr>
      <w:r w:rsidRPr="003D416F">
        <w:rPr>
          <w:b/>
        </w:rPr>
        <w:t>Kierunkowe zasady wyboru operacji</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Kierunkowe zasady wyboru operacji"/>
        <w:tblDescription w:val="Kierunkowe zasady wyboru operacji"/>
      </w:tblPr>
      <w:tblGrid>
        <w:gridCol w:w="1787"/>
        <w:gridCol w:w="7052"/>
      </w:tblGrid>
      <w:tr w:rsidR="004A57CF" w:rsidRPr="00590C74" w14:paraId="4057CB92" w14:textId="77777777" w:rsidTr="00426349">
        <w:trPr>
          <w:trHeight w:val="288"/>
          <w:tblHeader/>
        </w:trPr>
        <w:tc>
          <w:tcPr>
            <w:tcW w:w="0" w:type="auto"/>
            <w:shd w:val="clear" w:color="auto" w:fill="auto"/>
          </w:tcPr>
          <w:p w14:paraId="49BDB1F1" w14:textId="77777777" w:rsidR="008D5009" w:rsidRPr="00590C74" w:rsidRDefault="00907237" w:rsidP="00F57F5F">
            <w:r w:rsidRPr="00590C74">
              <w:t>Priorytet inwestycyjny</w:t>
            </w:r>
          </w:p>
        </w:tc>
        <w:tc>
          <w:tcPr>
            <w:tcW w:w="0" w:type="auto"/>
            <w:shd w:val="clear" w:color="auto" w:fill="auto"/>
          </w:tcPr>
          <w:p w14:paraId="0D603ED9" w14:textId="77777777" w:rsidR="008D5009" w:rsidRPr="00590C74" w:rsidRDefault="00907237" w:rsidP="00F57F5F">
            <w:pPr>
              <w:rPr>
                <w:b/>
              </w:rPr>
            </w:pPr>
            <w:r w:rsidRPr="00590C74">
              <w:t xml:space="preserve">6d - Ochrona i przywrócenie różnorodności biologicznej, ochrona i rekultywacja gleby oraz wspieranie usług ekosystemowych, także poprzez program </w:t>
            </w:r>
            <w:r w:rsidRPr="00590C74">
              <w:fldChar w:fldCharType="begin"/>
            </w:r>
            <w:r w:rsidRPr="00590C74">
              <w:instrText>QUOTE 34</w:instrText>
            </w:r>
            <w:r w:rsidRPr="00590C74">
              <w:fldChar w:fldCharType="separate"/>
            </w:r>
            <w:r w:rsidRPr="00590C74">
              <w:t>"</w:t>
            </w:r>
            <w:r w:rsidRPr="00590C74">
              <w:fldChar w:fldCharType="end"/>
            </w:r>
            <w:r w:rsidRPr="00590C74">
              <w:t>Natura 2000</w:t>
            </w:r>
            <w:r w:rsidRPr="00590C74">
              <w:fldChar w:fldCharType="begin"/>
            </w:r>
            <w:r w:rsidRPr="00590C74">
              <w:instrText>QUOTE 34</w:instrText>
            </w:r>
            <w:r w:rsidRPr="00590C74">
              <w:fldChar w:fldCharType="separate"/>
            </w:r>
            <w:r w:rsidRPr="00590C74">
              <w:t>"</w:t>
            </w:r>
            <w:r w:rsidRPr="00590C74">
              <w:fldChar w:fldCharType="end"/>
            </w:r>
            <w:r w:rsidRPr="00590C74">
              <w:t xml:space="preserve"> i zieloną infrastrukturę</w:t>
            </w:r>
          </w:p>
        </w:tc>
      </w:tr>
      <w:tr w:rsidR="004A57CF" w:rsidRPr="00590C74" w14:paraId="504DB0D6" w14:textId="77777777" w:rsidTr="004375CA">
        <w:trPr>
          <w:trHeight w:val="170"/>
        </w:trPr>
        <w:tc>
          <w:tcPr>
            <w:tcW w:w="0" w:type="auto"/>
            <w:gridSpan w:val="2"/>
            <w:shd w:val="clear" w:color="auto" w:fill="auto"/>
          </w:tcPr>
          <w:p w14:paraId="0329777C" w14:textId="77777777" w:rsidR="004A57CF" w:rsidRPr="00590C74" w:rsidRDefault="00907237" w:rsidP="00F57F5F">
            <w:r w:rsidRPr="00590C74">
              <w:t>Proces oceny i wyboru projektów w ramach RPO WM 2014-2020 przebiega zgodnie z procedurami zatwierdzonymi przez IZ oraz w oparciu o transparentne i niedyskryminujące kryteria, przyjęte przez KM, powiązane z planowanymi do osiągnięcia celami, produktami i rezultatami.</w:t>
            </w:r>
          </w:p>
          <w:p w14:paraId="68D9828C" w14:textId="77777777" w:rsidR="004A57CF" w:rsidRPr="00590C74" w:rsidRDefault="00907237" w:rsidP="00F57F5F">
            <w:r w:rsidRPr="00590C74">
              <w:t>W przypadku PI 6d, przyjęte zasady oceny i wyboru projektów przyczyniają się do osiągnięcia założonego celu, tj. zmniejszenie presji na środowisko naturalne poprzez poprawę ochrony różnorodności biologicznej, jak również do realizacji przyjętych wskaźników rezultatu. Jednocześnie, zgodnie z UP, przyjęte zasady sprzyjają oszczędnemu, efektywnemu i wydajnemu wydatkowaniu środków, co zapewni realizację wskaźników z zachowaniem efektywności kosztowej. </w:t>
            </w:r>
          </w:p>
          <w:p w14:paraId="7B721F08" w14:textId="77777777" w:rsidR="004A57CF" w:rsidRPr="00590C74" w:rsidRDefault="00907237" w:rsidP="00F57F5F">
            <w:r w:rsidRPr="00590C74">
              <w:t>Kryteria wyboru projektów przedkładane KM będą bazowały na kierunkowych zasadach wyboru projektów oraz preferencjach. Kierunkowe zasady wyboru będą każdorazowo  uwzględniane przez KM, natomiast preferencje mogą być zastosowane w zależności od specyfiki konkursu.</w:t>
            </w:r>
          </w:p>
          <w:p w14:paraId="641D7582" w14:textId="77777777" w:rsidR="004A57CF" w:rsidRPr="00A4011C" w:rsidRDefault="00907237" w:rsidP="00F57F5F">
            <w:pPr>
              <w:rPr>
                <w:b/>
              </w:rPr>
            </w:pPr>
            <w:r w:rsidRPr="00A4011C">
              <w:rPr>
                <w:b/>
              </w:rPr>
              <w:t>Kierunkowe kryteria:</w:t>
            </w:r>
          </w:p>
          <w:p w14:paraId="5931E2F4" w14:textId="77777777" w:rsidR="004A57CF" w:rsidRPr="00590C74" w:rsidRDefault="00907237" w:rsidP="004347C3">
            <w:pPr>
              <w:pStyle w:val="Akapitzlist"/>
              <w:numPr>
                <w:ilvl w:val="0"/>
                <w:numId w:val="133"/>
              </w:numPr>
            </w:pPr>
            <w:r w:rsidRPr="00590C74">
              <w:t>zgodność z założeniami Priorytetowych Ram Działań dla sieci Natura 2000 na Wieloletni Program Finansowania UE w latach 2014-2020;</w:t>
            </w:r>
          </w:p>
          <w:p w14:paraId="69DC859A" w14:textId="77777777" w:rsidR="004A57CF" w:rsidRPr="00590C74" w:rsidRDefault="00907237" w:rsidP="004347C3">
            <w:pPr>
              <w:pStyle w:val="Akapitzlist"/>
              <w:numPr>
                <w:ilvl w:val="0"/>
                <w:numId w:val="133"/>
              </w:numPr>
            </w:pPr>
            <w:r w:rsidRPr="00590C74">
              <w:t>zgodność z Dyrektywą Rady 92/43/EWG z dnia 21 maja 1992 r. w sprawie ochrony siedlisk przyrodniczych oraz dzikiej fauny i flory.</w:t>
            </w:r>
          </w:p>
          <w:p w14:paraId="4BFE526A" w14:textId="77777777" w:rsidR="004A57CF" w:rsidRPr="00590C74" w:rsidRDefault="00907237" w:rsidP="00F57F5F">
            <w:r w:rsidRPr="00590C74">
              <w:t>Kryteria zapewnią wdrażanie założeń poszczególnych polityk horyzontalnych tj. polityki równych szans, niedyskryminacji i zrównoważonego rozwoju adekwatnie do obszaru merytorycznego osi.</w:t>
            </w:r>
          </w:p>
          <w:p w14:paraId="76AC94CE" w14:textId="77777777" w:rsidR="004A57CF" w:rsidRPr="00A4011C" w:rsidRDefault="00907237" w:rsidP="00F57F5F">
            <w:pPr>
              <w:rPr>
                <w:b/>
              </w:rPr>
            </w:pPr>
            <w:r w:rsidRPr="00A4011C">
              <w:rPr>
                <w:b/>
              </w:rPr>
              <w:t>Preferowane będą:</w:t>
            </w:r>
          </w:p>
          <w:p w14:paraId="55D59D0B" w14:textId="77777777" w:rsidR="004A57CF" w:rsidRPr="00590C74" w:rsidRDefault="00907237" w:rsidP="004347C3">
            <w:pPr>
              <w:pStyle w:val="Akapitzlist"/>
              <w:numPr>
                <w:ilvl w:val="0"/>
                <w:numId w:val="134"/>
              </w:numPr>
            </w:pPr>
            <w:r w:rsidRPr="00590C74">
              <w:t>projekty przyczyniające się do upowszechnienia edukacji ekologicznej;</w:t>
            </w:r>
          </w:p>
          <w:p w14:paraId="7EF692B9" w14:textId="77777777" w:rsidR="004A57CF" w:rsidRPr="00590C74" w:rsidRDefault="00907237" w:rsidP="004347C3">
            <w:pPr>
              <w:pStyle w:val="Akapitzlist"/>
              <w:numPr>
                <w:ilvl w:val="0"/>
                <w:numId w:val="134"/>
              </w:numPr>
            </w:pPr>
            <w:r w:rsidRPr="00590C74">
              <w:t>projekty dotyczące działalności wykorzystującej lokalne zasoby przyrodnicze;</w:t>
            </w:r>
          </w:p>
          <w:p w14:paraId="5467BA58" w14:textId="77777777" w:rsidR="004A57CF" w:rsidRPr="00590C74" w:rsidRDefault="00907237" w:rsidP="004347C3">
            <w:pPr>
              <w:pStyle w:val="Akapitzlist"/>
              <w:numPr>
                <w:ilvl w:val="0"/>
                <w:numId w:val="134"/>
              </w:numPr>
            </w:pPr>
            <w:r w:rsidRPr="00590C74">
              <w:t>projekty dotyczące ochrony czynnej zagrożonych gatunków (in-situ i ex-situ) i ich siedlisk przyrodniczych.</w:t>
            </w:r>
          </w:p>
          <w:p w14:paraId="2A64949E" w14:textId="77777777" w:rsidR="004A57CF" w:rsidRPr="00590C74" w:rsidRDefault="00907237" w:rsidP="004347C3">
            <w:pPr>
              <w:pStyle w:val="Akapitzlist"/>
              <w:numPr>
                <w:ilvl w:val="0"/>
                <w:numId w:val="134"/>
              </w:numPr>
            </w:pPr>
            <w:r w:rsidRPr="00590C74">
              <w:t>Poszczególne preferencje, wybrane spośród powyżej wymienionych, mogą być zastosowań w zależności od specyfiki konkursu.</w:t>
            </w:r>
          </w:p>
          <w:p w14:paraId="6FA63249" w14:textId="77777777" w:rsidR="004A57CF" w:rsidRPr="00A4011C" w:rsidRDefault="00907237" w:rsidP="00F57F5F">
            <w:pPr>
              <w:rPr>
                <w:b/>
              </w:rPr>
            </w:pPr>
            <w:r w:rsidRPr="00A4011C">
              <w:rPr>
                <w:b/>
              </w:rPr>
              <w:t>Planowane jest stosowanie następujących trybów wyboru projektów:</w:t>
            </w:r>
          </w:p>
          <w:p w14:paraId="55E3FFE6" w14:textId="77777777" w:rsidR="004A57CF" w:rsidRPr="00590C74" w:rsidRDefault="00907237" w:rsidP="004347C3">
            <w:pPr>
              <w:pStyle w:val="Akapitzlist"/>
              <w:numPr>
                <w:ilvl w:val="0"/>
                <w:numId w:val="135"/>
              </w:numPr>
            </w:pPr>
            <w:r w:rsidRPr="00590C74">
              <w:t>konkursowy.</w:t>
            </w:r>
          </w:p>
          <w:p w14:paraId="26DCEB41" w14:textId="77777777" w:rsidR="004A57CF" w:rsidRPr="00590C74" w:rsidRDefault="00907237" w:rsidP="00F57F5F">
            <w:r w:rsidRPr="00590C74">
              <w:t>W ramach trybu konkursowego przewiduje się również ogłaszanie odrębnych postępowań na wybór inwestycji wynikających z planów inwestycyjnych dla subregionów objętych OSI problemowymi.</w:t>
            </w:r>
          </w:p>
          <w:p w14:paraId="0439E825" w14:textId="77777777" w:rsidR="004A57CF" w:rsidRPr="00A4011C" w:rsidRDefault="00907237" w:rsidP="00F57F5F">
            <w:pPr>
              <w:rPr>
                <w:b/>
              </w:rPr>
            </w:pPr>
            <w:r w:rsidRPr="00A4011C">
              <w:rPr>
                <w:b/>
              </w:rPr>
              <w:t>Instrumenty Finansowe</w:t>
            </w:r>
          </w:p>
          <w:p w14:paraId="3C8B8A84" w14:textId="77777777" w:rsidR="008D5009" w:rsidRPr="00590C74" w:rsidRDefault="00907237" w:rsidP="00F57F5F">
            <w:r w:rsidRPr="00590C74">
              <w:t>W ramach priorytetu, w przypadku zastosowania IF przewiduje się konkursowy oraz pozakonkursowy tryb wyboru projektów, przy czym projekt dotyczący wdrażania instrumentów finansowych będzie wdrażany z wykorzystaniem modelu z funduszem funduszy, o którym mowa w art. 2 rozporządzenia Parlamentu Europejskiego i Rady (UE) nr 1303/2013. Podmioty wdrażające instrumenty finansowe zostaną wybrane zgodnie z art. 37 ust. 1 oraz art. 38 ust. 5 rozporządzenia Parlamentu Europejskiego i Rady (UE) nr 1303/2013.</w:t>
            </w:r>
          </w:p>
        </w:tc>
      </w:tr>
    </w:tbl>
    <w:p w14:paraId="4F85D523" w14:textId="77777777" w:rsidR="008D5009" w:rsidRPr="00590C74" w:rsidRDefault="003D416F" w:rsidP="00F57F5F">
      <w:bookmarkStart w:id="240" w:name="_Toc256000637"/>
      <w:bookmarkStart w:id="241" w:name="_Toc256000258"/>
      <w:r w:rsidRPr="003D416F">
        <w:rPr>
          <w:b/>
        </w:rPr>
        <w:t>Planowane wykorzystanie instrumentów finansowych</w:t>
      </w:r>
      <w:bookmarkEnd w:id="240"/>
      <w:bookmarkEnd w:id="241"/>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lanowane wykorzystanie instrumentów finansowych "/>
        <w:tblDescription w:val="Planowane wykorzystanie instrumentów finansowych "/>
      </w:tblPr>
      <w:tblGrid>
        <w:gridCol w:w="1787"/>
        <w:gridCol w:w="7052"/>
      </w:tblGrid>
      <w:tr w:rsidR="004A57CF" w:rsidRPr="00590C74" w14:paraId="5382FC12" w14:textId="77777777" w:rsidTr="00426349">
        <w:trPr>
          <w:trHeight w:val="288"/>
          <w:tblHeader/>
        </w:trPr>
        <w:tc>
          <w:tcPr>
            <w:tcW w:w="0" w:type="auto"/>
            <w:shd w:val="clear" w:color="auto" w:fill="auto"/>
          </w:tcPr>
          <w:p w14:paraId="5C4E7FEC" w14:textId="77777777" w:rsidR="008D5009" w:rsidRPr="00590C74" w:rsidRDefault="00907237" w:rsidP="00F57F5F">
            <w:pPr>
              <w:rPr>
                <w:color w:val="000000"/>
              </w:rPr>
            </w:pPr>
            <w:r w:rsidRPr="00590C74">
              <w:t>Priorytet inwestycyjny</w:t>
            </w:r>
          </w:p>
        </w:tc>
        <w:tc>
          <w:tcPr>
            <w:tcW w:w="0" w:type="auto"/>
            <w:shd w:val="clear" w:color="auto" w:fill="auto"/>
          </w:tcPr>
          <w:p w14:paraId="4A8E6344" w14:textId="77777777" w:rsidR="008D5009" w:rsidRPr="00590C74" w:rsidRDefault="00907237" w:rsidP="00F57F5F">
            <w:pPr>
              <w:rPr>
                <w:b/>
                <w:color w:val="000000"/>
              </w:rPr>
            </w:pPr>
            <w:r w:rsidRPr="00590C74">
              <w:t xml:space="preserve">6d - Ochrona i przywrócenie różnorodności biologicznej, ochrona i rekultywacja gleby oraz wspieranie usług ekosystemowych, także poprzez program </w:t>
            </w:r>
            <w:r w:rsidRPr="00590C74">
              <w:fldChar w:fldCharType="begin"/>
            </w:r>
            <w:r w:rsidRPr="00590C74">
              <w:instrText>QUOTE 34</w:instrText>
            </w:r>
            <w:r w:rsidRPr="00590C74">
              <w:fldChar w:fldCharType="separate"/>
            </w:r>
            <w:r w:rsidRPr="00590C74">
              <w:t>"</w:t>
            </w:r>
            <w:r w:rsidRPr="00590C74">
              <w:fldChar w:fldCharType="end"/>
            </w:r>
            <w:r w:rsidRPr="00590C74">
              <w:t>Natura 2000</w:t>
            </w:r>
            <w:r w:rsidRPr="00590C74">
              <w:fldChar w:fldCharType="begin"/>
            </w:r>
            <w:r w:rsidRPr="00590C74">
              <w:instrText>QUOTE 34</w:instrText>
            </w:r>
            <w:r w:rsidRPr="00590C74">
              <w:fldChar w:fldCharType="separate"/>
            </w:r>
            <w:r w:rsidRPr="00590C74">
              <w:t>"</w:t>
            </w:r>
            <w:r w:rsidRPr="00590C74">
              <w:fldChar w:fldCharType="end"/>
            </w:r>
            <w:r w:rsidRPr="00590C74">
              <w:t xml:space="preserve"> i zieloną infrastrukturę</w:t>
            </w:r>
          </w:p>
        </w:tc>
      </w:tr>
      <w:tr w:rsidR="004A57CF" w:rsidRPr="00590C74" w14:paraId="0B752FFF" w14:textId="77777777" w:rsidTr="004375CA">
        <w:trPr>
          <w:trHeight w:val="170"/>
        </w:trPr>
        <w:tc>
          <w:tcPr>
            <w:tcW w:w="0" w:type="auto"/>
            <w:gridSpan w:val="2"/>
            <w:shd w:val="clear" w:color="auto" w:fill="auto"/>
          </w:tcPr>
          <w:p w14:paraId="630D2C9B" w14:textId="77777777" w:rsidR="008D5009" w:rsidRPr="00F57F5F" w:rsidRDefault="00907237" w:rsidP="00F57F5F">
            <w:r w:rsidRPr="00590C74">
              <w:t xml:space="preserve">Możliwość wykorzystania instrumentów finansowych, ich zakres i wielkość określa ocena ex-ante przeprowadzona na podstawie art. 37 Rozporządzenia Parlamentu Europejskiego i Rady nr 1303/2013. Zasady dotyczące możliwości zastosowania pomocy zwrotnej określają art. 66 - 69 Rozporządzenia Parlamentu Europejskiego i Rady nr 1303/2013 na podstawie obowiązujących regulacji. </w:t>
            </w:r>
            <w:r w:rsidRPr="00590C74">
              <w:rPr>
                <w:u w:val="single"/>
              </w:rPr>
              <w:t>Wdrażanie instrumentów finansowych może odbywać się w trybie pozakonkursowym.</w:t>
            </w:r>
          </w:p>
        </w:tc>
      </w:tr>
    </w:tbl>
    <w:p w14:paraId="29BEFC84" w14:textId="77777777" w:rsidR="00F57F5F" w:rsidRDefault="00F57F5F" w:rsidP="00A67861">
      <w:pPr>
        <w:rPr>
          <w:b/>
        </w:rPr>
        <w:sectPr w:rsidR="00F57F5F" w:rsidSect="006F68E1">
          <w:pgSz w:w="11906" w:h="16838"/>
          <w:pgMar w:top="1021" w:right="1701" w:bottom="1021" w:left="1582" w:header="284" w:footer="284" w:gutter="0"/>
          <w:cols w:space="708"/>
          <w:docGrid w:linePitch="360"/>
        </w:sectPr>
      </w:pPr>
    </w:p>
    <w:p w14:paraId="1EEA143E" w14:textId="77777777" w:rsidR="008D5009" w:rsidRPr="00590C74" w:rsidRDefault="00907237" w:rsidP="00A67861">
      <w:r w:rsidRPr="00590C74">
        <w:rPr>
          <w:b/>
        </w:rPr>
        <w:t>Tabela 5: Wspólne i specyficzne dla programu wskaźniki produktu</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5: Wspólne i specyficzne dla programu wskaźniki produktu "/>
        <w:tblDescription w:val="Tabela 5: Wspólne i specyficzne dla programu wskaźniki produktu "/>
      </w:tblPr>
      <w:tblGrid>
        <w:gridCol w:w="1335"/>
        <w:gridCol w:w="4259"/>
        <w:gridCol w:w="1390"/>
        <w:gridCol w:w="943"/>
        <w:gridCol w:w="1340"/>
        <w:gridCol w:w="1006"/>
        <w:gridCol w:w="1006"/>
        <w:gridCol w:w="953"/>
        <w:gridCol w:w="1107"/>
        <w:gridCol w:w="1673"/>
      </w:tblGrid>
      <w:tr w:rsidR="004A57CF" w:rsidRPr="00B47A93" w14:paraId="4230E36C" w14:textId="77777777" w:rsidTr="003827FD">
        <w:trPr>
          <w:trHeight w:val="288"/>
          <w:tblHeader/>
        </w:trPr>
        <w:tc>
          <w:tcPr>
            <w:tcW w:w="0" w:type="auto"/>
            <w:gridSpan w:val="2"/>
            <w:shd w:val="clear" w:color="auto" w:fill="auto"/>
          </w:tcPr>
          <w:p w14:paraId="15176285" w14:textId="77777777" w:rsidR="008D5009" w:rsidRPr="00B47A93" w:rsidRDefault="00907237" w:rsidP="00F57F5F">
            <w:pPr>
              <w:rPr>
                <w:sz w:val="16"/>
                <w:szCs w:val="16"/>
              </w:rPr>
            </w:pPr>
            <w:bookmarkStart w:id="242" w:name="_Toc256000640"/>
            <w:bookmarkStart w:id="243" w:name="_Toc256000261"/>
            <w:r w:rsidRPr="00B47A93">
              <w:rPr>
                <w:sz w:val="16"/>
                <w:szCs w:val="16"/>
              </w:rPr>
              <w:t>Priorytet inwestycyjny</w:t>
            </w:r>
            <w:bookmarkEnd w:id="242"/>
            <w:bookmarkEnd w:id="243"/>
          </w:p>
        </w:tc>
        <w:tc>
          <w:tcPr>
            <w:tcW w:w="0" w:type="auto"/>
            <w:gridSpan w:val="8"/>
            <w:shd w:val="clear" w:color="auto" w:fill="auto"/>
          </w:tcPr>
          <w:p w14:paraId="3D2B538B" w14:textId="77777777" w:rsidR="008D5009" w:rsidRPr="00B47A93" w:rsidRDefault="00907237" w:rsidP="00F57F5F">
            <w:pPr>
              <w:rPr>
                <w:sz w:val="16"/>
                <w:szCs w:val="16"/>
              </w:rPr>
            </w:pPr>
            <w:bookmarkStart w:id="244" w:name="_Toc256000641"/>
            <w:bookmarkStart w:id="245" w:name="_Toc256000262"/>
            <w:r w:rsidRPr="00B47A93">
              <w:rPr>
                <w:sz w:val="16"/>
                <w:szCs w:val="16"/>
              </w:rPr>
              <w:t xml:space="preserve">6d - Ochrona i przywrócenie różnorodności biologicznej, ochrona i rekultywacja gleby oraz wspieranie usług ekosystemowych, także poprzez program </w:t>
            </w:r>
            <w:r w:rsidRPr="00B47A93">
              <w:rPr>
                <w:sz w:val="16"/>
                <w:szCs w:val="16"/>
              </w:rPr>
              <w:fldChar w:fldCharType="begin"/>
            </w:r>
            <w:r w:rsidRPr="00B47A93">
              <w:rPr>
                <w:sz w:val="16"/>
                <w:szCs w:val="16"/>
              </w:rPr>
              <w:instrText>QUOTE 34</w:instrText>
            </w:r>
            <w:r w:rsidRPr="00B47A93">
              <w:rPr>
                <w:sz w:val="16"/>
                <w:szCs w:val="16"/>
              </w:rPr>
              <w:fldChar w:fldCharType="separate"/>
            </w:r>
            <w:r w:rsidRPr="00B47A93">
              <w:rPr>
                <w:sz w:val="16"/>
                <w:szCs w:val="16"/>
              </w:rPr>
              <w:t>"</w:t>
            </w:r>
            <w:r w:rsidRPr="00B47A93">
              <w:rPr>
                <w:sz w:val="16"/>
                <w:szCs w:val="16"/>
              </w:rPr>
              <w:fldChar w:fldCharType="end"/>
            </w:r>
            <w:r w:rsidRPr="00B47A93">
              <w:rPr>
                <w:sz w:val="16"/>
                <w:szCs w:val="16"/>
              </w:rPr>
              <w:t>Natura 2000</w:t>
            </w:r>
            <w:r w:rsidRPr="00B47A93">
              <w:rPr>
                <w:sz w:val="16"/>
                <w:szCs w:val="16"/>
              </w:rPr>
              <w:fldChar w:fldCharType="begin"/>
            </w:r>
            <w:r w:rsidRPr="00B47A93">
              <w:rPr>
                <w:sz w:val="16"/>
                <w:szCs w:val="16"/>
              </w:rPr>
              <w:instrText>QUOTE 34</w:instrText>
            </w:r>
            <w:r w:rsidRPr="00B47A93">
              <w:rPr>
                <w:sz w:val="16"/>
                <w:szCs w:val="16"/>
              </w:rPr>
              <w:fldChar w:fldCharType="separate"/>
            </w:r>
            <w:r w:rsidRPr="00B47A93">
              <w:rPr>
                <w:sz w:val="16"/>
                <w:szCs w:val="16"/>
              </w:rPr>
              <w:t>"</w:t>
            </w:r>
            <w:r w:rsidRPr="00B47A93">
              <w:rPr>
                <w:sz w:val="16"/>
                <w:szCs w:val="16"/>
              </w:rPr>
              <w:fldChar w:fldCharType="end"/>
            </w:r>
            <w:r w:rsidRPr="00B47A93">
              <w:rPr>
                <w:sz w:val="16"/>
                <w:szCs w:val="16"/>
              </w:rPr>
              <w:t xml:space="preserve"> i zieloną infrastrukturę</w:t>
            </w:r>
            <w:bookmarkEnd w:id="244"/>
            <w:bookmarkEnd w:id="245"/>
          </w:p>
        </w:tc>
      </w:tr>
      <w:tr w:rsidR="00F57F5F" w:rsidRPr="00B47A93" w14:paraId="28B03158" w14:textId="77777777" w:rsidTr="003827FD">
        <w:trPr>
          <w:trHeight w:val="288"/>
          <w:tblHeader/>
        </w:trPr>
        <w:tc>
          <w:tcPr>
            <w:tcW w:w="0" w:type="auto"/>
            <w:vMerge w:val="restart"/>
            <w:shd w:val="clear" w:color="auto" w:fill="auto"/>
          </w:tcPr>
          <w:p w14:paraId="68917D99" w14:textId="77777777" w:rsidR="008D5009" w:rsidRPr="00B47A93" w:rsidRDefault="00907237" w:rsidP="00F57F5F">
            <w:pPr>
              <w:rPr>
                <w:sz w:val="16"/>
                <w:szCs w:val="16"/>
              </w:rPr>
            </w:pPr>
            <w:r w:rsidRPr="00B47A93">
              <w:rPr>
                <w:sz w:val="16"/>
                <w:szCs w:val="16"/>
              </w:rPr>
              <w:t>Nr identyfikacyjny</w:t>
            </w:r>
          </w:p>
        </w:tc>
        <w:tc>
          <w:tcPr>
            <w:tcW w:w="0" w:type="auto"/>
            <w:vMerge w:val="restart"/>
            <w:shd w:val="clear" w:color="auto" w:fill="auto"/>
          </w:tcPr>
          <w:p w14:paraId="308C4ED8" w14:textId="77777777" w:rsidR="008D5009" w:rsidRPr="00B47A93" w:rsidRDefault="00907237" w:rsidP="00F57F5F">
            <w:pPr>
              <w:rPr>
                <w:sz w:val="16"/>
                <w:szCs w:val="16"/>
                <w:lang w:val="da-DK"/>
              </w:rPr>
            </w:pPr>
            <w:r w:rsidRPr="00B47A93">
              <w:rPr>
                <w:sz w:val="16"/>
                <w:szCs w:val="16"/>
                <w:lang w:val="da-DK"/>
              </w:rPr>
              <w:t>Wskaźnik</w:t>
            </w:r>
          </w:p>
        </w:tc>
        <w:tc>
          <w:tcPr>
            <w:tcW w:w="0" w:type="auto"/>
            <w:vMerge w:val="restart"/>
            <w:shd w:val="clear" w:color="auto" w:fill="auto"/>
          </w:tcPr>
          <w:p w14:paraId="11B97C67" w14:textId="77777777" w:rsidR="008D5009" w:rsidRPr="00B47A93" w:rsidRDefault="00907237" w:rsidP="00F57F5F">
            <w:pPr>
              <w:rPr>
                <w:sz w:val="16"/>
                <w:szCs w:val="16"/>
              </w:rPr>
            </w:pPr>
            <w:r w:rsidRPr="00B47A93">
              <w:rPr>
                <w:sz w:val="16"/>
                <w:szCs w:val="16"/>
              </w:rPr>
              <w:t>Jednostka pomiaru</w:t>
            </w:r>
          </w:p>
        </w:tc>
        <w:tc>
          <w:tcPr>
            <w:tcW w:w="0" w:type="auto"/>
            <w:vMerge w:val="restart"/>
            <w:shd w:val="clear" w:color="auto" w:fill="auto"/>
          </w:tcPr>
          <w:p w14:paraId="13E63D48" w14:textId="77777777" w:rsidR="008D5009" w:rsidRPr="00B47A93" w:rsidRDefault="00907237" w:rsidP="00F57F5F">
            <w:pPr>
              <w:rPr>
                <w:sz w:val="16"/>
                <w:szCs w:val="16"/>
              </w:rPr>
            </w:pPr>
            <w:r w:rsidRPr="00B47A93">
              <w:rPr>
                <w:sz w:val="16"/>
                <w:szCs w:val="16"/>
              </w:rPr>
              <w:t>Fundusz</w:t>
            </w:r>
          </w:p>
        </w:tc>
        <w:tc>
          <w:tcPr>
            <w:tcW w:w="0" w:type="auto"/>
            <w:vMerge w:val="restart"/>
            <w:shd w:val="clear" w:color="auto" w:fill="auto"/>
          </w:tcPr>
          <w:p w14:paraId="02C9C009" w14:textId="77777777" w:rsidR="008D5009" w:rsidRPr="00B47A93" w:rsidRDefault="00907237" w:rsidP="00135939">
            <w:pPr>
              <w:rPr>
                <w:sz w:val="16"/>
                <w:szCs w:val="16"/>
              </w:rPr>
            </w:pPr>
            <w:r w:rsidRPr="00B47A93">
              <w:rPr>
                <w:sz w:val="16"/>
                <w:szCs w:val="16"/>
              </w:rPr>
              <w:t>Kategoria regionu</w:t>
            </w:r>
          </w:p>
        </w:tc>
        <w:tc>
          <w:tcPr>
            <w:tcW w:w="0" w:type="auto"/>
            <w:gridSpan w:val="3"/>
            <w:shd w:val="clear" w:color="auto" w:fill="auto"/>
          </w:tcPr>
          <w:p w14:paraId="10D8DAAF" w14:textId="77777777" w:rsidR="008D5009" w:rsidRPr="00B47A93" w:rsidRDefault="00907237" w:rsidP="00F57F5F">
            <w:pPr>
              <w:rPr>
                <w:sz w:val="16"/>
                <w:szCs w:val="16"/>
              </w:rPr>
            </w:pPr>
            <w:r w:rsidRPr="00B47A93">
              <w:rPr>
                <w:sz w:val="16"/>
                <w:szCs w:val="16"/>
              </w:rPr>
              <w:t>Wartość docelowa (2023)</w:t>
            </w:r>
          </w:p>
        </w:tc>
        <w:tc>
          <w:tcPr>
            <w:tcW w:w="0" w:type="auto"/>
            <w:vMerge w:val="restart"/>
            <w:shd w:val="clear" w:color="auto" w:fill="auto"/>
          </w:tcPr>
          <w:p w14:paraId="6A4A3501" w14:textId="77777777" w:rsidR="008D5009" w:rsidRPr="00B47A93" w:rsidRDefault="00907237" w:rsidP="00F57F5F">
            <w:pPr>
              <w:rPr>
                <w:sz w:val="16"/>
                <w:szCs w:val="16"/>
                <w:lang w:val="pt-PT"/>
              </w:rPr>
            </w:pPr>
            <w:r w:rsidRPr="00B47A93">
              <w:rPr>
                <w:sz w:val="16"/>
                <w:szCs w:val="16"/>
                <w:lang w:val="pt-PT"/>
              </w:rPr>
              <w:t>Źródło danych</w:t>
            </w:r>
          </w:p>
        </w:tc>
        <w:tc>
          <w:tcPr>
            <w:tcW w:w="0" w:type="auto"/>
            <w:vMerge w:val="restart"/>
            <w:shd w:val="clear" w:color="auto" w:fill="auto"/>
          </w:tcPr>
          <w:p w14:paraId="3BE05881" w14:textId="77777777" w:rsidR="008D5009" w:rsidRPr="00B47A93" w:rsidRDefault="00907237" w:rsidP="00F57F5F">
            <w:pPr>
              <w:rPr>
                <w:sz w:val="16"/>
                <w:szCs w:val="16"/>
              </w:rPr>
            </w:pPr>
            <w:r w:rsidRPr="00B47A93">
              <w:rPr>
                <w:sz w:val="16"/>
                <w:szCs w:val="16"/>
              </w:rPr>
              <w:t>Częstotliwość pomiaru</w:t>
            </w:r>
          </w:p>
        </w:tc>
      </w:tr>
      <w:tr w:rsidR="00F57F5F" w:rsidRPr="00B47A93" w14:paraId="1573226C" w14:textId="77777777" w:rsidTr="003827FD">
        <w:trPr>
          <w:trHeight w:val="288"/>
          <w:tblHeader/>
        </w:trPr>
        <w:tc>
          <w:tcPr>
            <w:tcW w:w="0" w:type="auto"/>
            <w:vMerge/>
            <w:shd w:val="clear" w:color="auto" w:fill="auto"/>
          </w:tcPr>
          <w:p w14:paraId="0A61C6B4" w14:textId="77777777" w:rsidR="008D5009" w:rsidRPr="00B47A93" w:rsidRDefault="008D5009" w:rsidP="00F57F5F">
            <w:pPr>
              <w:rPr>
                <w:sz w:val="16"/>
                <w:szCs w:val="16"/>
              </w:rPr>
            </w:pPr>
          </w:p>
        </w:tc>
        <w:tc>
          <w:tcPr>
            <w:tcW w:w="0" w:type="auto"/>
            <w:vMerge/>
            <w:shd w:val="clear" w:color="auto" w:fill="auto"/>
          </w:tcPr>
          <w:p w14:paraId="641090AD" w14:textId="77777777" w:rsidR="008D5009" w:rsidRPr="00B47A93" w:rsidRDefault="008D5009" w:rsidP="00F57F5F">
            <w:pPr>
              <w:rPr>
                <w:sz w:val="16"/>
                <w:szCs w:val="16"/>
              </w:rPr>
            </w:pPr>
          </w:p>
        </w:tc>
        <w:tc>
          <w:tcPr>
            <w:tcW w:w="0" w:type="auto"/>
            <w:vMerge/>
            <w:shd w:val="clear" w:color="auto" w:fill="auto"/>
          </w:tcPr>
          <w:p w14:paraId="6A8B19E8" w14:textId="77777777" w:rsidR="008D5009" w:rsidRPr="00B47A93" w:rsidRDefault="008D5009" w:rsidP="00F57F5F">
            <w:pPr>
              <w:rPr>
                <w:sz w:val="16"/>
                <w:szCs w:val="16"/>
              </w:rPr>
            </w:pPr>
          </w:p>
        </w:tc>
        <w:tc>
          <w:tcPr>
            <w:tcW w:w="0" w:type="auto"/>
            <w:vMerge/>
            <w:shd w:val="clear" w:color="auto" w:fill="auto"/>
          </w:tcPr>
          <w:p w14:paraId="756DCA0C" w14:textId="77777777" w:rsidR="008D5009" w:rsidRPr="00B47A93" w:rsidRDefault="008D5009" w:rsidP="00F57F5F">
            <w:pPr>
              <w:rPr>
                <w:sz w:val="16"/>
                <w:szCs w:val="16"/>
              </w:rPr>
            </w:pPr>
          </w:p>
        </w:tc>
        <w:tc>
          <w:tcPr>
            <w:tcW w:w="0" w:type="auto"/>
            <w:vMerge/>
            <w:shd w:val="clear" w:color="auto" w:fill="auto"/>
          </w:tcPr>
          <w:p w14:paraId="0FED165D" w14:textId="77777777" w:rsidR="008D5009" w:rsidRPr="00B47A93" w:rsidRDefault="008D5009" w:rsidP="00F57F5F">
            <w:pPr>
              <w:rPr>
                <w:sz w:val="16"/>
                <w:szCs w:val="16"/>
              </w:rPr>
            </w:pPr>
          </w:p>
        </w:tc>
        <w:tc>
          <w:tcPr>
            <w:tcW w:w="0" w:type="auto"/>
            <w:shd w:val="clear" w:color="auto" w:fill="auto"/>
          </w:tcPr>
          <w:p w14:paraId="157FA5C2" w14:textId="77777777" w:rsidR="008D5009" w:rsidRPr="00B47A93" w:rsidRDefault="00907237" w:rsidP="00F57F5F">
            <w:pPr>
              <w:rPr>
                <w:sz w:val="16"/>
                <w:szCs w:val="16"/>
              </w:rPr>
            </w:pPr>
            <w:r w:rsidRPr="00B47A93">
              <w:rPr>
                <w:sz w:val="16"/>
                <w:szCs w:val="16"/>
              </w:rPr>
              <w:t>M</w:t>
            </w:r>
          </w:p>
        </w:tc>
        <w:tc>
          <w:tcPr>
            <w:tcW w:w="0" w:type="auto"/>
            <w:shd w:val="clear" w:color="auto" w:fill="auto"/>
          </w:tcPr>
          <w:p w14:paraId="5D06D140" w14:textId="77777777" w:rsidR="008D5009" w:rsidRPr="00B47A93" w:rsidRDefault="00907237" w:rsidP="00F57F5F">
            <w:pPr>
              <w:rPr>
                <w:sz w:val="16"/>
                <w:szCs w:val="16"/>
              </w:rPr>
            </w:pPr>
            <w:r w:rsidRPr="00B47A93">
              <w:rPr>
                <w:sz w:val="16"/>
                <w:szCs w:val="16"/>
              </w:rPr>
              <w:t>W</w:t>
            </w:r>
          </w:p>
        </w:tc>
        <w:tc>
          <w:tcPr>
            <w:tcW w:w="0" w:type="auto"/>
            <w:shd w:val="clear" w:color="auto" w:fill="auto"/>
          </w:tcPr>
          <w:p w14:paraId="699672EB" w14:textId="77777777" w:rsidR="008D5009" w:rsidRPr="00B47A93" w:rsidRDefault="00907237" w:rsidP="00F57F5F">
            <w:pPr>
              <w:rPr>
                <w:sz w:val="16"/>
                <w:szCs w:val="16"/>
              </w:rPr>
            </w:pPr>
            <w:r w:rsidRPr="00B47A93">
              <w:rPr>
                <w:sz w:val="16"/>
                <w:szCs w:val="16"/>
              </w:rPr>
              <w:t>T</w:t>
            </w:r>
          </w:p>
        </w:tc>
        <w:tc>
          <w:tcPr>
            <w:tcW w:w="0" w:type="auto"/>
            <w:vMerge/>
            <w:shd w:val="clear" w:color="auto" w:fill="auto"/>
          </w:tcPr>
          <w:p w14:paraId="4BC38613" w14:textId="77777777" w:rsidR="008D5009" w:rsidRPr="00B47A93" w:rsidRDefault="008D5009" w:rsidP="00F57F5F">
            <w:pPr>
              <w:rPr>
                <w:sz w:val="16"/>
                <w:szCs w:val="16"/>
              </w:rPr>
            </w:pPr>
          </w:p>
        </w:tc>
        <w:tc>
          <w:tcPr>
            <w:tcW w:w="0" w:type="auto"/>
            <w:vMerge/>
            <w:shd w:val="clear" w:color="auto" w:fill="auto"/>
          </w:tcPr>
          <w:p w14:paraId="26FB658A" w14:textId="77777777" w:rsidR="008D5009" w:rsidRPr="00B47A93" w:rsidRDefault="008D5009" w:rsidP="00F57F5F">
            <w:pPr>
              <w:rPr>
                <w:sz w:val="16"/>
                <w:szCs w:val="16"/>
              </w:rPr>
            </w:pPr>
          </w:p>
        </w:tc>
      </w:tr>
      <w:tr w:rsidR="00F57F5F" w:rsidRPr="00B47A93" w14:paraId="60808A81" w14:textId="77777777" w:rsidTr="003827FD">
        <w:trPr>
          <w:trHeight w:val="288"/>
        </w:trPr>
        <w:tc>
          <w:tcPr>
            <w:tcW w:w="0" w:type="auto"/>
            <w:shd w:val="clear" w:color="auto" w:fill="auto"/>
          </w:tcPr>
          <w:p w14:paraId="7CFC410D" w14:textId="77777777" w:rsidR="00F57F5F" w:rsidRPr="00B47A93" w:rsidRDefault="00F57F5F" w:rsidP="00F57F5F">
            <w:pPr>
              <w:rPr>
                <w:sz w:val="16"/>
                <w:szCs w:val="16"/>
              </w:rPr>
            </w:pPr>
            <w:r w:rsidRPr="00B47A93">
              <w:rPr>
                <w:sz w:val="16"/>
                <w:szCs w:val="16"/>
              </w:rPr>
              <w:t>CO23</w:t>
            </w:r>
          </w:p>
        </w:tc>
        <w:tc>
          <w:tcPr>
            <w:tcW w:w="0" w:type="auto"/>
            <w:shd w:val="clear" w:color="auto" w:fill="auto"/>
          </w:tcPr>
          <w:p w14:paraId="74589C49" w14:textId="77777777" w:rsidR="00F57F5F" w:rsidRPr="00B47A93" w:rsidRDefault="00F57F5F" w:rsidP="00CF62E8">
            <w:pPr>
              <w:rPr>
                <w:sz w:val="16"/>
                <w:szCs w:val="16"/>
              </w:rPr>
            </w:pPr>
            <w:r w:rsidRPr="00B47A93">
              <w:rPr>
                <w:sz w:val="16"/>
                <w:szCs w:val="16"/>
              </w:rPr>
              <w:t>Powierzchnia siedlisk wspieranych w celu uzyskania lepszego statusu ochrony</w:t>
            </w:r>
          </w:p>
        </w:tc>
        <w:tc>
          <w:tcPr>
            <w:tcW w:w="0" w:type="auto"/>
            <w:shd w:val="clear" w:color="auto" w:fill="auto"/>
          </w:tcPr>
          <w:p w14:paraId="0670936F" w14:textId="3D088836" w:rsidR="00F57F5F" w:rsidRPr="00B47A93" w:rsidRDefault="00F57F5F" w:rsidP="00F57F5F">
            <w:pPr>
              <w:rPr>
                <w:sz w:val="16"/>
                <w:szCs w:val="16"/>
              </w:rPr>
            </w:pPr>
            <w:r w:rsidRPr="00B47A93">
              <w:rPr>
                <w:sz w:val="16"/>
                <w:szCs w:val="16"/>
              </w:rPr>
              <w:t>ha</w:t>
            </w:r>
          </w:p>
        </w:tc>
        <w:tc>
          <w:tcPr>
            <w:tcW w:w="0" w:type="auto"/>
            <w:shd w:val="clear" w:color="auto" w:fill="auto"/>
          </w:tcPr>
          <w:p w14:paraId="27D4C6FE" w14:textId="77777777" w:rsidR="00F57F5F" w:rsidRPr="00B47A93" w:rsidRDefault="00F57F5F" w:rsidP="00F57F5F">
            <w:pPr>
              <w:rPr>
                <w:sz w:val="16"/>
                <w:szCs w:val="16"/>
                <w:highlight w:val="yellow"/>
              </w:rPr>
            </w:pPr>
            <w:r w:rsidRPr="00B47A93">
              <w:rPr>
                <w:sz w:val="16"/>
                <w:szCs w:val="16"/>
              </w:rPr>
              <w:t>EFRR</w:t>
            </w:r>
          </w:p>
        </w:tc>
        <w:tc>
          <w:tcPr>
            <w:tcW w:w="0" w:type="auto"/>
            <w:shd w:val="clear" w:color="auto" w:fill="auto"/>
          </w:tcPr>
          <w:p w14:paraId="28E2C48F" w14:textId="77777777" w:rsidR="00F57F5F" w:rsidRPr="00B47A93" w:rsidRDefault="00F57F5F" w:rsidP="00F57F5F">
            <w:pPr>
              <w:rPr>
                <w:sz w:val="16"/>
                <w:szCs w:val="16"/>
              </w:rPr>
            </w:pPr>
            <w:r w:rsidRPr="00B47A93">
              <w:rPr>
                <w:sz w:val="16"/>
                <w:szCs w:val="16"/>
              </w:rPr>
              <w:t xml:space="preserve">Lepiej rozwinięte </w:t>
            </w:r>
          </w:p>
        </w:tc>
        <w:tc>
          <w:tcPr>
            <w:tcW w:w="0" w:type="auto"/>
            <w:shd w:val="clear" w:color="auto" w:fill="auto"/>
          </w:tcPr>
          <w:p w14:paraId="1E9B63F7" w14:textId="77777777" w:rsidR="00F57F5F" w:rsidRPr="00CA1F97" w:rsidRDefault="00F57F5F" w:rsidP="00F57F5F">
            <w:pPr>
              <w:rPr>
                <w:color w:val="FFFFFF" w:themeColor="background1"/>
                <w:sz w:val="16"/>
                <w:szCs w:val="16"/>
              </w:rPr>
            </w:pPr>
            <w:r w:rsidRPr="00CA1F97">
              <w:rPr>
                <w:color w:val="FFFFFF" w:themeColor="background1"/>
                <w:sz w:val="16"/>
                <w:szCs w:val="16"/>
              </w:rPr>
              <w:t>Nie dotyczy</w:t>
            </w:r>
          </w:p>
        </w:tc>
        <w:tc>
          <w:tcPr>
            <w:tcW w:w="0" w:type="auto"/>
            <w:shd w:val="clear" w:color="auto" w:fill="auto"/>
          </w:tcPr>
          <w:p w14:paraId="4A56AF2E" w14:textId="77777777" w:rsidR="00F57F5F" w:rsidRPr="00CA1F97" w:rsidRDefault="00F57F5F" w:rsidP="00F57F5F">
            <w:pPr>
              <w:rPr>
                <w:color w:val="FFFFFF" w:themeColor="background1"/>
                <w:sz w:val="16"/>
                <w:szCs w:val="16"/>
              </w:rPr>
            </w:pPr>
            <w:r w:rsidRPr="00CA1F97">
              <w:rPr>
                <w:color w:val="FFFFFF" w:themeColor="background1"/>
                <w:sz w:val="16"/>
                <w:szCs w:val="16"/>
              </w:rPr>
              <w:t>Nie dotyczy</w:t>
            </w:r>
          </w:p>
        </w:tc>
        <w:tc>
          <w:tcPr>
            <w:tcW w:w="0" w:type="auto"/>
            <w:shd w:val="clear" w:color="auto" w:fill="auto"/>
          </w:tcPr>
          <w:p w14:paraId="7A8B573E" w14:textId="77777777" w:rsidR="00F57F5F" w:rsidRPr="00B47A93" w:rsidRDefault="00F57F5F" w:rsidP="00F57F5F">
            <w:pPr>
              <w:rPr>
                <w:color w:val="000000"/>
                <w:sz w:val="16"/>
                <w:szCs w:val="16"/>
              </w:rPr>
            </w:pPr>
            <w:r w:rsidRPr="00B47A93">
              <w:rPr>
                <w:sz w:val="16"/>
                <w:szCs w:val="16"/>
              </w:rPr>
              <w:t>20,00</w:t>
            </w:r>
          </w:p>
        </w:tc>
        <w:tc>
          <w:tcPr>
            <w:tcW w:w="0" w:type="auto"/>
            <w:shd w:val="clear" w:color="auto" w:fill="auto"/>
          </w:tcPr>
          <w:p w14:paraId="4E9ED611" w14:textId="77777777" w:rsidR="00F57F5F" w:rsidRPr="00B47A93" w:rsidRDefault="00F57F5F" w:rsidP="00F57F5F">
            <w:pPr>
              <w:rPr>
                <w:color w:val="000000"/>
                <w:sz w:val="16"/>
                <w:szCs w:val="16"/>
              </w:rPr>
            </w:pPr>
            <w:r w:rsidRPr="00B47A93">
              <w:rPr>
                <w:sz w:val="16"/>
                <w:szCs w:val="16"/>
              </w:rPr>
              <w:t>SL2014</w:t>
            </w:r>
          </w:p>
        </w:tc>
        <w:tc>
          <w:tcPr>
            <w:tcW w:w="0" w:type="auto"/>
            <w:shd w:val="clear" w:color="auto" w:fill="auto"/>
          </w:tcPr>
          <w:p w14:paraId="3E871D6C" w14:textId="77777777" w:rsidR="00F57F5F" w:rsidRPr="00B47A93" w:rsidRDefault="00F57F5F" w:rsidP="00F57F5F">
            <w:pPr>
              <w:rPr>
                <w:color w:val="000000"/>
                <w:sz w:val="16"/>
                <w:szCs w:val="16"/>
              </w:rPr>
            </w:pPr>
            <w:r w:rsidRPr="00B47A93">
              <w:rPr>
                <w:sz w:val="16"/>
                <w:szCs w:val="16"/>
              </w:rPr>
              <w:t>1raz/rok</w:t>
            </w:r>
          </w:p>
        </w:tc>
      </w:tr>
      <w:tr w:rsidR="00F57F5F" w:rsidRPr="00B47A93" w14:paraId="7391D40D" w14:textId="77777777" w:rsidTr="003827FD">
        <w:trPr>
          <w:trHeight w:val="288"/>
        </w:trPr>
        <w:tc>
          <w:tcPr>
            <w:tcW w:w="0" w:type="auto"/>
            <w:shd w:val="clear" w:color="auto" w:fill="auto"/>
          </w:tcPr>
          <w:p w14:paraId="3E4E61A3" w14:textId="77777777" w:rsidR="00F57F5F" w:rsidRPr="00B47A93" w:rsidRDefault="00F57F5F" w:rsidP="00F57F5F">
            <w:pPr>
              <w:rPr>
                <w:sz w:val="16"/>
                <w:szCs w:val="16"/>
              </w:rPr>
            </w:pPr>
            <w:r w:rsidRPr="00B47A93">
              <w:rPr>
                <w:sz w:val="16"/>
                <w:szCs w:val="16"/>
              </w:rPr>
              <w:t>PV41</w:t>
            </w:r>
          </w:p>
        </w:tc>
        <w:tc>
          <w:tcPr>
            <w:tcW w:w="0" w:type="auto"/>
            <w:shd w:val="clear" w:color="auto" w:fill="auto"/>
          </w:tcPr>
          <w:p w14:paraId="60047DD5" w14:textId="77777777" w:rsidR="00F57F5F" w:rsidRPr="00B47A93" w:rsidRDefault="00F57F5F" w:rsidP="00F57F5F">
            <w:pPr>
              <w:rPr>
                <w:sz w:val="16"/>
                <w:szCs w:val="16"/>
              </w:rPr>
            </w:pPr>
            <w:r w:rsidRPr="00B47A93">
              <w:rPr>
                <w:sz w:val="16"/>
                <w:szCs w:val="16"/>
              </w:rPr>
              <w:t>Liczba wprowadzonych ponownie do środowiska (reintrodukowanych) młodych osobników chronionych gatunków fauny</w:t>
            </w:r>
          </w:p>
        </w:tc>
        <w:tc>
          <w:tcPr>
            <w:tcW w:w="0" w:type="auto"/>
            <w:shd w:val="clear" w:color="auto" w:fill="auto"/>
          </w:tcPr>
          <w:p w14:paraId="275C497E" w14:textId="77777777" w:rsidR="00F57F5F" w:rsidRPr="00B47A93" w:rsidRDefault="00F57F5F" w:rsidP="00F57F5F">
            <w:pPr>
              <w:rPr>
                <w:sz w:val="16"/>
                <w:szCs w:val="16"/>
              </w:rPr>
            </w:pPr>
            <w:r w:rsidRPr="00B47A93">
              <w:rPr>
                <w:sz w:val="16"/>
                <w:szCs w:val="16"/>
              </w:rPr>
              <w:t>szt.</w:t>
            </w:r>
          </w:p>
        </w:tc>
        <w:tc>
          <w:tcPr>
            <w:tcW w:w="0" w:type="auto"/>
            <w:shd w:val="clear" w:color="auto" w:fill="auto"/>
          </w:tcPr>
          <w:p w14:paraId="1A7C3CF2" w14:textId="77777777" w:rsidR="00F57F5F" w:rsidRPr="00B47A93" w:rsidRDefault="00F57F5F" w:rsidP="00F57F5F">
            <w:pPr>
              <w:rPr>
                <w:sz w:val="16"/>
                <w:szCs w:val="16"/>
                <w:highlight w:val="yellow"/>
              </w:rPr>
            </w:pPr>
            <w:r w:rsidRPr="00B47A93">
              <w:rPr>
                <w:sz w:val="16"/>
                <w:szCs w:val="16"/>
              </w:rPr>
              <w:t>EFRR</w:t>
            </w:r>
          </w:p>
        </w:tc>
        <w:tc>
          <w:tcPr>
            <w:tcW w:w="0" w:type="auto"/>
            <w:shd w:val="clear" w:color="auto" w:fill="auto"/>
          </w:tcPr>
          <w:p w14:paraId="2B3ABF0C" w14:textId="77777777" w:rsidR="00F57F5F" w:rsidRPr="00B47A93" w:rsidRDefault="00F57F5F" w:rsidP="00F57F5F">
            <w:pPr>
              <w:rPr>
                <w:sz w:val="16"/>
                <w:szCs w:val="16"/>
              </w:rPr>
            </w:pPr>
            <w:r w:rsidRPr="00B47A93">
              <w:rPr>
                <w:sz w:val="16"/>
                <w:szCs w:val="16"/>
              </w:rPr>
              <w:t xml:space="preserve">Lepiej rozwinięte </w:t>
            </w:r>
          </w:p>
        </w:tc>
        <w:tc>
          <w:tcPr>
            <w:tcW w:w="0" w:type="auto"/>
            <w:shd w:val="clear" w:color="auto" w:fill="auto"/>
          </w:tcPr>
          <w:p w14:paraId="07BFEC81" w14:textId="77777777" w:rsidR="00F57F5F" w:rsidRPr="00CA1F97" w:rsidRDefault="00F57F5F" w:rsidP="00F57F5F">
            <w:pPr>
              <w:rPr>
                <w:color w:val="FFFFFF" w:themeColor="background1"/>
                <w:sz w:val="16"/>
                <w:szCs w:val="16"/>
              </w:rPr>
            </w:pPr>
            <w:r w:rsidRPr="00CA1F97">
              <w:rPr>
                <w:color w:val="FFFFFF" w:themeColor="background1"/>
                <w:sz w:val="16"/>
                <w:szCs w:val="16"/>
              </w:rPr>
              <w:t>Nie dotyczy</w:t>
            </w:r>
          </w:p>
        </w:tc>
        <w:tc>
          <w:tcPr>
            <w:tcW w:w="0" w:type="auto"/>
            <w:shd w:val="clear" w:color="auto" w:fill="auto"/>
          </w:tcPr>
          <w:p w14:paraId="68E0CCBB" w14:textId="77777777" w:rsidR="00F57F5F" w:rsidRPr="00CA1F97" w:rsidRDefault="00F57F5F" w:rsidP="00F57F5F">
            <w:pPr>
              <w:rPr>
                <w:color w:val="FFFFFF" w:themeColor="background1"/>
                <w:sz w:val="16"/>
                <w:szCs w:val="16"/>
              </w:rPr>
            </w:pPr>
            <w:r w:rsidRPr="00CA1F97">
              <w:rPr>
                <w:color w:val="FFFFFF" w:themeColor="background1"/>
                <w:sz w:val="16"/>
                <w:szCs w:val="16"/>
              </w:rPr>
              <w:t>Nie dotyczy</w:t>
            </w:r>
          </w:p>
        </w:tc>
        <w:tc>
          <w:tcPr>
            <w:tcW w:w="0" w:type="auto"/>
            <w:shd w:val="clear" w:color="auto" w:fill="auto"/>
          </w:tcPr>
          <w:p w14:paraId="131B00CC" w14:textId="77777777" w:rsidR="00F57F5F" w:rsidRPr="00B47A93" w:rsidRDefault="00F57F5F" w:rsidP="00F57F5F">
            <w:pPr>
              <w:rPr>
                <w:color w:val="000000"/>
                <w:sz w:val="16"/>
                <w:szCs w:val="16"/>
              </w:rPr>
            </w:pPr>
            <w:r w:rsidRPr="00B47A93">
              <w:rPr>
                <w:sz w:val="16"/>
                <w:szCs w:val="16"/>
              </w:rPr>
              <w:t>9 000,00</w:t>
            </w:r>
          </w:p>
        </w:tc>
        <w:tc>
          <w:tcPr>
            <w:tcW w:w="0" w:type="auto"/>
            <w:shd w:val="clear" w:color="auto" w:fill="auto"/>
          </w:tcPr>
          <w:p w14:paraId="0DFA43F1" w14:textId="77777777" w:rsidR="00F57F5F" w:rsidRPr="00B47A93" w:rsidRDefault="00F57F5F" w:rsidP="00F57F5F">
            <w:pPr>
              <w:rPr>
                <w:color w:val="000000"/>
                <w:sz w:val="16"/>
                <w:szCs w:val="16"/>
              </w:rPr>
            </w:pPr>
            <w:r w:rsidRPr="00B47A93">
              <w:rPr>
                <w:sz w:val="16"/>
                <w:szCs w:val="16"/>
              </w:rPr>
              <w:t>SL2014</w:t>
            </w:r>
          </w:p>
        </w:tc>
        <w:tc>
          <w:tcPr>
            <w:tcW w:w="0" w:type="auto"/>
            <w:shd w:val="clear" w:color="auto" w:fill="auto"/>
          </w:tcPr>
          <w:p w14:paraId="550D2002" w14:textId="77777777" w:rsidR="00F57F5F" w:rsidRPr="00B47A93" w:rsidRDefault="00F57F5F" w:rsidP="00F57F5F">
            <w:pPr>
              <w:rPr>
                <w:color w:val="000000"/>
                <w:sz w:val="16"/>
                <w:szCs w:val="16"/>
              </w:rPr>
            </w:pPr>
            <w:r w:rsidRPr="00B47A93">
              <w:rPr>
                <w:sz w:val="16"/>
                <w:szCs w:val="16"/>
              </w:rPr>
              <w:t>1raz/rok</w:t>
            </w:r>
          </w:p>
        </w:tc>
      </w:tr>
    </w:tbl>
    <w:p w14:paraId="3C80E312" w14:textId="77777777" w:rsidR="00F57F5F" w:rsidRDefault="00F57F5F" w:rsidP="00A67861">
      <w:pPr>
        <w:sectPr w:rsidR="00F57F5F" w:rsidSect="006F68E1">
          <w:pgSz w:w="16838" w:h="11906" w:orient="landscape"/>
          <w:pgMar w:top="1582" w:right="1021" w:bottom="1701" w:left="1021" w:header="284" w:footer="284" w:gutter="0"/>
          <w:cols w:space="708"/>
          <w:docGrid w:linePitch="360"/>
        </w:sectPr>
      </w:pPr>
    </w:p>
    <w:p w14:paraId="3793F631" w14:textId="77777777" w:rsidR="008D5009" w:rsidRPr="00590C74" w:rsidRDefault="008D5009" w:rsidP="00A67861"/>
    <w:p w14:paraId="425888AC" w14:textId="77777777" w:rsidR="00B102F3" w:rsidRPr="00B102F3" w:rsidRDefault="00B102F3" w:rsidP="00B102F3">
      <w:pPr>
        <w:rPr>
          <w:b/>
        </w:rPr>
      </w:pPr>
      <w:r w:rsidRPr="00B102F3">
        <w:rPr>
          <w:b/>
        </w:rPr>
        <w:t xml:space="preserve">Innowacje społeczne, współpraca ponadnarodowa i wkład w realizację celów tematycznych 1–7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Innowacje społeczne, współpraca ponadnarodowa i wkład w realizację celów tematycznych 1–7 "/>
        <w:tblDescription w:val="Innowacje społeczne, współpraca ponadnarodowa i wkład w realizację celów tematycznych 1–7 "/>
      </w:tblPr>
      <w:tblGrid>
        <w:gridCol w:w="2886"/>
        <w:gridCol w:w="5953"/>
      </w:tblGrid>
      <w:tr w:rsidR="004A57CF" w:rsidRPr="00590C74" w14:paraId="339306F2" w14:textId="77777777" w:rsidTr="00426349">
        <w:trPr>
          <w:trHeight w:val="288"/>
          <w:tblHeader/>
        </w:trPr>
        <w:tc>
          <w:tcPr>
            <w:tcW w:w="0" w:type="auto"/>
            <w:shd w:val="clear" w:color="auto" w:fill="auto"/>
          </w:tcPr>
          <w:p w14:paraId="59800447" w14:textId="77777777" w:rsidR="008D5009" w:rsidRPr="00590C74" w:rsidRDefault="00907237" w:rsidP="003827FD">
            <w:pPr>
              <w:rPr>
                <w:lang w:val="it-IT"/>
              </w:rPr>
            </w:pPr>
            <w:r w:rsidRPr="00590C74">
              <w:rPr>
                <w:lang w:val="it-IT"/>
              </w:rPr>
              <w:t>Oś priorytetowa</w:t>
            </w:r>
          </w:p>
        </w:tc>
        <w:tc>
          <w:tcPr>
            <w:tcW w:w="0" w:type="auto"/>
            <w:shd w:val="clear" w:color="auto" w:fill="auto"/>
          </w:tcPr>
          <w:p w14:paraId="1F30F0CF" w14:textId="77777777" w:rsidR="008D5009" w:rsidRPr="00590C74" w:rsidRDefault="00907237" w:rsidP="003827FD">
            <w:r w:rsidRPr="00590C74">
              <w:t xml:space="preserve">V  </w:t>
            </w:r>
            <w:r w:rsidR="009A3684">
              <w:t xml:space="preserve">- </w:t>
            </w:r>
            <w:r w:rsidRPr="00590C74">
              <w:t>Gospodarka przyjazna środowisku</w:t>
            </w:r>
          </w:p>
        </w:tc>
      </w:tr>
      <w:tr w:rsidR="004A57CF" w:rsidRPr="00590C74" w14:paraId="70D5C002" w14:textId="77777777" w:rsidTr="00426349">
        <w:trPr>
          <w:trHeight w:val="288"/>
        </w:trPr>
        <w:tc>
          <w:tcPr>
            <w:tcW w:w="0" w:type="auto"/>
            <w:gridSpan w:val="2"/>
            <w:shd w:val="clear" w:color="auto" w:fill="auto"/>
          </w:tcPr>
          <w:p w14:paraId="2A7E5246" w14:textId="77777777" w:rsidR="004A57CF" w:rsidRPr="00590C74" w:rsidRDefault="00907237" w:rsidP="003827FD">
            <w:r w:rsidRPr="00590C74">
              <w:t>Wkład CT 8 w CT 1-7:</w:t>
            </w:r>
          </w:p>
          <w:p w14:paraId="4B271189" w14:textId="77777777" w:rsidR="004A57CF" w:rsidRPr="00590C74" w:rsidRDefault="00907237" w:rsidP="004347C3">
            <w:pPr>
              <w:pStyle w:val="Akapitzlist"/>
              <w:numPr>
                <w:ilvl w:val="0"/>
                <w:numId w:val="135"/>
              </w:numPr>
            </w:pPr>
            <w:r w:rsidRPr="00590C74">
              <w:t>przygotowanie kadr dla utworzonych miejsc pracy w zakresie działań gospodarki zielonej PI 6a;</w:t>
            </w:r>
          </w:p>
          <w:p w14:paraId="34D880E6" w14:textId="77777777" w:rsidR="008D5009" w:rsidRPr="00590C74" w:rsidRDefault="00907237" w:rsidP="004347C3">
            <w:pPr>
              <w:pStyle w:val="Akapitzlist"/>
              <w:numPr>
                <w:ilvl w:val="0"/>
                <w:numId w:val="135"/>
              </w:numPr>
            </w:pPr>
            <w:r w:rsidRPr="00590C74">
              <w:t>wspieranie tworzenia przedsiębiorstw MŚP stanowiących potencjalne podmioty działające w obszarze gospodarki zielonej PI 6a.</w:t>
            </w:r>
          </w:p>
        </w:tc>
      </w:tr>
    </w:tbl>
    <w:p w14:paraId="5333FF5E" w14:textId="77777777" w:rsidR="003827FD" w:rsidRDefault="003827FD" w:rsidP="00A67861">
      <w:pPr>
        <w:rPr>
          <w:b/>
        </w:rPr>
        <w:sectPr w:rsidR="003827FD" w:rsidSect="006F68E1">
          <w:pgSz w:w="11906" w:h="16838"/>
          <w:pgMar w:top="1021" w:right="1701" w:bottom="1021" w:left="1582" w:header="284" w:footer="284" w:gutter="0"/>
          <w:cols w:space="708"/>
          <w:docGrid w:linePitch="360"/>
        </w:sectPr>
      </w:pPr>
    </w:p>
    <w:p w14:paraId="0CD88FB2" w14:textId="77777777" w:rsidR="008D5009" w:rsidRPr="00590C74" w:rsidRDefault="00907237" w:rsidP="00A67861">
      <w:r w:rsidRPr="00590C74">
        <w:rPr>
          <w:b/>
        </w:rPr>
        <w:t>Tabela 6: Ramy wykonania dla osi priorytetowej</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6: Ramy wykonania dla osi priorytetowej "/>
        <w:tblDescription w:val="Tabela 6: Ramy wykonania dla osi priorytetowej "/>
      </w:tblPr>
      <w:tblGrid>
        <w:gridCol w:w="1277"/>
        <w:gridCol w:w="1058"/>
        <w:gridCol w:w="978"/>
        <w:gridCol w:w="895"/>
        <w:gridCol w:w="960"/>
        <w:gridCol w:w="841"/>
        <w:gridCol w:w="978"/>
        <w:gridCol w:w="782"/>
        <w:gridCol w:w="782"/>
        <w:gridCol w:w="1088"/>
        <w:gridCol w:w="782"/>
        <w:gridCol w:w="782"/>
        <w:gridCol w:w="1260"/>
        <w:gridCol w:w="794"/>
        <w:gridCol w:w="1605"/>
      </w:tblGrid>
      <w:tr w:rsidR="004A57CF" w:rsidRPr="003827FD" w14:paraId="3AA6F9B2" w14:textId="77777777" w:rsidTr="00660CF7">
        <w:trPr>
          <w:trHeight w:val="288"/>
          <w:tblHeader/>
        </w:trPr>
        <w:tc>
          <w:tcPr>
            <w:tcW w:w="1109" w:type="pct"/>
            <w:gridSpan w:val="3"/>
            <w:shd w:val="clear" w:color="auto" w:fill="auto"/>
          </w:tcPr>
          <w:p w14:paraId="6B0D4B45" w14:textId="77777777" w:rsidR="008D5009" w:rsidRPr="003827FD" w:rsidRDefault="00907237" w:rsidP="00A67861">
            <w:pPr>
              <w:rPr>
                <w:sz w:val="16"/>
                <w:szCs w:val="16"/>
                <w:lang w:val="it-IT"/>
              </w:rPr>
            </w:pPr>
            <w:r w:rsidRPr="003827FD">
              <w:rPr>
                <w:sz w:val="16"/>
                <w:szCs w:val="16"/>
                <w:lang w:val="it-IT"/>
              </w:rPr>
              <w:t>Oś priorytetowa</w:t>
            </w:r>
          </w:p>
        </w:tc>
        <w:tc>
          <w:tcPr>
            <w:tcW w:w="3867" w:type="pct"/>
            <w:gridSpan w:val="12"/>
            <w:shd w:val="clear" w:color="auto" w:fill="auto"/>
          </w:tcPr>
          <w:p w14:paraId="780D8B53" w14:textId="77777777" w:rsidR="008D5009" w:rsidRPr="003827FD" w:rsidRDefault="00907237" w:rsidP="00A67861">
            <w:pPr>
              <w:rPr>
                <w:sz w:val="16"/>
                <w:szCs w:val="16"/>
                <w:lang w:val="it-IT"/>
              </w:rPr>
            </w:pPr>
            <w:r w:rsidRPr="003827FD">
              <w:rPr>
                <w:sz w:val="16"/>
                <w:szCs w:val="16"/>
                <w:lang w:val="it-IT"/>
              </w:rPr>
              <w:t xml:space="preserve">V </w:t>
            </w:r>
            <w:r w:rsidR="009A3684">
              <w:rPr>
                <w:sz w:val="16"/>
                <w:szCs w:val="16"/>
                <w:lang w:val="it-IT"/>
              </w:rPr>
              <w:t xml:space="preserve">- </w:t>
            </w:r>
            <w:r w:rsidRPr="003827FD">
              <w:rPr>
                <w:sz w:val="16"/>
                <w:szCs w:val="16"/>
                <w:lang w:val="it-IT"/>
              </w:rPr>
              <w:t>Gospodarka przyjazna środowisku</w:t>
            </w:r>
          </w:p>
        </w:tc>
      </w:tr>
      <w:tr w:rsidR="00CA1F97" w:rsidRPr="003827FD" w14:paraId="1F62D838" w14:textId="77777777" w:rsidTr="00660CF7">
        <w:trPr>
          <w:trHeight w:val="288"/>
          <w:tblHeader/>
        </w:trPr>
        <w:tc>
          <w:tcPr>
            <w:tcW w:w="428" w:type="pct"/>
            <w:vMerge w:val="restart"/>
            <w:shd w:val="clear" w:color="auto" w:fill="auto"/>
          </w:tcPr>
          <w:p w14:paraId="32C5F5F6" w14:textId="77777777" w:rsidR="008D5009" w:rsidRPr="003827FD" w:rsidRDefault="00907237" w:rsidP="00A67861">
            <w:pPr>
              <w:rPr>
                <w:sz w:val="16"/>
                <w:szCs w:val="16"/>
              </w:rPr>
            </w:pPr>
            <w:r w:rsidRPr="003827FD">
              <w:rPr>
                <w:sz w:val="16"/>
                <w:szCs w:val="16"/>
              </w:rPr>
              <w:t>Nr identyfikacyjny</w:t>
            </w:r>
          </w:p>
        </w:tc>
        <w:tc>
          <w:tcPr>
            <w:tcW w:w="354" w:type="pct"/>
            <w:vMerge w:val="restart"/>
            <w:shd w:val="clear" w:color="auto" w:fill="auto"/>
          </w:tcPr>
          <w:p w14:paraId="6F799F1A" w14:textId="77777777" w:rsidR="008D5009" w:rsidRPr="003827FD" w:rsidRDefault="00907237" w:rsidP="00A67861">
            <w:pPr>
              <w:rPr>
                <w:sz w:val="16"/>
                <w:szCs w:val="16"/>
                <w:lang w:val="da-DK"/>
              </w:rPr>
            </w:pPr>
            <w:r w:rsidRPr="003827FD">
              <w:rPr>
                <w:sz w:val="16"/>
                <w:szCs w:val="16"/>
                <w:lang w:val="da-DK"/>
              </w:rPr>
              <w:t>Rodzaj wskaźnika</w:t>
            </w:r>
          </w:p>
        </w:tc>
        <w:tc>
          <w:tcPr>
            <w:tcW w:w="627" w:type="pct"/>
            <w:gridSpan w:val="2"/>
            <w:vMerge w:val="restart"/>
            <w:shd w:val="clear" w:color="auto" w:fill="auto"/>
          </w:tcPr>
          <w:p w14:paraId="27D9A640" w14:textId="77777777" w:rsidR="008D5009" w:rsidRPr="003827FD" w:rsidRDefault="00907237" w:rsidP="00A67861">
            <w:pPr>
              <w:rPr>
                <w:sz w:val="16"/>
                <w:szCs w:val="16"/>
              </w:rPr>
            </w:pPr>
            <w:r w:rsidRPr="003827FD">
              <w:rPr>
                <w:sz w:val="16"/>
                <w:szCs w:val="16"/>
              </w:rPr>
              <w:t>Wskaźnik lub kluczowy etap wdrażania</w:t>
            </w:r>
          </w:p>
        </w:tc>
        <w:tc>
          <w:tcPr>
            <w:tcW w:w="321" w:type="pct"/>
            <w:vMerge w:val="restart"/>
            <w:shd w:val="clear" w:color="auto" w:fill="auto"/>
          </w:tcPr>
          <w:p w14:paraId="63CBBE30" w14:textId="77777777" w:rsidR="008D5009" w:rsidRPr="003827FD" w:rsidRDefault="00907237" w:rsidP="00135939">
            <w:pPr>
              <w:rPr>
                <w:sz w:val="16"/>
                <w:szCs w:val="16"/>
              </w:rPr>
            </w:pPr>
            <w:r w:rsidRPr="003827FD">
              <w:rPr>
                <w:sz w:val="16"/>
                <w:szCs w:val="16"/>
              </w:rPr>
              <w:t>Jednostka pomiaru</w:t>
            </w:r>
          </w:p>
        </w:tc>
        <w:tc>
          <w:tcPr>
            <w:tcW w:w="282" w:type="pct"/>
            <w:vMerge w:val="restart"/>
            <w:shd w:val="clear" w:color="auto" w:fill="auto"/>
          </w:tcPr>
          <w:p w14:paraId="1A4C2895" w14:textId="77777777" w:rsidR="008D5009" w:rsidRPr="003827FD" w:rsidRDefault="00907237" w:rsidP="00A67861">
            <w:pPr>
              <w:rPr>
                <w:sz w:val="16"/>
                <w:szCs w:val="16"/>
              </w:rPr>
            </w:pPr>
            <w:r w:rsidRPr="003827FD">
              <w:rPr>
                <w:sz w:val="16"/>
                <w:szCs w:val="16"/>
              </w:rPr>
              <w:t>Fundusz</w:t>
            </w:r>
          </w:p>
        </w:tc>
        <w:tc>
          <w:tcPr>
            <w:tcW w:w="327" w:type="pct"/>
            <w:vMerge w:val="restart"/>
            <w:shd w:val="clear" w:color="auto" w:fill="auto"/>
          </w:tcPr>
          <w:p w14:paraId="76BD9A3E" w14:textId="77777777" w:rsidR="008D5009" w:rsidRPr="003827FD" w:rsidRDefault="00907237" w:rsidP="00A67861">
            <w:pPr>
              <w:rPr>
                <w:sz w:val="16"/>
                <w:szCs w:val="16"/>
              </w:rPr>
            </w:pPr>
            <w:r w:rsidRPr="003827FD">
              <w:rPr>
                <w:sz w:val="16"/>
                <w:szCs w:val="16"/>
              </w:rPr>
              <w:t>Kategoria regionu</w:t>
            </w:r>
          </w:p>
        </w:tc>
        <w:tc>
          <w:tcPr>
            <w:tcW w:w="888" w:type="pct"/>
            <w:gridSpan w:val="3"/>
            <w:shd w:val="clear" w:color="auto" w:fill="auto"/>
          </w:tcPr>
          <w:p w14:paraId="62D32C9D" w14:textId="77777777" w:rsidR="008D5009" w:rsidRPr="003827FD" w:rsidRDefault="00907237" w:rsidP="00A67861">
            <w:pPr>
              <w:rPr>
                <w:sz w:val="16"/>
                <w:szCs w:val="16"/>
                <w:lang w:val="pt-PT"/>
              </w:rPr>
            </w:pPr>
            <w:r w:rsidRPr="003827FD">
              <w:rPr>
                <w:sz w:val="16"/>
                <w:szCs w:val="16"/>
                <w:lang w:val="pt-PT"/>
              </w:rPr>
              <w:t>Cel pośredni na 2018 r.</w:t>
            </w:r>
          </w:p>
        </w:tc>
        <w:tc>
          <w:tcPr>
            <w:tcW w:w="946" w:type="pct"/>
            <w:gridSpan w:val="3"/>
            <w:shd w:val="clear" w:color="auto" w:fill="auto"/>
          </w:tcPr>
          <w:p w14:paraId="5A63790C" w14:textId="77777777" w:rsidR="008D5009" w:rsidRPr="003827FD" w:rsidRDefault="00907237" w:rsidP="00A67861">
            <w:pPr>
              <w:rPr>
                <w:sz w:val="16"/>
                <w:szCs w:val="16"/>
                <w:lang w:val="pt-PT"/>
              </w:rPr>
            </w:pPr>
            <w:r w:rsidRPr="003827FD">
              <w:rPr>
                <w:sz w:val="16"/>
                <w:szCs w:val="16"/>
              </w:rPr>
              <w:t>Cel końcowy (2023)</w:t>
            </w:r>
          </w:p>
        </w:tc>
        <w:tc>
          <w:tcPr>
            <w:tcW w:w="266" w:type="pct"/>
            <w:vMerge w:val="restart"/>
            <w:shd w:val="clear" w:color="auto" w:fill="auto"/>
          </w:tcPr>
          <w:p w14:paraId="35279E6C" w14:textId="77777777" w:rsidR="008D5009" w:rsidRPr="003827FD" w:rsidRDefault="00907237" w:rsidP="00A67861">
            <w:pPr>
              <w:rPr>
                <w:sz w:val="16"/>
                <w:szCs w:val="16"/>
                <w:lang w:val="pt-PT"/>
              </w:rPr>
            </w:pPr>
            <w:r w:rsidRPr="003827FD">
              <w:rPr>
                <w:sz w:val="16"/>
                <w:szCs w:val="16"/>
                <w:lang w:val="pt-PT"/>
              </w:rPr>
              <w:t>Źródło danych</w:t>
            </w:r>
          </w:p>
        </w:tc>
        <w:tc>
          <w:tcPr>
            <w:tcW w:w="537" w:type="pct"/>
            <w:vMerge w:val="restart"/>
            <w:shd w:val="clear" w:color="auto" w:fill="auto"/>
          </w:tcPr>
          <w:p w14:paraId="4BF55FA3" w14:textId="77777777" w:rsidR="008D5009" w:rsidRPr="003827FD" w:rsidRDefault="00907237" w:rsidP="00135939">
            <w:pPr>
              <w:rPr>
                <w:sz w:val="16"/>
                <w:szCs w:val="16"/>
              </w:rPr>
            </w:pPr>
            <w:r w:rsidRPr="003827FD">
              <w:rPr>
                <w:sz w:val="16"/>
                <w:szCs w:val="16"/>
              </w:rPr>
              <w:t>Wyjaśnienie adekwatności wskaźnika</w:t>
            </w:r>
          </w:p>
        </w:tc>
      </w:tr>
      <w:tr w:rsidR="00CA1F97" w:rsidRPr="003827FD" w14:paraId="7BE58C85" w14:textId="77777777" w:rsidTr="00660CF7">
        <w:trPr>
          <w:trHeight w:val="288"/>
        </w:trPr>
        <w:tc>
          <w:tcPr>
            <w:tcW w:w="428" w:type="pct"/>
            <w:vMerge/>
            <w:shd w:val="clear" w:color="auto" w:fill="auto"/>
          </w:tcPr>
          <w:p w14:paraId="2E0D9451" w14:textId="77777777" w:rsidR="008D5009" w:rsidRPr="003827FD" w:rsidRDefault="008D5009" w:rsidP="00A67861">
            <w:pPr>
              <w:rPr>
                <w:sz w:val="16"/>
                <w:szCs w:val="16"/>
              </w:rPr>
            </w:pPr>
          </w:p>
        </w:tc>
        <w:tc>
          <w:tcPr>
            <w:tcW w:w="354" w:type="pct"/>
            <w:vMerge/>
            <w:shd w:val="clear" w:color="auto" w:fill="auto"/>
          </w:tcPr>
          <w:p w14:paraId="59FFB533" w14:textId="77777777" w:rsidR="008D5009" w:rsidRPr="003827FD" w:rsidRDefault="008D5009" w:rsidP="00A67861">
            <w:pPr>
              <w:rPr>
                <w:sz w:val="16"/>
                <w:szCs w:val="16"/>
              </w:rPr>
            </w:pPr>
          </w:p>
        </w:tc>
        <w:tc>
          <w:tcPr>
            <w:tcW w:w="627" w:type="pct"/>
            <w:gridSpan w:val="2"/>
            <w:vMerge/>
            <w:shd w:val="clear" w:color="auto" w:fill="auto"/>
          </w:tcPr>
          <w:p w14:paraId="41D75432" w14:textId="77777777" w:rsidR="008D5009" w:rsidRPr="003827FD" w:rsidRDefault="008D5009" w:rsidP="00A67861">
            <w:pPr>
              <w:rPr>
                <w:sz w:val="16"/>
                <w:szCs w:val="16"/>
              </w:rPr>
            </w:pPr>
          </w:p>
        </w:tc>
        <w:tc>
          <w:tcPr>
            <w:tcW w:w="321" w:type="pct"/>
            <w:vMerge/>
            <w:shd w:val="clear" w:color="auto" w:fill="auto"/>
          </w:tcPr>
          <w:p w14:paraId="7CC5E6DD" w14:textId="77777777" w:rsidR="008D5009" w:rsidRPr="003827FD" w:rsidRDefault="008D5009" w:rsidP="00A67861">
            <w:pPr>
              <w:rPr>
                <w:sz w:val="16"/>
                <w:szCs w:val="16"/>
              </w:rPr>
            </w:pPr>
          </w:p>
        </w:tc>
        <w:tc>
          <w:tcPr>
            <w:tcW w:w="282" w:type="pct"/>
            <w:vMerge/>
            <w:shd w:val="clear" w:color="auto" w:fill="auto"/>
          </w:tcPr>
          <w:p w14:paraId="4F36B148" w14:textId="77777777" w:rsidR="008D5009" w:rsidRPr="003827FD" w:rsidRDefault="008D5009" w:rsidP="00A67861">
            <w:pPr>
              <w:rPr>
                <w:sz w:val="16"/>
                <w:szCs w:val="16"/>
              </w:rPr>
            </w:pPr>
          </w:p>
        </w:tc>
        <w:tc>
          <w:tcPr>
            <w:tcW w:w="327" w:type="pct"/>
            <w:vMerge/>
            <w:shd w:val="clear" w:color="auto" w:fill="auto"/>
          </w:tcPr>
          <w:p w14:paraId="003C00E2" w14:textId="77777777" w:rsidR="008D5009" w:rsidRPr="003827FD" w:rsidRDefault="008D5009" w:rsidP="00A67861">
            <w:pPr>
              <w:rPr>
                <w:sz w:val="16"/>
                <w:szCs w:val="16"/>
              </w:rPr>
            </w:pPr>
          </w:p>
        </w:tc>
        <w:tc>
          <w:tcPr>
            <w:tcW w:w="262" w:type="pct"/>
            <w:shd w:val="clear" w:color="auto" w:fill="auto"/>
          </w:tcPr>
          <w:p w14:paraId="18FA9CE5" w14:textId="77777777" w:rsidR="008D5009" w:rsidRPr="003827FD" w:rsidRDefault="00907237" w:rsidP="00A67861">
            <w:pPr>
              <w:rPr>
                <w:sz w:val="16"/>
                <w:szCs w:val="16"/>
              </w:rPr>
            </w:pPr>
            <w:r w:rsidRPr="003827FD">
              <w:rPr>
                <w:sz w:val="16"/>
                <w:szCs w:val="16"/>
              </w:rPr>
              <w:t>M</w:t>
            </w:r>
          </w:p>
        </w:tc>
        <w:tc>
          <w:tcPr>
            <w:tcW w:w="262" w:type="pct"/>
            <w:shd w:val="clear" w:color="auto" w:fill="auto"/>
          </w:tcPr>
          <w:p w14:paraId="6161B8E9" w14:textId="77777777" w:rsidR="008D5009" w:rsidRPr="003827FD" w:rsidRDefault="00907237" w:rsidP="00A67861">
            <w:pPr>
              <w:rPr>
                <w:sz w:val="16"/>
                <w:szCs w:val="16"/>
              </w:rPr>
            </w:pPr>
            <w:r w:rsidRPr="003827FD">
              <w:rPr>
                <w:sz w:val="16"/>
                <w:szCs w:val="16"/>
              </w:rPr>
              <w:t>W</w:t>
            </w:r>
          </w:p>
        </w:tc>
        <w:tc>
          <w:tcPr>
            <w:tcW w:w="364" w:type="pct"/>
            <w:shd w:val="clear" w:color="auto" w:fill="auto"/>
          </w:tcPr>
          <w:p w14:paraId="7CFFA1EE" w14:textId="77777777" w:rsidR="008D5009" w:rsidRPr="003827FD" w:rsidRDefault="00907237" w:rsidP="00A67861">
            <w:pPr>
              <w:rPr>
                <w:sz w:val="16"/>
                <w:szCs w:val="16"/>
              </w:rPr>
            </w:pPr>
            <w:r w:rsidRPr="003827FD">
              <w:rPr>
                <w:sz w:val="16"/>
                <w:szCs w:val="16"/>
              </w:rPr>
              <w:t>T</w:t>
            </w:r>
          </w:p>
        </w:tc>
        <w:tc>
          <w:tcPr>
            <w:tcW w:w="262" w:type="pct"/>
            <w:shd w:val="clear" w:color="auto" w:fill="auto"/>
          </w:tcPr>
          <w:p w14:paraId="75F43153" w14:textId="77777777" w:rsidR="008D5009" w:rsidRPr="003827FD" w:rsidRDefault="00907237" w:rsidP="00A67861">
            <w:pPr>
              <w:rPr>
                <w:sz w:val="16"/>
                <w:szCs w:val="16"/>
              </w:rPr>
            </w:pPr>
            <w:r w:rsidRPr="003827FD">
              <w:rPr>
                <w:sz w:val="16"/>
                <w:szCs w:val="16"/>
              </w:rPr>
              <w:t>M</w:t>
            </w:r>
          </w:p>
        </w:tc>
        <w:tc>
          <w:tcPr>
            <w:tcW w:w="262" w:type="pct"/>
            <w:shd w:val="clear" w:color="auto" w:fill="auto"/>
          </w:tcPr>
          <w:p w14:paraId="341545BF" w14:textId="77777777" w:rsidR="008D5009" w:rsidRPr="003827FD" w:rsidRDefault="00907237" w:rsidP="00A67861">
            <w:pPr>
              <w:rPr>
                <w:sz w:val="16"/>
                <w:szCs w:val="16"/>
              </w:rPr>
            </w:pPr>
            <w:r w:rsidRPr="003827FD">
              <w:rPr>
                <w:sz w:val="16"/>
                <w:szCs w:val="16"/>
              </w:rPr>
              <w:t>W</w:t>
            </w:r>
          </w:p>
        </w:tc>
        <w:tc>
          <w:tcPr>
            <w:tcW w:w="422" w:type="pct"/>
            <w:shd w:val="clear" w:color="auto" w:fill="auto"/>
          </w:tcPr>
          <w:p w14:paraId="2F218F52" w14:textId="77777777" w:rsidR="008D5009" w:rsidRPr="003827FD" w:rsidRDefault="00907237" w:rsidP="00A67861">
            <w:pPr>
              <w:rPr>
                <w:sz w:val="16"/>
                <w:szCs w:val="16"/>
              </w:rPr>
            </w:pPr>
            <w:r w:rsidRPr="003827FD">
              <w:rPr>
                <w:sz w:val="16"/>
                <w:szCs w:val="16"/>
              </w:rPr>
              <w:t>T</w:t>
            </w:r>
          </w:p>
        </w:tc>
        <w:tc>
          <w:tcPr>
            <w:tcW w:w="266" w:type="pct"/>
            <w:vMerge/>
            <w:shd w:val="clear" w:color="auto" w:fill="auto"/>
          </w:tcPr>
          <w:p w14:paraId="35841BF3" w14:textId="77777777" w:rsidR="008D5009" w:rsidRPr="003827FD" w:rsidRDefault="008D5009" w:rsidP="00A67861">
            <w:pPr>
              <w:rPr>
                <w:sz w:val="16"/>
                <w:szCs w:val="16"/>
              </w:rPr>
            </w:pPr>
          </w:p>
        </w:tc>
        <w:tc>
          <w:tcPr>
            <w:tcW w:w="537" w:type="pct"/>
            <w:vMerge/>
            <w:shd w:val="clear" w:color="auto" w:fill="auto"/>
          </w:tcPr>
          <w:p w14:paraId="283106FB" w14:textId="77777777" w:rsidR="008D5009" w:rsidRPr="003827FD" w:rsidRDefault="008D5009" w:rsidP="00A67861">
            <w:pPr>
              <w:rPr>
                <w:sz w:val="16"/>
                <w:szCs w:val="16"/>
              </w:rPr>
            </w:pPr>
          </w:p>
        </w:tc>
      </w:tr>
      <w:tr w:rsidR="00CA1F97" w:rsidRPr="003827FD" w14:paraId="6E1EBA25" w14:textId="77777777" w:rsidTr="00660CF7">
        <w:tc>
          <w:tcPr>
            <w:tcW w:w="428" w:type="pct"/>
            <w:shd w:val="clear" w:color="auto" w:fill="auto"/>
          </w:tcPr>
          <w:p w14:paraId="304CB324" w14:textId="77777777" w:rsidR="00CA1F97" w:rsidRPr="003827FD" w:rsidRDefault="00CA1F97" w:rsidP="00CA1F97">
            <w:pPr>
              <w:rPr>
                <w:sz w:val="16"/>
                <w:szCs w:val="16"/>
              </w:rPr>
            </w:pPr>
            <w:r w:rsidRPr="003827FD">
              <w:rPr>
                <w:sz w:val="16"/>
                <w:szCs w:val="16"/>
              </w:rPr>
              <w:t>FIX1</w:t>
            </w:r>
          </w:p>
        </w:tc>
        <w:tc>
          <w:tcPr>
            <w:tcW w:w="354" w:type="pct"/>
            <w:shd w:val="clear" w:color="auto" w:fill="auto"/>
          </w:tcPr>
          <w:p w14:paraId="09814A6B" w14:textId="77777777" w:rsidR="00CA1F97" w:rsidRPr="003827FD" w:rsidRDefault="00CA1F97" w:rsidP="00CA1F97">
            <w:pPr>
              <w:rPr>
                <w:sz w:val="16"/>
                <w:szCs w:val="16"/>
                <w:lang w:val="pt-PT"/>
              </w:rPr>
            </w:pPr>
            <w:r w:rsidRPr="003827FD">
              <w:rPr>
                <w:sz w:val="16"/>
                <w:szCs w:val="16"/>
                <w:lang w:val="pt-PT"/>
              </w:rPr>
              <w:t>Finansowe</w:t>
            </w:r>
          </w:p>
        </w:tc>
        <w:tc>
          <w:tcPr>
            <w:tcW w:w="627" w:type="pct"/>
            <w:gridSpan w:val="2"/>
            <w:shd w:val="clear" w:color="auto" w:fill="auto"/>
          </w:tcPr>
          <w:p w14:paraId="40109249" w14:textId="77777777" w:rsidR="00CA1F97" w:rsidRPr="003827FD" w:rsidRDefault="00CA1F97" w:rsidP="00CA1F97">
            <w:pPr>
              <w:rPr>
                <w:sz w:val="16"/>
                <w:szCs w:val="16"/>
                <w:lang w:val="pt-PT"/>
              </w:rPr>
            </w:pPr>
            <w:r w:rsidRPr="003827FD">
              <w:rPr>
                <w:sz w:val="16"/>
                <w:szCs w:val="16"/>
              </w:rPr>
              <w:t>Całkowita kwota certyfikowanych wydatków kwalifikowalnych</w:t>
            </w:r>
          </w:p>
        </w:tc>
        <w:tc>
          <w:tcPr>
            <w:tcW w:w="321" w:type="pct"/>
            <w:shd w:val="clear" w:color="auto" w:fill="auto"/>
          </w:tcPr>
          <w:p w14:paraId="56C8C2D3" w14:textId="77777777" w:rsidR="00CA1F97" w:rsidRPr="003827FD" w:rsidRDefault="00CA1F97" w:rsidP="00CA1F97">
            <w:pPr>
              <w:rPr>
                <w:sz w:val="16"/>
                <w:szCs w:val="16"/>
              </w:rPr>
            </w:pPr>
            <w:r w:rsidRPr="003827FD">
              <w:rPr>
                <w:sz w:val="16"/>
                <w:szCs w:val="16"/>
              </w:rPr>
              <w:t>EUR</w:t>
            </w:r>
          </w:p>
        </w:tc>
        <w:tc>
          <w:tcPr>
            <w:tcW w:w="282" w:type="pct"/>
            <w:shd w:val="clear" w:color="auto" w:fill="auto"/>
          </w:tcPr>
          <w:p w14:paraId="6EE6FD5A" w14:textId="77777777" w:rsidR="00CA1F97" w:rsidRPr="003827FD" w:rsidRDefault="00CA1F97" w:rsidP="00CA1F97">
            <w:pPr>
              <w:rPr>
                <w:sz w:val="16"/>
                <w:szCs w:val="16"/>
                <w:lang w:val="pt-PT"/>
              </w:rPr>
            </w:pPr>
            <w:r w:rsidRPr="003827FD">
              <w:rPr>
                <w:sz w:val="16"/>
                <w:szCs w:val="16"/>
                <w:lang w:val="pt-PT"/>
              </w:rPr>
              <w:t>EFRR</w:t>
            </w:r>
          </w:p>
        </w:tc>
        <w:tc>
          <w:tcPr>
            <w:tcW w:w="327" w:type="pct"/>
            <w:shd w:val="clear" w:color="auto" w:fill="auto"/>
          </w:tcPr>
          <w:p w14:paraId="2E926AB2" w14:textId="77777777" w:rsidR="00CA1F97" w:rsidRPr="003827FD" w:rsidRDefault="00CA1F97" w:rsidP="00CA1F97">
            <w:pPr>
              <w:rPr>
                <w:sz w:val="16"/>
                <w:szCs w:val="16"/>
                <w:lang w:val="pt-PT"/>
              </w:rPr>
            </w:pPr>
            <w:r w:rsidRPr="003827FD">
              <w:rPr>
                <w:sz w:val="16"/>
                <w:szCs w:val="16"/>
                <w:lang w:val="pt-PT"/>
              </w:rPr>
              <w:t>Lepiej rozwinięte</w:t>
            </w:r>
          </w:p>
        </w:tc>
        <w:tc>
          <w:tcPr>
            <w:tcW w:w="262" w:type="pct"/>
            <w:shd w:val="clear" w:color="auto" w:fill="auto"/>
          </w:tcPr>
          <w:p w14:paraId="4213F206" w14:textId="77777777" w:rsidR="00CA1F97" w:rsidRPr="009B2180" w:rsidRDefault="00CA1F97" w:rsidP="00CA1F97">
            <w:pPr>
              <w:rPr>
                <w:color w:val="FFFFFF" w:themeColor="background1"/>
              </w:rPr>
            </w:pPr>
            <w:r w:rsidRPr="009B2180">
              <w:rPr>
                <w:color w:val="FFFFFF" w:themeColor="background1"/>
                <w:sz w:val="16"/>
                <w:szCs w:val="16"/>
                <w:lang w:val="pt-PT"/>
              </w:rPr>
              <w:t>Nie dotyczy</w:t>
            </w:r>
          </w:p>
        </w:tc>
        <w:tc>
          <w:tcPr>
            <w:tcW w:w="262" w:type="pct"/>
            <w:shd w:val="clear" w:color="auto" w:fill="auto"/>
          </w:tcPr>
          <w:p w14:paraId="1238B556" w14:textId="77777777" w:rsidR="00CA1F97" w:rsidRPr="009B2180" w:rsidRDefault="00CA1F97" w:rsidP="00CA1F97">
            <w:pPr>
              <w:rPr>
                <w:color w:val="FFFFFF" w:themeColor="background1"/>
              </w:rPr>
            </w:pPr>
            <w:r w:rsidRPr="009B2180">
              <w:rPr>
                <w:color w:val="FFFFFF" w:themeColor="background1"/>
                <w:sz w:val="16"/>
                <w:szCs w:val="16"/>
                <w:lang w:val="pt-PT"/>
              </w:rPr>
              <w:t>Nie dotyczy</w:t>
            </w:r>
          </w:p>
        </w:tc>
        <w:tc>
          <w:tcPr>
            <w:tcW w:w="364" w:type="pct"/>
            <w:shd w:val="clear" w:color="auto" w:fill="auto"/>
          </w:tcPr>
          <w:p w14:paraId="24915FF6" w14:textId="77777777" w:rsidR="00CA1F97" w:rsidRPr="003827FD" w:rsidRDefault="00CA1F97" w:rsidP="00CA1F97">
            <w:pPr>
              <w:rPr>
                <w:sz w:val="16"/>
                <w:szCs w:val="16"/>
                <w:lang w:val="pt-PT"/>
              </w:rPr>
            </w:pPr>
            <w:r w:rsidRPr="003827FD">
              <w:rPr>
                <w:sz w:val="16"/>
                <w:szCs w:val="16"/>
                <w:lang w:val="pt-PT"/>
              </w:rPr>
              <w:t>16 051 416</w:t>
            </w:r>
          </w:p>
        </w:tc>
        <w:tc>
          <w:tcPr>
            <w:tcW w:w="262" w:type="pct"/>
            <w:shd w:val="clear" w:color="auto" w:fill="auto"/>
          </w:tcPr>
          <w:p w14:paraId="781B3149" w14:textId="77777777" w:rsidR="00CA1F97" w:rsidRPr="009B2180" w:rsidRDefault="00CA1F97" w:rsidP="00CA1F97">
            <w:pPr>
              <w:rPr>
                <w:color w:val="FFFFFF" w:themeColor="background1"/>
              </w:rPr>
            </w:pPr>
            <w:r w:rsidRPr="009B2180">
              <w:rPr>
                <w:color w:val="FFFFFF" w:themeColor="background1"/>
                <w:sz w:val="16"/>
                <w:szCs w:val="16"/>
                <w:lang w:val="pt-PT"/>
              </w:rPr>
              <w:t>Nie dotyczy</w:t>
            </w:r>
          </w:p>
        </w:tc>
        <w:tc>
          <w:tcPr>
            <w:tcW w:w="262" w:type="pct"/>
            <w:shd w:val="clear" w:color="auto" w:fill="auto"/>
          </w:tcPr>
          <w:p w14:paraId="463EC451" w14:textId="77777777" w:rsidR="00CA1F97" w:rsidRPr="009B2180" w:rsidRDefault="00CA1F97" w:rsidP="00CA1F97">
            <w:pPr>
              <w:rPr>
                <w:color w:val="FFFFFF" w:themeColor="background1"/>
              </w:rPr>
            </w:pPr>
            <w:r w:rsidRPr="009B2180">
              <w:rPr>
                <w:color w:val="FFFFFF" w:themeColor="background1"/>
                <w:sz w:val="16"/>
                <w:szCs w:val="16"/>
                <w:lang w:val="pt-PT"/>
              </w:rPr>
              <w:t>Nie dotyczy</w:t>
            </w:r>
          </w:p>
        </w:tc>
        <w:tc>
          <w:tcPr>
            <w:tcW w:w="422" w:type="pct"/>
            <w:shd w:val="clear" w:color="auto" w:fill="auto"/>
          </w:tcPr>
          <w:p w14:paraId="70FE2892" w14:textId="77777777" w:rsidR="00CA1F97" w:rsidRPr="003827FD" w:rsidRDefault="00CA1F97" w:rsidP="00CA1F97">
            <w:pPr>
              <w:rPr>
                <w:sz w:val="16"/>
                <w:szCs w:val="16"/>
                <w:lang w:val="pt-PT"/>
              </w:rPr>
            </w:pPr>
            <w:r w:rsidRPr="003827FD">
              <w:rPr>
                <w:sz w:val="16"/>
                <w:szCs w:val="16"/>
                <w:lang w:val="pt-PT"/>
              </w:rPr>
              <w:t>85 445 194,00</w:t>
            </w:r>
          </w:p>
        </w:tc>
        <w:tc>
          <w:tcPr>
            <w:tcW w:w="266" w:type="pct"/>
            <w:shd w:val="clear" w:color="auto" w:fill="auto"/>
          </w:tcPr>
          <w:p w14:paraId="61675E60" w14:textId="77777777" w:rsidR="00CA1F97" w:rsidRPr="003827FD" w:rsidRDefault="00CA1F97" w:rsidP="00CA1F97">
            <w:pPr>
              <w:rPr>
                <w:sz w:val="16"/>
                <w:szCs w:val="16"/>
                <w:lang w:val="pt-PT"/>
              </w:rPr>
            </w:pPr>
            <w:r w:rsidRPr="003827FD">
              <w:rPr>
                <w:sz w:val="16"/>
                <w:szCs w:val="16"/>
                <w:lang w:val="pt-PT"/>
              </w:rPr>
              <w:t>SL2014</w:t>
            </w:r>
          </w:p>
        </w:tc>
        <w:tc>
          <w:tcPr>
            <w:tcW w:w="537" w:type="pct"/>
            <w:shd w:val="clear" w:color="auto" w:fill="auto"/>
          </w:tcPr>
          <w:p w14:paraId="559C7419" w14:textId="77777777" w:rsidR="00CA1F97" w:rsidRPr="003827FD" w:rsidRDefault="00CA1F97" w:rsidP="00CA1F97">
            <w:pPr>
              <w:rPr>
                <w:sz w:val="16"/>
                <w:szCs w:val="16"/>
                <w:lang w:val="pt-PT"/>
              </w:rPr>
            </w:pPr>
            <w:r w:rsidRPr="003827FD">
              <w:rPr>
                <w:sz w:val="16"/>
                <w:szCs w:val="16"/>
                <w:lang w:val="pt-PT"/>
              </w:rPr>
              <w:t>Wskaźnik obejmuje 100% alokacji w ramach Osi</w:t>
            </w:r>
          </w:p>
        </w:tc>
      </w:tr>
      <w:tr w:rsidR="00CA1F97" w:rsidRPr="003827FD" w14:paraId="0C215980" w14:textId="77777777" w:rsidTr="00660CF7">
        <w:tc>
          <w:tcPr>
            <w:tcW w:w="428" w:type="pct"/>
            <w:shd w:val="clear" w:color="auto" w:fill="auto"/>
          </w:tcPr>
          <w:p w14:paraId="2BD82031" w14:textId="77777777" w:rsidR="00CA1F97" w:rsidRPr="003827FD" w:rsidRDefault="00CA1F97" w:rsidP="00CA1F97">
            <w:pPr>
              <w:rPr>
                <w:sz w:val="16"/>
                <w:szCs w:val="16"/>
              </w:rPr>
            </w:pPr>
            <w:r w:rsidRPr="003827FD">
              <w:rPr>
                <w:sz w:val="16"/>
                <w:szCs w:val="16"/>
              </w:rPr>
              <w:t>PV31</w:t>
            </w:r>
          </w:p>
        </w:tc>
        <w:tc>
          <w:tcPr>
            <w:tcW w:w="354" w:type="pct"/>
            <w:shd w:val="clear" w:color="auto" w:fill="auto"/>
          </w:tcPr>
          <w:p w14:paraId="1D57D04B" w14:textId="77777777" w:rsidR="00CA1F97" w:rsidRPr="003827FD" w:rsidRDefault="00CA1F97" w:rsidP="00CA1F97">
            <w:pPr>
              <w:rPr>
                <w:sz w:val="16"/>
                <w:szCs w:val="16"/>
                <w:lang w:val="pt-PT"/>
              </w:rPr>
            </w:pPr>
            <w:r w:rsidRPr="003827FD">
              <w:rPr>
                <w:sz w:val="16"/>
                <w:szCs w:val="16"/>
                <w:lang w:val="pt-PT"/>
              </w:rPr>
              <w:t>Produkt</w:t>
            </w:r>
          </w:p>
        </w:tc>
        <w:tc>
          <w:tcPr>
            <w:tcW w:w="627" w:type="pct"/>
            <w:gridSpan w:val="2"/>
            <w:shd w:val="clear" w:color="auto" w:fill="auto"/>
          </w:tcPr>
          <w:p w14:paraId="4CDE9494" w14:textId="77777777" w:rsidR="00CA1F97" w:rsidRPr="003827FD" w:rsidRDefault="00CA1F97" w:rsidP="00CA1F97">
            <w:pPr>
              <w:rPr>
                <w:sz w:val="16"/>
                <w:szCs w:val="16"/>
                <w:lang w:val="pt-PT"/>
              </w:rPr>
            </w:pPr>
            <w:r w:rsidRPr="003827FD">
              <w:rPr>
                <w:sz w:val="16"/>
                <w:szCs w:val="16"/>
              </w:rPr>
              <w:t>Liczba obiektów zabytkowych objętych wsparciem</w:t>
            </w:r>
          </w:p>
        </w:tc>
        <w:tc>
          <w:tcPr>
            <w:tcW w:w="321" w:type="pct"/>
            <w:shd w:val="clear" w:color="auto" w:fill="auto"/>
          </w:tcPr>
          <w:p w14:paraId="11F6C89C" w14:textId="77777777" w:rsidR="00CA1F97" w:rsidRPr="003827FD" w:rsidRDefault="00CA1F97" w:rsidP="00CA1F97">
            <w:pPr>
              <w:rPr>
                <w:sz w:val="16"/>
                <w:szCs w:val="16"/>
              </w:rPr>
            </w:pPr>
            <w:r w:rsidRPr="003827FD">
              <w:rPr>
                <w:sz w:val="16"/>
                <w:szCs w:val="16"/>
              </w:rPr>
              <w:t>szt.</w:t>
            </w:r>
          </w:p>
        </w:tc>
        <w:tc>
          <w:tcPr>
            <w:tcW w:w="282" w:type="pct"/>
            <w:shd w:val="clear" w:color="auto" w:fill="auto"/>
          </w:tcPr>
          <w:p w14:paraId="437AD027" w14:textId="77777777" w:rsidR="00CA1F97" w:rsidRPr="003827FD" w:rsidRDefault="00CA1F97" w:rsidP="00CA1F97">
            <w:pPr>
              <w:rPr>
                <w:sz w:val="16"/>
                <w:szCs w:val="16"/>
                <w:lang w:val="pt-PT"/>
              </w:rPr>
            </w:pPr>
            <w:r w:rsidRPr="003827FD">
              <w:rPr>
                <w:sz w:val="16"/>
                <w:szCs w:val="16"/>
                <w:lang w:val="pt-PT"/>
              </w:rPr>
              <w:t>EFRR</w:t>
            </w:r>
          </w:p>
        </w:tc>
        <w:tc>
          <w:tcPr>
            <w:tcW w:w="327" w:type="pct"/>
            <w:shd w:val="clear" w:color="auto" w:fill="auto"/>
          </w:tcPr>
          <w:p w14:paraId="59904CF2" w14:textId="77777777" w:rsidR="00CA1F97" w:rsidRPr="003827FD" w:rsidRDefault="00CA1F97" w:rsidP="00CA1F97">
            <w:pPr>
              <w:rPr>
                <w:sz w:val="16"/>
                <w:szCs w:val="16"/>
                <w:lang w:val="pt-PT"/>
              </w:rPr>
            </w:pPr>
            <w:r w:rsidRPr="003827FD">
              <w:rPr>
                <w:sz w:val="16"/>
                <w:szCs w:val="16"/>
                <w:lang w:val="pt-PT"/>
              </w:rPr>
              <w:t>Lepiej rozwinięte</w:t>
            </w:r>
          </w:p>
        </w:tc>
        <w:tc>
          <w:tcPr>
            <w:tcW w:w="262" w:type="pct"/>
            <w:shd w:val="clear" w:color="auto" w:fill="auto"/>
          </w:tcPr>
          <w:p w14:paraId="0FE4C585" w14:textId="77777777" w:rsidR="00CA1F97" w:rsidRPr="009B2180" w:rsidRDefault="00CA1F97" w:rsidP="00CA1F97">
            <w:pPr>
              <w:rPr>
                <w:color w:val="FFFFFF" w:themeColor="background1"/>
              </w:rPr>
            </w:pPr>
            <w:r w:rsidRPr="009B2180">
              <w:rPr>
                <w:color w:val="FFFFFF" w:themeColor="background1"/>
                <w:sz w:val="16"/>
                <w:szCs w:val="16"/>
                <w:lang w:val="pt-PT"/>
              </w:rPr>
              <w:t>Nie dotyczy</w:t>
            </w:r>
          </w:p>
        </w:tc>
        <w:tc>
          <w:tcPr>
            <w:tcW w:w="262" w:type="pct"/>
            <w:shd w:val="clear" w:color="auto" w:fill="auto"/>
          </w:tcPr>
          <w:p w14:paraId="567A3E7B" w14:textId="77777777" w:rsidR="00CA1F97" w:rsidRPr="009B2180" w:rsidRDefault="00CA1F97" w:rsidP="00CA1F97">
            <w:pPr>
              <w:rPr>
                <w:color w:val="FFFFFF" w:themeColor="background1"/>
              </w:rPr>
            </w:pPr>
            <w:r w:rsidRPr="009B2180">
              <w:rPr>
                <w:color w:val="FFFFFF" w:themeColor="background1"/>
                <w:sz w:val="16"/>
                <w:szCs w:val="16"/>
                <w:lang w:val="pt-PT"/>
              </w:rPr>
              <w:t>Nie dotyczy</w:t>
            </w:r>
          </w:p>
        </w:tc>
        <w:tc>
          <w:tcPr>
            <w:tcW w:w="364" w:type="pct"/>
            <w:shd w:val="clear" w:color="auto" w:fill="auto"/>
          </w:tcPr>
          <w:p w14:paraId="2ABBD33F" w14:textId="77777777" w:rsidR="00CA1F97" w:rsidRPr="003827FD" w:rsidRDefault="00CA1F97" w:rsidP="00CA1F97">
            <w:pPr>
              <w:rPr>
                <w:sz w:val="16"/>
                <w:szCs w:val="16"/>
                <w:lang w:val="pt-PT"/>
              </w:rPr>
            </w:pPr>
            <w:r w:rsidRPr="003827FD">
              <w:rPr>
                <w:sz w:val="16"/>
                <w:szCs w:val="16"/>
                <w:lang w:val="pt-PT"/>
              </w:rPr>
              <w:t>4</w:t>
            </w:r>
          </w:p>
        </w:tc>
        <w:tc>
          <w:tcPr>
            <w:tcW w:w="262" w:type="pct"/>
            <w:shd w:val="clear" w:color="auto" w:fill="auto"/>
          </w:tcPr>
          <w:p w14:paraId="02A3D435" w14:textId="77777777" w:rsidR="00CA1F97" w:rsidRPr="009B2180" w:rsidRDefault="00CA1F97" w:rsidP="00CA1F97">
            <w:pPr>
              <w:rPr>
                <w:color w:val="FFFFFF" w:themeColor="background1"/>
              </w:rPr>
            </w:pPr>
            <w:r w:rsidRPr="009B2180">
              <w:rPr>
                <w:color w:val="FFFFFF" w:themeColor="background1"/>
                <w:sz w:val="16"/>
                <w:szCs w:val="16"/>
                <w:lang w:val="pt-PT"/>
              </w:rPr>
              <w:t>Nie dotyczy</w:t>
            </w:r>
          </w:p>
        </w:tc>
        <w:tc>
          <w:tcPr>
            <w:tcW w:w="262" w:type="pct"/>
            <w:shd w:val="clear" w:color="auto" w:fill="auto"/>
          </w:tcPr>
          <w:p w14:paraId="6210B132" w14:textId="77777777" w:rsidR="00CA1F97" w:rsidRPr="009B2180" w:rsidRDefault="00CA1F97" w:rsidP="00CA1F97">
            <w:pPr>
              <w:rPr>
                <w:color w:val="FFFFFF" w:themeColor="background1"/>
              </w:rPr>
            </w:pPr>
            <w:r w:rsidRPr="009B2180">
              <w:rPr>
                <w:color w:val="FFFFFF" w:themeColor="background1"/>
                <w:sz w:val="16"/>
                <w:szCs w:val="16"/>
                <w:lang w:val="pt-PT"/>
              </w:rPr>
              <w:t>Nie dotyczy</w:t>
            </w:r>
          </w:p>
        </w:tc>
        <w:tc>
          <w:tcPr>
            <w:tcW w:w="422" w:type="pct"/>
            <w:shd w:val="clear" w:color="auto" w:fill="auto"/>
          </w:tcPr>
          <w:p w14:paraId="356AB0FF" w14:textId="77777777" w:rsidR="00CA1F97" w:rsidRPr="003827FD" w:rsidRDefault="00CA1F97" w:rsidP="00CA1F97">
            <w:pPr>
              <w:rPr>
                <w:sz w:val="16"/>
                <w:szCs w:val="16"/>
                <w:lang w:val="pt-PT"/>
              </w:rPr>
            </w:pPr>
            <w:r w:rsidRPr="003827FD">
              <w:rPr>
                <w:sz w:val="16"/>
                <w:szCs w:val="16"/>
                <w:lang w:val="pt-PT"/>
              </w:rPr>
              <w:t>30,00</w:t>
            </w:r>
          </w:p>
        </w:tc>
        <w:tc>
          <w:tcPr>
            <w:tcW w:w="266" w:type="pct"/>
            <w:shd w:val="clear" w:color="auto" w:fill="auto"/>
          </w:tcPr>
          <w:p w14:paraId="5914EB58" w14:textId="77777777" w:rsidR="00CA1F97" w:rsidRPr="003827FD" w:rsidRDefault="00CA1F97" w:rsidP="00CA1F97">
            <w:pPr>
              <w:rPr>
                <w:sz w:val="16"/>
                <w:szCs w:val="16"/>
                <w:lang w:val="pt-PT"/>
              </w:rPr>
            </w:pPr>
            <w:r w:rsidRPr="003827FD">
              <w:rPr>
                <w:sz w:val="16"/>
                <w:szCs w:val="16"/>
                <w:lang w:val="pt-PT"/>
              </w:rPr>
              <w:t>SL2014</w:t>
            </w:r>
          </w:p>
        </w:tc>
        <w:tc>
          <w:tcPr>
            <w:tcW w:w="537" w:type="pct"/>
            <w:shd w:val="clear" w:color="auto" w:fill="auto"/>
          </w:tcPr>
          <w:p w14:paraId="12957E77" w14:textId="210F8448" w:rsidR="00CA1F97" w:rsidRPr="00317865" w:rsidRDefault="00CA1F97" w:rsidP="00FB1149">
            <w:pPr>
              <w:rPr>
                <w:sz w:val="16"/>
                <w:szCs w:val="16"/>
                <w:highlight w:val="yellow"/>
                <w:lang w:val="pt-PT"/>
              </w:rPr>
            </w:pPr>
            <w:r w:rsidRPr="003827FD">
              <w:rPr>
                <w:sz w:val="16"/>
                <w:szCs w:val="16"/>
                <w:lang w:val="pt-PT"/>
              </w:rPr>
              <w:t xml:space="preserve">Wskaźnik obejmuje </w:t>
            </w:r>
            <w:r w:rsidR="00FB1149">
              <w:rPr>
                <w:sz w:val="16"/>
                <w:szCs w:val="16"/>
                <w:lang w:val="pt-PT"/>
              </w:rPr>
              <w:t>33</w:t>
            </w:r>
            <w:r w:rsidRPr="003827FD">
              <w:rPr>
                <w:sz w:val="16"/>
                <w:szCs w:val="16"/>
                <w:lang w:val="pt-PT"/>
              </w:rPr>
              <w:t>% operacji w ramach Osi</w:t>
            </w:r>
          </w:p>
        </w:tc>
      </w:tr>
      <w:tr w:rsidR="00CA1F97" w:rsidRPr="003827FD" w14:paraId="3DE5E101" w14:textId="77777777" w:rsidTr="00660CF7">
        <w:tc>
          <w:tcPr>
            <w:tcW w:w="428" w:type="pct"/>
            <w:shd w:val="clear" w:color="auto" w:fill="auto"/>
          </w:tcPr>
          <w:p w14:paraId="767334CD" w14:textId="77777777" w:rsidR="00CA1F97" w:rsidRPr="003827FD" w:rsidRDefault="00CA1F97" w:rsidP="00CA1F97">
            <w:pPr>
              <w:rPr>
                <w:sz w:val="16"/>
                <w:szCs w:val="16"/>
              </w:rPr>
            </w:pPr>
            <w:r w:rsidRPr="003827FD">
              <w:rPr>
                <w:sz w:val="16"/>
                <w:szCs w:val="16"/>
              </w:rPr>
              <w:t>PV32</w:t>
            </w:r>
          </w:p>
        </w:tc>
        <w:tc>
          <w:tcPr>
            <w:tcW w:w="354" w:type="pct"/>
            <w:shd w:val="clear" w:color="auto" w:fill="auto"/>
          </w:tcPr>
          <w:p w14:paraId="3CBD8A3E" w14:textId="77777777" w:rsidR="00CA1F97" w:rsidRPr="003827FD" w:rsidRDefault="00CA1F97" w:rsidP="00CA1F97">
            <w:pPr>
              <w:rPr>
                <w:sz w:val="16"/>
                <w:szCs w:val="16"/>
                <w:lang w:val="pt-PT"/>
              </w:rPr>
            </w:pPr>
            <w:r w:rsidRPr="003827FD">
              <w:rPr>
                <w:sz w:val="16"/>
                <w:szCs w:val="16"/>
                <w:lang w:val="pt-PT"/>
              </w:rPr>
              <w:t>Produkt</w:t>
            </w:r>
          </w:p>
        </w:tc>
        <w:tc>
          <w:tcPr>
            <w:tcW w:w="627" w:type="pct"/>
            <w:gridSpan w:val="2"/>
            <w:shd w:val="clear" w:color="auto" w:fill="auto"/>
          </w:tcPr>
          <w:p w14:paraId="4E6D4A68" w14:textId="77777777" w:rsidR="00CA1F97" w:rsidRPr="003827FD" w:rsidRDefault="00CA1F97" w:rsidP="00CA1F97">
            <w:pPr>
              <w:rPr>
                <w:sz w:val="16"/>
                <w:szCs w:val="16"/>
                <w:lang w:val="pt-PT"/>
              </w:rPr>
            </w:pPr>
            <w:r w:rsidRPr="003827FD">
              <w:rPr>
                <w:sz w:val="16"/>
                <w:szCs w:val="16"/>
              </w:rPr>
              <w:t>Liczba instytucji kultury objętych wsparciem</w:t>
            </w:r>
          </w:p>
        </w:tc>
        <w:tc>
          <w:tcPr>
            <w:tcW w:w="321" w:type="pct"/>
            <w:shd w:val="clear" w:color="auto" w:fill="auto"/>
          </w:tcPr>
          <w:p w14:paraId="51CC6879" w14:textId="77777777" w:rsidR="00CA1F97" w:rsidRPr="003827FD" w:rsidRDefault="00CA1F97" w:rsidP="00CA1F97">
            <w:pPr>
              <w:rPr>
                <w:sz w:val="16"/>
                <w:szCs w:val="16"/>
              </w:rPr>
            </w:pPr>
            <w:r w:rsidRPr="003827FD">
              <w:rPr>
                <w:sz w:val="16"/>
                <w:szCs w:val="16"/>
              </w:rPr>
              <w:t>szt.</w:t>
            </w:r>
          </w:p>
        </w:tc>
        <w:tc>
          <w:tcPr>
            <w:tcW w:w="282" w:type="pct"/>
            <w:shd w:val="clear" w:color="auto" w:fill="auto"/>
          </w:tcPr>
          <w:p w14:paraId="29D0CAFE" w14:textId="77777777" w:rsidR="00CA1F97" w:rsidRPr="003827FD" w:rsidRDefault="00CA1F97" w:rsidP="00CA1F97">
            <w:pPr>
              <w:rPr>
                <w:sz w:val="16"/>
                <w:szCs w:val="16"/>
                <w:lang w:val="pt-PT"/>
              </w:rPr>
            </w:pPr>
            <w:r w:rsidRPr="003827FD">
              <w:rPr>
                <w:sz w:val="16"/>
                <w:szCs w:val="16"/>
                <w:lang w:val="pt-PT"/>
              </w:rPr>
              <w:t>EFRR</w:t>
            </w:r>
          </w:p>
        </w:tc>
        <w:tc>
          <w:tcPr>
            <w:tcW w:w="327" w:type="pct"/>
            <w:shd w:val="clear" w:color="auto" w:fill="auto"/>
          </w:tcPr>
          <w:p w14:paraId="4A082E5E" w14:textId="77777777" w:rsidR="00CA1F97" w:rsidRPr="003827FD" w:rsidRDefault="00CA1F97" w:rsidP="00CA1F97">
            <w:pPr>
              <w:rPr>
                <w:sz w:val="16"/>
                <w:szCs w:val="16"/>
                <w:lang w:val="pt-PT"/>
              </w:rPr>
            </w:pPr>
            <w:r w:rsidRPr="003827FD">
              <w:rPr>
                <w:sz w:val="16"/>
                <w:szCs w:val="16"/>
                <w:lang w:val="pt-PT"/>
              </w:rPr>
              <w:t>Lepiej rozwinięte</w:t>
            </w:r>
          </w:p>
        </w:tc>
        <w:tc>
          <w:tcPr>
            <w:tcW w:w="262" w:type="pct"/>
            <w:shd w:val="clear" w:color="auto" w:fill="auto"/>
          </w:tcPr>
          <w:p w14:paraId="36E7998D" w14:textId="77777777" w:rsidR="00CA1F97" w:rsidRPr="009B2180" w:rsidRDefault="00CA1F97" w:rsidP="00CA1F97">
            <w:pPr>
              <w:rPr>
                <w:color w:val="FFFFFF" w:themeColor="background1"/>
              </w:rPr>
            </w:pPr>
            <w:r w:rsidRPr="009B2180">
              <w:rPr>
                <w:color w:val="FFFFFF" w:themeColor="background1"/>
                <w:sz w:val="16"/>
                <w:szCs w:val="16"/>
                <w:lang w:val="pt-PT"/>
              </w:rPr>
              <w:t>Nie dotyczy</w:t>
            </w:r>
          </w:p>
        </w:tc>
        <w:tc>
          <w:tcPr>
            <w:tcW w:w="262" w:type="pct"/>
            <w:shd w:val="clear" w:color="auto" w:fill="auto"/>
          </w:tcPr>
          <w:p w14:paraId="6DFA820C" w14:textId="77777777" w:rsidR="00CA1F97" w:rsidRPr="009B2180" w:rsidRDefault="00CA1F97" w:rsidP="00CA1F97">
            <w:pPr>
              <w:rPr>
                <w:color w:val="FFFFFF" w:themeColor="background1"/>
              </w:rPr>
            </w:pPr>
            <w:r w:rsidRPr="009B2180">
              <w:rPr>
                <w:color w:val="FFFFFF" w:themeColor="background1"/>
                <w:sz w:val="16"/>
                <w:szCs w:val="16"/>
                <w:lang w:val="pt-PT"/>
              </w:rPr>
              <w:t>Nie dotyczy</w:t>
            </w:r>
          </w:p>
        </w:tc>
        <w:tc>
          <w:tcPr>
            <w:tcW w:w="364" w:type="pct"/>
            <w:shd w:val="clear" w:color="auto" w:fill="auto"/>
          </w:tcPr>
          <w:p w14:paraId="3E5BFFAB" w14:textId="77777777" w:rsidR="00CA1F97" w:rsidRPr="003827FD" w:rsidRDefault="00CA1F97" w:rsidP="00CA1F97">
            <w:pPr>
              <w:rPr>
                <w:sz w:val="16"/>
                <w:szCs w:val="16"/>
                <w:lang w:val="pt-PT"/>
              </w:rPr>
            </w:pPr>
            <w:r w:rsidRPr="003827FD">
              <w:rPr>
                <w:sz w:val="16"/>
                <w:szCs w:val="16"/>
                <w:lang w:val="pt-PT"/>
              </w:rPr>
              <w:t>6</w:t>
            </w:r>
          </w:p>
        </w:tc>
        <w:tc>
          <w:tcPr>
            <w:tcW w:w="262" w:type="pct"/>
            <w:shd w:val="clear" w:color="auto" w:fill="auto"/>
          </w:tcPr>
          <w:p w14:paraId="6A6C1FF4" w14:textId="77777777" w:rsidR="00CA1F97" w:rsidRPr="009B2180" w:rsidRDefault="00CA1F97" w:rsidP="00CA1F97">
            <w:pPr>
              <w:rPr>
                <w:color w:val="FFFFFF" w:themeColor="background1"/>
              </w:rPr>
            </w:pPr>
            <w:r w:rsidRPr="009B2180">
              <w:rPr>
                <w:color w:val="FFFFFF" w:themeColor="background1"/>
                <w:sz w:val="16"/>
                <w:szCs w:val="16"/>
                <w:lang w:val="pt-PT"/>
              </w:rPr>
              <w:t>Nie dotyczy</w:t>
            </w:r>
          </w:p>
        </w:tc>
        <w:tc>
          <w:tcPr>
            <w:tcW w:w="262" w:type="pct"/>
            <w:shd w:val="clear" w:color="auto" w:fill="auto"/>
          </w:tcPr>
          <w:p w14:paraId="5112D5DE" w14:textId="77777777" w:rsidR="00CA1F97" w:rsidRPr="009B2180" w:rsidRDefault="00CA1F97" w:rsidP="00CA1F97">
            <w:pPr>
              <w:rPr>
                <w:color w:val="FFFFFF" w:themeColor="background1"/>
              </w:rPr>
            </w:pPr>
            <w:r w:rsidRPr="009B2180">
              <w:rPr>
                <w:color w:val="FFFFFF" w:themeColor="background1"/>
                <w:sz w:val="16"/>
                <w:szCs w:val="16"/>
                <w:lang w:val="pt-PT"/>
              </w:rPr>
              <w:t>Nie dotyczy</w:t>
            </w:r>
          </w:p>
        </w:tc>
        <w:tc>
          <w:tcPr>
            <w:tcW w:w="422" w:type="pct"/>
            <w:shd w:val="clear" w:color="auto" w:fill="auto"/>
          </w:tcPr>
          <w:p w14:paraId="5AA373A6" w14:textId="77777777" w:rsidR="00CA1F97" w:rsidRPr="003827FD" w:rsidRDefault="00CA1F97" w:rsidP="00CA1F97">
            <w:pPr>
              <w:rPr>
                <w:sz w:val="16"/>
                <w:szCs w:val="16"/>
                <w:lang w:val="pt-PT"/>
              </w:rPr>
            </w:pPr>
            <w:r w:rsidRPr="003827FD">
              <w:rPr>
                <w:sz w:val="16"/>
                <w:szCs w:val="16"/>
                <w:lang w:val="pt-PT"/>
              </w:rPr>
              <w:t>30,00</w:t>
            </w:r>
          </w:p>
        </w:tc>
        <w:tc>
          <w:tcPr>
            <w:tcW w:w="266" w:type="pct"/>
            <w:shd w:val="clear" w:color="auto" w:fill="auto"/>
          </w:tcPr>
          <w:p w14:paraId="4B988484" w14:textId="77777777" w:rsidR="00CA1F97" w:rsidRPr="003827FD" w:rsidRDefault="00CA1F97" w:rsidP="00CA1F97">
            <w:pPr>
              <w:rPr>
                <w:sz w:val="16"/>
                <w:szCs w:val="16"/>
                <w:lang w:val="pt-PT"/>
              </w:rPr>
            </w:pPr>
            <w:r w:rsidRPr="003827FD">
              <w:rPr>
                <w:sz w:val="16"/>
                <w:szCs w:val="16"/>
                <w:lang w:val="pt-PT"/>
              </w:rPr>
              <w:t>SL2014</w:t>
            </w:r>
          </w:p>
        </w:tc>
        <w:tc>
          <w:tcPr>
            <w:tcW w:w="537" w:type="pct"/>
            <w:shd w:val="clear" w:color="auto" w:fill="auto"/>
          </w:tcPr>
          <w:p w14:paraId="3520944B" w14:textId="6B528D6E" w:rsidR="00CA1F97" w:rsidRPr="00317865" w:rsidRDefault="00CA1F97" w:rsidP="00FB1149">
            <w:pPr>
              <w:rPr>
                <w:sz w:val="16"/>
                <w:szCs w:val="16"/>
                <w:highlight w:val="yellow"/>
                <w:lang w:val="pt-PT"/>
              </w:rPr>
            </w:pPr>
            <w:r w:rsidRPr="003827FD">
              <w:rPr>
                <w:sz w:val="16"/>
                <w:szCs w:val="16"/>
                <w:lang w:val="pt-PT"/>
              </w:rPr>
              <w:t xml:space="preserve">Wskaźnik obejmuje </w:t>
            </w:r>
            <w:r w:rsidR="00FB1149">
              <w:rPr>
                <w:sz w:val="16"/>
                <w:szCs w:val="16"/>
                <w:lang w:val="pt-PT"/>
              </w:rPr>
              <w:t>33</w:t>
            </w:r>
            <w:r w:rsidRPr="003827FD">
              <w:rPr>
                <w:sz w:val="16"/>
                <w:szCs w:val="16"/>
                <w:lang w:val="pt-PT"/>
              </w:rPr>
              <w:t>% operacji w ramach Osi</w:t>
            </w:r>
          </w:p>
        </w:tc>
      </w:tr>
    </w:tbl>
    <w:p w14:paraId="36F5C273" w14:textId="77777777" w:rsidR="008D5009" w:rsidRPr="00590C74" w:rsidRDefault="003827FD" w:rsidP="00A67861">
      <w:r>
        <w:t>D</w:t>
      </w:r>
      <w:r w:rsidR="00907237" w:rsidRPr="00590C74">
        <w:t>odatkowe informacje jakościowe na temat ustanowienia ram wykonania</w:t>
      </w:r>
    </w:p>
    <w:p w14:paraId="0D317C83" w14:textId="77777777" w:rsidR="003827FD" w:rsidRDefault="00907237" w:rsidP="00A67861">
      <w:pPr>
        <w:sectPr w:rsidR="003827FD" w:rsidSect="006F68E1">
          <w:pgSz w:w="16838" w:h="11906" w:orient="landscape"/>
          <w:pgMar w:top="1582" w:right="1021" w:bottom="1701" w:left="1021" w:header="284" w:footer="284" w:gutter="0"/>
          <w:cols w:space="708"/>
          <w:docGrid w:linePitch="360"/>
        </w:sectPr>
      </w:pPr>
      <w:r w:rsidRPr="00590C74">
        <w:t>Założenia i szacowane wartości dotyczące wkładu instrumentów finansowych w realizację celu pośredniego i końcowego dla wskaźnika produktu są szacunkowe. Po otrzymaniu ostatecznych wyników oceny ex-ante może zaistnieć konieczność ich korekty.</w:t>
      </w:r>
    </w:p>
    <w:p w14:paraId="3E82730C" w14:textId="77777777" w:rsidR="00B102F3" w:rsidRPr="00B102F3" w:rsidRDefault="00B102F3" w:rsidP="00B102F3">
      <w:pPr>
        <w:rPr>
          <w:b/>
        </w:rPr>
      </w:pPr>
      <w:r w:rsidRPr="00B102F3">
        <w:rPr>
          <w:b/>
        </w:rPr>
        <w:t>Kategorie interwencji</w:t>
      </w:r>
    </w:p>
    <w:p w14:paraId="2D847BD0" w14:textId="77777777" w:rsidR="008D5009" w:rsidRPr="00590C74" w:rsidRDefault="00907237" w:rsidP="00A67861">
      <w:r w:rsidRPr="00590C74">
        <w:t>Kategorie interwencji odpowiadające treści osi priorytetowej w oparciu o klasyfikację przyjętą przez Komisję oraz szacunkowy podział wsparcia Unii.</w:t>
      </w:r>
    </w:p>
    <w:p w14:paraId="4E8E95FB" w14:textId="77777777" w:rsidR="008D5009" w:rsidRPr="00B102F3" w:rsidRDefault="00907237" w:rsidP="00A67861">
      <w:pPr>
        <w:rPr>
          <w:b/>
          <w:color w:val="000000"/>
        </w:rPr>
      </w:pPr>
      <w:r w:rsidRPr="00B102F3">
        <w:rPr>
          <w:b/>
          <w:lang w:eastAsia="en-GB"/>
        </w:rPr>
        <w:t>Tabela 7: Wymiar 1 – Zakres interwencji</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7: Wymiar 1 – Zakres interwencji"/>
        <w:tblDescription w:val="Tabela 7: Wymiar 1 – Zakres interwencji"/>
      </w:tblPr>
      <w:tblGrid>
        <w:gridCol w:w="1343"/>
        <w:gridCol w:w="603"/>
        <w:gridCol w:w="594"/>
        <w:gridCol w:w="5049"/>
        <w:gridCol w:w="1250"/>
      </w:tblGrid>
      <w:tr w:rsidR="004A57CF" w:rsidRPr="00590C74" w14:paraId="25C5074A" w14:textId="77777777" w:rsidTr="00C2204B">
        <w:trPr>
          <w:trHeight w:val="288"/>
          <w:tblHeader/>
        </w:trPr>
        <w:tc>
          <w:tcPr>
            <w:tcW w:w="0" w:type="auto"/>
            <w:gridSpan w:val="2"/>
            <w:shd w:val="clear" w:color="auto" w:fill="auto"/>
          </w:tcPr>
          <w:p w14:paraId="4F1C9998" w14:textId="77777777" w:rsidR="008D5009" w:rsidRPr="00590C74" w:rsidRDefault="00907237" w:rsidP="001F3539">
            <w:r w:rsidRPr="00590C74">
              <w:t>Oś priorytetowa</w:t>
            </w:r>
          </w:p>
        </w:tc>
        <w:tc>
          <w:tcPr>
            <w:tcW w:w="0" w:type="auto"/>
            <w:gridSpan w:val="3"/>
            <w:shd w:val="clear" w:color="auto" w:fill="auto"/>
          </w:tcPr>
          <w:p w14:paraId="173D4D23" w14:textId="77777777" w:rsidR="008D5009" w:rsidRPr="00590C74" w:rsidRDefault="00907237" w:rsidP="001F3539">
            <w:r w:rsidRPr="00590C74">
              <w:t xml:space="preserve">V </w:t>
            </w:r>
            <w:r w:rsidR="009A3684">
              <w:t xml:space="preserve">- </w:t>
            </w:r>
            <w:r w:rsidRPr="00590C74">
              <w:t>Gospodarka przyjazna środowisku</w:t>
            </w:r>
          </w:p>
        </w:tc>
      </w:tr>
      <w:tr w:rsidR="004A57CF" w:rsidRPr="00590C74" w14:paraId="4B7BAF48" w14:textId="77777777" w:rsidTr="00C2204B">
        <w:trPr>
          <w:trHeight w:val="288"/>
          <w:tblHeader/>
        </w:trPr>
        <w:tc>
          <w:tcPr>
            <w:tcW w:w="0" w:type="auto"/>
            <w:shd w:val="clear" w:color="auto" w:fill="auto"/>
          </w:tcPr>
          <w:p w14:paraId="12B577FA" w14:textId="77777777" w:rsidR="008D5009" w:rsidRPr="00590C74" w:rsidRDefault="00907237" w:rsidP="001F3539">
            <w:r w:rsidRPr="00590C74">
              <w:rPr>
                <w:lang w:eastAsia="en-GB"/>
              </w:rPr>
              <w:t>Fundusz</w:t>
            </w:r>
          </w:p>
        </w:tc>
        <w:tc>
          <w:tcPr>
            <w:tcW w:w="0" w:type="auto"/>
            <w:gridSpan w:val="2"/>
            <w:shd w:val="clear" w:color="auto" w:fill="auto"/>
          </w:tcPr>
          <w:p w14:paraId="56C88058" w14:textId="77777777" w:rsidR="008D5009" w:rsidRPr="00590C74" w:rsidRDefault="00907237" w:rsidP="001F3539">
            <w:r w:rsidRPr="00590C74">
              <w:rPr>
                <w:lang w:eastAsia="en-GB"/>
              </w:rPr>
              <w:t>Kategoria regionu</w:t>
            </w:r>
          </w:p>
        </w:tc>
        <w:tc>
          <w:tcPr>
            <w:tcW w:w="0" w:type="auto"/>
            <w:shd w:val="clear" w:color="auto" w:fill="auto"/>
          </w:tcPr>
          <w:p w14:paraId="64F09798" w14:textId="77777777" w:rsidR="008D5009" w:rsidRPr="00590C74" w:rsidRDefault="00907237" w:rsidP="001F3539">
            <w:r w:rsidRPr="00590C74">
              <w:t>Kod</w:t>
            </w:r>
          </w:p>
        </w:tc>
        <w:tc>
          <w:tcPr>
            <w:tcW w:w="0" w:type="auto"/>
            <w:shd w:val="clear" w:color="auto" w:fill="auto"/>
          </w:tcPr>
          <w:p w14:paraId="7CF48412" w14:textId="77777777" w:rsidR="008D5009" w:rsidRPr="00590C74" w:rsidRDefault="00907237" w:rsidP="001F3539">
            <w:r w:rsidRPr="00590C74">
              <w:t>Kwota €</w:t>
            </w:r>
          </w:p>
        </w:tc>
      </w:tr>
      <w:tr w:rsidR="004A57CF" w:rsidRPr="00590C74" w14:paraId="64977D9B" w14:textId="77777777" w:rsidTr="00426349">
        <w:trPr>
          <w:trHeight w:val="288"/>
        </w:trPr>
        <w:tc>
          <w:tcPr>
            <w:tcW w:w="0" w:type="auto"/>
            <w:shd w:val="clear" w:color="auto" w:fill="auto"/>
          </w:tcPr>
          <w:p w14:paraId="63004A06" w14:textId="395DD495" w:rsidR="008D5009" w:rsidRPr="00590C74" w:rsidRDefault="00855454" w:rsidP="006E6E50">
            <w:r>
              <w:t>EFRR</w:t>
            </w:r>
          </w:p>
        </w:tc>
        <w:tc>
          <w:tcPr>
            <w:tcW w:w="0" w:type="auto"/>
            <w:gridSpan w:val="2"/>
            <w:shd w:val="clear" w:color="auto" w:fill="auto"/>
          </w:tcPr>
          <w:p w14:paraId="1D24C576" w14:textId="77777777" w:rsidR="008D5009" w:rsidRPr="00590C74" w:rsidRDefault="00907237" w:rsidP="001F3539">
            <w:r w:rsidRPr="00590C74">
              <w:t>Lepiej rozwinięte</w:t>
            </w:r>
          </w:p>
        </w:tc>
        <w:tc>
          <w:tcPr>
            <w:tcW w:w="0" w:type="auto"/>
            <w:shd w:val="clear" w:color="auto" w:fill="auto"/>
          </w:tcPr>
          <w:p w14:paraId="26B80E52" w14:textId="77777777" w:rsidR="008D5009" w:rsidRPr="00DE77B3" w:rsidRDefault="00907237" w:rsidP="001F3539">
            <w:r w:rsidRPr="00DE77B3">
              <w:t>017. Gospodarowanie odpadami z gospodarstw domowych (w tym działania w zakresie minimalizacji, segregacji, recyklingu)</w:t>
            </w:r>
          </w:p>
        </w:tc>
        <w:tc>
          <w:tcPr>
            <w:tcW w:w="0" w:type="auto"/>
            <w:shd w:val="clear" w:color="auto" w:fill="auto"/>
          </w:tcPr>
          <w:p w14:paraId="7E0A1A14" w14:textId="0B5E5184" w:rsidR="008D5009" w:rsidRPr="00DE77B3" w:rsidRDefault="00790F42" w:rsidP="001F3539">
            <w:r w:rsidRPr="00DE77B3">
              <w:t>2 766 205</w:t>
            </w:r>
            <w:r w:rsidR="0030408A" w:rsidRPr="00DE77B3">
              <w:t>,00</w:t>
            </w:r>
          </w:p>
        </w:tc>
      </w:tr>
      <w:tr w:rsidR="004A57CF" w:rsidRPr="00590C74" w14:paraId="23CB4F50" w14:textId="77777777" w:rsidTr="00426349">
        <w:trPr>
          <w:trHeight w:val="288"/>
        </w:trPr>
        <w:tc>
          <w:tcPr>
            <w:tcW w:w="0" w:type="auto"/>
            <w:shd w:val="clear" w:color="auto" w:fill="auto"/>
          </w:tcPr>
          <w:p w14:paraId="22BA8564" w14:textId="11BD667A" w:rsidR="008D5009" w:rsidRPr="00590C74" w:rsidRDefault="00855454" w:rsidP="006E6E50">
            <w:r>
              <w:t>EFRR</w:t>
            </w:r>
          </w:p>
        </w:tc>
        <w:tc>
          <w:tcPr>
            <w:tcW w:w="0" w:type="auto"/>
            <w:gridSpan w:val="2"/>
            <w:shd w:val="clear" w:color="auto" w:fill="auto"/>
          </w:tcPr>
          <w:p w14:paraId="689C1E40" w14:textId="77777777" w:rsidR="008D5009" w:rsidRPr="00590C74" w:rsidRDefault="00907237" w:rsidP="001F3539">
            <w:r w:rsidRPr="00590C74">
              <w:t>Lepiej rozwinięte</w:t>
            </w:r>
          </w:p>
        </w:tc>
        <w:tc>
          <w:tcPr>
            <w:tcW w:w="0" w:type="auto"/>
            <w:shd w:val="clear" w:color="auto" w:fill="auto"/>
          </w:tcPr>
          <w:p w14:paraId="48415DAF" w14:textId="77777777" w:rsidR="008D5009" w:rsidRPr="00DE77B3" w:rsidRDefault="00907237" w:rsidP="001F3539">
            <w:r w:rsidRPr="00DE77B3">
              <w:t>018. Gospodarowanie odpadami z gospodarstw domowych (w tym działania w zakresie: mechaniczno-biologicznego przetwarzania odpadów, przetwarzania termicznego, przekształcania termicznego i składowania na składowiskach)</w:t>
            </w:r>
          </w:p>
        </w:tc>
        <w:tc>
          <w:tcPr>
            <w:tcW w:w="0" w:type="auto"/>
            <w:shd w:val="clear" w:color="auto" w:fill="auto"/>
          </w:tcPr>
          <w:p w14:paraId="0EB3D3A6" w14:textId="3C69FCE3" w:rsidR="008D5009" w:rsidRPr="00DE77B3" w:rsidRDefault="00911B3E" w:rsidP="001F3539">
            <w:r w:rsidRPr="00DE77B3">
              <w:t>1 694 733</w:t>
            </w:r>
            <w:r w:rsidR="0030408A" w:rsidRPr="00DE77B3">
              <w:t>,00</w:t>
            </w:r>
          </w:p>
        </w:tc>
      </w:tr>
      <w:tr w:rsidR="004A57CF" w:rsidRPr="00590C74" w14:paraId="790FDC86" w14:textId="77777777" w:rsidTr="00426349">
        <w:trPr>
          <w:trHeight w:val="288"/>
        </w:trPr>
        <w:tc>
          <w:tcPr>
            <w:tcW w:w="0" w:type="auto"/>
            <w:shd w:val="clear" w:color="auto" w:fill="auto"/>
          </w:tcPr>
          <w:p w14:paraId="49AE78E4" w14:textId="65CCB274" w:rsidR="008D5009" w:rsidRPr="00590C74" w:rsidRDefault="00855454" w:rsidP="006E6E50">
            <w:r>
              <w:t>EFRR</w:t>
            </w:r>
          </w:p>
        </w:tc>
        <w:tc>
          <w:tcPr>
            <w:tcW w:w="0" w:type="auto"/>
            <w:gridSpan w:val="2"/>
            <w:shd w:val="clear" w:color="auto" w:fill="auto"/>
          </w:tcPr>
          <w:p w14:paraId="4560B1F2" w14:textId="77777777" w:rsidR="008D5009" w:rsidRPr="00590C74" w:rsidRDefault="00907237" w:rsidP="001F3539">
            <w:r w:rsidRPr="00590C74">
              <w:t>Lepiej rozwinięte</w:t>
            </w:r>
          </w:p>
        </w:tc>
        <w:tc>
          <w:tcPr>
            <w:tcW w:w="0" w:type="auto"/>
            <w:shd w:val="clear" w:color="auto" w:fill="auto"/>
          </w:tcPr>
          <w:p w14:paraId="29977911" w14:textId="77777777" w:rsidR="008D5009" w:rsidRPr="00DE77B3" w:rsidRDefault="00907237" w:rsidP="001F3539">
            <w:r w:rsidRPr="00DE77B3">
              <w:t>085. Ochrona i zwiększanie różnorodności biologicznej, ochrona przyrody i zielona infrastruktura</w:t>
            </w:r>
          </w:p>
        </w:tc>
        <w:tc>
          <w:tcPr>
            <w:tcW w:w="0" w:type="auto"/>
            <w:shd w:val="clear" w:color="auto" w:fill="auto"/>
          </w:tcPr>
          <w:p w14:paraId="330C4716" w14:textId="49175254" w:rsidR="008D5009" w:rsidRPr="00DE77B3" w:rsidRDefault="00911B3E" w:rsidP="001F3539">
            <w:r w:rsidRPr="00DE77B3">
              <w:t>3 043 616</w:t>
            </w:r>
            <w:r w:rsidR="0030408A" w:rsidRPr="00DE77B3">
              <w:t>,00</w:t>
            </w:r>
          </w:p>
        </w:tc>
      </w:tr>
      <w:tr w:rsidR="004A57CF" w:rsidRPr="00590C74" w14:paraId="39123CA5" w14:textId="77777777" w:rsidTr="00426349">
        <w:trPr>
          <w:trHeight w:val="288"/>
        </w:trPr>
        <w:tc>
          <w:tcPr>
            <w:tcW w:w="0" w:type="auto"/>
            <w:shd w:val="clear" w:color="auto" w:fill="auto"/>
          </w:tcPr>
          <w:p w14:paraId="708BF018" w14:textId="2F99F4FD" w:rsidR="008D5009" w:rsidRPr="00590C74" w:rsidRDefault="00855454" w:rsidP="006E6E50">
            <w:r>
              <w:t>EFRR</w:t>
            </w:r>
          </w:p>
        </w:tc>
        <w:tc>
          <w:tcPr>
            <w:tcW w:w="0" w:type="auto"/>
            <w:gridSpan w:val="2"/>
            <w:shd w:val="clear" w:color="auto" w:fill="auto"/>
          </w:tcPr>
          <w:p w14:paraId="4386CCD1" w14:textId="77777777" w:rsidR="008D5009" w:rsidRPr="00590C74" w:rsidRDefault="00907237" w:rsidP="001F3539">
            <w:r w:rsidRPr="00590C74">
              <w:t>Lepiej rozwinięte</w:t>
            </w:r>
          </w:p>
        </w:tc>
        <w:tc>
          <w:tcPr>
            <w:tcW w:w="0" w:type="auto"/>
            <w:shd w:val="clear" w:color="auto" w:fill="auto"/>
          </w:tcPr>
          <w:p w14:paraId="256C50C2" w14:textId="77777777" w:rsidR="008D5009" w:rsidRPr="00DE77B3" w:rsidRDefault="00907237" w:rsidP="001F3539">
            <w:r w:rsidRPr="00DE77B3">
              <w:t>087. Środki w zakresie dostosowania do zmian klimatu oraz ochrona przed zagrożeniami związanymi z klimatem, np. erozją, pożarami, powodziami, burzami, suszami, oraz zarządzanie ryzykiem w tym zakresie, w tym zwiększanie świadomości, ochrona ludności oraz systemy i infrastruktura do celów zarządzania klęskami i katastrofami</w:t>
            </w:r>
          </w:p>
        </w:tc>
        <w:tc>
          <w:tcPr>
            <w:tcW w:w="0" w:type="auto"/>
            <w:shd w:val="clear" w:color="auto" w:fill="auto"/>
          </w:tcPr>
          <w:p w14:paraId="4762EC5B" w14:textId="40585D7C" w:rsidR="008D5009" w:rsidRPr="00DE77B3" w:rsidRDefault="0030408A" w:rsidP="001F3539">
            <w:r w:rsidRPr="00DE77B3">
              <w:t>9 741 435,00</w:t>
            </w:r>
          </w:p>
        </w:tc>
      </w:tr>
      <w:tr w:rsidR="004A57CF" w:rsidRPr="00590C74" w14:paraId="4B509B42" w14:textId="77777777" w:rsidTr="00426349">
        <w:trPr>
          <w:trHeight w:val="288"/>
        </w:trPr>
        <w:tc>
          <w:tcPr>
            <w:tcW w:w="0" w:type="auto"/>
            <w:shd w:val="clear" w:color="auto" w:fill="auto"/>
          </w:tcPr>
          <w:p w14:paraId="0BAD5AC4" w14:textId="19073424" w:rsidR="008D5009" w:rsidRPr="00590C74" w:rsidRDefault="00855454" w:rsidP="001F3539">
            <w:r>
              <w:t>EFRR</w:t>
            </w:r>
          </w:p>
        </w:tc>
        <w:tc>
          <w:tcPr>
            <w:tcW w:w="0" w:type="auto"/>
            <w:gridSpan w:val="2"/>
            <w:shd w:val="clear" w:color="auto" w:fill="auto"/>
          </w:tcPr>
          <w:p w14:paraId="147FB5FF" w14:textId="77777777" w:rsidR="008D5009" w:rsidRPr="00590C74" w:rsidRDefault="00907237" w:rsidP="001F3539">
            <w:r w:rsidRPr="00590C74">
              <w:t>Lepiej rozwinięte</w:t>
            </w:r>
          </w:p>
        </w:tc>
        <w:tc>
          <w:tcPr>
            <w:tcW w:w="0" w:type="auto"/>
            <w:shd w:val="clear" w:color="auto" w:fill="auto"/>
          </w:tcPr>
          <w:p w14:paraId="0275B23C" w14:textId="77777777" w:rsidR="008D5009" w:rsidRPr="00DE77B3" w:rsidRDefault="00907237" w:rsidP="001F3539">
            <w:r w:rsidRPr="00DE77B3">
              <w:t>088. Zapobieganie zagrożeniom naturalnym niezwiązanym z klimatem (np. trzęsieniami ziemi) oraz wywołanym działalnością człowieka, np. awariami przemysłowymi, oraz zarządzanie ryzykiem w tym zakresie, w tym zwiększanie świadomości, ochrona ludności oraz systemy i infrastruktura do celów zarządzania klęskami i katastrofami</w:t>
            </w:r>
          </w:p>
        </w:tc>
        <w:tc>
          <w:tcPr>
            <w:tcW w:w="0" w:type="auto"/>
            <w:shd w:val="clear" w:color="auto" w:fill="auto"/>
          </w:tcPr>
          <w:p w14:paraId="78435CEB" w14:textId="1EBE2D65" w:rsidR="008D5009" w:rsidRPr="00DE77B3" w:rsidRDefault="00DE77B3" w:rsidP="001F3539">
            <w:r w:rsidRPr="00DE77B3">
              <w:t>5 497 724</w:t>
            </w:r>
            <w:r w:rsidR="00907237" w:rsidRPr="00DE77B3">
              <w:t>,00</w:t>
            </w:r>
          </w:p>
        </w:tc>
      </w:tr>
      <w:tr w:rsidR="004A57CF" w:rsidRPr="00590C74" w14:paraId="41C646E9" w14:textId="77777777" w:rsidTr="00426349">
        <w:trPr>
          <w:trHeight w:val="288"/>
        </w:trPr>
        <w:tc>
          <w:tcPr>
            <w:tcW w:w="0" w:type="auto"/>
            <w:shd w:val="clear" w:color="auto" w:fill="auto"/>
          </w:tcPr>
          <w:p w14:paraId="6E611581" w14:textId="4468179A" w:rsidR="008D5009" w:rsidRPr="00590C74" w:rsidRDefault="00855454" w:rsidP="001F3539">
            <w:r>
              <w:t>EFRR</w:t>
            </w:r>
          </w:p>
        </w:tc>
        <w:tc>
          <w:tcPr>
            <w:tcW w:w="0" w:type="auto"/>
            <w:gridSpan w:val="2"/>
            <w:shd w:val="clear" w:color="auto" w:fill="auto"/>
          </w:tcPr>
          <w:p w14:paraId="1D82F099" w14:textId="77777777" w:rsidR="008D5009" w:rsidRPr="00590C74" w:rsidRDefault="00907237" w:rsidP="001F3539">
            <w:r w:rsidRPr="00590C74">
              <w:t>Lepiej rozwinięte</w:t>
            </w:r>
          </w:p>
        </w:tc>
        <w:tc>
          <w:tcPr>
            <w:tcW w:w="0" w:type="auto"/>
            <w:shd w:val="clear" w:color="auto" w:fill="auto"/>
          </w:tcPr>
          <w:p w14:paraId="4354E570" w14:textId="77777777" w:rsidR="008D5009" w:rsidRPr="00DE77B3" w:rsidRDefault="00907237" w:rsidP="001F3539">
            <w:r w:rsidRPr="00DE77B3">
              <w:t>094. Ochrona, rozwój i promowanie publicznych aktywów w dziedzinie kultury i dziedzictwa</w:t>
            </w:r>
          </w:p>
        </w:tc>
        <w:tc>
          <w:tcPr>
            <w:tcW w:w="0" w:type="auto"/>
            <w:shd w:val="clear" w:color="auto" w:fill="auto"/>
          </w:tcPr>
          <w:p w14:paraId="2AF2DAF2" w14:textId="00E03D1C" w:rsidR="008D5009" w:rsidRPr="00DE77B3" w:rsidRDefault="00DE77B3" w:rsidP="001F3539">
            <w:r w:rsidRPr="00DE77B3">
              <w:t>45 612 442</w:t>
            </w:r>
            <w:r w:rsidR="0030408A" w:rsidRPr="00DE77B3">
              <w:t>,00</w:t>
            </w:r>
          </w:p>
        </w:tc>
      </w:tr>
    </w:tbl>
    <w:p w14:paraId="6E9B400B" w14:textId="77777777" w:rsidR="001F3539" w:rsidRDefault="001F3539" w:rsidP="00A67861">
      <w:pPr>
        <w:rPr>
          <w:lang w:eastAsia="en-GB"/>
        </w:rPr>
      </w:pPr>
      <w:r>
        <w:rPr>
          <w:lang w:eastAsia="en-GB"/>
        </w:rPr>
        <w:br w:type="page"/>
      </w:r>
    </w:p>
    <w:p w14:paraId="54F4D94F" w14:textId="77777777" w:rsidR="008D5009" w:rsidRPr="00B102F3" w:rsidRDefault="00907237" w:rsidP="00A67861">
      <w:pPr>
        <w:rPr>
          <w:b/>
        </w:rPr>
      </w:pPr>
      <w:r w:rsidRPr="00B102F3">
        <w:rPr>
          <w:b/>
          <w:lang w:eastAsia="en-GB"/>
        </w:rPr>
        <w:t>Tabela 8: Wymiar 2 – Forma finansowania</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8: Wymiar 2 – Forma finansowania"/>
        <w:tblDescription w:val="Tabela 8: Wymiar 2 – Forma finansowania"/>
      </w:tblPr>
      <w:tblGrid>
        <w:gridCol w:w="1981"/>
        <w:gridCol w:w="1100"/>
        <w:gridCol w:w="1100"/>
        <w:gridCol w:w="2826"/>
        <w:gridCol w:w="1832"/>
      </w:tblGrid>
      <w:tr w:rsidR="004A57CF" w:rsidRPr="00590C74" w14:paraId="29D7199D" w14:textId="77777777" w:rsidTr="00426349">
        <w:trPr>
          <w:trHeight w:val="288"/>
          <w:tblHeader/>
        </w:trPr>
        <w:tc>
          <w:tcPr>
            <w:tcW w:w="0" w:type="auto"/>
            <w:gridSpan w:val="2"/>
            <w:shd w:val="clear" w:color="auto" w:fill="auto"/>
          </w:tcPr>
          <w:p w14:paraId="50419A84" w14:textId="77777777" w:rsidR="008D5009" w:rsidRPr="00590C74" w:rsidRDefault="00907237" w:rsidP="001F3539">
            <w:r w:rsidRPr="00590C74">
              <w:t>Oś priorytetowa</w:t>
            </w:r>
          </w:p>
        </w:tc>
        <w:tc>
          <w:tcPr>
            <w:tcW w:w="0" w:type="auto"/>
            <w:gridSpan w:val="3"/>
            <w:shd w:val="clear" w:color="auto" w:fill="auto"/>
          </w:tcPr>
          <w:p w14:paraId="7FD1AC97" w14:textId="77777777" w:rsidR="008D5009" w:rsidRPr="00590C74" w:rsidRDefault="00907237" w:rsidP="001F3539">
            <w:r w:rsidRPr="00590C74">
              <w:t xml:space="preserve">V </w:t>
            </w:r>
            <w:r w:rsidR="009A3684">
              <w:t xml:space="preserve">- </w:t>
            </w:r>
            <w:r w:rsidRPr="00590C74">
              <w:t>Gospodarka przyjazna środowisku</w:t>
            </w:r>
          </w:p>
        </w:tc>
      </w:tr>
      <w:tr w:rsidR="004A57CF" w:rsidRPr="00590C74" w14:paraId="264BB191" w14:textId="77777777" w:rsidTr="00426349">
        <w:trPr>
          <w:trHeight w:val="288"/>
          <w:tblHeader/>
        </w:trPr>
        <w:tc>
          <w:tcPr>
            <w:tcW w:w="0" w:type="auto"/>
            <w:shd w:val="clear" w:color="auto" w:fill="auto"/>
          </w:tcPr>
          <w:p w14:paraId="3BFE6025" w14:textId="77777777" w:rsidR="008D5009" w:rsidRPr="00590C74" w:rsidRDefault="00907237" w:rsidP="001F3539">
            <w:r w:rsidRPr="00590C74">
              <w:rPr>
                <w:lang w:eastAsia="en-GB"/>
              </w:rPr>
              <w:t>Fundusz</w:t>
            </w:r>
          </w:p>
        </w:tc>
        <w:tc>
          <w:tcPr>
            <w:tcW w:w="0" w:type="auto"/>
            <w:gridSpan w:val="2"/>
            <w:shd w:val="clear" w:color="auto" w:fill="auto"/>
          </w:tcPr>
          <w:p w14:paraId="28BB498E" w14:textId="77777777" w:rsidR="008D5009" w:rsidRPr="00590C74" w:rsidRDefault="00907237" w:rsidP="001F3539">
            <w:pPr>
              <w:rPr>
                <w:lang w:eastAsia="en-GB"/>
              </w:rPr>
            </w:pPr>
            <w:r w:rsidRPr="00590C74">
              <w:rPr>
                <w:lang w:eastAsia="en-GB"/>
              </w:rPr>
              <w:t>Kategoria regionu</w:t>
            </w:r>
          </w:p>
        </w:tc>
        <w:tc>
          <w:tcPr>
            <w:tcW w:w="0" w:type="auto"/>
            <w:shd w:val="clear" w:color="auto" w:fill="auto"/>
          </w:tcPr>
          <w:p w14:paraId="34018575" w14:textId="77777777" w:rsidR="008D5009" w:rsidRPr="00590C74" w:rsidRDefault="00907237" w:rsidP="001F3539">
            <w:r w:rsidRPr="00590C74">
              <w:t>Kod</w:t>
            </w:r>
          </w:p>
        </w:tc>
        <w:tc>
          <w:tcPr>
            <w:tcW w:w="0" w:type="auto"/>
            <w:shd w:val="clear" w:color="auto" w:fill="auto"/>
          </w:tcPr>
          <w:p w14:paraId="3969AE2C" w14:textId="77777777" w:rsidR="008D5009" w:rsidRPr="00590C74" w:rsidRDefault="00907237" w:rsidP="001F3539">
            <w:r w:rsidRPr="00590C74">
              <w:t>Kwota €</w:t>
            </w:r>
          </w:p>
        </w:tc>
      </w:tr>
      <w:tr w:rsidR="004A57CF" w:rsidRPr="00590C74" w14:paraId="48FD412E" w14:textId="77777777" w:rsidTr="00426349">
        <w:trPr>
          <w:trHeight w:val="288"/>
        </w:trPr>
        <w:tc>
          <w:tcPr>
            <w:tcW w:w="0" w:type="auto"/>
            <w:shd w:val="clear" w:color="auto" w:fill="auto"/>
          </w:tcPr>
          <w:p w14:paraId="40E7CA83" w14:textId="062C00E6" w:rsidR="008D5009" w:rsidRPr="00590C74" w:rsidRDefault="00855454" w:rsidP="001F3539">
            <w:r>
              <w:t>EFRR</w:t>
            </w:r>
          </w:p>
        </w:tc>
        <w:tc>
          <w:tcPr>
            <w:tcW w:w="0" w:type="auto"/>
            <w:gridSpan w:val="2"/>
            <w:shd w:val="clear" w:color="auto" w:fill="auto"/>
          </w:tcPr>
          <w:p w14:paraId="1750DE55" w14:textId="77777777" w:rsidR="008D5009" w:rsidRPr="00590C74" w:rsidRDefault="00907237" w:rsidP="001F3539">
            <w:r w:rsidRPr="00590C74">
              <w:t>Lepiej rozwinięte</w:t>
            </w:r>
          </w:p>
        </w:tc>
        <w:tc>
          <w:tcPr>
            <w:tcW w:w="0" w:type="auto"/>
            <w:shd w:val="clear" w:color="auto" w:fill="auto"/>
          </w:tcPr>
          <w:p w14:paraId="146E1515" w14:textId="77777777" w:rsidR="008D5009" w:rsidRPr="00136C27" w:rsidRDefault="00907237" w:rsidP="001F3539">
            <w:pPr>
              <w:rPr>
                <w:lang w:val="fr-BE"/>
              </w:rPr>
            </w:pPr>
            <w:r w:rsidRPr="00136C27">
              <w:t>01. Dotacja bezzwrotna</w:t>
            </w:r>
          </w:p>
        </w:tc>
        <w:tc>
          <w:tcPr>
            <w:tcW w:w="0" w:type="auto"/>
            <w:shd w:val="clear" w:color="auto" w:fill="auto"/>
          </w:tcPr>
          <w:p w14:paraId="5E2B94ED" w14:textId="77777777" w:rsidR="008D5009" w:rsidRPr="00136C27" w:rsidRDefault="00907237" w:rsidP="001F3539">
            <w:r w:rsidRPr="00136C27">
              <w:t>68 356 155,00</w:t>
            </w:r>
          </w:p>
        </w:tc>
      </w:tr>
    </w:tbl>
    <w:p w14:paraId="36BA6FEE" w14:textId="77777777" w:rsidR="008D5009" w:rsidRPr="00B102F3" w:rsidRDefault="00907237" w:rsidP="00A67861">
      <w:pPr>
        <w:rPr>
          <w:b/>
          <w:lang w:eastAsia="en-GB"/>
        </w:rPr>
      </w:pPr>
      <w:r w:rsidRPr="00B102F3">
        <w:rPr>
          <w:b/>
          <w:lang w:eastAsia="en-GB"/>
        </w:rPr>
        <w:t>Tabela 9: Wymiar 3 – Typ obszaru</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9: Wymiar 3 – Typ obszaru"/>
        <w:tblDescription w:val="Tabela 9: Wymiar 3 – Typ obszaru"/>
      </w:tblPr>
      <w:tblGrid>
        <w:gridCol w:w="1487"/>
        <w:gridCol w:w="759"/>
        <w:gridCol w:w="755"/>
        <w:gridCol w:w="4620"/>
        <w:gridCol w:w="1218"/>
      </w:tblGrid>
      <w:tr w:rsidR="004A57CF" w:rsidRPr="00590C74" w14:paraId="11A36482" w14:textId="77777777" w:rsidTr="00426349">
        <w:trPr>
          <w:trHeight w:val="288"/>
          <w:tblHeader/>
        </w:trPr>
        <w:tc>
          <w:tcPr>
            <w:tcW w:w="0" w:type="auto"/>
            <w:gridSpan w:val="2"/>
            <w:shd w:val="clear" w:color="auto" w:fill="auto"/>
          </w:tcPr>
          <w:p w14:paraId="2964DEB8" w14:textId="77777777" w:rsidR="008D5009" w:rsidRPr="00590C74" w:rsidRDefault="00907237" w:rsidP="00A67861">
            <w:r w:rsidRPr="00590C74">
              <w:t>Oś priorytetowa</w:t>
            </w:r>
          </w:p>
        </w:tc>
        <w:tc>
          <w:tcPr>
            <w:tcW w:w="0" w:type="auto"/>
            <w:gridSpan w:val="3"/>
            <w:shd w:val="clear" w:color="auto" w:fill="auto"/>
          </w:tcPr>
          <w:p w14:paraId="1DC109D8" w14:textId="77777777" w:rsidR="008D5009" w:rsidRPr="00590C74" w:rsidRDefault="00907237" w:rsidP="00A67861">
            <w:r w:rsidRPr="00590C74">
              <w:t xml:space="preserve">V </w:t>
            </w:r>
            <w:r w:rsidR="009A3684">
              <w:t xml:space="preserve">- </w:t>
            </w:r>
            <w:r w:rsidRPr="00590C74">
              <w:t>Gospodarka przyjazna środowisku</w:t>
            </w:r>
          </w:p>
        </w:tc>
      </w:tr>
      <w:tr w:rsidR="004A57CF" w:rsidRPr="00590C74" w14:paraId="6036791C" w14:textId="77777777" w:rsidTr="00426349">
        <w:trPr>
          <w:trHeight w:val="288"/>
          <w:tblHeader/>
        </w:trPr>
        <w:tc>
          <w:tcPr>
            <w:tcW w:w="0" w:type="auto"/>
            <w:shd w:val="clear" w:color="auto" w:fill="auto"/>
          </w:tcPr>
          <w:p w14:paraId="44539C2E" w14:textId="77777777" w:rsidR="008D5009" w:rsidRPr="00E32229" w:rsidRDefault="00907237" w:rsidP="00A67861">
            <w:pPr>
              <w:rPr>
                <w:color w:val="000000" w:themeColor="text1"/>
              </w:rPr>
            </w:pPr>
            <w:r w:rsidRPr="00E32229">
              <w:rPr>
                <w:color w:val="000000" w:themeColor="text1"/>
                <w:lang w:eastAsia="en-GB"/>
              </w:rPr>
              <w:t>Fundusz</w:t>
            </w:r>
          </w:p>
        </w:tc>
        <w:tc>
          <w:tcPr>
            <w:tcW w:w="0" w:type="auto"/>
            <w:gridSpan w:val="2"/>
            <w:shd w:val="clear" w:color="auto" w:fill="auto"/>
          </w:tcPr>
          <w:p w14:paraId="569B5917" w14:textId="77777777" w:rsidR="008D5009" w:rsidRPr="00E32229" w:rsidRDefault="00907237" w:rsidP="00A67861">
            <w:pPr>
              <w:rPr>
                <w:color w:val="000000" w:themeColor="text1"/>
              </w:rPr>
            </w:pPr>
            <w:r w:rsidRPr="00E32229">
              <w:rPr>
                <w:color w:val="000000" w:themeColor="text1"/>
                <w:lang w:eastAsia="en-GB"/>
              </w:rPr>
              <w:t>Kategoria regionu</w:t>
            </w:r>
          </w:p>
        </w:tc>
        <w:tc>
          <w:tcPr>
            <w:tcW w:w="0" w:type="auto"/>
            <w:shd w:val="clear" w:color="auto" w:fill="auto"/>
          </w:tcPr>
          <w:p w14:paraId="20B5B308" w14:textId="77777777" w:rsidR="008D5009" w:rsidRPr="00E32229" w:rsidRDefault="00907237" w:rsidP="00A67861">
            <w:pPr>
              <w:rPr>
                <w:color w:val="000000" w:themeColor="text1"/>
              </w:rPr>
            </w:pPr>
            <w:r w:rsidRPr="00E32229">
              <w:rPr>
                <w:color w:val="000000" w:themeColor="text1"/>
              </w:rPr>
              <w:t>Kod</w:t>
            </w:r>
          </w:p>
        </w:tc>
        <w:tc>
          <w:tcPr>
            <w:tcW w:w="0" w:type="auto"/>
            <w:shd w:val="clear" w:color="auto" w:fill="auto"/>
          </w:tcPr>
          <w:p w14:paraId="75A1EE0E" w14:textId="77777777" w:rsidR="008D5009" w:rsidRPr="00590C74" w:rsidRDefault="00907237" w:rsidP="00A67861">
            <w:r w:rsidRPr="00590C74">
              <w:t>Kwota €</w:t>
            </w:r>
          </w:p>
        </w:tc>
      </w:tr>
      <w:tr w:rsidR="004A57CF" w:rsidRPr="00590C74" w14:paraId="7FC87B13" w14:textId="77777777" w:rsidTr="00426349">
        <w:trPr>
          <w:trHeight w:val="288"/>
        </w:trPr>
        <w:tc>
          <w:tcPr>
            <w:tcW w:w="0" w:type="auto"/>
            <w:shd w:val="clear" w:color="auto" w:fill="auto"/>
          </w:tcPr>
          <w:p w14:paraId="24D101E9" w14:textId="612B3392" w:rsidR="008D5009" w:rsidRPr="00590C74" w:rsidRDefault="00907237" w:rsidP="00A67861">
            <w:pPr>
              <w:pStyle w:val="Text2"/>
              <w:ind w:left="0"/>
            </w:pPr>
            <w:r w:rsidRPr="00590C74">
              <w:t xml:space="preserve"> </w:t>
            </w:r>
            <w:r w:rsidR="00855454">
              <w:t>EFRR</w:t>
            </w:r>
          </w:p>
        </w:tc>
        <w:tc>
          <w:tcPr>
            <w:tcW w:w="0" w:type="auto"/>
            <w:gridSpan w:val="2"/>
            <w:shd w:val="clear" w:color="auto" w:fill="auto"/>
          </w:tcPr>
          <w:p w14:paraId="01432037" w14:textId="77777777" w:rsidR="008D5009" w:rsidRPr="00590C74" w:rsidRDefault="00907237" w:rsidP="00A67861">
            <w:r w:rsidRPr="00590C74">
              <w:t>Lepiej rozwinięte</w:t>
            </w:r>
          </w:p>
        </w:tc>
        <w:tc>
          <w:tcPr>
            <w:tcW w:w="0" w:type="auto"/>
            <w:shd w:val="clear" w:color="auto" w:fill="auto"/>
          </w:tcPr>
          <w:p w14:paraId="073785EC" w14:textId="77777777" w:rsidR="008D5009" w:rsidRPr="00781DD8" w:rsidRDefault="00907237" w:rsidP="00A67861">
            <w:r w:rsidRPr="00781DD8">
              <w:t>01. Duże obszary miejskie (o ludności &gt;50 000 i dużej gęstości zaludnienia)</w:t>
            </w:r>
          </w:p>
        </w:tc>
        <w:tc>
          <w:tcPr>
            <w:tcW w:w="0" w:type="auto"/>
            <w:shd w:val="clear" w:color="auto" w:fill="auto"/>
          </w:tcPr>
          <w:p w14:paraId="78195B17" w14:textId="3594FE3D" w:rsidR="008D5009" w:rsidRPr="00781DD8" w:rsidRDefault="00DB5F82" w:rsidP="00A67861">
            <w:pPr>
              <w:rPr>
                <w:color w:val="000000"/>
              </w:rPr>
            </w:pPr>
            <w:r w:rsidRPr="00781DD8">
              <w:t>17 366 017</w:t>
            </w:r>
            <w:r w:rsidR="00907237" w:rsidRPr="00781DD8">
              <w:t>,00</w:t>
            </w:r>
          </w:p>
        </w:tc>
      </w:tr>
      <w:tr w:rsidR="004A57CF" w:rsidRPr="00590C74" w14:paraId="5E02E23D" w14:textId="77777777" w:rsidTr="00426349">
        <w:trPr>
          <w:trHeight w:val="288"/>
        </w:trPr>
        <w:tc>
          <w:tcPr>
            <w:tcW w:w="0" w:type="auto"/>
            <w:shd w:val="clear" w:color="auto" w:fill="auto"/>
          </w:tcPr>
          <w:p w14:paraId="492677EB" w14:textId="516654D6" w:rsidR="008D5009" w:rsidRPr="00590C74" w:rsidRDefault="00907237" w:rsidP="00A67861">
            <w:pPr>
              <w:pStyle w:val="Text2"/>
              <w:ind w:left="0"/>
            </w:pPr>
            <w:r w:rsidRPr="00590C74">
              <w:t xml:space="preserve"> </w:t>
            </w:r>
            <w:r w:rsidR="00855454">
              <w:t>EFRR</w:t>
            </w:r>
          </w:p>
        </w:tc>
        <w:tc>
          <w:tcPr>
            <w:tcW w:w="0" w:type="auto"/>
            <w:gridSpan w:val="2"/>
            <w:shd w:val="clear" w:color="auto" w:fill="auto"/>
          </w:tcPr>
          <w:p w14:paraId="63D3617D" w14:textId="77777777" w:rsidR="008D5009" w:rsidRPr="00590C74" w:rsidRDefault="00907237" w:rsidP="00A67861">
            <w:r w:rsidRPr="00590C74">
              <w:t>Lepiej rozwinięte</w:t>
            </w:r>
          </w:p>
        </w:tc>
        <w:tc>
          <w:tcPr>
            <w:tcW w:w="0" w:type="auto"/>
            <w:shd w:val="clear" w:color="auto" w:fill="auto"/>
          </w:tcPr>
          <w:p w14:paraId="3F4FE090" w14:textId="77777777" w:rsidR="008D5009" w:rsidRPr="00781DD8" w:rsidRDefault="00907237" w:rsidP="00A67861">
            <w:r w:rsidRPr="00781DD8">
              <w:t>02. Małe obszary miejskie (o ludności &gt;5 000 i średniej gęstości zaludnienia)</w:t>
            </w:r>
          </w:p>
        </w:tc>
        <w:tc>
          <w:tcPr>
            <w:tcW w:w="0" w:type="auto"/>
            <w:shd w:val="clear" w:color="auto" w:fill="auto"/>
          </w:tcPr>
          <w:p w14:paraId="7666BA38" w14:textId="2FEA444D" w:rsidR="008D5009" w:rsidRPr="00781DD8" w:rsidRDefault="00DB5F82" w:rsidP="00A67861">
            <w:pPr>
              <w:rPr>
                <w:color w:val="000000"/>
              </w:rPr>
            </w:pPr>
            <w:r w:rsidRPr="00781DD8">
              <w:t>23 138 537</w:t>
            </w:r>
            <w:r w:rsidR="00907237" w:rsidRPr="00781DD8">
              <w:t>,00</w:t>
            </w:r>
          </w:p>
        </w:tc>
      </w:tr>
      <w:tr w:rsidR="004A57CF" w:rsidRPr="00590C74" w14:paraId="0E1030F9" w14:textId="77777777" w:rsidTr="00426349">
        <w:trPr>
          <w:trHeight w:val="288"/>
        </w:trPr>
        <w:tc>
          <w:tcPr>
            <w:tcW w:w="0" w:type="auto"/>
            <w:shd w:val="clear" w:color="auto" w:fill="auto"/>
          </w:tcPr>
          <w:p w14:paraId="2FAE2D94" w14:textId="5DD165B0" w:rsidR="008D5009" w:rsidRPr="00590C74" w:rsidRDefault="00907237" w:rsidP="00A67861">
            <w:pPr>
              <w:pStyle w:val="Text2"/>
              <w:ind w:left="0"/>
            </w:pPr>
            <w:r w:rsidRPr="00590C74">
              <w:t xml:space="preserve"> </w:t>
            </w:r>
            <w:r w:rsidR="00855454">
              <w:t>EFRR</w:t>
            </w:r>
          </w:p>
        </w:tc>
        <w:tc>
          <w:tcPr>
            <w:tcW w:w="0" w:type="auto"/>
            <w:gridSpan w:val="2"/>
            <w:shd w:val="clear" w:color="auto" w:fill="auto"/>
          </w:tcPr>
          <w:p w14:paraId="4817646D" w14:textId="77777777" w:rsidR="008D5009" w:rsidRPr="00590C74" w:rsidRDefault="00907237" w:rsidP="00A67861">
            <w:r w:rsidRPr="00590C74">
              <w:t>Lepiej rozwinięte</w:t>
            </w:r>
          </w:p>
        </w:tc>
        <w:tc>
          <w:tcPr>
            <w:tcW w:w="0" w:type="auto"/>
            <w:shd w:val="clear" w:color="auto" w:fill="auto"/>
          </w:tcPr>
          <w:p w14:paraId="44748563" w14:textId="77777777" w:rsidR="008D5009" w:rsidRPr="00781DD8" w:rsidRDefault="00907237" w:rsidP="00A67861">
            <w:r w:rsidRPr="00781DD8">
              <w:t>03. Obszary wiejskie (o małej gęstości zaludnienia)</w:t>
            </w:r>
          </w:p>
        </w:tc>
        <w:tc>
          <w:tcPr>
            <w:tcW w:w="0" w:type="auto"/>
            <w:shd w:val="clear" w:color="auto" w:fill="auto"/>
          </w:tcPr>
          <w:p w14:paraId="452DEDFF" w14:textId="494B109E" w:rsidR="008D5009" w:rsidRPr="00781DD8" w:rsidRDefault="00781DD8" w:rsidP="00A67861">
            <w:pPr>
              <w:rPr>
                <w:color w:val="000000"/>
              </w:rPr>
            </w:pPr>
            <w:r w:rsidRPr="00781DD8">
              <w:t>27 851 601</w:t>
            </w:r>
            <w:r w:rsidR="00907237" w:rsidRPr="00781DD8">
              <w:t>,00</w:t>
            </w:r>
          </w:p>
        </w:tc>
      </w:tr>
    </w:tbl>
    <w:p w14:paraId="1E337210" w14:textId="77777777" w:rsidR="008D5009" w:rsidRPr="00B102F3" w:rsidRDefault="00907237" w:rsidP="00A67861">
      <w:pPr>
        <w:pStyle w:val="Text2"/>
        <w:ind w:left="0"/>
        <w:rPr>
          <w:b/>
          <w:color w:val="000000"/>
        </w:rPr>
      </w:pPr>
      <w:r w:rsidRPr="00B102F3">
        <w:rPr>
          <w:b/>
          <w:lang w:eastAsia="en-GB"/>
        </w:rPr>
        <w:t>Tabela 10: Wymiar 4 – Terytorialne mechanizmy wdrażania</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10: Wymiar 4 – Terytorialne mechanizmy wdrażania"/>
        <w:tblDescription w:val="Tabela 10: Wymiar 4 – Terytorialne mechanizmy wdrażania"/>
      </w:tblPr>
      <w:tblGrid>
        <w:gridCol w:w="2043"/>
        <w:gridCol w:w="1134"/>
        <w:gridCol w:w="1134"/>
        <w:gridCol w:w="2329"/>
        <w:gridCol w:w="2199"/>
      </w:tblGrid>
      <w:tr w:rsidR="004A57CF" w:rsidRPr="00590C74" w14:paraId="0F4A6234" w14:textId="77777777" w:rsidTr="00426349">
        <w:trPr>
          <w:trHeight w:val="288"/>
          <w:tblHeader/>
        </w:trPr>
        <w:tc>
          <w:tcPr>
            <w:tcW w:w="0" w:type="auto"/>
            <w:gridSpan w:val="2"/>
            <w:shd w:val="clear" w:color="auto" w:fill="auto"/>
          </w:tcPr>
          <w:p w14:paraId="36AB8CBB" w14:textId="77777777" w:rsidR="008D5009" w:rsidRPr="00590C74" w:rsidRDefault="00907237" w:rsidP="00A67861">
            <w:pPr>
              <w:rPr>
                <w:color w:val="000000"/>
              </w:rPr>
            </w:pPr>
            <w:r w:rsidRPr="00590C74">
              <w:t>Oś priorytetowa</w:t>
            </w:r>
          </w:p>
        </w:tc>
        <w:tc>
          <w:tcPr>
            <w:tcW w:w="0" w:type="auto"/>
            <w:gridSpan w:val="3"/>
            <w:shd w:val="clear" w:color="auto" w:fill="auto"/>
          </w:tcPr>
          <w:p w14:paraId="6E42AF42" w14:textId="77777777" w:rsidR="008D5009" w:rsidRPr="00590C74" w:rsidRDefault="00907237" w:rsidP="00A67861">
            <w:r w:rsidRPr="00590C74">
              <w:t>V - Gospodarka przyjazna środowisku</w:t>
            </w:r>
          </w:p>
        </w:tc>
      </w:tr>
      <w:tr w:rsidR="004A57CF" w:rsidRPr="00590C74" w14:paraId="3ADDBC28" w14:textId="77777777" w:rsidTr="00426349">
        <w:trPr>
          <w:trHeight w:val="288"/>
          <w:tblHeader/>
        </w:trPr>
        <w:tc>
          <w:tcPr>
            <w:tcW w:w="0" w:type="auto"/>
            <w:shd w:val="clear" w:color="auto" w:fill="auto"/>
          </w:tcPr>
          <w:p w14:paraId="33A615AC" w14:textId="77777777" w:rsidR="008D5009" w:rsidRPr="00590C74" w:rsidRDefault="00907237" w:rsidP="00A67861">
            <w:r w:rsidRPr="00590C74">
              <w:rPr>
                <w:lang w:eastAsia="en-GB"/>
              </w:rPr>
              <w:t>Fundusz</w:t>
            </w:r>
          </w:p>
        </w:tc>
        <w:tc>
          <w:tcPr>
            <w:tcW w:w="0" w:type="auto"/>
            <w:gridSpan w:val="2"/>
            <w:shd w:val="clear" w:color="auto" w:fill="auto"/>
          </w:tcPr>
          <w:p w14:paraId="059A247B" w14:textId="77777777" w:rsidR="008D5009" w:rsidRPr="00590C74" w:rsidRDefault="00907237" w:rsidP="00A67861">
            <w:pPr>
              <w:rPr>
                <w:lang w:eastAsia="en-GB"/>
              </w:rPr>
            </w:pPr>
            <w:r w:rsidRPr="00590C74">
              <w:rPr>
                <w:lang w:eastAsia="en-GB"/>
              </w:rPr>
              <w:t>Kategoria regionu</w:t>
            </w:r>
          </w:p>
        </w:tc>
        <w:tc>
          <w:tcPr>
            <w:tcW w:w="0" w:type="auto"/>
            <w:shd w:val="clear" w:color="auto" w:fill="auto"/>
          </w:tcPr>
          <w:p w14:paraId="0576309E" w14:textId="77777777" w:rsidR="008D5009" w:rsidRPr="00590C74" w:rsidRDefault="00907237" w:rsidP="00A67861">
            <w:r w:rsidRPr="00590C74">
              <w:t>Kod</w:t>
            </w:r>
          </w:p>
        </w:tc>
        <w:tc>
          <w:tcPr>
            <w:tcW w:w="0" w:type="auto"/>
            <w:shd w:val="clear" w:color="auto" w:fill="auto"/>
          </w:tcPr>
          <w:p w14:paraId="2233DE23" w14:textId="77777777" w:rsidR="008D5009" w:rsidRPr="00590C74" w:rsidRDefault="00907237" w:rsidP="00A67861">
            <w:r w:rsidRPr="00590C74">
              <w:t>Kwota €</w:t>
            </w:r>
          </w:p>
        </w:tc>
      </w:tr>
      <w:tr w:rsidR="004A57CF" w:rsidRPr="00590C74" w14:paraId="3A514976" w14:textId="77777777" w:rsidTr="00426349">
        <w:trPr>
          <w:trHeight w:val="288"/>
        </w:trPr>
        <w:tc>
          <w:tcPr>
            <w:tcW w:w="0" w:type="auto"/>
            <w:shd w:val="clear" w:color="auto" w:fill="auto"/>
          </w:tcPr>
          <w:p w14:paraId="67882365" w14:textId="453709DF" w:rsidR="008D5009" w:rsidRPr="00590C74" w:rsidRDefault="00907237" w:rsidP="00A67861">
            <w:r w:rsidRPr="00590C74">
              <w:t xml:space="preserve"> </w:t>
            </w:r>
            <w:r w:rsidR="00855454">
              <w:t>EFRR</w:t>
            </w:r>
          </w:p>
        </w:tc>
        <w:tc>
          <w:tcPr>
            <w:tcW w:w="0" w:type="auto"/>
            <w:gridSpan w:val="2"/>
            <w:shd w:val="clear" w:color="auto" w:fill="auto"/>
          </w:tcPr>
          <w:p w14:paraId="6CC2C3DD" w14:textId="77777777" w:rsidR="008D5009" w:rsidRPr="00590C74" w:rsidRDefault="00907237" w:rsidP="00A67861">
            <w:r w:rsidRPr="00590C74">
              <w:t>Lepiej rozwinięte</w:t>
            </w:r>
          </w:p>
        </w:tc>
        <w:tc>
          <w:tcPr>
            <w:tcW w:w="0" w:type="auto"/>
            <w:shd w:val="clear" w:color="auto" w:fill="auto"/>
          </w:tcPr>
          <w:p w14:paraId="06E0DDE4" w14:textId="77777777" w:rsidR="008D5009" w:rsidRPr="00136C27" w:rsidRDefault="00907237" w:rsidP="00A67861">
            <w:r w:rsidRPr="00136C27">
              <w:t>07. Nie dotyczy</w:t>
            </w:r>
          </w:p>
        </w:tc>
        <w:tc>
          <w:tcPr>
            <w:tcW w:w="0" w:type="auto"/>
            <w:shd w:val="clear" w:color="auto" w:fill="auto"/>
          </w:tcPr>
          <w:p w14:paraId="7BAD16D1" w14:textId="77777777" w:rsidR="008D5009" w:rsidRPr="00136C27" w:rsidRDefault="00907237" w:rsidP="00A67861">
            <w:r w:rsidRPr="00136C27">
              <w:t>68 356 155,00</w:t>
            </w:r>
          </w:p>
        </w:tc>
      </w:tr>
    </w:tbl>
    <w:p w14:paraId="5B7BFF52" w14:textId="77777777" w:rsidR="008D5009" w:rsidRPr="00B102F3" w:rsidRDefault="00907237" w:rsidP="001F3539">
      <w:pPr>
        <w:rPr>
          <w:b/>
        </w:rPr>
      </w:pPr>
      <w:bookmarkStart w:id="246" w:name="_Toc256000645"/>
      <w:bookmarkStart w:id="247" w:name="_Toc256000266"/>
      <w:r w:rsidRPr="00B102F3">
        <w:rPr>
          <w:b/>
        </w:rPr>
        <w:t>Krótki opis planowanego wykorzystania pomocy technicznej, w tym, w razie potrzeby, przedsięwzięć mających na celu wzmacnianie zdolności administracyjnych instytucji zaangażowanych w zarządzanie i kontrolę programów i beneficjentów.</w:t>
      </w:r>
      <w:bookmarkEnd w:id="246"/>
      <w:bookmarkEnd w:id="247"/>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Krótki opis planowanego wykorzystania pomocy technicznej"/>
        <w:tblDescription w:val="Krótki opis planowanego wykorzystania pomocy technicznej"/>
      </w:tblPr>
      <w:tblGrid>
        <w:gridCol w:w="3216"/>
        <w:gridCol w:w="5623"/>
      </w:tblGrid>
      <w:tr w:rsidR="004A57CF" w:rsidRPr="00590C74" w14:paraId="5941C134" w14:textId="77777777" w:rsidTr="00426349">
        <w:trPr>
          <w:trHeight w:val="288"/>
        </w:trPr>
        <w:tc>
          <w:tcPr>
            <w:tcW w:w="0" w:type="auto"/>
            <w:shd w:val="clear" w:color="auto" w:fill="auto"/>
          </w:tcPr>
          <w:p w14:paraId="3EFEC342" w14:textId="77777777" w:rsidR="008D5009" w:rsidRPr="00590C74" w:rsidRDefault="00907237" w:rsidP="00A67861">
            <w:pPr>
              <w:rPr>
                <w:i/>
                <w:color w:val="000000"/>
              </w:rPr>
            </w:pPr>
            <w:r w:rsidRPr="00590C74">
              <w:t xml:space="preserve">Oś priorytetowa: </w:t>
            </w:r>
          </w:p>
        </w:tc>
        <w:tc>
          <w:tcPr>
            <w:tcW w:w="0" w:type="auto"/>
            <w:shd w:val="clear" w:color="auto" w:fill="auto"/>
          </w:tcPr>
          <w:p w14:paraId="4E9585FB" w14:textId="77777777" w:rsidR="008D5009" w:rsidRPr="00590C74" w:rsidRDefault="00907237" w:rsidP="00A67861">
            <w:pPr>
              <w:rPr>
                <w:i/>
                <w:color w:val="8DB3E2"/>
              </w:rPr>
            </w:pPr>
            <w:r w:rsidRPr="00590C74">
              <w:t>V - Gospodarka przyjazna środowisku</w:t>
            </w:r>
          </w:p>
        </w:tc>
      </w:tr>
      <w:tr w:rsidR="004A57CF" w:rsidRPr="00590C74" w14:paraId="22996389" w14:textId="77777777" w:rsidTr="00426349">
        <w:trPr>
          <w:trHeight w:val="288"/>
        </w:trPr>
        <w:tc>
          <w:tcPr>
            <w:tcW w:w="0" w:type="auto"/>
            <w:gridSpan w:val="2"/>
            <w:shd w:val="clear" w:color="auto" w:fill="auto"/>
          </w:tcPr>
          <w:p w14:paraId="4A9DCB9F" w14:textId="77777777" w:rsidR="008D5009" w:rsidRPr="00590C74" w:rsidRDefault="00907237" w:rsidP="001F3539">
            <w:r w:rsidRPr="00590C74">
              <w:t>Nie przewiduje się odrębnego angażowania środków pomocy technicznej na rzecz zapewnienia warunków i rozwiązań dla sprawnego wdrażania OP V, gdyż planowane wykorzystanie pomocy technicznej określone jest w ramach OP XI Pomoc Techniczna i przewiduje ono realizację zadań służących zapewnieniu skutecznego wdrożenia wszystkich OP I – X RPO WM 2014 – 2020.</w:t>
            </w:r>
          </w:p>
        </w:tc>
      </w:tr>
    </w:tbl>
    <w:p w14:paraId="718C5143" w14:textId="77777777" w:rsidR="008227FC" w:rsidRPr="00590C74" w:rsidRDefault="00907237" w:rsidP="003C3DAB">
      <w:pPr>
        <w:pStyle w:val="Nagwek2"/>
      </w:pPr>
      <w:r w:rsidRPr="00590C74">
        <w:rPr>
          <w:szCs w:val="20"/>
        </w:rPr>
        <w:br w:type="page"/>
      </w:r>
      <w:bookmarkStart w:id="248" w:name="_Toc256000454"/>
      <w:bookmarkStart w:id="249" w:name="_Toc256000075"/>
      <w:bookmarkStart w:id="250" w:name="_Toc76985987"/>
      <w:r w:rsidR="008227FC" w:rsidRPr="00590C74">
        <w:t xml:space="preserve">Oś </w:t>
      </w:r>
      <w:r w:rsidR="008227FC" w:rsidRPr="00B5328A">
        <w:t>priorytetowa</w:t>
      </w:r>
      <w:bookmarkEnd w:id="248"/>
      <w:bookmarkEnd w:id="249"/>
      <w:r w:rsidR="008227FC">
        <w:t xml:space="preserve"> VI</w:t>
      </w:r>
      <w:r w:rsidR="00B5328A">
        <w:t xml:space="preserve"> - </w:t>
      </w:r>
      <w:r w:rsidR="00B5328A" w:rsidRPr="00B5328A">
        <w:t>Jakość życia</w:t>
      </w:r>
      <w:bookmarkEnd w:id="250"/>
    </w:p>
    <w:p w14:paraId="2F167705" w14:textId="53AAFBF3" w:rsidR="008227FC" w:rsidRPr="000F4F86" w:rsidRDefault="008227FC" w:rsidP="00B5328A">
      <w:pPr>
        <w:rPr>
          <w:b/>
        </w:rPr>
      </w:pPr>
      <w:bookmarkStart w:id="251" w:name="_Toc256000456"/>
      <w:bookmarkStart w:id="252" w:name="_Toc256000077"/>
      <w:r w:rsidRPr="000F4F86">
        <w:rPr>
          <w:b/>
        </w:rPr>
        <w:t>Fundusz, kategoria regionu i podstawa dla kalkulacji wsparcia Unii</w:t>
      </w:r>
      <w:bookmarkEnd w:id="251"/>
      <w:bookmarkEnd w:id="252"/>
    </w:p>
    <w:tbl>
      <w:tblPr>
        <w:tblW w:w="5000" w:type="pct"/>
        <w:tblInd w:w="108" w:type="dxa"/>
        <w:tblLook w:val="04A0" w:firstRow="1" w:lastRow="0" w:firstColumn="1" w:lastColumn="0" w:noHBand="0" w:noVBand="1"/>
        <w:tblCaption w:val="Fundusz, kategoria regionu i podstawa dla kalkulacji wsparcia Unii"/>
        <w:tblDescription w:val="Fundusz, kategoria regionu i podstawa dla kalkulacji wsparcia Unii"/>
      </w:tblPr>
      <w:tblGrid>
        <w:gridCol w:w="984"/>
        <w:gridCol w:w="1291"/>
        <w:gridCol w:w="3253"/>
        <w:gridCol w:w="3311"/>
      </w:tblGrid>
      <w:tr w:rsidR="008227FC" w:rsidRPr="00590C74" w14:paraId="05A0E059" w14:textId="77777777" w:rsidTr="00C2204B">
        <w:trPr>
          <w:trHeight w:val="288"/>
          <w:tblHead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0BE0C214" w14:textId="77777777" w:rsidR="008227FC" w:rsidRPr="00590C74" w:rsidRDefault="008227FC" w:rsidP="00B5328A">
            <w:r w:rsidRPr="00590C74">
              <w:t>Fundusz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8222C7" w14:textId="77777777" w:rsidR="008227FC" w:rsidRPr="00590C74" w:rsidRDefault="008227FC" w:rsidP="00B5328A">
            <w:r w:rsidRPr="00590C74">
              <w:t>Kategoria regionu</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7CF7E5" w14:textId="77777777" w:rsidR="008227FC" w:rsidRPr="00590C74" w:rsidRDefault="008227FC" w:rsidP="00B5328A">
            <w:r w:rsidRPr="00590C74">
              <w:t>Podstawa kalkulacji (wydatki kwalifikowalne ogółem lub publiczne wydatki kwalifikowalne)</w:t>
            </w:r>
          </w:p>
        </w:tc>
        <w:tc>
          <w:tcPr>
            <w:tcW w:w="0" w:type="auto"/>
            <w:tcBorders>
              <w:top w:val="single" w:sz="4" w:space="0" w:color="auto"/>
              <w:left w:val="single" w:sz="4" w:space="0" w:color="auto"/>
              <w:bottom w:val="single" w:sz="4" w:space="0" w:color="auto"/>
              <w:right w:val="single" w:sz="4" w:space="0" w:color="auto"/>
            </w:tcBorders>
          </w:tcPr>
          <w:p w14:paraId="2C3EF099" w14:textId="77777777" w:rsidR="008227FC" w:rsidRPr="00590C74" w:rsidRDefault="008227FC" w:rsidP="00135939">
            <w:r w:rsidRPr="00590C74">
              <w:t>Kategoria regionu dla regionów najbardziej oddalonych i północn</w:t>
            </w:r>
            <w:r w:rsidR="00135939">
              <w:t>ych słabo zaludnionych regionów</w:t>
            </w:r>
          </w:p>
        </w:tc>
      </w:tr>
      <w:tr w:rsidR="008227FC" w:rsidRPr="00590C74" w14:paraId="4573D4CE" w14:textId="77777777" w:rsidTr="008227FC">
        <w:trPr>
          <w:trHeight w:val="17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7CB63BE" w14:textId="6B82904B" w:rsidR="008227FC" w:rsidRPr="00590C74" w:rsidRDefault="00855454" w:rsidP="00B5328A">
            <w:r>
              <w:t>EFRR</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BE2659" w14:textId="77777777" w:rsidR="008227FC" w:rsidRPr="00590C74" w:rsidRDefault="008227FC" w:rsidP="00B5328A">
            <w:r w:rsidRPr="00590C74">
              <w:t>Lepiej rozwinięte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D1F242" w14:textId="77777777" w:rsidR="008227FC" w:rsidRPr="00590C74" w:rsidRDefault="008227FC" w:rsidP="00B5328A">
            <w:pPr>
              <w:rPr>
                <w:color w:val="000000"/>
              </w:rPr>
            </w:pPr>
            <w:r w:rsidRPr="00590C74">
              <w:t>Ogółem</w:t>
            </w:r>
          </w:p>
        </w:tc>
        <w:tc>
          <w:tcPr>
            <w:tcW w:w="0" w:type="auto"/>
            <w:tcBorders>
              <w:top w:val="single" w:sz="4" w:space="0" w:color="auto"/>
              <w:left w:val="single" w:sz="4" w:space="0" w:color="auto"/>
              <w:bottom w:val="single" w:sz="4" w:space="0" w:color="auto"/>
              <w:right w:val="single" w:sz="4" w:space="0" w:color="auto"/>
            </w:tcBorders>
          </w:tcPr>
          <w:p w14:paraId="4647A438" w14:textId="77777777" w:rsidR="008227FC" w:rsidRPr="00590C74" w:rsidRDefault="008227FC" w:rsidP="00B5328A"/>
        </w:tc>
      </w:tr>
    </w:tbl>
    <w:p w14:paraId="07B7C239" w14:textId="77777777" w:rsidR="008227FC" w:rsidRPr="000F4F86" w:rsidRDefault="008227FC" w:rsidP="00B5328A">
      <w:pPr>
        <w:rPr>
          <w:b/>
        </w:rPr>
      </w:pPr>
      <w:bookmarkStart w:id="253" w:name="_Toc256000457"/>
      <w:bookmarkStart w:id="254" w:name="_Toc256000078"/>
      <w:r w:rsidRPr="000F4F86">
        <w:rPr>
          <w:b/>
        </w:rPr>
        <w:t>Priorytet inwestycyjny</w:t>
      </w:r>
      <w:bookmarkEnd w:id="253"/>
      <w:bookmarkEnd w:id="254"/>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iorytet inwestycyjny"/>
        <w:tblDescription w:val="Priorytet inwestycyjny"/>
      </w:tblPr>
      <w:tblGrid>
        <w:gridCol w:w="1828"/>
        <w:gridCol w:w="7011"/>
      </w:tblGrid>
      <w:tr w:rsidR="008227FC" w:rsidRPr="00590C74" w14:paraId="1AD141FD" w14:textId="77777777" w:rsidTr="008227FC">
        <w:trPr>
          <w:trHeight w:val="288"/>
          <w:tblHeader/>
        </w:trPr>
        <w:tc>
          <w:tcPr>
            <w:tcW w:w="0" w:type="auto"/>
            <w:shd w:val="clear" w:color="auto" w:fill="auto"/>
          </w:tcPr>
          <w:p w14:paraId="2FA2C0F3" w14:textId="77777777" w:rsidR="008227FC" w:rsidRPr="00590C74" w:rsidRDefault="008227FC" w:rsidP="00B5328A">
            <w:r w:rsidRPr="00590C74">
              <w:t>Nr identyfikacyjny osi priorytetowej</w:t>
            </w:r>
          </w:p>
        </w:tc>
        <w:tc>
          <w:tcPr>
            <w:tcW w:w="0" w:type="auto"/>
            <w:shd w:val="clear" w:color="auto" w:fill="auto"/>
            <w:vAlign w:val="center"/>
          </w:tcPr>
          <w:p w14:paraId="11D1059E" w14:textId="77777777" w:rsidR="008227FC" w:rsidRPr="00590C74" w:rsidRDefault="008227FC" w:rsidP="00B5328A">
            <w:pPr>
              <w:rPr>
                <w:b/>
              </w:rPr>
            </w:pPr>
            <w:r w:rsidRPr="00590C74">
              <w:t>9a</w:t>
            </w:r>
          </w:p>
        </w:tc>
      </w:tr>
      <w:tr w:rsidR="008227FC" w:rsidRPr="00590C74" w14:paraId="2BF19092" w14:textId="77777777" w:rsidTr="008227FC">
        <w:trPr>
          <w:trHeight w:val="170"/>
        </w:trPr>
        <w:tc>
          <w:tcPr>
            <w:tcW w:w="0" w:type="auto"/>
            <w:shd w:val="clear" w:color="auto" w:fill="auto"/>
          </w:tcPr>
          <w:p w14:paraId="68DD343D" w14:textId="77777777" w:rsidR="008227FC" w:rsidRPr="00590C74" w:rsidRDefault="008227FC" w:rsidP="00B5328A">
            <w:r w:rsidRPr="00590C74">
              <w:t>Nazwa osi priorytetowej</w:t>
            </w:r>
          </w:p>
        </w:tc>
        <w:tc>
          <w:tcPr>
            <w:tcW w:w="0" w:type="auto"/>
            <w:shd w:val="clear" w:color="auto" w:fill="auto"/>
          </w:tcPr>
          <w:p w14:paraId="092A043F" w14:textId="77777777" w:rsidR="008227FC" w:rsidRPr="00590C74" w:rsidRDefault="008227FC" w:rsidP="00B5328A">
            <w:r w:rsidRPr="00590C74">
              <w:t>Inwestycje w infrastrukturę zdrowotną i społeczną, które przyczyniają się do rozwoju krajowego, regionalnego i lokalnego, zmniejszania nierówności w zakresie stanu zdrowia, promowanie włączenia społecznego poprzez lepszy dostęp do usług społecznych, kulturalnych i rekreacyjnych oraz przejścia z usług instytucjonalnych na usługi na poziomie społeczności lokalnych</w:t>
            </w:r>
          </w:p>
        </w:tc>
      </w:tr>
    </w:tbl>
    <w:p w14:paraId="6D4406E8" w14:textId="77777777" w:rsidR="008227FC" w:rsidRPr="000F4F86" w:rsidRDefault="008227FC" w:rsidP="00B5328A">
      <w:pPr>
        <w:rPr>
          <w:b/>
        </w:rPr>
      </w:pPr>
      <w:bookmarkStart w:id="255" w:name="_Toc256000458"/>
      <w:bookmarkStart w:id="256" w:name="_Toc256000079"/>
      <w:r w:rsidRPr="000F4F86">
        <w:rPr>
          <w:b/>
        </w:rPr>
        <w:t>Cele szczegółowe odpowiadające priorytetowi inwestycyjnemu i oczekiwane rezultaty</w:t>
      </w:r>
      <w:bookmarkEnd w:id="255"/>
      <w:bookmarkEnd w:id="256"/>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ele szczegółowe odpowiadające priorytetowi inwestycyjnemu i oczekiwane rezultaty"/>
        <w:tblDescription w:val="Cele szczegółowe odpowiadające priorytetowi inwestycyjnemu i oczekiwane rezultaty"/>
      </w:tblPr>
      <w:tblGrid>
        <w:gridCol w:w="2335"/>
        <w:gridCol w:w="6504"/>
      </w:tblGrid>
      <w:tr w:rsidR="008227FC" w:rsidRPr="00590C74" w14:paraId="75AA7F1E" w14:textId="77777777" w:rsidTr="008227FC">
        <w:trPr>
          <w:trHeight w:val="170"/>
        </w:trPr>
        <w:tc>
          <w:tcPr>
            <w:tcW w:w="0" w:type="auto"/>
            <w:shd w:val="clear" w:color="auto" w:fill="auto"/>
          </w:tcPr>
          <w:p w14:paraId="65C9D243" w14:textId="77777777" w:rsidR="008227FC" w:rsidRPr="00590C74" w:rsidRDefault="008227FC" w:rsidP="00B5328A">
            <w:r w:rsidRPr="00590C74">
              <w:t>Numer identyfikacyjny celu szczegółowego</w:t>
            </w:r>
          </w:p>
        </w:tc>
        <w:tc>
          <w:tcPr>
            <w:tcW w:w="0" w:type="auto"/>
            <w:shd w:val="clear" w:color="auto" w:fill="auto"/>
          </w:tcPr>
          <w:p w14:paraId="0A944868" w14:textId="77777777" w:rsidR="008227FC" w:rsidRPr="00590C74" w:rsidRDefault="008227FC" w:rsidP="00B5328A">
            <w:pPr>
              <w:rPr>
                <w:b/>
              </w:rPr>
            </w:pPr>
            <w:r w:rsidRPr="00590C74">
              <w:t>VI1</w:t>
            </w:r>
          </w:p>
        </w:tc>
      </w:tr>
      <w:tr w:rsidR="008227FC" w:rsidRPr="00590C74" w14:paraId="1E8BD746" w14:textId="77777777" w:rsidTr="008227FC">
        <w:trPr>
          <w:trHeight w:val="288"/>
        </w:trPr>
        <w:tc>
          <w:tcPr>
            <w:tcW w:w="0" w:type="auto"/>
            <w:shd w:val="clear" w:color="auto" w:fill="auto"/>
          </w:tcPr>
          <w:p w14:paraId="28DB8ABA" w14:textId="77777777" w:rsidR="008227FC" w:rsidRPr="00590C74" w:rsidRDefault="008227FC" w:rsidP="00B5328A">
            <w:r w:rsidRPr="00590C74">
              <w:t>Nazwa celu szczegółowego</w:t>
            </w:r>
          </w:p>
        </w:tc>
        <w:tc>
          <w:tcPr>
            <w:tcW w:w="0" w:type="auto"/>
            <w:shd w:val="clear" w:color="auto" w:fill="auto"/>
          </w:tcPr>
          <w:p w14:paraId="0965B98C" w14:textId="77777777" w:rsidR="008227FC" w:rsidRPr="00590C74" w:rsidRDefault="008227FC" w:rsidP="00B5328A">
            <w:r w:rsidRPr="00590C74">
              <w:t>Zwiększona jakość efektywnie świadczonych usług zdrowotnych o wysokim standardzie w priorytetowych obszarach</w:t>
            </w:r>
          </w:p>
        </w:tc>
      </w:tr>
      <w:tr w:rsidR="008227FC" w:rsidRPr="00590C74" w14:paraId="011B5229" w14:textId="77777777" w:rsidTr="008227FC">
        <w:trPr>
          <w:trHeight w:val="170"/>
        </w:trPr>
        <w:tc>
          <w:tcPr>
            <w:tcW w:w="0" w:type="auto"/>
            <w:shd w:val="clear" w:color="auto" w:fill="auto"/>
          </w:tcPr>
          <w:p w14:paraId="75CE60BC" w14:textId="77777777" w:rsidR="008227FC" w:rsidRPr="00590C74" w:rsidRDefault="008227FC" w:rsidP="00B5328A">
            <w:r w:rsidRPr="00590C74">
              <w:t>Rezultaty, które państwo członkowskie zamierza osiągnąć przy wsparciu Unii</w:t>
            </w:r>
          </w:p>
        </w:tc>
        <w:tc>
          <w:tcPr>
            <w:tcW w:w="0" w:type="auto"/>
            <w:shd w:val="clear" w:color="auto" w:fill="auto"/>
          </w:tcPr>
          <w:p w14:paraId="0961F101" w14:textId="77777777" w:rsidR="008227FC" w:rsidRPr="00590C74" w:rsidRDefault="008227FC" w:rsidP="00B5328A">
            <w:r w:rsidRPr="00590C74">
              <w:t xml:space="preserve">Dokumentem stanowiącym  krajowe ramy strategiczne dla wszystkich przedsięwzięć realizowanych w obszarze zdrowia w perspektywie 2014-2020 jest: </w:t>
            </w:r>
            <w:r w:rsidRPr="00590C74">
              <w:rPr>
                <w:i/>
                <w:iCs/>
              </w:rPr>
              <w:t xml:space="preserve">Policy Paper dla ochrony zdrowia na lata 2014-2020 </w:t>
            </w:r>
            <w:r w:rsidRPr="00590C74">
              <w:t>(</w:t>
            </w:r>
            <w:r w:rsidRPr="00590C74">
              <w:rPr>
                <w:i/>
                <w:iCs/>
              </w:rPr>
              <w:t>Policy Paper</w:t>
            </w:r>
            <w:r w:rsidRPr="00590C74">
              <w:t>).</w:t>
            </w:r>
          </w:p>
          <w:p w14:paraId="0D676BA3" w14:textId="77777777" w:rsidR="008227FC" w:rsidRPr="00590C74" w:rsidRDefault="008227FC" w:rsidP="00B5328A">
            <w:r w:rsidRPr="00590C74">
              <w:t xml:space="preserve">Schorzenia wskazane w </w:t>
            </w:r>
            <w:r w:rsidRPr="00590C74">
              <w:rPr>
                <w:i/>
                <w:iCs/>
              </w:rPr>
              <w:t>Policy Paper</w:t>
            </w:r>
            <w:r w:rsidRPr="00590C74">
              <w:t xml:space="preserve"> dla Polski tj. choroby: psychiatryczne, układu kostno stawowo mięśniowego, a także układu krążenia, oddechowego oraz choroby nowotworowe należą do głównych przyczyn niezdolności do pracy i umieralności na Mazowszu.</w:t>
            </w:r>
          </w:p>
          <w:p w14:paraId="53990F80" w14:textId="77777777" w:rsidR="008227FC" w:rsidRPr="00590C74" w:rsidRDefault="008227FC" w:rsidP="00B5328A">
            <w:r w:rsidRPr="00590C74">
              <w:t>Podobnie jak w skali całej Polski liczba osób w wieku produkcyjnym jak i przedprodukcyjnym będzie się zmniejszać w najbliższych latach, przy jednoczesnym systematycznym wzroście liczby osób w wieku poprodukcyjnym.</w:t>
            </w:r>
          </w:p>
          <w:p w14:paraId="31F47FB0" w14:textId="77777777" w:rsidR="008227FC" w:rsidRPr="00590C74" w:rsidRDefault="008227FC" w:rsidP="00B5328A">
            <w:r w:rsidRPr="00590C74">
              <w:t>Analiza podmiotów świadczących usługi zdrowotne na Mazowszu wskazuje na duże potrzeby w zakresie modernizacji infrastruktury, dostosowania do wymogów prawa i wymogów płatnika publicznego, jak również w zakresie dostępności do nowoczesnego sprzętu i aparatury  medycznej, w tym służącej do diagnostyki.</w:t>
            </w:r>
          </w:p>
          <w:p w14:paraId="0BD342C8" w14:textId="77777777" w:rsidR="008227FC" w:rsidRPr="00590C74" w:rsidRDefault="008227FC" w:rsidP="00B5328A">
            <w:r w:rsidRPr="00590C74">
              <w:t>Szczególnie poważny problem w regionie stanowią zaburzenia psychiczne. W porównaniu z danymi dla kraju, wyższa jest zachorowalność na te schorzenia, a także częstość leczenia. Jednocześnie niezadowalająca jest jakość infrastruktury w tym zakresie.</w:t>
            </w:r>
          </w:p>
          <w:p w14:paraId="42B59CD7" w14:textId="77777777" w:rsidR="008227FC" w:rsidRPr="00590C74" w:rsidRDefault="008227FC" w:rsidP="00B5328A">
            <w:r w:rsidRPr="00590C74">
              <w:t xml:space="preserve">Interwencja zostanie skoncentrowana w szczególności na infrastrukturze związanej z psychiatrią, ze względu na rosnącą zachorowalność na Mazowszu, oraz znaczne potrzeby w tym zakresie, ponadto kompleksowo na subregionach. W rezultacie planowanej interwencji zwiększy się jakość usług opieki zdrowotnej, w szczególności w zakresie leczenia zaburzeń psychicznych. W wymiarze terytorialnym, poprawi się jakość usług opieki zdrowotnej w zakresie schorzeń zgodnych z </w:t>
            </w:r>
            <w:r w:rsidRPr="00590C74">
              <w:rPr>
                <w:i/>
                <w:iCs/>
              </w:rPr>
              <w:t>Policy Paper</w:t>
            </w:r>
            <w:r w:rsidRPr="00590C74">
              <w:t>, w szczególności w subregionach.</w:t>
            </w:r>
          </w:p>
          <w:p w14:paraId="4C4EC80F" w14:textId="77777777" w:rsidR="008227FC" w:rsidRPr="00590C74" w:rsidRDefault="008227FC" w:rsidP="00B5328A">
            <w:r w:rsidRPr="00590C74">
              <w:t xml:space="preserve">Ponadto, w miarę dostępności środków, w rezultacie planowanej interwencji ulegnie poprawie jakość usług w zakresie pozostałych schorzeń wskazanych w </w:t>
            </w:r>
            <w:r w:rsidRPr="00590C74">
              <w:rPr>
                <w:i/>
                <w:iCs/>
              </w:rPr>
              <w:t>Policy Paper,</w:t>
            </w:r>
            <w:r w:rsidRPr="00590C74">
              <w:t xml:space="preserve"> jak również trendów demograficznych.</w:t>
            </w:r>
          </w:p>
          <w:p w14:paraId="055DCD21" w14:textId="77777777" w:rsidR="008227FC" w:rsidRPr="00590C74" w:rsidRDefault="008227FC" w:rsidP="00B5328A">
            <w:r w:rsidRPr="00590C74">
              <w:t xml:space="preserve">System koordynacji, którego narzędziem jest Komitet Sterujący ds. Zdrowia przyczyni się do poprawy efektywności funkcjonowania sektora zdrowia, w tym zapewnienia optymalnego wykorzystania usług w ramach opieki przedszpitalnej - Podstawowej Opieki Zdrowotnej (POZ) i Ambulatoryjnej Opieki Specjalistycznej (AOS) i racjonalizacji wykorzystania opieki szpitalnej, zgodnie z założeniami oraz rozwiązaniami przyjętymi w </w:t>
            </w:r>
            <w:r w:rsidRPr="00590C74">
              <w:rPr>
                <w:i/>
                <w:iCs/>
              </w:rPr>
              <w:t>Policy Paper</w:t>
            </w:r>
            <w:r w:rsidRPr="00590C74">
              <w:t>, oraz z krajowymi reformami w tym zakresie.</w:t>
            </w:r>
          </w:p>
          <w:p w14:paraId="7A93311E" w14:textId="77777777" w:rsidR="008227FC" w:rsidRPr="00590C74" w:rsidRDefault="008227FC" w:rsidP="00B5328A">
            <w:r w:rsidRPr="00590C74">
              <w:t xml:space="preserve">Zgodnie z </w:t>
            </w:r>
            <w:r w:rsidRPr="00590C74">
              <w:rPr>
                <w:i/>
                <w:iCs/>
              </w:rPr>
              <w:t>Policy Paper</w:t>
            </w:r>
            <w:r w:rsidRPr="00590C74">
              <w:t xml:space="preserve">, efektywności w skali całego systemu ochrony zdrowia będzie sprzyjała komplementarność z działaniami prowadzonymi z poziomu krajowego, dzięki systemowi koordynacji  określonemu w UP oraz w </w:t>
            </w:r>
            <w:r w:rsidRPr="00590C74">
              <w:rPr>
                <w:i/>
                <w:iCs/>
              </w:rPr>
              <w:t>Policy Paper.</w:t>
            </w:r>
          </w:p>
          <w:p w14:paraId="7BD04CB2" w14:textId="77777777" w:rsidR="008227FC" w:rsidRPr="00590C74" w:rsidRDefault="008227FC" w:rsidP="00B5328A">
            <w:r w:rsidRPr="00590C74">
              <w:t>Inwestycje w obszarze zdrowia przyczynią się do osiągnięcia celów założonych w  Strategii Europa 2020 dotyczących zatrudnienia i redukcji ubóstwa. Utrata zdrowia stanowi jeden z czynników przerywania aktywności zawodowej i zagrożenia ubóstwem, działania ukierunkowane na poprawę jakości usług zdrowotnych, jak również poprawę efektywności sektora zdrowia, będą sprzyjały włączeniu społecznemu. </w:t>
            </w:r>
          </w:p>
        </w:tc>
      </w:tr>
    </w:tbl>
    <w:p w14:paraId="102BAE5D" w14:textId="77777777" w:rsidR="00B5328A" w:rsidRDefault="008227FC" w:rsidP="00A67861">
      <w:pPr>
        <w:sectPr w:rsidR="00B5328A" w:rsidSect="006F68E1">
          <w:pgSz w:w="11906" w:h="16838"/>
          <w:pgMar w:top="1021" w:right="1701" w:bottom="1021" w:left="1582" w:header="284" w:footer="284" w:gutter="0"/>
          <w:cols w:space="708"/>
          <w:docGrid w:linePitch="360"/>
        </w:sectPr>
      </w:pPr>
      <w:r w:rsidRPr="00590C74">
        <w:br w:type="page"/>
      </w:r>
    </w:p>
    <w:p w14:paraId="76CCD37D" w14:textId="77777777" w:rsidR="00324131" w:rsidRPr="004A5518" w:rsidRDefault="00324131" w:rsidP="00324131">
      <w:r w:rsidRPr="00324131">
        <w:rPr>
          <w:b/>
        </w:rPr>
        <w:t>Tabela 3: Specyficzne dla programu wskaźniki rezultatu</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3: Specyficzne dla programu wskaźniki rezultatu "/>
        <w:tblDescription w:val="Tabela 3: Specyficzne dla programu wskaźniki rezultatu "/>
      </w:tblPr>
      <w:tblGrid>
        <w:gridCol w:w="1386"/>
        <w:gridCol w:w="3992"/>
        <w:gridCol w:w="1323"/>
        <w:gridCol w:w="1252"/>
        <w:gridCol w:w="1164"/>
        <w:gridCol w:w="958"/>
        <w:gridCol w:w="1583"/>
        <w:gridCol w:w="1782"/>
        <w:gridCol w:w="1572"/>
      </w:tblGrid>
      <w:tr w:rsidR="008227FC" w:rsidRPr="00B5328A" w14:paraId="096B8052" w14:textId="77777777" w:rsidTr="008227FC">
        <w:trPr>
          <w:trHeight w:val="288"/>
          <w:tblHeader/>
        </w:trPr>
        <w:tc>
          <w:tcPr>
            <w:tcW w:w="0" w:type="auto"/>
            <w:gridSpan w:val="2"/>
            <w:shd w:val="clear" w:color="auto" w:fill="auto"/>
          </w:tcPr>
          <w:p w14:paraId="2ADA6679" w14:textId="77777777" w:rsidR="008227FC" w:rsidRPr="00B5328A" w:rsidRDefault="008227FC" w:rsidP="00B5328A">
            <w:pPr>
              <w:rPr>
                <w:sz w:val="16"/>
                <w:szCs w:val="16"/>
              </w:rPr>
            </w:pPr>
            <w:r w:rsidRPr="00B5328A">
              <w:rPr>
                <w:sz w:val="16"/>
                <w:szCs w:val="16"/>
              </w:rPr>
              <w:t>Cel szczegółowy</w:t>
            </w:r>
          </w:p>
        </w:tc>
        <w:tc>
          <w:tcPr>
            <w:tcW w:w="0" w:type="auto"/>
            <w:gridSpan w:val="7"/>
            <w:shd w:val="clear" w:color="auto" w:fill="auto"/>
          </w:tcPr>
          <w:p w14:paraId="1799FC29" w14:textId="77777777" w:rsidR="008227FC" w:rsidRPr="00B5328A" w:rsidRDefault="008227FC" w:rsidP="00B5328A">
            <w:pPr>
              <w:rPr>
                <w:sz w:val="16"/>
                <w:szCs w:val="16"/>
              </w:rPr>
            </w:pPr>
            <w:r w:rsidRPr="00B5328A">
              <w:rPr>
                <w:sz w:val="16"/>
                <w:szCs w:val="16"/>
              </w:rPr>
              <w:t>VI1 - Zwiększona jakość efektywnie świadczonych usług zdrowotnych o wysokim standardzie w priorytetowych obszarach</w:t>
            </w:r>
          </w:p>
        </w:tc>
      </w:tr>
      <w:tr w:rsidR="008227FC" w:rsidRPr="00B5328A" w14:paraId="5A626C3E" w14:textId="77777777" w:rsidTr="008227FC">
        <w:trPr>
          <w:trHeight w:val="288"/>
        </w:trPr>
        <w:tc>
          <w:tcPr>
            <w:tcW w:w="0" w:type="auto"/>
            <w:shd w:val="clear" w:color="auto" w:fill="auto"/>
          </w:tcPr>
          <w:p w14:paraId="7C2691F1" w14:textId="77777777" w:rsidR="008227FC" w:rsidRPr="00B5328A" w:rsidRDefault="008227FC" w:rsidP="00B5328A">
            <w:pPr>
              <w:rPr>
                <w:sz w:val="16"/>
                <w:szCs w:val="16"/>
              </w:rPr>
            </w:pPr>
            <w:r w:rsidRPr="00B5328A">
              <w:rPr>
                <w:sz w:val="16"/>
                <w:szCs w:val="16"/>
              </w:rPr>
              <w:t>Nr identyfikacyjny</w:t>
            </w:r>
          </w:p>
        </w:tc>
        <w:tc>
          <w:tcPr>
            <w:tcW w:w="0" w:type="auto"/>
            <w:shd w:val="clear" w:color="auto" w:fill="auto"/>
          </w:tcPr>
          <w:p w14:paraId="6EB9C7AE" w14:textId="77777777" w:rsidR="008227FC" w:rsidRPr="00B5328A" w:rsidRDefault="008227FC" w:rsidP="00B5328A">
            <w:pPr>
              <w:rPr>
                <w:sz w:val="16"/>
                <w:szCs w:val="16"/>
              </w:rPr>
            </w:pPr>
            <w:r w:rsidRPr="00B5328A">
              <w:rPr>
                <w:sz w:val="16"/>
                <w:szCs w:val="16"/>
              </w:rPr>
              <w:t>Wskaźnik</w:t>
            </w:r>
          </w:p>
        </w:tc>
        <w:tc>
          <w:tcPr>
            <w:tcW w:w="0" w:type="auto"/>
            <w:shd w:val="clear" w:color="auto" w:fill="auto"/>
          </w:tcPr>
          <w:p w14:paraId="682E453C" w14:textId="77777777" w:rsidR="008227FC" w:rsidRPr="00B5328A" w:rsidRDefault="008227FC" w:rsidP="00B5328A">
            <w:pPr>
              <w:rPr>
                <w:sz w:val="16"/>
                <w:szCs w:val="16"/>
              </w:rPr>
            </w:pPr>
            <w:r w:rsidRPr="00B5328A">
              <w:rPr>
                <w:sz w:val="16"/>
                <w:szCs w:val="16"/>
              </w:rPr>
              <w:t>Jednostka pomiaru</w:t>
            </w:r>
          </w:p>
        </w:tc>
        <w:tc>
          <w:tcPr>
            <w:tcW w:w="0" w:type="auto"/>
          </w:tcPr>
          <w:p w14:paraId="522305B5" w14:textId="77777777" w:rsidR="008227FC" w:rsidRPr="00B5328A" w:rsidRDefault="008227FC" w:rsidP="00135939">
            <w:pPr>
              <w:rPr>
                <w:sz w:val="16"/>
                <w:szCs w:val="16"/>
              </w:rPr>
            </w:pPr>
            <w:r w:rsidRPr="00B5328A">
              <w:rPr>
                <w:sz w:val="16"/>
                <w:szCs w:val="16"/>
              </w:rPr>
              <w:t>Kategoria regionu</w:t>
            </w:r>
          </w:p>
        </w:tc>
        <w:tc>
          <w:tcPr>
            <w:tcW w:w="0" w:type="auto"/>
            <w:shd w:val="clear" w:color="auto" w:fill="auto"/>
          </w:tcPr>
          <w:p w14:paraId="249ED4B6" w14:textId="77777777" w:rsidR="008227FC" w:rsidRPr="00B5328A" w:rsidRDefault="008227FC" w:rsidP="00B5328A">
            <w:pPr>
              <w:rPr>
                <w:sz w:val="16"/>
                <w:szCs w:val="16"/>
              </w:rPr>
            </w:pPr>
            <w:r w:rsidRPr="00B5328A">
              <w:rPr>
                <w:sz w:val="16"/>
                <w:szCs w:val="16"/>
              </w:rPr>
              <w:t>Wartość bazowa</w:t>
            </w:r>
          </w:p>
        </w:tc>
        <w:tc>
          <w:tcPr>
            <w:tcW w:w="0" w:type="auto"/>
            <w:shd w:val="clear" w:color="auto" w:fill="auto"/>
          </w:tcPr>
          <w:p w14:paraId="7C53096E" w14:textId="77777777" w:rsidR="008227FC" w:rsidRPr="00B5328A" w:rsidRDefault="008227FC" w:rsidP="00B5328A">
            <w:pPr>
              <w:rPr>
                <w:sz w:val="16"/>
                <w:szCs w:val="16"/>
              </w:rPr>
            </w:pPr>
            <w:r w:rsidRPr="00B5328A">
              <w:rPr>
                <w:sz w:val="16"/>
                <w:szCs w:val="16"/>
              </w:rPr>
              <w:t>Rok bazowy</w:t>
            </w:r>
          </w:p>
        </w:tc>
        <w:tc>
          <w:tcPr>
            <w:tcW w:w="0" w:type="auto"/>
            <w:shd w:val="clear" w:color="auto" w:fill="auto"/>
          </w:tcPr>
          <w:p w14:paraId="189DAD76" w14:textId="77777777" w:rsidR="008227FC" w:rsidRPr="00B5328A" w:rsidRDefault="008227FC" w:rsidP="00B5328A">
            <w:pPr>
              <w:rPr>
                <w:sz w:val="16"/>
                <w:szCs w:val="16"/>
              </w:rPr>
            </w:pPr>
            <w:r w:rsidRPr="00B5328A">
              <w:rPr>
                <w:sz w:val="16"/>
                <w:szCs w:val="16"/>
              </w:rPr>
              <w:t>Wartość docelowa (2023)</w:t>
            </w:r>
          </w:p>
        </w:tc>
        <w:tc>
          <w:tcPr>
            <w:tcW w:w="0" w:type="auto"/>
            <w:shd w:val="clear" w:color="auto" w:fill="auto"/>
          </w:tcPr>
          <w:p w14:paraId="74143BF1" w14:textId="77777777" w:rsidR="008227FC" w:rsidRPr="00B5328A" w:rsidRDefault="008227FC" w:rsidP="00B5328A">
            <w:pPr>
              <w:rPr>
                <w:sz w:val="16"/>
                <w:szCs w:val="16"/>
              </w:rPr>
            </w:pPr>
            <w:r w:rsidRPr="00B5328A">
              <w:rPr>
                <w:sz w:val="16"/>
                <w:szCs w:val="16"/>
              </w:rPr>
              <w:t>Źródło danych</w:t>
            </w:r>
          </w:p>
        </w:tc>
        <w:tc>
          <w:tcPr>
            <w:tcW w:w="0" w:type="auto"/>
            <w:shd w:val="clear" w:color="auto" w:fill="auto"/>
          </w:tcPr>
          <w:p w14:paraId="474C6F9B" w14:textId="77777777" w:rsidR="008227FC" w:rsidRPr="00B5328A" w:rsidRDefault="008227FC" w:rsidP="00B5328A">
            <w:pPr>
              <w:rPr>
                <w:sz w:val="16"/>
                <w:szCs w:val="16"/>
              </w:rPr>
            </w:pPr>
            <w:r w:rsidRPr="00B5328A">
              <w:rPr>
                <w:sz w:val="16"/>
                <w:szCs w:val="16"/>
              </w:rPr>
              <w:t>Częstotliwość pomiaru</w:t>
            </w:r>
          </w:p>
        </w:tc>
      </w:tr>
      <w:tr w:rsidR="008227FC" w:rsidRPr="00B5328A" w14:paraId="291C4FD8" w14:textId="77777777" w:rsidTr="008227FC">
        <w:trPr>
          <w:trHeight w:val="288"/>
        </w:trPr>
        <w:tc>
          <w:tcPr>
            <w:tcW w:w="0" w:type="auto"/>
            <w:shd w:val="clear" w:color="auto" w:fill="auto"/>
            <w:tcMar>
              <w:left w:w="57" w:type="dxa"/>
              <w:right w:w="57" w:type="dxa"/>
            </w:tcMar>
          </w:tcPr>
          <w:p w14:paraId="0CDF65B0" w14:textId="77777777" w:rsidR="008227FC" w:rsidRPr="00B5328A" w:rsidRDefault="008227FC" w:rsidP="00B5328A">
            <w:pPr>
              <w:rPr>
                <w:sz w:val="16"/>
                <w:szCs w:val="16"/>
              </w:rPr>
            </w:pPr>
            <w:r w:rsidRPr="00B5328A">
              <w:rPr>
                <w:sz w:val="16"/>
                <w:szCs w:val="16"/>
              </w:rPr>
              <w:t>VI11</w:t>
            </w:r>
          </w:p>
        </w:tc>
        <w:tc>
          <w:tcPr>
            <w:tcW w:w="0" w:type="auto"/>
            <w:shd w:val="clear" w:color="auto" w:fill="auto"/>
            <w:tcMar>
              <w:left w:w="57" w:type="dxa"/>
              <w:right w:w="57" w:type="dxa"/>
            </w:tcMar>
          </w:tcPr>
          <w:p w14:paraId="714CB846" w14:textId="77777777" w:rsidR="008227FC" w:rsidRPr="00B5328A" w:rsidRDefault="008227FC" w:rsidP="00B5328A">
            <w:pPr>
              <w:rPr>
                <w:sz w:val="16"/>
                <w:szCs w:val="16"/>
              </w:rPr>
            </w:pPr>
            <w:r w:rsidRPr="00B5328A">
              <w:rPr>
                <w:sz w:val="16"/>
                <w:szCs w:val="16"/>
                <w:lang w:val="da-DK"/>
              </w:rPr>
              <w:t>Średnia długość pobytu w szpitalu psychiatrycznym</w:t>
            </w:r>
          </w:p>
        </w:tc>
        <w:tc>
          <w:tcPr>
            <w:tcW w:w="0" w:type="auto"/>
            <w:shd w:val="clear" w:color="auto" w:fill="auto"/>
            <w:tcMar>
              <w:left w:w="57" w:type="dxa"/>
              <w:right w:w="57" w:type="dxa"/>
            </w:tcMar>
          </w:tcPr>
          <w:p w14:paraId="27463D22" w14:textId="77777777" w:rsidR="008227FC" w:rsidRPr="00B5328A" w:rsidRDefault="008227FC" w:rsidP="00B5328A">
            <w:pPr>
              <w:rPr>
                <w:sz w:val="16"/>
                <w:szCs w:val="16"/>
              </w:rPr>
            </w:pPr>
            <w:r w:rsidRPr="00B5328A">
              <w:rPr>
                <w:sz w:val="16"/>
                <w:szCs w:val="16"/>
              </w:rPr>
              <w:t>dni</w:t>
            </w:r>
          </w:p>
        </w:tc>
        <w:tc>
          <w:tcPr>
            <w:tcW w:w="0" w:type="auto"/>
            <w:tcMar>
              <w:left w:w="57" w:type="dxa"/>
              <w:right w:w="57" w:type="dxa"/>
            </w:tcMar>
          </w:tcPr>
          <w:p w14:paraId="4CA403D0" w14:textId="77777777" w:rsidR="008227FC" w:rsidRPr="00B5328A" w:rsidRDefault="008227FC" w:rsidP="00B5328A">
            <w:pPr>
              <w:rPr>
                <w:sz w:val="16"/>
                <w:szCs w:val="16"/>
                <w:lang w:val="da-DK"/>
              </w:rPr>
            </w:pPr>
            <w:r w:rsidRPr="00B5328A">
              <w:rPr>
                <w:sz w:val="16"/>
                <w:szCs w:val="16"/>
                <w:lang w:val="da-DK"/>
              </w:rPr>
              <w:t>Lepiej rozwinięte</w:t>
            </w:r>
          </w:p>
        </w:tc>
        <w:tc>
          <w:tcPr>
            <w:tcW w:w="0" w:type="auto"/>
            <w:shd w:val="clear" w:color="auto" w:fill="auto"/>
            <w:tcMar>
              <w:left w:w="57" w:type="dxa"/>
              <w:right w:w="57" w:type="dxa"/>
            </w:tcMar>
          </w:tcPr>
          <w:p w14:paraId="4B3320D2" w14:textId="77777777" w:rsidR="008227FC" w:rsidRPr="00B5328A" w:rsidRDefault="008227FC" w:rsidP="00B5328A">
            <w:pPr>
              <w:rPr>
                <w:sz w:val="16"/>
                <w:szCs w:val="16"/>
              </w:rPr>
            </w:pPr>
            <w:r w:rsidRPr="00B5328A">
              <w:rPr>
                <w:sz w:val="16"/>
                <w:szCs w:val="16"/>
                <w:lang w:val="da-DK"/>
              </w:rPr>
              <w:t>31,80</w:t>
            </w:r>
          </w:p>
        </w:tc>
        <w:tc>
          <w:tcPr>
            <w:tcW w:w="0" w:type="auto"/>
            <w:shd w:val="clear" w:color="auto" w:fill="auto"/>
            <w:tcMar>
              <w:left w:w="57" w:type="dxa"/>
              <w:right w:w="57" w:type="dxa"/>
            </w:tcMar>
          </w:tcPr>
          <w:p w14:paraId="037F0577" w14:textId="77777777" w:rsidR="008227FC" w:rsidRPr="00B5328A" w:rsidRDefault="008227FC" w:rsidP="00B5328A">
            <w:pPr>
              <w:rPr>
                <w:sz w:val="16"/>
                <w:szCs w:val="16"/>
              </w:rPr>
            </w:pPr>
            <w:r w:rsidRPr="00B5328A">
              <w:rPr>
                <w:sz w:val="16"/>
                <w:szCs w:val="16"/>
                <w:lang w:val="da-DK"/>
              </w:rPr>
              <w:t>2012</w:t>
            </w:r>
          </w:p>
        </w:tc>
        <w:tc>
          <w:tcPr>
            <w:tcW w:w="0" w:type="auto"/>
            <w:shd w:val="clear" w:color="auto" w:fill="auto"/>
            <w:tcMar>
              <w:left w:w="57" w:type="dxa"/>
              <w:right w:w="57" w:type="dxa"/>
            </w:tcMar>
          </w:tcPr>
          <w:p w14:paraId="3B014C4B" w14:textId="77777777" w:rsidR="008227FC" w:rsidRPr="00B5328A" w:rsidRDefault="008227FC" w:rsidP="00B5328A">
            <w:pPr>
              <w:rPr>
                <w:sz w:val="16"/>
                <w:szCs w:val="16"/>
              </w:rPr>
            </w:pPr>
            <w:r w:rsidRPr="00B5328A">
              <w:rPr>
                <w:sz w:val="16"/>
                <w:szCs w:val="16"/>
                <w:lang w:val="da-DK"/>
              </w:rPr>
              <w:t>29,80</w:t>
            </w:r>
          </w:p>
        </w:tc>
        <w:tc>
          <w:tcPr>
            <w:tcW w:w="0" w:type="auto"/>
            <w:shd w:val="clear" w:color="auto" w:fill="auto"/>
            <w:tcMar>
              <w:left w:w="57" w:type="dxa"/>
              <w:right w:w="57" w:type="dxa"/>
            </w:tcMar>
          </w:tcPr>
          <w:p w14:paraId="3BD8BD93" w14:textId="77777777" w:rsidR="008227FC" w:rsidRPr="00B5328A" w:rsidRDefault="008227FC" w:rsidP="00B5328A">
            <w:pPr>
              <w:rPr>
                <w:sz w:val="16"/>
                <w:szCs w:val="16"/>
              </w:rPr>
            </w:pPr>
            <w:r w:rsidRPr="00B5328A">
              <w:rPr>
                <w:sz w:val="16"/>
                <w:szCs w:val="16"/>
                <w:lang w:val="da-DK"/>
              </w:rPr>
              <w:t>Mazowiecki Urząd Wojewódzki</w:t>
            </w:r>
          </w:p>
        </w:tc>
        <w:tc>
          <w:tcPr>
            <w:tcW w:w="0" w:type="auto"/>
            <w:shd w:val="clear" w:color="auto" w:fill="auto"/>
            <w:tcMar>
              <w:left w:w="57" w:type="dxa"/>
              <w:right w:w="57" w:type="dxa"/>
            </w:tcMar>
          </w:tcPr>
          <w:p w14:paraId="04ED9290" w14:textId="77777777" w:rsidR="008227FC" w:rsidRPr="00B5328A" w:rsidRDefault="008227FC" w:rsidP="00B5328A">
            <w:pPr>
              <w:rPr>
                <w:sz w:val="16"/>
                <w:szCs w:val="16"/>
              </w:rPr>
            </w:pPr>
            <w:r w:rsidRPr="00B5328A">
              <w:rPr>
                <w:sz w:val="16"/>
                <w:szCs w:val="16"/>
              </w:rPr>
              <w:t>1raz/rok</w:t>
            </w:r>
          </w:p>
        </w:tc>
      </w:tr>
      <w:tr w:rsidR="008227FC" w:rsidRPr="00B5328A" w14:paraId="159C8A88" w14:textId="77777777" w:rsidTr="008227FC">
        <w:trPr>
          <w:trHeight w:val="288"/>
        </w:trPr>
        <w:tc>
          <w:tcPr>
            <w:tcW w:w="0" w:type="auto"/>
            <w:shd w:val="clear" w:color="auto" w:fill="auto"/>
            <w:tcMar>
              <w:left w:w="57" w:type="dxa"/>
              <w:right w:w="57" w:type="dxa"/>
            </w:tcMar>
          </w:tcPr>
          <w:p w14:paraId="3E2FC76B" w14:textId="77777777" w:rsidR="008227FC" w:rsidRPr="00B5328A" w:rsidRDefault="008227FC" w:rsidP="00B5328A">
            <w:pPr>
              <w:rPr>
                <w:sz w:val="16"/>
                <w:szCs w:val="16"/>
              </w:rPr>
            </w:pPr>
            <w:r w:rsidRPr="00B5328A">
              <w:rPr>
                <w:sz w:val="16"/>
                <w:szCs w:val="16"/>
              </w:rPr>
              <w:t>VI12</w:t>
            </w:r>
          </w:p>
        </w:tc>
        <w:tc>
          <w:tcPr>
            <w:tcW w:w="0" w:type="auto"/>
            <w:shd w:val="clear" w:color="auto" w:fill="auto"/>
            <w:tcMar>
              <w:left w:w="57" w:type="dxa"/>
              <w:right w:w="57" w:type="dxa"/>
            </w:tcMar>
          </w:tcPr>
          <w:p w14:paraId="4A022551" w14:textId="77777777" w:rsidR="008227FC" w:rsidRPr="00B5328A" w:rsidRDefault="008227FC" w:rsidP="00B5328A">
            <w:pPr>
              <w:rPr>
                <w:sz w:val="16"/>
                <w:szCs w:val="16"/>
              </w:rPr>
            </w:pPr>
            <w:r w:rsidRPr="00B5328A">
              <w:rPr>
                <w:sz w:val="16"/>
                <w:szCs w:val="16"/>
                <w:lang w:val="da-DK"/>
              </w:rPr>
              <w:t>Liczba porad udzielonych w ambulatoryjnej opiece zdrowotnej na 1 mieszkańca</w:t>
            </w:r>
          </w:p>
        </w:tc>
        <w:tc>
          <w:tcPr>
            <w:tcW w:w="0" w:type="auto"/>
            <w:shd w:val="clear" w:color="auto" w:fill="auto"/>
            <w:tcMar>
              <w:left w:w="57" w:type="dxa"/>
              <w:right w:w="57" w:type="dxa"/>
            </w:tcMar>
          </w:tcPr>
          <w:p w14:paraId="4F5E7F46" w14:textId="77777777" w:rsidR="008227FC" w:rsidRPr="00B5328A" w:rsidRDefault="008227FC" w:rsidP="00B5328A">
            <w:pPr>
              <w:rPr>
                <w:sz w:val="16"/>
                <w:szCs w:val="16"/>
              </w:rPr>
            </w:pPr>
            <w:r w:rsidRPr="00B5328A">
              <w:rPr>
                <w:sz w:val="16"/>
                <w:szCs w:val="16"/>
              </w:rPr>
              <w:t>szt.</w:t>
            </w:r>
          </w:p>
        </w:tc>
        <w:tc>
          <w:tcPr>
            <w:tcW w:w="0" w:type="auto"/>
            <w:tcMar>
              <w:left w:w="57" w:type="dxa"/>
              <w:right w:w="57" w:type="dxa"/>
            </w:tcMar>
          </w:tcPr>
          <w:p w14:paraId="77457B04" w14:textId="77777777" w:rsidR="008227FC" w:rsidRPr="00B5328A" w:rsidRDefault="008227FC" w:rsidP="00B5328A">
            <w:pPr>
              <w:rPr>
                <w:sz w:val="16"/>
                <w:szCs w:val="16"/>
                <w:lang w:val="da-DK"/>
              </w:rPr>
            </w:pPr>
            <w:r w:rsidRPr="00B5328A">
              <w:rPr>
                <w:sz w:val="16"/>
                <w:szCs w:val="16"/>
                <w:lang w:val="da-DK"/>
              </w:rPr>
              <w:t>Lepiej rozwinięte</w:t>
            </w:r>
          </w:p>
        </w:tc>
        <w:tc>
          <w:tcPr>
            <w:tcW w:w="0" w:type="auto"/>
            <w:shd w:val="clear" w:color="auto" w:fill="auto"/>
            <w:tcMar>
              <w:left w:w="57" w:type="dxa"/>
              <w:right w:w="57" w:type="dxa"/>
            </w:tcMar>
          </w:tcPr>
          <w:p w14:paraId="3F8D3972" w14:textId="77777777" w:rsidR="008227FC" w:rsidRPr="00B5328A" w:rsidRDefault="008227FC" w:rsidP="00B5328A">
            <w:pPr>
              <w:rPr>
                <w:sz w:val="16"/>
                <w:szCs w:val="16"/>
              </w:rPr>
            </w:pPr>
            <w:r w:rsidRPr="00B5328A">
              <w:rPr>
                <w:sz w:val="16"/>
                <w:szCs w:val="16"/>
                <w:lang w:val="da-DK"/>
              </w:rPr>
              <w:t>7,20</w:t>
            </w:r>
          </w:p>
        </w:tc>
        <w:tc>
          <w:tcPr>
            <w:tcW w:w="0" w:type="auto"/>
            <w:shd w:val="clear" w:color="auto" w:fill="auto"/>
            <w:tcMar>
              <w:left w:w="57" w:type="dxa"/>
              <w:right w:w="57" w:type="dxa"/>
            </w:tcMar>
          </w:tcPr>
          <w:p w14:paraId="27E1A0F5" w14:textId="77777777" w:rsidR="008227FC" w:rsidRPr="00B5328A" w:rsidRDefault="008227FC" w:rsidP="00B5328A">
            <w:pPr>
              <w:rPr>
                <w:sz w:val="16"/>
                <w:szCs w:val="16"/>
              </w:rPr>
            </w:pPr>
            <w:r w:rsidRPr="00B5328A">
              <w:rPr>
                <w:sz w:val="16"/>
                <w:szCs w:val="16"/>
                <w:lang w:val="da-DK"/>
              </w:rPr>
              <w:t>2012</w:t>
            </w:r>
          </w:p>
        </w:tc>
        <w:tc>
          <w:tcPr>
            <w:tcW w:w="0" w:type="auto"/>
            <w:shd w:val="clear" w:color="auto" w:fill="auto"/>
            <w:tcMar>
              <w:left w:w="57" w:type="dxa"/>
              <w:right w:w="57" w:type="dxa"/>
            </w:tcMar>
          </w:tcPr>
          <w:p w14:paraId="15E8A8FA" w14:textId="77777777" w:rsidR="008227FC" w:rsidRPr="00B5328A" w:rsidRDefault="008227FC" w:rsidP="00B5328A">
            <w:pPr>
              <w:rPr>
                <w:sz w:val="16"/>
                <w:szCs w:val="16"/>
              </w:rPr>
            </w:pPr>
            <w:r w:rsidRPr="00B5328A">
              <w:rPr>
                <w:sz w:val="16"/>
                <w:szCs w:val="16"/>
                <w:lang w:val="da-DK"/>
              </w:rPr>
              <w:t>8,00</w:t>
            </w:r>
          </w:p>
        </w:tc>
        <w:tc>
          <w:tcPr>
            <w:tcW w:w="0" w:type="auto"/>
            <w:shd w:val="clear" w:color="auto" w:fill="auto"/>
            <w:tcMar>
              <w:left w:w="57" w:type="dxa"/>
              <w:right w:w="57" w:type="dxa"/>
            </w:tcMar>
          </w:tcPr>
          <w:p w14:paraId="19A74DB9" w14:textId="77777777" w:rsidR="008227FC" w:rsidRPr="00B5328A" w:rsidRDefault="008227FC" w:rsidP="00B5328A">
            <w:pPr>
              <w:rPr>
                <w:sz w:val="16"/>
                <w:szCs w:val="16"/>
              </w:rPr>
            </w:pPr>
            <w:r w:rsidRPr="00B5328A">
              <w:rPr>
                <w:sz w:val="16"/>
                <w:szCs w:val="16"/>
                <w:lang w:val="da-DK"/>
              </w:rPr>
              <w:t>GUS</w:t>
            </w:r>
          </w:p>
        </w:tc>
        <w:tc>
          <w:tcPr>
            <w:tcW w:w="0" w:type="auto"/>
            <w:shd w:val="clear" w:color="auto" w:fill="auto"/>
            <w:tcMar>
              <w:left w:w="57" w:type="dxa"/>
              <w:right w:w="57" w:type="dxa"/>
            </w:tcMar>
          </w:tcPr>
          <w:p w14:paraId="425D6FF3" w14:textId="77777777" w:rsidR="008227FC" w:rsidRPr="00B5328A" w:rsidRDefault="008227FC" w:rsidP="00B5328A">
            <w:pPr>
              <w:rPr>
                <w:sz w:val="16"/>
                <w:szCs w:val="16"/>
              </w:rPr>
            </w:pPr>
            <w:r w:rsidRPr="00B5328A">
              <w:rPr>
                <w:sz w:val="16"/>
                <w:szCs w:val="16"/>
              </w:rPr>
              <w:t>1raz/rok</w:t>
            </w:r>
          </w:p>
        </w:tc>
      </w:tr>
    </w:tbl>
    <w:p w14:paraId="317B414C" w14:textId="77777777" w:rsidR="00B5328A" w:rsidRDefault="00B5328A" w:rsidP="00A67861">
      <w:pPr>
        <w:rPr>
          <w:lang w:val="pt-PT"/>
        </w:rPr>
        <w:sectPr w:rsidR="00B5328A" w:rsidSect="006F68E1">
          <w:pgSz w:w="16838" w:h="11906" w:orient="landscape"/>
          <w:pgMar w:top="1582" w:right="1021" w:bottom="1701" w:left="1021" w:header="284" w:footer="284" w:gutter="0"/>
          <w:cols w:space="708"/>
          <w:docGrid w:linePitch="360"/>
        </w:sectPr>
      </w:pPr>
    </w:p>
    <w:p w14:paraId="6084DBCC" w14:textId="77777777" w:rsidR="008227FC" w:rsidRPr="000F4F86" w:rsidRDefault="008227FC" w:rsidP="002A216E">
      <w:pPr>
        <w:rPr>
          <w:b/>
        </w:rPr>
      </w:pPr>
      <w:bookmarkStart w:id="257" w:name="_Toc256000460"/>
      <w:bookmarkStart w:id="258" w:name="_Toc256000081"/>
      <w:r w:rsidRPr="000F4F86">
        <w:rPr>
          <w:b/>
        </w:rPr>
        <w:t>Opis typów i przykłady przedsięwzięć, które mają otrzymać wsparcie, oraz ich oczekiwany wkład w realizację celów szczegółowych oraz, w stosownych przypadkach, wskazanie głównych grup docelowych, poszczególnych terytoriów docelowych i typów beneficjentów</w:t>
      </w:r>
      <w:bookmarkEnd w:id="257"/>
      <w:bookmarkEnd w:id="258"/>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Opis typów i przykłady przedsięwzięć, które mają otrzymać wsparcie"/>
        <w:tblDescription w:val="Opis typów i przykłady przedsięwzięć, które mają otrzymać wsparcie"/>
      </w:tblPr>
      <w:tblGrid>
        <w:gridCol w:w="1489"/>
        <w:gridCol w:w="7350"/>
      </w:tblGrid>
      <w:tr w:rsidR="008227FC" w:rsidRPr="00590C74" w14:paraId="2F95FB7F" w14:textId="77777777" w:rsidTr="008227FC">
        <w:trPr>
          <w:trHeight w:val="288"/>
          <w:tblHeader/>
        </w:trPr>
        <w:tc>
          <w:tcPr>
            <w:tcW w:w="0" w:type="auto"/>
            <w:shd w:val="clear" w:color="auto" w:fill="auto"/>
          </w:tcPr>
          <w:p w14:paraId="63F0FD1F" w14:textId="77777777" w:rsidR="008227FC" w:rsidRPr="00590C74" w:rsidRDefault="008227FC" w:rsidP="002A216E">
            <w:pPr>
              <w:rPr>
                <w:color w:val="000000"/>
              </w:rPr>
            </w:pPr>
            <w:r w:rsidRPr="00590C74">
              <w:t>Priorytet inwestycyjny</w:t>
            </w:r>
          </w:p>
        </w:tc>
        <w:tc>
          <w:tcPr>
            <w:tcW w:w="0" w:type="auto"/>
            <w:shd w:val="clear" w:color="auto" w:fill="auto"/>
          </w:tcPr>
          <w:p w14:paraId="2F2B6A33" w14:textId="77777777" w:rsidR="008227FC" w:rsidRPr="00590C74" w:rsidRDefault="008227FC" w:rsidP="002A216E">
            <w:pPr>
              <w:rPr>
                <w:b/>
                <w:color w:val="000000"/>
              </w:rPr>
            </w:pPr>
            <w:r w:rsidRPr="00590C74">
              <w:t>9a - Inwestycje w infrastrukturę zdrowotną i społeczną, które przyczyniają się do rozwoju krajowego, regionalnego i lokalnego, zmniejszania nierówności w zakresie stanu zdrowia, promowanie włączenia społecznego poprzez lepszy dostęp do usług społecznych, kulturalnych i rekreacyjnych oraz przejścia z usług instytucjonalnych na usługi na poziomie społeczności lokalnych</w:t>
            </w:r>
          </w:p>
        </w:tc>
      </w:tr>
      <w:tr w:rsidR="008227FC" w:rsidRPr="00590C74" w14:paraId="481DB5A4" w14:textId="77777777" w:rsidTr="008227FC">
        <w:trPr>
          <w:trHeight w:val="170"/>
        </w:trPr>
        <w:tc>
          <w:tcPr>
            <w:tcW w:w="0" w:type="auto"/>
            <w:gridSpan w:val="2"/>
            <w:shd w:val="clear" w:color="auto" w:fill="auto"/>
          </w:tcPr>
          <w:p w14:paraId="27DE103A" w14:textId="3DA5E969" w:rsidR="008227FC" w:rsidRPr="00443799" w:rsidRDefault="008227FC" w:rsidP="002A216E">
            <w:r w:rsidRPr="00443799">
              <w:t>W ramach celu szczegółowego: Zwiększona jakość efektywnie świadczonych usług zdrowotnych o wysokim standardzie w priorytetowych obszarach planowan</w:t>
            </w:r>
            <w:r w:rsidR="00644253" w:rsidRPr="00443799">
              <w:t>e</w:t>
            </w:r>
            <w:r w:rsidRPr="00443799">
              <w:t xml:space="preserve"> </w:t>
            </w:r>
            <w:r w:rsidR="00644253" w:rsidRPr="00443799">
              <w:t xml:space="preserve">są </w:t>
            </w:r>
            <w:r w:rsidRPr="00443799">
              <w:t>do realizacji, w szczególności, następując</w:t>
            </w:r>
            <w:r w:rsidR="00644253" w:rsidRPr="00443799">
              <w:t>e</w:t>
            </w:r>
            <w:r w:rsidRPr="00443799">
              <w:t xml:space="preserve"> typ</w:t>
            </w:r>
            <w:r w:rsidR="00644253" w:rsidRPr="00443799">
              <w:t>y</w:t>
            </w:r>
            <w:r w:rsidRPr="00443799">
              <w:t xml:space="preserve"> projekt</w:t>
            </w:r>
            <w:r w:rsidR="00644253" w:rsidRPr="00443799">
              <w:t>ów</w:t>
            </w:r>
            <w:r w:rsidRPr="00443799">
              <w:t>:</w:t>
            </w:r>
          </w:p>
          <w:p w14:paraId="69FBBA64" w14:textId="77777777" w:rsidR="00644253" w:rsidRPr="00443799" w:rsidRDefault="008227FC" w:rsidP="004347C3">
            <w:pPr>
              <w:pStyle w:val="Akapitzlist"/>
              <w:numPr>
                <w:ilvl w:val="0"/>
                <w:numId w:val="138"/>
              </w:numPr>
            </w:pPr>
            <w:r w:rsidRPr="00443799">
              <w:t>inwestycje w infrastrukturę ochrony zdrowia wynikające ze zdiagnozowanych potrzeb</w:t>
            </w:r>
            <w:r w:rsidR="00644253" w:rsidRPr="00443799">
              <w:t>,</w:t>
            </w:r>
          </w:p>
          <w:p w14:paraId="0D2159CA" w14:textId="3172994A" w:rsidR="008227FC" w:rsidRPr="00443799" w:rsidRDefault="00644253" w:rsidP="00644253">
            <w:pPr>
              <w:pStyle w:val="Akapitzlist"/>
              <w:numPr>
                <w:ilvl w:val="0"/>
                <w:numId w:val="138"/>
              </w:numPr>
            </w:pPr>
            <w:r w:rsidRPr="00443799">
              <w:t xml:space="preserve">zapobieganie i zwalczenie epidemii </w:t>
            </w:r>
            <w:r w:rsidR="003443D2">
              <w:t>COVID-19</w:t>
            </w:r>
            <w:r w:rsidRPr="00443799">
              <w:t>.</w:t>
            </w:r>
            <w:r w:rsidR="008227FC" w:rsidRPr="00443799">
              <w:t xml:space="preserve"> </w:t>
            </w:r>
          </w:p>
          <w:p w14:paraId="537E5041" w14:textId="146F84C1" w:rsidR="008227FC" w:rsidRPr="00590C74" w:rsidRDefault="008227FC" w:rsidP="002A216E">
            <w:r w:rsidRPr="00443799">
              <w:t xml:space="preserve">W ramach </w:t>
            </w:r>
            <w:r w:rsidR="00644253" w:rsidRPr="00443799">
              <w:t>pierwszego typu projektu</w:t>
            </w:r>
            <w:r w:rsidRPr="00443799">
              <w:t xml:space="preserve"> </w:t>
            </w:r>
            <w:r w:rsidRPr="009361CA">
              <w:t>planowane są działania polegające na inwestowaniu w</w:t>
            </w:r>
            <w:r w:rsidRPr="00C6226D">
              <w:t xml:space="preserve"> infrastrukturę ochrony zdrowia, wynikające ze zdiagnozowanych potrzeb. Zgodnie z przedstawioną diagnozą oraz planowanymi rezultatami interwen</w:t>
            </w:r>
            <w:r w:rsidRPr="009361CA">
              <w:t>cji, będą to przede wszystkim inwestycje służące podwyższeniu  jakości świadczeń opieki zdrowotnej udzielanych przez podmioty lecznicze realizujące usługi w zakresie opieki psychiatrycznej.</w:t>
            </w:r>
          </w:p>
          <w:p w14:paraId="2FD9BE75" w14:textId="77777777" w:rsidR="008227FC" w:rsidRPr="00590C74" w:rsidRDefault="008227FC" w:rsidP="002A216E">
            <w:r w:rsidRPr="00590C74">
              <w:t>W lecznictwie zaburzeń psychicznych nie występuje problem nadmiernej liczby łóżek szpitalnych.  W wyniku realizacji inwestycji nie wzrośnie liczba łóżek, zostanie natomiast podniesiona jakość świadczonych usług.</w:t>
            </w:r>
          </w:p>
          <w:p w14:paraId="4F6C571C" w14:textId="77777777" w:rsidR="008227FC" w:rsidRPr="00590C74" w:rsidRDefault="008227FC" w:rsidP="002A216E">
            <w:r w:rsidRPr="00590C74">
              <w:t>W wymiarze terytorialnym, planowane są inwestycje w podmiotach świadczących usługi zdrowotne, w tym w placówkach mono i wielospecjalistycznych.</w:t>
            </w:r>
          </w:p>
          <w:p w14:paraId="0A56A764" w14:textId="77777777" w:rsidR="008227FC" w:rsidRPr="00590C74" w:rsidRDefault="008227FC" w:rsidP="002A216E">
            <w:r w:rsidRPr="00590C74">
              <w:t>Koncentracja na ww. obszarach nie wyklucza wsparcia infrastruktury zdrowotnej istotnej z punktu widzenia pozostałych grup chorobowych, w szczególności wskazanych w Policy Paper (choroby układu kostno – stawowo – mięśniowego, układu krążenia, układu oddechowego, nowotworowe oraz specyficznych dla regionu),  jak również potrzeb związanych z trendami demograficznymi.</w:t>
            </w:r>
          </w:p>
          <w:p w14:paraId="39604F1E" w14:textId="77777777" w:rsidR="008227FC" w:rsidRPr="00590C74" w:rsidRDefault="008227FC" w:rsidP="002A216E">
            <w:r w:rsidRPr="00590C74">
              <w:t>W ww. podmiotach przewiduje się inwestycje w zakresie unowocześnienia infrastruktury ochrony zdrowia, w tym m.in.: zakup nowoczesnej aparatury medycznej, związane z nią remonty, modernizację, przebudowę i adaptację pomieszczeń, wyposażenie w sprzęt, urządzenia medyczne, w tym aparaturę wysokospecjalistyczną, tworzenie pracowni diagnostycznych.</w:t>
            </w:r>
          </w:p>
          <w:p w14:paraId="3EC7F6AF" w14:textId="77777777" w:rsidR="008227FC" w:rsidRPr="00590C74" w:rsidRDefault="008227FC" w:rsidP="002A216E">
            <w:r w:rsidRPr="00590C74">
              <w:t>Budowa nowej infrastruktury będzie możliwa, co do zasady, pod warunkiem poprawy efektywności działania.  Preferowane będą projekty uwzględniające współpracę  placówek, partnerstwo, tworzenie sieci kooperacji, maksymalne wykorzystanie dobrych praktyk i dzielenie się doświadczeniem. </w:t>
            </w:r>
          </w:p>
          <w:p w14:paraId="184F67AD" w14:textId="77777777" w:rsidR="008227FC" w:rsidRPr="00590C74" w:rsidRDefault="008227FC" w:rsidP="002A216E">
            <w:r w:rsidRPr="00590C74">
              <w:t>Podejmowane będą wyłącznie inwestycje zweryfikowane zidentyfikowanymi deficytami i potrzebami uwzględniającymi sytuację demograficzną i epidemiologiczną (odpowiednio identyfikowaną na poziomie województwa – w zależności od specyfiki podmiotu leczniczego i oferowanych przez niego usług) oraz faktycznym zapotrzebowaniem i dostępnością infrastruktury ochrony zdrowia na danym obszarze z wykorzystaniem map zdrowotnych w opracowaniu przez Ministerstwo Zdrowia (MZ) z zastrzeżeniem zasad opisanych w Kierunkowych zasadach wyboru projektów. Inwestycje dotyczące opieki długoterminowej o charakterze opiekuńczo-pobytowym</w:t>
            </w:r>
            <w:r w:rsidR="002A216E">
              <w:rPr>
                <w:rStyle w:val="Odwoanieprzypisudolnego"/>
              </w:rPr>
              <w:footnoteReference w:id="16"/>
            </w:r>
            <w:r w:rsidRPr="00590C74">
              <w:t xml:space="preserve"> nie są kwalifikowalne.</w:t>
            </w:r>
          </w:p>
          <w:p w14:paraId="394911FE" w14:textId="77777777" w:rsidR="008227FC" w:rsidRPr="00590C74" w:rsidRDefault="008227FC" w:rsidP="002A216E">
            <w:r w:rsidRPr="00590C74">
              <w:t xml:space="preserve">Na zasadach i w zakresie zgodnym z </w:t>
            </w:r>
            <w:r w:rsidRPr="00590C74">
              <w:rPr>
                <w:i/>
                <w:iCs/>
              </w:rPr>
              <w:t>Policy Paper</w:t>
            </w:r>
            <w:r w:rsidRPr="00590C74">
              <w:t xml:space="preserve"> wspierane będą między innymi projekty polegające na przeprowadzeniu niezbędnych, z punktu widzenia udzielania świadczeń zdrowotnych, prac remontowo-budowlanych, w tym w zakresie dostosowania infrastruktury do potrzeb osób starszych i niepełnosprawnych, a także wyposażeniu w sprzęt medyczny oraz – jako element projektu – rozwiązaniach w zakresie IT (oprogramowanie, sprzęt). Z uwagi na charakter świadczeń realizowanych w POZ, inwestycje prowadzone w ramach tego typu projektu mogą być ukierunkowane na wszystkie problemy zdrowotne dorosłych i dzieci rozwiązywane w ramach świadczeń gwarantowanych z zakresu podstawowej opieki zdrowotnej, przy czym powinny one przyczyniać się do rozwoju opieki koordynowanej, z uwzględnieniem środowiskowych form opieki (community based care). Komplementarnie w PO WER realizowane będą działania związane z doskonaleniem kompetencji lekarzy, w tym POZ. Zakres interwencji powinien wynikać z diagnozy lub danych ujętych w dostępnych rejestrach, wskazujących na potrzeby. Rozwój usług zdrowotnych na rzecz osób zagrożonych ubóstwem i wykluczeniem społecznym, wspierany ze środków EFRR, jest zgodny z założeniami europejskich zasad przejścia z opieki instytucjonalnej do opieki środowiskowej oraz z kierunkami wskazanymi w KPPU.</w:t>
            </w:r>
          </w:p>
          <w:p w14:paraId="43441550" w14:textId="150D2E00" w:rsidR="008227FC" w:rsidRPr="00590C74" w:rsidRDefault="008227FC" w:rsidP="002A216E">
            <w:r w:rsidRPr="00443799">
              <w:t xml:space="preserve">Głównym narzędziem koordynacji interwencji podejmowanych w sektorze zdrowia ze środków UE </w:t>
            </w:r>
            <w:r w:rsidR="00644253" w:rsidRPr="00443799">
              <w:t xml:space="preserve">w ww. zakresie </w:t>
            </w:r>
            <w:r w:rsidRPr="00443799">
              <w:t xml:space="preserve">jest </w:t>
            </w:r>
            <w:r w:rsidRPr="00443799">
              <w:rPr>
                <w:b/>
                <w:bCs/>
              </w:rPr>
              <w:t>Komitet Sterujący ds. koordynacji interwencji EFSI w sektorze zdrowia</w:t>
            </w:r>
            <w:r w:rsidRPr="00443799">
              <w:t xml:space="preserve"> </w:t>
            </w:r>
            <w:r w:rsidR="00644253" w:rsidRPr="00443799">
              <w:t xml:space="preserve">(KS) </w:t>
            </w:r>
            <w:r w:rsidRPr="00910F8B">
              <w:t>działający</w:t>
            </w:r>
            <w:r w:rsidRPr="00590C74">
              <w:t xml:space="preserve"> pod przewodnictwem ministra właściwego ds. zdrowia. W celu zapewnienia właściwego mechanizmu koordynacji, Komitet na bieżąco analizuje kwestie związane z ochroną zdrowia, w szczególności pod kątem zapewnienia skuteczności i efektywności podejmowanych interwencji ze środków UE, osiągania oczekiwanych rezultatów oraz wpływu realizacji Planu działań na cele </w:t>
            </w:r>
            <w:r w:rsidRPr="00590C74">
              <w:rPr>
                <w:i/>
                <w:iCs/>
              </w:rPr>
              <w:t>Policy Paper</w:t>
            </w:r>
            <w:r w:rsidRPr="00590C74">
              <w:t xml:space="preserve"> w zakresie ochrony zdrowia oraz cele UP i Programów Operacyjnych.</w:t>
            </w:r>
          </w:p>
          <w:p w14:paraId="25F28850" w14:textId="030437DA" w:rsidR="008227FC" w:rsidRPr="00590C74" w:rsidRDefault="008227FC" w:rsidP="002A216E">
            <w:r w:rsidRPr="00443799">
              <w:t xml:space="preserve">Warunkiem koniecznym dla podejmowania interwencji w sektorze zdrowia ze środków EFSI </w:t>
            </w:r>
            <w:r w:rsidR="009D165F" w:rsidRPr="00443799">
              <w:t xml:space="preserve">w ww. zakresie </w:t>
            </w:r>
            <w:r w:rsidRPr="00443799">
              <w:t xml:space="preserve">jest ich zgodność z uzgodnionym przez </w:t>
            </w:r>
            <w:r w:rsidR="009D165F" w:rsidRPr="00443799">
              <w:t>KS</w:t>
            </w:r>
            <w:r w:rsidRPr="00443799">
              <w:t xml:space="preserve"> </w:t>
            </w:r>
            <w:r w:rsidRPr="00443799">
              <w:rPr>
                <w:b/>
                <w:bCs/>
              </w:rPr>
              <w:t>Planem działań w sektorze zdrowia</w:t>
            </w:r>
            <w:r w:rsidRPr="00443799">
              <w:t>, na zasadach wynikających z kluczowych ustaleń KS.</w:t>
            </w:r>
          </w:p>
          <w:p w14:paraId="64642E44" w14:textId="77777777" w:rsidR="008227FC" w:rsidRDefault="008227FC" w:rsidP="002A216E">
            <w:r w:rsidRPr="00590C74">
              <w:t>Zakres Planu działań jest zgodny z wzorem przyjetym Uchwałą KS.</w:t>
            </w:r>
          </w:p>
          <w:p w14:paraId="15FCEA8D" w14:textId="762CF52D" w:rsidR="009D165F" w:rsidRPr="00443799" w:rsidRDefault="009361CA" w:rsidP="009D165F">
            <w:r w:rsidRPr="00443799">
              <w:t xml:space="preserve">Natomiast </w:t>
            </w:r>
            <w:r w:rsidR="009D165F" w:rsidRPr="00443799">
              <w:t>drug</w:t>
            </w:r>
            <w:r w:rsidRPr="00443799">
              <w:t>i typ</w:t>
            </w:r>
            <w:r w:rsidR="009D165F" w:rsidRPr="00443799">
              <w:t xml:space="preserve"> projektu </w:t>
            </w:r>
            <w:r w:rsidRPr="00443799">
              <w:t>obejmuje</w:t>
            </w:r>
            <w:r w:rsidR="009D165F" w:rsidRPr="00443799">
              <w:t xml:space="preserve"> realizację projektu „Zakup niezbędnego sprzętu oraz adaptacja pomieszczeń w związku z pojawieniem się koronawirusa SARS-CoV-2 na terenie województwa mazowieckiego”.</w:t>
            </w:r>
          </w:p>
          <w:p w14:paraId="3E99798C" w14:textId="6AA507C8" w:rsidR="009D165F" w:rsidRPr="00443799" w:rsidRDefault="009D165F" w:rsidP="009D165F">
            <w:r w:rsidRPr="00443799">
              <w:t xml:space="preserve">Celem projektu jest zwiększenie możliwości diagnostycznych, ratowniczych i medycznych  podmiotów leczniczych, na które zgodnie z </w:t>
            </w:r>
            <w:r w:rsidR="00F87764" w:rsidRPr="00443799">
              <w:t xml:space="preserve">decyzją Wojewody Mazowieckiego </w:t>
            </w:r>
            <w:r w:rsidRPr="00443799">
              <w:t>nałożony został obowiązek podwyższonej gotowości</w:t>
            </w:r>
            <w:r w:rsidR="00F87764" w:rsidRPr="00443799">
              <w:t xml:space="preserve"> od dnia 28 lutego 2020 r.</w:t>
            </w:r>
            <w:r w:rsidRPr="00443799">
              <w:t xml:space="preserve"> </w:t>
            </w:r>
            <w:r w:rsidR="00403685" w:rsidRPr="00443799">
              <w:t>(z uwzględnieniem ewentualnych późniejszych aktualizacji)</w:t>
            </w:r>
            <w:r w:rsidR="00DE3F14">
              <w:t xml:space="preserve"> oraz innych jednostek bezpośrednio zaangażowanych w walkę z </w:t>
            </w:r>
            <w:r w:rsidR="00D918C4">
              <w:t xml:space="preserve">epidemią </w:t>
            </w:r>
            <w:r w:rsidR="00DE3F14">
              <w:t>COVID-19</w:t>
            </w:r>
            <w:r w:rsidR="00302CEA">
              <w:t>, np.</w:t>
            </w:r>
            <w:r w:rsidR="00403685" w:rsidRPr="00443799">
              <w:t xml:space="preserve"> </w:t>
            </w:r>
            <w:r w:rsidRPr="00443799">
              <w:t>stacji pogotowia ratun</w:t>
            </w:r>
            <w:r w:rsidR="00F87764" w:rsidRPr="00443799">
              <w:t>kowego i transportu sanitarnego</w:t>
            </w:r>
            <w:r w:rsidR="00302CEA">
              <w:t xml:space="preserve">. </w:t>
            </w:r>
            <w:r w:rsidRPr="00443799">
              <w:t>W wyniku realizacji projektu</w:t>
            </w:r>
            <w:r w:rsidR="00F87764" w:rsidRPr="00443799">
              <w:t xml:space="preserve"> </w:t>
            </w:r>
            <w:r w:rsidRPr="00443799">
              <w:t>podmioty</w:t>
            </w:r>
            <w:r w:rsidR="00F87764" w:rsidRPr="00443799">
              <w:t xml:space="preserve"> lecznicze</w:t>
            </w:r>
            <w:r w:rsidRPr="00443799">
              <w:t xml:space="preserve"> otrzymają aparaturę medyczną, wyposażenie i zaopatrzenie, które pozwoli na zapewnienie odpowiedniej opie</w:t>
            </w:r>
            <w:r w:rsidR="00F87764" w:rsidRPr="00443799">
              <w:t>ki pacjentom oraz bezpieczeństwa</w:t>
            </w:r>
            <w:r w:rsidRPr="00443799">
              <w:t xml:space="preserve"> personelowi medycznemu w związku z epidemią </w:t>
            </w:r>
            <w:r w:rsidR="00DE3F14">
              <w:t>COVID-19</w:t>
            </w:r>
            <w:r w:rsidRPr="00443799">
              <w:t>.</w:t>
            </w:r>
          </w:p>
          <w:p w14:paraId="2CA5F930" w14:textId="38CA34FB" w:rsidR="00BD767B" w:rsidRPr="00443799" w:rsidRDefault="00BD767B" w:rsidP="00BD767B">
            <w:r w:rsidRPr="00443799">
              <w:t>W szczególności</w:t>
            </w:r>
            <w:r w:rsidR="009D3E69" w:rsidRPr="00443799">
              <w:t xml:space="preserve"> wydatki projektu</w:t>
            </w:r>
            <w:r w:rsidR="00C6226D" w:rsidRPr="00443799">
              <w:t xml:space="preserve"> obejmują</w:t>
            </w:r>
            <w:r w:rsidRPr="00443799">
              <w:t>:</w:t>
            </w:r>
          </w:p>
          <w:p w14:paraId="4A609AEF" w14:textId="717F9AB9" w:rsidR="00AC3460" w:rsidRPr="00443799" w:rsidRDefault="00AC3460" w:rsidP="004306BC">
            <w:pPr>
              <w:pStyle w:val="Akapitzlist"/>
              <w:numPr>
                <w:ilvl w:val="0"/>
                <w:numId w:val="212"/>
              </w:numPr>
            </w:pPr>
            <w:r w:rsidRPr="00443799">
              <w:t xml:space="preserve">zakup lub wynajem </w:t>
            </w:r>
            <w:r w:rsidR="00BD767B" w:rsidRPr="00443799">
              <w:t>aparatury medycznej i diagnostycznej (wraz z usługą remontowo-budowlaną niezbędną</w:t>
            </w:r>
            <w:r w:rsidRPr="00443799">
              <w:t xml:space="preserve"> do uruchomienia tej aparatury),</w:t>
            </w:r>
          </w:p>
          <w:p w14:paraId="34136C7A" w14:textId="50A7F801" w:rsidR="00AC3460" w:rsidRDefault="00BD767B" w:rsidP="004306BC">
            <w:pPr>
              <w:pStyle w:val="Akapitzlist"/>
              <w:numPr>
                <w:ilvl w:val="0"/>
                <w:numId w:val="212"/>
              </w:numPr>
            </w:pPr>
            <w:r w:rsidRPr="00443799">
              <w:t>zakup odczynn</w:t>
            </w:r>
            <w:r w:rsidR="00ED6D1E" w:rsidRPr="00443799">
              <w:t>ików oraz materiałów medycznych,</w:t>
            </w:r>
          </w:p>
          <w:p w14:paraId="56E20CAA" w14:textId="546806E8" w:rsidR="00DE3F14" w:rsidRPr="00443799" w:rsidRDefault="00DE3F14" w:rsidP="00DE3F14">
            <w:pPr>
              <w:pStyle w:val="Akapitzlist"/>
              <w:numPr>
                <w:ilvl w:val="0"/>
                <w:numId w:val="212"/>
              </w:numPr>
            </w:pPr>
            <w:r>
              <w:t xml:space="preserve">zakup ambulansów i innych pojazdów </w:t>
            </w:r>
            <w:r w:rsidRPr="00DE3F14">
              <w:t>do przewozu osób z podejrzeniem zakażenia,</w:t>
            </w:r>
          </w:p>
          <w:p w14:paraId="69C84CAF" w14:textId="15655591" w:rsidR="00AC3460" w:rsidRPr="00443799" w:rsidRDefault="00ED6D1E" w:rsidP="004306BC">
            <w:pPr>
              <w:pStyle w:val="Akapitzlist"/>
              <w:numPr>
                <w:ilvl w:val="0"/>
                <w:numId w:val="212"/>
              </w:numPr>
            </w:pPr>
            <w:r w:rsidRPr="00443799">
              <w:t>zakup urządzeń do dezynfekcji,</w:t>
            </w:r>
          </w:p>
          <w:p w14:paraId="1E1685DF" w14:textId="469C3431" w:rsidR="00AC3460" w:rsidRPr="00443799" w:rsidRDefault="00BD767B" w:rsidP="004306BC">
            <w:pPr>
              <w:pStyle w:val="Akapitzlist"/>
              <w:numPr>
                <w:ilvl w:val="0"/>
                <w:numId w:val="212"/>
              </w:numPr>
            </w:pPr>
            <w:r w:rsidRPr="00443799">
              <w:t>zakup środków do dezy</w:t>
            </w:r>
            <w:r w:rsidR="00ED6D1E" w:rsidRPr="00443799">
              <w:t>nfekcji,</w:t>
            </w:r>
          </w:p>
          <w:p w14:paraId="4B647B5D" w14:textId="4D893289" w:rsidR="00AC3460" w:rsidRPr="00443799" w:rsidRDefault="00BD767B" w:rsidP="004306BC">
            <w:pPr>
              <w:pStyle w:val="Akapitzlist"/>
              <w:numPr>
                <w:ilvl w:val="0"/>
                <w:numId w:val="212"/>
              </w:numPr>
            </w:pPr>
            <w:r w:rsidRPr="00443799">
              <w:t>zaku</w:t>
            </w:r>
            <w:r w:rsidR="00ED6D1E" w:rsidRPr="00443799">
              <w:t>p środków ochrony indywidualnej,</w:t>
            </w:r>
          </w:p>
          <w:p w14:paraId="488C40EE" w14:textId="50F18E2D" w:rsidR="00AC3460" w:rsidRPr="00443799" w:rsidRDefault="00BD767B" w:rsidP="004306BC">
            <w:pPr>
              <w:pStyle w:val="Akapitzlist"/>
              <w:numPr>
                <w:ilvl w:val="0"/>
                <w:numId w:val="212"/>
              </w:numPr>
            </w:pPr>
            <w:r w:rsidRPr="00443799">
              <w:t>z</w:t>
            </w:r>
            <w:r w:rsidR="00ED6D1E" w:rsidRPr="00443799">
              <w:t>akup leków, szczepionek, testów,</w:t>
            </w:r>
            <w:r w:rsidRPr="00443799">
              <w:t xml:space="preserve"> </w:t>
            </w:r>
          </w:p>
          <w:p w14:paraId="2561A6E6" w14:textId="50EEAEAE" w:rsidR="00AC3460" w:rsidRPr="00443799" w:rsidRDefault="00BD767B" w:rsidP="004306BC">
            <w:pPr>
              <w:pStyle w:val="Akapitzlist"/>
              <w:numPr>
                <w:ilvl w:val="0"/>
                <w:numId w:val="212"/>
              </w:numPr>
            </w:pPr>
            <w:r w:rsidRPr="009B46BA">
              <w:t>stworzenie  tymczasowych ob</w:t>
            </w:r>
            <w:r w:rsidRPr="00443799">
              <w:t>iektów kubaturowych związanych z leczeniem i diagnostyką</w:t>
            </w:r>
            <w:r w:rsidR="00ED6D1E" w:rsidRPr="00443799">
              <w:t>,</w:t>
            </w:r>
            <w:r w:rsidRPr="00443799">
              <w:t xml:space="preserve"> </w:t>
            </w:r>
            <w:r w:rsidR="003B698C" w:rsidRPr="00443799">
              <w:t xml:space="preserve">w tym </w:t>
            </w:r>
            <w:r w:rsidRPr="00443799">
              <w:t>m.in. zakup, wyna</w:t>
            </w:r>
            <w:r w:rsidR="00C50A7E" w:rsidRPr="00443799">
              <w:t>jem, niezbędne roboty budowlane,</w:t>
            </w:r>
          </w:p>
          <w:p w14:paraId="2AF6F2CB" w14:textId="30BACFD8" w:rsidR="00BD767B" w:rsidRPr="00443799" w:rsidRDefault="00BD767B" w:rsidP="004306BC">
            <w:pPr>
              <w:pStyle w:val="Akapitzlist"/>
              <w:numPr>
                <w:ilvl w:val="0"/>
                <w:numId w:val="212"/>
              </w:numPr>
            </w:pPr>
            <w:r w:rsidRPr="00443799">
              <w:t>inne niezbędne wydatki, które pojawią się wraz z potencjalnym rozwojem epidemii</w:t>
            </w:r>
            <w:r w:rsidR="00063683" w:rsidRPr="00443799">
              <w:t>.</w:t>
            </w:r>
          </w:p>
          <w:p w14:paraId="5AD7047E" w14:textId="2366BBD9" w:rsidR="00ED6D1E" w:rsidRPr="00443799" w:rsidRDefault="00ED6D1E" w:rsidP="00ED6D1E">
            <w:r w:rsidRPr="009B46BA">
              <w:t xml:space="preserve">Projekt będzie realizowany w oparciu o zapisy </w:t>
            </w:r>
            <w:r w:rsidRPr="00443799">
              <w:t>ustawy z dnia 2 marca 2020 r. o szczególnych rozwiązaniach związanych z zapobieganiem, przeciwdziałaniem i zwalczaniem COVID-19, innych chorób zakaźnych oraz wywołanych nimi sytuacji kryzysowych (Dz.U. z 2020 r. poz. 374).</w:t>
            </w:r>
          </w:p>
          <w:p w14:paraId="3D9C36DB" w14:textId="1CABE0EA" w:rsidR="00E7731D" w:rsidRDefault="00E7731D" w:rsidP="00ED6D1E">
            <w:r w:rsidRPr="00C833DF">
              <w:t>W związku z tym, że najbardziej narażone na wzrost zachorowań są duże miasta, dopuszcza się również wsparcie podmiotów leczniczych m.st. Warszawa w celu zapobiegania i zwalczenia epidemii COVID-19. Projekt będzie miał jedynie charakter uzupełniający w stosunku do projektu skierowanego do całego województwa.</w:t>
            </w:r>
          </w:p>
          <w:p w14:paraId="30128FAB" w14:textId="2D695986" w:rsidR="00ED6D1E" w:rsidRPr="00590C74" w:rsidRDefault="00ED6D1E" w:rsidP="00ED6D1E">
            <w:r w:rsidRPr="00443799">
              <w:t>W związku ze stanem epidemi</w:t>
            </w:r>
            <w:r w:rsidR="00935606" w:rsidRPr="00443799">
              <w:t>i</w:t>
            </w:r>
            <w:r w:rsidRPr="00443799">
              <w:t xml:space="preserve"> oraz koniecznością szybkiego reagowania, inwestycja będzie realizo</w:t>
            </w:r>
            <w:r w:rsidR="00935606" w:rsidRPr="00443799">
              <w:t xml:space="preserve">wana z wykorzystaniem odstępstw wprowadzonych przez </w:t>
            </w:r>
            <w:r w:rsidRPr="00443799">
              <w:t>Ministerstwo Funduszy i Polityki Regionalnej oraz przez Komisję Europejską</w:t>
            </w:r>
            <w:r w:rsidR="00935606" w:rsidRPr="00443799">
              <w:t>,</w:t>
            </w:r>
            <w:r w:rsidRPr="00443799">
              <w:t xml:space="preserve"> m.in. </w:t>
            </w:r>
            <w:r w:rsidR="00935606" w:rsidRPr="00443799">
              <w:t xml:space="preserve">polegających od </w:t>
            </w:r>
            <w:r w:rsidRPr="00443799">
              <w:t>odejścia od konieczności uzgodnienia projektów na forum Komitetu Sterującego oraz stosowania map potrzeb zdrowotnych.</w:t>
            </w:r>
          </w:p>
          <w:p w14:paraId="724FD24C" w14:textId="77777777" w:rsidR="008227FC" w:rsidRPr="00590C74" w:rsidRDefault="008227FC" w:rsidP="002A216E">
            <w:r w:rsidRPr="00590C74">
              <w:t>Inwestycje będą realizowane wyłącznie przez podmioty wykonujące działalność leczniczą (publiczne i prywatne) udzielające świadczeń opieki zdrowotnej finansowanych ze środków publicznych. W przypadku poszerzenia działalności podmiotu wykonującego działalność leczniczą, wymagane będzie zobowiązanie do posiadania umowy na udzielanie świadczeń opieki zdrowotnej finansowanych ze środków publicznych najpóźniej w kolejnym okresie kontraktowania świadczeń po zakończeniu realizacji projektu.</w:t>
            </w:r>
          </w:p>
          <w:p w14:paraId="7B43A784" w14:textId="283AA1DF" w:rsidR="008227FC" w:rsidRPr="00590C74" w:rsidRDefault="008227FC" w:rsidP="002A216E">
            <w:r w:rsidRPr="00527294">
              <w:t>Interwencja zaplanowana w PI 9a realizuj</w:t>
            </w:r>
            <w:r w:rsidRPr="00590C74">
              <w:t xml:space="preserve">e cel główny Programu - </w:t>
            </w:r>
            <w:r w:rsidRPr="00590C74">
              <w:rPr>
                <w:i/>
                <w:iCs/>
              </w:rPr>
              <w:t>Inteligentny, zrównoważony rozwój zwiększający spójność społeczną i terytorialną</w:t>
            </w:r>
            <w:r w:rsidRPr="00590C74">
              <w:t xml:space="preserve"> przy wykorzystaniu potencjału mazowieckiego rynku pracy, w ramach trzeciego celu strategicznego - </w:t>
            </w:r>
            <w:r w:rsidRPr="00590C74">
              <w:rPr>
                <w:i/>
                <w:iCs/>
              </w:rPr>
              <w:t xml:space="preserve">Przeciwdziałanie dysproporcjom regionalnym prowadzące do zwiększenie chłonności regionalnego rynku pracy poprzez wyrównywanie dostępu do zatrudnienia, włączenie społeczne i edukację. </w:t>
            </w:r>
          </w:p>
          <w:p w14:paraId="6D7E612C" w14:textId="77777777" w:rsidR="008227FC" w:rsidRPr="00590C74" w:rsidRDefault="008227FC" w:rsidP="002A216E">
            <w:r w:rsidRPr="00590C74">
              <w:t>PI 9a realizować będzie cel szczegółowy UP: Ograniczenie ryzyka wykluczenia społecznego spowodowanego dysproporcjami w dostępie do usług publicznych.</w:t>
            </w:r>
          </w:p>
          <w:p w14:paraId="2462B651" w14:textId="77777777" w:rsidR="008227FC" w:rsidRPr="004306BC" w:rsidRDefault="008227FC" w:rsidP="002A216E">
            <w:pPr>
              <w:rPr>
                <w:b/>
              </w:rPr>
            </w:pPr>
            <w:r w:rsidRPr="004306BC">
              <w:rPr>
                <w:b/>
              </w:rPr>
              <w:t xml:space="preserve">Zestawienie głównych grup beneficjentów: </w:t>
            </w:r>
          </w:p>
          <w:p w14:paraId="79F91977" w14:textId="77777777" w:rsidR="008227FC" w:rsidRPr="004306BC" w:rsidRDefault="008227FC" w:rsidP="004347C3">
            <w:pPr>
              <w:pStyle w:val="Akapitzlist"/>
              <w:numPr>
                <w:ilvl w:val="0"/>
                <w:numId w:val="138"/>
              </w:numPr>
            </w:pPr>
            <w:r w:rsidRPr="004306BC">
              <w:t>podmioty lecznicze działające w publicznym systemie ochrony zdrowia,</w:t>
            </w:r>
          </w:p>
          <w:p w14:paraId="6452D47A" w14:textId="58286942" w:rsidR="008227FC" w:rsidRPr="004306BC" w:rsidRDefault="008227FC" w:rsidP="004347C3">
            <w:pPr>
              <w:pStyle w:val="Akapitzlist"/>
              <w:numPr>
                <w:ilvl w:val="0"/>
                <w:numId w:val="138"/>
              </w:numPr>
            </w:pPr>
            <w:r w:rsidRPr="004306BC">
              <w:t>podmiot, który wdraża instrumenty finansowe</w:t>
            </w:r>
            <w:r w:rsidR="00155144" w:rsidRPr="004306BC">
              <w:t>,</w:t>
            </w:r>
          </w:p>
          <w:p w14:paraId="7EBA31CD" w14:textId="77777777" w:rsidR="00155144" w:rsidRPr="004306BC" w:rsidRDefault="008227FC" w:rsidP="004347C3">
            <w:pPr>
              <w:pStyle w:val="Akapitzlist"/>
              <w:numPr>
                <w:ilvl w:val="0"/>
                <w:numId w:val="138"/>
              </w:numPr>
            </w:pPr>
            <w:r w:rsidRPr="004306BC">
              <w:t xml:space="preserve">JST oraz podmioty, w których większość udziałów lub akcji posiadają JST, ich związki i </w:t>
            </w:r>
            <w:r w:rsidRPr="009D3E69">
              <w:t>stowarzyszenia</w:t>
            </w:r>
            <w:r w:rsidR="00155144" w:rsidRPr="009D3E69">
              <w:t>,</w:t>
            </w:r>
          </w:p>
          <w:p w14:paraId="58AE3C0A" w14:textId="387CA96C" w:rsidR="008227FC" w:rsidRPr="00443799" w:rsidRDefault="0048470F" w:rsidP="0048470F">
            <w:pPr>
              <w:pStyle w:val="Akapitzlist"/>
              <w:numPr>
                <w:ilvl w:val="0"/>
                <w:numId w:val="138"/>
              </w:numPr>
            </w:pPr>
            <w:r w:rsidRPr="00443799">
              <w:t xml:space="preserve">administracja rządowa i jednostki jej podległe – w związku z epidemią </w:t>
            </w:r>
            <w:r w:rsidR="00DE3F14">
              <w:t>COVID-19</w:t>
            </w:r>
            <w:r w:rsidR="00782A38" w:rsidRPr="00443799">
              <w:t>.</w:t>
            </w:r>
          </w:p>
          <w:p w14:paraId="2F421ECE" w14:textId="77777777" w:rsidR="008227FC" w:rsidRPr="00590C74" w:rsidRDefault="008227FC" w:rsidP="002A216E">
            <w:r w:rsidRPr="00590C74">
              <w:t> W szczególności  beneficjentami projektów inwestycyjnych w ramach RPO WM 2014-2020 będą podmioty lecznicze udzielające świadczeń opieki zdrowotnej finansowanych ze środków publicznych: samodzielne publiczne zakłady opieki zdrowotnej, przedsiębiorcy, jednostki budżetowe oraz lekarze i pielęgniarki, którzy wykonują swój zawód w ramach działalności leczniczej i udzielają świadczeń opieki zdrowotnej finansowanych ze środków publicznych (z wyłączeniem podmiotów, które będą kwalifikowały się do otrzymania wsparcia w ramach Programu Operacyjnego Infrastruktura i Środowisko - wyłączenie to nie dotyczy szpitali ponadregionalnych posiadających w swoich strukturach oddziały geriatryczne)</w:t>
            </w:r>
          </w:p>
          <w:p w14:paraId="16A49024" w14:textId="77777777" w:rsidR="008227FC" w:rsidRPr="000F4F86" w:rsidRDefault="008227FC" w:rsidP="002A216E">
            <w:pPr>
              <w:rPr>
                <w:b/>
              </w:rPr>
            </w:pPr>
            <w:r w:rsidRPr="000F4F86">
              <w:rPr>
                <w:b/>
              </w:rPr>
              <w:t xml:space="preserve">Zestawienie głównych grup docelowych: </w:t>
            </w:r>
          </w:p>
          <w:p w14:paraId="423A7D9C" w14:textId="217C76EB" w:rsidR="008227FC" w:rsidRPr="00590C74" w:rsidRDefault="008227FC" w:rsidP="004347C3">
            <w:pPr>
              <w:pStyle w:val="Akapitzlist"/>
              <w:numPr>
                <w:ilvl w:val="0"/>
                <w:numId w:val="139"/>
              </w:numPr>
            </w:pPr>
            <w:r w:rsidRPr="00590C74">
              <w:t>mieszkańcy województwa wymagający opieki zdrowotnej</w:t>
            </w:r>
            <w:r w:rsidR="00BF2825">
              <w:t>,</w:t>
            </w:r>
          </w:p>
          <w:p w14:paraId="58F19CEA" w14:textId="77777777" w:rsidR="008227FC" w:rsidRPr="00590C74" w:rsidRDefault="008227FC" w:rsidP="004347C3">
            <w:pPr>
              <w:pStyle w:val="Akapitzlist"/>
              <w:numPr>
                <w:ilvl w:val="0"/>
                <w:numId w:val="139"/>
              </w:numPr>
            </w:pPr>
            <w:r w:rsidRPr="00590C74">
              <w:t>podmioty lecznicze.</w:t>
            </w:r>
          </w:p>
        </w:tc>
      </w:tr>
    </w:tbl>
    <w:p w14:paraId="36CE3F5A" w14:textId="77777777" w:rsidR="003D416F" w:rsidRPr="003D416F" w:rsidRDefault="003D416F" w:rsidP="003D416F">
      <w:pPr>
        <w:rPr>
          <w:b/>
        </w:rPr>
      </w:pPr>
      <w:r w:rsidRPr="003D416F">
        <w:rPr>
          <w:b/>
        </w:rPr>
        <w:t>Kierunkowe zasady wyboru operacji</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Kierunkowe zasady wyboru operacji"/>
        <w:tblDescription w:val="Kierunkowe zasady wyboru operacji"/>
      </w:tblPr>
      <w:tblGrid>
        <w:gridCol w:w="1489"/>
        <w:gridCol w:w="7350"/>
      </w:tblGrid>
      <w:tr w:rsidR="008227FC" w:rsidRPr="00590C74" w14:paraId="2C078984" w14:textId="77777777" w:rsidTr="008227FC">
        <w:trPr>
          <w:trHeight w:val="288"/>
          <w:tblHeader/>
        </w:trPr>
        <w:tc>
          <w:tcPr>
            <w:tcW w:w="0" w:type="auto"/>
            <w:shd w:val="clear" w:color="auto" w:fill="auto"/>
          </w:tcPr>
          <w:p w14:paraId="21613351" w14:textId="77777777" w:rsidR="008227FC" w:rsidRPr="00590C74" w:rsidRDefault="008227FC" w:rsidP="00A67861">
            <w:pPr>
              <w:pStyle w:val="Text1"/>
              <w:ind w:left="0"/>
            </w:pPr>
            <w:r w:rsidRPr="00590C74">
              <w:t>Priorytet inwestycyjny</w:t>
            </w:r>
          </w:p>
        </w:tc>
        <w:tc>
          <w:tcPr>
            <w:tcW w:w="0" w:type="auto"/>
            <w:shd w:val="clear" w:color="auto" w:fill="auto"/>
          </w:tcPr>
          <w:p w14:paraId="28FA792D" w14:textId="77777777" w:rsidR="008227FC" w:rsidRPr="00590C74" w:rsidRDefault="008227FC" w:rsidP="00A67861">
            <w:pPr>
              <w:pStyle w:val="Text1"/>
              <w:ind w:left="0"/>
              <w:rPr>
                <w:b/>
              </w:rPr>
            </w:pPr>
            <w:r w:rsidRPr="00590C74">
              <w:t>9a - Inwestycje w infrastrukturę zdrowotną i społeczną, które przyczyniają się do rozwoju krajowego, regionalnego i lokalnego, zmniejszania nierówności w zakresie stanu zdrowia, promowanie włączenia społecznego poprzez lepszy dostęp do usług społecznych, kulturalnych i rekreacyjnych oraz przejścia z usług instytucjonalnych na usługi na poziomie społeczności lokalnych</w:t>
            </w:r>
          </w:p>
        </w:tc>
      </w:tr>
      <w:tr w:rsidR="008227FC" w:rsidRPr="00590C74" w14:paraId="4D9341EC" w14:textId="77777777" w:rsidTr="008227FC">
        <w:trPr>
          <w:trHeight w:val="170"/>
        </w:trPr>
        <w:tc>
          <w:tcPr>
            <w:tcW w:w="0" w:type="auto"/>
            <w:gridSpan w:val="2"/>
            <w:shd w:val="clear" w:color="auto" w:fill="auto"/>
          </w:tcPr>
          <w:p w14:paraId="38336272" w14:textId="6B8EF1AD" w:rsidR="008227FC" w:rsidRPr="00590C74" w:rsidRDefault="008227FC" w:rsidP="00A67861">
            <w:r w:rsidRPr="00590C74">
              <w:t>Proces oceny i wyboru projektów przebiega zgodnie z procedurami zatwierdzonymi przez IZ, w </w:t>
            </w:r>
            <w:r w:rsidRPr="00527294">
              <w:t xml:space="preserve">oparciu </w:t>
            </w:r>
            <w:r w:rsidR="00C132D8" w:rsidRPr="00527294">
              <w:t xml:space="preserve">o </w:t>
            </w:r>
            <w:r w:rsidRPr="00527294">
              <w:t>kryteria</w:t>
            </w:r>
            <w:r w:rsidRPr="00590C74">
              <w:t xml:space="preserve"> przyjęte przez KM, powiązane z planowanymi do osiągnięcia celami, produktami i rezultatami.</w:t>
            </w:r>
          </w:p>
          <w:p w14:paraId="265492EC" w14:textId="0564FB5A" w:rsidR="008227FC" w:rsidRPr="00590C74" w:rsidRDefault="008227FC" w:rsidP="00A67861">
            <w:r w:rsidRPr="00210A85">
              <w:t>W przypadku PI 9a przyjęte</w:t>
            </w:r>
            <w:r w:rsidRPr="00590C74">
              <w:t xml:space="preserve"> zasady oceny i wyboru projektów przyczyniają się do podwyższenia jakości usług opieki zdrowotnej jak również do realizacji przyjętych wskaźników rezultatu. Jednocześnie, zgodnie z UP, przyjęte zasady sprzyjają oszczędnemu, efektywnemu i wydajnemu wydatkowaniu środków, co zapewni realizację wskaźników z zachowaniem efektywności kosztowej. </w:t>
            </w:r>
          </w:p>
          <w:p w14:paraId="1595239B" w14:textId="293716C1" w:rsidR="008227FC" w:rsidRPr="00443799" w:rsidRDefault="008227FC" w:rsidP="00A67861">
            <w:r w:rsidRPr="00590C74">
              <w:t xml:space="preserve">Zgodnie z mechanizmem koordynacji w obszarze zdrowia określonym w UP i w </w:t>
            </w:r>
            <w:r w:rsidRPr="00590C74">
              <w:rPr>
                <w:i/>
                <w:iCs/>
              </w:rPr>
              <w:t>Policy Paper</w:t>
            </w:r>
            <w:r w:rsidRPr="00590C74">
              <w:t>, rekomendacje dla KM w zakresie trybów i kryteriów wyboru projektów określane są w Planie działań zatwierdzanym przez Komitet Sterujący ds. zdrowia Projekty wybierane w trybie pozakonkursowym uwzględniane są w Planie działań i podlegają ww. mechanizmowi koordynacji</w:t>
            </w:r>
            <w:r w:rsidRPr="00443799">
              <w:t xml:space="preserve">. </w:t>
            </w:r>
            <w:r w:rsidR="00D706C0" w:rsidRPr="00443799">
              <w:t xml:space="preserve">Powyższe nie dotyczy typu projektu </w:t>
            </w:r>
            <w:r w:rsidR="00D706C0" w:rsidRPr="00443799">
              <w:rPr>
                <w:i/>
              </w:rPr>
              <w:t xml:space="preserve">zapobieganie i zwalczenie epidemii </w:t>
            </w:r>
            <w:r w:rsidR="00DE3F14">
              <w:rPr>
                <w:i/>
              </w:rPr>
              <w:t>COVID-19</w:t>
            </w:r>
            <w:r w:rsidR="00D706C0" w:rsidRPr="00443799">
              <w:t>.</w:t>
            </w:r>
          </w:p>
          <w:p w14:paraId="1583A9CF" w14:textId="2FEADA42" w:rsidR="008227FC" w:rsidRPr="000F4F86" w:rsidRDefault="008227FC" w:rsidP="00A67861">
            <w:pPr>
              <w:rPr>
                <w:b/>
              </w:rPr>
            </w:pPr>
            <w:r w:rsidRPr="00443799">
              <w:rPr>
                <w:b/>
              </w:rPr>
              <w:t>Kierunkowe zasady wyboru</w:t>
            </w:r>
            <w:r w:rsidR="00D706C0" w:rsidRPr="00443799">
              <w:t xml:space="preserve"> </w:t>
            </w:r>
            <w:r w:rsidR="00D706C0" w:rsidRPr="00443799">
              <w:rPr>
                <w:b/>
              </w:rPr>
              <w:t>dla typu projektu</w:t>
            </w:r>
            <w:r w:rsidR="00D706C0" w:rsidRPr="00443799">
              <w:t xml:space="preserve"> </w:t>
            </w:r>
            <w:r w:rsidR="00D706C0" w:rsidRPr="00443799">
              <w:rPr>
                <w:b/>
                <w:i/>
              </w:rPr>
              <w:t>inwestycje w infrastrukturę ochrony zdrowia wynikające ze zdiagnozowanych potrzeb</w:t>
            </w:r>
            <w:r w:rsidRPr="00443799">
              <w:rPr>
                <w:b/>
              </w:rPr>
              <w:t>:</w:t>
            </w:r>
          </w:p>
          <w:p w14:paraId="77161C06" w14:textId="77777777" w:rsidR="008227FC" w:rsidRPr="00590C74" w:rsidRDefault="008227FC" w:rsidP="004347C3">
            <w:pPr>
              <w:pStyle w:val="Akapitzlist"/>
              <w:numPr>
                <w:ilvl w:val="0"/>
                <w:numId w:val="140"/>
              </w:numPr>
            </w:pPr>
            <w:r w:rsidRPr="00590C74">
              <w:t>Projekty są kwalifikowalne jeśli są zgodne z Planem działań w sektorze zdrowia, uzgodnionym przez Komitet Sterujący, i jeśli zasadność ich realizacji wynika z map potrzeb. Projekty będą wybierane zgodnie z kryteriami wyboru opartymi na rekomendacjach określonych w Planie Działań.</w:t>
            </w:r>
          </w:p>
          <w:p w14:paraId="263E0A5E" w14:textId="77777777" w:rsidR="008227FC" w:rsidRPr="00590C74" w:rsidRDefault="008227FC" w:rsidP="004347C3">
            <w:pPr>
              <w:pStyle w:val="Akapitzlist"/>
              <w:numPr>
                <w:ilvl w:val="0"/>
                <w:numId w:val="140"/>
              </w:numPr>
            </w:pPr>
            <w:r w:rsidRPr="00590C74">
              <w:t>Wydatki ponoszone w ramach projektów dotyczących infrastruktury w zakresie opieki szpitalnej mogą być certyfikowane po wprowadzeniu map potrzeb w dziedzinie medycyny zbieżnej tematycznie z zakresem danego projektu.</w:t>
            </w:r>
          </w:p>
          <w:p w14:paraId="3520791D" w14:textId="77777777" w:rsidR="008227FC" w:rsidRPr="00590C74" w:rsidRDefault="008227FC" w:rsidP="004347C3">
            <w:pPr>
              <w:pStyle w:val="Akapitzlist"/>
              <w:numPr>
                <w:ilvl w:val="0"/>
                <w:numId w:val="140"/>
              </w:numPr>
            </w:pPr>
            <w:r w:rsidRPr="00590C74">
              <w:t>W drodze wyjątku od warunku określonego w punkcie b, inwestycje dotyczące infrastruktury w kontekście opieki koordynowanej mające na celu wzmocnienie podstawowej opieki zdrowotnej, ambulatoryjnej opieki specjalistycznej oraz środowiskowych form opieki (deinstytucjonalizacja, tworzenia środowiskowych form opieki) mogą być współfinansowane od razu po przyjęciu przez Komitet Sterujący Planu działań, pod warunkiem, że diagnoza lub dane w dostępnych rejestrach umożliwiają weryfikację zasadności ich realizacji.</w:t>
            </w:r>
          </w:p>
          <w:p w14:paraId="39D31385" w14:textId="77777777" w:rsidR="008227FC" w:rsidRPr="00590C74" w:rsidRDefault="008227FC" w:rsidP="004347C3">
            <w:pPr>
              <w:pStyle w:val="Akapitzlist"/>
              <w:numPr>
                <w:ilvl w:val="0"/>
                <w:numId w:val="140"/>
              </w:numPr>
            </w:pPr>
            <w:r w:rsidRPr="00590C74">
              <w:t>Inwestycje polegające na dostosowaniu istniejącej infrastruktury do obowiązujących przepisów są niekwalifikowane, chyba że ich realizacja jest uzasadniona z punktu widzenia poprawy efektywności (w tym kosztowej) i dostępu do świadczeń opieki zdrowotnej.</w:t>
            </w:r>
          </w:p>
          <w:p w14:paraId="71A0A1D1" w14:textId="7C8D2A00" w:rsidR="008227FC" w:rsidRPr="00413847" w:rsidRDefault="008227FC" w:rsidP="00A67861">
            <w:pPr>
              <w:rPr>
                <w:b/>
              </w:rPr>
            </w:pPr>
            <w:r w:rsidRPr="00413847">
              <w:rPr>
                <w:b/>
              </w:rPr>
              <w:t>Preferowane będą</w:t>
            </w:r>
            <w:r w:rsidR="00102894" w:rsidRPr="00413847">
              <w:rPr>
                <w:b/>
              </w:rPr>
              <w:t xml:space="preserve"> projekty</w:t>
            </w:r>
            <w:r w:rsidRPr="00413847">
              <w:rPr>
                <w:b/>
              </w:rPr>
              <w:t>:</w:t>
            </w:r>
          </w:p>
          <w:p w14:paraId="3A6CBA39" w14:textId="19D8CA54" w:rsidR="008227FC" w:rsidRPr="00413847" w:rsidRDefault="008227FC" w:rsidP="004347C3">
            <w:pPr>
              <w:pStyle w:val="Akapitzlist"/>
              <w:numPr>
                <w:ilvl w:val="0"/>
                <w:numId w:val="141"/>
              </w:numPr>
            </w:pPr>
            <w:r w:rsidRPr="00413847">
              <w:t>wspierające przeniesienie akcentów z usług wymagających hospitalizacji na rzecz POZ i AOS, jak również wspierające rozwój opieki koordynowanej z uwzględnieniem środowiskowych form opieki</w:t>
            </w:r>
            <w:r w:rsidR="00BF2825" w:rsidRPr="00413847">
              <w:t>,</w:t>
            </w:r>
          </w:p>
          <w:p w14:paraId="7830FABD" w14:textId="2CD6C6E4" w:rsidR="008227FC" w:rsidRPr="00413847" w:rsidRDefault="008227FC" w:rsidP="004347C3">
            <w:pPr>
              <w:pStyle w:val="Akapitzlist"/>
              <w:numPr>
                <w:ilvl w:val="0"/>
                <w:numId w:val="141"/>
              </w:numPr>
            </w:pPr>
            <w:r w:rsidRPr="00413847">
              <w:t>efektywne kosztowo i realizowane przez podmioty, które wykazują największą efektywność finansową,</w:t>
            </w:r>
          </w:p>
          <w:p w14:paraId="0A10234B" w14:textId="4698F284" w:rsidR="008227FC" w:rsidRPr="00413847" w:rsidRDefault="008227FC" w:rsidP="004347C3">
            <w:pPr>
              <w:pStyle w:val="Akapitzlist"/>
              <w:numPr>
                <w:ilvl w:val="0"/>
                <w:numId w:val="141"/>
              </w:numPr>
            </w:pPr>
            <w:r w:rsidRPr="00413847">
              <w:t>przewidujące działania konsolidacyjne i inne formy współpracy podmiotów leczniczych,</w:t>
            </w:r>
          </w:p>
          <w:p w14:paraId="2826A6D3" w14:textId="749C9C0C" w:rsidR="008227FC" w:rsidRPr="00413847" w:rsidRDefault="008227FC" w:rsidP="004347C3">
            <w:pPr>
              <w:pStyle w:val="Akapitzlist"/>
              <w:numPr>
                <w:ilvl w:val="0"/>
                <w:numId w:val="141"/>
              </w:numPr>
            </w:pPr>
            <w:r w:rsidRPr="00413847">
              <w:t>przewidujące działania w zakresie reorganizacji i restrukturyzacji wewnątrz podmiotów leczniczych, w celu maksymalizacji wykorzystania infrastruktury, w tym sąsiadującej, oraz stopnia jej dostosowania do istniejących deficytów.</w:t>
            </w:r>
          </w:p>
          <w:p w14:paraId="6DDAB76E" w14:textId="77777777" w:rsidR="008227FC" w:rsidRPr="000F4F86" w:rsidRDefault="008227FC" w:rsidP="00A67861">
            <w:pPr>
              <w:rPr>
                <w:b/>
              </w:rPr>
            </w:pPr>
            <w:r w:rsidRPr="000F4F86">
              <w:rPr>
                <w:b/>
              </w:rPr>
              <w:t>Planowane jest stosowanie następujących trybów wyboru projektów:</w:t>
            </w:r>
          </w:p>
          <w:p w14:paraId="7ABBDB70" w14:textId="77777777" w:rsidR="008227FC" w:rsidRPr="00590C74" w:rsidRDefault="008227FC" w:rsidP="004347C3">
            <w:pPr>
              <w:pStyle w:val="Akapitzlist"/>
              <w:numPr>
                <w:ilvl w:val="0"/>
                <w:numId w:val="142"/>
              </w:numPr>
            </w:pPr>
            <w:r w:rsidRPr="00590C74">
              <w:t>konkursowy jako podstawowy,</w:t>
            </w:r>
          </w:p>
          <w:p w14:paraId="13DE47DC" w14:textId="77777777" w:rsidR="008227FC" w:rsidRPr="00590C74" w:rsidRDefault="008227FC" w:rsidP="004347C3">
            <w:pPr>
              <w:pStyle w:val="Akapitzlist"/>
              <w:numPr>
                <w:ilvl w:val="0"/>
                <w:numId w:val="142"/>
              </w:numPr>
            </w:pPr>
            <w:r w:rsidRPr="00590C74">
              <w:t>pozakonkursowy.</w:t>
            </w:r>
          </w:p>
          <w:p w14:paraId="51777340" w14:textId="5F78442D" w:rsidR="008227FC" w:rsidRPr="00590C74" w:rsidRDefault="008227FC" w:rsidP="00A67861">
            <w:r w:rsidRPr="00413847">
              <w:rPr>
                <w:b/>
              </w:rPr>
              <w:t>W</w:t>
            </w:r>
            <w:r w:rsidR="002B0B06">
              <w:rPr>
                <w:b/>
              </w:rPr>
              <w:t xml:space="preserve"> </w:t>
            </w:r>
            <w:r w:rsidRPr="00413847">
              <w:rPr>
                <w:b/>
              </w:rPr>
              <w:t>tryb</w:t>
            </w:r>
            <w:r w:rsidR="00C132D8" w:rsidRPr="00413847">
              <w:rPr>
                <w:b/>
              </w:rPr>
              <w:t>ie</w:t>
            </w:r>
            <w:r w:rsidRPr="00413847">
              <w:rPr>
                <w:b/>
              </w:rPr>
              <w:t xml:space="preserve"> konkursow</w:t>
            </w:r>
            <w:r w:rsidR="00C132D8" w:rsidRPr="00413847">
              <w:rPr>
                <w:b/>
              </w:rPr>
              <w:t>ym</w:t>
            </w:r>
            <w:r w:rsidRPr="00413847">
              <w:t xml:space="preserve"> przewiduje</w:t>
            </w:r>
            <w:r w:rsidRPr="00590C74">
              <w:t xml:space="preserve"> się również ogłaszanie odrębnych postępowań na wybór inwestycji wynikających z planów inwestycyjnych dla subregionów objętych OSI problemowymi, na których będą realizowane regionalne inwestycje terytorialne.</w:t>
            </w:r>
          </w:p>
          <w:p w14:paraId="206EB00F" w14:textId="39E77AEA" w:rsidR="00C658F9" w:rsidRPr="00443799" w:rsidRDefault="008227FC" w:rsidP="00745835">
            <w:pPr>
              <w:spacing w:before="0" w:after="0"/>
            </w:pPr>
            <w:r w:rsidRPr="00443799">
              <w:rPr>
                <w:b/>
                <w:bCs/>
              </w:rPr>
              <w:t>W trybie pozakonkursowym</w:t>
            </w:r>
            <w:r w:rsidRPr="00443799">
              <w:t xml:space="preserve"> planowana jest realizacja</w:t>
            </w:r>
            <w:r w:rsidR="00C658F9" w:rsidRPr="00443799">
              <w:t xml:space="preserve"> dwóch</w:t>
            </w:r>
            <w:r w:rsidRPr="00443799">
              <w:t xml:space="preserve"> typ</w:t>
            </w:r>
            <w:r w:rsidR="00C658F9" w:rsidRPr="00443799">
              <w:t>ów</w:t>
            </w:r>
            <w:r w:rsidRPr="00443799">
              <w:t xml:space="preserve"> projekt</w:t>
            </w:r>
            <w:r w:rsidR="00C658F9" w:rsidRPr="00443799">
              <w:t>ów</w:t>
            </w:r>
            <w:r w:rsidRPr="00443799">
              <w:t>:</w:t>
            </w:r>
          </w:p>
          <w:p w14:paraId="4E834CED" w14:textId="64AB0CB8" w:rsidR="00C658F9" w:rsidRPr="00443799" w:rsidRDefault="00C658F9" w:rsidP="009D3E69">
            <w:pPr>
              <w:pStyle w:val="Akapitzlist"/>
              <w:numPr>
                <w:ilvl w:val="0"/>
                <w:numId w:val="142"/>
              </w:numPr>
            </w:pPr>
            <w:r w:rsidRPr="00443799">
              <w:t>inwestycje w infrastrukturę ochrony zdrowia wynikające ze zdiagnozowanych potrzeb,</w:t>
            </w:r>
          </w:p>
          <w:p w14:paraId="5B8EE736" w14:textId="6D5EEC46" w:rsidR="00C658F9" w:rsidRPr="00443799" w:rsidRDefault="00C658F9" w:rsidP="009D3E69">
            <w:pPr>
              <w:pStyle w:val="Akapitzlist"/>
              <w:numPr>
                <w:ilvl w:val="0"/>
                <w:numId w:val="142"/>
              </w:numPr>
            </w:pPr>
            <w:r w:rsidRPr="00443799">
              <w:t xml:space="preserve">zapobieganie i zwalczenie epidemii </w:t>
            </w:r>
            <w:r w:rsidR="00DE3F14">
              <w:t>COVID-19</w:t>
            </w:r>
            <w:r w:rsidRPr="00443799">
              <w:t>.</w:t>
            </w:r>
          </w:p>
          <w:p w14:paraId="39BDB188" w14:textId="7CD37AC9" w:rsidR="00D140E2" w:rsidRDefault="00C658F9">
            <w:pPr>
              <w:spacing w:before="0" w:after="0"/>
            </w:pPr>
            <w:r w:rsidRPr="00443799">
              <w:t>W ramach pierwszego typu realizowany będzie p</w:t>
            </w:r>
            <w:r w:rsidR="008227FC" w:rsidRPr="00443799">
              <w:t>rojekt wynika</w:t>
            </w:r>
            <w:r w:rsidRPr="00443799">
              <w:t>jący</w:t>
            </w:r>
            <w:r w:rsidR="008227FC" w:rsidRPr="00443799">
              <w:t xml:space="preserve"> z Kontraktu Terytorialnego.</w:t>
            </w:r>
            <w:r w:rsidR="00734696">
              <w:t xml:space="preserve"> </w:t>
            </w:r>
            <w:r w:rsidR="00745835" w:rsidRPr="00745835">
              <w:t>Ponadto dopuszcza się również realizację projektu pozwalającego na leczeni</w:t>
            </w:r>
            <w:r w:rsidR="001E02E7">
              <w:t>e</w:t>
            </w:r>
            <w:r w:rsidR="00745835" w:rsidRPr="00745835">
              <w:t xml:space="preserve"> w sposób niedostępny na Mazowszu nowotworów mózgu</w:t>
            </w:r>
            <w:r w:rsidR="00745835">
              <w:t>,</w:t>
            </w:r>
            <w:r w:rsidR="00745835" w:rsidRPr="00745835">
              <w:t xml:space="preserve"> stanowiącego kontynuacj</w:t>
            </w:r>
            <w:r w:rsidR="001E02E7">
              <w:t>ę</w:t>
            </w:r>
            <w:r w:rsidR="00745835" w:rsidRPr="00745835">
              <w:t xml:space="preserve"> inwestycji zrealizowanej w ramach RPO </w:t>
            </w:r>
            <w:r w:rsidR="001E02E7">
              <w:t xml:space="preserve">WM </w:t>
            </w:r>
            <w:r w:rsidR="00745835" w:rsidRPr="00745835">
              <w:t>2007-2013.</w:t>
            </w:r>
            <w:r w:rsidR="00771A09">
              <w:t xml:space="preserve"> </w:t>
            </w:r>
            <w:r w:rsidR="00102894" w:rsidRPr="00116CC4">
              <w:t>Rozbudowa Interwencyjnego Centrum Neuroterapii w Mazowieckiem Szpitalu Bródnowskim umożliwi wykonywanie</w:t>
            </w:r>
            <w:r w:rsidR="00E7731D" w:rsidRPr="00116CC4">
              <w:t xml:space="preserve"> w czasie rzeczywistym operacji z zastosowaniem wysoko zaawansowanych technol</w:t>
            </w:r>
            <w:r w:rsidR="00102894" w:rsidRPr="00116CC4">
              <w:t>ogii neurochirurgicznych.</w:t>
            </w:r>
            <w:r w:rsidR="008227FC" w:rsidRPr="00590C74">
              <w:t>Zgodnie z systemem koordynacji dla obszaru zdrowia określonym w UP i PP, projekt</w:t>
            </w:r>
            <w:r w:rsidR="00745835">
              <w:t>y</w:t>
            </w:r>
            <w:r w:rsidR="008227FC" w:rsidRPr="00590C74">
              <w:t xml:space="preserve"> wymaga</w:t>
            </w:r>
            <w:r w:rsidR="00745835">
              <w:t>ją</w:t>
            </w:r>
            <w:r w:rsidR="008227FC" w:rsidRPr="00590C74">
              <w:t xml:space="preserve"> akceptacji przez Komitet Sterujący ds. Zdrowia</w:t>
            </w:r>
            <w:r w:rsidR="001E02E7">
              <w:t>,</w:t>
            </w:r>
            <w:r w:rsidR="008227FC" w:rsidRPr="00590C74">
              <w:t xml:space="preserve"> a warunkiem dofinansowania jest zgodność z odpowiednią  mapą  potrzeb zdrowotnych.</w:t>
            </w:r>
          </w:p>
          <w:p w14:paraId="70BAE940" w14:textId="4C2719AF" w:rsidR="008227FC" w:rsidRPr="00590C74" w:rsidRDefault="00C658F9" w:rsidP="00CA3170">
            <w:r w:rsidRPr="00443799">
              <w:t>W ramach drugiego typu planuje się realizację pro</w:t>
            </w:r>
            <w:r w:rsidRPr="00116CC4">
              <w:t>jekt</w:t>
            </w:r>
            <w:r w:rsidR="00E7731D" w:rsidRPr="00116CC4">
              <w:t>ów</w:t>
            </w:r>
            <w:r w:rsidRPr="00116CC4">
              <w:t>, któr</w:t>
            </w:r>
            <w:r w:rsidR="00E7731D" w:rsidRPr="00116CC4">
              <w:t>e</w:t>
            </w:r>
            <w:r w:rsidRPr="00116CC4">
              <w:t xml:space="preserve"> ma</w:t>
            </w:r>
            <w:r w:rsidR="00E7731D" w:rsidRPr="00116CC4">
              <w:t>ją</w:t>
            </w:r>
            <w:r w:rsidRPr="00443799">
              <w:t xml:space="preserve"> na celu zwiększenie możliwości diagnostycznych, ratowniczych i medycznych na terenie województwa </w:t>
            </w:r>
            <w:r w:rsidRPr="002F612C">
              <w:t>mazowieckiego</w:t>
            </w:r>
            <w:r w:rsidR="00734696" w:rsidRPr="002F612C">
              <w:t xml:space="preserve"> w</w:t>
            </w:r>
            <w:r w:rsidR="00734696" w:rsidRPr="00443799">
              <w:t xml:space="preserve"> związku z epidemią </w:t>
            </w:r>
            <w:r w:rsidR="00047D58">
              <w:t>COVID-19</w:t>
            </w:r>
            <w:r w:rsidRPr="00443799">
              <w:t>.</w:t>
            </w:r>
            <w:r w:rsidR="00E7731D" w:rsidRPr="00E7731D">
              <w:t xml:space="preserve"> </w:t>
            </w:r>
            <w:r w:rsidR="00E7731D" w:rsidRPr="00116CC4">
              <w:t>Projekt skierowany do całego regionu będzie uzupełniony inwestycją ukierunkowaną na wsparcie podmiotów leczniczych m.st. Warszawa.</w:t>
            </w:r>
          </w:p>
        </w:tc>
      </w:tr>
    </w:tbl>
    <w:p w14:paraId="2554D660" w14:textId="77777777" w:rsidR="008227FC" w:rsidRPr="00590C74" w:rsidRDefault="003D416F" w:rsidP="002A216E">
      <w:bookmarkStart w:id="259" w:name="_Toc256000462"/>
      <w:bookmarkStart w:id="260" w:name="_Toc256000083"/>
      <w:bookmarkStart w:id="261" w:name="_Toc256000013"/>
      <w:bookmarkStart w:id="262" w:name="_Toc512434566"/>
      <w:r w:rsidRPr="003D416F">
        <w:rPr>
          <w:b/>
        </w:rPr>
        <w:t>Planowane wykorzystanie instrumentów finansowych</w:t>
      </w:r>
      <w:bookmarkEnd w:id="259"/>
      <w:bookmarkEnd w:id="260"/>
      <w:bookmarkEnd w:id="261"/>
      <w:bookmarkEnd w:id="262"/>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lanowane wykorzystanie instrumentów finansowych "/>
        <w:tblDescription w:val="Planowane wykorzystanie instrumentów finansowych "/>
      </w:tblPr>
      <w:tblGrid>
        <w:gridCol w:w="1489"/>
        <w:gridCol w:w="7350"/>
      </w:tblGrid>
      <w:tr w:rsidR="008227FC" w:rsidRPr="00590C74" w14:paraId="3F38BF57" w14:textId="77777777" w:rsidTr="008227FC">
        <w:trPr>
          <w:trHeight w:val="288"/>
          <w:tblHeader/>
        </w:trPr>
        <w:tc>
          <w:tcPr>
            <w:tcW w:w="0" w:type="auto"/>
            <w:shd w:val="clear" w:color="auto" w:fill="auto"/>
          </w:tcPr>
          <w:p w14:paraId="42B0D9F8" w14:textId="77777777" w:rsidR="008227FC" w:rsidRPr="00590C74" w:rsidRDefault="008227FC" w:rsidP="002A216E">
            <w:pPr>
              <w:rPr>
                <w:color w:val="000000"/>
              </w:rPr>
            </w:pPr>
            <w:r w:rsidRPr="00590C74">
              <w:t>Priorytet inwestycyjny</w:t>
            </w:r>
          </w:p>
        </w:tc>
        <w:tc>
          <w:tcPr>
            <w:tcW w:w="0" w:type="auto"/>
            <w:shd w:val="clear" w:color="auto" w:fill="auto"/>
          </w:tcPr>
          <w:p w14:paraId="15A6E8AC" w14:textId="77777777" w:rsidR="008227FC" w:rsidRPr="00590C74" w:rsidRDefault="008227FC" w:rsidP="002A216E">
            <w:pPr>
              <w:rPr>
                <w:b/>
                <w:color w:val="000000"/>
              </w:rPr>
            </w:pPr>
            <w:r w:rsidRPr="00590C74">
              <w:t>9a - Inwestycje w infrastrukturę zdrowotną i społeczną, które przyczyniają się do rozwoju krajowego, regionalnego i lokalnego, zmniejszania nierówności w zakresie stanu zdrowia, promowanie włączenia społecznego poprzez lepszy dostęp do usług społecznych, kulturalnych i rekreacyjnych oraz przejścia z usług instytucjonalnych na usługi na poziomie społeczności lokalnych</w:t>
            </w:r>
          </w:p>
        </w:tc>
      </w:tr>
      <w:tr w:rsidR="008227FC" w:rsidRPr="00590C74" w14:paraId="5180FAD9" w14:textId="77777777" w:rsidTr="008227FC">
        <w:trPr>
          <w:trHeight w:val="170"/>
        </w:trPr>
        <w:tc>
          <w:tcPr>
            <w:tcW w:w="0" w:type="auto"/>
            <w:gridSpan w:val="2"/>
            <w:shd w:val="clear" w:color="auto" w:fill="auto"/>
          </w:tcPr>
          <w:p w14:paraId="7F113090" w14:textId="77777777" w:rsidR="008227FC" w:rsidRPr="002A216E" w:rsidRDefault="008227FC" w:rsidP="002A216E">
            <w:r w:rsidRPr="00590C74">
              <w:t xml:space="preserve">Możliwość wykorzystania instrumentów finansowych, ich zakres i wielkość określa ocena ex-ante przeprowadzona na podstawie art. 37 Rozporządzenia Parlamentu Europejskiego i Rady nr 1303/2013. Zasady dotyczące możliwości zastosowania pomocy zwrotnej określają art. 66 - 69 Rozporządzenia Parlamentu Europejskiego i Rady nr 1303/2013 na podstawie obowiązujących regulacji. </w:t>
            </w:r>
            <w:r w:rsidRPr="00590C74">
              <w:rPr>
                <w:u w:val="single"/>
              </w:rPr>
              <w:t>Wdrażanie instrumentów finansowych może odbywać się w trybie pozakonkursowym.</w:t>
            </w:r>
          </w:p>
        </w:tc>
      </w:tr>
    </w:tbl>
    <w:p w14:paraId="416CF88B" w14:textId="77777777" w:rsidR="002F12F3" w:rsidRDefault="002F12F3" w:rsidP="00167C68">
      <w:pPr>
        <w:rPr>
          <w:b/>
          <w:lang w:val="fr-BE"/>
        </w:rPr>
      </w:pPr>
    </w:p>
    <w:p w14:paraId="4E8EB166" w14:textId="77777777" w:rsidR="002F12F3" w:rsidRDefault="002F12F3">
      <w:pPr>
        <w:spacing w:before="0" w:after="0" w:line="240" w:lineRule="auto"/>
        <w:rPr>
          <w:b/>
          <w:lang w:val="fr-BE"/>
        </w:rPr>
      </w:pPr>
      <w:r>
        <w:rPr>
          <w:b/>
          <w:lang w:val="fr-BE"/>
        </w:rPr>
        <w:br w:type="page"/>
      </w:r>
    </w:p>
    <w:p w14:paraId="6BD6F92D" w14:textId="0C87BDF2" w:rsidR="00167C68" w:rsidRPr="00590C74" w:rsidRDefault="00167C68" w:rsidP="00167C68">
      <w:pPr>
        <w:rPr>
          <w:lang w:val="fr-BE"/>
        </w:rPr>
      </w:pPr>
      <w:r w:rsidRPr="003D416F">
        <w:rPr>
          <w:b/>
          <w:lang w:val="fr-BE"/>
        </w:rPr>
        <w:t>Planowane wykorzystanie dużych projektów</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lanowane wykorzystanie dużych projektów"/>
        <w:tblDescription w:val="Planowane wykorzystanie dużych projektów"/>
      </w:tblPr>
      <w:tblGrid>
        <w:gridCol w:w="1489"/>
        <w:gridCol w:w="7350"/>
      </w:tblGrid>
      <w:tr w:rsidR="00167C68" w:rsidRPr="00590C74" w14:paraId="6D5640B0" w14:textId="77777777" w:rsidTr="00C833DF">
        <w:trPr>
          <w:trHeight w:val="288"/>
          <w:tblHeader/>
        </w:trPr>
        <w:tc>
          <w:tcPr>
            <w:tcW w:w="0" w:type="auto"/>
            <w:shd w:val="clear" w:color="auto" w:fill="auto"/>
          </w:tcPr>
          <w:p w14:paraId="31221CC6" w14:textId="77777777" w:rsidR="00167C68" w:rsidRPr="00590C74" w:rsidRDefault="00167C68" w:rsidP="00C833DF">
            <w:r w:rsidRPr="00590C74">
              <w:t>Priorytet inwestycyjny</w:t>
            </w:r>
          </w:p>
        </w:tc>
        <w:tc>
          <w:tcPr>
            <w:tcW w:w="0" w:type="auto"/>
            <w:shd w:val="clear" w:color="auto" w:fill="auto"/>
          </w:tcPr>
          <w:p w14:paraId="04B6A14A" w14:textId="3119DD5F" w:rsidR="00167C68" w:rsidRPr="00590C74" w:rsidRDefault="00167C68" w:rsidP="00C833DF">
            <w:pPr>
              <w:rPr>
                <w:b/>
              </w:rPr>
            </w:pPr>
            <w:r w:rsidRPr="00167C68">
              <w:t>9a - Inwestycje w infrastrukturę zdrowotną i społeczną, które przyczyniają się do rozwoju krajowego, regionalnego i lokalnego, zmniejszania nierówności w zakresie stanu zdrowia, promowanie włączenia społecznego poprzez lepszy dostęp do usług społecznych, kulturalnych i rekreacyjnych oraz przejścia z usług instytucjonalnych na usługi na poziomie społeczności lokalnych</w:t>
            </w:r>
          </w:p>
        </w:tc>
      </w:tr>
      <w:tr w:rsidR="00167C68" w:rsidRPr="00590C74" w14:paraId="146AAFEB" w14:textId="77777777" w:rsidTr="00C833DF">
        <w:trPr>
          <w:trHeight w:val="170"/>
        </w:trPr>
        <w:tc>
          <w:tcPr>
            <w:tcW w:w="0" w:type="auto"/>
            <w:gridSpan w:val="2"/>
            <w:shd w:val="clear" w:color="auto" w:fill="auto"/>
          </w:tcPr>
          <w:p w14:paraId="20FC919B" w14:textId="65F52ABE" w:rsidR="00167C68" w:rsidRPr="00590C74" w:rsidRDefault="00167C68" w:rsidP="00167C68">
            <w:r>
              <w:t>Dopuszcza się realizację dużych projektów w rozumieniu art. 100 R</w:t>
            </w:r>
            <w:r w:rsidRPr="00590C74">
              <w:t>ozporządzenia Parlamentu Europejskiego i Rady nr 1303/2013.</w:t>
            </w:r>
          </w:p>
        </w:tc>
      </w:tr>
    </w:tbl>
    <w:p w14:paraId="5C243E75" w14:textId="77777777" w:rsidR="002A216E" w:rsidRDefault="002A216E" w:rsidP="00A67861">
      <w:pPr>
        <w:pStyle w:val="Text1"/>
        <w:ind w:left="0"/>
      </w:pPr>
      <w:r>
        <w:br w:type="page"/>
      </w:r>
    </w:p>
    <w:p w14:paraId="757CF05B" w14:textId="77777777" w:rsidR="002A216E" w:rsidRDefault="002A216E" w:rsidP="002A216E">
      <w:pPr>
        <w:rPr>
          <w:b/>
        </w:rPr>
        <w:sectPr w:rsidR="002A216E" w:rsidSect="006F68E1">
          <w:pgSz w:w="11906" w:h="16838"/>
          <w:pgMar w:top="1021" w:right="1701" w:bottom="1021" w:left="1582" w:header="284" w:footer="284" w:gutter="0"/>
          <w:cols w:space="708"/>
          <w:docGrid w:linePitch="360"/>
        </w:sectPr>
      </w:pPr>
    </w:p>
    <w:p w14:paraId="551DDBCD" w14:textId="77777777" w:rsidR="008227FC" w:rsidRPr="00590C74" w:rsidRDefault="008227FC" w:rsidP="002A216E">
      <w:r w:rsidRPr="00590C74">
        <w:rPr>
          <w:b/>
        </w:rPr>
        <w:t>Tabela 5: Wspólne i specyficzne dla programu wskaźniki produktu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4"/>
        <w:gridCol w:w="2348"/>
        <w:gridCol w:w="1441"/>
        <w:gridCol w:w="916"/>
        <w:gridCol w:w="2828"/>
        <w:gridCol w:w="1012"/>
        <w:gridCol w:w="1012"/>
        <w:gridCol w:w="1423"/>
        <w:gridCol w:w="1132"/>
        <w:gridCol w:w="1636"/>
      </w:tblGrid>
      <w:tr w:rsidR="008227FC" w:rsidRPr="002A216E" w14:paraId="7749D4E9" w14:textId="77777777" w:rsidTr="00660CF7">
        <w:trPr>
          <w:cantSplit/>
          <w:trHeight w:val="288"/>
          <w:tblHeader/>
        </w:trPr>
        <w:tc>
          <w:tcPr>
            <w:tcW w:w="1203" w:type="pct"/>
            <w:gridSpan w:val="2"/>
            <w:shd w:val="clear" w:color="auto" w:fill="auto"/>
          </w:tcPr>
          <w:p w14:paraId="75863457" w14:textId="77777777" w:rsidR="008227FC" w:rsidRPr="002A216E" w:rsidRDefault="008227FC" w:rsidP="002A216E">
            <w:pPr>
              <w:rPr>
                <w:sz w:val="16"/>
                <w:szCs w:val="16"/>
              </w:rPr>
            </w:pPr>
            <w:bookmarkStart w:id="263" w:name="_Toc256000465"/>
            <w:bookmarkStart w:id="264" w:name="_Toc256000086"/>
            <w:r w:rsidRPr="002A216E">
              <w:rPr>
                <w:sz w:val="16"/>
                <w:szCs w:val="16"/>
              </w:rPr>
              <w:t>Priorytet inwestycyjny</w:t>
            </w:r>
            <w:bookmarkEnd w:id="263"/>
            <w:bookmarkEnd w:id="264"/>
          </w:p>
        </w:tc>
        <w:tc>
          <w:tcPr>
            <w:tcW w:w="3823" w:type="pct"/>
            <w:gridSpan w:val="8"/>
            <w:shd w:val="clear" w:color="auto" w:fill="auto"/>
          </w:tcPr>
          <w:p w14:paraId="3892EAE3" w14:textId="77777777" w:rsidR="008227FC" w:rsidRPr="002A216E" w:rsidRDefault="008227FC" w:rsidP="002A216E">
            <w:pPr>
              <w:rPr>
                <w:sz w:val="16"/>
                <w:szCs w:val="16"/>
              </w:rPr>
            </w:pPr>
            <w:bookmarkStart w:id="265" w:name="_Toc256000466"/>
            <w:bookmarkStart w:id="266" w:name="_Toc256000087"/>
            <w:r w:rsidRPr="002A216E">
              <w:rPr>
                <w:sz w:val="16"/>
                <w:szCs w:val="16"/>
              </w:rPr>
              <w:t xml:space="preserve">9a - </w:t>
            </w:r>
            <w:bookmarkStart w:id="267" w:name="_Toc256000017"/>
            <w:bookmarkStart w:id="268" w:name="_Toc512434570"/>
            <w:r w:rsidRPr="002A216E">
              <w:rPr>
                <w:sz w:val="16"/>
                <w:szCs w:val="16"/>
              </w:rPr>
              <w:t>Inwestycje w infrastrukturę zdrowotną i społeczną, które przyczyniają się do rozwoju krajowego, regionalnego i lokalnego, zmniejszania nierówności w zakresie stanu zdrowia, promowanie włączenia społecznego poprzez lepszy dostęp do usług społecznych, kulturalnych i rekreacyjnych oraz przejścia z usług instytucjonalnych na usługi na poziomie społeczności lokalnych</w:t>
            </w:r>
            <w:bookmarkEnd w:id="265"/>
            <w:bookmarkEnd w:id="266"/>
            <w:bookmarkEnd w:id="267"/>
            <w:bookmarkEnd w:id="268"/>
          </w:p>
        </w:tc>
      </w:tr>
      <w:tr w:rsidR="008227FC" w:rsidRPr="002A216E" w14:paraId="69447986" w14:textId="77777777" w:rsidTr="00660CF7">
        <w:trPr>
          <w:cantSplit/>
          <w:trHeight w:val="288"/>
          <w:tblHeader/>
        </w:trPr>
        <w:tc>
          <w:tcPr>
            <w:tcW w:w="421" w:type="pct"/>
            <w:vMerge w:val="restart"/>
            <w:shd w:val="clear" w:color="auto" w:fill="auto"/>
          </w:tcPr>
          <w:p w14:paraId="6679F5AA" w14:textId="77777777" w:rsidR="008227FC" w:rsidRPr="002A216E" w:rsidRDefault="008227FC" w:rsidP="002A216E">
            <w:pPr>
              <w:rPr>
                <w:sz w:val="16"/>
                <w:szCs w:val="16"/>
              </w:rPr>
            </w:pPr>
            <w:r w:rsidRPr="002A216E">
              <w:rPr>
                <w:sz w:val="16"/>
                <w:szCs w:val="16"/>
              </w:rPr>
              <w:t>Nr identyfikacyjny</w:t>
            </w:r>
          </w:p>
        </w:tc>
        <w:tc>
          <w:tcPr>
            <w:tcW w:w="782" w:type="pct"/>
            <w:vMerge w:val="restart"/>
            <w:shd w:val="clear" w:color="auto" w:fill="auto"/>
          </w:tcPr>
          <w:p w14:paraId="6FD260E2" w14:textId="77777777" w:rsidR="008227FC" w:rsidRPr="002A216E" w:rsidRDefault="008227FC" w:rsidP="002A216E">
            <w:pPr>
              <w:rPr>
                <w:sz w:val="16"/>
                <w:szCs w:val="16"/>
                <w:lang w:val="da-DK"/>
              </w:rPr>
            </w:pPr>
            <w:r w:rsidRPr="002A216E">
              <w:rPr>
                <w:sz w:val="16"/>
                <w:szCs w:val="16"/>
                <w:lang w:val="da-DK"/>
              </w:rPr>
              <w:t>Wskaźnik</w:t>
            </w:r>
          </w:p>
        </w:tc>
        <w:tc>
          <w:tcPr>
            <w:tcW w:w="480" w:type="pct"/>
            <w:vMerge w:val="restart"/>
            <w:shd w:val="clear" w:color="auto" w:fill="auto"/>
          </w:tcPr>
          <w:p w14:paraId="74DBAE0B" w14:textId="77777777" w:rsidR="008227FC" w:rsidRPr="002A216E" w:rsidRDefault="008227FC" w:rsidP="002A216E">
            <w:pPr>
              <w:rPr>
                <w:sz w:val="16"/>
                <w:szCs w:val="16"/>
              </w:rPr>
            </w:pPr>
            <w:r w:rsidRPr="002A216E">
              <w:rPr>
                <w:sz w:val="16"/>
                <w:szCs w:val="16"/>
              </w:rPr>
              <w:t>Jednostka pomiaru</w:t>
            </w:r>
          </w:p>
        </w:tc>
        <w:tc>
          <w:tcPr>
            <w:tcW w:w="305" w:type="pct"/>
            <w:vMerge w:val="restart"/>
            <w:shd w:val="clear" w:color="auto" w:fill="auto"/>
          </w:tcPr>
          <w:p w14:paraId="2AB0C439" w14:textId="77777777" w:rsidR="008227FC" w:rsidRPr="002A216E" w:rsidRDefault="008227FC" w:rsidP="002A216E">
            <w:pPr>
              <w:rPr>
                <w:sz w:val="16"/>
                <w:szCs w:val="16"/>
              </w:rPr>
            </w:pPr>
            <w:r w:rsidRPr="002A216E">
              <w:rPr>
                <w:sz w:val="16"/>
                <w:szCs w:val="16"/>
              </w:rPr>
              <w:t>Fundusz</w:t>
            </w:r>
          </w:p>
        </w:tc>
        <w:tc>
          <w:tcPr>
            <w:tcW w:w="942" w:type="pct"/>
            <w:vMerge w:val="restart"/>
            <w:shd w:val="clear" w:color="auto" w:fill="auto"/>
          </w:tcPr>
          <w:p w14:paraId="5A648BA8" w14:textId="77777777" w:rsidR="008227FC" w:rsidRPr="002A216E" w:rsidRDefault="008227FC" w:rsidP="00135939">
            <w:pPr>
              <w:rPr>
                <w:sz w:val="16"/>
                <w:szCs w:val="16"/>
              </w:rPr>
            </w:pPr>
            <w:r w:rsidRPr="002A216E">
              <w:rPr>
                <w:sz w:val="16"/>
                <w:szCs w:val="16"/>
              </w:rPr>
              <w:t>Kategoria regionu</w:t>
            </w:r>
          </w:p>
        </w:tc>
        <w:tc>
          <w:tcPr>
            <w:tcW w:w="1148" w:type="pct"/>
            <w:gridSpan w:val="3"/>
            <w:shd w:val="clear" w:color="auto" w:fill="auto"/>
          </w:tcPr>
          <w:p w14:paraId="5E4E9AC6" w14:textId="77777777" w:rsidR="008227FC" w:rsidRPr="002A216E" w:rsidRDefault="008227FC" w:rsidP="002A216E">
            <w:pPr>
              <w:rPr>
                <w:sz w:val="16"/>
                <w:szCs w:val="16"/>
              </w:rPr>
            </w:pPr>
            <w:r w:rsidRPr="002A216E">
              <w:rPr>
                <w:sz w:val="16"/>
                <w:szCs w:val="16"/>
              </w:rPr>
              <w:t>Wartość docelowa (2023)</w:t>
            </w:r>
          </w:p>
        </w:tc>
        <w:tc>
          <w:tcPr>
            <w:tcW w:w="377" w:type="pct"/>
            <w:vMerge w:val="restart"/>
            <w:shd w:val="clear" w:color="auto" w:fill="auto"/>
          </w:tcPr>
          <w:p w14:paraId="0894899B" w14:textId="77777777" w:rsidR="008227FC" w:rsidRPr="002A216E" w:rsidRDefault="008227FC" w:rsidP="002A216E">
            <w:pPr>
              <w:rPr>
                <w:sz w:val="16"/>
                <w:szCs w:val="16"/>
                <w:lang w:val="pt-PT"/>
              </w:rPr>
            </w:pPr>
            <w:r w:rsidRPr="002A216E">
              <w:rPr>
                <w:sz w:val="16"/>
                <w:szCs w:val="16"/>
                <w:lang w:val="pt-PT"/>
              </w:rPr>
              <w:t>Źródło danych</w:t>
            </w:r>
          </w:p>
        </w:tc>
        <w:tc>
          <w:tcPr>
            <w:tcW w:w="572" w:type="pct"/>
            <w:vMerge w:val="restart"/>
            <w:shd w:val="clear" w:color="auto" w:fill="auto"/>
          </w:tcPr>
          <w:p w14:paraId="456FB375" w14:textId="77777777" w:rsidR="008227FC" w:rsidRPr="002A216E" w:rsidRDefault="008227FC" w:rsidP="002A216E">
            <w:pPr>
              <w:rPr>
                <w:sz w:val="16"/>
                <w:szCs w:val="16"/>
              </w:rPr>
            </w:pPr>
            <w:r w:rsidRPr="002A216E">
              <w:rPr>
                <w:sz w:val="16"/>
                <w:szCs w:val="16"/>
              </w:rPr>
              <w:t>Częstotliwość pomiaru</w:t>
            </w:r>
          </w:p>
        </w:tc>
      </w:tr>
      <w:tr w:rsidR="008227FC" w:rsidRPr="002A216E" w14:paraId="34D56132" w14:textId="77777777" w:rsidTr="00660CF7">
        <w:trPr>
          <w:cantSplit/>
          <w:trHeight w:val="288"/>
          <w:tblHeader/>
        </w:trPr>
        <w:tc>
          <w:tcPr>
            <w:tcW w:w="421" w:type="pct"/>
            <w:vMerge/>
            <w:shd w:val="clear" w:color="auto" w:fill="auto"/>
          </w:tcPr>
          <w:p w14:paraId="02F70AB6" w14:textId="77777777" w:rsidR="008227FC" w:rsidRPr="002A216E" w:rsidRDefault="008227FC" w:rsidP="002A216E">
            <w:pPr>
              <w:rPr>
                <w:sz w:val="16"/>
                <w:szCs w:val="16"/>
              </w:rPr>
            </w:pPr>
          </w:p>
        </w:tc>
        <w:tc>
          <w:tcPr>
            <w:tcW w:w="782" w:type="pct"/>
            <w:vMerge/>
            <w:shd w:val="clear" w:color="auto" w:fill="auto"/>
          </w:tcPr>
          <w:p w14:paraId="5A629359" w14:textId="77777777" w:rsidR="008227FC" w:rsidRPr="002A216E" w:rsidRDefault="008227FC" w:rsidP="002A216E">
            <w:pPr>
              <w:rPr>
                <w:sz w:val="16"/>
                <w:szCs w:val="16"/>
              </w:rPr>
            </w:pPr>
          </w:p>
        </w:tc>
        <w:tc>
          <w:tcPr>
            <w:tcW w:w="480" w:type="pct"/>
            <w:vMerge/>
            <w:shd w:val="clear" w:color="auto" w:fill="auto"/>
          </w:tcPr>
          <w:p w14:paraId="12BBB61F" w14:textId="77777777" w:rsidR="008227FC" w:rsidRPr="002A216E" w:rsidRDefault="008227FC" w:rsidP="002A216E">
            <w:pPr>
              <w:rPr>
                <w:sz w:val="16"/>
                <w:szCs w:val="16"/>
              </w:rPr>
            </w:pPr>
          </w:p>
        </w:tc>
        <w:tc>
          <w:tcPr>
            <w:tcW w:w="305" w:type="pct"/>
            <w:vMerge/>
            <w:shd w:val="clear" w:color="auto" w:fill="auto"/>
          </w:tcPr>
          <w:p w14:paraId="4646863F" w14:textId="77777777" w:rsidR="008227FC" w:rsidRPr="002A216E" w:rsidRDefault="008227FC" w:rsidP="002A216E">
            <w:pPr>
              <w:rPr>
                <w:sz w:val="16"/>
                <w:szCs w:val="16"/>
              </w:rPr>
            </w:pPr>
          </w:p>
        </w:tc>
        <w:tc>
          <w:tcPr>
            <w:tcW w:w="942" w:type="pct"/>
            <w:vMerge/>
            <w:shd w:val="clear" w:color="auto" w:fill="auto"/>
          </w:tcPr>
          <w:p w14:paraId="1A990790" w14:textId="77777777" w:rsidR="008227FC" w:rsidRPr="002A216E" w:rsidRDefault="008227FC" w:rsidP="002A216E">
            <w:pPr>
              <w:rPr>
                <w:sz w:val="16"/>
                <w:szCs w:val="16"/>
              </w:rPr>
            </w:pPr>
          </w:p>
        </w:tc>
        <w:tc>
          <w:tcPr>
            <w:tcW w:w="337" w:type="pct"/>
            <w:shd w:val="clear" w:color="auto" w:fill="auto"/>
          </w:tcPr>
          <w:p w14:paraId="7BC3EFA2" w14:textId="77777777" w:rsidR="008227FC" w:rsidRPr="002A216E" w:rsidRDefault="008227FC" w:rsidP="002A216E">
            <w:pPr>
              <w:rPr>
                <w:sz w:val="16"/>
                <w:szCs w:val="16"/>
              </w:rPr>
            </w:pPr>
            <w:r w:rsidRPr="002A216E">
              <w:rPr>
                <w:sz w:val="16"/>
                <w:szCs w:val="16"/>
              </w:rPr>
              <w:t>M</w:t>
            </w:r>
          </w:p>
        </w:tc>
        <w:tc>
          <w:tcPr>
            <w:tcW w:w="337" w:type="pct"/>
            <w:shd w:val="clear" w:color="auto" w:fill="auto"/>
          </w:tcPr>
          <w:p w14:paraId="26CD0F44" w14:textId="77777777" w:rsidR="008227FC" w:rsidRPr="002A216E" w:rsidRDefault="008227FC" w:rsidP="002A216E">
            <w:pPr>
              <w:rPr>
                <w:sz w:val="16"/>
                <w:szCs w:val="16"/>
              </w:rPr>
            </w:pPr>
            <w:r w:rsidRPr="002A216E">
              <w:rPr>
                <w:sz w:val="16"/>
                <w:szCs w:val="16"/>
              </w:rPr>
              <w:t>W</w:t>
            </w:r>
          </w:p>
        </w:tc>
        <w:tc>
          <w:tcPr>
            <w:tcW w:w="474" w:type="pct"/>
            <w:shd w:val="clear" w:color="auto" w:fill="auto"/>
          </w:tcPr>
          <w:p w14:paraId="23CF6F75" w14:textId="77777777" w:rsidR="008227FC" w:rsidRPr="002A216E" w:rsidRDefault="008227FC" w:rsidP="002A216E">
            <w:pPr>
              <w:rPr>
                <w:sz w:val="16"/>
                <w:szCs w:val="16"/>
              </w:rPr>
            </w:pPr>
            <w:r w:rsidRPr="002A216E">
              <w:rPr>
                <w:sz w:val="16"/>
                <w:szCs w:val="16"/>
              </w:rPr>
              <w:t>T</w:t>
            </w:r>
          </w:p>
        </w:tc>
        <w:tc>
          <w:tcPr>
            <w:tcW w:w="377" w:type="pct"/>
            <w:vMerge/>
            <w:shd w:val="clear" w:color="auto" w:fill="auto"/>
          </w:tcPr>
          <w:p w14:paraId="67F3A77B" w14:textId="77777777" w:rsidR="008227FC" w:rsidRPr="002A216E" w:rsidRDefault="008227FC" w:rsidP="002A216E">
            <w:pPr>
              <w:rPr>
                <w:sz w:val="16"/>
                <w:szCs w:val="16"/>
              </w:rPr>
            </w:pPr>
          </w:p>
        </w:tc>
        <w:tc>
          <w:tcPr>
            <w:tcW w:w="572" w:type="pct"/>
            <w:vMerge/>
            <w:shd w:val="clear" w:color="auto" w:fill="auto"/>
          </w:tcPr>
          <w:p w14:paraId="096CFA92" w14:textId="77777777" w:rsidR="008227FC" w:rsidRPr="002A216E" w:rsidRDefault="008227FC" w:rsidP="002A216E">
            <w:pPr>
              <w:rPr>
                <w:sz w:val="16"/>
                <w:szCs w:val="16"/>
              </w:rPr>
            </w:pPr>
          </w:p>
        </w:tc>
      </w:tr>
      <w:tr w:rsidR="00F57F5F" w:rsidRPr="002A216E" w14:paraId="7194AE7F" w14:textId="77777777" w:rsidTr="00660CF7">
        <w:trPr>
          <w:trHeight w:val="288"/>
        </w:trPr>
        <w:tc>
          <w:tcPr>
            <w:tcW w:w="421" w:type="pct"/>
            <w:shd w:val="clear" w:color="auto" w:fill="auto"/>
          </w:tcPr>
          <w:p w14:paraId="78FE90CE" w14:textId="77777777" w:rsidR="00F57F5F" w:rsidRPr="002A216E" w:rsidRDefault="00F57F5F" w:rsidP="002A216E">
            <w:pPr>
              <w:rPr>
                <w:sz w:val="16"/>
                <w:szCs w:val="16"/>
              </w:rPr>
            </w:pPr>
            <w:r w:rsidRPr="002A216E">
              <w:rPr>
                <w:sz w:val="16"/>
                <w:szCs w:val="16"/>
              </w:rPr>
              <w:t>CO36</w:t>
            </w:r>
          </w:p>
        </w:tc>
        <w:tc>
          <w:tcPr>
            <w:tcW w:w="782" w:type="pct"/>
            <w:shd w:val="clear" w:color="auto" w:fill="auto"/>
          </w:tcPr>
          <w:p w14:paraId="59062047" w14:textId="77777777" w:rsidR="00F57F5F" w:rsidRPr="002A216E" w:rsidRDefault="00CF62E8" w:rsidP="00CF62E8">
            <w:pPr>
              <w:rPr>
                <w:sz w:val="16"/>
                <w:szCs w:val="16"/>
              </w:rPr>
            </w:pPr>
            <w:r>
              <w:rPr>
                <w:sz w:val="16"/>
                <w:szCs w:val="16"/>
              </w:rPr>
              <w:t>L</w:t>
            </w:r>
            <w:r w:rsidR="00F57F5F" w:rsidRPr="002A216E">
              <w:rPr>
                <w:sz w:val="16"/>
                <w:szCs w:val="16"/>
              </w:rPr>
              <w:t>udność objęta ulepszonymi usługami zdrowotnymi</w:t>
            </w:r>
          </w:p>
        </w:tc>
        <w:tc>
          <w:tcPr>
            <w:tcW w:w="480" w:type="pct"/>
            <w:shd w:val="clear" w:color="auto" w:fill="auto"/>
          </w:tcPr>
          <w:p w14:paraId="5B111DEE" w14:textId="77777777" w:rsidR="00F57F5F" w:rsidRPr="002A216E" w:rsidRDefault="00F57F5F" w:rsidP="002A216E">
            <w:pPr>
              <w:rPr>
                <w:sz w:val="16"/>
                <w:szCs w:val="16"/>
              </w:rPr>
            </w:pPr>
            <w:r w:rsidRPr="002A216E">
              <w:rPr>
                <w:sz w:val="16"/>
                <w:szCs w:val="16"/>
              </w:rPr>
              <w:t>Osoby</w:t>
            </w:r>
          </w:p>
        </w:tc>
        <w:tc>
          <w:tcPr>
            <w:tcW w:w="305" w:type="pct"/>
            <w:shd w:val="clear" w:color="auto" w:fill="auto"/>
          </w:tcPr>
          <w:p w14:paraId="3AB62102" w14:textId="77777777" w:rsidR="00F57F5F" w:rsidRPr="002A216E" w:rsidRDefault="00F57F5F" w:rsidP="002A216E">
            <w:pPr>
              <w:rPr>
                <w:sz w:val="16"/>
                <w:szCs w:val="16"/>
                <w:highlight w:val="yellow"/>
              </w:rPr>
            </w:pPr>
            <w:r w:rsidRPr="002A216E">
              <w:rPr>
                <w:sz w:val="16"/>
                <w:szCs w:val="16"/>
              </w:rPr>
              <w:t>EFRR</w:t>
            </w:r>
          </w:p>
        </w:tc>
        <w:tc>
          <w:tcPr>
            <w:tcW w:w="942" w:type="pct"/>
            <w:shd w:val="clear" w:color="auto" w:fill="auto"/>
          </w:tcPr>
          <w:p w14:paraId="781D12A1" w14:textId="77777777" w:rsidR="00F57F5F" w:rsidRPr="002A216E" w:rsidRDefault="00F57F5F" w:rsidP="002A216E">
            <w:pPr>
              <w:rPr>
                <w:sz w:val="16"/>
                <w:szCs w:val="16"/>
              </w:rPr>
            </w:pPr>
            <w:r w:rsidRPr="002A216E">
              <w:rPr>
                <w:sz w:val="16"/>
                <w:szCs w:val="16"/>
              </w:rPr>
              <w:t xml:space="preserve">Lepiej rozwinięte </w:t>
            </w:r>
          </w:p>
        </w:tc>
        <w:tc>
          <w:tcPr>
            <w:tcW w:w="337" w:type="pct"/>
            <w:shd w:val="clear" w:color="auto" w:fill="auto"/>
          </w:tcPr>
          <w:p w14:paraId="0E60A094" w14:textId="77777777" w:rsidR="00F57F5F" w:rsidRPr="009B2180" w:rsidRDefault="00F57F5F" w:rsidP="002A216E">
            <w:pPr>
              <w:rPr>
                <w:color w:val="FFFFFF" w:themeColor="background1"/>
                <w:sz w:val="16"/>
                <w:szCs w:val="16"/>
              </w:rPr>
            </w:pPr>
            <w:r w:rsidRPr="009B2180">
              <w:rPr>
                <w:color w:val="FFFFFF" w:themeColor="background1"/>
                <w:sz w:val="16"/>
                <w:szCs w:val="16"/>
              </w:rPr>
              <w:t>Nie dotyczy</w:t>
            </w:r>
          </w:p>
        </w:tc>
        <w:tc>
          <w:tcPr>
            <w:tcW w:w="337" w:type="pct"/>
            <w:shd w:val="clear" w:color="auto" w:fill="auto"/>
          </w:tcPr>
          <w:p w14:paraId="2BFD0B6F" w14:textId="77777777" w:rsidR="00F57F5F" w:rsidRPr="004048D3" w:rsidRDefault="00F57F5F" w:rsidP="002A216E">
            <w:pPr>
              <w:rPr>
                <w:color w:val="FFFFFF" w:themeColor="background1"/>
                <w:sz w:val="16"/>
                <w:szCs w:val="16"/>
              </w:rPr>
            </w:pPr>
            <w:r w:rsidRPr="004048D3">
              <w:rPr>
                <w:color w:val="FFFFFF" w:themeColor="background1"/>
                <w:sz w:val="16"/>
                <w:szCs w:val="16"/>
              </w:rPr>
              <w:t>Nie dotyczy</w:t>
            </w:r>
          </w:p>
        </w:tc>
        <w:tc>
          <w:tcPr>
            <w:tcW w:w="474" w:type="pct"/>
            <w:shd w:val="clear" w:color="auto" w:fill="auto"/>
          </w:tcPr>
          <w:p w14:paraId="25AC679C" w14:textId="12E6AC17" w:rsidR="00F57F5F" w:rsidRPr="004048D3" w:rsidRDefault="00BD5B1D" w:rsidP="00736FD3">
            <w:pPr>
              <w:rPr>
                <w:color w:val="000000"/>
                <w:sz w:val="16"/>
                <w:szCs w:val="16"/>
              </w:rPr>
            </w:pPr>
            <w:r w:rsidRPr="004048D3">
              <w:rPr>
                <w:sz w:val="16"/>
                <w:szCs w:val="16"/>
              </w:rPr>
              <w:t>990 000</w:t>
            </w:r>
            <w:r w:rsidR="002174C3" w:rsidRPr="004048D3">
              <w:rPr>
                <w:sz w:val="16"/>
                <w:szCs w:val="16"/>
              </w:rPr>
              <w:t>,00</w:t>
            </w:r>
          </w:p>
        </w:tc>
        <w:tc>
          <w:tcPr>
            <w:tcW w:w="377" w:type="pct"/>
            <w:shd w:val="clear" w:color="auto" w:fill="auto"/>
          </w:tcPr>
          <w:p w14:paraId="620F8DAF" w14:textId="77777777" w:rsidR="00F57F5F" w:rsidRPr="002A216E" w:rsidRDefault="00F57F5F" w:rsidP="002A216E">
            <w:pPr>
              <w:rPr>
                <w:color w:val="000000"/>
                <w:sz w:val="16"/>
                <w:szCs w:val="16"/>
              </w:rPr>
            </w:pPr>
            <w:r w:rsidRPr="002A216E">
              <w:rPr>
                <w:sz w:val="16"/>
                <w:szCs w:val="16"/>
              </w:rPr>
              <w:t>SL2014</w:t>
            </w:r>
          </w:p>
        </w:tc>
        <w:tc>
          <w:tcPr>
            <w:tcW w:w="572" w:type="pct"/>
            <w:shd w:val="clear" w:color="auto" w:fill="auto"/>
          </w:tcPr>
          <w:p w14:paraId="09BB4D64" w14:textId="77777777" w:rsidR="00F57F5F" w:rsidRPr="002A216E" w:rsidRDefault="00F57F5F" w:rsidP="002A216E">
            <w:pPr>
              <w:rPr>
                <w:color w:val="000000"/>
                <w:sz w:val="16"/>
                <w:szCs w:val="16"/>
              </w:rPr>
            </w:pPr>
            <w:r w:rsidRPr="002A216E">
              <w:rPr>
                <w:sz w:val="16"/>
                <w:szCs w:val="16"/>
              </w:rPr>
              <w:t>1raz/rok</w:t>
            </w:r>
          </w:p>
        </w:tc>
      </w:tr>
      <w:tr w:rsidR="00F57F5F" w:rsidRPr="002A216E" w14:paraId="567A0344" w14:textId="77777777" w:rsidTr="00660CF7">
        <w:trPr>
          <w:trHeight w:val="288"/>
        </w:trPr>
        <w:tc>
          <w:tcPr>
            <w:tcW w:w="421" w:type="pct"/>
            <w:shd w:val="clear" w:color="auto" w:fill="auto"/>
          </w:tcPr>
          <w:p w14:paraId="6FF72EAD" w14:textId="2928241A" w:rsidR="00F57F5F" w:rsidRPr="002A216E" w:rsidRDefault="00DD40C8" w:rsidP="00DD40C8">
            <w:pPr>
              <w:rPr>
                <w:sz w:val="16"/>
                <w:szCs w:val="16"/>
              </w:rPr>
            </w:pPr>
            <w:r w:rsidRPr="002A216E">
              <w:rPr>
                <w:sz w:val="16"/>
                <w:szCs w:val="16"/>
              </w:rPr>
              <w:t>PVI</w:t>
            </w:r>
            <w:r>
              <w:rPr>
                <w:sz w:val="16"/>
                <w:szCs w:val="16"/>
              </w:rPr>
              <w:t>5</w:t>
            </w:r>
          </w:p>
        </w:tc>
        <w:tc>
          <w:tcPr>
            <w:tcW w:w="782" w:type="pct"/>
            <w:shd w:val="clear" w:color="auto" w:fill="auto"/>
          </w:tcPr>
          <w:p w14:paraId="78C69C74" w14:textId="77777777" w:rsidR="00F57F5F" w:rsidRPr="002A216E" w:rsidRDefault="00F57F5F" w:rsidP="002A216E">
            <w:pPr>
              <w:rPr>
                <w:sz w:val="16"/>
                <w:szCs w:val="16"/>
              </w:rPr>
            </w:pPr>
            <w:r w:rsidRPr="002A216E">
              <w:rPr>
                <w:sz w:val="16"/>
                <w:szCs w:val="16"/>
              </w:rPr>
              <w:t>Liczba wspartych podmiotów leczniczych</w:t>
            </w:r>
          </w:p>
        </w:tc>
        <w:tc>
          <w:tcPr>
            <w:tcW w:w="480" w:type="pct"/>
            <w:shd w:val="clear" w:color="auto" w:fill="auto"/>
          </w:tcPr>
          <w:p w14:paraId="766D06D9" w14:textId="77777777" w:rsidR="00F57F5F" w:rsidRPr="002A216E" w:rsidRDefault="00F57F5F" w:rsidP="002A216E">
            <w:pPr>
              <w:rPr>
                <w:sz w:val="16"/>
                <w:szCs w:val="16"/>
              </w:rPr>
            </w:pPr>
            <w:r w:rsidRPr="002A216E">
              <w:rPr>
                <w:sz w:val="16"/>
                <w:szCs w:val="16"/>
              </w:rPr>
              <w:t>szt.</w:t>
            </w:r>
          </w:p>
        </w:tc>
        <w:tc>
          <w:tcPr>
            <w:tcW w:w="305" w:type="pct"/>
            <w:shd w:val="clear" w:color="auto" w:fill="auto"/>
          </w:tcPr>
          <w:p w14:paraId="4FACA4A6" w14:textId="77777777" w:rsidR="00F57F5F" w:rsidRPr="002A216E" w:rsidRDefault="00F57F5F" w:rsidP="002A216E">
            <w:pPr>
              <w:rPr>
                <w:sz w:val="16"/>
                <w:szCs w:val="16"/>
                <w:highlight w:val="yellow"/>
              </w:rPr>
            </w:pPr>
            <w:r w:rsidRPr="002A216E">
              <w:rPr>
                <w:sz w:val="16"/>
                <w:szCs w:val="16"/>
              </w:rPr>
              <w:t>EFRR</w:t>
            </w:r>
          </w:p>
        </w:tc>
        <w:tc>
          <w:tcPr>
            <w:tcW w:w="942" w:type="pct"/>
            <w:shd w:val="clear" w:color="auto" w:fill="auto"/>
          </w:tcPr>
          <w:p w14:paraId="2D354AD9" w14:textId="77777777" w:rsidR="00F57F5F" w:rsidRPr="002A216E" w:rsidRDefault="00F57F5F" w:rsidP="002A216E">
            <w:pPr>
              <w:rPr>
                <w:sz w:val="16"/>
                <w:szCs w:val="16"/>
              </w:rPr>
            </w:pPr>
            <w:r w:rsidRPr="002A216E">
              <w:rPr>
                <w:sz w:val="16"/>
                <w:szCs w:val="16"/>
              </w:rPr>
              <w:t xml:space="preserve">Lepiej rozwinięte </w:t>
            </w:r>
          </w:p>
        </w:tc>
        <w:tc>
          <w:tcPr>
            <w:tcW w:w="337" w:type="pct"/>
            <w:shd w:val="clear" w:color="auto" w:fill="auto"/>
          </w:tcPr>
          <w:p w14:paraId="708538CD" w14:textId="77777777" w:rsidR="00F57F5F" w:rsidRPr="009B2180" w:rsidRDefault="00F57F5F" w:rsidP="002A216E">
            <w:pPr>
              <w:rPr>
                <w:color w:val="FFFFFF" w:themeColor="background1"/>
                <w:sz w:val="16"/>
                <w:szCs w:val="16"/>
              </w:rPr>
            </w:pPr>
            <w:r w:rsidRPr="009B2180">
              <w:rPr>
                <w:color w:val="FFFFFF" w:themeColor="background1"/>
                <w:sz w:val="16"/>
                <w:szCs w:val="16"/>
              </w:rPr>
              <w:t>Nie dotyczy</w:t>
            </w:r>
          </w:p>
        </w:tc>
        <w:tc>
          <w:tcPr>
            <w:tcW w:w="337" w:type="pct"/>
            <w:shd w:val="clear" w:color="auto" w:fill="auto"/>
          </w:tcPr>
          <w:p w14:paraId="41E105BC" w14:textId="77777777" w:rsidR="00F57F5F" w:rsidRPr="004048D3" w:rsidRDefault="00F57F5F" w:rsidP="002A216E">
            <w:pPr>
              <w:rPr>
                <w:color w:val="FFFFFF" w:themeColor="background1"/>
                <w:sz w:val="16"/>
                <w:szCs w:val="16"/>
              </w:rPr>
            </w:pPr>
            <w:r w:rsidRPr="004048D3">
              <w:rPr>
                <w:color w:val="FFFFFF" w:themeColor="background1"/>
                <w:sz w:val="16"/>
                <w:szCs w:val="16"/>
              </w:rPr>
              <w:t>Nie dotyczy</w:t>
            </w:r>
          </w:p>
        </w:tc>
        <w:tc>
          <w:tcPr>
            <w:tcW w:w="474" w:type="pct"/>
            <w:shd w:val="clear" w:color="auto" w:fill="auto"/>
          </w:tcPr>
          <w:p w14:paraId="70A5E179" w14:textId="3664A98D" w:rsidR="00F57F5F" w:rsidRPr="004048D3" w:rsidRDefault="001A50FB" w:rsidP="00736FD3">
            <w:pPr>
              <w:rPr>
                <w:color w:val="000000"/>
                <w:sz w:val="16"/>
                <w:szCs w:val="16"/>
              </w:rPr>
            </w:pPr>
            <w:r w:rsidRPr="004048D3">
              <w:rPr>
                <w:sz w:val="16"/>
                <w:szCs w:val="16"/>
              </w:rPr>
              <w:t>112</w:t>
            </w:r>
            <w:r w:rsidR="002174C3" w:rsidRPr="004048D3">
              <w:rPr>
                <w:sz w:val="16"/>
                <w:szCs w:val="16"/>
              </w:rPr>
              <w:t>,00</w:t>
            </w:r>
          </w:p>
        </w:tc>
        <w:tc>
          <w:tcPr>
            <w:tcW w:w="377" w:type="pct"/>
            <w:shd w:val="clear" w:color="auto" w:fill="auto"/>
          </w:tcPr>
          <w:p w14:paraId="26C7D98B" w14:textId="77777777" w:rsidR="00F57F5F" w:rsidRPr="002A216E" w:rsidRDefault="00F57F5F" w:rsidP="002A216E">
            <w:pPr>
              <w:rPr>
                <w:color w:val="000000"/>
                <w:sz w:val="16"/>
                <w:szCs w:val="16"/>
              </w:rPr>
            </w:pPr>
            <w:r w:rsidRPr="002A216E">
              <w:rPr>
                <w:sz w:val="16"/>
                <w:szCs w:val="16"/>
              </w:rPr>
              <w:t>SL2014</w:t>
            </w:r>
          </w:p>
        </w:tc>
        <w:tc>
          <w:tcPr>
            <w:tcW w:w="572" w:type="pct"/>
            <w:shd w:val="clear" w:color="auto" w:fill="auto"/>
          </w:tcPr>
          <w:p w14:paraId="5BF16344" w14:textId="77777777" w:rsidR="00F57F5F" w:rsidRPr="002A216E" w:rsidRDefault="00F57F5F" w:rsidP="002A216E">
            <w:pPr>
              <w:rPr>
                <w:color w:val="000000"/>
                <w:sz w:val="16"/>
                <w:szCs w:val="16"/>
              </w:rPr>
            </w:pPr>
            <w:r w:rsidRPr="002A216E">
              <w:rPr>
                <w:sz w:val="16"/>
                <w:szCs w:val="16"/>
              </w:rPr>
              <w:t>1raz/rok</w:t>
            </w:r>
          </w:p>
        </w:tc>
      </w:tr>
      <w:tr w:rsidR="00F57F5F" w:rsidRPr="002A216E" w14:paraId="2FD93C0C" w14:textId="77777777" w:rsidTr="00660CF7">
        <w:trPr>
          <w:trHeight w:val="288"/>
        </w:trPr>
        <w:tc>
          <w:tcPr>
            <w:tcW w:w="421" w:type="pct"/>
            <w:shd w:val="clear" w:color="auto" w:fill="auto"/>
          </w:tcPr>
          <w:p w14:paraId="21DC2032" w14:textId="77777777" w:rsidR="00F57F5F" w:rsidRPr="002A216E" w:rsidRDefault="00F57F5F" w:rsidP="002A216E">
            <w:pPr>
              <w:rPr>
                <w:sz w:val="16"/>
                <w:szCs w:val="16"/>
              </w:rPr>
            </w:pPr>
            <w:r w:rsidRPr="002A216E">
              <w:rPr>
                <w:sz w:val="16"/>
                <w:szCs w:val="16"/>
              </w:rPr>
              <w:t>PVI4</w:t>
            </w:r>
          </w:p>
        </w:tc>
        <w:tc>
          <w:tcPr>
            <w:tcW w:w="782" w:type="pct"/>
            <w:shd w:val="clear" w:color="auto" w:fill="auto"/>
          </w:tcPr>
          <w:p w14:paraId="14CBE580" w14:textId="77777777" w:rsidR="00F57F5F" w:rsidRPr="002A216E" w:rsidRDefault="00F57F5F" w:rsidP="002A216E">
            <w:pPr>
              <w:rPr>
                <w:sz w:val="16"/>
                <w:szCs w:val="16"/>
              </w:rPr>
            </w:pPr>
            <w:r w:rsidRPr="002A216E">
              <w:rPr>
                <w:sz w:val="16"/>
                <w:szCs w:val="16"/>
              </w:rPr>
              <w:t>Liczba urządzeń aparatury medycznej/ sprzętu medycznego zakupionych w programie</w:t>
            </w:r>
          </w:p>
        </w:tc>
        <w:tc>
          <w:tcPr>
            <w:tcW w:w="480" w:type="pct"/>
            <w:shd w:val="clear" w:color="auto" w:fill="auto"/>
          </w:tcPr>
          <w:p w14:paraId="6D300FFA" w14:textId="77777777" w:rsidR="00F57F5F" w:rsidRPr="002A216E" w:rsidRDefault="00F57F5F" w:rsidP="002A216E">
            <w:pPr>
              <w:rPr>
                <w:sz w:val="16"/>
                <w:szCs w:val="16"/>
              </w:rPr>
            </w:pPr>
            <w:r w:rsidRPr="002A216E">
              <w:rPr>
                <w:sz w:val="16"/>
                <w:szCs w:val="16"/>
              </w:rPr>
              <w:t>szt.</w:t>
            </w:r>
          </w:p>
        </w:tc>
        <w:tc>
          <w:tcPr>
            <w:tcW w:w="305" w:type="pct"/>
            <w:shd w:val="clear" w:color="auto" w:fill="auto"/>
          </w:tcPr>
          <w:p w14:paraId="67E1D7AA" w14:textId="77777777" w:rsidR="00F57F5F" w:rsidRPr="002A216E" w:rsidRDefault="00F57F5F" w:rsidP="002A216E">
            <w:pPr>
              <w:rPr>
                <w:sz w:val="16"/>
                <w:szCs w:val="16"/>
                <w:highlight w:val="yellow"/>
              </w:rPr>
            </w:pPr>
            <w:r w:rsidRPr="002A216E">
              <w:rPr>
                <w:sz w:val="16"/>
                <w:szCs w:val="16"/>
              </w:rPr>
              <w:t>EFRR</w:t>
            </w:r>
          </w:p>
        </w:tc>
        <w:tc>
          <w:tcPr>
            <w:tcW w:w="942" w:type="pct"/>
            <w:shd w:val="clear" w:color="auto" w:fill="auto"/>
          </w:tcPr>
          <w:p w14:paraId="5E1B79AF" w14:textId="77777777" w:rsidR="00F57F5F" w:rsidRPr="002A216E" w:rsidRDefault="00F57F5F" w:rsidP="002A216E">
            <w:pPr>
              <w:rPr>
                <w:sz w:val="16"/>
                <w:szCs w:val="16"/>
              </w:rPr>
            </w:pPr>
            <w:r w:rsidRPr="002A216E">
              <w:rPr>
                <w:sz w:val="16"/>
                <w:szCs w:val="16"/>
              </w:rPr>
              <w:t xml:space="preserve">Lepiej rozwinięte </w:t>
            </w:r>
          </w:p>
        </w:tc>
        <w:tc>
          <w:tcPr>
            <w:tcW w:w="337" w:type="pct"/>
            <w:shd w:val="clear" w:color="auto" w:fill="auto"/>
          </w:tcPr>
          <w:p w14:paraId="5F18221D" w14:textId="77777777" w:rsidR="00F57F5F" w:rsidRPr="009B2180" w:rsidRDefault="00F57F5F" w:rsidP="002A216E">
            <w:pPr>
              <w:rPr>
                <w:color w:val="FFFFFF" w:themeColor="background1"/>
                <w:sz w:val="16"/>
                <w:szCs w:val="16"/>
              </w:rPr>
            </w:pPr>
            <w:r w:rsidRPr="009B2180">
              <w:rPr>
                <w:color w:val="FFFFFF" w:themeColor="background1"/>
                <w:sz w:val="16"/>
                <w:szCs w:val="16"/>
              </w:rPr>
              <w:t>Nie dotyczy</w:t>
            </w:r>
          </w:p>
        </w:tc>
        <w:tc>
          <w:tcPr>
            <w:tcW w:w="337" w:type="pct"/>
            <w:shd w:val="clear" w:color="auto" w:fill="auto"/>
          </w:tcPr>
          <w:p w14:paraId="3BE18FD2" w14:textId="77777777" w:rsidR="00F57F5F" w:rsidRPr="004048D3" w:rsidRDefault="00F57F5F" w:rsidP="002A216E">
            <w:pPr>
              <w:rPr>
                <w:color w:val="FFFFFF" w:themeColor="background1"/>
                <w:sz w:val="16"/>
                <w:szCs w:val="16"/>
              </w:rPr>
            </w:pPr>
            <w:r w:rsidRPr="004048D3">
              <w:rPr>
                <w:color w:val="FFFFFF" w:themeColor="background1"/>
                <w:sz w:val="16"/>
                <w:szCs w:val="16"/>
              </w:rPr>
              <w:t>Nie dotyczy</w:t>
            </w:r>
          </w:p>
        </w:tc>
        <w:tc>
          <w:tcPr>
            <w:tcW w:w="474" w:type="pct"/>
            <w:shd w:val="clear" w:color="auto" w:fill="auto"/>
          </w:tcPr>
          <w:p w14:paraId="57574A99" w14:textId="71EB7FD1" w:rsidR="00F57F5F" w:rsidRPr="004048D3" w:rsidRDefault="00801CAB" w:rsidP="002A216E">
            <w:pPr>
              <w:rPr>
                <w:color w:val="000000"/>
                <w:sz w:val="16"/>
                <w:szCs w:val="16"/>
              </w:rPr>
            </w:pPr>
            <w:r w:rsidRPr="004048D3">
              <w:rPr>
                <w:sz w:val="16"/>
                <w:szCs w:val="16"/>
              </w:rPr>
              <w:t>2 400</w:t>
            </w:r>
            <w:r w:rsidR="002174C3" w:rsidRPr="004048D3">
              <w:rPr>
                <w:sz w:val="16"/>
                <w:szCs w:val="16"/>
              </w:rPr>
              <w:t>,00</w:t>
            </w:r>
          </w:p>
        </w:tc>
        <w:tc>
          <w:tcPr>
            <w:tcW w:w="377" w:type="pct"/>
            <w:shd w:val="clear" w:color="auto" w:fill="auto"/>
          </w:tcPr>
          <w:p w14:paraId="4AD5AB38" w14:textId="77777777" w:rsidR="00F57F5F" w:rsidRPr="002A216E" w:rsidRDefault="00F57F5F" w:rsidP="002A216E">
            <w:pPr>
              <w:rPr>
                <w:color w:val="000000"/>
                <w:sz w:val="16"/>
                <w:szCs w:val="16"/>
              </w:rPr>
            </w:pPr>
            <w:r w:rsidRPr="002A216E">
              <w:rPr>
                <w:sz w:val="16"/>
                <w:szCs w:val="16"/>
              </w:rPr>
              <w:t>SL2014</w:t>
            </w:r>
          </w:p>
        </w:tc>
        <w:tc>
          <w:tcPr>
            <w:tcW w:w="572" w:type="pct"/>
            <w:shd w:val="clear" w:color="auto" w:fill="auto"/>
          </w:tcPr>
          <w:p w14:paraId="021662CE" w14:textId="77777777" w:rsidR="00F57F5F" w:rsidRPr="002A216E" w:rsidRDefault="00F57F5F" w:rsidP="002A216E">
            <w:pPr>
              <w:rPr>
                <w:color w:val="000000"/>
                <w:sz w:val="16"/>
                <w:szCs w:val="16"/>
              </w:rPr>
            </w:pPr>
            <w:r w:rsidRPr="002A216E">
              <w:rPr>
                <w:sz w:val="16"/>
                <w:szCs w:val="16"/>
              </w:rPr>
              <w:t>1raz/rok</w:t>
            </w:r>
          </w:p>
        </w:tc>
      </w:tr>
      <w:tr w:rsidR="00A860FF" w:rsidRPr="002A216E" w14:paraId="4D1348AC" w14:textId="77777777" w:rsidTr="00660CF7">
        <w:trPr>
          <w:trHeight w:val="288"/>
        </w:trPr>
        <w:tc>
          <w:tcPr>
            <w:tcW w:w="421" w:type="pct"/>
            <w:shd w:val="clear" w:color="auto" w:fill="auto"/>
          </w:tcPr>
          <w:p w14:paraId="4779A3AC" w14:textId="41141AEA" w:rsidR="00A860FF" w:rsidRPr="002A216E" w:rsidRDefault="00A860FF" w:rsidP="00A860FF">
            <w:pPr>
              <w:rPr>
                <w:sz w:val="16"/>
                <w:szCs w:val="16"/>
              </w:rPr>
            </w:pPr>
            <w:r>
              <w:rPr>
                <w:sz w:val="16"/>
                <w:szCs w:val="16"/>
              </w:rPr>
              <w:t>CV1</w:t>
            </w:r>
          </w:p>
        </w:tc>
        <w:tc>
          <w:tcPr>
            <w:tcW w:w="782" w:type="pct"/>
            <w:shd w:val="clear" w:color="auto" w:fill="auto"/>
          </w:tcPr>
          <w:p w14:paraId="2088D108" w14:textId="25FC6FD3" w:rsidR="00A860FF" w:rsidRPr="002A216E" w:rsidRDefault="00C130B2" w:rsidP="00A860FF">
            <w:pPr>
              <w:rPr>
                <w:sz w:val="16"/>
                <w:szCs w:val="16"/>
              </w:rPr>
            </w:pPr>
            <w:r w:rsidRPr="00C130B2">
              <w:rPr>
                <w:sz w:val="16"/>
                <w:szCs w:val="16"/>
              </w:rPr>
              <w:t>Wartość zakupionych środków ochrony indywidualnej</w:t>
            </w:r>
          </w:p>
        </w:tc>
        <w:tc>
          <w:tcPr>
            <w:tcW w:w="480" w:type="pct"/>
            <w:shd w:val="clear" w:color="auto" w:fill="auto"/>
          </w:tcPr>
          <w:p w14:paraId="3BC7E7B0" w14:textId="6D59EAE0" w:rsidR="00A860FF" w:rsidRPr="002A216E" w:rsidRDefault="00A860FF" w:rsidP="00A860FF">
            <w:pPr>
              <w:rPr>
                <w:sz w:val="16"/>
                <w:szCs w:val="16"/>
              </w:rPr>
            </w:pPr>
            <w:r>
              <w:rPr>
                <w:sz w:val="16"/>
                <w:szCs w:val="16"/>
              </w:rPr>
              <w:t>EUR</w:t>
            </w:r>
          </w:p>
        </w:tc>
        <w:tc>
          <w:tcPr>
            <w:tcW w:w="305" w:type="pct"/>
            <w:shd w:val="clear" w:color="auto" w:fill="auto"/>
          </w:tcPr>
          <w:p w14:paraId="7F102539" w14:textId="6042F448" w:rsidR="00A860FF" w:rsidRPr="002A216E" w:rsidRDefault="00A860FF" w:rsidP="00A860FF">
            <w:pPr>
              <w:rPr>
                <w:sz w:val="16"/>
                <w:szCs w:val="16"/>
              </w:rPr>
            </w:pPr>
            <w:r w:rsidRPr="002A216E">
              <w:rPr>
                <w:sz w:val="16"/>
                <w:szCs w:val="16"/>
              </w:rPr>
              <w:t>EFRR</w:t>
            </w:r>
          </w:p>
        </w:tc>
        <w:tc>
          <w:tcPr>
            <w:tcW w:w="942" w:type="pct"/>
            <w:shd w:val="clear" w:color="auto" w:fill="auto"/>
          </w:tcPr>
          <w:p w14:paraId="2970F731" w14:textId="03A2648C" w:rsidR="00A860FF" w:rsidRPr="002A216E" w:rsidRDefault="00A860FF" w:rsidP="00A860FF">
            <w:pPr>
              <w:rPr>
                <w:sz w:val="16"/>
                <w:szCs w:val="16"/>
              </w:rPr>
            </w:pPr>
            <w:r w:rsidRPr="002A216E">
              <w:rPr>
                <w:sz w:val="16"/>
                <w:szCs w:val="16"/>
              </w:rPr>
              <w:t xml:space="preserve">Lepiej rozwinięte </w:t>
            </w:r>
          </w:p>
        </w:tc>
        <w:tc>
          <w:tcPr>
            <w:tcW w:w="337" w:type="pct"/>
            <w:shd w:val="clear" w:color="auto" w:fill="auto"/>
          </w:tcPr>
          <w:p w14:paraId="6DC7D376" w14:textId="7525899C" w:rsidR="00A860FF" w:rsidRPr="009B2180" w:rsidRDefault="005A580F" w:rsidP="00A860FF">
            <w:pPr>
              <w:rPr>
                <w:color w:val="FFFFFF" w:themeColor="background1"/>
                <w:sz w:val="16"/>
                <w:szCs w:val="16"/>
              </w:rPr>
            </w:pPr>
            <w:r w:rsidRPr="009B2180">
              <w:rPr>
                <w:color w:val="FFFFFF" w:themeColor="background1"/>
                <w:sz w:val="16"/>
                <w:szCs w:val="16"/>
              </w:rPr>
              <w:t>Nie dotyczy</w:t>
            </w:r>
          </w:p>
        </w:tc>
        <w:tc>
          <w:tcPr>
            <w:tcW w:w="337" w:type="pct"/>
            <w:shd w:val="clear" w:color="auto" w:fill="auto"/>
          </w:tcPr>
          <w:p w14:paraId="26084CB5" w14:textId="50FF2EED" w:rsidR="00A860FF" w:rsidRPr="004048D3" w:rsidRDefault="005A580F" w:rsidP="00A860FF">
            <w:pPr>
              <w:rPr>
                <w:color w:val="FFFFFF" w:themeColor="background1"/>
                <w:sz w:val="16"/>
                <w:szCs w:val="16"/>
              </w:rPr>
            </w:pPr>
            <w:r w:rsidRPr="004048D3">
              <w:rPr>
                <w:color w:val="FFFFFF" w:themeColor="background1"/>
                <w:sz w:val="16"/>
                <w:szCs w:val="16"/>
              </w:rPr>
              <w:t>Nie dotyczy</w:t>
            </w:r>
          </w:p>
        </w:tc>
        <w:tc>
          <w:tcPr>
            <w:tcW w:w="474" w:type="pct"/>
            <w:shd w:val="clear" w:color="auto" w:fill="auto"/>
          </w:tcPr>
          <w:p w14:paraId="27737287" w14:textId="4EC94CBB" w:rsidR="00A860FF" w:rsidRPr="004048D3" w:rsidDel="002F612C" w:rsidRDefault="008C241D" w:rsidP="00A860FF">
            <w:pPr>
              <w:rPr>
                <w:sz w:val="16"/>
                <w:szCs w:val="16"/>
              </w:rPr>
            </w:pPr>
            <w:r w:rsidRPr="004048D3">
              <w:rPr>
                <w:sz w:val="16"/>
                <w:szCs w:val="16"/>
              </w:rPr>
              <w:t>19 470 000</w:t>
            </w:r>
            <w:r w:rsidR="00C130B2" w:rsidRPr="004048D3">
              <w:rPr>
                <w:sz w:val="16"/>
                <w:szCs w:val="16"/>
              </w:rPr>
              <w:t>,00</w:t>
            </w:r>
          </w:p>
        </w:tc>
        <w:tc>
          <w:tcPr>
            <w:tcW w:w="377" w:type="pct"/>
            <w:shd w:val="clear" w:color="auto" w:fill="auto"/>
          </w:tcPr>
          <w:p w14:paraId="12FD766B" w14:textId="65F14B6B" w:rsidR="00A860FF" w:rsidRPr="002A216E" w:rsidRDefault="00A860FF" w:rsidP="00A860FF">
            <w:pPr>
              <w:rPr>
                <w:sz w:val="16"/>
                <w:szCs w:val="16"/>
              </w:rPr>
            </w:pPr>
            <w:r w:rsidRPr="002A216E">
              <w:rPr>
                <w:sz w:val="16"/>
                <w:szCs w:val="16"/>
              </w:rPr>
              <w:t>SL2014</w:t>
            </w:r>
          </w:p>
        </w:tc>
        <w:tc>
          <w:tcPr>
            <w:tcW w:w="572" w:type="pct"/>
            <w:shd w:val="clear" w:color="auto" w:fill="auto"/>
          </w:tcPr>
          <w:p w14:paraId="20B4A464" w14:textId="74E722C2" w:rsidR="00A860FF" w:rsidRPr="002A216E" w:rsidRDefault="00A860FF" w:rsidP="00A860FF">
            <w:pPr>
              <w:rPr>
                <w:sz w:val="16"/>
                <w:szCs w:val="16"/>
              </w:rPr>
            </w:pPr>
            <w:r w:rsidRPr="002A216E">
              <w:rPr>
                <w:sz w:val="16"/>
                <w:szCs w:val="16"/>
              </w:rPr>
              <w:t>1raz/rok</w:t>
            </w:r>
          </w:p>
        </w:tc>
      </w:tr>
      <w:tr w:rsidR="00A860FF" w:rsidRPr="002A216E" w14:paraId="5BAEFEB2" w14:textId="77777777" w:rsidTr="00660CF7">
        <w:trPr>
          <w:trHeight w:val="288"/>
        </w:trPr>
        <w:tc>
          <w:tcPr>
            <w:tcW w:w="421" w:type="pct"/>
            <w:shd w:val="clear" w:color="auto" w:fill="auto"/>
          </w:tcPr>
          <w:p w14:paraId="430AD8E5" w14:textId="143AB6E9" w:rsidR="00A860FF" w:rsidRPr="002A216E" w:rsidRDefault="00A860FF" w:rsidP="00A860FF">
            <w:pPr>
              <w:rPr>
                <w:sz w:val="16"/>
                <w:szCs w:val="16"/>
              </w:rPr>
            </w:pPr>
            <w:r>
              <w:rPr>
                <w:sz w:val="16"/>
                <w:szCs w:val="16"/>
              </w:rPr>
              <w:t>CV2</w:t>
            </w:r>
          </w:p>
        </w:tc>
        <w:tc>
          <w:tcPr>
            <w:tcW w:w="782" w:type="pct"/>
            <w:shd w:val="clear" w:color="auto" w:fill="auto"/>
          </w:tcPr>
          <w:p w14:paraId="122F9C97" w14:textId="79267C24" w:rsidR="00A860FF" w:rsidRPr="002A216E" w:rsidRDefault="00C130B2" w:rsidP="00A860FF">
            <w:pPr>
              <w:rPr>
                <w:sz w:val="16"/>
                <w:szCs w:val="16"/>
              </w:rPr>
            </w:pPr>
            <w:r w:rsidRPr="00C130B2">
              <w:rPr>
                <w:sz w:val="16"/>
                <w:szCs w:val="16"/>
              </w:rPr>
              <w:t>Wartość zakupionego sprzętu medycznego</w:t>
            </w:r>
          </w:p>
        </w:tc>
        <w:tc>
          <w:tcPr>
            <w:tcW w:w="480" w:type="pct"/>
            <w:shd w:val="clear" w:color="auto" w:fill="auto"/>
          </w:tcPr>
          <w:p w14:paraId="479706B3" w14:textId="31ABC80E" w:rsidR="00A860FF" w:rsidRPr="002A216E" w:rsidRDefault="00A860FF" w:rsidP="00A860FF">
            <w:pPr>
              <w:rPr>
                <w:sz w:val="16"/>
                <w:szCs w:val="16"/>
              </w:rPr>
            </w:pPr>
            <w:r>
              <w:rPr>
                <w:sz w:val="16"/>
                <w:szCs w:val="16"/>
              </w:rPr>
              <w:t>EUR</w:t>
            </w:r>
          </w:p>
        </w:tc>
        <w:tc>
          <w:tcPr>
            <w:tcW w:w="305" w:type="pct"/>
            <w:shd w:val="clear" w:color="auto" w:fill="auto"/>
          </w:tcPr>
          <w:p w14:paraId="07E8E390" w14:textId="3D2B053C" w:rsidR="00A860FF" w:rsidRPr="002A216E" w:rsidRDefault="00A860FF" w:rsidP="00A860FF">
            <w:pPr>
              <w:rPr>
                <w:sz w:val="16"/>
                <w:szCs w:val="16"/>
              </w:rPr>
            </w:pPr>
            <w:r w:rsidRPr="002A216E">
              <w:rPr>
                <w:sz w:val="16"/>
                <w:szCs w:val="16"/>
              </w:rPr>
              <w:t>EFRR</w:t>
            </w:r>
          </w:p>
        </w:tc>
        <w:tc>
          <w:tcPr>
            <w:tcW w:w="942" w:type="pct"/>
            <w:shd w:val="clear" w:color="auto" w:fill="auto"/>
          </w:tcPr>
          <w:p w14:paraId="0C6EB952" w14:textId="367499F3" w:rsidR="00A860FF" w:rsidRPr="002A216E" w:rsidRDefault="00A860FF" w:rsidP="00A860FF">
            <w:pPr>
              <w:rPr>
                <w:sz w:val="16"/>
                <w:szCs w:val="16"/>
              </w:rPr>
            </w:pPr>
            <w:r w:rsidRPr="002A216E">
              <w:rPr>
                <w:sz w:val="16"/>
                <w:szCs w:val="16"/>
              </w:rPr>
              <w:t xml:space="preserve">Lepiej rozwinięte </w:t>
            </w:r>
          </w:p>
        </w:tc>
        <w:tc>
          <w:tcPr>
            <w:tcW w:w="337" w:type="pct"/>
            <w:shd w:val="clear" w:color="auto" w:fill="auto"/>
          </w:tcPr>
          <w:p w14:paraId="0EC84680" w14:textId="112D326D" w:rsidR="00A860FF" w:rsidRPr="009B2180" w:rsidRDefault="005A580F" w:rsidP="00A860FF">
            <w:pPr>
              <w:rPr>
                <w:color w:val="FFFFFF" w:themeColor="background1"/>
                <w:sz w:val="16"/>
                <w:szCs w:val="16"/>
              </w:rPr>
            </w:pPr>
            <w:r w:rsidRPr="009B2180">
              <w:rPr>
                <w:color w:val="FFFFFF" w:themeColor="background1"/>
                <w:sz w:val="16"/>
                <w:szCs w:val="16"/>
              </w:rPr>
              <w:t>Nie dotyczy</w:t>
            </w:r>
          </w:p>
        </w:tc>
        <w:tc>
          <w:tcPr>
            <w:tcW w:w="337" w:type="pct"/>
            <w:shd w:val="clear" w:color="auto" w:fill="auto"/>
          </w:tcPr>
          <w:p w14:paraId="34454975" w14:textId="084C61B4" w:rsidR="00A860FF" w:rsidRPr="004048D3" w:rsidRDefault="005A580F" w:rsidP="00A860FF">
            <w:pPr>
              <w:rPr>
                <w:color w:val="FFFFFF" w:themeColor="background1"/>
                <w:sz w:val="16"/>
                <w:szCs w:val="16"/>
              </w:rPr>
            </w:pPr>
            <w:r w:rsidRPr="004048D3">
              <w:rPr>
                <w:color w:val="FFFFFF" w:themeColor="background1"/>
                <w:sz w:val="16"/>
                <w:szCs w:val="16"/>
              </w:rPr>
              <w:t>Nie dotyczy</w:t>
            </w:r>
          </w:p>
        </w:tc>
        <w:tc>
          <w:tcPr>
            <w:tcW w:w="474" w:type="pct"/>
            <w:shd w:val="clear" w:color="auto" w:fill="auto"/>
          </w:tcPr>
          <w:p w14:paraId="611FE6BE" w14:textId="1B9178DA" w:rsidR="00A860FF" w:rsidRPr="004048D3" w:rsidDel="002F612C" w:rsidRDefault="008C241D" w:rsidP="00A860FF">
            <w:pPr>
              <w:rPr>
                <w:sz w:val="16"/>
                <w:szCs w:val="16"/>
              </w:rPr>
            </w:pPr>
            <w:r w:rsidRPr="004048D3">
              <w:rPr>
                <w:sz w:val="16"/>
                <w:szCs w:val="16"/>
              </w:rPr>
              <w:t>52 550 000</w:t>
            </w:r>
            <w:r w:rsidR="00C130B2" w:rsidRPr="004048D3">
              <w:rPr>
                <w:sz w:val="16"/>
                <w:szCs w:val="16"/>
              </w:rPr>
              <w:t>,00</w:t>
            </w:r>
          </w:p>
        </w:tc>
        <w:tc>
          <w:tcPr>
            <w:tcW w:w="377" w:type="pct"/>
            <w:shd w:val="clear" w:color="auto" w:fill="auto"/>
          </w:tcPr>
          <w:p w14:paraId="1FE3EDAD" w14:textId="0B47FD31" w:rsidR="00A860FF" w:rsidRPr="002A216E" w:rsidRDefault="00A860FF" w:rsidP="00A860FF">
            <w:pPr>
              <w:rPr>
                <w:sz w:val="16"/>
                <w:szCs w:val="16"/>
              </w:rPr>
            </w:pPr>
            <w:r w:rsidRPr="002A216E">
              <w:rPr>
                <w:sz w:val="16"/>
                <w:szCs w:val="16"/>
              </w:rPr>
              <w:t>SL2014</w:t>
            </w:r>
          </w:p>
        </w:tc>
        <w:tc>
          <w:tcPr>
            <w:tcW w:w="572" w:type="pct"/>
            <w:shd w:val="clear" w:color="auto" w:fill="auto"/>
          </w:tcPr>
          <w:p w14:paraId="0621D9D9" w14:textId="63C8F519" w:rsidR="00A860FF" w:rsidRPr="002A216E" w:rsidRDefault="00A860FF" w:rsidP="00A860FF">
            <w:pPr>
              <w:rPr>
                <w:sz w:val="16"/>
                <w:szCs w:val="16"/>
              </w:rPr>
            </w:pPr>
            <w:r w:rsidRPr="002A216E">
              <w:rPr>
                <w:sz w:val="16"/>
                <w:szCs w:val="16"/>
              </w:rPr>
              <w:t>1raz/rok</w:t>
            </w:r>
          </w:p>
        </w:tc>
      </w:tr>
      <w:tr w:rsidR="00C130B2" w:rsidRPr="002A216E" w14:paraId="36099652" w14:textId="77777777" w:rsidTr="00660CF7">
        <w:trPr>
          <w:trHeight w:val="288"/>
        </w:trPr>
        <w:tc>
          <w:tcPr>
            <w:tcW w:w="421" w:type="pct"/>
            <w:shd w:val="clear" w:color="auto" w:fill="auto"/>
          </w:tcPr>
          <w:p w14:paraId="28255E5C" w14:textId="5F695BF4" w:rsidR="00C130B2" w:rsidRDefault="00C130B2" w:rsidP="00C130B2">
            <w:pPr>
              <w:rPr>
                <w:sz w:val="16"/>
                <w:szCs w:val="16"/>
              </w:rPr>
            </w:pPr>
            <w:r w:rsidRPr="00C130B2">
              <w:rPr>
                <w:sz w:val="16"/>
                <w:szCs w:val="16"/>
              </w:rPr>
              <w:t>CV6</w:t>
            </w:r>
          </w:p>
        </w:tc>
        <w:tc>
          <w:tcPr>
            <w:tcW w:w="782" w:type="pct"/>
            <w:shd w:val="clear" w:color="auto" w:fill="auto"/>
          </w:tcPr>
          <w:p w14:paraId="3CA1C1B2" w14:textId="4198C394" w:rsidR="00C130B2" w:rsidRPr="00C130B2" w:rsidRDefault="00C130B2" w:rsidP="00C130B2">
            <w:pPr>
              <w:rPr>
                <w:sz w:val="16"/>
                <w:szCs w:val="16"/>
              </w:rPr>
            </w:pPr>
            <w:r w:rsidRPr="00C130B2">
              <w:rPr>
                <w:sz w:val="16"/>
                <w:szCs w:val="16"/>
              </w:rPr>
              <w:t>Liczba zakupionych środków ochrony indywidualnej</w:t>
            </w:r>
          </w:p>
        </w:tc>
        <w:tc>
          <w:tcPr>
            <w:tcW w:w="480" w:type="pct"/>
            <w:shd w:val="clear" w:color="auto" w:fill="auto"/>
          </w:tcPr>
          <w:p w14:paraId="24908E13" w14:textId="117E6EBC" w:rsidR="00C130B2" w:rsidRDefault="00C130B2" w:rsidP="00C130B2">
            <w:pPr>
              <w:rPr>
                <w:sz w:val="16"/>
                <w:szCs w:val="16"/>
              </w:rPr>
            </w:pPr>
            <w:r w:rsidRPr="00C130B2">
              <w:rPr>
                <w:sz w:val="16"/>
                <w:szCs w:val="16"/>
              </w:rPr>
              <w:t>szt.</w:t>
            </w:r>
          </w:p>
        </w:tc>
        <w:tc>
          <w:tcPr>
            <w:tcW w:w="305" w:type="pct"/>
            <w:shd w:val="clear" w:color="auto" w:fill="auto"/>
          </w:tcPr>
          <w:p w14:paraId="58A74285" w14:textId="254FB953" w:rsidR="00C130B2" w:rsidRPr="002A216E" w:rsidRDefault="00C130B2" w:rsidP="00C130B2">
            <w:pPr>
              <w:rPr>
                <w:sz w:val="16"/>
                <w:szCs w:val="16"/>
              </w:rPr>
            </w:pPr>
            <w:r w:rsidRPr="002A216E">
              <w:rPr>
                <w:sz w:val="16"/>
                <w:szCs w:val="16"/>
              </w:rPr>
              <w:t>EFRR</w:t>
            </w:r>
          </w:p>
        </w:tc>
        <w:tc>
          <w:tcPr>
            <w:tcW w:w="942" w:type="pct"/>
            <w:shd w:val="clear" w:color="auto" w:fill="auto"/>
          </w:tcPr>
          <w:p w14:paraId="23AFDD6E" w14:textId="7E8574B9" w:rsidR="00C130B2" w:rsidRPr="002A216E" w:rsidRDefault="00C130B2" w:rsidP="00C130B2">
            <w:pPr>
              <w:rPr>
                <w:sz w:val="16"/>
                <w:szCs w:val="16"/>
              </w:rPr>
            </w:pPr>
            <w:r w:rsidRPr="002A216E">
              <w:rPr>
                <w:sz w:val="16"/>
                <w:szCs w:val="16"/>
              </w:rPr>
              <w:t xml:space="preserve">Lepiej rozwinięte </w:t>
            </w:r>
          </w:p>
        </w:tc>
        <w:tc>
          <w:tcPr>
            <w:tcW w:w="337" w:type="pct"/>
            <w:shd w:val="clear" w:color="auto" w:fill="auto"/>
          </w:tcPr>
          <w:p w14:paraId="2CCE9B21" w14:textId="60DBD9A9" w:rsidR="00C130B2" w:rsidRPr="009B2180" w:rsidRDefault="00C130B2" w:rsidP="00C130B2">
            <w:pPr>
              <w:rPr>
                <w:color w:val="FFFFFF" w:themeColor="background1"/>
                <w:sz w:val="16"/>
                <w:szCs w:val="16"/>
              </w:rPr>
            </w:pPr>
            <w:r w:rsidRPr="009B2180">
              <w:rPr>
                <w:color w:val="FFFFFF" w:themeColor="background1"/>
                <w:sz w:val="16"/>
                <w:szCs w:val="16"/>
              </w:rPr>
              <w:t>Nie dotyczy</w:t>
            </w:r>
          </w:p>
        </w:tc>
        <w:tc>
          <w:tcPr>
            <w:tcW w:w="337" w:type="pct"/>
            <w:shd w:val="clear" w:color="auto" w:fill="auto"/>
          </w:tcPr>
          <w:p w14:paraId="0D22167C" w14:textId="6D3A1D5B" w:rsidR="00C130B2" w:rsidRPr="004048D3" w:rsidRDefault="00C130B2" w:rsidP="00C130B2">
            <w:pPr>
              <w:rPr>
                <w:color w:val="FFFFFF" w:themeColor="background1"/>
                <w:sz w:val="16"/>
                <w:szCs w:val="16"/>
              </w:rPr>
            </w:pPr>
            <w:r w:rsidRPr="004048D3">
              <w:rPr>
                <w:color w:val="FFFFFF" w:themeColor="background1"/>
                <w:sz w:val="16"/>
                <w:szCs w:val="16"/>
              </w:rPr>
              <w:t>Nie dotyczy</w:t>
            </w:r>
          </w:p>
        </w:tc>
        <w:tc>
          <w:tcPr>
            <w:tcW w:w="474" w:type="pct"/>
            <w:shd w:val="clear" w:color="auto" w:fill="auto"/>
          </w:tcPr>
          <w:p w14:paraId="6FC55030" w14:textId="36D611A5" w:rsidR="00C130B2" w:rsidRPr="004048D3" w:rsidRDefault="008056FE" w:rsidP="00C130B2">
            <w:pPr>
              <w:rPr>
                <w:sz w:val="16"/>
                <w:szCs w:val="16"/>
              </w:rPr>
            </w:pPr>
            <w:r w:rsidRPr="004048D3">
              <w:rPr>
                <w:sz w:val="16"/>
                <w:szCs w:val="16"/>
              </w:rPr>
              <w:t>34 000 000</w:t>
            </w:r>
            <w:r w:rsidR="00C130B2" w:rsidRPr="004048D3">
              <w:rPr>
                <w:sz w:val="16"/>
                <w:szCs w:val="16"/>
              </w:rPr>
              <w:t>,00</w:t>
            </w:r>
          </w:p>
        </w:tc>
        <w:tc>
          <w:tcPr>
            <w:tcW w:w="377" w:type="pct"/>
            <w:shd w:val="clear" w:color="auto" w:fill="auto"/>
          </w:tcPr>
          <w:p w14:paraId="7FA223AA" w14:textId="5103AC7B" w:rsidR="00C130B2" w:rsidRPr="002A216E" w:rsidRDefault="00C130B2" w:rsidP="00C130B2">
            <w:pPr>
              <w:rPr>
                <w:sz w:val="16"/>
                <w:szCs w:val="16"/>
              </w:rPr>
            </w:pPr>
            <w:r w:rsidRPr="002A216E">
              <w:rPr>
                <w:sz w:val="16"/>
                <w:szCs w:val="16"/>
              </w:rPr>
              <w:t>SL2014</w:t>
            </w:r>
          </w:p>
        </w:tc>
        <w:tc>
          <w:tcPr>
            <w:tcW w:w="572" w:type="pct"/>
            <w:shd w:val="clear" w:color="auto" w:fill="auto"/>
          </w:tcPr>
          <w:p w14:paraId="0A3F360F" w14:textId="14FCD6A9" w:rsidR="00C130B2" w:rsidRPr="002A216E" w:rsidRDefault="00C130B2" w:rsidP="00C130B2">
            <w:pPr>
              <w:rPr>
                <w:sz w:val="16"/>
                <w:szCs w:val="16"/>
              </w:rPr>
            </w:pPr>
            <w:r w:rsidRPr="002A216E">
              <w:rPr>
                <w:sz w:val="16"/>
                <w:szCs w:val="16"/>
              </w:rPr>
              <w:t>1raz/rok</w:t>
            </w:r>
          </w:p>
        </w:tc>
      </w:tr>
      <w:tr w:rsidR="00C130B2" w:rsidRPr="002A216E" w14:paraId="3D8A4391" w14:textId="77777777" w:rsidTr="00660CF7">
        <w:trPr>
          <w:trHeight w:val="288"/>
        </w:trPr>
        <w:tc>
          <w:tcPr>
            <w:tcW w:w="421" w:type="pct"/>
            <w:shd w:val="clear" w:color="auto" w:fill="auto"/>
          </w:tcPr>
          <w:p w14:paraId="602CA335" w14:textId="68BFCF0F" w:rsidR="00C130B2" w:rsidRDefault="00C130B2" w:rsidP="00C130B2">
            <w:pPr>
              <w:rPr>
                <w:sz w:val="16"/>
                <w:szCs w:val="16"/>
              </w:rPr>
            </w:pPr>
            <w:r w:rsidRPr="00C130B2">
              <w:rPr>
                <w:sz w:val="16"/>
                <w:szCs w:val="16"/>
              </w:rPr>
              <w:t>CV7</w:t>
            </w:r>
          </w:p>
        </w:tc>
        <w:tc>
          <w:tcPr>
            <w:tcW w:w="782" w:type="pct"/>
            <w:shd w:val="clear" w:color="auto" w:fill="auto"/>
          </w:tcPr>
          <w:p w14:paraId="2B7E22C3" w14:textId="6101F577" w:rsidR="00C130B2" w:rsidRPr="00C130B2" w:rsidRDefault="00C130B2" w:rsidP="00C130B2">
            <w:pPr>
              <w:rPr>
                <w:sz w:val="16"/>
                <w:szCs w:val="16"/>
              </w:rPr>
            </w:pPr>
            <w:r w:rsidRPr="00C130B2">
              <w:rPr>
                <w:sz w:val="16"/>
                <w:szCs w:val="16"/>
              </w:rPr>
              <w:t>Liczba zakupionych respiratorów w celu wsparcia leczenia COVID-19</w:t>
            </w:r>
          </w:p>
        </w:tc>
        <w:tc>
          <w:tcPr>
            <w:tcW w:w="480" w:type="pct"/>
            <w:shd w:val="clear" w:color="auto" w:fill="auto"/>
          </w:tcPr>
          <w:p w14:paraId="21086C02" w14:textId="576FA98D" w:rsidR="00C130B2" w:rsidRDefault="00C130B2" w:rsidP="00C130B2">
            <w:pPr>
              <w:rPr>
                <w:sz w:val="16"/>
                <w:szCs w:val="16"/>
              </w:rPr>
            </w:pPr>
            <w:r w:rsidRPr="00C130B2">
              <w:rPr>
                <w:sz w:val="16"/>
                <w:szCs w:val="16"/>
              </w:rPr>
              <w:t>szt.</w:t>
            </w:r>
          </w:p>
        </w:tc>
        <w:tc>
          <w:tcPr>
            <w:tcW w:w="305" w:type="pct"/>
            <w:shd w:val="clear" w:color="auto" w:fill="auto"/>
          </w:tcPr>
          <w:p w14:paraId="5B24420C" w14:textId="0DF3F99D" w:rsidR="00C130B2" w:rsidRPr="002A216E" w:rsidRDefault="00C130B2" w:rsidP="00C130B2">
            <w:pPr>
              <w:rPr>
                <w:sz w:val="16"/>
                <w:szCs w:val="16"/>
              </w:rPr>
            </w:pPr>
            <w:r w:rsidRPr="002A216E">
              <w:rPr>
                <w:sz w:val="16"/>
                <w:szCs w:val="16"/>
              </w:rPr>
              <w:t>EFRR</w:t>
            </w:r>
          </w:p>
        </w:tc>
        <w:tc>
          <w:tcPr>
            <w:tcW w:w="942" w:type="pct"/>
            <w:shd w:val="clear" w:color="auto" w:fill="auto"/>
          </w:tcPr>
          <w:p w14:paraId="19069E7A" w14:textId="63BBB607" w:rsidR="00C130B2" w:rsidRPr="002A216E" w:rsidRDefault="00C130B2" w:rsidP="00C130B2">
            <w:pPr>
              <w:rPr>
                <w:sz w:val="16"/>
                <w:szCs w:val="16"/>
              </w:rPr>
            </w:pPr>
            <w:r w:rsidRPr="002A216E">
              <w:rPr>
                <w:sz w:val="16"/>
                <w:szCs w:val="16"/>
              </w:rPr>
              <w:t xml:space="preserve">Lepiej rozwinięte </w:t>
            </w:r>
          </w:p>
        </w:tc>
        <w:tc>
          <w:tcPr>
            <w:tcW w:w="337" w:type="pct"/>
            <w:shd w:val="clear" w:color="auto" w:fill="auto"/>
          </w:tcPr>
          <w:p w14:paraId="2DFA792D" w14:textId="33431B03" w:rsidR="00C130B2" w:rsidRPr="009B2180" w:rsidRDefault="00C130B2" w:rsidP="00C130B2">
            <w:pPr>
              <w:rPr>
                <w:color w:val="FFFFFF" w:themeColor="background1"/>
                <w:sz w:val="16"/>
                <w:szCs w:val="16"/>
              </w:rPr>
            </w:pPr>
            <w:r w:rsidRPr="009B2180">
              <w:rPr>
                <w:color w:val="FFFFFF" w:themeColor="background1"/>
                <w:sz w:val="16"/>
                <w:szCs w:val="16"/>
              </w:rPr>
              <w:t>Nie dotyczy</w:t>
            </w:r>
          </w:p>
        </w:tc>
        <w:tc>
          <w:tcPr>
            <w:tcW w:w="337" w:type="pct"/>
            <w:shd w:val="clear" w:color="auto" w:fill="auto"/>
          </w:tcPr>
          <w:p w14:paraId="7D07786E" w14:textId="30700E38" w:rsidR="00C130B2" w:rsidRPr="004048D3" w:rsidRDefault="00C130B2" w:rsidP="00C130B2">
            <w:pPr>
              <w:rPr>
                <w:color w:val="FFFFFF" w:themeColor="background1"/>
                <w:sz w:val="16"/>
                <w:szCs w:val="16"/>
              </w:rPr>
            </w:pPr>
            <w:r w:rsidRPr="004048D3">
              <w:rPr>
                <w:color w:val="FFFFFF" w:themeColor="background1"/>
                <w:sz w:val="16"/>
                <w:szCs w:val="16"/>
              </w:rPr>
              <w:t>Nie dotyczy</w:t>
            </w:r>
          </w:p>
        </w:tc>
        <w:tc>
          <w:tcPr>
            <w:tcW w:w="474" w:type="pct"/>
            <w:shd w:val="clear" w:color="auto" w:fill="auto"/>
          </w:tcPr>
          <w:p w14:paraId="22A3FFEF" w14:textId="4D6FC799" w:rsidR="00C130B2" w:rsidRPr="004048D3" w:rsidRDefault="008056FE" w:rsidP="00C130B2">
            <w:pPr>
              <w:rPr>
                <w:sz w:val="16"/>
                <w:szCs w:val="16"/>
              </w:rPr>
            </w:pPr>
            <w:r w:rsidRPr="004048D3">
              <w:rPr>
                <w:sz w:val="16"/>
                <w:szCs w:val="16"/>
              </w:rPr>
              <w:t>180</w:t>
            </w:r>
            <w:r w:rsidR="00C130B2" w:rsidRPr="004048D3">
              <w:rPr>
                <w:sz w:val="16"/>
                <w:szCs w:val="16"/>
              </w:rPr>
              <w:t>,00</w:t>
            </w:r>
          </w:p>
        </w:tc>
        <w:tc>
          <w:tcPr>
            <w:tcW w:w="377" w:type="pct"/>
            <w:shd w:val="clear" w:color="auto" w:fill="auto"/>
          </w:tcPr>
          <w:p w14:paraId="089E43ED" w14:textId="5602688A" w:rsidR="00C130B2" w:rsidRPr="002A216E" w:rsidRDefault="00C130B2" w:rsidP="00C130B2">
            <w:pPr>
              <w:rPr>
                <w:sz w:val="16"/>
                <w:szCs w:val="16"/>
              </w:rPr>
            </w:pPr>
            <w:r w:rsidRPr="002A216E">
              <w:rPr>
                <w:sz w:val="16"/>
                <w:szCs w:val="16"/>
              </w:rPr>
              <w:t>SL2014</w:t>
            </w:r>
          </w:p>
        </w:tc>
        <w:tc>
          <w:tcPr>
            <w:tcW w:w="572" w:type="pct"/>
            <w:shd w:val="clear" w:color="auto" w:fill="auto"/>
          </w:tcPr>
          <w:p w14:paraId="3AA0953E" w14:textId="35716B8C" w:rsidR="00C130B2" w:rsidRPr="002A216E" w:rsidRDefault="00C130B2" w:rsidP="00C130B2">
            <w:pPr>
              <w:rPr>
                <w:sz w:val="16"/>
                <w:szCs w:val="16"/>
              </w:rPr>
            </w:pPr>
            <w:r w:rsidRPr="002A216E">
              <w:rPr>
                <w:sz w:val="16"/>
                <w:szCs w:val="16"/>
              </w:rPr>
              <w:t>1raz/rok</w:t>
            </w:r>
          </w:p>
        </w:tc>
      </w:tr>
      <w:tr w:rsidR="00C130B2" w:rsidRPr="002A216E" w14:paraId="6424790C" w14:textId="77777777" w:rsidTr="00660CF7">
        <w:trPr>
          <w:trHeight w:val="288"/>
        </w:trPr>
        <w:tc>
          <w:tcPr>
            <w:tcW w:w="421" w:type="pct"/>
            <w:shd w:val="clear" w:color="auto" w:fill="auto"/>
          </w:tcPr>
          <w:p w14:paraId="1181D5E7" w14:textId="3FAF996A" w:rsidR="00C130B2" w:rsidRDefault="00C130B2" w:rsidP="00C130B2">
            <w:pPr>
              <w:rPr>
                <w:sz w:val="16"/>
                <w:szCs w:val="16"/>
              </w:rPr>
            </w:pPr>
            <w:r w:rsidRPr="00C130B2">
              <w:rPr>
                <w:sz w:val="16"/>
                <w:szCs w:val="16"/>
              </w:rPr>
              <w:t>CV8</w:t>
            </w:r>
          </w:p>
        </w:tc>
        <w:tc>
          <w:tcPr>
            <w:tcW w:w="782" w:type="pct"/>
            <w:shd w:val="clear" w:color="auto" w:fill="auto"/>
          </w:tcPr>
          <w:p w14:paraId="3CF7B504" w14:textId="117C204D" w:rsidR="00C130B2" w:rsidRPr="00C130B2" w:rsidRDefault="00C130B2" w:rsidP="00C130B2">
            <w:pPr>
              <w:rPr>
                <w:sz w:val="16"/>
                <w:szCs w:val="16"/>
              </w:rPr>
            </w:pPr>
            <w:r w:rsidRPr="00C130B2">
              <w:rPr>
                <w:sz w:val="16"/>
                <w:szCs w:val="16"/>
              </w:rPr>
              <w:t>Dodatkowa przestrzeń łóżkowa stworzona dla pacjentów chorych na COVID-19</w:t>
            </w:r>
          </w:p>
        </w:tc>
        <w:tc>
          <w:tcPr>
            <w:tcW w:w="480" w:type="pct"/>
            <w:shd w:val="clear" w:color="auto" w:fill="auto"/>
          </w:tcPr>
          <w:p w14:paraId="05E839D7" w14:textId="2F306429" w:rsidR="00C130B2" w:rsidRDefault="00C130B2" w:rsidP="00C130B2">
            <w:pPr>
              <w:rPr>
                <w:sz w:val="16"/>
                <w:szCs w:val="16"/>
              </w:rPr>
            </w:pPr>
            <w:r w:rsidRPr="00C130B2">
              <w:rPr>
                <w:sz w:val="16"/>
                <w:szCs w:val="16"/>
              </w:rPr>
              <w:t>szt.</w:t>
            </w:r>
          </w:p>
        </w:tc>
        <w:tc>
          <w:tcPr>
            <w:tcW w:w="305" w:type="pct"/>
            <w:shd w:val="clear" w:color="auto" w:fill="auto"/>
          </w:tcPr>
          <w:p w14:paraId="38FFA959" w14:textId="1FC2616F" w:rsidR="00C130B2" w:rsidRPr="002A216E" w:rsidRDefault="00C130B2" w:rsidP="00C130B2">
            <w:pPr>
              <w:rPr>
                <w:sz w:val="16"/>
                <w:szCs w:val="16"/>
              </w:rPr>
            </w:pPr>
            <w:r w:rsidRPr="002A216E">
              <w:rPr>
                <w:sz w:val="16"/>
                <w:szCs w:val="16"/>
              </w:rPr>
              <w:t>EFRR</w:t>
            </w:r>
          </w:p>
        </w:tc>
        <w:tc>
          <w:tcPr>
            <w:tcW w:w="942" w:type="pct"/>
            <w:shd w:val="clear" w:color="auto" w:fill="auto"/>
          </w:tcPr>
          <w:p w14:paraId="431096AB" w14:textId="7F20A7DA" w:rsidR="00C130B2" w:rsidRPr="002A216E" w:rsidRDefault="00C130B2" w:rsidP="00C130B2">
            <w:pPr>
              <w:rPr>
                <w:sz w:val="16"/>
                <w:szCs w:val="16"/>
              </w:rPr>
            </w:pPr>
            <w:r w:rsidRPr="002A216E">
              <w:rPr>
                <w:sz w:val="16"/>
                <w:szCs w:val="16"/>
              </w:rPr>
              <w:t xml:space="preserve">Lepiej rozwinięte </w:t>
            </w:r>
          </w:p>
        </w:tc>
        <w:tc>
          <w:tcPr>
            <w:tcW w:w="337" w:type="pct"/>
            <w:shd w:val="clear" w:color="auto" w:fill="auto"/>
          </w:tcPr>
          <w:p w14:paraId="6E710811" w14:textId="22D44FCE" w:rsidR="00C130B2" w:rsidRPr="009B2180" w:rsidRDefault="00C130B2" w:rsidP="00C130B2">
            <w:pPr>
              <w:rPr>
                <w:color w:val="FFFFFF" w:themeColor="background1"/>
                <w:sz w:val="16"/>
                <w:szCs w:val="16"/>
              </w:rPr>
            </w:pPr>
            <w:r w:rsidRPr="009B2180">
              <w:rPr>
                <w:color w:val="FFFFFF" w:themeColor="background1"/>
                <w:sz w:val="16"/>
                <w:szCs w:val="16"/>
              </w:rPr>
              <w:t>Nie dotyczy</w:t>
            </w:r>
          </w:p>
        </w:tc>
        <w:tc>
          <w:tcPr>
            <w:tcW w:w="337" w:type="pct"/>
            <w:shd w:val="clear" w:color="auto" w:fill="auto"/>
          </w:tcPr>
          <w:p w14:paraId="014F6E3D" w14:textId="4606642F" w:rsidR="00C130B2" w:rsidRPr="004048D3" w:rsidRDefault="00C130B2" w:rsidP="00C130B2">
            <w:pPr>
              <w:rPr>
                <w:color w:val="FFFFFF" w:themeColor="background1"/>
                <w:sz w:val="16"/>
                <w:szCs w:val="16"/>
              </w:rPr>
            </w:pPr>
            <w:r w:rsidRPr="004048D3">
              <w:rPr>
                <w:color w:val="FFFFFF" w:themeColor="background1"/>
                <w:sz w:val="16"/>
                <w:szCs w:val="16"/>
              </w:rPr>
              <w:t>Nie dotyczy</w:t>
            </w:r>
          </w:p>
        </w:tc>
        <w:tc>
          <w:tcPr>
            <w:tcW w:w="474" w:type="pct"/>
            <w:shd w:val="clear" w:color="auto" w:fill="auto"/>
          </w:tcPr>
          <w:p w14:paraId="5F44C997" w14:textId="54491E8F" w:rsidR="00C130B2" w:rsidRPr="004048D3" w:rsidRDefault="008056FE" w:rsidP="00C130B2">
            <w:pPr>
              <w:rPr>
                <w:sz w:val="16"/>
                <w:szCs w:val="16"/>
              </w:rPr>
            </w:pPr>
            <w:r w:rsidRPr="004048D3">
              <w:rPr>
                <w:sz w:val="16"/>
                <w:szCs w:val="16"/>
              </w:rPr>
              <w:t>260</w:t>
            </w:r>
            <w:r w:rsidR="00C130B2" w:rsidRPr="004048D3">
              <w:rPr>
                <w:sz w:val="16"/>
                <w:szCs w:val="16"/>
              </w:rPr>
              <w:t>,00</w:t>
            </w:r>
          </w:p>
        </w:tc>
        <w:tc>
          <w:tcPr>
            <w:tcW w:w="377" w:type="pct"/>
            <w:shd w:val="clear" w:color="auto" w:fill="auto"/>
          </w:tcPr>
          <w:p w14:paraId="6CF67EDE" w14:textId="088076F0" w:rsidR="00C130B2" w:rsidRPr="002A216E" w:rsidRDefault="00C130B2" w:rsidP="00C130B2">
            <w:pPr>
              <w:rPr>
                <w:sz w:val="16"/>
                <w:szCs w:val="16"/>
              </w:rPr>
            </w:pPr>
            <w:r w:rsidRPr="002A216E">
              <w:rPr>
                <w:sz w:val="16"/>
                <w:szCs w:val="16"/>
              </w:rPr>
              <w:t>SL2014</w:t>
            </w:r>
          </w:p>
        </w:tc>
        <w:tc>
          <w:tcPr>
            <w:tcW w:w="572" w:type="pct"/>
            <w:shd w:val="clear" w:color="auto" w:fill="auto"/>
          </w:tcPr>
          <w:p w14:paraId="476E0E39" w14:textId="435F837E" w:rsidR="00C130B2" w:rsidRPr="002A216E" w:rsidRDefault="00C130B2" w:rsidP="00C130B2">
            <w:pPr>
              <w:rPr>
                <w:sz w:val="16"/>
                <w:szCs w:val="16"/>
              </w:rPr>
            </w:pPr>
            <w:r w:rsidRPr="002A216E">
              <w:rPr>
                <w:sz w:val="16"/>
                <w:szCs w:val="16"/>
              </w:rPr>
              <w:t>1raz/rok</w:t>
            </w:r>
          </w:p>
        </w:tc>
      </w:tr>
      <w:tr w:rsidR="00C130B2" w:rsidRPr="002A216E" w14:paraId="471209AC" w14:textId="77777777" w:rsidTr="00660CF7">
        <w:trPr>
          <w:trHeight w:val="288"/>
        </w:trPr>
        <w:tc>
          <w:tcPr>
            <w:tcW w:w="421" w:type="pct"/>
            <w:shd w:val="clear" w:color="auto" w:fill="auto"/>
          </w:tcPr>
          <w:p w14:paraId="4B9FE9D5" w14:textId="6F512857" w:rsidR="00C130B2" w:rsidRDefault="00C130B2" w:rsidP="00C130B2">
            <w:pPr>
              <w:rPr>
                <w:sz w:val="16"/>
                <w:szCs w:val="16"/>
              </w:rPr>
            </w:pPr>
            <w:r w:rsidRPr="00C130B2">
              <w:rPr>
                <w:sz w:val="16"/>
                <w:szCs w:val="16"/>
              </w:rPr>
              <w:t>CV10</w:t>
            </w:r>
          </w:p>
        </w:tc>
        <w:tc>
          <w:tcPr>
            <w:tcW w:w="782" w:type="pct"/>
            <w:shd w:val="clear" w:color="auto" w:fill="auto"/>
          </w:tcPr>
          <w:p w14:paraId="50DA67AB" w14:textId="762414F3" w:rsidR="00C130B2" w:rsidRPr="00C130B2" w:rsidRDefault="00C130B2" w:rsidP="00C130B2">
            <w:pPr>
              <w:rPr>
                <w:sz w:val="16"/>
                <w:szCs w:val="16"/>
              </w:rPr>
            </w:pPr>
            <w:r w:rsidRPr="00C130B2">
              <w:rPr>
                <w:sz w:val="16"/>
                <w:szCs w:val="16"/>
              </w:rPr>
              <w:t>Zdolność przeprowadzania testów oraz diagnozowania COVID-19</w:t>
            </w:r>
          </w:p>
        </w:tc>
        <w:tc>
          <w:tcPr>
            <w:tcW w:w="480" w:type="pct"/>
            <w:shd w:val="clear" w:color="auto" w:fill="auto"/>
          </w:tcPr>
          <w:p w14:paraId="65C7FC69" w14:textId="0986C23C" w:rsidR="00C130B2" w:rsidRDefault="00C130B2" w:rsidP="00C130B2">
            <w:pPr>
              <w:rPr>
                <w:sz w:val="16"/>
                <w:szCs w:val="16"/>
              </w:rPr>
            </w:pPr>
            <w:r w:rsidRPr="00C130B2">
              <w:rPr>
                <w:sz w:val="16"/>
                <w:szCs w:val="16"/>
              </w:rPr>
              <w:t>szt.</w:t>
            </w:r>
          </w:p>
        </w:tc>
        <w:tc>
          <w:tcPr>
            <w:tcW w:w="305" w:type="pct"/>
            <w:shd w:val="clear" w:color="auto" w:fill="auto"/>
          </w:tcPr>
          <w:p w14:paraId="442B3A8F" w14:textId="646F41E1" w:rsidR="00C130B2" w:rsidRPr="002A216E" w:rsidRDefault="00C130B2" w:rsidP="00C130B2">
            <w:pPr>
              <w:rPr>
                <w:sz w:val="16"/>
                <w:szCs w:val="16"/>
              </w:rPr>
            </w:pPr>
            <w:r w:rsidRPr="002A216E">
              <w:rPr>
                <w:sz w:val="16"/>
                <w:szCs w:val="16"/>
              </w:rPr>
              <w:t>EFRR</w:t>
            </w:r>
          </w:p>
        </w:tc>
        <w:tc>
          <w:tcPr>
            <w:tcW w:w="942" w:type="pct"/>
            <w:shd w:val="clear" w:color="auto" w:fill="auto"/>
          </w:tcPr>
          <w:p w14:paraId="497267CD" w14:textId="1B3F37CC" w:rsidR="00C130B2" w:rsidRPr="002A216E" w:rsidRDefault="00C130B2" w:rsidP="00C130B2">
            <w:pPr>
              <w:rPr>
                <w:sz w:val="16"/>
                <w:szCs w:val="16"/>
              </w:rPr>
            </w:pPr>
            <w:r w:rsidRPr="002A216E">
              <w:rPr>
                <w:sz w:val="16"/>
                <w:szCs w:val="16"/>
              </w:rPr>
              <w:t xml:space="preserve">Lepiej rozwinięte </w:t>
            </w:r>
          </w:p>
        </w:tc>
        <w:tc>
          <w:tcPr>
            <w:tcW w:w="337" w:type="pct"/>
            <w:shd w:val="clear" w:color="auto" w:fill="auto"/>
          </w:tcPr>
          <w:p w14:paraId="4504F3DF" w14:textId="634C4587" w:rsidR="00C130B2" w:rsidRPr="009B2180" w:rsidRDefault="00C130B2" w:rsidP="00C130B2">
            <w:pPr>
              <w:rPr>
                <w:color w:val="FFFFFF" w:themeColor="background1"/>
                <w:sz w:val="16"/>
                <w:szCs w:val="16"/>
              </w:rPr>
            </w:pPr>
            <w:r w:rsidRPr="009B2180">
              <w:rPr>
                <w:color w:val="FFFFFF" w:themeColor="background1"/>
                <w:sz w:val="16"/>
                <w:szCs w:val="16"/>
              </w:rPr>
              <w:t>Nie dotyczy</w:t>
            </w:r>
          </w:p>
        </w:tc>
        <w:tc>
          <w:tcPr>
            <w:tcW w:w="337" w:type="pct"/>
            <w:shd w:val="clear" w:color="auto" w:fill="auto"/>
          </w:tcPr>
          <w:p w14:paraId="6A0C8807" w14:textId="001443A2" w:rsidR="00C130B2" w:rsidRPr="009B2180" w:rsidRDefault="00C130B2" w:rsidP="00C130B2">
            <w:pPr>
              <w:rPr>
                <w:color w:val="FFFFFF" w:themeColor="background1"/>
                <w:sz w:val="16"/>
                <w:szCs w:val="16"/>
              </w:rPr>
            </w:pPr>
            <w:r w:rsidRPr="009B2180">
              <w:rPr>
                <w:color w:val="FFFFFF" w:themeColor="background1"/>
                <w:sz w:val="16"/>
                <w:szCs w:val="16"/>
              </w:rPr>
              <w:t>Nie dotyczy</w:t>
            </w:r>
          </w:p>
        </w:tc>
        <w:tc>
          <w:tcPr>
            <w:tcW w:w="474" w:type="pct"/>
            <w:shd w:val="clear" w:color="auto" w:fill="auto"/>
          </w:tcPr>
          <w:p w14:paraId="7DCB6276" w14:textId="142635F5" w:rsidR="00C130B2" w:rsidRPr="004048D3" w:rsidRDefault="005D101F" w:rsidP="00C130B2">
            <w:pPr>
              <w:rPr>
                <w:sz w:val="16"/>
                <w:szCs w:val="16"/>
              </w:rPr>
            </w:pPr>
            <w:r w:rsidRPr="004048D3">
              <w:rPr>
                <w:sz w:val="16"/>
                <w:szCs w:val="16"/>
              </w:rPr>
              <w:t>33 43</w:t>
            </w:r>
            <w:r w:rsidR="000C2637" w:rsidRPr="004048D3">
              <w:rPr>
                <w:sz w:val="16"/>
                <w:szCs w:val="16"/>
              </w:rPr>
              <w:t>0</w:t>
            </w:r>
            <w:r w:rsidR="00C130B2" w:rsidRPr="004048D3">
              <w:rPr>
                <w:sz w:val="16"/>
                <w:szCs w:val="16"/>
              </w:rPr>
              <w:t>,00</w:t>
            </w:r>
          </w:p>
        </w:tc>
        <w:tc>
          <w:tcPr>
            <w:tcW w:w="377" w:type="pct"/>
            <w:shd w:val="clear" w:color="auto" w:fill="auto"/>
          </w:tcPr>
          <w:p w14:paraId="7E8D349C" w14:textId="53853298" w:rsidR="00C130B2" w:rsidRPr="002A216E" w:rsidRDefault="00C130B2" w:rsidP="00C130B2">
            <w:pPr>
              <w:rPr>
                <w:sz w:val="16"/>
                <w:szCs w:val="16"/>
              </w:rPr>
            </w:pPr>
            <w:r w:rsidRPr="002A216E">
              <w:rPr>
                <w:sz w:val="16"/>
                <w:szCs w:val="16"/>
              </w:rPr>
              <w:t>SL2014</w:t>
            </w:r>
          </w:p>
        </w:tc>
        <w:tc>
          <w:tcPr>
            <w:tcW w:w="572" w:type="pct"/>
            <w:shd w:val="clear" w:color="auto" w:fill="auto"/>
          </w:tcPr>
          <w:p w14:paraId="0A284CAC" w14:textId="37F2CFB5" w:rsidR="00C130B2" w:rsidRPr="002A216E" w:rsidRDefault="00C130B2" w:rsidP="00C130B2">
            <w:pPr>
              <w:rPr>
                <w:sz w:val="16"/>
                <w:szCs w:val="16"/>
              </w:rPr>
            </w:pPr>
            <w:r w:rsidRPr="002A216E">
              <w:rPr>
                <w:sz w:val="16"/>
                <w:szCs w:val="16"/>
              </w:rPr>
              <w:t>1raz/rok</w:t>
            </w:r>
          </w:p>
        </w:tc>
      </w:tr>
      <w:tr w:rsidR="00C130B2" w:rsidRPr="002A216E" w14:paraId="45729DF6" w14:textId="77777777" w:rsidTr="00660CF7">
        <w:trPr>
          <w:trHeight w:val="288"/>
        </w:trPr>
        <w:tc>
          <w:tcPr>
            <w:tcW w:w="421" w:type="pct"/>
            <w:shd w:val="clear" w:color="auto" w:fill="auto"/>
          </w:tcPr>
          <w:p w14:paraId="580FEB23" w14:textId="3E45EF6E" w:rsidR="00C130B2" w:rsidRDefault="00C130B2" w:rsidP="00C130B2">
            <w:pPr>
              <w:rPr>
                <w:sz w:val="16"/>
                <w:szCs w:val="16"/>
              </w:rPr>
            </w:pPr>
            <w:r w:rsidRPr="00C130B2">
              <w:rPr>
                <w:sz w:val="16"/>
                <w:szCs w:val="16"/>
              </w:rPr>
              <w:t>CV11</w:t>
            </w:r>
          </w:p>
        </w:tc>
        <w:tc>
          <w:tcPr>
            <w:tcW w:w="782" w:type="pct"/>
            <w:shd w:val="clear" w:color="auto" w:fill="auto"/>
          </w:tcPr>
          <w:p w14:paraId="75BC77B3" w14:textId="02BB4399" w:rsidR="00C130B2" w:rsidRPr="00C130B2" w:rsidRDefault="00C130B2" w:rsidP="00C130B2">
            <w:pPr>
              <w:rPr>
                <w:sz w:val="16"/>
                <w:szCs w:val="16"/>
              </w:rPr>
            </w:pPr>
            <w:r w:rsidRPr="00C130B2">
              <w:rPr>
                <w:sz w:val="16"/>
                <w:szCs w:val="16"/>
              </w:rPr>
              <w:t>Liczba karetek pogotowia i pojazdów zakupionych na potrzeby reagowania kryzysowego</w:t>
            </w:r>
          </w:p>
        </w:tc>
        <w:tc>
          <w:tcPr>
            <w:tcW w:w="480" w:type="pct"/>
            <w:shd w:val="clear" w:color="auto" w:fill="auto"/>
          </w:tcPr>
          <w:p w14:paraId="5A4913FF" w14:textId="505617B4" w:rsidR="00C130B2" w:rsidRDefault="00C130B2" w:rsidP="00C130B2">
            <w:pPr>
              <w:rPr>
                <w:sz w:val="16"/>
                <w:szCs w:val="16"/>
              </w:rPr>
            </w:pPr>
            <w:r w:rsidRPr="00C130B2">
              <w:rPr>
                <w:sz w:val="16"/>
                <w:szCs w:val="16"/>
              </w:rPr>
              <w:t>szt.</w:t>
            </w:r>
          </w:p>
        </w:tc>
        <w:tc>
          <w:tcPr>
            <w:tcW w:w="305" w:type="pct"/>
            <w:shd w:val="clear" w:color="auto" w:fill="auto"/>
          </w:tcPr>
          <w:p w14:paraId="40911526" w14:textId="5090290C" w:rsidR="00C130B2" w:rsidRPr="002A216E" w:rsidRDefault="00C130B2" w:rsidP="00C130B2">
            <w:pPr>
              <w:rPr>
                <w:sz w:val="16"/>
                <w:szCs w:val="16"/>
              </w:rPr>
            </w:pPr>
            <w:r w:rsidRPr="002A216E">
              <w:rPr>
                <w:sz w:val="16"/>
                <w:szCs w:val="16"/>
              </w:rPr>
              <w:t>EFRR</w:t>
            </w:r>
          </w:p>
        </w:tc>
        <w:tc>
          <w:tcPr>
            <w:tcW w:w="942" w:type="pct"/>
            <w:shd w:val="clear" w:color="auto" w:fill="auto"/>
          </w:tcPr>
          <w:p w14:paraId="18E521C8" w14:textId="45839623" w:rsidR="00C130B2" w:rsidRPr="002A216E" w:rsidRDefault="00C130B2" w:rsidP="00C130B2">
            <w:pPr>
              <w:rPr>
                <w:sz w:val="16"/>
                <w:szCs w:val="16"/>
              </w:rPr>
            </w:pPr>
            <w:r w:rsidRPr="002A216E">
              <w:rPr>
                <w:sz w:val="16"/>
                <w:szCs w:val="16"/>
              </w:rPr>
              <w:t xml:space="preserve">Lepiej rozwinięte </w:t>
            </w:r>
          </w:p>
        </w:tc>
        <w:tc>
          <w:tcPr>
            <w:tcW w:w="337" w:type="pct"/>
            <w:shd w:val="clear" w:color="auto" w:fill="auto"/>
          </w:tcPr>
          <w:p w14:paraId="294DBA5E" w14:textId="6423A251" w:rsidR="00C130B2" w:rsidRPr="009B2180" w:rsidRDefault="00C130B2" w:rsidP="00C130B2">
            <w:pPr>
              <w:rPr>
                <w:color w:val="FFFFFF" w:themeColor="background1"/>
                <w:sz w:val="16"/>
                <w:szCs w:val="16"/>
              </w:rPr>
            </w:pPr>
            <w:r w:rsidRPr="009B2180">
              <w:rPr>
                <w:color w:val="FFFFFF" w:themeColor="background1"/>
                <w:sz w:val="16"/>
                <w:szCs w:val="16"/>
              </w:rPr>
              <w:t>Nie dotyczy</w:t>
            </w:r>
          </w:p>
        </w:tc>
        <w:tc>
          <w:tcPr>
            <w:tcW w:w="337" w:type="pct"/>
            <w:shd w:val="clear" w:color="auto" w:fill="auto"/>
          </w:tcPr>
          <w:p w14:paraId="25F37148" w14:textId="4616E2F4" w:rsidR="00C130B2" w:rsidRPr="009B2180" w:rsidRDefault="00C130B2" w:rsidP="00C130B2">
            <w:pPr>
              <w:rPr>
                <w:color w:val="FFFFFF" w:themeColor="background1"/>
                <w:sz w:val="16"/>
                <w:szCs w:val="16"/>
              </w:rPr>
            </w:pPr>
            <w:r w:rsidRPr="009B2180">
              <w:rPr>
                <w:color w:val="FFFFFF" w:themeColor="background1"/>
                <w:sz w:val="16"/>
                <w:szCs w:val="16"/>
              </w:rPr>
              <w:t>Nie dotyczy</w:t>
            </w:r>
          </w:p>
        </w:tc>
        <w:tc>
          <w:tcPr>
            <w:tcW w:w="474" w:type="pct"/>
            <w:shd w:val="clear" w:color="auto" w:fill="auto"/>
          </w:tcPr>
          <w:p w14:paraId="074D956D" w14:textId="18F0C1F6" w:rsidR="00C130B2" w:rsidRPr="004048D3" w:rsidRDefault="005D101F" w:rsidP="00C130B2">
            <w:pPr>
              <w:rPr>
                <w:sz w:val="16"/>
                <w:szCs w:val="16"/>
              </w:rPr>
            </w:pPr>
            <w:r w:rsidRPr="004048D3">
              <w:rPr>
                <w:sz w:val="16"/>
                <w:szCs w:val="16"/>
              </w:rPr>
              <w:t>126</w:t>
            </w:r>
            <w:r w:rsidR="00C130B2" w:rsidRPr="004048D3">
              <w:rPr>
                <w:sz w:val="16"/>
                <w:szCs w:val="16"/>
              </w:rPr>
              <w:t>,00</w:t>
            </w:r>
          </w:p>
        </w:tc>
        <w:tc>
          <w:tcPr>
            <w:tcW w:w="377" w:type="pct"/>
            <w:shd w:val="clear" w:color="auto" w:fill="auto"/>
          </w:tcPr>
          <w:p w14:paraId="466A27E7" w14:textId="64250215" w:rsidR="00C130B2" w:rsidRPr="002A216E" w:rsidRDefault="00C130B2" w:rsidP="00C130B2">
            <w:pPr>
              <w:rPr>
                <w:sz w:val="16"/>
                <w:szCs w:val="16"/>
              </w:rPr>
            </w:pPr>
            <w:r w:rsidRPr="002A216E">
              <w:rPr>
                <w:sz w:val="16"/>
                <w:szCs w:val="16"/>
              </w:rPr>
              <w:t>SL2014</w:t>
            </w:r>
          </w:p>
        </w:tc>
        <w:tc>
          <w:tcPr>
            <w:tcW w:w="572" w:type="pct"/>
            <w:shd w:val="clear" w:color="auto" w:fill="auto"/>
          </w:tcPr>
          <w:p w14:paraId="71899052" w14:textId="7ACDC527" w:rsidR="00C130B2" w:rsidRPr="002A216E" w:rsidRDefault="00C130B2" w:rsidP="00C130B2">
            <w:pPr>
              <w:rPr>
                <w:sz w:val="16"/>
                <w:szCs w:val="16"/>
              </w:rPr>
            </w:pPr>
            <w:r w:rsidRPr="002A216E">
              <w:rPr>
                <w:sz w:val="16"/>
                <w:szCs w:val="16"/>
              </w:rPr>
              <w:t>1raz/rok</w:t>
            </w:r>
          </w:p>
        </w:tc>
      </w:tr>
    </w:tbl>
    <w:p w14:paraId="3BE16F94" w14:textId="77777777" w:rsidR="002A216E" w:rsidRDefault="002A216E" w:rsidP="00A67861">
      <w:pPr>
        <w:pStyle w:val="Text1"/>
        <w:ind w:left="0"/>
        <w:sectPr w:rsidR="002A216E" w:rsidSect="006F68E1">
          <w:pgSz w:w="16838" w:h="11906" w:orient="landscape"/>
          <w:pgMar w:top="1582" w:right="1021" w:bottom="1701" w:left="1021" w:header="284" w:footer="284" w:gutter="0"/>
          <w:cols w:space="708"/>
          <w:docGrid w:linePitch="360"/>
        </w:sectPr>
      </w:pPr>
    </w:p>
    <w:p w14:paraId="52825BBA" w14:textId="77777777" w:rsidR="008227FC" w:rsidRPr="000F4F86" w:rsidRDefault="008227FC" w:rsidP="002A216E">
      <w:pPr>
        <w:rPr>
          <w:b/>
        </w:rPr>
      </w:pPr>
      <w:bookmarkStart w:id="269" w:name="_Toc256000467"/>
      <w:bookmarkStart w:id="270" w:name="_Toc256000088"/>
      <w:r w:rsidRPr="000F4F86">
        <w:rPr>
          <w:b/>
        </w:rPr>
        <w:t>Priorytet inwestycyjny</w:t>
      </w:r>
      <w:bookmarkEnd w:id="269"/>
      <w:bookmarkEnd w:id="270"/>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iorytet inwestycyjny"/>
        <w:tblDescription w:val="Priorytet inwestycyjny"/>
      </w:tblPr>
      <w:tblGrid>
        <w:gridCol w:w="2489"/>
        <w:gridCol w:w="6350"/>
      </w:tblGrid>
      <w:tr w:rsidR="008227FC" w:rsidRPr="00590C74" w14:paraId="6CBBCBAB" w14:textId="77777777" w:rsidTr="008227FC">
        <w:trPr>
          <w:trHeight w:val="288"/>
          <w:tblHeader/>
        </w:trPr>
        <w:tc>
          <w:tcPr>
            <w:tcW w:w="0" w:type="auto"/>
            <w:shd w:val="clear" w:color="auto" w:fill="auto"/>
          </w:tcPr>
          <w:p w14:paraId="6E05DC0A" w14:textId="77777777" w:rsidR="008227FC" w:rsidRPr="00590C74" w:rsidRDefault="008227FC" w:rsidP="002A216E">
            <w:r w:rsidRPr="00590C74">
              <w:t>Nr identyfikacyjny osi priorytetowej</w:t>
            </w:r>
          </w:p>
        </w:tc>
        <w:tc>
          <w:tcPr>
            <w:tcW w:w="0" w:type="auto"/>
            <w:shd w:val="clear" w:color="auto" w:fill="auto"/>
            <w:vAlign w:val="center"/>
          </w:tcPr>
          <w:p w14:paraId="71D753EE" w14:textId="77777777" w:rsidR="008227FC" w:rsidRPr="00590C74" w:rsidRDefault="008227FC" w:rsidP="002A216E">
            <w:pPr>
              <w:rPr>
                <w:b/>
              </w:rPr>
            </w:pPr>
            <w:r w:rsidRPr="00590C74">
              <w:t>9b</w:t>
            </w:r>
          </w:p>
        </w:tc>
      </w:tr>
      <w:tr w:rsidR="008227FC" w:rsidRPr="00590C74" w14:paraId="5F335D89" w14:textId="77777777" w:rsidTr="008227FC">
        <w:trPr>
          <w:trHeight w:val="170"/>
        </w:trPr>
        <w:tc>
          <w:tcPr>
            <w:tcW w:w="0" w:type="auto"/>
            <w:shd w:val="clear" w:color="auto" w:fill="auto"/>
          </w:tcPr>
          <w:p w14:paraId="7B8142D9" w14:textId="77777777" w:rsidR="008227FC" w:rsidRPr="00590C74" w:rsidRDefault="008227FC" w:rsidP="002A216E">
            <w:r w:rsidRPr="00590C74">
              <w:t>Nazwa osi priorytetowej</w:t>
            </w:r>
          </w:p>
        </w:tc>
        <w:tc>
          <w:tcPr>
            <w:tcW w:w="0" w:type="auto"/>
            <w:shd w:val="clear" w:color="auto" w:fill="auto"/>
          </w:tcPr>
          <w:p w14:paraId="28EE760B" w14:textId="77777777" w:rsidR="008227FC" w:rsidRPr="00590C74" w:rsidRDefault="008227FC" w:rsidP="002A216E">
            <w:r w:rsidRPr="00590C74">
              <w:t>Wsparcie rewitalizacji fizycznej, gospodarczej i społecznej ubogich społeczności na obszarach miejskich i wiejskich</w:t>
            </w:r>
          </w:p>
        </w:tc>
      </w:tr>
    </w:tbl>
    <w:p w14:paraId="50982CEE" w14:textId="77777777" w:rsidR="008227FC" w:rsidRPr="000F4F86" w:rsidRDefault="008227FC" w:rsidP="002A216E">
      <w:pPr>
        <w:rPr>
          <w:b/>
        </w:rPr>
      </w:pPr>
      <w:bookmarkStart w:id="271" w:name="_Toc256000468"/>
      <w:bookmarkStart w:id="272" w:name="_Toc256000089"/>
      <w:r w:rsidRPr="000F4F86">
        <w:rPr>
          <w:b/>
        </w:rPr>
        <w:t>Cele szczegółowe odpowiadające priorytetowi inwestycyjnemu i oczekiwane rezultaty</w:t>
      </w:r>
      <w:bookmarkEnd w:id="271"/>
      <w:bookmarkEnd w:id="272"/>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ele szczegółowe odpowiadające priorytetowi inwestycyjnemu i oczekiwane rezultaty"/>
        <w:tblDescription w:val="Cele szczegółowe odpowiadające priorytetowi inwestycyjnemu i oczekiwane rezultaty"/>
      </w:tblPr>
      <w:tblGrid>
        <w:gridCol w:w="2393"/>
        <w:gridCol w:w="6446"/>
      </w:tblGrid>
      <w:tr w:rsidR="008227FC" w:rsidRPr="00590C74" w14:paraId="1F41A6EF" w14:textId="77777777" w:rsidTr="008227FC">
        <w:trPr>
          <w:trHeight w:val="170"/>
        </w:trPr>
        <w:tc>
          <w:tcPr>
            <w:tcW w:w="0" w:type="auto"/>
            <w:shd w:val="clear" w:color="auto" w:fill="auto"/>
          </w:tcPr>
          <w:p w14:paraId="79009055" w14:textId="77777777" w:rsidR="008227FC" w:rsidRPr="00590C74" w:rsidRDefault="008227FC" w:rsidP="002A216E">
            <w:r w:rsidRPr="00590C74">
              <w:t>Numer identyfikacyjny celu szczegółowego</w:t>
            </w:r>
          </w:p>
        </w:tc>
        <w:tc>
          <w:tcPr>
            <w:tcW w:w="0" w:type="auto"/>
            <w:shd w:val="clear" w:color="auto" w:fill="auto"/>
          </w:tcPr>
          <w:p w14:paraId="25ADFFF8" w14:textId="77777777" w:rsidR="008227FC" w:rsidRPr="00590C74" w:rsidRDefault="008227FC" w:rsidP="002A216E">
            <w:pPr>
              <w:rPr>
                <w:b/>
              </w:rPr>
            </w:pPr>
            <w:r w:rsidRPr="00590C74">
              <w:t>VI2</w:t>
            </w:r>
          </w:p>
        </w:tc>
      </w:tr>
      <w:tr w:rsidR="008227FC" w:rsidRPr="00590C74" w14:paraId="07DD3646" w14:textId="77777777" w:rsidTr="008227FC">
        <w:trPr>
          <w:trHeight w:val="288"/>
        </w:trPr>
        <w:tc>
          <w:tcPr>
            <w:tcW w:w="0" w:type="auto"/>
            <w:shd w:val="clear" w:color="auto" w:fill="auto"/>
          </w:tcPr>
          <w:p w14:paraId="34ADF07F" w14:textId="77777777" w:rsidR="008227FC" w:rsidRPr="00590C74" w:rsidRDefault="008227FC" w:rsidP="002A216E">
            <w:r w:rsidRPr="00590C74">
              <w:t>Nazwa celu szczegółowego</w:t>
            </w:r>
          </w:p>
        </w:tc>
        <w:tc>
          <w:tcPr>
            <w:tcW w:w="0" w:type="auto"/>
            <w:shd w:val="clear" w:color="auto" w:fill="auto"/>
          </w:tcPr>
          <w:p w14:paraId="0FF01188" w14:textId="77777777" w:rsidR="008227FC" w:rsidRPr="00590C74" w:rsidRDefault="008227FC" w:rsidP="002A216E">
            <w:r w:rsidRPr="00590C74">
              <w:t>Ożywienie obszarów zmarginalizowanych poprzez przywrócenie lub nadanie im nowych funkcji społeczno-gospodarczych</w:t>
            </w:r>
          </w:p>
        </w:tc>
      </w:tr>
      <w:tr w:rsidR="008227FC" w:rsidRPr="00590C74" w14:paraId="2FF9B383" w14:textId="77777777" w:rsidTr="008227FC">
        <w:trPr>
          <w:trHeight w:val="170"/>
        </w:trPr>
        <w:tc>
          <w:tcPr>
            <w:tcW w:w="0" w:type="auto"/>
            <w:shd w:val="clear" w:color="auto" w:fill="auto"/>
          </w:tcPr>
          <w:p w14:paraId="4C77C0D2" w14:textId="77777777" w:rsidR="008227FC" w:rsidRPr="00590C74" w:rsidRDefault="008227FC" w:rsidP="002A216E">
            <w:r w:rsidRPr="00590C74">
              <w:t>Rezultaty, które państwo członkowskie zamierza osiągnąć przy wsparciu Unii</w:t>
            </w:r>
          </w:p>
        </w:tc>
        <w:tc>
          <w:tcPr>
            <w:tcW w:w="0" w:type="auto"/>
            <w:shd w:val="clear" w:color="auto" w:fill="auto"/>
          </w:tcPr>
          <w:p w14:paraId="292D0445" w14:textId="77777777" w:rsidR="008227FC" w:rsidRPr="00590C74" w:rsidRDefault="008227FC" w:rsidP="002A216E">
            <w:r w:rsidRPr="00590C74">
              <w:t>Wskazana w diagnozie potrzeba rewitalizacji i oczekiwane w związku z tym rezultaty, wynikają z przedstawionych negatywnych zmian na Mazowszu, w tym depopulacją miast, degradacją przestrzeni oraz suburbanizacją. Wraz z rozlewaniem się zabudowy, degradacji przestrzennej i ekonomicznej ulegają obszary w centrach miast. Na obszarach wiejskich obszarami zdegradowanymi są głównie dawne tereny produkcyjne, kolejowe, wojskowe oraz obszary Państwowych Gospodarstw Rolnych, na których nastąpiło skumulowanie negatywnych zjawisk hamujących ich rozwój. Są to obszary zmarginalizowane społecznie i gospodarczo, które utraciły swoją pierwotną funkcję i na których nastąpił spadek jakości życia mieszkańców. Charakteryzują się one wysokim poziomem bezrobocia i bierności zawodowej oraz niskim poziomem przedsiębiorczości wśród mieszkańców. Prowadzi to do wysokiego stopnia wykluczenia społecznego i biedy. Zjawisko bierności zawodowej związane jest także z nieprzygotowaniem wskazanej grupy osób do dostosowywania się do zmieniającej się sytuacji na rynku pracy. Wiąże się z tym degradacja przestrzeni objawiająca się w zaniedbaniu technicznym substancji mieszkaniowej i przestrzeni publicznych oraz wyłączeniu znacznych terenów z użytkowania.</w:t>
            </w:r>
          </w:p>
          <w:p w14:paraId="3F098596" w14:textId="77777777" w:rsidR="008227FC" w:rsidRPr="00590C74" w:rsidRDefault="008227FC" w:rsidP="002A216E">
            <w:r w:rsidRPr="00590C74">
              <w:t>Rewitalizacja zdegradowanych i zmarginalizowanych obszarów wskazanych jako problemowe, ma na celu pobudzenie aktywności środowisk lokalnych i stymulowanie współpracy na rzecz rozwoju społeczno-gospodarczego oraz przeciwdziałanie zjawisku wykluczenia społecznego w zagrożonych patologiami społecznymi obszarach. Działania naprawcze prowadzić będą do polepszenia jakości życia mieszkańców, w tym zwiększenia ich szans na zatrudnienie. Ponadto pozwolą one na trwałą odnowę obszaru, poprawę ładu przestrzennego, stanu środowiska i zabudowy poprzez zastosowanie wysokiej jakości rozwiązań architektonicznych i urbanistycznych. Przyczynią się również do ograniczania zjawiska eksurbanizacji poprzez podnoszenie atrakcyjności stref rozwojowych w miastach i pozwolą na odnowienie lub wzmocnienie atutów rozwojowych obszarów wiejskich. Rezultatem prowadzonych działań będzie także zmiana wizerunku obszaru poddanego rewitalizacji, a co się z tym wiąże zwiększone zainteresowanie inwestorów tym obszarem.</w:t>
            </w:r>
          </w:p>
          <w:p w14:paraId="6B56A002" w14:textId="77777777" w:rsidR="008227FC" w:rsidRPr="00590C74" w:rsidRDefault="008227FC" w:rsidP="002A216E">
            <w:r w:rsidRPr="00590C74">
              <w:t>Inwestycje w infrastrukturę podejmowane w ramach tego priorytetu będą przede wszystkim narzędziem do zmian społeczno-gospodarczych na obszarach rewitalizowanych, a nie ich głównym celem. Warunkiem osiągnięcia trwałych rezultatów rewitalizacji będzie koordynacja działania i współpraca różnych instytucji oraz partycypacja społeczna.</w:t>
            </w:r>
          </w:p>
          <w:p w14:paraId="754568BB" w14:textId="77777777" w:rsidR="008227FC" w:rsidRPr="00590C74" w:rsidRDefault="008227FC" w:rsidP="002A216E">
            <w:r w:rsidRPr="00590C74">
              <w:t xml:space="preserve">Realizowane w ramach PI 9b inwestycje wpłyną pozytywnie na osiągnięcie celu 5 </w:t>
            </w:r>
            <w:r w:rsidRPr="00590C74">
              <w:rPr>
                <w:i/>
                <w:iCs/>
              </w:rPr>
              <w:t xml:space="preserve">Wspieranie włączenia społecznego </w:t>
            </w:r>
            <w:r w:rsidRPr="00590C74">
              <w:t xml:space="preserve">założonego w </w:t>
            </w:r>
            <w:r w:rsidRPr="00590C74">
              <w:rPr>
                <w:i/>
                <w:iCs/>
              </w:rPr>
              <w:t>Strategii Europa 2020</w:t>
            </w:r>
            <w:r w:rsidRPr="00590C74">
              <w:t>. Poprzez realizację wskazanego celu dąży się do ograniczenia ubóstwa.</w:t>
            </w:r>
          </w:p>
          <w:p w14:paraId="02CFBF74" w14:textId="77777777" w:rsidR="008227FC" w:rsidRPr="00590C74" w:rsidRDefault="008227FC" w:rsidP="002A216E">
            <w:r w:rsidRPr="00590C74">
              <w:t>PI 9b realizować będzie także cel szczegółowy UP: Wzrost szans na zatrudnienie dla osób dotkniętych lub zagrożonych ubóstwem i wykluczeniem społecznym.</w:t>
            </w:r>
          </w:p>
          <w:p w14:paraId="76F07FCE" w14:textId="77777777" w:rsidR="008227FC" w:rsidRPr="00590C74" w:rsidRDefault="008227FC" w:rsidP="002A216E">
            <w:r w:rsidRPr="00590C74">
              <w:t>Interwencja zaplanowana w PI 9b realizuje cel główny Programu - Inteligentny, zrównoważony rozwój zwiększający spójność społeczną i terytorialną przy wykorzystaniu potencjału mazowieckiego rynku pracy, w ramach drugiego celu strategicznego - Przeciwdziałanie dysproporcjom regionalnym prowadzące do zwiększenie chłonności regionalnego rynku pracy poprzez wyrównywanie dostępu do zatrudnienia, włączenie społeczne i edukację.</w:t>
            </w:r>
          </w:p>
          <w:p w14:paraId="03640AA9" w14:textId="77777777" w:rsidR="008227FC" w:rsidRPr="00590C74" w:rsidRDefault="008227FC" w:rsidP="002A216E">
            <w:r w:rsidRPr="00590C74">
              <w:t>W wyniku interwencji osiągnięty zostanie poniższy wskaźnik. Osiągnięty rezultat będzie silnie korelował z projektami współfinansowanymi z EFS.</w:t>
            </w:r>
          </w:p>
        </w:tc>
      </w:tr>
    </w:tbl>
    <w:p w14:paraId="19687252" w14:textId="77777777" w:rsidR="002A216E" w:rsidRDefault="008227FC" w:rsidP="00A67861">
      <w:pPr>
        <w:sectPr w:rsidR="002A216E" w:rsidSect="006F68E1">
          <w:pgSz w:w="11906" w:h="16838"/>
          <w:pgMar w:top="1021" w:right="1701" w:bottom="1021" w:left="1582" w:header="284" w:footer="284" w:gutter="0"/>
          <w:cols w:space="708"/>
          <w:docGrid w:linePitch="360"/>
        </w:sectPr>
      </w:pPr>
      <w:r w:rsidRPr="00590C74">
        <w:br w:type="page"/>
      </w:r>
    </w:p>
    <w:p w14:paraId="56F68370" w14:textId="77777777" w:rsidR="00324131" w:rsidRPr="004A5518" w:rsidRDefault="00324131" w:rsidP="00324131">
      <w:r w:rsidRPr="00324131">
        <w:rPr>
          <w:b/>
        </w:rPr>
        <w:t>Tabela 3: Specyficzne dla programu wskaźniki rezultatu</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3: Specyficzne dla programu wskaźniki rezultatu"/>
        <w:tblDescription w:val="Tabela 3: Specyficzne dla programu wskaźniki rezultatu"/>
      </w:tblPr>
      <w:tblGrid>
        <w:gridCol w:w="1402"/>
        <w:gridCol w:w="4372"/>
        <w:gridCol w:w="1373"/>
        <w:gridCol w:w="1298"/>
        <w:gridCol w:w="1212"/>
        <w:gridCol w:w="985"/>
        <w:gridCol w:w="1674"/>
        <w:gridCol w:w="1074"/>
        <w:gridCol w:w="1622"/>
      </w:tblGrid>
      <w:tr w:rsidR="008227FC" w:rsidRPr="002A216E" w14:paraId="2ECC2C2B" w14:textId="77777777" w:rsidTr="008227FC">
        <w:trPr>
          <w:trHeight w:val="288"/>
          <w:tblHeader/>
        </w:trPr>
        <w:tc>
          <w:tcPr>
            <w:tcW w:w="0" w:type="auto"/>
            <w:gridSpan w:val="2"/>
            <w:shd w:val="clear" w:color="auto" w:fill="auto"/>
          </w:tcPr>
          <w:p w14:paraId="4A1D3CC0" w14:textId="77777777" w:rsidR="008227FC" w:rsidRPr="002A216E" w:rsidRDefault="008227FC" w:rsidP="00A67861">
            <w:pPr>
              <w:rPr>
                <w:sz w:val="16"/>
                <w:szCs w:val="16"/>
              </w:rPr>
            </w:pPr>
            <w:r w:rsidRPr="002A216E">
              <w:rPr>
                <w:sz w:val="16"/>
                <w:szCs w:val="16"/>
              </w:rPr>
              <w:t>Cel szczegółowy</w:t>
            </w:r>
          </w:p>
        </w:tc>
        <w:tc>
          <w:tcPr>
            <w:tcW w:w="0" w:type="auto"/>
            <w:gridSpan w:val="7"/>
            <w:shd w:val="clear" w:color="auto" w:fill="auto"/>
          </w:tcPr>
          <w:p w14:paraId="5EB05C27" w14:textId="77777777" w:rsidR="008227FC" w:rsidRPr="002A216E" w:rsidRDefault="008227FC" w:rsidP="00A67861">
            <w:pPr>
              <w:rPr>
                <w:sz w:val="16"/>
                <w:szCs w:val="16"/>
              </w:rPr>
            </w:pPr>
            <w:r w:rsidRPr="002A216E">
              <w:rPr>
                <w:sz w:val="16"/>
                <w:szCs w:val="16"/>
              </w:rPr>
              <w:t>VI2 - Ożywienie obszarów zmarginalizowanych poprzez przywrócenie lub nadanie im nowych funkcji społeczno-gospodarczych</w:t>
            </w:r>
          </w:p>
        </w:tc>
      </w:tr>
      <w:tr w:rsidR="008227FC" w:rsidRPr="002A216E" w14:paraId="058E95F8" w14:textId="77777777" w:rsidTr="008227FC">
        <w:trPr>
          <w:trHeight w:val="288"/>
        </w:trPr>
        <w:tc>
          <w:tcPr>
            <w:tcW w:w="0" w:type="auto"/>
            <w:shd w:val="clear" w:color="auto" w:fill="auto"/>
          </w:tcPr>
          <w:p w14:paraId="69C74BF4" w14:textId="77777777" w:rsidR="008227FC" w:rsidRPr="002A216E" w:rsidRDefault="008227FC" w:rsidP="00A67861">
            <w:pPr>
              <w:rPr>
                <w:sz w:val="16"/>
                <w:szCs w:val="16"/>
              </w:rPr>
            </w:pPr>
            <w:r w:rsidRPr="002A216E">
              <w:rPr>
                <w:sz w:val="16"/>
                <w:szCs w:val="16"/>
              </w:rPr>
              <w:t>Nr identyfikacyjny</w:t>
            </w:r>
          </w:p>
        </w:tc>
        <w:tc>
          <w:tcPr>
            <w:tcW w:w="0" w:type="auto"/>
            <w:shd w:val="clear" w:color="auto" w:fill="auto"/>
          </w:tcPr>
          <w:p w14:paraId="1DB9C3C8" w14:textId="77777777" w:rsidR="008227FC" w:rsidRPr="002A216E" w:rsidRDefault="008227FC" w:rsidP="00A67861">
            <w:pPr>
              <w:rPr>
                <w:sz w:val="16"/>
                <w:szCs w:val="16"/>
              </w:rPr>
            </w:pPr>
            <w:r w:rsidRPr="002A216E">
              <w:rPr>
                <w:sz w:val="16"/>
                <w:szCs w:val="16"/>
              </w:rPr>
              <w:t>Wskaźnik</w:t>
            </w:r>
          </w:p>
        </w:tc>
        <w:tc>
          <w:tcPr>
            <w:tcW w:w="0" w:type="auto"/>
            <w:shd w:val="clear" w:color="auto" w:fill="auto"/>
          </w:tcPr>
          <w:p w14:paraId="7A9897F5" w14:textId="77777777" w:rsidR="008227FC" w:rsidRPr="002A216E" w:rsidRDefault="008227FC" w:rsidP="00A67861">
            <w:pPr>
              <w:rPr>
                <w:sz w:val="16"/>
                <w:szCs w:val="16"/>
              </w:rPr>
            </w:pPr>
            <w:r w:rsidRPr="002A216E">
              <w:rPr>
                <w:sz w:val="16"/>
                <w:szCs w:val="16"/>
              </w:rPr>
              <w:t>Jednostka pomiaru</w:t>
            </w:r>
          </w:p>
        </w:tc>
        <w:tc>
          <w:tcPr>
            <w:tcW w:w="0" w:type="auto"/>
          </w:tcPr>
          <w:p w14:paraId="4B0A9D12" w14:textId="77777777" w:rsidR="008227FC" w:rsidRPr="002A216E" w:rsidRDefault="00135939" w:rsidP="00135939">
            <w:pPr>
              <w:rPr>
                <w:sz w:val="16"/>
                <w:szCs w:val="16"/>
              </w:rPr>
            </w:pPr>
            <w:r>
              <w:rPr>
                <w:sz w:val="16"/>
                <w:szCs w:val="16"/>
              </w:rPr>
              <w:t>Kategoria regionu</w:t>
            </w:r>
          </w:p>
        </w:tc>
        <w:tc>
          <w:tcPr>
            <w:tcW w:w="0" w:type="auto"/>
            <w:shd w:val="clear" w:color="auto" w:fill="auto"/>
          </w:tcPr>
          <w:p w14:paraId="71389A2C" w14:textId="77777777" w:rsidR="008227FC" w:rsidRPr="002A216E" w:rsidRDefault="008227FC" w:rsidP="00A67861">
            <w:pPr>
              <w:rPr>
                <w:sz w:val="16"/>
                <w:szCs w:val="16"/>
              </w:rPr>
            </w:pPr>
            <w:r w:rsidRPr="002A216E">
              <w:rPr>
                <w:sz w:val="16"/>
                <w:szCs w:val="16"/>
              </w:rPr>
              <w:t>Wartość bazowa</w:t>
            </w:r>
          </w:p>
        </w:tc>
        <w:tc>
          <w:tcPr>
            <w:tcW w:w="0" w:type="auto"/>
            <w:shd w:val="clear" w:color="auto" w:fill="auto"/>
          </w:tcPr>
          <w:p w14:paraId="237F73A3" w14:textId="77777777" w:rsidR="008227FC" w:rsidRPr="002A216E" w:rsidRDefault="008227FC" w:rsidP="00A67861">
            <w:pPr>
              <w:rPr>
                <w:sz w:val="16"/>
                <w:szCs w:val="16"/>
              </w:rPr>
            </w:pPr>
            <w:r w:rsidRPr="002A216E">
              <w:rPr>
                <w:sz w:val="16"/>
                <w:szCs w:val="16"/>
              </w:rPr>
              <w:t>Rok bazowy</w:t>
            </w:r>
          </w:p>
        </w:tc>
        <w:tc>
          <w:tcPr>
            <w:tcW w:w="0" w:type="auto"/>
            <w:shd w:val="clear" w:color="auto" w:fill="auto"/>
          </w:tcPr>
          <w:p w14:paraId="6B83EC2F" w14:textId="77777777" w:rsidR="008227FC" w:rsidRPr="002A216E" w:rsidRDefault="008227FC" w:rsidP="00A67861">
            <w:pPr>
              <w:rPr>
                <w:sz w:val="16"/>
                <w:szCs w:val="16"/>
              </w:rPr>
            </w:pPr>
            <w:r w:rsidRPr="002A216E">
              <w:rPr>
                <w:sz w:val="16"/>
                <w:szCs w:val="16"/>
              </w:rPr>
              <w:t>Wartość docelowa (2023)</w:t>
            </w:r>
          </w:p>
        </w:tc>
        <w:tc>
          <w:tcPr>
            <w:tcW w:w="0" w:type="auto"/>
            <w:shd w:val="clear" w:color="auto" w:fill="auto"/>
          </w:tcPr>
          <w:p w14:paraId="3F08BB37" w14:textId="77777777" w:rsidR="008227FC" w:rsidRPr="002A216E" w:rsidRDefault="008227FC" w:rsidP="00A67861">
            <w:pPr>
              <w:rPr>
                <w:sz w:val="16"/>
                <w:szCs w:val="16"/>
              </w:rPr>
            </w:pPr>
            <w:r w:rsidRPr="002A216E">
              <w:rPr>
                <w:sz w:val="16"/>
                <w:szCs w:val="16"/>
              </w:rPr>
              <w:t>Źródło danych</w:t>
            </w:r>
          </w:p>
        </w:tc>
        <w:tc>
          <w:tcPr>
            <w:tcW w:w="0" w:type="auto"/>
            <w:shd w:val="clear" w:color="auto" w:fill="auto"/>
          </w:tcPr>
          <w:p w14:paraId="4D02F570" w14:textId="77777777" w:rsidR="008227FC" w:rsidRPr="002A216E" w:rsidRDefault="008227FC" w:rsidP="00A67861">
            <w:pPr>
              <w:rPr>
                <w:sz w:val="16"/>
                <w:szCs w:val="16"/>
              </w:rPr>
            </w:pPr>
            <w:r w:rsidRPr="002A216E">
              <w:rPr>
                <w:sz w:val="16"/>
                <w:szCs w:val="16"/>
              </w:rPr>
              <w:t>Częstotliwość pomiaru</w:t>
            </w:r>
          </w:p>
        </w:tc>
      </w:tr>
      <w:tr w:rsidR="008227FC" w:rsidRPr="002A216E" w14:paraId="6B379418" w14:textId="77777777" w:rsidTr="008227FC">
        <w:trPr>
          <w:trHeight w:val="288"/>
        </w:trPr>
        <w:tc>
          <w:tcPr>
            <w:tcW w:w="0" w:type="auto"/>
            <w:shd w:val="clear" w:color="auto" w:fill="auto"/>
            <w:tcMar>
              <w:left w:w="57" w:type="dxa"/>
              <w:right w:w="57" w:type="dxa"/>
            </w:tcMar>
          </w:tcPr>
          <w:p w14:paraId="4A1BFB1F" w14:textId="77777777" w:rsidR="008227FC" w:rsidRPr="002A216E" w:rsidRDefault="008227FC" w:rsidP="00A67861">
            <w:pPr>
              <w:rPr>
                <w:sz w:val="16"/>
                <w:szCs w:val="16"/>
              </w:rPr>
            </w:pPr>
            <w:r w:rsidRPr="002A216E">
              <w:rPr>
                <w:sz w:val="16"/>
                <w:szCs w:val="16"/>
              </w:rPr>
              <w:t>VI1</w:t>
            </w:r>
          </w:p>
        </w:tc>
        <w:tc>
          <w:tcPr>
            <w:tcW w:w="0" w:type="auto"/>
            <w:shd w:val="clear" w:color="auto" w:fill="auto"/>
            <w:tcMar>
              <w:left w:w="57" w:type="dxa"/>
              <w:right w:w="57" w:type="dxa"/>
            </w:tcMar>
          </w:tcPr>
          <w:p w14:paraId="2E7DBEA9" w14:textId="77777777" w:rsidR="008227FC" w:rsidRPr="002A216E" w:rsidRDefault="008227FC" w:rsidP="00A67861">
            <w:pPr>
              <w:rPr>
                <w:sz w:val="16"/>
                <w:szCs w:val="16"/>
              </w:rPr>
            </w:pPr>
            <w:r w:rsidRPr="002A216E">
              <w:rPr>
                <w:sz w:val="16"/>
                <w:szCs w:val="16"/>
                <w:lang w:val="da-DK"/>
              </w:rPr>
              <w:t>Liczba osób korzystających ze świadczeń pomocy społecznej na 10 tys. ludności</w:t>
            </w:r>
          </w:p>
        </w:tc>
        <w:tc>
          <w:tcPr>
            <w:tcW w:w="0" w:type="auto"/>
            <w:shd w:val="clear" w:color="auto" w:fill="auto"/>
            <w:tcMar>
              <w:left w:w="57" w:type="dxa"/>
              <w:right w:w="57" w:type="dxa"/>
            </w:tcMar>
          </w:tcPr>
          <w:p w14:paraId="2908308A" w14:textId="77777777" w:rsidR="008227FC" w:rsidRPr="002A216E" w:rsidRDefault="008227FC" w:rsidP="00A67861">
            <w:pPr>
              <w:rPr>
                <w:sz w:val="16"/>
                <w:szCs w:val="16"/>
              </w:rPr>
            </w:pPr>
            <w:r w:rsidRPr="002A216E">
              <w:rPr>
                <w:sz w:val="16"/>
                <w:szCs w:val="16"/>
              </w:rPr>
              <w:t>osoby</w:t>
            </w:r>
          </w:p>
        </w:tc>
        <w:tc>
          <w:tcPr>
            <w:tcW w:w="0" w:type="auto"/>
            <w:tcMar>
              <w:left w:w="57" w:type="dxa"/>
              <w:right w:w="57" w:type="dxa"/>
            </w:tcMar>
          </w:tcPr>
          <w:p w14:paraId="3A3ADB20" w14:textId="77777777" w:rsidR="008227FC" w:rsidRPr="002A216E" w:rsidRDefault="008227FC" w:rsidP="00A67861">
            <w:pPr>
              <w:rPr>
                <w:sz w:val="16"/>
                <w:szCs w:val="16"/>
                <w:lang w:val="da-DK"/>
              </w:rPr>
            </w:pPr>
            <w:r w:rsidRPr="002A216E">
              <w:rPr>
                <w:sz w:val="16"/>
                <w:szCs w:val="16"/>
                <w:lang w:val="da-DK"/>
              </w:rPr>
              <w:t>Lepiej rozwinięte</w:t>
            </w:r>
          </w:p>
        </w:tc>
        <w:tc>
          <w:tcPr>
            <w:tcW w:w="0" w:type="auto"/>
            <w:shd w:val="clear" w:color="auto" w:fill="auto"/>
            <w:tcMar>
              <w:left w:w="57" w:type="dxa"/>
              <w:right w:w="57" w:type="dxa"/>
            </w:tcMar>
          </w:tcPr>
          <w:p w14:paraId="7EF52EEA" w14:textId="77777777" w:rsidR="008227FC" w:rsidRPr="002A216E" w:rsidRDefault="008227FC" w:rsidP="00A67861">
            <w:pPr>
              <w:rPr>
                <w:sz w:val="16"/>
                <w:szCs w:val="16"/>
              </w:rPr>
            </w:pPr>
            <w:r w:rsidRPr="002A216E">
              <w:rPr>
                <w:sz w:val="16"/>
                <w:szCs w:val="16"/>
                <w:lang w:val="da-DK"/>
              </w:rPr>
              <w:t>412,00</w:t>
            </w:r>
          </w:p>
        </w:tc>
        <w:tc>
          <w:tcPr>
            <w:tcW w:w="0" w:type="auto"/>
            <w:shd w:val="clear" w:color="auto" w:fill="auto"/>
            <w:tcMar>
              <w:left w:w="57" w:type="dxa"/>
              <w:right w:w="57" w:type="dxa"/>
            </w:tcMar>
          </w:tcPr>
          <w:p w14:paraId="1F15D47A" w14:textId="77777777" w:rsidR="008227FC" w:rsidRPr="002A216E" w:rsidRDefault="008227FC" w:rsidP="00A67861">
            <w:pPr>
              <w:rPr>
                <w:sz w:val="16"/>
                <w:szCs w:val="16"/>
              </w:rPr>
            </w:pPr>
            <w:r w:rsidRPr="002A216E">
              <w:rPr>
                <w:sz w:val="16"/>
                <w:szCs w:val="16"/>
                <w:lang w:val="da-DK"/>
              </w:rPr>
              <w:t>2012</w:t>
            </w:r>
          </w:p>
        </w:tc>
        <w:tc>
          <w:tcPr>
            <w:tcW w:w="0" w:type="auto"/>
            <w:shd w:val="clear" w:color="auto" w:fill="auto"/>
            <w:tcMar>
              <w:left w:w="57" w:type="dxa"/>
              <w:right w:w="57" w:type="dxa"/>
            </w:tcMar>
          </w:tcPr>
          <w:p w14:paraId="2384FD67" w14:textId="77777777" w:rsidR="008227FC" w:rsidRPr="002A216E" w:rsidRDefault="008227FC" w:rsidP="00A67861">
            <w:pPr>
              <w:rPr>
                <w:sz w:val="16"/>
                <w:szCs w:val="16"/>
              </w:rPr>
            </w:pPr>
            <w:r w:rsidRPr="002A216E">
              <w:rPr>
                <w:sz w:val="16"/>
                <w:szCs w:val="16"/>
                <w:lang w:val="da-DK"/>
              </w:rPr>
              <w:t>371,00</w:t>
            </w:r>
          </w:p>
        </w:tc>
        <w:tc>
          <w:tcPr>
            <w:tcW w:w="0" w:type="auto"/>
            <w:shd w:val="clear" w:color="auto" w:fill="auto"/>
            <w:tcMar>
              <w:left w:w="57" w:type="dxa"/>
              <w:right w:w="57" w:type="dxa"/>
            </w:tcMar>
          </w:tcPr>
          <w:p w14:paraId="3FFA0AEC" w14:textId="77777777" w:rsidR="008227FC" w:rsidRPr="002A216E" w:rsidRDefault="008227FC" w:rsidP="00A67861">
            <w:pPr>
              <w:rPr>
                <w:sz w:val="16"/>
                <w:szCs w:val="16"/>
              </w:rPr>
            </w:pPr>
            <w:r w:rsidRPr="002A216E">
              <w:rPr>
                <w:sz w:val="16"/>
                <w:szCs w:val="16"/>
                <w:lang w:val="da-DK"/>
              </w:rPr>
              <w:t>GUS</w:t>
            </w:r>
          </w:p>
        </w:tc>
        <w:tc>
          <w:tcPr>
            <w:tcW w:w="0" w:type="auto"/>
            <w:shd w:val="clear" w:color="auto" w:fill="auto"/>
            <w:tcMar>
              <w:left w:w="57" w:type="dxa"/>
              <w:right w:w="57" w:type="dxa"/>
            </w:tcMar>
          </w:tcPr>
          <w:p w14:paraId="7681C38B" w14:textId="77777777" w:rsidR="008227FC" w:rsidRPr="002A216E" w:rsidRDefault="008227FC" w:rsidP="00A67861">
            <w:pPr>
              <w:pStyle w:val="Text2"/>
              <w:ind w:left="0"/>
              <w:rPr>
                <w:sz w:val="16"/>
                <w:szCs w:val="16"/>
              </w:rPr>
            </w:pPr>
            <w:r w:rsidRPr="002A216E">
              <w:rPr>
                <w:sz w:val="16"/>
                <w:szCs w:val="16"/>
              </w:rPr>
              <w:t>1raz/rok</w:t>
            </w:r>
          </w:p>
        </w:tc>
      </w:tr>
    </w:tbl>
    <w:p w14:paraId="4E394C70" w14:textId="77777777" w:rsidR="002A216E" w:rsidRDefault="002A216E" w:rsidP="00A67861">
      <w:pPr>
        <w:rPr>
          <w:lang w:val="pt-PT"/>
        </w:rPr>
        <w:sectPr w:rsidR="002A216E" w:rsidSect="006F68E1">
          <w:pgSz w:w="16838" w:h="11906" w:orient="landscape"/>
          <w:pgMar w:top="1582" w:right="1021" w:bottom="1701" w:left="1021" w:header="284" w:footer="284" w:gutter="0"/>
          <w:cols w:space="708"/>
          <w:docGrid w:linePitch="360"/>
        </w:sectPr>
      </w:pPr>
    </w:p>
    <w:p w14:paraId="073637F0" w14:textId="77777777" w:rsidR="008227FC" w:rsidRPr="000F4F86" w:rsidRDefault="008227FC" w:rsidP="002A216E">
      <w:pPr>
        <w:rPr>
          <w:b/>
        </w:rPr>
      </w:pPr>
      <w:bookmarkStart w:id="273" w:name="_Toc256000470"/>
      <w:bookmarkStart w:id="274" w:name="_Toc256000091"/>
      <w:r w:rsidRPr="000F4F86">
        <w:rPr>
          <w:b/>
        </w:rPr>
        <w:t>Opis typów i przykłady przedsięwzięć, które mają otrzymać wsparcie, oraz ich oczekiwany wkład w realizację celów szczegółowych oraz, w stosownych przypadkach, wskazanie głównych grup docelowych, poszczególnych terytoriów docelowych i typów beneficjentów</w:t>
      </w:r>
      <w:bookmarkEnd w:id="273"/>
      <w:bookmarkEnd w:id="274"/>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Opis typów i przykłady przedsięwzięć, które mają otrzymać wsparcie"/>
        <w:tblDescription w:val="Opis typów i przykłady przedsięwzięć, które mają otrzymać wsparcie"/>
      </w:tblPr>
      <w:tblGrid>
        <w:gridCol w:w="2160"/>
        <w:gridCol w:w="6679"/>
      </w:tblGrid>
      <w:tr w:rsidR="008227FC" w:rsidRPr="00590C74" w14:paraId="161F5A65" w14:textId="77777777" w:rsidTr="008227FC">
        <w:trPr>
          <w:trHeight w:val="288"/>
          <w:tblHeader/>
        </w:trPr>
        <w:tc>
          <w:tcPr>
            <w:tcW w:w="0" w:type="auto"/>
            <w:shd w:val="clear" w:color="auto" w:fill="auto"/>
          </w:tcPr>
          <w:p w14:paraId="460C9E18" w14:textId="77777777" w:rsidR="008227FC" w:rsidRPr="00590C74" w:rsidRDefault="008227FC" w:rsidP="002A216E">
            <w:pPr>
              <w:rPr>
                <w:color w:val="000000"/>
              </w:rPr>
            </w:pPr>
            <w:r w:rsidRPr="00590C74">
              <w:t>Priorytet inwestycyjny</w:t>
            </w:r>
          </w:p>
        </w:tc>
        <w:tc>
          <w:tcPr>
            <w:tcW w:w="0" w:type="auto"/>
            <w:shd w:val="clear" w:color="auto" w:fill="auto"/>
          </w:tcPr>
          <w:p w14:paraId="6D19E97D" w14:textId="77777777" w:rsidR="008227FC" w:rsidRPr="00590C74" w:rsidRDefault="008227FC" w:rsidP="002A216E">
            <w:pPr>
              <w:rPr>
                <w:b/>
                <w:color w:val="000000"/>
              </w:rPr>
            </w:pPr>
            <w:r w:rsidRPr="00590C74">
              <w:t>9b - Wsparcie rewitalizacji fizycznej, gospodarczej i społecznej ubogich społeczności na obszarach miejskich i wiejskich</w:t>
            </w:r>
          </w:p>
        </w:tc>
      </w:tr>
      <w:tr w:rsidR="008227FC" w:rsidRPr="00590C74" w14:paraId="5955594B" w14:textId="77777777" w:rsidTr="008227FC">
        <w:trPr>
          <w:trHeight w:val="170"/>
        </w:trPr>
        <w:tc>
          <w:tcPr>
            <w:tcW w:w="0" w:type="auto"/>
            <w:gridSpan w:val="2"/>
            <w:shd w:val="clear" w:color="auto" w:fill="auto"/>
          </w:tcPr>
          <w:p w14:paraId="4BDBA371" w14:textId="77777777" w:rsidR="008227FC" w:rsidRPr="00590C74" w:rsidRDefault="008227FC" w:rsidP="002A216E">
            <w:r w:rsidRPr="00590C74">
              <w:t>W ramach celu szczegółowego Ożywienie obszarów zmarginalizowanych poprzez przywrócenie lub nadanie im nowych funkcji społeczno-gospodarczych planowane będą do realizacji, w szczególności, następujący typ projektów:</w:t>
            </w:r>
          </w:p>
          <w:p w14:paraId="4419FC38" w14:textId="77777777" w:rsidR="008227FC" w:rsidRPr="00590C74" w:rsidRDefault="008227FC" w:rsidP="004347C3">
            <w:pPr>
              <w:pStyle w:val="Akapitzlist"/>
              <w:numPr>
                <w:ilvl w:val="0"/>
                <w:numId w:val="143"/>
              </w:numPr>
            </w:pPr>
            <w:r w:rsidRPr="00590C74">
              <w:t>rozwój infrastruktury technicznej na obszarach rewitalizowanych w celu ich aktywizacji społecznej i gospoda</w:t>
            </w:r>
            <w:r w:rsidR="000F4F86">
              <w:t>rczej;</w:t>
            </w:r>
          </w:p>
          <w:p w14:paraId="33EDC5D7" w14:textId="77777777" w:rsidR="008227FC" w:rsidRPr="00590C74" w:rsidRDefault="008227FC" w:rsidP="004347C3">
            <w:pPr>
              <w:pStyle w:val="Akapitzlist"/>
              <w:numPr>
                <w:ilvl w:val="0"/>
                <w:numId w:val="143"/>
              </w:numPr>
            </w:pPr>
            <w:r w:rsidRPr="00590C74">
              <w:t>odnowa tkanki mieszkaniowej, w zakresie części wspólnych wielorodzinnych budynków mieszkalnych, jako element szerszego działania rewitalizacyjnego.</w:t>
            </w:r>
          </w:p>
          <w:p w14:paraId="43CB863F" w14:textId="77777777" w:rsidR="008227FC" w:rsidRPr="00590C74" w:rsidRDefault="008227FC" w:rsidP="002A216E">
            <w:r w:rsidRPr="00590C74">
              <w:t>Działania rewitalizacyjne podejmowane w ramach tego typu projektów będą zaplanowanymi i skoordynowanymi procesami ukierunkowanymi na odwrócenie negatywnych trendów zachodzących w obszarach kryzysowych.</w:t>
            </w:r>
          </w:p>
          <w:p w14:paraId="71EA011D" w14:textId="77777777" w:rsidR="008227FC" w:rsidRPr="00590C74" w:rsidRDefault="008227FC" w:rsidP="002A216E">
            <w:r w:rsidRPr="00590C74">
              <w:t>Realizowane przedsięwzięcia będą prowadzone w oparciu o Programy Rewitalizacji (PR), będące elementem polityki strategicznej miast i obszarów wiejskich oraz stanowiące część systemu Narodowego Planu Rewitalizacji. Ponadto będą one wykazywać pozytywny wpływ na sytuację na wyznaczonym obszarze kryzysowym.</w:t>
            </w:r>
          </w:p>
          <w:p w14:paraId="3939BAC2" w14:textId="77777777" w:rsidR="008227FC" w:rsidRPr="00590C74" w:rsidRDefault="008227FC" w:rsidP="002A216E">
            <w:r w:rsidRPr="00590C74">
              <w:t>Zintegrowane inwestycje infrastrukturalne nakierowane na grupy defaworyzowane, szczególnie poprzez rozwiązywanie problemów społecznych, powinny przyczyniać się do ograniczenia koncentracji ubóstwa oraz wykluczenia społecznego, a także do zwiększenia szans zatrudnienia mieszkańców. Ponadto działania w przedmiotowym zakresie będą skupiać się na odbudowywaniu oraz wzmacnianiu więzi społecznych, np. sąsiedzkich, osiedlowych oraz w skali miejscowości wiejskich.</w:t>
            </w:r>
          </w:p>
          <w:p w14:paraId="76BE7CD0" w14:textId="77777777" w:rsidR="008227FC" w:rsidRPr="00590C74" w:rsidRDefault="008227FC" w:rsidP="002A216E">
            <w:r w:rsidRPr="00590C74">
              <w:t>Interwencja PI 9b. związana będzie przede wszystkim z rozwiązywaniem problemów społecznych na rewitalizowanym obszarze poprzez przedsięwzięcia infrastrukturalne o mniejszej skali, uzupełniane przez inwestycje niezbędne dla rewitalizacji danego obszaru realizowane w ramach innych CT (PI3a, PI4c, PI4e, PI6c, PI8i, PI8iv,  PI9a, PI9i, PI9iv, PI9v, PI10i, PI 10iii, PI10iv).</w:t>
            </w:r>
          </w:p>
          <w:p w14:paraId="04C73DB0" w14:textId="77777777" w:rsidR="008227FC" w:rsidRPr="00590C74" w:rsidRDefault="008227FC" w:rsidP="002A216E">
            <w:r w:rsidRPr="00590C74">
              <w:t xml:space="preserve">Rewitalizacja gospodarcza ukierunkowana zostanie na działania w obszarze wsparcia przedsiębiorczości i samozatrudnienia, a także wspierania gospodarki społecznej. Ponadto w ramach PI 3a </w:t>
            </w:r>
            <w:r w:rsidRPr="00590C74">
              <w:rPr>
                <w:i/>
                <w:iCs/>
              </w:rPr>
              <w:t>Promowanie przedsiębiorczości, w szczególności poprzez ułatwianie gospodarczego wykorzystywania nowych pomysłów oraz sprzyjanie tworzeniu nowych firm, w tym również poprzez inkubatory przedsiębiorczości</w:t>
            </w:r>
            <w:r w:rsidRPr="00590C74">
              <w:t xml:space="preserve"> wsparcie uzyskają projekty mające na celu przygotowanie terenów inwestycyjnych realizowanych na obszarach wymagających rewitalizacji.</w:t>
            </w:r>
          </w:p>
          <w:p w14:paraId="6A9641CE" w14:textId="77777777" w:rsidR="008227FC" w:rsidRPr="00590C74" w:rsidRDefault="008227FC" w:rsidP="002A216E">
            <w:r w:rsidRPr="00590C74">
              <w:t>Wieloletnie zaniedbania – zwłaszcza dotyczące substancji mieszkaniowej i infrastrukturalnej – powodują, że bez uruchomienia środków finansowych na te cele, zadania rewitalizacji nie zostaną osiągnięte. W związku z powyższym w ramach RPO WM 2014-2020 wsparciem zostanie objęta tkanka mieszkaniowa w zakresie części wspólnych budynków wielorodzinnych</w:t>
            </w:r>
            <w:r w:rsidR="002A216E">
              <w:rPr>
                <w:rStyle w:val="Odwoanieprzypisudolnego"/>
              </w:rPr>
              <w:footnoteReference w:id="17"/>
            </w:r>
            <w:r w:rsidRPr="00590C74">
              <w:t>.</w:t>
            </w:r>
          </w:p>
          <w:p w14:paraId="216776DF" w14:textId="77777777" w:rsidR="008227FC" w:rsidRPr="00590C74" w:rsidRDefault="008227FC" w:rsidP="002A216E">
            <w:r w:rsidRPr="00590C74">
              <w:t>Działania związane z termomodernizacją budynków, realizowane będą w ramach PI 4c Wspieranie efektywności energetycznej, inteligentnego zarządzania energią i wykorzystywania odnawialnych źródeł energii w budynkach publicznych i w sektorze mieszkaniowym. W PI 9b preferowane będą projekty zintegrowane, systemowe i komplementarne, w zakresie których jednym z elementów jest poprawa efektywności energetycznej, w tym termomodernizacja. W działaniach rewitalizacyjnych obejmujących termomodernizację, jest możliwe wyjście poza części wspólne budynków mieszkalnych, jeśli audyt energetyczny to uzasadnia.</w:t>
            </w:r>
          </w:p>
          <w:p w14:paraId="1948063B" w14:textId="77777777" w:rsidR="008227FC" w:rsidRPr="00590C74" w:rsidRDefault="008227FC" w:rsidP="002A216E">
            <w:r w:rsidRPr="00590C74">
              <w:t>Inwestycje w zakresie kultury w 9b, będą mogły być realizowane w ramach PR, a ich celem powinna być poprawa spójności społecznej dzięki umożliwieniu lepszego dostępu do usług społecznych, kulturalnych i rekreacyjnych. Preferowane będą projekty realizowane przez organizacje pozarządowe.  Koszty kwalifikowalne projektu w zakresie kultury nie będą przekraczać 2 mln euro.</w:t>
            </w:r>
          </w:p>
          <w:p w14:paraId="7B23C844" w14:textId="77777777" w:rsidR="008227FC" w:rsidRPr="00590C74" w:rsidRDefault="008227FC" w:rsidP="002A216E">
            <w:r w:rsidRPr="00590C74">
              <w:t>W PI 9b istnieje możliwość realizacji inwestycji w drogi lokalne (gminne i powiatowe) w przypadku gdy przyczynią się one do fizycznej, gospodarczej i społecznej rewitalizacji i regeneracji obszarów miejskich lub miejskich obszarów funkcjonalnych, stanowią mniejszą część projektu i są elementem PR.</w:t>
            </w:r>
          </w:p>
          <w:p w14:paraId="26C6D9CE" w14:textId="77777777" w:rsidR="008227FC" w:rsidRPr="00590C74" w:rsidRDefault="008227FC" w:rsidP="002A216E">
            <w:r w:rsidRPr="00590C74">
              <w:t>Rewitalizacja na terenach wiejskich będzie skoncentrowana na zdegradowanych terenach poprzemysłowych, pokolejowych, powojskowych oraz popegeerowskich, wyznaczonych na podstawie wskaźników obrazujących ich wymagającą interwencji sytuację społeczno-gospodarczą.</w:t>
            </w:r>
          </w:p>
          <w:p w14:paraId="359E8C7A" w14:textId="77777777" w:rsidR="008227FC" w:rsidRPr="00590C74" w:rsidRDefault="008227FC" w:rsidP="002A216E">
            <w:r w:rsidRPr="00590C74">
              <w:t>W ramach priorytetu będą premiowane partnerstwa kilku podmiotów zawiązywane w celu realizacji wspólnego celu. Na obszarach wiejskich preferowane będą projekty realizowane przede wszystkim za pośrednictwem LGD.</w:t>
            </w:r>
          </w:p>
          <w:p w14:paraId="1E7FF997" w14:textId="77777777" w:rsidR="008227FC" w:rsidRPr="00590C74" w:rsidRDefault="008227FC" w:rsidP="002A216E">
            <w:r w:rsidRPr="00590C74">
              <w:t>Przykładowe działania/typy przedsięwzięć:</w:t>
            </w:r>
          </w:p>
          <w:p w14:paraId="2E96E475" w14:textId="77777777" w:rsidR="008227FC" w:rsidRPr="00590C74" w:rsidRDefault="008227FC" w:rsidP="004347C3">
            <w:pPr>
              <w:pStyle w:val="Akapitzlist"/>
              <w:numPr>
                <w:ilvl w:val="0"/>
                <w:numId w:val="144"/>
              </w:numPr>
            </w:pPr>
            <w:r w:rsidRPr="00590C74">
              <w:t>zintegrowane przedsięwzięcia polegające na renowacji, rewaloryzacji, modernizacji, adaptacji i wyposażeniu istniejącej zabudowy na cele gospodarcze, społeczne, edukacyjne, kulturowe, rekreacyjne oraz mieszkalne (ze szczególnym naciskiem na popr</w:t>
            </w:r>
            <w:r w:rsidR="008C7A23">
              <w:t>awę efektywności energetycznej);</w:t>
            </w:r>
          </w:p>
          <w:p w14:paraId="6DC724BB" w14:textId="77777777" w:rsidR="008227FC" w:rsidRPr="00590C74" w:rsidRDefault="008227FC" w:rsidP="004347C3">
            <w:pPr>
              <w:pStyle w:val="Akapitzlist"/>
              <w:numPr>
                <w:ilvl w:val="0"/>
                <w:numId w:val="144"/>
              </w:numPr>
            </w:pPr>
            <w:r w:rsidRPr="00590C74">
              <w:t xml:space="preserve">zmiana sposobu użytkowania wspólnych przestrzeni miejskich i wiejskich (rynków, placów, skwerów, także z terenami zielonymi), wokół których można koncentrować działalność gospodarczą szczególnie o charakterze usługowo-handlowym, sprzedaży produktów regionalnych w tradycyjny sposób bezpośrednio od producentów, pozwalających na poprawę warunków pracy i utworzenie nowych miejsc pracy, w tym dostosowanych do potrzeb osób niepełnosprawnych, oraz miejsc </w:t>
            </w:r>
            <w:r w:rsidR="008C7A23">
              <w:t>dla przedsiębiorstw społecznych;</w:t>
            </w:r>
          </w:p>
          <w:p w14:paraId="0BD91E09" w14:textId="77777777" w:rsidR="008227FC" w:rsidRPr="00590C74" w:rsidRDefault="008227FC" w:rsidP="004347C3">
            <w:pPr>
              <w:pStyle w:val="Akapitzlist"/>
              <w:numPr>
                <w:ilvl w:val="0"/>
                <w:numId w:val="144"/>
              </w:numPr>
            </w:pPr>
            <w:r w:rsidRPr="00590C74">
              <w:t>wzmocnienie spójności społecznej i włączenia społecznego, oraz prowadzenie działań prewencyjnych szczególnie w stosunku do dzieci i młodzieży poprzez stworzenie im miejsc spotkań, rekreacji, kultury, w tym miejsc w otwartej przestrzeni z dostępem do Internetu (tzw. hot- spoty) place zabaw, zielone ekologiczne skwery itp. Zapewnienie warunków do aktywizacji społeczności lokalnej, zdiagnozowanych grup defaworyzowanych, w tym osób niepełnosprawnych i ubogich zamieszkujących wokół terenów wspólnych.</w:t>
            </w:r>
          </w:p>
          <w:p w14:paraId="2361FBBD" w14:textId="77777777" w:rsidR="008227FC" w:rsidRPr="008C7A23" w:rsidRDefault="008227FC" w:rsidP="002A216E">
            <w:pPr>
              <w:rPr>
                <w:b/>
              </w:rPr>
            </w:pPr>
            <w:r w:rsidRPr="008C7A23">
              <w:rPr>
                <w:b/>
              </w:rPr>
              <w:t xml:space="preserve">Zestawienie głównych grup beneficjentów: </w:t>
            </w:r>
          </w:p>
          <w:p w14:paraId="01034B8B" w14:textId="77777777" w:rsidR="008227FC" w:rsidRPr="00590C74" w:rsidRDefault="008227FC" w:rsidP="004347C3">
            <w:pPr>
              <w:pStyle w:val="Akapitzlist"/>
              <w:numPr>
                <w:ilvl w:val="0"/>
                <w:numId w:val="145"/>
              </w:numPr>
            </w:pPr>
            <w:r w:rsidRPr="00590C74">
              <w:t>JST, ich związki i stowarzyszenia, np. LGD;</w:t>
            </w:r>
          </w:p>
          <w:p w14:paraId="7675CAB7" w14:textId="77777777" w:rsidR="008227FC" w:rsidRPr="00590C74" w:rsidRDefault="008227FC" w:rsidP="004347C3">
            <w:pPr>
              <w:pStyle w:val="Akapitzlist"/>
              <w:numPr>
                <w:ilvl w:val="0"/>
                <w:numId w:val="145"/>
              </w:numPr>
            </w:pPr>
            <w:r w:rsidRPr="00590C74">
              <w:t>jednostki organizacyjne JST posiadające osobowość prawną;</w:t>
            </w:r>
          </w:p>
          <w:p w14:paraId="1FEEC9AB" w14:textId="77777777" w:rsidR="008227FC" w:rsidRPr="00590C74" w:rsidRDefault="008227FC" w:rsidP="004347C3">
            <w:pPr>
              <w:pStyle w:val="Akapitzlist"/>
              <w:numPr>
                <w:ilvl w:val="0"/>
                <w:numId w:val="145"/>
              </w:numPr>
            </w:pPr>
            <w:r w:rsidRPr="00590C74">
              <w:t>organizacje pozarządowe,</w:t>
            </w:r>
          </w:p>
          <w:p w14:paraId="26BB5574" w14:textId="77777777" w:rsidR="008227FC" w:rsidRPr="00590C74" w:rsidRDefault="008227FC" w:rsidP="004347C3">
            <w:pPr>
              <w:pStyle w:val="Akapitzlist"/>
              <w:numPr>
                <w:ilvl w:val="0"/>
                <w:numId w:val="145"/>
              </w:numPr>
            </w:pPr>
            <w:r w:rsidRPr="00590C74">
              <w:t>jednostki organizacyjne pomocy społecznej (jops);</w:t>
            </w:r>
          </w:p>
          <w:p w14:paraId="7BC9FCAF" w14:textId="77777777" w:rsidR="008227FC" w:rsidRPr="00590C74" w:rsidRDefault="008227FC" w:rsidP="004347C3">
            <w:pPr>
              <w:pStyle w:val="Akapitzlist"/>
              <w:numPr>
                <w:ilvl w:val="0"/>
                <w:numId w:val="145"/>
              </w:numPr>
            </w:pPr>
            <w:r w:rsidRPr="00590C74">
              <w:t>kościoły i związki wyznaniowe oraz osoby prawne kościołów i związków wyznaniowych;</w:t>
            </w:r>
          </w:p>
          <w:p w14:paraId="0EEFB299" w14:textId="77777777" w:rsidR="008227FC" w:rsidRPr="00590C74" w:rsidRDefault="008227FC" w:rsidP="004347C3">
            <w:pPr>
              <w:pStyle w:val="Akapitzlist"/>
              <w:numPr>
                <w:ilvl w:val="0"/>
                <w:numId w:val="145"/>
              </w:numPr>
            </w:pPr>
            <w:r w:rsidRPr="00590C74">
              <w:t>przedsiębiorstwa, w tym przedsiębiorstwa społeczne i TBS-y;</w:t>
            </w:r>
          </w:p>
          <w:p w14:paraId="1CA35626" w14:textId="77777777" w:rsidR="008227FC" w:rsidRPr="00590C74" w:rsidRDefault="008227FC" w:rsidP="004347C3">
            <w:pPr>
              <w:pStyle w:val="Akapitzlist"/>
              <w:numPr>
                <w:ilvl w:val="0"/>
                <w:numId w:val="145"/>
              </w:numPr>
            </w:pPr>
            <w:r w:rsidRPr="00590C74">
              <w:t>instytucje kultury;</w:t>
            </w:r>
          </w:p>
          <w:p w14:paraId="412CBCFB" w14:textId="77777777" w:rsidR="008227FC" w:rsidRPr="00590C74" w:rsidRDefault="008227FC" w:rsidP="004347C3">
            <w:pPr>
              <w:pStyle w:val="Akapitzlist"/>
              <w:numPr>
                <w:ilvl w:val="0"/>
                <w:numId w:val="145"/>
              </w:numPr>
            </w:pPr>
            <w:r w:rsidRPr="00590C74">
              <w:t>spółdzielnie i wspólnoty mieszkaniowe;</w:t>
            </w:r>
          </w:p>
          <w:p w14:paraId="6C5AC678" w14:textId="77777777" w:rsidR="008227FC" w:rsidRPr="00590C74" w:rsidRDefault="008227FC" w:rsidP="004347C3">
            <w:pPr>
              <w:pStyle w:val="Akapitzlist"/>
              <w:numPr>
                <w:ilvl w:val="0"/>
                <w:numId w:val="145"/>
              </w:numPr>
            </w:pPr>
            <w:r w:rsidRPr="00590C74">
              <w:t>instytucje edukacyjne;</w:t>
            </w:r>
          </w:p>
          <w:p w14:paraId="717CC8E6" w14:textId="77777777" w:rsidR="008227FC" w:rsidRPr="00590C74" w:rsidRDefault="008227FC" w:rsidP="004347C3">
            <w:pPr>
              <w:pStyle w:val="Akapitzlist"/>
              <w:numPr>
                <w:ilvl w:val="0"/>
                <w:numId w:val="145"/>
              </w:numPr>
            </w:pPr>
            <w:r w:rsidRPr="00590C74">
              <w:t>instytucje rynku pracy;</w:t>
            </w:r>
          </w:p>
          <w:p w14:paraId="5B34218E" w14:textId="77777777" w:rsidR="008227FC" w:rsidRPr="00590C74" w:rsidRDefault="008227FC" w:rsidP="004347C3">
            <w:pPr>
              <w:pStyle w:val="Akapitzlist"/>
              <w:numPr>
                <w:ilvl w:val="0"/>
                <w:numId w:val="145"/>
              </w:numPr>
            </w:pPr>
            <w:r w:rsidRPr="00590C74">
              <w:t>podmiot, który wdraża instrumenty finansowe.</w:t>
            </w:r>
          </w:p>
          <w:p w14:paraId="79F8241E" w14:textId="77777777" w:rsidR="008227FC" w:rsidRPr="008C7A23" w:rsidRDefault="008227FC" w:rsidP="002A216E">
            <w:pPr>
              <w:rPr>
                <w:b/>
              </w:rPr>
            </w:pPr>
            <w:r w:rsidRPr="008C7A23">
              <w:rPr>
                <w:b/>
              </w:rPr>
              <w:t>Zestawienie głównych grup docelowych:</w:t>
            </w:r>
          </w:p>
          <w:p w14:paraId="3F8E8371" w14:textId="77777777" w:rsidR="008227FC" w:rsidRPr="00590C74" w:rsidRDefault="008227FC" w:rsidP="004347C3">
            <w:pPr>
              <w:pStyle w:val="Akapitzlist"/>
              <w:numPr>
                <w:ilvl w:val="0"/>
                <w:numId w:val="146"/>
              </w:numPr>
            </w:pPr>
            <w:r w:rsidRPr="00590C74">
              <w:t>mieszkańcy województwa mazowieckiego, w tym głównie z obszarów wskazanych do rewitalizacji.</w:t>
            </w:r>
          </w:p>
        </w:tc>
      </w:tr>
    </w:tbl>
    <w:p w14:paraId="3A4F8AE2" w14:textId="77777777" w:rsidR="003D416F" w:rsidRPr="003D416F" w:rsidRDefault="003D416F" w:rsidP="003D416F">
      <w:pPr>
        <w:rPr>
          <w:b/>
        </w:rPr>
      </w:pPr>
      <w:r w:rsidRPr="003D416F">
        <w:rPr>
          <w:b/>
        </w:rPr>
        <w:t>Kierunkowe zasady wyboru operacji</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Kierunkowe zasady wyboru operacji"/>
        <w:tblDescription w:val="Kierunkowe zasady wyboru operacji"/>
      </w:tblPr>
      <w:tblGrid>
        <w:gridCol w:w="2160"/>
        <w:gridCol w:w="6679"/>
      </w:tblGrid>
      <w:tr w:rsidR="008227FC" w:rsidRPr="00590C74" w14:paraId="6FD24B5D" w14:textId="77777777" w:rsidTr="008227FC">
        <w:trPr>
          <w:trHeight w:val="288"/>
          <w:tblHeader/>
        </w:trPr>
        <w:tc>
          <w:tcPr>
            <w:tcW w:w="0" w:type="auto"/>
            <w:shd w:val="clear" w:color="auto" w:fill="auto"/>
          </w:tcPr>
          <w:p w14:paraId="188FC484" w14:textId="77777777" w:rsidR="008227FC" w:rsidRPr="00590C74" w:rsidRDefault="008227FC" w:rsidP="002A216E">
            <w:r w:rsidRPr="00590C74">
              <w:t>Priorytet inwestycyjny</w:t>
            </w:r>
          </w:p>
        </w:tc>
        <w:tc>
          <w:tcPr>
            <w:tcW w:w="0" w:type="auto"/>
            <w:shd w:val="clear" w:color="auto" w:fill="auto"/>
          </w:tcPr>
          <w:p w14:paraId="5E72A935" w14:textId="77777777" w:rsidR="008227FC" w:rsidRPr="00590C74" w:rsidRDefault="008227FC" w:rsidP="002A216E">
            <w:pPr>
              <w:rPr>
                <w:b/>
              </w:rPr>
            </w:pPr>
            <w:r w:rsidRPr="00590C74">
              <w:t>9b - Wsparcie rewitalizacji fizycznej, gospodarczej i społecznej ubogich społeczności na obszarach miejskich i wiejskich</w:t>
            </w:r>
          </w:p>
        </w:tc>
      </w:tr>
      <w:tr w:rsidR="008227FC" w:rsidRPr="00590C74" w14:paraId="6439E80A" w14:textId="77777777" w:rsidTr="008227FC">
        <w:trPr>
          <w:trHeight w:val="170"/>
        </w:trPr>
        <w:tc>
          <w:tcPr>
            <w:tcW w:w="0" w:type="auto"/>
            <w:gridSpan w:val="2"/>
            <w:shd w:val="clear" w:color="auto" w:fill="auto"/>
          </w:tcPr>
          <w:p w14:paraId="71A22B50" w14:textId="77777777" w:rsidR="008227FC" w:rsidRPr="00590C74" w:rsidRDefault="008227FC" w:rsidP="002A216E">
            <w:r w:rsidRPr="00590C74">
              <w:t>Proces oceny i wyboru projektów w ramach RPO WM 2014-2020 przebiega zgodnie z procedurami zatwierdzonymi przez IZ oraz w oparciu o transparentne i niedyskryminujące kryteria, przyjęte przez KM, powiązane z planowanymi do osiągnięcia celami, produktami i rezultatami.</w:t>
            </w:r>
          </w:p>
          <w:p w14:paraId="75649811" w14:textId="77777777" w:rsidR="008227FC" w:rsidRPr="00590C74" w:rsidRDefault="008227FC" w:rsidP="002A216E">
            <w:r w:rsidRPr="00590C74">
              <w:t>W przypadku PI 9b przyjęte zasady oceny i wyboru projektów przyczyniają się do osiągnięcia założonego celu, tj.</w:t>
            </w:r>
            <w:r w:rsidRPr="00590C74">
              <w:rPr>
                <w:i/>
                <w:iCs/>
              </w:rPr>
              <w:t xml:space="preserve"> Ożywienia obszarów zmarginalizowanych poprzez przywrócenie lub nadanie im nowych funkcji społeczno-gospodarczych</w:t>
            </w:r>
            <w:r w:rsidRPr="00590C74">
              <w:t xml:space="preserve"> jak również do realizacji przyjętych wskaźników rezultatu, tj. </w:t>
            </w:r>
            <w:r w:rsidRPr="00590C74">
              <w:rPr>
                <w:i/>
                <w:iCs/>
              </w:rPr>
              <w:t xml:space="preserve">Liczba osób korzystających ze świadczeń pomocy społecznej na 10 tys. ludności. </w:t>
            </w:r>
            <w:r w:rsidRPr="00590C74">
              <w:t>Jednocześnie, zgodnie z UP, przyjęte zasady sprzyjają oszczędnemu, efektywnemu i wydajnemu wydatkowaniu środków, co zapewni realizację wskaźników z zachowaniem efektywności kosztowej.</w:t>
            </w:r>
          </w:p>
          <w:p w14:paraId="2F2AB5B2" w14:textId="77777777" w:rsidR="008227FC" w:rsidRPr="00590C74" w:rsidRDefault="008227FC" w:rsidP="002A216E">
            <w:r w:rsidRPr="00590C74">
              <w:t>Zgodnie z mechanizmem koordynacji w obszarze rewitalizacja określonym w UP, rekomendacje dla KM w zakresie trybów i kryteriów wyboru projektów w ramach ogłaszanych naborów określane są w </w:t>
            </w:r>
            <w:r w:rsidRPr="00590C74">
              <w:rPr>
                <w:i/>
                <w:iCs/>
              </w:rPr>
              <w:t xml:space="preserve">Wytycznych w zakresie rewitalizacji w programach operacyjnych </w:t>
            </w:r>
            <w:r w:rsidRPr="00590C74">
              <w:t>oraz w</w:t>
            </w:r>
            <w:r w:rsidRPr="00590C74">
              <w:rPr>
                <w:i/>
                <w:iCs/>
              </w:rPr>
              <w:t xml:space="preserve"> Narodowym Planie Rewitalizacji 2020</w:t>
            </w:r>
            <w:r w:rsidRPr="00590C74">
              <w:t>. Projekty realizowane z EFRR muszą być komplementarne i bezpośrednio powiązanie z interwencją wspierającą cele EFS, szczególnie w zakresie włączenia społecznego i walki z ubóstwem. W związku z powyższym, przewiduje się że część projektów będzie realizowana w postaci wiązek projektów obejmujących interwencje z EFS Wszystkie wspierane przedsięwzięcia obejmą dostosowanie infrastruktury i wyposażenia do potrzeb osób niepełnosprawnych.</w:t>
            </w:r>
          </w:p>
          <w:p w14:paraId="14892856" w14:textId="77777777" w:rsidR="008227FC" w:rsidRPr="00590C74" w:rsidRDefault="008227FC" w:rsidP="002A216E">
            <w:r w:rsidRPr="00590C74">
              <w:t>Kryteria wyboru projektów stosowane w rewitalizacji pozwolą na wyprowadzania ze stanu kryzysowego obszarów zdegradowanych nie tylko w sensie technicznym, ale także pod względem środowiska przyrodniczego, krajobrazu i społeczności zamieszkujących dany obszar. Tym samym nastąpi przełożenie rezultatów rewitalizacji na wzrost jakości życia.</w:t>
            </w:r>
          </w:p>
          <w:p w14:paraId="6CDD2755" w14:textId="77777777" w:rsidR="008227FC" w:rsidRPr="00590C74" w:rsidRDefault="008227FC" w:rsidP="002A216E">
            <w:r w:rsidRPr="00590C74">
              <w:t>Kryteria wyboru projektów przedkładane KM będą bazowały na kierunkowych zasadach wyboru projektów oraz preferencjach. Kierunkowe zasady wyboru będą każdorazowo uwzględniane przez KM, natomiast preferencje mogą być zastosowane w zależności od specyfiki konkursu.</w:t>
            </w:r>
          </w:p>
          <w:p w14:paraId="7B3ADBA4" w14:textId="77777777" w:rsidR="008227FC" w:rsidRPr="00A04FFB" w:rsidRDefault="008227FC" w:rsidP="002A216E">
            <w:pPr>
              <w:rPr>
                <w:b/>
              </w:rPr>
            </w:pPr>
            <w:r w:rsidRPr="00A04FFB">
              <w:rPr>
                <w:b/>
              </w:rPr>
              <w:t>Kierunkowe kryteria:</w:t>
            </w:r>
          </w:p>
          <w:p w14:paraId="1C0914D9" w14:textId="77777777" w:rsidR="008227FC" w:rsidRPr="00590C74" w:rsidRDefault="008227FC" w:rsidP="004347C3">
            <w:pPr>
              <w:pStyle w:val="Akapitzlist"/>
              <w:numPr>
                <w:ilvl w:val="0"/>
                <w:numId w:val="146"/>
              </w:numPr>
            </w:pPr>
            <w:r w:rsidRPr="00590C74">
              <w:t>projekty realizowane na obszarach zdegradowanych, zidentyfikowanych na podstawie wybranego wskaźników odnoszących się do danej jednostki terytorialnej (gminy/powiatu) uwzględniających wskaźniki dotyczące ubóstwa, wykluczenia społecznego, stanu zdrowia i poziomu edukacji np. lokalny wskaźnik rozwoju społecznego;</w:t>
            </w:r>
          </w:p>
          <w:p w14:paraId="23717C76" w14:textId="77777777" w:rsidR="008227FC" w:rsidRPr="00590C74" w:rsidRDefault="008227FC" w:rsidP="004347C3">
            <w:pPr>
              <w:pStyle w:val="Akapitzlist"/>
              <w:numPr>
                <w:ilvl w:val="0"/>
                <w:numId w:val="146"/>
              </w:numPr>
            </w:pPr>
            <w:r w:rsidRPr="00590C74">
              <w:t>projekty przyczyniające się do powstawania miejsc pracy oraz zwiększające szanse na zatrudnienie (a tym samym zmniejszenie ryzyka ubóstwa);</w:t>
            </w:r>
          </w:p>
          <w:p w14:paraId="53C0741D" w14:textId="77777777" w:rsidR="008227FC" w:rsidRPr="00590C74" w:rsidRDefault="008227FC" w:rsidP="004347C3">
            <w:pPr>
              <w:pStyle w:val="Akapitzlist"/>
              <w:numPr>
                <w:ilvl w:val="0"/>
                <w:numId w:val="146"/>
              </w:numPr>
            </w:pPr>
            <w:r w:rsidRPr="00590C74">
              <w:t>projekty wpływające na poprawę efektywności energetycznej, w tym termomodernizacja;</w:t>
            </w:r>
          </w:p>
          <w:p w14:paraId="19334DAF" w14:textId="77777777" w:rsidR="008227FC" w:rsidRPr="00590C74" w:rsidRDefault="008227FC" w:rsidP="004347C3">
            <w:pPr>
              <w:pStyle w:val="Akapitzlist"/>
              <w:numPr>
                <w:ilvl w:val="0"/>
                <w:numId w:val="146"/>
              </w:numPr>
            </w:pPr>
            <w:r w:rsidRPr="00590C74">
              <w:t>działania mające na celu poprawę dostępności do usług społecznych będą zgodne z założeniami europejskich zasad odejścia od form opieki instytucjonalnej na rzecz opieki środowiskowej (nie wykluczając stacjonarnych form opieki).</w:t>
            </w:r>
          </w:p>
          <w:p w14:paraId="6038018C" w14:textId="77777777" w:rsidR="008227FC" w:rsidRPr="00590C74" w:rsidRDefault="008227FC" w:rsidP="002A216E">
            <w:r w:rsidRPr="00590C74">
              <w:t>Kryteria zapewnią wdrażanie założeń poszczególnych polityk horyzontalnych tj. polityki równych szans, niedyskryminacji i zrównoważonego rozwoju adekwatnie do obszaru merytorycznego osi.</w:t>
            </w:r>
          </w:p>
          <w:p w14:paraId="5FA042EE" w14:textId="77777777" w:rsidR="008227FC" w:rsidRPr="00A04FFB" w:rsidRDefault="008227FC" w:rsidP="002A216E">
            <w:pPr>
              <w:rPr>
                <w:b/>
              </w:rPr>
            </w:pPr>
            <w:r w:rsidRPr="00A04FFB">
              <w:rPr>
                <w:b/>
              </w:rPr>
              <w:t>Preferowane będą:</w:t>
            </w:r>
          </w:p>
          <w:p w14:paraId="223493F5" w14:textId="77777777" w:rsidR="008227FC" w:rsidRPr="00590C74" w:rsidRDefault="008227FC" w:rsidP="004347C3">
            <w:pPr>
              <w:pStyle w:val="Akapitzlist"/>
              <w:numPr>
                <w:ilvl w:val="0"/>
                <w:numId w:val="147"/>
              </w:numPr>
            </w:pPr>
            <w:r w:rsidRPr="00590C74">
              <w:t>projekty zapewniające kompleksowe/zintegrowane podejście, szczególnie realizowane w postaci wiązek projektów obejmujących EFS;</w:t>
            </w:r>
          </w:p>
          <w:p w14:paraId="561CDC45" w14:textId="77777777" w:rsidR="008227FC" w:rsidRPr="00590C74" w:rsidRDefault="008227FC" w:rsidP="004347C3">
            <w:pPr>
              <w:pStyle w:val="Akapitzlist"/>
              <w:numPr>
                <w:ilvl w:val="0"/>
                <w:numId w:val="147"/>
              </w:numPr>
            </w:pPr>
            <w:r w:rsidRPr="00590C74">
              <w:t>projekty realizowane w partnerstwie, w szczególności będące efektem trwałej współpracy oraz akceptacji społecznej, w tym za pośrednictwem LGD;</w:t>
            </w:r>
          </w:p>
          <w:p w14:paraId="2C3B1ABC" w14:textId="77777777" w:rsidR="008227FC" w:rsidRPr="00590C74" w:rsidRDefault="008227FC" w:rsidP="004347C3">
            <w:pPr>
              <w:pStyle w:val="Akapitzlist"/>
              <w:numPr>
                <w:ilvl w:val="0"/>
                <w:numId w:val="147"/>
              </w:numPr>
            </w:pPr>
            <w:r w:rsidRPr="00590C74">
              <w:t>projekty wynikające ze Strategii OMW;</w:t>
            </w:r>
          </w:p>
          <w:p w14:paraId="727D65B3" w14:textId="77777777" w:rsidR="008227FC" w:rsidRPr="00590C74" w:rsidRDefault="008227FC" w:rsidP="004347C3">
            <w:pPr>
              <w:pStyle w:val="Akapitzlist"/>
              <w:numPr>
                <w:ilvl w:val="0"/>
                <w:numId w:val="147"/>
              </w:numPr>
            </w:pPr>
            <w:r w:rsidRPr="00590C74">
              <w:t>projekty dotyczące obiektów kubaturowych lub przestrzeni publicznych wyłaniane w drodze konkursu architektonicznego, architektoniczno-urbanistycznego lub urbanistycznego, w których wartość robót budowlanych jest mniejsza niż 10 mln zł lub dotyczy budynków modernizowanych;</w:t>
            </w:r>
          </w:p>
          <w:p w14:paraId="4FB38833" w14:textId="77777777" w:rsidR="008227FC" w:rsidRPr="00590C74" w:rsidRDefault="008227FC" w:rsidP="004347C3">
            <w:pPr>
              <w:pStyle w:val="Akapitzlist"/>
              <w:numPr>
                <w:ilvl w:val="0"/>
                <w:numId w:val="147"/>
              </w:numPr>
            </w:pPr>
            <w:r w:rsidRPr="00590C74">
              <w:t>projekty dotyczące obiektów kubaturowych lub przestrzeni publicznych o wartości robót budowlanych równej lub przekraczającej 10 mln zł, których realizacja objęta jest zakresem projektu ubiegającego się o współfinansowanie w ramach RPO WM 2014-2020, obligatoryjnie wyłaniane w drodze konkursu architektonicznego, architektoniczno-urbanistycznego lub urbanistycznego.</w:t>
            </w:r>
          </w:p>
          <w:p w14:paraId="357CF641" w14:textId="77777777" w:rsidR="008227FC" w:rsidRPr="00A04FFB" w:rsidRDefault="008227FC" w:rsidP="002A216E">
            <w:pPr>
              <w:rPr>
                <w:b/>
              </w:rPr>
            </w:pPr>
            <w:r w:rsidRPr="00A04FFB">
              <w:rPr>
                <w:b/>
              </w:rPr>
              <w:t>Planowane jest stosowanie następującego trybu wyboru projektów:</w:t>
            </w:r>
          </w:p>
          <w:p w14:paraId="15FFDA68" w14:textId="77777777" w:rsidR="008227FC" w:rsidRPr="00590C74" w:rsidRDefault="008227FC" w:rsidP="004347C3">
            <w:pPr>
              <w:pStyle w:val="Akapitzlist"/>
              <w:numPr>
                <w:ilvl w:val="0"/>
                <w:numId w:val="73"/>
              </w:numPr>
            </w:pPr>
            <w:r w:rsidRPr="00590C74">
              <w:t>konkursowy.</w:t>
            </w:r>
          </w:p>
          <w:p w14:paraId="136A8381" w14:textId="77777777" w:rsidR="008227FC" w:rsidRPr="00590C74" w:rsidRDefault="008227FC" w:rsidP="002A216E">
            <w:r w:rsidRPr="00590C74">
              <w:t>Konkursy dedykowane są dla projektów wynikających z programów rewitalizacji.</w:t>
            </w:r>
          </w:p>
          <w:p w14:paraId="7843966B" w14:textId="77777777" w:rsidR="008227FC" w:rsidRPr="00590C74" w:rsidRDefault="008227FC" w:rsidP="002A216E">
            <w:r w:rsidRPr="00590C74">
              <w:t>W ramach trybu konkursowego przewiduje się również ogłaszanie odrębnych postępowań na wybór inwestycji wynikających z planów inwestycyjnych dla subregionów objętych OSI problemowymi.</w:t>
            </w:r>
          </w:p>
          <w:p w14:paraId="53EE8DAB" w14:textId="77777777" w:rsidR="008227FC" w:rsidRPr="00A04FFB" w:rsidRDefault="008227FC" w:rsidP="002A216E">
            <w:pPr>
              <w:rPr>
                <w:b/>
              </w:rPr>
            </w:pPr>
            <w:r w:rsidRPr="00A04FFB">
              <w:rPr>
                <w:b/>
              </w:rPr>
              <w:t>Instrumenty Finansowe</w:t>
            </w:r>
          </w:p>
          <w:p w14:paraId="01BDAA46" w14:textId="77777777" w:rsidR="008227FC" w:rsidRPr="00590C74" w:rsidRDefault="008227FC" w:rsidP="002A216E">
            <w:r w:rsidRPr="00590C74">
              <w:t>W ramach priorytetu przewiduje się konkursowy oraz pozakonkursowy tryb wyboru projektów, przy czym projekt dotyczący wdrażania instrumentów finansowych będzie wdrażany z wykorzystaniem modelu z funduszem funduszy, o którym mowa w art. 2 rozporządzenia Parlamentu Europejskiego i Rady (UE) nr 1303/2013. Podmioty wdrażające instrumenty finansowe zostaną wybrane zgodnie z art. 37 ust. 1 oraz art. 38 ust. 5 rozporządzenia Parlamentu Europejskiego i Rady (UE) nr 1303/2013.</w:t>
            </w:r>
          </w:p>
        </w:tc>
      </w:tr>
    </w:tbl>
    <w:p w14:paraId="1C87B2B6" w14:textId="77777777" w:rsidR="008227FC" w:rsidRPr="00590C74" w:rsidRDefault="003D416F" w:rsidP="002A216E">
      <w:bookmarkStart w:id="275" w:name="_Toc256000472"/>
      <w:bookmarkStart w:id="276" w:name="_Toc256000093"/>
      <w:r w:rsidRPr="003D416F">
        <w:rPr>
          <w:b/>
        </w:rPr>
        <w:t>Planowane wykorzystanie instrumentów finansowych</w:t>
      </w:r>
      <w:bookmarkEnd w:id="275"/>
      <w:bookmarkEnd w:id="276"/>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lanowane wykorzystanie instrumentów finansowych "/>
        <w:tblDescription w:val="Planowane wykorzystanie instrumentów finansowych "/>
      </w:tblPr>
      <w:tblGrid>
        <w:gridCol w:w="2160"/>
        <w:gridCol w:w="6679"/>
      </w:tblGrid>
      <w:tr w:rsidR="008227FC" w:rsidRPr="00590C74" w14:paraId="52B5F608" w14:textId="77777777" w:rsidTr="008227FC">
        <w:trPr>
          <w:trHeight w:val="288"/>
          <w:tblHeader/>
        </w:trPr>
        <w:tc>
          <w:tcPr>
            <w:tcW w:w="0" w:type="auto"/>
            <w:shd w:val="clear" w:color="auto" w:fill="auto"/>
          </w:tcPr>
          <w:p w14:paraId="1CDFA9E4" w14:textId="77777777" w:rsidR="008227FC" w:rsidRPr="00590C74" w:rsidRDefault="008227FC" w:rsidP="002A216E">
            <w:pPr>
              <w:rPr>
                <w:color w:val="000000"/>
              </w:rPr>
            </w:pPr>
            <w:r w:rsidRPr="00590C74">
              <w:t>Priorytet inwestycyjny</w:t>
            </w:r>
          </w:p>
        </w:tc>
        <w:tc>
          <w:tcPr>
            <w:tcW w:w="0" w:type="auto"/>
            <w:shd w:val="clear" w:color="auto" w:fill="auto"/>
          </w:tcPr>
          <w:p w14:paraId="4B854507" w14:textId="77777777" w:rsidR="008227FC" w:rsidRPr="00590C74" w:rsidRDefault="008227FC" w:rsidP="002A216E">
            <w:pPr>
              <w:rPr>
                <w:b/>
                <w:color w:val="000000"/>
              </w:rPr>
            </w:pPr>
            <w:r w:rsidRPr="00590C74">
              <w:t>9b - Wsparcie rewitalizacji fizycznej, gospodarczej i społecznej ubogich społeczności na obszarach miejskich i wiejskich</w:t>
            </w:r>
          </w:p>
        </w:tc>
      </w:tr>
      <w:tr w:rsidR="008227FC" w:rsidRPr="00590C74" w14:paraId="5981B0C9" w14:textId="77777777" w:rsidTr="008227FC">
        <w:trPr>
          <w:trHeight w:val="170"/>
        </w:trPr>
        <w:tc>
          <w:tcPr>
            <w:tcW w:w="0" w:type="auto"/>
            <w:gridSpan w:val="2"/>
            <w:shd w:val="clear" w:color="auto" w:fill="auto"/>
          </w:tcPr>
          <w:p w14:paraId="29AC7E9A" w14:textId="77777777" w:rsidR="008227FC" w:rsidRPr="005F6A48" w:rsidRDefault="008227FC" w:rsidP="002A216E">
            <w:r w:rsidRPr="00590C74">
              <w:t xml:space="preserve">Możliwość wykorzystania instrumentów finansowych, ich zakres i wielkość określa ocena ex-ante przeprowadzona na podstawie art. 37 Rozporządzenia Parlamentu Europejskiego i Rady nr 1303/2013. Zasady dotyczące możliwości zastosowania pomocy zwrotnej określają art. 66 - 69 Rozporządzenia Parlamentu Europejskiego i Rady nr 1303/2013 na podstawie obowiązujących regulacji. </w:t>
            </w:r>
            <w:r w:rsidRPr="00590C74">
              <w:rPr>
                <w:u w:val="single"/>
              </w:rPr>
              <w:t>Wdrażanie instrumentów finansowych może odbywać się w trybie pozakonkursowym.</w:t>
            </w:r>
          </w:p>
        </w:tc>
      </w:tr>
    </w:tbl>
    <w:p w14:paraId="5F67FCDD" w14:textId="3D13304C" w:rsidR="008227FC" w:rsidRPr="00590C74" w:rsidRDefault="003D416F" w:rsidP="005F6A48">
      <w:pPr>
        <w:rPr>
          <w:lang w:val="fr-BE"/>
        </w:rPr>
      </w:pPr>
      <w:bookmarkStart w:id="277" w:name="_Toc256000473"/>
      <w:bookmarkStart w:id="278" w:name="_Toc256000094"/>
      <w:r w:rsidRPr="003D416F">
        <w:rPr>
          <w:b/>
          <w:lang w:val="fr-BE"/>
        </w:rPr>
        <w:t>Planowane wykorzystanie dużych projektów</w:t>
      </w:r>
      <w:bookmarkEnd w:id="277"/>
      <w:bookmarkEnd w:id="278"/>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lanowane wykorzystanie dużych projektów"/>
        <w:tblDescription w:val="Planowane wykorzystanie dużych projektów"/>
      </w:tblPr>
      <w:tblGrid>
        <w:gridCol w:w="1900"/>
        <w:gridCol w:w="6939"/>
      </w:tblGrid>
      <w:tr w:rsidR="008227FC" w:rsidRPr="00590C74" w14:paraId="0F0C4E0A" w14:textId="77777777" w:rsidTr="008227FC">
        <w:trPr>
          <w:trHeight w:val="288"/>
          <w:tblHeader/>
        </w:trPr>
        <w:tc>
          <w:tcPr>
            <w:tcW w:w="0" w:type="auto"/>
            <w:shd w:val="clear" w:color="auto" w:fill="auto"/>
          </w:tcPr>
          <w:p w14:paraId="335C8F11" w14:textId="77777777" w:rsidR="008227FC" w:rsidRPr="00590C74" w:rsidRDefault="008227FC" w:rsidP="005F6A48">
            <w:r w:rsidRPr="00590C74">
              <w:t>Priorytet inwestycyjny</w:t>
            </w:r>
          </w:p>
        </w:tc>
        <w:tc>
          <w:tcPr>
            <w:tcW w:w="0" w:type="auto"/>
            <w:shd w:val="clear" w:color="auto" w:fill="auto"/>
          </w:tcPr>
          <w:p w14:paraId="00E93E6B" w14:textId="77777777" w:rsidR="008227FC" w:rsidRPr="00590C74" w:rsidRDefault="008227FC" w:rsidP="005F6A48">
            <w:pPr>
              <w:rPr>
                <w:b/>
              </w:rPr>
            </w:pPr>
            <w:r w:rsidRPr="00590C74">
              <w:t>9b - Wsparcie rewitalizacji fizycznej, gospodarczej i społecznej ubogich społeczności na obszarach miejskich i wiejskich</w:t>
            </w:r>
          </w:p>
        </w:tc>
      </w:tr>
      <w:tr w:rsidR="008227FC" w:rsidRPr="00590C74" w14:paraId="23BFEC33" w14:textId="77777777" w:rsidTr="008227FC">
        <w:trPr>
          <w:trHeight w:val="170"/>
        </w:trPr>
        <w:tc>
          <w:tcPr>
            <w:tcW w:w="0" w:type="auto"/>
            <w:gridSpan w:val="2"/>
            <w:shd w:val="clear" w:color="auto" w:fill="auto"/>
          </w:tcPr>
          <w:p w14:paraId="661A8DD4" w14:textId="77777777" w:rsidR="008227FC" w:rsidRPr="00590C74" w:rsidRDefault="008227FC" w:rsidP="005F6A48">
            <w:r w:rsidRPr="00590C74">
              <w:t>Na obecnym etapie programowania nie zostały zidentyfikowane duże projekty w rozumieniu Art. 100 rozporządzenia Parlamentu Europejskiego i Rady nr 1303/2013.</w:t>
            </w:r>
          </w:p>
        </w:tc>
      </w:tr>
    </w:tbl>
    <w:p w14:paraId="14D52B29" w14:textId="77777777" w:rsidR="005F6A48" w:rsidRDefault="005F6A48" w:rsidP="00A67861">
      <w:pPr>
        <w:rPr>
          <w:b/>
        </w:rPr>
        <w:sectPr w:rsidR="005F6A48" w:rsidSect="006F68E1">
          <w:pgSz w:w="11906" w:h="16838"/>
          <w:pgMar w:top="1021" w:right="1701" w:bottom="1021" w:left="1582" w:header="284" w:footer="284" w:gutter="0"/>
          <w:cols w:space="708"/>
          <w:docGrid w:linePitch="360"/>
        </w:sectPr>
      </w:pPr>
    </w:p>
    <w:p w14:paraId="50E57413" w14:textId="77777777" w:rsidR="008227FC" w:rsidRPr="00590C74" w:rsidRDefault="008227FC" w:rsidP="00A67861">
      <w:r w:rsidRPr="00590C74">
        <w:rPr>
          <w:b/>
        </w:rPr>
        <w:t>Tabela 5: Wspólne i specyficzne dla programu wskaźniki produktu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5: Wspólne i specyficzne dla programu wskaźniki produktu"/>
        <w:tblDescription w:val="Tabela 5: Wspólne i specyficzne dla programu wskaźniki produktu"/>
      </w:tblPr>
      <w:tblGrid>
        <w:gridCol w:w="1281"/>
        <w:gridCol w:w="4704"/>
        <w:gridCol w:w="1231"/>
        <w:gridCol w:w="835"/>
        <w:gridCol w:w="2201"/>
        <w:gridCol w:w="826"/>
        <w:gridCol w:w="826"/>
        <w:gridCol w:w="868"/>
        <w:gridCol w:w="919"/>
        <w:gridCol w:w="1321"/>
      </w:tblGrid>
      <w:tr w:rsidR="008227FC" w:rsidRPr="005F6A48" w14:paraId="7619FF88" w14:textId="77777777" w:rsidTr="00660CF7">
        <w:trPr>
          <w:trHeight w:val="288"/>
          <w:tblHeader/>
        </w:trPr>
        <w:tc>
          <w:tcPr>
            <w:tcW w:w="1994" w:type="pct"/>
            <w:gridSpan w:val="2"/>
            <w:shd w:val="clear" w:color="auto" w:fill="auto"/>
          </w:tcPr>
          <w:p w14:paraId="0DA2CEE1" w14:textId="77777777" w:rsidR="008227FC" w:rsidRPr="005F6A48" w:rsidRDefault="008227FC" w:rsidP="005F6A48">
            <w:pPr>
              <w:rPr>
                <w:sz w:val="16"/>
                <w:szCs w:val="16"/>
              </w:rPr>
            </w:pPr>
            <w:bookmarkStart w:id="279" w:name="_Toc256000475"/>
            <w:bookmarkStart w:id="280" w:name="_Toc256000096"/>
            <w:r w:rsidRPr="005F6A48">
              <w:rPr>
                <w:sz w:val="16"/>
                <w:szCs w:val="16"/>
              </w:rPr>
              <w:t>Priorytet inwestycyjny</w:t>
            </w:r>
            <w:bookmarkEnd w:id="279"/>
            <w:bookmarkEnd w:id="280"/>
          </w:p>
        </w:tc>
        <w:tc>
          <w:tcPr>
            <w:tcW w:w="3033" w:type="pct"/>
            <w:gridSpan w:val="8"/>
            <w:shd w:val="clear" w:color="auto" w:fill="auto"/>
          </w:tcPr>
          <w:p w14:paraId="39E73646" w14:textId="77777777" w:rsidR="008227FC" w:rsidRPr="005F6A48" w:rsidRDefault="008227FC" w:rsidP="005F6A48">
            <w:pPr>
              <w:rPr>
                <w:sz w:val="16"/>
                <w:szCs w:val="16"/>
              </w:rPr>
            </w:pPr>
            <w:bookmarkStart w:id="281" w:name="_Toc256000476"/>
            <w:bookmarkStart w:id="282" w:name="_Toc256000097"/>
            <w:r w:rsidRPr="005F6A48">
              <w:rPr>
                <w:sz w:val="16"/>
                <w:szCs w:val="16"/>
              </w:rPr>
              <w:t>9b - Wsparcie rewitalizacji fizycznej, gospodarczej i społecznej ubogich społeczności na obszarach miejskich i wiejskich</w:t>
            </w:r>
            <w:bookmarkEnd w:id="281"/>
            <w:bookmarkEnd w:id="282"/>
          </w:p>
        </w:tc>
      </w:tr>
      <w:tr w:rsidR="008227FC" w:rsidRPr="005F6A48" w14:paraId="18D3296D" w14:textId="77777777" w:rsidTr="00660CF7">
        <w:trPr>
          <w:trHeight w:val="288"/>
          <w:tblHeader/>
        </w:trPr>
        <w:tc>
          <w:tcPr>
            <w:tcW w:w="427" w:type="pct"/>
            <w:vMerge w:val="restart"/>
            <w:shd w:val="clear" w:color="auto" w:fill="auto"/>
          </w:tcPr>
          <w:p w14:paraId="5E6CF805" w14:textId="77777777" w:rsidR="008227FC" w:rsidRPr="005F6A48" w:rsidRDefault="008227FC" w:rsidP="005F6A48">
            <w:pPr>
              <w:rPr>
                <w:sz w:val="16"/>
                <w:szCs w:val="16"/>
              </w:rPr>
            </w:pPr>
            <w:r w:rsidRPr="005F6A48">
              <w:rPr>
                <w:sz w:val="16"/>
                <w:szCs w:val="16"/>
              </w:rPr>
              <w:t>Nr identyfikacyjny</w:t>
            </w:r>
          </w:p>
        </w:tc>
        <w:tc>
          <w:tcPr>
            <w:tcW w:w="1567" w:type="pct"/>
            <w:vMerge w:val="restart"/>
            <w:shd w:val="clear" w:color="auto" w:fill="auto"/>
          </w:tcPr>
          <w:p w14:paraId="1573BC26" w14:textId="77777777" w:rsidR="008227FC" w:rsidRPr="005F6A48" w:rsidRDefault="008227FC" w:rsidP="005F6A48">
            <w:pPr>
              <w:rPr>
                <w:sz w:val="16"/>
                <w:szCs w:val="16"/>
                <w:lang w:val="da-DK"/>
              </w:rPr>
            </w:pPr>
            <w:r w:rsidRPr="005F6A48">
              <w:rPr>
                <w:sz w:val="16"/>
                <w:szCs w:val="16"/>
                <w:lang w:val="da-DK"/>
              </w:rPr>
              <w:t>Wskaźnik</w:t>
            </w:r>
          </w:p>
        </w:tc>
        <w:tc>
          <w:tcPr>
            <w:tcW w:w="410" w:type="pct"/>
            <w:vMerge w:val="restart"/>
            <w:shd w:val="clear" w:color="auto" w:fill="auto"/>
          </w:tcPr>
          <w:p w14:paraId="1405B99A" w14:textId="77777777" w:rsidR="008227FC" w:rsidRPr="005F6A48" w:rsidRDefault="008227FC" w:rsidP="005F6A48">
            <w:pPr>
              <w:rPr>
                <w:sz w:val="16"/>
                <w:szCs w:val="16"/>
              </w:rPr>
            </w:pPr>
            <w:r w:rsidRPr="005F6A48">
              <w:rPr>
                <w:sz w:val="16"/>
                <w:szCs w:val="16"/>
              </w:rPr>
              <w:t>Jednostka pomiaru</w:t>
            </w:r>
          </w:p>
        </w:tc>
        <w:tc>
          <w:tcPr>
            <w:tcW w:w="278" w:type="pct"/>
            <w:vMerge w:val="restart"/>
            <w:shd w:val="clear" w:color="auto" w:fill="auto"/>
          </w:tcPr>
          <w:p w14:paraId="3AADFA79" w14:textId="77777777" w:rsidR="008227FC" w:rsidRPr="005F6A48" w:rsidRDefault="008227FC" w:rsidP="005F6A48">
            <w:pPr>
              <w:rPr>
                <w:sz w:val="16"/>
                <w:szCs w:val="16"/>
              </w:rPr>
            </w:pPr>
            <w:r w:rsidRPr="005F6A48">
              <w:rPr>
                <w:sz w:val="16"/>
                <w:szCs w:val="16"/>
              </w:rPr>
              <w:t>Fundusz</w:t>
            </w:r>
          </w:p>
        </w:tc>
        <w:tc>
          <w:tcPr>
            <w:tcW w:w="733" w:type="pct"/>
            <w:vMerge w:val="restart"/>
            <w:shd w:val="clear" w:color="auto" w:fill="auto"/>
          </w:tcPr>
          <w:p w14:paraId="3F6ED045" w14:textId="77777777" w:rsidR="008227FC" w:rsidRPr="005F6A48" w:rsidRDefault="00135939" w:rsidP="00135939">
            <w:pPr>
              <w:rPr>
                <w:sz w:val="16"/>
                <w:szCs w:val="16"/>
              </w:rPr>
            </w:pPr>
            <w:r>
              <w:rPr>
                <w:sz w:val="16"/>
                <w:szCs w:val="16"/>
              </w:rPr>
              <w:t>Kategoria regionu</w:t>
            </w:r>
          </w:p>
        </w:tc>
        <w:tc>
          <w:tcPr>
            <w:tcW w:w="839" w:type="pct"/>
            <w:gridSpan w:val="3"/>
            <w:shd w:val="clear" w:color="auto" w:fill="auto"/>
          </w:tcPr>
          <w:p w14:paraId="1938B884" w14:textId="77777777" w:rsidR="008227FC" w:rsidRPr="005F6A48" w:rsidRDefault="008227FC" w:rsidP="005F6A48">
            <w:pPr>
              <w:rPr>
                <w:sz w:val="16"/>
                <w:szCs w:val="16"/>
              </w:rPr>
            </w:pPr>
            <w:r w:rsidRPr="005F6A48">
              <w:rPr>
                <w:sz w:val="16"/>
                <w:szCs w:val="16"/>
              </w:rPr>
              <w:t>Wartość docelowa (2023)</w:t>
            </w:r>
          </w:p>
        </w:tc>
        <w:tc>
          <w:tcPr>
            <w:tcW w:w="306" w:type="pct"/>
            <w:vMerge w:val="restart"/>
            <w:shd w:val="clear" w:color="auto" w:fill="auto"/>
          </w:tcPr>
          <w:p w14:paraId="300B6470" w14:textId="77777777" w:rsidR="008227FC" w:rsidRPr="005F6A48" w:rsidRDefault="008227FC" w:rsidP="005F6A48">
            <w:pPr>
              <w:rPr>
                <w:sz w:val="16"/>
                <w:szCs w:val="16"/>
                <w:lang w:val="pt-PT"/>
              </w:rPr>
            </w:pPr>
            <w:r w:rsidRPr="005F6A48">
              <w:rPr>
                <w:sz w:val="16"/>
                <w:szCs w:val="16"/>
                <w:lang w:val="pt-PT"/>
              </w:rPr>
              <w:t>Źródło danych</w:t>
            </w:r>
          </w:p>
        </w:tc>
        <w:tc>
          <w:tcPr>
            <w:tcW w:w="467" w:type="pct"/>
            <w:vMerge w:val="restart"/>
            <w:shd w:val="clear" w:color="auto" w:fill="auto"/>
          </w:tcPr>
          <w:p w14:paraId="4018F747" w14:textId="77777777" w:rsidR="008227FC" w:rsidRPr="005F6A48" w:rsidRDefault="008227FC" w:rsidP="005F6A48">
            <w:pPr>
              <w:rPr>
                <w:sz w:val="16"/>
                <w:szCs w:val="16"/>
              </w:rPr>
            </w:pPr>
            <w:r w:rsidRPr="005F6A48">
              <w:rPr>
                <w:sz w:val="16"/>
                <w:szCs w:val="16"/>
              </w:rPr>
              <w:t>Częstotliwość pomiaru</w:t>
            </w:r>
          </w:p>
        </w:tc>
      </w:tr>
      <w:tr w:rsidR="008227FC" w:rsidRPr="005F6A48" w14:paraId="7F80F943" w14:textId="77777777" w:rsidTr="00660CF7">
        <w:trPr>
          <w:trHeight w:val="288"/>
          <w:tblHeader/>
        </w:trPr>
        <w:tc>
          <w:tcPr>
            <w:tcW w:w="427" w:type="pct"/>
            <w:vMerge/>
            <w:shd w:val="clear" w:color="auto" w:fill="auto"/>
          </w:tcPr>
          <w:p w14:paraId="77E8EAC6" w14:textId="77777777" w:rsidR="008227FC" w:rsidRPr="005F6A48" w:rsidRDefault="008227FC" w:rsidP="005F6A48">
            <w:pPr>
              <w:rPr>
                <w:sz w:val="16"/>
                <w:szCs w:val="16"/>
              </w:rPr>
            </w:pPr>
          </w:p>
        </w:tc>
        <w:tc>
          <w:tcPr>
            <w:tcW w:w="1567" w:type="pct"/>
            <w:vMerge/>
            <w:shd w:val="clear" w:color="auto" w:fill="auto"/>
          </w:tcPr>
          <w:p w14:paraId="3D83A644" w14:textId="77777777" w:rsidR="008227FC" w:rsidRPr="005F6A48" w:rsidRDefault="008227FC" w:rsidP="005F6A48">
            <w:pPr>
              <w:rPr>
                <w:sz w:val="16"/>
                <w:szCs w:val="16"/>
              </w:rPr>
            </w:pPr>
          </w:p>
        </w:tc>
        <w:tc>
          <w:tcPr>
            <w:tcW w:w="410" w:type="pct"/>
            <w:vMerge/>
            <w:shd w:val="clear" w:color="auto" w:fill="auto"/>
          </w:tcPr>
          <w:p w14:paraId="7E8E4DC0" w14:textId="77777777" w:rsidR="008227FC" w:rsidRPr="005F6A48" w:rsidRDefault="008227FC" w:rsidP="005F6A48">
            <w:pPr>
              <w:rPr>
                <w:sz w:val="16"/>
                <w:szCs w:val="16"/>
              </w:rPr>
            </w:pPr>
          </w:p>
        </w:tc>
        <w:tc>
          <w:tcPr>
            <w:tcW w:w="278" w:type="pct"/>
            <w:vMerge/>
            <w:shd w:val="clear" w:color="auto" w:fill="auto"/>
          </w:tcPr>
          <w:p w14:paraId="3449B0CB" w14:textId="77777777" w:rsidR="008227FC" w:rsidRPr="005F6A48" w:rsidRDefault="008227FC" w:rsidP="005F6A48">
            <w:pPr>
              <w:rPr>
                <w:sz w:val="16"/>
                <w:szCs w:val="16"/>
              </w:rPr>
            </w:pPr>
          </w:p>
        </w:tc>
        <w:tc>
          <w:tcPr>
            <w:tcW w:w="733" w:type="pct"/>
            <w:vMerge/>
            <w:shd w:val="clear" w:color="auto" w:fill="auto"/>
          </w:tcPr>
          <w:p w14:paraId="0A1020E9" w14:textId="77777777" w:rsidR="008227FC" w:rsidRPr="005F6A48" w:rsidRDefault="008227FC" w:rsidP="005F6A48">
            <w:pPr>
              <w:rPr>
                <w:sz w:val="16"/>
                <w:szCs w:val="16"/>
              </w:rPr>
            </w:pPr>
          </w:p>
        </w:tc>
        <w:tc>
          <w:tcPr>
            <w:tcW w:w="275" w:type="pct"/>
            <w:shd w:val="clear" w:color="auto" w:fill="auto"/>
          </w:tcPr>
          <w:p w14:paraId="27CB30DC" w14:textId="77777777" w:rsidR="008227FC" w:rsidRPr="005F6A48" w:rsidRDefault="008227FC" w:rsidP="005F6A48">
            <w:pPr>
              <w:rPr>
                <w:sz w:val="16"/>
                <w:szCs w:val="16"/>
              </w:rPr>
            </w:pPr>
            <w:r w:rsidRPr="005F6A48">
              <w:rPr>
                <w:sz w:val="16"/>
                <w:szCs w:val="16"/>
              </w:rPr>
              <w:t>M</w:t>
            </w:r>
          </w:p>
        </w:tc>
        <w:tc>
          <w:tcPr>
            <w:tcW w:w="275" w:type="pct"/>
            <w:shd w:val="clear" w:color="auto" w:fill="auto"/>
          </w:tcPr>
          <w:p w14:paraId="391E33D3" w14:textId="77777777" w:rsidR="008227FC" w:rsidRPr="005F6A48" w:rsidRDefault="008227FC" w:rsidP="005F6A48">
            <w:pPr>
              <w:rPr>
                <w:sz w:val="16"/>
                <w:szCs w:val="16"/>
              </w:rPr>
            </w:pPr>
            <w:r w:rsidRPr="005F6A48">
              <w:rPr>
                <w:sz w:val="16"/>
                <w:szCs w:val="16"/>
              </w:rPr>
              <w:t>W</w:t>
            </w:r>
          </w:p>
        </w:tc>
        <w:tc>
          <w:tcPr>
            <w:tcW w:w="289" w:type="pct"/>
            <w:shd w:val="clear" w:color="auto" w:fill="auto"/>
          </w:tcPr>
          <w:p w14:paraId="56B6FF91" w14:textId="77777777" w:rsidR="008227FC" w:rsidRPr="005F6A48" w:rsidRDefault="008227FC" w:rsidP="005F6A48">
            <w:pPr>
              <w:rPr>
                <w:sz w:val="16"/>
                <w:szCs w:val="16"/>
              </w:rPr>
            </w:pPr>
            <w:r w:rsidRPr="005F6A48">
              <w:rPr>
                <w:sz w:val="16"/>
                <w:szCs w:val="16"/>
              </w:rPr>
              <w:t>T</w:t>
            </w:r>
          </w:p>
        </w:tc>
        <w:tc>
          <w:tcPr>
            <w:tcW w:w="306" w:type="pct"/>
            <w:vMerge/>
            <w:shd w:val="clear" w:color="auto" w:fill="auto"/>
          </w:tcPr>
          <w:p w14:paraId="45773651" w14:textId="77777777" w:rsidR="008227FC" w:rsidRPr="005F6A48" w:rsidRDefault="008227FC" w:rsidP="005F6A48">
            <w:pPr>
              <w:rPr>
                <w:sz w:val="16"/>
                <w:szCs w:val="16"/>
              </w:rPr>
            </w:pPr>
          </w:p>
        </w:tc>
        <w:tc>
          <w:tcPr>
            <w:tcW w:w="467" w:type="pct"/>
            <w:vMerge/>
            <w:shd w:val="clear" w:color="auto" w:fill="auto"/>
          </w:tcPr>
          <w:p w14:paraId="096B96B3" w14:textId="77777777" w:rsidR="008227FC" w:rsidRPr="005F6A48" w:rsidRDefault="008227FC" w:rsidP="005F6A48">
            <w:pPr>
              <w:rPr>
                <w:sz w:val="16"/>
                <w:szCs w:val="16"/>
              </w:rPr>
            </w:pPr>
          </w:p>
        </w:tc>
      </w:tr>
      <w:tr w:rsidR="00F57F5F" w:rsidRPr="005F6A48" w14:paraId="22B369B4" w14:textId="77777777" w:rsidTr="00660CF7">
        <w:trPr>
          <w:trHeight w:val="288"/>
        </w:trPr>
        <w:tc>
          <w:tcPr>
            <w:tcW w:w="427" w:type="pct"/>
            <w:shd w:val="clear" w:color="auto" w:fill="auto"/>
          </w:tcPr>
          <w:p w14:paraId="11E76DF0" w14:textId="77777777" w:rsidR="00F57F5F" w:rsidRPr="005F6A48" w:rsidRDefault="00F57F5F" w:rsidP="005F6A48">
            <w:pPr>
              <w:rPr>
                <w:sz w:val="16"/>
                <w:szCs w:val="16"/>
              </w:rPr>
            </w:pPr>
            <w:r w:rsidRPr="005F6A48">
              <w:rPr>
                <w:sz w:val="16"/>
                <w:szCs w:val="16"/>
              </w:rPr>
              <w:t>CO39</w:t>
            </w:r>
          </w:p>
        </w:tc>
        <w:tc>
          <w:tcPr>
            <w:tcW w:w="1567" w:type="pct"/>
            <w:shd w:val="clear" w:color="auto" w:fill="auto"/>
          </w:tcPr>
          <w:p w14:paraId="7671478E" w14:textId="77777777" w:rsidR="00F57F5F" w:rsidRPr="005F6A48" w:rsidRDefault="00CF62E8" w:rsidP="00CF62E8">
            <w:pPr>
              <w:rPr>
                <w:sz w:val="16"/>
                <w:szCs w:val="16"/>
              </w:rPr>
            </w:pPr>
            <w:r>
              <w:rPr>
                <w:sz w:val="16"/>
                <w:szCs w:val="16"/>
              </w:rPr>
              <w:t>B</w:t>
            </w:r>
            <w:r w:rsidR="00F57F5F" w:rsidRPr="005F6A48">
              <w:rPr>
                <w:sz w:val="16"/>
                <w:szCs w:val="16"/>
              </w:rPr>
              <w:t>udynki publiczne lub komercyjne wybudowane lub wyremontowane na obszarach miejskich</w:t>
            </w:r>
          </w:p>
        </w:tc>
        <w:tc>
          <w:tcPr>
            <w:tcW w:w="410" w:type="pct"/>
            <w:shd w:val="clear" w:color="auto" w:fill="auto"/>
          </w:tcPr>
          <w:p w14:paraId="72D31BB4" w14:textId="77777777" w:rsidR="00F57F5F" w:rsidRPr="005F6A48" w:rsidRDefault="00F57F5F" w:rsidP="005F6A48">
            <w:pPr>
              <w:rPr>
                <w:sz w:val="16"/>
                <w:szCs w:val="16"/>
              </w:rPr>
            </w:pPr>
            <w:r w:rsidRPr="005F6A48">
              <w:rPr>
                <w:sz w:val="16"/>
                <w:szCs w:val="16"/>
              </w:rPr>
              <w:t>Metry kwadratowe</w:t>
            </w:r>
          </w:p>
        </w:tc>
        <w:tc>
          <w:tcPr>
            <w:tcW w:w="278" w:type="pct"/>
            <w:shd w:val="clear" w:color="auto" w:fill="auto"/>
          </w:tcPr>
          <w:p w14:paraId="27DAB1D1" w14:textId="77777777" w:rsidR="00F57F5F" w:rsidRPr="005F6A48" w:rsidRDefault="00F57F5F" w:rsidP="005F6A48">
            <w:pPr>
              <w:rPr>
                <w:sz w:val="16"/>
                <w:szCs w:val="16"/>
                <w:highlight w:val="yellow"/>
              </w:rPr>
            </w:pPr>
            <w:r w:rsidRPr="005F6A48">
              <w:rPr>
                <w:sz w:val="16"/>
                <w:szCs w:val="16"/>
              </w:rPr>
              <w:t>EFRR</w:t>
            </w:r>
          </w:p>
        </w:tc>
        <w:tc>
          <w:tcPr>
            <w:tcW w:w="733" w:type="pct"/>
            <w:shd w:val="clear" w:color="auto" w:fill="auto"/>
          </w:tcPr>
          <w:p w14:paraId="0BE46849" w14:textId="77777777" w:rsidR="00F57F5F" w:rsidRPr="00B96682" w:rsidRDefault="00F57F5F" w:rsidP="005F6A48">
            <w:pPr>
              <w:rPr>
                <w:sz w:val="16"/>
                <w:szCs w:val="16"/>
              </w:rPr>
            </w:pPr>
            <w:r w:rsidRPr="00B96682">
              <w:rPr>
                <w:sz w:val="16"/>
                <w:szCs w:val="16"/>
              </w:rPr>
              <w:t xml:space="preserve">Lepiej rozwinięte </w:t>
            </w:r>
          </w:p>
        </w:tc>
        <w:tc>
          <w:tcPr>
            <w:tcW w:w="275" w:type="pct"/>
            <w:shd w:val="clear" w:color="auto" w:fill="auto"/>
          </w:tcPr>
          <w:p w14:paraId="54816553" w14:textId="77777777" w:rsidR="00F57F5F" w:rsidRPr="00B96682" w:rsidRDefault="00F57F5F" w:rsidP="005F6A48">
            <w:pPr>
              <w:rPr>
                <w:color w:val="FFFFFF" w:themeColor="background1"/>
                <w:sz w:val="16"/>
                <w:szCs w:val="16"/>
              </w:rPr>
            </w:pPr>
            <w:r w:rsidRPr="00B96682">
              <w:rPr>
                <w:color w:val="FFFFFF" w:themeColor="background1"/>
                <w:sz w:val="16"/>
                <w:szCs w:val="16"/>
              </w:rPr>
              <w:t>Nie dotyczy</w:t>
            </w:r>
          </w:p>
        </w:tc>
        <w:tc>
          <w:tcPr>
            <w:tcW w:w="275" w:type="pct"/>
            <w:shd w:val="clear" w:color="auto" w:fill="auto"/>
          </w:tcPr>
          <w:p w14:paraId="031912D3" w14:textId="77777777" w:rsidR="00F57F5F" w:rsidRPr="00B96682" w:rsidRDefault="00F57F5F" w:rsidP="005F6A48">
            <w:pPr>
              <w:rPr>
                <w:color w:val="FFFFFF" w:themeColor="background1"/>
                <w:sz w:val="16"/>
                <w:szCs w:val="16"/>
              </w:rPr>
            </w:pPr>
            <w:r w:rsidRPr="00B96682">
              <w:rPr>
                <w:color w:val="FFFFFF" w:themeColor="background1"/>
                <w:sz w:val="16"/>
                <w:szCs w:val="16"/>
              </w:rPr>
              <w:t>Nie dotyczy</w:t>
            </w:r>
          </w:p>
        </w:tc>
        <w:tc>
          <w:tcPr>
            <w:tcW w:w="289" w:type="pct"/>
            <w:shd w:val="clear" w:color="auto" w:fill="auto"/>
          </w:tcPr>
          <w:p w14:paraId="73F3CAD1" w14:textId="72936CCF" w:rsidR="00F57F5F" w:rsidRPr="00B96682" w:rsidRDefault="00B10ABF" w:rsidP="000A6245">
            <w:pPr>
              <w:rPr>
                <w:color w:val="000000"/>
                <w:sz w:val="16"/>
                <w:szCs w:val="16"/>
              </w:rPr>
            </w:pPr>
            <w:r w:rsidRPr="00B96682">
              <w:rPr>
                <w:sz w:val="16"/>
                <w:szCs w:val="16"/>
              </w:rPr>
              <w:t>46 000,00</w:t>
            </w:r>
          </w:p>
        </w:tc>
        <w:tc>
          <w:tcPr>
            <w:tcW w:w="306" w:type="pct"/>
            <w:shd w:val="clear" w:color="auto" w:fill="auto"/>
          </w:tcPr>
          <w:p w14:paraId="6AB8AD89" w14:textId="77777777" w:rsidR="00F57F5F" w:rsidRPr="00B96682" w:rsidRDefault="00F57F5F" w:rsidP="005F6A48">
            <w:pPr>
              <w:rPr>
                <w:color w:val="000000"/>
                <w:sz w:val="16"/>
                <w:szCs w:val="16"/>
              </w:rPr>
            </w:pPr>
            <w:r w:rsidRPr="00B96682">
              <w:rPr>
                <w:sz w:val="16"/>
                <w:szCs w:val="16"/>
              </w:rPr>
              <w:t>SL2014</w:t>
            </w:r>
          </w:p>
        </w:tc>
        <w:tc>
          <w:tcPr>
            <w:tcW w:w="467" w:type="pct"/>
            <w:shd w:val="clear" w:color="auto" w:fill="auto"/>
          </w:tcPr>
          <w:p w14:paraId="49E64A0B" w14:textId="77777777" w:rsidR="00F57F5F" w:rsidRPr="005F6A48" w:rsidRDefault="00F57F5F" w:rsidP="005F6A48">
            <w:pPr>
              <w:rPr>
                <w:color w:val="000000"/>
                <w:sz w:val="16"/>
                <w:szCs w:val="16"/>
              </w:rPr>
            </w:pPr>
            <w:r w:rsidRPr="005F6A48">
              <w:rPr>
                <w:sz w:val="16"/>
                <w:szCs w:val="16"/>
              </w:rPr>
              <w:t>1raz/rok</w:t>
            </w:r>
          </w:p>
        </w:tc>
      </w:tr>
      <w:tr w:rsidR="00F57F5F" w:rsidRPr="005F6A48" w14:paraId="4A49C084" w14:textId="77777777" w:rsidTr="00660CF7">
        <w:trPr>
          <w:trHeight w:val="288"/>
        </w:trPr>
        <w:tc>
          <w:tcPr>
            <w:tcW w:w="427" w:type="pct"/>
            <w:shd w:val="clear" w:color="auto" w:fill="auto"/>
          </w:tcPr>
          <w:p w14:paraId="57EAF2D5" w14:textId="77777777" w:rsidR="00F57F5F" w:rsidRPr="005F6A48" w:rsidRDefault="00F57F5F" w:rsidP="005F6A48">
            <w:pPr>
              <w:rPr>
                <w:sz w:val="16"/>
                <w:szCs w:val="16"/>
              </w:rPr>
            </w:pPr>
            <w:r w:rsidRPr="005F6A48">
              <w:rPr>
                <w:sz w:val="16"/>
                <w:szCs w:val="16"/>
              </w:rPr>
              <w:t>PVI1</w:t>
            </w:r>
          </w:p>
        </w:tc>
        <w:tc>
          <w:tcPr>
            <w:tcW w:w="1567" w:type="pct"/>
            <w:shd w:val="clear" w:color="auto" w:fill="auto"/>
          </w:tcPr>
          <w:p w14:paraId="6B72CA6A" w14:textId="77777777" w:rsidR="00F57F5F" w:rsidRPr="005F6A48" w:rsidRDefault="00F57F5F" w:rsidP="005F6A48">
            <w:pPr>
              <w:rPr>
                <w:sz w:val="16"/>
                <w:szCs w:val="16"/>
              </w:rPr>
            </w:pPr>
            <w:r w:rsidRPr="005F6A48">
              <w:rPr>
                <w:sz w:val="16"/>
                <w:szCs w:val="16"/>
              </w:rPr>
              <w:t>Liczba obiektów infrastruktury zlokalizowanych na rewitalizowanych obszarach</w:t>
            </w:r>
          </w:p>
        </w:tc>
        <w:tc>
          <w:tcPr>
            <w:tcW w:w="410" w:type="pct"/>
            <w:shd w:val="clear" w:color="auto" w:fill="auto"/>
          </w:tcPr>
          <w:p w14:paraId="2DCC3A12" w14:textId="77777777" w:rsidR="00F57F5F" w:rsidRPr="005F6A48" w:rsidRDefault="00F57F5F" w:rsidP="005F6A48">
            <w:pPr>
              <w:rPr>
                <w:sz w:val="16"/>
                <w:szCs w:val="16"/>
              </w:rPr>
            </w:pPr>
            <w:r w:rsidRPr="005F6A48">
              <w:rPr>
                <w:sz w:val="16"/>
                <w:szCs w:val="16"/>
              </w:rPr>
              <w:t>szt.</w:t>
            </w:r>
          </w:p>
        </w:tc>
        <w:tc>
          <w:tcPr>
            <w:tcW w:w="278" w:type="pct"/>
            <w:shd w:val="clear" w:color="auto" w:fill="auto"/>
          </w:tcPr>
          <w:p w14:paraId="0EDC9E3B" w14:textId="77777777" w:rsidR="00F57F5F" w:rsidRPr="005F6A48" w:rsidRDefault="00F57F5F" w:rsidP="005F6A48">
            <w:pPr>
              <w:rPr>
                <w:sz w:val="16"/>
                <w:szCs w:val="16"/>
                <w:highlight w:val="yellow"/>
              </w:rPr>
            </w:pPr>
            <w:r w:rsidRPr="005F6A48">
              <w:rPr>
                <w:sz w:val="16"/>
                <w:szCs w:val="16"/>
              </w:rPr>
              <w:t>EFRR</w:t>
            </w:r>
          </w:p>
        </w:tc>
        <w:tc>
          <w:tcPr>
            <w:tcW w:w="733" w:type="pct"/>
            <w:shd w:val="clear" w:color="auto" w:fill="auto"/>
          </w:tcPr>
          <w:p w14:paraId="40AF012B" w14:textId="77777777" w:rsidR="00F57F5F" w:rsidRPr="00B96682" w:rsidRDefault="00F57F5F" w:rsidP="005F6A48">
            <w:pPr>
              <w:rPr>
                <w:sz w:val="16"/>
                <w:szCs w:val="16"/>
              </w:rPr>
            </w:pPr>
            <w:r w:rsidRPr="00B96682">
              <w:rPr>
                <w:sz w:val="16"/>
                <w:szCs w:val="16"/>
              </w:rPr>
              <w:t xml:space="preserve">Lepiej rozwinięte </w:t>
            </w:r>
          </w:p>
        </w:tc>
        <w:tc>
          <w:tcPr>
            <w:tcW w:w="275" w:type="pct"/>
            <w:shd w:val="clear" w:color="auto" w:fill="auto"/>
          </w:tcPr>
          <w:p w14:paraId="14CCB041" w14:textId="77777777" w:rsidR="00F57F5F" w:rsidRPr="00B96682" w:rsidRDefault="00F57F5F" w:rsidP="005F6A48">
            <w:pPr>
              <w:rPr>
                <w:color w:val="FFFFFF" w:themeColor="background1"/>
                <w:sz w:val="16"/>
                <w:szCs w:val="16"/>
              </w:rPr>
            </w:pPr>
            <w:r w:rsidRPr="00B96682">
              <w:rPr>
                <w:color w:val="FFFFFF" w:themeColor="background1"/>
                <w:sz w:val="16"/>
                <w:szCs w:val="16"/>
              </w:rPr>
              <w:t>Nie dotyczy</w:t>
            </w:r>
          </w:p>
        </w:tc>
        <w:tc>
          <w:tcPr>
            <w:tcW w:w="275" w:type="pct"/>
            <w:shd w:val="clear" w:color="auto" w:fill="auto"/>
          </w:tcPr>
          <w:p w14:paraId="0B927B18" w14:textId="77777777" w:rsidR="00F57F5F" w:rsidRPr="00B96682" w:rsidRDefault="00F57F5F" w:rsidP="005F6A48">
            <w:pPr>
              <w:rPr>
                <w:color w:val="FFFFFF" w:themeColor="background1"/>
                <w:sz w:val="16"/>
                <w:szCs w:val="16"/>
              </w:rPr>
            </w:pPr>
            <w:r w:rsidRPr="00B96682">
              <w:rPr>
                <w:color w:val="FFFFFF" w:themeColor="background1"/>
                <w:sz w:val="16"/>
                <w:szCs w:val="16"/>
              </w:rPr>
              <w:t>Nie dotyczy</w:t>
            </w:r>
          </w:p>
        </w:tc>
        <w:tc>
          <w:tcPr>
            <w:tcW w:w="289" w:type="pct"/>
            <w:shd w:val="clear" w:color="auto" w:fill="auto"/>
          </w:tcPr>
          <w:p w14:paraId="0D88F428" w14:textId="1CC23305" w:rsidR="00F57F5F" w:rsidRPr="00B96682" w:rsidRDefault="00B10ABF" w:rsidP="005F6A48">
            <w:pPr>
              <w:rPr>
                <w:color w:val="000000"/>
                <w:sz w:val="16"/>
                <w:szCs w:val="16"/>
              </w:rPr>
            </w:pPr>
            <w:r w:rsidRPr="00B96682">
              <w:rPr>
                <w:sz w:val="16"/>
                <w:szCs w:val="16"/>
              </w:rPr>
              <w:t>40,00</w:t>
            </w:r>
          </w:p>
        </w:tc>
        <w:tc>
          <w:tcPr>
            <w:tcW w:w="306" w:type="pct"/>
            <w:shd w:val="clear" w:color="auto" w:fill="auto"/>
          </w:tcPr>
          <w:p w14:paraId="5A0B4AFE" w14:textId="77777777" w:rsidR="00F57F5F" w:rsidRPr="00B96682" w:rsidRDefault="00F57F5F" w:rsidP="005F6A48">
            <w:pPr>
              <w:rPr>
                <w:color w:val="000000"/>
                <w:sz w:val="16"/>
                <w:szCs w:val="16"/>
              </w:rPr>
            </w:pPr>
            <w:r w:rsidRPr="00B96682">
              <w:rPr>
                <w:sz w:val="16"/>
                <w:szCs w:val="16"/>
              </w:rPr>
              <w:t>SL 2014</w:t>
            </w:r>
          </w:p>
        </w:tc>
        <w:tc>
          <w:tcPr>
            <w:tcW w:w="467" w:type="pct"/>
            <w:shd w:val="clear" w:color="auto" w:fill="auto"/>
          </w:tcPr>
          <w:p w14:paraId="7E48CF68" w14:textId="77777777" w:rsidR="00F57F5F" w:rsidRPr="005F6A48" w:rsidRDefault="00F57F5F" w:rsidP="005F6A48">
            <w:pPr>
              <w:rPr>
                <w:color w:val="000000"/>
                <w:sz w:val="16"/>
                <w:szCs w:val="16"/>
              </w:rPr>
            </w:pPr>
            <w:r w:rsidRPr="005F6A48">
              <w:rPr>
                <w:sz w:val="16"/>
                <w:szCs w:val="16"/>
              </w:rPr>
              <w:t>1raz/rok</w:t>
            </w:r>
          </w:p>
        </w:tc>
      </w:tr>
      <w:tr w:rsidR="00F57F5F" w:rsidRPr="005F6A48" w14:paraId="05D58F30" w14:textId="77777777" w:rsidTr="00660CF7">
        <w:trPr>
          <w:trHeight w:val="288"/>
        </w:trPr>
        <w:tc>
          <w:tcPr>
            <w:tcW w:w="427" w:type="pct"/>
            <w:shd w:val="clear" w:color="auto" w:fill="auto"/>
          </w:tcPr>
          <w:p w14:paraId="0A6B6BFC" w14:textId="77777777" w:rsidR="00F57F5F" w:rsidRPr="005F6A48" w:rsidRDefault="00F57F5F" w:rsidP="005F6A48">
            <w:pPr>
              <w:rPr>
                <w:sz w:val="16"/>
                <w:szCs w:val="16"/>
              </w:rPr>
            </w:pPr>
            <w:r w:rsidRPr="005F6A48">
              <w:rPr>
                <w:sz w:val="16"/>
                <w:szCs w:val="16"/>
              </w:rPr>
              <w:t>PVI2</w:t>
            </w:r>
          </w:p>
        </w:tc>
        <w:tc>
          <w:tcPr>
            <w:tcW w:w="1567" w:type="pct"/>
            <w:shd w:val="clear" w:color="auto" w:fill="auto"/>
          </w:tcPr>
          <w:p w14:paraId="561A68D4" w14:textId="77777777" w:rsidR="00F57F5F" w:rsidRPr="005F6A48" w:rsidRDefault="00F57F5F" w:rsidP="005F6A48">
            <w:pPr>
              <w:rPr>
                <w:sz w:val="16"/>
                <w:szCs w:val="16"/>
              </w:rPr>
            </w:pPr>
            <w:r w:rsidRPr="005F6A48">
              <w:rPr>
                <w:sz w:val="16"/>
                <w:szCs w:val="16"/>
              </w:rPr>
              <w:t>Powierzchnia obszarów objętych rewitalizacją</w:t>
            </w:r>
          </w:p>
        </w:tc>
        <w:tc>
          <w:tcPr>
            <w:tcW w:w="410" w:type="pct"/>
            <w:shd w:val="clear" w:color="auto" w:fill="auto"/>
          </w:tcPr>
          <w:p w14:paraId="4E347564" w14:textId="77777777" w:rsidR="00F57F5F" w:rsidRPr="005F6A48" w:rsidRDefault="00F57F5F" w:rsidP="005F6A48">
            <w:pPr>
              <w:rPr>
                <w:sz w:val="16"/>
                <w:szCs w:val="16"/>
              </w:rPr>
            </w:pPr>
            <w:r w:rsidRPr="005F6A48">
              <w:rPr>
                <w:sz w:val="16"/>
                <w:szCs w:val="16"/>
              </w:rPr>
              <w:t>ha</w:t>
            </w:r>
          </w:p>
        </w:tc>
        <w:tc>
          <w:tcPr>
            <w:tcW w:w="278" w:type="pct"/>
            <w:shd w:val="clear" w:color="auto" w:fill="auto"/>
          </w:tcPr>
          <w:p w14:paraId="4D885824" w14:textId="77777777" w:rsidR="00F57F5F" w:rsidRPr="005F6A48" w:rsidRDefault="00F57F5F" w:rsidP="005F6A48">
            <w:pPr>
              <w:rPr>
                <w:sz w:val="16"/>
                <w:szCs w:val="16"/>
                <w:highlight w:val="yellow"/>
              </w:rPr>
            </w:pPr>
            <w:r w:rsidRPr="005F6A48">
              <w:rPr>
                <w:sz w:val="16"/>
                <w:szCs w:val="16"/>
              </w:rPr>
              <w:t>EFRR</w:t>
            </w:r>
          </w:p>
        </w:tc>
        <w:tc>
          <w:tcPr>
            <w:tcW w:w="733" w:type="pct"/>
            <w:shd w:val="clear" w:color="auto" w:fill="auto"/>
          </w:tcPr>
          <w:p w14:paraId="02AA3C9E" w14:textId="77777777" w:rsidR="00F57F5F" w:rsidRPr="00B96682" w:rsidRDefault="00F57F5F" w:rsidP="005F6A48">
            <w:pPr>
              <w:rPr>
                <w:sz w:val="16"/>
                <w:szCs w:val="16"/>
              </w:rPr>
            </w:pPr>
            <w:r w:rsidRPr="00B96682">
              <w:rPr>
                <w:sz w:val="16"/>
                <w:szCs w:val="16"/>
              </w:rPr>
              <w:t xml:space="preserve">Lepiej rozwinięte </w:t>
            </w:r>
          </w:p>
        </w:tc>
        <w:tc>
          <w:tcPr>
            <w:tcW w:w="275" w:type="pct"/>
            <w:shd w:val="clear" w:color="auto" w:fill="auto"/>
          </w:tcPr>
          <w:p w14:paraId="57E41D37" w14:textId="77777777" w:rsidR="00F57F5F" w:rsidRPr="00B96682" w:rsidRDefault="00F57F5F" w:rsidP="005F6A48">
            <w:pPr>
              <w:rPr>
                <w:color w:val="FFFFFF" w:themeColor="background1"/>
                <w:sz w:val="16"/>
                <w:szCs w:val="16"/>
              </w:rPr>
            </w:pPr>
            <w:r w:rsidRPr="00B96682">
              <w:rPr>
                <w:color w:val="FFFFFF" w:themeColor="background1"/>
                <w:sz w:val="16"/>
                <w:szCs w:val="16"/>
              </w:rPr>
              <w:t>Nie dotyczy</w:t>
            </w:r>
          </w:p>
        </w:tc>
        <w:tc>
          <w:tcPr>
            <w:tcW w:w="275" w:type="pct"/>
            <w:shd w:val="clear" w:color="auto" w:fill="auto"/>
          </w:tcPr>
          <w:p w14:paraId="65419A14" w14:textId="77777777" w:rsidR="00F57F5F" w:rsidRPr="00B96682" w:rsidRDefault="00F57F5F" w:rsidP="005F6A48">
            <w:pPr>
              <w:rPr>
                <w:color w:val="FFFFFF" w:themeColor="background1"/>
                <w:sz w:val="16"/>
                <w:szCs w:val="16"/>
              </w:rPr>
            </w:pPr>
            <w:r w:rsidRPr="00B96682">
              <w:rPr>
                <w:color w:val="FFFFFF" w:themeColor="background1"/>
                <w:sz w:val="16"/>
                <w:szCs w:val="16"/>
              </w:rPr>
              <w:t>Nie dotyczy</w:t>
            </w:r>
          </w:p>
        </w:tc>
        <w:tc>
          <w:tcPr>
            <w:tcW w:w="289" w:type="pct"/>
            <w:shd w:val="clear" w:color="auto" w:fill="auto"/>
          </w:tcPr>
          <w:p w14:paraId="20C0CC9B" w14:textId="612BF6FE" w:rsidR="00F57F5F" w:rsidRPr="00B96682" w:rsidRDefault="00B10ABF" w:rsidP="005F6A48">
            <w:pPr>
              <w:rPr>
                <w:color w:val="000000"/>
                <w:sz w:val="16"/>
                <w:szCs w:val="16"/>
              </w:rPr>
            </w:pPr>
            <w:r w:rsidRPr="00B96682">
              <w:rPr>
                <w:sz w:val="16"/>
                <w:szCs w:val="16"/>
              </w:rPr>
              <w:t>30,00</w:t>
            </w:r>
          </w:p>
        </w:tc>
        <w:tc>
          <w:tcPr>
            <w:tcW w:w="306" w:type="pct"/>
            <w:shd w:val="clear" w:color="auto" w:fill="auto"/>
          </w:tcPr>
          <w:p w14:paraId="1F7619E5" w14:textId="77777777" w:rsidR="00F57F5F" w:rsidRPr="00B96682" w:rsidRDefault="00F57F5F" w:rsidP="005F6A48">
            <w:pPr>
              <w:rPr>
                <w:color w:val="000000"/>
                <w:sz w:val="16"/>
                <w:szCs w:val="16"/>
              </w:rPr>
            </w:pPr>
            <w:r w:rsidRPr="00B96682">
              <w:rPr>
                <w:sz w:val="16"/>
                <w:szCs w:val="16"/>
              </w:rPr>
              <w:t>SL2014</w:t>
            </w:r>
          </w:p>
        </w:tc>
        <w:tc>
          <w:tcPr>
            <w:tcW w:w="467" w:type="pct"/>
            <w:shd w:val="clear" w:color="auto" w:fill="auto"/>
          </w:tcPr>
          <w:p w14:paraId="10CC39E4" w14:textId="77777777" w:rsidR="00F57F5F" w:rsidRPr="005F6A48" w:rsidRDefault="00F57F5F" w:rsidP="005F6A48">
            <w:pPr>
              <w:rPr>
                <w:color w:val="000000"/>
                <w:sz w:val="16"/>
                <w:szCs w:val="16"/>
              </w:rPr>
            </w:pPr>
            <w:r w:rsidRPr="005F6A48">
              <w:rPr>
                <w:sz w:val="16"/>
                <w:szCs w:val="16"/>
              </w:rPr>
              <w:t>1raz/rok</w:t>
            </w:r>
          </w:p>
        </w:tc>
      </w:tr>
    </w:tbl>
    <w:p w14:paraId="6CE2D01E" w14:textId="77777777" w:rsidR="005F6A48" w:rsidRDefault="005F6A48" w:rsidP="00A67861">
      <w:pPr>
        <w:sectPr w:rsidR="005F6A48" w:rsidSect="006F68E1">
          <w:pgSz w:w="16838" w:h="11906" w:orient="landscape"/>
          <w:pgMar w:top="1582" w:right="1021" w:bottom="1701" w:left="1021" w:header="284" w:footer="284" w:gutter="0"/>
          <w:cols w:space="708"/>
          <w:docGrid w:linePitch="360"/>
        </w:sectPr>
      </w:pPr>
    </w:p>
    <w:p w14:paraId="54570B21" w14:textId="77777777" w:rsidR="00B102F3" w:rsidRPr="00B102F3" w:rsidRDefault="00B102F3" w:rsidP="00B102F3">
      <w:pPr>
        <w:rPr>
          <w:b/>
        </w:rPr>
      </w:pPr>
      <w:r w:rsidRPr="00B102F3">
        <w:rPr>
          <w:b/>
        </w:rPr>
        <w:t xml:space="preserve">Innowacje społeczne, współpraca ponadnarodowa i wkład w realizację celów tematycznych 1–7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Innowacje społeczne, współpraca ponadnarodowa i wkład w realizację celów tematycznych 1–7 "/>
        <w:tblDescription w:val="Innowacje społeczne, współpraca ponadnarodowa i wkład w realizację celów tematycznych 1–7 "/>
      </w:tblPr>
      <w:tblGrid>
        <w:gridCol w:w="4413"/>
        <w:gridCol w:w="4426"/>
      </w:tblGrid>
      <w:tr w:rsidR="008227FC" w:rsidRPr="00590C74" w14:paraId="57DB1024" w14:textId="77777777" w:rsidTr="008227FC">
        <w:trPr>
          <w:trHeight w:val="288"/>
          <w:tblHeader/>
        </w:trPr>
        <w:tc>
          <w:tcPr>
            <w:tcW w:w="0" w:type="auto"/>
            <w:shd w:val="clear" w:color="auto" w:fill="auto"/>
          </w:tcPr>
          <w:p w14:paraId="2A52D11F" w14:textId="77777777" w:rsidR="008227FC" w:rsidRPr="00590C74" w:rsidRDefault="008227FC" w:rsidP="005F6A48">
            <w:pPr>
              <w:rPr>
                <w:lang w:val="it-IT"/>
              </w:rPr>
            </w:pPr>
            <w:r w:rsidRPr="00590C74">
              <w:rPr>
                <w:lang w:val="it-IT"/>
              </w:rPr>
              <w:t>Oś priorytetowa</w:t>
            </w:r>
          </w:p>
        </w:tc>
        <w:tc>
          <w:tcPr>
            <w:tcW w:w="0" w:type="auto"/>
            <w:shd w:val="clear" w:color="auto" w:fill="auto"/>
          </w:tcPr>
          <w:p w14:paraId="462D6DD3" w14:textId="77777777" w:rsidR="008227FC" w:rsidRPr="00590C74" w:rsidRDefault="008227FC" w:rsidP="005F6A48">
            <w:r w:rsidRPr="00590C74">
              <w:t xml:space="preserve">VI  </w:t>
            </w:r>
            <w:r w:rsidR="009A3684">
              <w:t xml:space="preserve">- </w:t>
            </w:r>
            <w:r w:rsidRPr="00590C74">
              <w:t>Jakość życia</w:t>
            </w:r>
          </w:p>
        </w:tc>
      </w:tr>
      <w:tr w:rsidR="008227FC" w:rsidRPr="00590C74" w14:paraId="25D8EC4F" w14:textId="77777777" w:rsidTr="008227FC">
        <w:trPr>
          <w:trHeight w:val="288"/>
        </w:trPr>
        <w:tc>
          <w:tcPr>
            <w:tcW w:w="0" w:type="auto"/>
            <w:gridSpan w:val="2"/>
            <w:shd w:val="clear" w:color="auto" w:fill="auto"/>
          </w:tcPr>
          <w:p w14:paraId="0A0722C7" w14:textId="77777777" w:rsidR="008227FC" w:rsidRPr="00590C74" w:rsidRDefault="008227FC" w:rsidP="005F6A48">
            <w:r w:rsidRPr="00590C74">
              <w:t>Działania realizowane w OP VIII w ramach PI 8i będą wspierać realizację PI 9a w zakresie wsparcia przygotowania kadr dla usług w zakresie ochrony zdrowia, oraz  PI 9b w ramach przygotowanie kadr dla utworzonych miejsc pracy w zakresie działań rewitalizacyjnych.</w:t>
            </w:r>
          </w:p>
          <w:p w14:paraId="4ECDDCC5" w14:textId="77777777" w:rsidR="008227FC" w:rsidRPr="00590C74" w:rsidRDefault="008227FC" w:rsidP="005F6A48">
            <w:r w:rsidRPr="00590C74">
              <w:t>Działania realizowane w IX OP w ramach PI 9iv będą wspierać realizację PI 9b w ramach wsparcia rewitalizacji fizycznej, gospodarczej i społecznej ubogich społeczności i obszarów miejskich i wiejskich.</w:t>
            </w:r>
          </w:p>
          <w:p w14:paraId="4A9B5F69" w14:textId="77777777" w:rsidR="008227FC" w:rsidRPr="00590C74" w:rsidRDefault="008227FC" w:rsidP="005F6A48">
            <w:r w:rsidRPr="00590C74">
              <w:t>Szczególne znaczenie w tym aspekcie będą miały następujące typy interwencji:</w:t>
            </w:r>
          </w:p>
          <w:p w14:paraId="45A823EC" w14:textId="77777777" w:rsidR="008227FC" w:rsidRPr="00590C74" w:rsidRDefault="008227FC" w:rsidP="004347C3">
            <w:pPr>
              <w:pStyle w:val="Akapitzlist"/>
              <w:numPr>
                <w:ilvl w:val="0"/>
                <w:numId w:val="73"/>
              </w:numPr>
            </w:pPr>
            <w:r w:rsidRPr="00590C74">
              <w:t>integracja osób i rodzin wykluczonych i zagrożonych wykluczeniem społecznym ukierunkowana na aktywizację społeczno-zawodową;</w:t>
            </w:r>
          </w:p>
          <w:p w14:paraId="5E76FA56" w14:textId="77777777" w:rsidR="008227FC" w:rsidRPr="00590C74" w:rsidRDefault="008227FC" w:rsidP="004347C3">
            <w:pPr>
              <w:pStyle w:val="Akapitzlist"/>
              <w:numPr>
                <w:ilvl w:val="0"/>
                <w:numId w:val="73"/>
              </w:numPr>
            </w:pPr>
            <w:r w:rsidRPr="00590C74">
              <w:t>wsparcie rodzin wielodzietnych, ubogich rodzin z dziećmi, rodzin z osobami starszymi, rodzin z osobami niepełnosprawnymi oraz rodzin z innymi osobami zależnymi i rodziców samotnie wychowujących dzieci;</w:t>
            </w:r>
          </w:p>
          <w:p w14:paraId="156E9AC6" w14:textId="77777777" w:rsidR="008227FC" w:rsidRPr="00590C74" w:rsidRDefault="008227FC" w:rsidP="004347C3">
            <w:pPr>
              <w:pStyle w:val="Akapitzlist"/>
              <w:numPr>
                <w:ilvl w:val="0"/>
                <w:numId w:val="73"/>
              </w:numPr>
            </w:pPr>
            <w:r w:rsidRPr="00590C74">
              <w:t>rozwój dziennych form wsparcia, usług środowiskowych, usług społecznych dla osób zależnych;</w:t>
            </w:r>
          </w:p>
          <w:p w14:paraId="4F345620" w14:textId="77777777" w:rsidR="008227FC" w:rsidRPr="00590C74" w:rsidRDefault="008227FC" w:rsidP="004347C3">
            <w:pPr>
              <w:pStyle w:val="Akapitzlist"/>
              <w:numPr>
                <w:ilvl w:val="0"/>
                <w:numId w:val="73"/>
              </w:numPr>
            </w:pPr>
            <w:r w:rsidRPr="00590C74">
              <w:t>pomoc dla dzieci i rodzin zagrożonych dysfunkcją, obejmujące wsparcie systemu pieczy zastępczej.</w:t>
            </w:r>
          </w:p>
        </w:tc>
      </w:tr>
    </w:tbl>
    <w:p w14:paraId="0DEE4EA5" w14:textId="77777777" w:rsidR="00D504B5" w:rsidRDefault="00D504B5" w:rsidP="00A67861">
      <w:pPr>
        <w:rPr>
          <w:b/>
        </w:rPr>
        <w:sectPr w:rsidR="00D504B5" w:rsidSect="006F68E1">
          <w:pgSz w:w="11906" w:h="16838"/>
          <w:pgMar w:top="1021" w:right="1701" w:bottom="1021" w:left="1582" w:header="284" w:footer="284" w:gutter="0"/>
          <w:cols w:space="708"/>
          <w:docGrid w:linePitch="360"/>
        </w:sectPr>
      </w:pPr>
    </w:p>
    <w:p w14:paraId="0A4BCF69" w14:textId="77777777" w:rsidR="008227FC" w:rsidRPr="00590C74" w:rsidRDefault="008227FC" w:rsidP="00A67861">
      <w:r w:rsidRPr="00590C74">
        <w:rPr>
          <w:b/>
        </w:rPr>
        <w:t>Tabela 6: Ramy wykonania dla osi priorytetowej</w:t>
      </w:r>
    </w:p>
    <w:tbl>
      <w:tblPr>
        <w:tblW w:w="479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990"/>
        <w:gridCol w:w="1426"/>
        <w:gridCol w:w="946"/>
        <w:gridCol w:w="830"/>
        <w:gridCol w:w="1245"/>
        <w:gridCol w:w="759"/>
        <w:gridCol w:w="759"/>
        <w:gridCol w:w="877"/>
        <w:gridCol w:w="759"/>
        <w:gridCol w:w="759"/>
        <w:gridCol w:w="1543"/>
        <w:gridCol w:w="1055"/>
        <w:gridCol w:w="1186"/>
      </w:tblGrid>
      <w:tr w:rsidR="008227FC" w:rsidRPr="00D504B5" w14:paraId="5F36C522" w14:textId="77777777" w:rsidTr="00660CF7">
        <w:trPr>
          <w:cantSplit/>
          <w:trHeight w:val="288"/>
          <w:tblHeader/>
        </w:trPr>
        <w:tc>
          <w:tcPr>
            <w:tcW w:w="1230" w:type="pct"/>
            <w:gridSpan w:val="3"/>
            <w:shd w:val="clear" w:color="auto" w:fill="auto"/>
          </w:tcPr>
          <w:p w14:paraId="19609CDA" w14:textId="77777777" w:rsidR="008227FC" w:rsidRPr="00D504B5" w:rsidRDefault="008227FC" w:rsidP="00A67861">
            <w:pPr>
              <w:rPr>
                <w:sz w:val="16"/>
                <w:szCs w:val="16"/>
                <w:lang w:val="it-IT"/>
              </w:rPr>
            </w:pPr>
            <w:r w:rsidRPr="00D504B5">
              <w:rPr>
                <w:sz w:val="16"/>
                <w:szCs w:val="16"/>
                <w:lang w:val="it-IT"/>
              </w:rPr>
              <w:t>Oś priorytetowa</w:t>
            </w:r>
          </w:p>
        </w:tc>
        <w:tc>
          <w:tcPr>
            <w:tcW w:w="3589" w:type="pct"/>
            <w:gridSpan w:val="11"/>
            <w:shd w:val="clear" w:color="auto" w:fill="auto"/>
          </w:tcPr>
          <w:p w14:paraId="2A6E2965" w14:textId="77777777" w:rsidR="008227FC" w:rsidRPr="00D504B5" w:rsidRDefault="008227FC" w:rsidP="00A67861">
            <w:pPr>
              <w:rPr>
                <w:sz w:val="16"/>
                <w:szCs w:val="16"/>
                <w:lang w:val="it-IT"/>
              </w:rPr>
            </w:pPr>
            <w:r w:rsidRPr="00D504B5">
              <w:rPr>
                <w:sz w:val="16"/>
                <w:szCs w:val="16"/>
                <w:lang w:val="it-IT"/>
              </w:rPr>
              <w:t xml:space="preserve">VI </w:t>
            </w:r>
            <w:r w:rsidR="009A3684">
              <w:rPr>
                <w:sz w:val="16"/>
                <w:szCs w:val="16"/>
                <w:lang w:val="it-IT"/>
              </w:rPr>
              <w:t xml:space="preserve">- </w:t>
            </w:r>
            <w:r w:rsidRPr="00D504B5">
              <w:rPr>
                <w:sz w:val="16"/>
                <w:szCs w:val="16"/>
                <w:lang w:val="it-IT"/>
              </w:rPr>
              <w:t>Jakość życia</w:t>
            </w:r>
          </w:p>
        </w:tc>
      </w:tr>
      <w:tr w:rsidR="006F68E1" w:rsidRPr="00D504B5" w14:paraId="78DC6F5E" w14:textId="77777777" w:rsidTr="00660CF7">
        <w:trPr>
          <w:cantSplit/>
          <w:trHeight w:val="288"/>
          <w:tblHeader/>
        </w:trPr>
        <w:tc>
          <w:tcPr>
            <w:tcW w:w="421" w:type="pct"/>
            <w:vMerge w:val="restart"/>
            <w:shd w:val="clear" w:color="auto" w:fill="auto"/>
          </w:tcPr>
          <w:p w14:paraId="53358117" w14:textId="77777777" w:rsidR="008227FC" w:rsidRPr="00D504B5" w:rsidRDefault="008227FC" w:rsidP="00A67861">
            <w:pPr>
              <w:rPr>
                <w:sz w:val="16"/>
                <w:szCs w:val="16"/>
              </w:rPr>
            </w:pPr>
            <w:r w:rsidRPr="00D504B5">
              <w:rPr>
                <w:sz w:val="16"/>
                <w:szCs w:val="16"/>
              </w:rPr>
              <w:t>Nr identyfikacyjny</w:t>
            </w:r>
          </w:p>
        </w:tc>
        <w:tc>
          <w:tcPr>
            <w:tcW w:w="332" w:type="pct"/>
            <w:vMerge w:val="restart"/>
            <w:shd w:val="clear" w:color="auto" w:fill="auto"/>
          </w:tcPr>
          <w:p w14:paraId="46A64418" w14:textId="77777777" w:rsidR="008227FC" w:rsidRPr="00D504B5" w:rsidRDefault="008227FC" w:rsidP="00A67861">
            <w:pPr>
              <w:rPr>
                <w:sz w:val="16"/>
                <w:szCs w:val="16"/>
                <w:lang w:val="da-DK"/>
              </w:rPr>
            </w:pPr>
            <w:r w:rsidRPr="00D504B5">
              <w:rPr>
                <w:sz w:val="16"/>
                <w:szCs w:val="16"/>
                <w:lang w:val="da-DK"/>
              </w:rPr>
              <w:t>Rodzaj wskaźnika</w:t>
            </w:r>
          </w:p>
        </w:tc>
        <w:tc>
          <w:tcPr>
            <w:tcW w:w="0" w:type="auto"/>
            <w:vMerge w:val="restart"/>
            <w:shd w:val="clear" w:color="auto" w:fill="auto"/>
          </w:tcPr>
          <w:p w14:paraId="738F2668" w14:textId="77777777" w:rsidR="008227FC" w:rsidRPr="00D504B5" w:rsidRDefault="008227FC" w:rsidP="00A67861">
            <w:pPr>
              <w:rPr>
                <w:sz w:val="16"/>
                <w:szCs w:val="16"/>
              </w:rPr>
            </w:pPr>
            <w:r w:rsidRPr="00D504B5">
              <w:rPr>
                <w:sz w:val="16"/>
                <w:szCs w:val="16"/>
              </w:rPr>
              <w:t>Wskaźnik lub kluczowy etap wdrażania</w:t>
            </w:r>
          </w:p>
        </w:tc>
        <w:tc>
          <w:tcPr>
            <w:tcW w:w="317" w:type="pct"/>
            <w:vMerge w:val="restart"/>
            <w:shd w:val="clear" w:color="auto" w:fill="auto"/>
          </w:tcPr>
          <w:p w14:paraId="55C14DE1" w14:textId="77777777" w:rsidR="008227FC" w:rsidRPr="00D504B5" w:rsidRDefault="008227FC" w:rsidP="00135939">
            <w:pPr>
              <w:rPr>
                <w:sz w:val="16"/>
                <w:szCs w:val="16"/>
              </w:rPr>
            </w:pPr>
            <w:r w:rsidRPr="00D504B5">
              <w:rPr>
                <w:sz w:val="16"/>
                <w:szCs w:val="16"/>
              </w:rPr>
              <w:t>Jednostka pomiaru</w:t>
            </w:r>
          </w:p>
        </w:tc>
        <w:tc>
          <w:tcPr>
            <w:tcW w:w="0" w:type="auto"/>
            <w:vMerge w:val="restart"/>
            <w:shd w:val="clear" w:color="auto" w:fill="auto"/>
          </w:tcPr>
          <w:p w14:paraId="73D5925E" w14:textId="77777777" w:rsidR="008227FC" w:rsidRPr="00D504B5" w:rsidRDefault="008227FC" w:rsidP="00A67861">
            <w:pPr>
              <w:rPr>
                <w:sz w:val="16"/>
                <w:szCs w:val="16"/>
              </w:rPr>
            </w:pPr>
            <w:r w:rsidRPr="00D504B5">
              <w:rPr>
                <w:sz w:val="16"/>
                <w:szCs w:val="16"/>
              </w:rPr>
              <w:t>Fundusz</w:t>
            </w:r>
          </w:p>
        </w:tc>
        <w:tc>
          <w:tcPr>
            <w:tcW w:w="0" w:type="auto"/>
            <w:vMerge w:val="restart"/>
            <w:shd w:val="clear" w:color="auto" w:fill="auto"/>
          </w:tcPr>
          <w:p w14:paraId="635D13FC" w14:textId="77777777" w:rsidR="008227FC" w:rsidRPr="00D504B5" w:rsidRDefault="008227FC" w:rsidP="00A67861">
            <w:pPr>
              <w:rPr>
                <w:sz w:val="16"/>
                <w:szCs w:val="16"/>
              </w:rPr>
            </w:pPr>
            <w:r w:rsidRPr="00D504B5">
              <w:rPr>
                <w:sz w:val="16"/>
                <w:szCs w:val="16"/>
              </w:rPr>
              <w:t>Kategoria regionu</w:t>
            </w:r>
          </w:p>
        </w:tc>
        <w:tc>
          <w:tcPr>
            <w:tcW w:w="812" w:type="pct"/>
            <w:gridSpan w:val="3"/>
            <w:shd w:val="clear" w:color="auto" w:fill="auto"/>
          </w:tcPr>
          <w:p w14:paraId="04D4A3DC" w14:textId="77777777" w:rsidR="008227FC" w:rsidRPr="00D504B5" w:rsidRDefault="008227FC" w:rsidP="00A67861">
            <w:pPr>
              <w:rPr>
                <w:sz w:val="16"/>
                <w:szCs w:val="16"/>
                <w:lang w:val="pt-PT"/>
              </w:rPr>
            </w:pPr>
            <w:r w:rsidRPr="00D504B5">
              <w:rPr>
                <w:sz w:val="16"/>
                <w:szCs w:val="16"/>
                <w:lang w:val="pt-PT"/>
              </w:rPr>
              <w:t>Cel pośredni na 2018 r.</w:t>
            </w:r>
          </w:p>
        </w:tc>
        <w:tc>
          <w:tcPr>
            <w:tcW w:w="0" w:type="auto"/>
            <w:gridSpan w:val="3"/>
            <w:shd w:val="clear" w:color="auto" w:fill="auto"/>
          </w:tcPr>
          <w:p w14:paraId="6C9EE551" w14:textId="77777777" w:rsidR="008227FC" w:rsidRPr="00D504B5" w:rsidRDefault="008227FC" w:rsidP="00A67861">
            <w:pPr>
              <w:rPr>
                <w:sz w:val="16"/>
                <w:szCs w:val="16"/>
                <w:lang w:val="pt-PT"/>
              </w:rPr>
            </w:pPr>
            <w:r w:rsidRPr="00D504B5">
              <w:rPr>
                <w:sz w:val="16"/>
                <w:szCs w:val="16"/>
              </w:rPr>
              <w:t>Cel końcowy (2023)</w:t>
            </w:r>
          </w:p>
        </w:tc>
        <w:tc>
          <w:tcPr>
            <w:tcW w:w="0" w:type="auto"/>
            <w:vMerge w:val="restart"/>
            <w:shd w:val="clear" w:color="auto" w:fill="auto"/>
          </w:tcPr>
          <w:p w14:paraId="26D04FAF" w14:textId="77777777" w:rsidR="008227FC" w:rsidRPr="00D504B5" w:rsidRDefault="008227FC" w:rsidP="00A67861">
            <w:pPr>
              <w:rPr>
                <w:sz w:val="16"/>
                <w:szCs w:val="16"/>
                <w:lang w:val="pt-PT"/>
              </w:rPr>
            </w:pPr>
            <w:r w:rsidRPr="00D504B5">
              <w:rPr>
                <w:sz w:val="16"/>
                <w:szCs w:val="16"/>
                <w:lang w:val="pt-PT"/>
              </w:rPr>
              <w:t>Źródło danych</w:t>
            </w:r>
          </w:p>
        </w:tc>
        <w:tc>
          <w:tcPr>
            <w:tcW w:w="397" w:type="pct"/>
            <w:vMerge w:val="restart"/>
            <w:shd w:val="clear" w:color="auto" w:fill="auto"/>
          </w:tcPr>
          <w:p w14:paraId="208DBEC6" w14:textId="77777777" w:rsidR="008227FC" w:rsidRPr="00D504B5" w:rsidRDefault="008227FC" w:rsidP="00135939">
            <w:pPr>
              <w:rPr>
                <w:sz w:val="16"/>
                <w:szCs w:val="16"/>
              </w:rPr>
            </w:pPr>
            <w:r w:rsidRPr="00D504B5">
              <w:rPr>
                <w:sz w:val="16"/>
                <w:szCs w:val="16"/>
              </w:rPr>
              <w:t>Wyjaśnienie adekwatności wskaźnika</w:t>
            </w:r>
          </w:p>
        </w:tc>
      </w:tr>
      <w:tr w:rsidR="00BE3189" w:rsidRPr="00D504B5" w14:paraId="7265153F" w14:textId="77777777" w:rsidTr="00660CF7">
        <w:trPr>
          <w:trHeight w:val="288"/>
        </w:trPr>
        <w:tc>
          <w:tcPr>
            <w:tcW w:w="421" w:type="pct"/>
            <w:vMerge/>
            <w:shd w:val="clear" w:color="auto" w:fill="auto"/>
          </w:tcPr>
          <w:p w14:paraId="3BA96741" w14:textId="77777777" w:rsidR="008227FC" w:rsidRPr="00D504B5" w:rsidRDefault="008227FC" w:rsidP="00A67861">
            <w:pPr>
              <w:rPr>
                <w:sz w:val="16"/>
                <w:szCs w:val="16"/>
              </w:rPr>
            </w:pPr>
          </w:p>
        </w:tc>
        <w:tc>
          <w:tcPr>
            <w:tcW w:w="332" w:type="pct"/>
            <w:vMerge/>
            <w:shd w:val="clear" w:color="auto" w:fill="auto"/>
          </w:tcPr>
          <w:p w14:paraId="6CEAF710" w14:textId="77777777" w:rsidR="008227FC" w:rsidRPr="00D504B5" w:rsidRDefault="008227FC" w:rsidP="00A67861">
            <w:pPr>
              <w:rPr>
                <w:sz w:val="16"/>
                <w:szCs w:val="16"/>
              </w:rPr>
            </w:pPr>
          </w:p>
        </w:tc>
        <w:tc>
          <w:tcPr>
            <w:tcW w:w="0" w:type="auto"/>
            <w:vMerge/>
            <w:shd w:val="clear" w:color="auto" w:fill="auto"/>
          </w:tcPr>
          <w:p w14:paraId="0D150179" w14:textId="77777777" w:rsidR="008227FC" w:rsidRPr="00D504B5" w:rsidRDefault="008227FC" w:rsidP="00A67861">
            <w:pPr>
              <w:rPr>
                <w:sz w:val="16"/>
                <w:szCs w:val="16"/>
              </w:rPr>
            </w:pPr>
          </w:p>
        </w:tc>
        <w:tc>
          <w:tcPr>
            <w:tcW w:w="317" w:type="pct"/>
            <w:vMerge/>
            <w:shd w:val="clear" w:color="auto" w:fill="auto"/>
          </w:tcPr>
          <w:p w14:paraId="79E63EB8" w14:textId="77777777" w:rsidR="008227FC" w:rsidRPr="00D504B5" w:rsidRDefault="008227FC" w:rsidP="00A67861">
            <w:pPr>
              <w:rPr>
                <w:sz w:val="16"/>
                <w:szCs w:val="16"/>
              </w:rPr>
            </w:pPr>
          </w:p>
        </w:tc>
        <w:tc>
          <w:tcPr>
            <w:tcW w:w="0" w:type="auto"/>
            <w:vMerge/>
            <w:shd w:val="clear" w:color="auto" w:fill="auto"/>
          </w:tcPr>
          <w:p w14:paraId="110108CA" w14:textId="77777777" w:rsidR="008227FC" w:rsidRPr="00D504B5" w:rsidRDefault="008227FC" w:rsidP="00A67861">
            <w:pPr>
              <w:rPr>
                <w:sz w:val="16"/>
                <w:szCs w:val="16"/>
              </w:rPr>
            </w:pPr>
          </w:p>
        </w:tc>
        <w:tc>
          <w:tcPr>
            <w:tcW w:w="0" w:type="auto"/>
            <w:vMerge/>
            <w:shd w:val="clear" w:color="auto" w:fill="auto"/>
          </w:tcPr>
          <w:p w14:paraId="6FBAEF3E" w14:textId="77777777" w:rsidR="008227FC" w:rsidRPr="00D504B5" w:rsidRDefault="008227FC" w:rsidP="00A67861">
            <w:pPr>
              <w:rPr>
                <w:sz w:val="16"/>
                <w:szCs w:val="16"/>
              </w:rPr>
            </w:pPr>
          </w:p>
        </w:tc>
        <w:tc>
          <w:tcPr>
            <w:tcW w:w="254" w:type="pct"/>
            <w:shd w:val="clear" w:color="auto" w:fill="auto"/>
          </w:tcPr>
          <w:p w14:paraId="717910C3" w14:textId="77777777" w:rsidR="008227FC" w:rsidRPr="00D504B5" w:rsidRDefault="008227FC" w:rsidP="00A67861">
            <w:pPr>
              <w:rPr>
                <w:sz w:val="16"/>
                <w:szCs w:val="16"/>
              </w:rPr>
            </w:pPr>
            <w:r w:rsidRPr="00D504B5">
              <w:rPr>
                <w:sz w:val="16"/>
                <w:szCs w:val="16"/>
              </w:rPr>
              <w:t>M</w:t>
            </w:r>
          </w:p>
        </w:tc>
        <w:tc>
          <w:tcPr>
            <w:tcW w:w="254" w:type="pct"/>
            <w:shd w:val="clear" w:color="auto" w:fill="auto"/>
          </w:tcPr>
          <w:p w14:paraId="4C84F0C4" w14:textId="77777777" w:rsidR="008227FC" w:rsidRPr="00D504B5" w:rsidRDefault="008227FC" w:rsidP="00A67861">
            <w:pPr>
              <w:rPr>
                <w:sz w:val="16"/>
                <w:szCs w:val="16"/>
              </w:rPr>
            </w:pPr>
            <w:r w:rsidRPr="00D504B5">
              <w:rPr>
                <w:sz w:val="16"/>
                <w:szCs w:val="16"/>
              </w:rPr>
              <w:t>W</w:t>
            </w:r>
          </w:p>
        </w:tc>
        <w:tc>
          <w:tcPr>
            <w:tcW w:w="303" w:type="pct"/>
            <w:shd w:val="clear" w:color="auto" w:fill="auto"/>
          </w:tcPr>
          <w:p w14:paraId="231566A6" w14:textId="77777777" w:rsidR="008227FC" w:rsidRPr="00D504B5" w:rsidRDefault="008227FC" w:rsidP="00A67861">
            <w:pPr>
              <w:rPr>
                <w:sz w:val="16"/>
                <w:szCs w:val="16"/>
              </w:rPr>
            </w:pPr>
            <w:r w:rsidRPr="00D504B5">
              <w:rPr>
                <w:sz w:val="16"/>
                <w:szCs w:val="16"/>
              </w:rPr>
              <w:t>T</w:t>
            </w:r>
          </w:p>
        </w:tc>
        <w:tc>
          <w:tcPr>
            <w:tcW w:w="254" w:type="pct"/>
            <w:shd w:val="clear" w:color="auto" w:fill="auto"/>
          </w:tcPr>
          <w:p w14:paraId="070FA0CF" w14:textId="77777777" w:rsidR="008227FC" w:rsidRPr="00D504B5" w:rsidRDefault="008227FC" w:rsidP="00A67861">
            <w:pPr>
              <w:rPr>
                <w:sz w:val="16"/>
                <w:szCs w:val="16"/>
              </w:rPr>
            </w:pPr>
            <w:r w:rsidRPr="00D504B5">
              <w:rPr>
                <w:sz w:val="16"/>
                <w:szCs w:val="16"/>
              </w:rPr>
              <w:t>M</w:t>
            </w:r>
          </w:p>
        </w:tc>
        <w:tc>
          <w:tcPr>
            <w:tcW w:w="254" w:type="pct"/>
            <w:shd w:val="clear" w:color="auto" w:fill="auto"/>
          </w:tcPr>
          <w:p w14:paraId="7D98E902" w14:textId="77777777" w:rsidR="008227FC" w:rsidRPr="00D504B5" w:rsidRDefault="008227FC" w:rsidP="00A67861">
            <w:pPr>
              <w:rPr>
                <w:sz w:val="16"/>
                <w:szCs w:val="16"/>
              </w:rPr>
            </w:pPr>
            <w:r w:rsidRPr="00D504B5">
              <w:rPr>
                <w:sz w:val="16"/>
                <w:szCs w:val="16"/>
              </w:rPr>
              <w:t>W</w:t>
            </w:r>
          </w:p>
        </w:tc>
        <w:tc>
          <w:tcPr>
            <w:tcW w:w="0" w:type="auto"/>
            <w:shd w:val="clear" w:color="auto" w:fill="auto"/>
          </w:tcPr>
          <w:p w14:paraId="6E2FDA53" w14:textId="77777777" w:rsidR="008227FC" w:rsidRPr="00D504B5" w:rsidRDefault="008227FC" w:rsidP="00A67861">
            <w:pPr>
              <w:rPr>
                <w:sz w:val="16"/>
                <w:szCs w:val="16"/>
              </w:rPr>
            </w:pPr>
            <w:r w:rsidRPr="00D504B5">
              <w:rPr>
                <w:sz w:val="16"/>
                <w:szCs w:val="16"/>
              </w:rPr>
              <w:t>T</w:t>
            </w:r>
          </w:p>
        </w:tc>
        <w:tc>
          <w:tcPr>
            <w:tcW w:w="0" w:type="auto"/>
            <w:vMerge/>
            <w:shd w:val="clear" w:color="auto" w:fill="auto"/>
          </w:tcPr>
          <w:p w14:paraId="3CD791DF" w14:textId="77777777" w:rsidR="008227FC" w:rsidRPr="00D504B5" w:rsidRDefault="008227FC" w:rsidP="00A67861">
            <w:pPr>
              <w:rPr>
                <w:sz w:val="16"/>
                <w:szCs w:val="16"/>
              </w:rPr>
            </w:pPr>
          </w:p>
        </w:tc>
        <w:tc>
          <w:tcPr>
            <w:tcW w:w="397" w:type="pct"/>
            <w:vMerge/>
            <w:shd w:val="clear" w:color="auto" w:fill="auto"/>
          </w:tcPr>
          <w:p w14:paraId="3503EB42" w14:textId="77777777" w:rsidR="008227FC" w:rsidRPr="00D504B5" w:rsidRDefault="008227FC" w:rsidP="00A67861">
            <w:pPr>
              <w:rPr>
                <w:sz w:val="16"/>
                <w:szCs w:val="16"/>
              </w:rPr>
            </w:pPr>
          </w:p>
        </w:tc>
      </w:tr>
      <w:tr w:rsidR="00BE3189" w:rsidRPr="00D504B5" w14:paraId="69BA78F8" w14:textId="77777777" w:rsidTr="00660CF7">
        <w:tc>
          <w:tcPr>
            <w:tcW w:w="421" w:type="pct"/>
            <w:shd w:val="clear" w:color="auto" w:fill="auto"/>
          </w:tcPr>
          <w:p w14:paraId="2AECFCA9" w14:textId="77777777" w:rsidR="00D504B5" w:rsidRPr="00D504B5" w:rsidRDefault="00D504B5" w:rsidP="00D504B5">
            <w:pPr>
              <w:rPr>
                <w:sz w:val="16"/>
                <w:szCs w:val="16"/>
              </w:rPr>
            </w:pPr>
            <w:r w:rsidRPr="00D504B5">
              <w:rPr>
                <w:sz w:val="16"/>
                <w:szCs w:val="16"/>
              </w:rPr>
              <w:t>FIX1</w:t>
            </w:r>
          </w:p>
        </w:tc>
        <w:tc>
          <w:tcPr>
            <w:tcW w:w="332" w:type="pct"/>
            <w:shd w:val="clear" w:color="auto" w:fill="auto"/>
          </w:tcPr>
          <w:p w14:paraId="60A5B316" w14:textId="77777777" w:rsidR="00D504B5" w:rsidRPr="00D504B5" w:rsidRDefault="00D504B5" w:rsidP="00D504B5">
            <w:pPr>
              <w:rPr>
                <w:sz w:val="16"/>
                <w:szCs w:val="16"/>
                <w:lang w:val="pt-PT"/>
              </w:rPr>
            </w:pPr>
            <w:r w:rsidRPr="00D504B5">
              <w:rPr>
                <w:sz w:val="16"/>
                <w:szCs w:val="16"/>
                <w:lang w:val="pt-PT"/>
              </w:rPr>
              <w:t>Finansowe</w:t>
            </w:r>
          </w:p>
        </w:tc>
        <w:tc>
          <w:tcPr>
            <w:tcW w:w="0" w:type="auto"/>
            <w:shd w:val="clear" w:color="auto" w:fill="auto"/>
          </w:tcPr>
          <w:p w14:paraId="4FD44F13" w14:textId="77777777" w:rsidR="00D504B5" w:rsidRPr="00D504B5" w:rsidRDefault="00D504B5" w:rsidP="00D504B5">
            <w:pPr>
              <w:rPr>
                <w:sz w:val="16"/>
                <w:szCs w:val="16"/>
                <w:lang w:val="pt-PT"/>
              </w:rPr>
            </w:pPr>
            <w:r w:rsidRPr="00D504B5">
              <w:rPr>
                <w:sz w:val="16"/>
                <w:szCs w:val="16"/>
              </w:rPr>
              <w:t>Całkowita kwota certyfikowanych wydatków kwalifikowalnych</w:t>
            </w:r>
          </w:p>
        </w:tc>
        <w:tc>
          <w:tcPr>
            <w:tcW w:w="317" w:type="pct"/>
            <w:shd w:val="clear" w:color="auto" w:fill="auto"/>
          </w:tcPr>
          <w:p w14:paraId="1EEA5DF3" w14:textId="77777777" w:rsidR="00D504B5" w:rsidRPr="00D504B5" w:rsidRDefault="00D504B5" w:rsidP="00D504B5">
            <w:pPr>
              <w:rPr>
                <w:sz w:val="16"/>
                <w:szCs w:val="16"/>
              </w:rPr>
            </w:pPr>
            <w:r w:rsidRPr="00D504B5">
              <w:rPr>
                <w:sz w:val="16"/>
                <w:szCs w:val="16"/>
              </w:rPr>
              <w:t>EUR</w:t>
            </w:r>
          </w:p>
        </w:tc>
        <w:tc>
          <w:tcPr>
            <w:tcW w:w="0" w:type="auto"/>
            <w:shd w:val="clear" w:color="auto" w:fill="auto"/>
          </w:tcPr>
          <w:p w14:paraId="20230926" w14:textId="77777777" w:rsidR="00D504B5" w:rsidRPr="00D504B5" w:rsidRDefault="00D504B5" w:rsidP="00D504B5">
            <w:pPr>
              <w:rPr>
                <w:sz w:val="16"/>
                <w:szCs w:val="16"/>
                <w:lang w:val="pt-PT"/>
              </w:rPr>
            </w:pPr>
            <w:r w:rsidRPr="00D504B5">
              <w:rPr>
                <w:sz w:val="16"/>
                <w:szCs w:val="16"/>
                <w:lang w:val="pt-PT"/>
              </w:rPr>
              <w:t>EFRR</w:t>
            </w:r>
          </w:p>
        </w:tc>
        <w:tc>
          <w:tcPr>
            <w:tcW w:w="0" w:type="auto"/>
            <w:shd w:val="clear" w:color="auto" w:fill="auto"/>
          </w:tcPr>
          <w:p w14:paraId="7B22B06C" w14:textId="77777777" w:rsidR="00D504B5" w:rsidRPr="00D504B5" w:rsidRDefault="00D504B5" w:rsidP="00D504B5">
            <w:pPr>
              <w:rPr>
                <w:sz w:val="16"/>
                <w:szCs w:val="16"/>
                <w:lang w:val="pt-PT"/>
              </w:rPr>
            </w:pPr>
            <w:r w:rsidRPr="00D504B5">
              <w:rPr>
                <w:sz w:val="16"/>
                <w:szCs w:val="16"/>
                <w:lang w:val="pt-PT"/>
              </w:rPr>
              <w:t>Lepiej rozwinięte</w:t>
            </w:r>
          </w:p>
        </w:tc>
        <w:tc>
          <w:tcPr>
            <w:tcW w:w="254" w:type="pct"/>
            <w:shd w:val="clear" w:color="auto" w:fill="auto"/>
          </w:tcPr>
          <w:p w14:paraId="7CD71338" w14:textId="77777777" w:rsidR="00D504B5" w:rsidRPr="009B2180" w:rsidRDefault="00D504B5" w:rsidP="00D504B5">
            <w:pPr>
              <w:rPr>
                <w:color w:val="FFFFFF" w:themeColor="background1"/>
                <w:sz w:val="16"/>
                <w:szCs w:val="16"/>
                <w:lang w:val="pt-PT"/>
              </w:rPr>
            </w:pPr>
            <w:r w:rsidRPr="009B2180">
              <w:rPr>
                <w:color w:val="FFFFFF" w:themeColor="background1"/>
                <w:sz w:val="16"/>
                <w:szCs w:val="16"/>
                <w:lang w:val="pt-PT"/>
              </w:rPr>
              <w:t>Nie dotyczy</w:t>
            </w:r>
          </w:p>
        </w:tc>
        <w:tc>
          <w:tcPr>
            <w:tcW w:w="254" w:type="pct"/>
            <w:shd w:val="clear" w:color="auto" w:fill="auto"/>
          </w:tcPr>
          <w:p w14:paraId="62095270" w14:textId="77777777" w:rsidR="00D504B5" w:rsidRPr="009B2180" w:rsidRDefault="00D504B5" w:rsidP="00D504B5">
            <w:pPr>
              <w:rPr>
                <w:color w:val="FFFFFF" w:themeColor="background1"/>
                <w:sz w:val="16"/>
                <w:szCs w:val="16"/>
                <w:lang w:val="pt-PT"/>
              </w:rPr>
            </w:pPr>
            <w:r w:rsidRPr="009B2180">
              <w:rPr>
                <w:color w:val="FFFFFF" w:themeColor="background1"/>
                <w:sz w:val="16"/>
                <w:szCs w:val="16"/>
                <w:lang w:val="pt-PT"/>
              </w:rPr>
              <w:t>Nie dotyczy</w:t>
            </w:r>
          </w:p>
        </w:tc>
        <w:tc>
          <w:tcPr>
            <w:tcW w:w="303" w:type="pct"/>
            <w:shd w:val="clear" w:color="auto" w:fill="auto"/>
          </w:tcPr>
          <w:p w14:paraId="1AAC7FB6" w14:textId="77777777" w:rsidR="00D504B5" w:rsidRPr="00D504B5" w:rsidRDefault="00D504B5" w:rsidP="00D504B5">
            <w:pPr>
              <w:rPr>
                <w:sz w:val="16"/>
                <w:szCs w:val="16"/>
                <w:lang w:val="pt-PT"/>
              </w:rPr>
            </w:pPr>
            <w:r w:rsidRPr="00D504B5">
              <w:rPr>
                <w:sz w:val="16"/>
                <w:szCs w:val="16"/>
                <w:lang w:val="pt-PT"/>
              </w:rPr>
              <w:t>14 689 926</w:t>
            </w:r>
          </w:p>
        </w:tc>
        <w:tc>
          <w:tcPr>
            <w:tcW w:w="254" w:type="pct"/>
            <w:shd w:val="clear" w:color="auto" w:fill="auto"/>
          </w:tcPr>
          <w:p w14:paraId="66AC279B" w14:textId="77777777" w:rsidR="00D504B5" w:rsidRPr="009B2180" w:rsidRDefault="00D504B5" w:rsidP="00D504B5">
            <w:pPr>
              <w:rPr>
                <w:color w:val="FFFFFF" w:themeColor="background1"/>
                <w:sz w:val="16"/>
                <w:szCs w:val="16"/>
                <w:lang w:val="pt-PT"/>
              </w:rPr>
            </w:pPr>
            <w:r w:rsidRPr="009B2180">
              <w:rPr>
                <w:color w:val="FFFFFF" w:themeColor="background1"/>
                <w:sz w:val="16"/>
                <w:szCs w:val="16"/>
                <w:lang w:val="pt-PT"/>
              </w:rPr>
              <w:t>Nie dotyczy</w:t>
            </w:r>
          </w:p>
        </w:tc>
        <w:tc>
          <w:tcPr>
            <w:tcW w:w="254" w:type="pct"/>
            <w:shd w:val="clear" w:color="auto" w:fill="auto"/>
          </w:tcPr>
          <w:p w14:paraId="757851E0" w14:textId="77777777" w:rsidR="00D504B5" w:rsidRPr="00D97EAE" w:rsidRDefault="00D504B5" w:rsidP="00D504B5">
            <w:pPr>
              <w:rPr>
                <w:color w:val="FFFFFF" w:themeColor="background1"/>
                <w:sz w:val="16"/>
                <w:szCs w:val="16"/>
                <w:lang w:val="pt-PT"/>
              </w:rPr>
            </w:pPr>
            <w:r w:rsidRPr="00D97EAE">
              <w:rPr>
                <w:color w:val="FFFFFF" w:themeColor="background1"/>
                <w:sz w:val="16"/>
                <w:szCs w:val="16"/>
                <w:lang w:val="pt-PT"/>
              </w:rPr>
              <w:t>Nie dotyczy</w:t>
            </w:r>
          </w:p>
        </w:tc>
        <w:tc>
          <w:tcPr>
            <w:tcW w:w="526" w:type="pct"/>
            <w:shd w:val="clear" w:color="auto" w:fill="auto"/>
          </w:tcPr>
          <w:p w14:paraId="23EA0626" w14:textId="674DB88E" w:rsidR="00D504B5" w:rsidRPr="00D97EAE" w:rsidRDefault="00B96682" w:rsidP="00A85E16">
            <w:pPr>
              <w:rPr>
                <w:sz w:val="16"/>
                <w:szCs w:val="16"/>
                <w:lang w:val="pt-PT"/>
              </w:rPr>
            </w:pPr>
            <w:r w:rsidRPr="00D97EAE">
              <w:rPr>
                <w:sz w:val="16"/>
                <w:szCs w:val="16"/>
                <w:lang w:val="pt-PT"/>
              </w:rPr>
              <w:t>308 516 104</w:t>
            </w:r>
            <w:r w:rsidR="00221E92" w:rsidRPr="00D97EAE">
              <w:rPr>
                <w:sz w:val="16"/>
                <w:szCs w:val="16"/>
                <w:lang w:val="pt-PT"/>
              </w:rPr>
              <w:t>,00</w:t>
            </w:r>
          </w:p>
        </w:tc>
        <w:tc>
          <w:tcPr>
            <w:tcW w:w="0" w:type="auto"/>
            <w:shd w:val="clear" w:color="auto" w:fill="auto"/>
          </w:tcPr>
          <w:p w14:paraId="63FA9860" w14:textId="77777777" w:rsidR="00D504B5" w:rsidRPr="00D504B5" w:rsidRDefault="00D504B5" w:rsidP="00D504B5">
            <w:pPr>
              <w:rPr>
                <w:sz w:val="16"/>
                <w:szCs w:val="16"/>
                <w:lang w:val="pt-PT"/>
              </w:rPr>
            </w:pPr>
            <w:r w:rsidRPr="00D504B5">
              <w:rPr>
                <w:sz w:val="16"/>
                <w:szCs w:val="16"/>
                <w:lang w:val="pt-PT"/>
              </w:rPr>
              <w:t>SL2014</w:t>
            </w:r>
          </w:p>
        </w:tc>
        <w:tc>
          <w:tcPr>
            <w:tcW w:w="397" w:type="pct"/>
            <w:shd w:val="clear" w:color="auto" w:fill="auto"/>
          </w:tcPr>
          <w:p w14:paraId="1FB47A09" w14:textId="77777777" w:rsidR="00D504B5" w:rsidRPr="00D504B5" w:rsidRDefault="00D504B5" w:rsidP="00D504B5">
            <w:pPr>
              <w:rPr>
                <w:sz w:val="16"/>
                <w:szCs w:val="16"/>
                <w:lang w:val="pt-PT"/>
              </w:rPr>
            </w:pPr>
            <w:r w:rsidRPr="00D504B5">
              <w:rPr>
                <w:sz w:val="16"/>
                <w:szCs w:val="16"/>
                <w:lang w:val="pt-PT"/>
              </w:rPr>
              <w:t>Wskaźnik obejmuje 100% alokacji w ramach Osi</w:t>
            </w:r>
          </w:p>
        </w:tc>
      </w:tr>
      <w:tr w:rsidR="00BE3189" w:rsidRPr="00D504B5" w14:paraId="6ECECF46" w14:textId="77777777" w:rsidTr="00660CF7">
        <w:tc>
          <w:tcPr>
            <w:tcW w:w="421" w:type="pct"/>
            <w:shd w:val="clear" w:color="auto" w:fill="auto"/>
          </w:tcPr>
          <w:p w14:paraId="31BFA9CC" w14:textId="77777777" w:rsidR="00D504B5" w:rsidRPr="00D504B5" w:rsidRDefault="00D504B5" w:rsidP="00D504B5">
            <w:pPr>
              <w:rPr>
                <w:sz w:val="16"/>
                <w:szCs w:val="16"/>
              </w:rPr>
            </w:pPr>
            <w:r w:rsidRPr="00D504B5">
              <w:rPr>
                <w:sz w:val="16"/>
                <w:szCs w:val="16"/>
              </w:rPr>
              <w:t>PVI1</w:t>
            </w:r>
          </w:p>
        </w:tc>
        <w:tc>
          <w:tcPr>
            <w:tcW w:w="332" w:type="pct"/>
            <w:shd w:val="clear" w:color="auto" w:fill="auto"/>
          </w:tcPr>
          <w:p w14:paraId="20E1B993" w14:textId="77777777" w:rsidR="00D504B5" w:rsidRPr="00D504B5" w:rsidRDefault="00D504B5" w:rsidP="00D504B5">
            <w:pPr>
              <w:rPr>
                <w:sz w:val="16"/>
                <w:szCs w:val="16"/>
                <w:lang w:val="pt-PT"/>
              </w:rPr>
            </w:pPr>
            <w:r w:rsidRPr="00D504B5">
              <w:rPr>
                <w:sz w:val="16"/>
                <w:szCs w:val="16"/>
                <w:lang w:val="pt-PT"/>
              </w:rPr>
              <w:t>Produkt</w:t>
            </w:r>
          </w:p>
        </w:tc>
        <w:tc>
          <w:tcPr>
            <w:tcW w:w="0" w:type="auto"/>
            <w:shd w:val="clear" w:color="auto" w:fill="auto"/>
          </w:tcPr>
          <w:p w14:paraId="0E98F44D" w14:textId="77777777" w:rsidR="00D504B5" w:rsidRPr="00D504B5" w:rsidRDefault="00D504B5" w:rsidP="00D504B5">
            <w:pPr>
              <w:rPr>
                <w:sz w:val="16"/>
                <w:szCs w:val="16"/>
                <w:lang w:val="pt-PT"/>
              </w:rPr>
            </w:pPr>
            <w:r w:rsidRPr="00D504B5">
              <w:rPr>
                <w:sz w:val="16"/>
                <w:szCs w:val="16"/>
              </w:rPr>
              <w:t>Liczba obiektów infrastruktury zlokalizowanych na rewitalizowanych obszarach</w:t>
            </w:r>
          </w:p>
        </w:tc>
        <w:tc>
          <w:tcPr>
            <w:tcW w:w="317" w:type="pct"/>
            <w:shd w:val="clear" w:color="auto" w:fill="auto"/>
          </w:tcPr>
          <w:p w14:paraId="1CE0F4C8" w14:textId="77777777" w:rsidR="00D504B5" w:rsidRPr="00D504B5" w:rsidRDefault="00D504B5" w:rsidP="00D504B5">
            <w:pPr>
              <w:rPr>
                <w:sz w:val="16"/>
                <w:szCs w:val="16"/>
              </w:rPr>
            </w:pPr>
            <w:r w:rsidRPr="00D504B5">
              <w:rPr>
                <w:sz w:val="16"/>
                <w:szCs w:val="16"/>
              </w:rPr>
              <w:t>szt.</w:t>
            </w:r>
          </w:p>
        </w:tc>
        <w:tc>
          <w:tcPr>
            <w:tcW w:w="0" w:type="auto"/>
            <w:shd w:val="clear" w:color="auto" w:fill="auto"/>
          </w:tcPr>
          <w:p w14:paraId="7D1B6914" w14:textId="77777777" w:rsidR="00D504B5" w:rsidRPr="00D504B5" w:rsidRDefault="00D504B5" w:rsidP="00D504B5">
            <w:pPr>
              <w:rPr>
                <w:sz w:val="16"/>
                <w:szCs w:val="16"/>
                <w:lang w:val="pt-PT"/>
              </w:rPr>
            </w:pPr>
            <w:r w:rsidRPr="00D504B5">
              <w:rPr>
                <w:sz w:val="16"/>
                <w:szCs w:val="16"/>
                <w:lang w:val="pt-PT"/>
              </w:rPr>
              <w:t>EFRR</w:t>
            </w:r>
          </w:p>
        </w:tc>
        <w:tc>
          <w:tcPr>
            <w:tcW w:w="0" w:type="auto"/>
            <w:shd w:val="clear" w:color="auto" w:fill="auto"/>
          </w:tcPr>
          <w:p w14:paraId="1F9B2EF6" w14:textId="77777777" w:rsidR="00D504B5" w:rsidRPr="00D504B5" w:rsidRDefault="00D504B5" w:rsidP="00D504B5">
            <w:pPr>
              <w:rPr>
                <w:sz w:val="16"/>
                <w:szCs w:val="16"/>
                <w:lang w:val="pt-PT"/>
              </w:rPr>
            </w:pPr>
            <w:r w:rsidRPr="00D504B5">
              <w:rPr>
                <w:sz w:val="16"/>
                <w:szCs w:val="16"/>
                <w:lang w:val="pt-PT"/>
              </w:rPr>
              <w:t>Lepiej rozwinięte</w:t>
            </w:r>
          </w:p>
        </w:tc>
        <w:tc>
          <w:tcPr>
            <w:tcW w:w="254" w:type="pct"/>
            <w:shd w:val="clear" w:color="auto" w:fill="auto"/>
          </w:tcPr>
          <w:p w14:paraId="1F654F3D" w14:textId="77777777" w:rsidR="00D504B5" w:rsidRPr="009B2180" w:rsidRDefault="00D504B5" w:rsidP="00D504B5">
            <w:pPr>
              <w:rPr>
                <w:color w:val="FFFFFF" w:themeColor="background1"/>
                <w:sz w:val="16"/>
                <w:szCs w:val="16"/>
                <w:lang w:val="pt-PT"/>
              </w:rPr>
            </w:pPr>
            <w:r w:rsidRPr="009B2180">
              <w:rPr>
                <w:color w:val="FFFFFF" w:themeColor="background1"/>
                <w:sz w:val="16"/>
                <w:szCs w:val="16"/>
                <w:lang w:val="pt-PT"/>
              </w:rPr>
              <w:t>Nie dotyczy</w:t>
            </w:r>
          </w:p>
        </w:tc>
        <w:tc>
          <w:tcPr>
            <w:tcW w:w="254" w:type="pct"/>
            <w:shd w:val="clear" w:color="auto" w:fill="auto"/>
          </w:tcPr>
          <w:p w14:paraId="0C9D8FA9" w14:textId="77777777" w:rsidR="00D504B5" w:rsidRPr="009B2180" w:rsidRDefault="00D504B5" w:rsidP="00D504B5">
            <w:pPr>
              <w:rPr>
                <w:color w:val="FFFFFF" w:themeColor="background1"/>
                <w:sz w:val="16"/>
                <w:szCs w:val="16"/>
                <w:lang w:val="pt-PT"/>
              </w:rPr>
            </w:pPr>
            <w:r w:rsidRPr="009B2180">
              <w:rPr>
                <w:color w:val="FFFFFF" w:themeColor="background1"/>
                <w:sz w:val="16"/>
                <w:szCs w:val="16"/>
                <w:lang w:val="pt-PT"/>
              </w:rPr>
              <w:t>Nie dotyczy</w:t>
            </w:r>
          </w:p>
        </w:tc>
        <w:tc>
          <w:tcPr>
            <w:tcW w:w="303" w:type="pct"/>
            <w:shd w:val="clear" w:color="auto" w:fill="auto"/>
          </w:tcPr>
          <w:p w14:paraId="139CF83A" w14:textId="77777777" w:rsidR="00D504B5" w:rsidRPr="00D504B5" w:rsidRDefault="00D504B5" w:rsidP="00D504B5">
            <w:pPr>
              <w:rPr>
                <w:sz w:val="16"/>
                <w:szCs w:val="16"/>
                <w:lang w:val="pt-PT"/>
              </w:rPr>
            </w:pPr>
            <w:r w:rsidRPr="00D504B5">
              <w:rPr>
                <w:sz w:val="16"/>
                <w:szCs w:val="16"/>
                <w:lang w:val="pt-PT"/>
              </w:rPr>
              <w:t>4</w:t>
            </w:r>
          </w:p>
        </w:tc>
        <w:tc>
          <w:tcPr>
            <w:tcW w:w="254" w:type="pct"/>
            <w:shd w:val="clear" w:color="auto" w:fill="auto"/>
          </w:tcPr>
          <w:p w14:paraId="07EB7488" w14:textId="77777777" w:rsidR="00D504B5" w:rsidRPr="009B2180" w:rsidRDefault="00D504B5" w:rsidP="00D504B5">
            <w:pPr>
              <w:rPr>
                <w:color w:val="FFFFFF" w:themeColor="background1"/>
                <w:sz w:val="16"/>
                <w:szCs w:val="16"/>
                <w:lang w:val="pt-PT"/>
              </w:rPr>
            </w:pPr>
            <w:r w:rsidRPr="009B2180">
              <w:rPr>
                <w:color w:val="FFFFFF" w:themeColor="background1"/>
                <w:sz w:val="16"/>
                <w:szCs w:val="16"/>
                <w:lang w:val="pt-PT"/>
              </w:rPr>
              <w:t>Nie dotyczy</w:t>
            </w:r>
          </w:p>
        </w:tc>
        <w:tc>
          <w:tcPr>
            <w:tcW w:w="254" w:type="pct"/>
            <w:shd w:val="clear" w:color="auto" w:fill="auto"/>
          </w:tcPr>
          <w:p w14:paraId="6EE2465E" w14:textId="77777777" w:rsidR="00D504B5" w:rsidRPr="00D97EAE" w:rsidRDefault="00D504B5" w:rsidP="00D504B5">
            <w:pPr>
              <w:rPr>
                <w:color w:val="FFFFFF" w:themeColor="background1"/>
                <w:sz w:val="16"/>
                <w:szCs w:val="16"/>
                <w:lang w:val="pt-PT"/>
              </w:rPr>
            </w:pPr>
            <w:r w:rsidRPr="00D97EAE">
              <w:rPr>
                <w:color w:val="FFFFFF" w:themeColor="background1"/>
                <w:sz w:val="16"/>
                <w:szCs w:val="16"/>
                <w:lang w:val="pt-PT"/>
              </w:rPr>
              <w:t>Nie dotyczy</w:t>
            </w:r>
          </w:p>
        </w:tc>
        <w:tc>
          <w:tcPr>
            <w:tcW w:w="526" w:type="pct"/>
            <w:shd w:val="clear" w:color="auto" w:fill="auto"/>
          </w:tcPr>
          <w:p w14:paraId="79B2707E" w14:textId="7A2DAE8F" w:rsidR="00D504B5" w:rsidRPr="00D97EAE" w:rsidRDefault="00B61B01" w:rsidP="00D504B5">
            <w:pPr>
              <w:rPr>
                <w:sz w:val="16"/>
                <w:szCs w:val="16"/>
                <w:lang w:val="pt-PT"/>
              </w:rPr>
            </w:pPr>
            <w:r w:rsidRPr="00D97EAE">
              <w:rPr>
                <w:sz w:val="16"/>
                <w:szCs w:val="16"/>
                <w:lang w:val="pt-PT"/>
              </w:rPr>
              <w:t>40,00</w:t>
            </w:r>
          </w:p>
        </w:tc>
        <w:tc>
          <w:tcPr>
            <w:tcW w:w="0" w:type="auto"/>
            <w:shd w:val="clear" w:color="auto" w:fill="auto"/>
          </w:tcPr>
          <w:p w14:paraId="4D9284CA" w14:textId="77777777" w:rsidR="00D504B5" w:rsidRPr="00D504B5" w:rsidRDefault="00D504B5" w:rsidP="00D504B5">
            <w:pPr>
              <w:rPr>
                <w:sz w:val="16"/>
                <w:szCs w:val="16"/>
                <w:lang w:val="pt-PT"/>
              </w:rPr>
            </w:pPr>
            <w:r w:rsidRPr="00D504B5">
              <w:rPr>
                <w:sz w:val="16"/>
                <w:szCs w:val="16"/>
                <w:lang w:val="pt-PT"/>
              </w:rPr>
              <w:t>SL2014</w:t>
            </w:r>
          </w:p>
        </w:tc>
        <w:tc>
          <w:tcPr>
            <w:tcW w:w="397" w:type="pct"/>
            <w:shd w:val="clear" w:color="auto" w:fill="auto"/>
          </w:tcPr>
          <w:p w14:paraId="08FD0C55" w14:textId="0D2DB30E" w:rsidR="00D504B5" w:rsidRPr="00DD273F" w:rsidRDefault="00D504B5" w:rsidP="00821EB7">
            <w:pPr>
              <w:rPr>
                <w:sz w:val="16"/>
                <w:szCs w:val="16"/>
                <w:highlight w:val="yellow"/>
                <w:lang w:val="pt-PT"/>
              </w:rPr>
            </w:pPr>
            <w:r w:rsidRPr="00E13867">
              <w:rPr>
                <w:sz w:val="16"/>
                <w:szCs w:val="16"/>
                <w:lang w:val="pt-PT"/>
              </w:rPr>
              <w:t xml:space="preserve">Wskaźnik obejmuje </w:t>
            </w:r>
            <w:r w:rsidR="00821EB7" w:rsidRPr="00E13867">
              <w:rPr>
                <w:sz w:val="16"/>
                <w:szCs w:val="16"/>
                <w:lang w:val="pt-PT"/>
              </w:rPr>
              <w:t>34</w:t>
            </w:r>
            <w:r w:rsidRPr="00E13867">
              <w:rPr>
                <w:sz w:val="16"/>
                <w:szCs w:val="16"/>
                <w:lang w:val="pt-PT"/>
              </w:rPr>
              <w:t>% operacji w ramach Osi</w:t>
            </w:r>
          </w:p>
        </w:tc>
      </w:tr>
      <w:tr w:rsidR="00BE3189" w:rsidRPr="00D504B5" w14:paraId="68689CFE" w14:textId="77777777" w:rsidTr="00660CF7">
        <w:tc>
          <w:tcPr>
            <w:tcW w:w="421" w:type="pct"/>
            <w:shd w:val="clear" w:color="auto" w:fill="auto"/>
          </w:tcPr>
          <w:p w14:paraId="0EF2ABB1" w14:textId="2D3AD92F" w:rsidR="00D504B5" w:rsidRPr="00D504B5" w:rsidRDefault="00E55A25" w:rsidP="00E55A25">
            <w:pPr>
              <w:rPr>
                <w:sz w:val="16"/>
                <w:szCs w:val="16"/>
              </w:rPr>
            </w:pPr>
            <w:r w:rsidRPr="00D504B5">
              <w:rPr>
                <w:sz w:val="16"/>
                <w:szCs w:val="16"/>
              </w:rPr>
              <w:t>PVI</w:t>
            </w:r>
            <w:r>
              <w:rPr>
                <w:sz w:val="16"/>
                <w:szCs w:val="16"/>
              </w:rPr>
              <w:t>6</w:t>
            </w:r>
          </w:p>
        </w:tc>
        <w:tc>
          <w:tcPr>
            <w:tcW w:w="332" w:type="pct"/>
            <w:shd w:val="clear" w:color="auto" w:fill="auto"/>
          </w:tcPr>
          <w:p w14:paraId="0EB15123" w14:textId="77777777" w:rsidR="00D504B5" w:rsidRPr="00D504B5" w:rsidRDefault="00D504B5" w:rsidP="00D504B5">
            <w:pPr>
              <w:rPr>
                <w:sz w:val="16"/>
                <w:szCs w:val="16"/>
                <w:lang w:val="pt-PT"/>
              </w:rPr>
            </w:pPr>
            <w:r w:rsidRPr="00D504B5">
              <w:rPr>
                <w:sz w:val="16"/>
                <w:szCs w:val="16"/>
                <w:lang w:val="pt-PT"/>
              </w:rPr>
              <w:t>Etap wdrażania</w:t>
            </w:r>
          </w:p>
        </w:tc>
        <w:tc>
          <w:tcPr>
            <w:tcW w:w="0" w:type="auto"/>
            <w:shd w:val="clear" w:color="auto" w:fill="auto"/>
          </w:tcPr>
          <w:p w14:paraId="43826928" w14:textId="77777777" w:rsidR="00D504B5" w:rsidRPr="00D504B5" w:rsidRDefault="00D504B5" w:rsidP="00D504B5">
            <w:pPr>
              <w:rPr>
                <w:sz w:val="16"/>
                <w:szCs w:val="16"/>
                <w:lang w:val="pt-PT"/>
              </w:rPr>
            </w:pPr>
            <w:r w:rsidRPr="00D504B5">
              <w:rPr>
                <w:sz w:val="16"/>
                <w:szCs w:val="16"/>
              </w:rPr>
              <w:t>Liczba podpisanych umów na wsparcie podmiotów leczniczych</w:t>
            </w:r>
          </w:p>
        </w:tc>
        <w:tc>
          <w:tcPr>
            <w:tcW w:w="317" w:type="pct"/>
            <w:shd w:val="clear" w:color="auto" w:fill="auto"/>
          </w:tcPr>
          <w:p w14:paraId="7D08FB45" w14:textId="77777777" w:rsidR="00D504B5" w:rsidRPr="00D504B5" w:rsidRDefault="00D504B5" w:rsidP="00D504B5">
            <w:pPr>
              <w:rPr>
                <w:sz w:val="16"/>
                <w:szCs w:val="16"/>
              </w:rPr>
            </w:pPr>
            <w:r w:rsidRPr="00D504B5">
              <w:rPr>
                <w:sz w:val="16"/>
                <w:szCs w:val="16"/>
              </w:rPr>
              <w:t>szt.</w:t>
            </w:r>
          </w:p>
        </w:tc>
        <w:tc>
          <w:tcPr>
            <w:tcW w:w="0" w:type="auto"/>
            <w:shd w:val="clear" w:color="auto" w:fill="auto"/>
          </w:tcPr>
          <w:p w14:paraId="5C9C7ACE" w14:textId="77777777" w:rsidR="00D504B5" w:rsidRPr="00D504B5" w:rsidRDefault="00D504B5" w:rsidP="00D504B5">
            <w:pPr>
              <w:rPr>
                <w:sz w:val="16"/>
                <w:szCs w:val="16"/>
                <w:lang w:val="pt-PT"/>
              </w:rPr>
            </w:pPr>
            <w:r w:rsidRPr="00D504B5">
              <w:rPr>
                <w:sz w:val="16"/>
                <w:szCs w:val="16"/>
                <w:lang w:val="pt-PT"/>
              </w:rPr>
              <w:t>EFRR</w:t>
            </w:r>
          </w:p>
        </w:tc>
        <w:tc>
          <w:tcPr>
            <w:tcW w:w="0" w:type="auto"/>
            <w:shd w:val="clear" w:color="auto" w:fill="auto"/>
          </w:tcPr>
          <w:p w14:paraId="7A200AAC" w14:textId="77777777" w:rsidR="00D504B5" w:rsidRPr="00D504B5" w:rsidRDefault="00D504B5" w:rsidP="00D504B5">
            <w:pPr>
              <w:rPr>
                <w:sz w:val="16"/>
                <w:szCs w:val="16"/>
                <w:lang w:val="pt-PT"/>
              </w:rPr>
            </w:pPr>
            <w:r w:rsidRPr="00D504B5">
              <w:rPr>
                <w:sz w:val="16"/>
                <w:szCs w:val="16"/>
                <w:lang w:val="pt-PT"/>
              </w:rPr>
              <w:t>Lepiej rozwinięte</w:t>
            </w:r>
          </w:p>
        </w:tc>
        <w:tc>
          <w:tcPr>
            <w:tcW w:w="254" w:type="pct"/>
            <w:shd w:val="clear" w:color="auto" w:fill="auto"/>
          </w:tcPr>
          <w:p w14:paraId="3A466085" w14:textId="77777777" w:rsidR="00D504B5" w:rsidRPr="009B2180" w:rsidRDefault="00D504B5" w:rsidP="00D504B5">
            <w:pPr>
              <w:rPr>
                <w:color w:val="FFFFFF" w:themeColor="background1"/>
                <w:sz w:val="16"/>
                <w:szCs w:val="16"/>
                <w:lang w:val="pt-PT"/>
              </w:rPr>
            </w:pPr>
            <w:r w:rsidRPr="009B2180">
              <w:rPr>
                <w:color w:val="FFFFFF" w:themeColor="background1"/>
                <w:sz w:val="16"/>
                <w:szCs w:val="16"/>
                <w:lang w:val="pt-PT"/>
              </w:rPr>
              <w:t>Nie dotyczy</w:t>
            </w:r>
          </w:p>
        </w:tc>
        <w:tc>
          <w:tcPr>
            <w:tcW w:w="254" w:type="pct"/>
            <w:shd w:val="clear" w:color="auto" w:fill="auto"/>
          </w:tcPr>
          <w:p w14:paraId="38F1A7DB" w14:textId="77777777" w:rsidR="00D504B5" w:rsidRPr="009B2180" w:rsidRDefault="00D504B5" w:rsidP="00D504B5">
            <w:pPr>
              <w:rPr>
                <w:color w:val="FFFFFF" w:themeColor="background1"/>
                <w:sz w:val="16"/>
                <w:szCs w:val="16"/>
                <w:lang w:val="pt-PT"/>
              </w:rPr>
            </w:pPr>
            <w:r w:rsidRPr="009B2180">
              <w:rPr>
                <w:color w:val="FFFFFF" w:themeColor="background1"/>
                <w:sz w:val="16"/>
                <w:szCs w:val="16"/>
                <w:lang w:val="pt-PT"/>
              </w:rPr>
              <w:t>Nie dotyczy</w:t>
            </w:r>
          </w:p>
        </w:tc>
        <w:tc>
          <w:tcPr>
            <w:tcW w:w="303" w:type="pct"/>
            <w:shd w:val="clear" w:color="auto" w:fill="auto"/>
          </w:tcPr>
          <w:p w14:paraId="29C158B9" w14:textId="77777777" w:rsidR="00D504B5" w:rsidRPr="00D504B5" w:rsidRDefault="00D504B5" w:rsidP="00D504B5">
            <w:pPr>
              <w:rPr>
                <w:sz w:val="16"/>
                <w:szCs w:val="16"/>
                <w:lang w:val="pt-PT"/>
              </w:rPr>
            </w:pPr>
            <w:r w:rsidRPr="00D504B5">
              <w:rPr>
                <w:sz w:val="16"/>
                <w:szCs w:val="16"/>
                <w:lang w:val="pt-PT"/>
              </w:rPr>
              <w:t>8</w:t>
            </w:r>
          </w:p>
        </w:tc>
        <w:tc>
          <w:tcPr>
            <w:tcW w:w="254" w:type="pct"/>
            <w:shd w:val="clear" w:color="auto" w:fill="auto"/>
          </w:tcPr>
          <w:p w14:paraId="797574B7" w14:textId="77777777" w:rsidR="00D504B5" w:rsidRPr="009B2180" w:rsidRDefault="00D504B5" w:rsidP="00D504B5">
            <w:pPr>
              <w:rPr>
                <w:color w:val="FFFFFF" w:themeColor="background1"/>
                <w:sz w:val="16"/>
                <w:szCs w:val="16"/>
                <w:lang w:val="pt-PT"/>
              </w:rPr>
            </w:pPr>
            <w:r w:rsidRPr="009B2180">
              <w:rPr>
                <w:color w:val="FFFFFF" w:themeColor="background1"/>
                <w:sz w:val="16"/>
                <w:szCs w:val="16"/>
                <w:lang w:val="pt-PT"/>
              </w:rPr>
              <w:t>Nie dotyczy</w:t>
            </w:r>
          </w:p>
        </w:tc>
        <w:tc>
          <w:tcPr>
            <w:tcW w:w="254" w:type="pct"/>
            <w:shd w:val="clear" w:color="auto" w:fill="auto"/>
          </w:tcPr>
          <w:p w14:paraId="2A0B8392" w14:textId="77777777" w:rsidR="00D504B5" w:rsidRPr="009B2180" w:rsidRDefault="00D504B5" w:rsidP="00D504B5">
            <w:pPr>
              <w:rPr>
                <w:color w:val="FFFFFF" w:themeColor="background1"/>
                <w:sz w:val="16"/>
                <w:szCs w:val="16"/>
                <w:lang w:val="pt-PT"/>
              </w:rPr>
            </w:pPr>
            <w:r w:rsidRPr="009B2180">
              <w:rPr>
                <w:color w:val="FFFFFF" w:themeColor="background1"/>
                <w:sz w:val="16"/>
                <w:szCs w:val="16"/>
                <w:lang w:val="pt-PT"/>
              </w:rPr>
              <w:t>Nie dotyczy</w:t>
            </w:r>
          </w:p>
        </w:tc>
        <w:tc>
          <w:tcPr>
            <w:tcW w:w="526" w:type="pct"/>
            <w:shd w:val="clear" w:color="auto" w:fill="auto"/>
          </w:tcPr>
          <w:p w14:paraId="16C351E2" w14:textId="2BAE16A6" w:rsidR="00D504B5" w:rsidRPr="001D0AF7" w:rsidRDefault="00D97EAE" w:rsidP="00A85E16">
            <w:pPr>
              <w:rPr>
                <w:sz w:val="16"/>
                <w:szCs w:val="16"/>
                <w:lang w:val="pt-PT"/>
              </w:rPr>
            </w:pPr>
            <w:r w:rsidRPr="00DD273F">
              <w:rPr>
                <w:sz w:val="16"/>
                <w:szCs w:val="16"/>
                <w:lang w:val="pt-PT"/>
              </w:rPr>
              <w:t>36</w:t>
            </w:r>
            <w:r w:rsidR="00221E92" w:rsidRPr="001D0AF7">
              <w:rPr>
                <w:sz w:val="16"/>
                <w:szCs w:val="16"/>
                <w:lang w:val="pt-PT"/>
              </w:rPr>
              <w:t>,00</w:t>
            </w:r>
          </w:p>
        </w:tc>
        <w:tc>
          <w:tcPr>
            <w:tcW w:w="0" w:type="auto"/>
            <w:shd w:val="clear" w:color="auto" w:fill="auto"/>
          </w:tcPr>
          <w:p w14:paraId="5E28F669" w14:textId="77777777" w:rsidR="00D504B5" w:rsidRPr="001D0AF7" w:rsidRDefault="00D504B5" w:rsidP="00D504B5">
            <w:pPr>
              <w:rPr>
                <w:sz w:val="16"/>
                <w:szCs w:val="16"/>
                <w:lang w:val="pt-PT"/>
              </w:rPr>
            </w:pPr>
            <w:r w:rsidRPr="001D0AF7">
              <w:rPr>
                <w:sz w:val="16"/>
                <w:szCs w:val="16"/>
                <w:lang w:val="pt-PT"/>
              </w:rPr>
              <w:t>SL2014</w:t>
            </w:r>
          </w:p>
        </w:tc>
        <w:tc>
          <w:tcPr>
            <w:tcW w:w="397" w:type="pct"/>
            <w:shd w:val="clear" w:color="auto" w:fill="auto"/>
          </w:tcPr>
          <w:p w14:paraId="6481F388" w14:textId="63990FEF" w:rsidR="00D504B5" w:rsidRPr="001D0AF7" w:rsidRDefault="00D504B5" w:rsidP="0085257D">
            <w:pPr>
              <w:rPr>
                <w:sz w:val="16"/>
                <w:szCs w:val="16"/>
                <w:lang w:val="pt-PT"/>
              </w:rPr>
            </w:pPr>
            <w:r w:rsidRPr="001D0AF7">
              <w:rPr>
                <w:sz w:val="16"/>
                <w:szCs w:val="16"/>
                <w:lang w:val="pt-PT"/>
              </w:rPr>
              <w:t xml:space="preserve">Wskaźnik obejmuje </w:t>
            </w:r>
            <w:r w:rsidR="0085257D" w:rsidRPr="001D0AF7">
              <w:rPr>
                <w:sz w:val="16"/>
                <w:szCs w:val="16"/>
                <w:lang w:val="pt-PT"/>
              </w:rPr>
              <w:t>66</w:t>
            </w:r>
            <w:r w:rsidRPr="001D0AF7">
              <w:rPr>
                <w:sz w:val="16"/>
                <w:szCs w:val="16"/>
                <w:lang w:val="pt-PT"/>
              </w:rPr>
              <w:t>% operacji w ramach Osi</w:t>
            </w:r>
          </w:p>
        </w:tc>
      </w:tr>
      <w:tr w:rsidR="00BE3189" w:rsidRPr="00D504B5" w14:paraId="22246380" w14:textId="77777777" w:rsidTr="00660CF7">
        <w:tc>
          <w:tcPr>
            <w:tcW w:w="421" w:type="pct"/>
            <w:shd w:val="clear" w:color="auto" w:fill="auto"/>
          </w:tcPr>
          <w:p w14:paraId="105BAE64" w14:textId="77777777" w:rsidR="00D504B5" w:rsidRPr="00D504B5" w:rsidRDefault="00D504B5" w:rsidP="00D504B5">
            <w:pPr>
              <w:rPr>
                <w:sz w:val="16"/>
                <w:szCs w:val="16"/>
              </w:rPr>
            </w:pPr>
            <w:r w:rsidRPr="00D504B5">
              <w:rPr>
                <w:sz w:val="16"/>
                <w:szCs w:val="16"/>
              </w:rPr>
              <w:t>PVI5</w:t>
            </w:r>
          </w:p>
        </w:tc>
        <w:tc>
          <w:tcPr>
            <w:tcW w:w="332" w:type="pct"/>
            <w:shd w:val="clear" w:color="auto" w:fill="auto"/>
          </w:tcPr>
          <w:p w14:paraId="283DFE4F" w14:textId="77777777" w:rsidR="00D504B5" w:rsidRPr="00D504B5" w:rsidRDefault="00D504B5" w:rsidP="00D504B5">
            <w:pPr>
              <w:rPr>
                <w:sz w:val="16"/>
                <w:szCs w:val="16"/>
                <w:lang w:val="pt-PT"/>
              </w:rPr>
            </w:pPr>
            <w:r w:rsidRPr="00D504B5">
              <w:rPr>
                <w:sz w:val="16"/>
                <w:szCs w:val="16"/>
                <w:lang w:val="pt-PT"/>
              </w:rPr>
              <w:t>Produkt</w:t>
            </w:r>
          </w:p>
        </w:tc>
        <w:tc>
          <w:tcPr>
            <w:tcW w:w="0" w:type="auto"/>
            <w:shd w:val="clear" w:color="auto" w:fill="auto"/>
          </w:tcPr>
          <w:p w14:paraId="6D51D737" w14:textId="77777777" w:rsidR="00D504B5" w:rsidRPr="00D504B5" w:rsidRDefault="00D504B5" w:rsidP="00D504B5">
            <w:pPr>
              <w:rPr>
                <w:sz w:val="16"/>
                <w:szCs w:val="16"/>
                <w:lang w:val="pt-PT"/>
              </w:rPr>
            </w:pPr>
            <w:r w:rsidRPr="00D504B5">
              <w:rPr>
                <w:sz w:val="16"/>
                <w:szCs w:val="16"/>
              </w:rPr>
              <w:t>Liczba wspartych podmiotów leczniczych</w:t>
            </w:r>
          </w:p>
        </w:tc>
        <w:tc>
          <w:tcPr>
            <w:tcW w:w="317" w:type="pct"/>
            <w:shd w:val="clear" w:color="auto" w:fill="auto"/>
          </w:tcPr>
          <w:p w14:paraId="77BA53DC" w14:textId="77777777" w:rsidR="00D504B5" w:rsidRPr="00D504B5" w:rsidRDefault="00D504B5" w:rsidP="00D504B5">
            <w:pPr>
              <w:rPr>
                <w:sz w:val="16"/>
                <w:szCs w:val="16"/>
              </w:rPr>
            </w:pPr>
            <w:r w:rsidRPr="00D504B5">
              <w:rPr>
                <w:sz w:val="16"/>
                <w:szCs w:val="16"/>
              </w:rPr>
              <w:t>szt.</w:t>
            </w:r>
          </w:p>
        </w:tc>
        <w:tc>
          <w:tcPr>
            <w:tcW w:w="0" w:type="auto"/>
            <w:shd w:val="clear" w:color="auto" w:fill="auto"/>
          </w:tcPr>
          <w:p w14:paraId="42301AEE" w14:textId="77777777" w:rsidR="00D504B5" w:rsidRPr="00D504B5" w:rsidRDefault="00D504B5" w:rsidP="00D504B5">
            <w:pPr>
              <w:rPr>
                <w:sz w:val="16"/>
                <w:szCs w:val="16"/>
                <w:lang w:val="pt-PT"/>
              </w:rPr>
            </w:pPr>
            <w:r w:rsidRPr="00D504B5">
              <w:rPr>
                <w:sz w:val="16"/>
                <w:szCs w:val="16"/>
                <w:lang w:val="pt-PT"/>
              </w:rPr>
              <w:t>EFRR</w:t>
            </w:r>
          </w:p>
        </w:tc>
        <w:tc>
          <w:tcPr>
            <w:tcW w:w="0" w:type="auto"/>
            <w:shd w:val="clear" w:color="auto" w:fill="auto"/>
          </w:tcPr>
          <w:p w14:paraId="4A85E79D" w14:textId="77777777" w:rsidR="00D504B5" w:rsidRPr="00D504B5" w:rsidRDefault="00D504B5" w:rsidP="00D504B5">
            <w:pPr>
              <w:rPr>
                <w:sz w:val="16"/>
                <w:szCs w:val="16"/>
                <w:lang w:val="pt-PT"/>
              </w:rPr>
            </w:pPr>
            <w:r w:rsidRPr="00D504B5">
              <w:rPr>
                <w:sz w:val="16"/>
                <w:szCs w:val="16"/>
                <w:lang w:val="pt-PT"/>
              </w:rPr>
              <w:t>Lepiej rozwinięte</w:t>
            </w:r>
          </w:p>
        </w:tc>
        <w:tc>
          <w:tcPr>
            <w:tcW w:w="254" w:type="pct"/>
            <w:shd w:val="clear" w:color="auto" w:fill="auto"/>
          </w:tcPr>
          <w:p w14:paraId="0E1352FF" w14:textId="77777777" w:rsidR="00D504B5" w:rsidRPr="009B2180" w:rsidRDefault="00D504B5" w:rsidP="00D504B5">
            <w:pPr>
              <w:rPr>
                <w:color w:val="FFFFFF" w:themeColor="background1"/>
                <w:sz w:val="16"/>
                <w:szCs w:val="16"/>
                <w:lang w:val="pt-PT"/>
              </w:rPr>
            </w:pPr>
            <w:r w:rsidRPr="009B2180">
              <w:rPr>
                <w:color w:val="FFFFFF" w:themeColor="background1"/>
                <w:sz w:val="16"/>
                <w:szCs w:val="16"/>
                <w:lang w:val="pt-PT"/>
              </w:rPr>
              <w:t>Nie dotyczy</w:t>
            </w:r>
          </w:p>
        </w:tc>
        <w:tc>
          <w:tcPr>
            <w:tcW w:w="254" w:type="pct"/>
            <w:shd w:val="clear" w:color="auto" w:fill="auto"/>
          </w:tcPr>
          <w:p w14:paraId="1663B5C4" w14:textId="77777777" w:rsidR="00D504B5" w:rsidRPr="009B2180" w:rsidRDefault="00D504B5" w:rsidP="00D504B5">
            <w:pPr>
              <w:rPr>
                <w:color w:val="FFFFFF" w:themeColor="background1"/>
                <w:sz w:val="16"/>
                <w:szCs w:val="16"/>
                <w:lang w:val="pt-PT"/>
              </w:rPr>
            </w:pPr>
            <w:r w:rsidRPr="009B2180">
              <w:rPr>
                <w:color w:val="FFFFFF" w:themeColor="background1"/>
                <w:sz w:val="16"/>
                <w:szCs w:val="16"/>
                <w:lang w:val="pt-PT"/>
              </w:rPr>
              <w:t>Nie dotyczy</w:t>
            </w:r>
          </w:p>
        </w:tc>
        <w:tc>
          <w:tcPr>
            <w:tcW w:w="303" w:type="pct"/>
            <w:shd w:val="clear" w:color="auto" w:fill="auto"/>
          </w:tcPr>
          <w:p w14:paraId="0A40CB5E" w14:textId="77777777" w:rsidR="00D504B5" w:rsidRPr="00D504B5" w:rsidRDefault="00D504B5" w:rsidP="00D504B5">
            <w:pPr>
              <w:rPr>
                <w:sz w:val="16"/>
                <w:szCs w:val="16"/>
                <w:lang w:val="pt-PT"/>
              </w:rPr>
            </w:pPr>
            <w:r w:rsidRPr="00D504B5">
              <w:rPr>
                <w:sz w:val="16"/>
                <w:szCs w:val="16"/>
                <w:lang w:val="pt-PT"/>
              </w:rPr>
              <w:t>0</w:t>
            </w:r>
          </w:p>
        </w:tc>
        <w:tc>
          <w:tcPr>
            <w:tcW w:w="254" w:type="pct"/>
            <w:shd w:val="clear" w:color="auto" w:fill="auto"/>
          </w:tcPr>
          <w:p w14:paraId="72C67A3C" w14:textId="77777777" w:rsidR="00D504B5" w:rsidRPr="009B2180" w:rsidRDefault="00D504B5" w:rsidP="00D504B5">
            <w:pPr>
              <w:rPr>
                <w:color w:val="FFFFFF" w:themeColor="background1"/>
                <w:sz w:val="16"/>
                <w:szCs w:val="16"/>
                <w:lang w:val="pt-PT"/>
              </w:rPr>
            </w:pPr>
            <w:r w:rsidRPr="009B2180">
              <w:rPr>
                <w:color w:val="FFFFFF" w:themeColor="background1"/>
                <w:sz w:val="16"/>
                <w:szCs w:val="16"/>
                <w:lang w:val="pt-PT"/>
              </w:rPr>
              <w:t>Nie dotyczy</w:t>
            </w:r>
          </w:p>
        </w:tc>
        <w:tc>
          <w:tcPr>
            <w:tcW w:w="254" w:type="pct"/>
            <w:shd w:val="clear" w:color="auto" w:fill="auto"/>
          </w:tcPr>
          <w:p w14:paraId="434C4CA1" w14:textId="77777777" w:rsidR="00D504B5" w:rsidRPr="009B2180" w:rsidRDefault="00D504B5" w:rsidP="00D504B5">
            <w:pPr>
              <w:rPr>
                <w:color w:val="FFFFFF" w:themeColor="background1"/>
                <w:sz w:val="16"/>
                <w:szCs w:val="16"/>
                <w:lang w:val="pt-PT"/>
              </w:rPr>
            </w:pPr>
            <w:r w:rsidRPr="009B2180">
              <w:rPr>
                <w:color w:val="FFFFFF" w:themeColor="background1"/>
                <w:sz w:val="16"/>
                <w:szCs w:val="16"/>
                <w:lang w:val="pt-PT"/>
              </w:rPr>
              <w:t>Nie dotyczy</w:t>
            </w:r>
          </w:p>
        </w:tc>
        <w:tc>
          <w:tcPr>
            <w:tcW w:w="526" w:type="pct"/>
            <w:shd w:val="clear" w:color="auto" w:fill="auto"/>
          </w:tcPr>
          <w:p w14:paraId="612487A4" w14:textId="50A7A9D5" w:rsidR="00D504B5" w:rsidRPr="001D0AF7" w:rsidRDefault="00D97EAE" w:rsidP="00A85E16">
            <w:pPr>
              <w:rPr>
                <w:sz w:val="16"/>
                <w:szCs w:val="16"/>
                <w:lang w:val="pt-PT"/>
              </w:rPr>
            </w:pPr>
            <w:r w:rsidRPr="00DD273F">
              <w:rPr>
                <w:sz w:val="16"/>
                <w:szCs w:val="16"/>
                <w:lang w:val="pt-PT"/>
              </w:rPr>
              <w:t>112</w:t>
            </w:r>
            <w:r w:rsidR="00221E92" w:rsidRPr="001D0AF7">
              <w:rPr>
                <w:sz w:val="16"/>
                <w:szCs w:val="16"/>
                <w:lang w:val="pt-PT"/>
              </w:rPr>
              <w:t>,00</w:t>
            </w:r>
          </w:p>
        </w:tc>
        <w:tc>
          <w:tcPr>
            <w:tcW w:w="0" w:type="auto"/>
            <w:shd w:val="clear" w:color="auto" w:fill="auto"/>
          </w:tcPr>
          <w:p w14:paraId="51747F89" w14:textId="77777777" w:rsidR="00D504B5" w:rsidRPr="001D0AF7" w:rsidRDefault="00D504B5" w:rsidP="00D504B5">
            <w:pPr>
              <w:rPr>
                <w:sz w:val="16"/>
                <w:szCs w:val="16"/>
                <w:lang w:val="pt-PT"/>
              </w:rPr>
            </w:pPr>
            <w:r w:rsidRPr="001D0AF7">
              <w:rPr>
                <w:sz w:val="16"/>
                <w:szCs w:val="16"/>
                <w:lang w:val="pt-PT"/>
              </w:rPr>
              <w:t>SL2014</w:t>
            </w:r>
          </w:p>
        </w:tc>
        <w:tc>
          <w:tcPr>
            <w:tcW w:w="397" w:type="pct"/>
            <w:shd w:val="clear" w:color="auto" w:fill="auto"/>
          </w:tcPr>
          <w:p w14:paraId="7D4D8641" w14:textId="22D2BBD4" w:rsidR="00D504B5" w:rsidRPr="001D0AF7" w:rsidRDefault="00D504B5" w:rsidP="0085257D">
            <w:pPr>
              <w:rPr>
                <w:sz w:val="16"/>
                <w:szCs w:val="16"/>
                <w:lang w:val="pt-PT"/>
              </w:rPr>
            </w:pPr>
            <w:r w:rsidRPr="001D0AF7">
              <w:rPr>
                <w:sz w:val="16"/>
                <w:szCs w:val="16"/>
                <w:lang w:val="pt-PT"/>
              </w:rPr>
              <w:t xml:space="preserve">Wskaźnik obejmuje </w:t>
            </w:r>
            <w:r w:rsidR="0085257D" w:rsidRPr="001D0AF7">
              <w:rPr>
                <w:sz w:val="16"/>
                <w:szCs w:val="16"/>
                <w:lang w:val="pt-PT"/>
              </w:rPr>
              <w:t>66</w:t>
            </w:r>
            <w:r w:rsidRPr="001D0AF7">
              <w:rPr>
                <w:sz w:val="16"/>
                <w:szCs w:val="16"/>
                <w:lang w:val="pt-PT"/>
              </w:rPr>
              <w:t>% operacji w ramach Osi</w:t>
            </w:r>
          </w:p>
        </w:tc>
      </w:tr>
    </w:tbl>
    <w:p w14:paraId="6909F0F3" w14:textId="77777777" w:rsidR="008227FC" w:rsidRPr="00590C74" w:rsidRDefault="008227FC" w:rsidP="00A67861">
      <w:r w:rsidRPr="00590C74">
        <w:t>Dodatkowe informacje jakościowe na temat ustanowienia ram wykonania</w:t>
      </w:r>
      <w:r w:rsidR="00380958">
        <w:br/>
      </w:r>
      <w:r w:rsidRPr="00590C74">
        <w:t xml:space="preserve">Założenia i szacowane wartości dotyczące wkładu instrumentów finansowych w realizację celu pośredniego i końcowego dla wskaźnika produktu są szacunkowe. </w:t>
      </w:r>
      <w:r w:rsidR="00A0425B">
        <w:br/>
      </w:r>
      <w:r w:rsidRPr="00590C74">
        <w:t>Po otrzymaniu ostatecznych wyników oceny ex-ante może zaistnieć konieczność ich korekty.</w:t>
      </w:r>
    </w:p>
    <w:p w14:paraId="3D6D971C" w14:textId="77777777" w:rsidR="00D504B5" w:rsidRDefault="00D504B5" w:rsidP="00A67861">
      <w:pPr>
        <w:sectPr w:rsidR="00D504B5" w:rsidSect="006F68E1">
          <w:pgSz w:w="16838" w:h="11906" w:orient="landscape"/>
          <w:pgMar w:top="1582" w:right="1021" w:bottom="1701" w:left="1021" w:header="284" w:footer="284" w:gutter="0"/>
          <w:cols w:space="708"/>
          <w:docGrid w:linePitch="360"/>
        </w:sectPr>
      </w:pPr>
    </w:p>
    <w:p w14:paraId="304AD82D" w14:textId="77777777" w:rsidR="00B102F3" w:rsidRPr="00B102F3" w:rsidRDefault="008227FC" w:rsidP="00B102F3">
      <w:pPr>
        <w:rPr>
          <w:b/>
        </w:rPr>
      </w:pPr>
      <w:r w:rsidRPr="00590C74">
        <w:t> </w:t>
      </w:r>
      <w:r w:rsidR="00B102F3" w:rsidRPr="00B102F3">
        <w:rPr>
          <w:b/>
        </w:rPr>
        <w:t>Kategorie interwencji</w:t>
      </w:r>
    </w:p>
    <w:p w14:paraId="4254095E" w14:textId="77777777" w:rsidR="008227FC" w:rsidRPr="00590C74" w:rsidRDefault="008227FC" w:rsidP="00A67861">
      <w:r w:rsidRPr="00590C74">
        <w:t>Kategorie interwencji odpowiadające treści osi priorytetowej w oparciu o klasyfikację przyjętą przez Komisję oraz szacunkowy podział wsparcia Unii.</w:t>
      </w:r>
    </w:p>
    <w:p w14:paraId="2CF83EE1" w14:textId="77777777" w:rsidR="008227FC" w:rsidRPr="00B102F3" w:rsidRDefault="008227FC" w:rsidP="00A67861">
      <w:pPr>
        <w:rPr>
          <w:b/>
          <w:color w:val="000000"/>
        </w:rPr>
      </w:pPr>
      <w:r w:rsidRPr="00B102F3">
        <w:rPr>
          <w:b/>
          <w:lang w:eastAsia="en-GB"/>
        </w:rPr>
        <w:t>Tabela 7: Wymiar 1 – Zakres interwencji</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7: Wymiar 1 – Zakres interwencji"/>
        <w:tblDescription w:val="Tabela 7: Wymiar 1 – Zakres interwencji"/>
      </w:tblPr>
      <w:tblGrid>
        <w:gridCol w:w="1448"/>
        <w:gridCol w:w="716"/>
        <w:gridCol w:w="710"/>
        <w:gridCol w:w="4783"/>
        <w:gridCol w:w="1182"/>
      </w:tblGrid>
      <w:tr w:rsidR="008227FC" w:rsidRPr="00590C74" w14:paraId="5C4C474E" w14:textId="77777777" w:rsidTr="00C2204B">
        <w:trPr>
          <w:trHeight w:val="288"/>
          <w:tblHeader/>
        </w:trPr>
        <w:tc>
          <w:tcPr>
            <w:tcW w:w="0" w:type="auto"/>
            <w:gridSpan w:val="2"/>
            <w:shd w:val="clear" w:color="auto" w:fill="auto"/>
          </w:tcPr>
          <w:p w14:paraId="4A910E83" w14:textId="77777777" w:rsidR="008227FC" w:rsidRPr="00590C74" w:rsidRDefault="008227FC" w:rsidP="00A0425B">
            <w:r w:rsidRPr="00590C74">
              <w:t>Oś priorytetowa</w:t>
            </w:r>
          </w:p>
        </w:tc>
        <w:tc>
          <w:tcPr>
            <w:tcW w:w="0" w:type="auto"/>
            <w:gridSpan w:val="3"/>
            <w:shd w:val="clear" w:color="auto" w:fill="auto"/>
          </w:tcPr>
          <w:p w14:paraId="39E68A16" w14:textId="77777777" w:rsidR="008227FC" w:rsidRPr="00590C74" w:rsidRDefault="008227FC" w:rsidP="00A67861">
            <w:r w:rsidRPr="00590C74">
              <w:t xml:space="preserve">VI </w:t>
            </w:r>
            <w:r w:rsidR="009A3684">
              <w:t xml:space="preserve">- </w:t>
            </w:r>
            <w:r w:rsidRPr="00590C74">
              <w:t>Jakość życia</w:t>
            </w:r>
          </w:p>
        </w:tc>
      </w:tr>
      <w:tr w:rsidR="008C7F46" w:rsidRPr="00590C74" w14:paraId="1E41E0A2" w14:textId="77777777" w:rsidTr="00C2204B">
        <w:trPr>
          <w:trHeight w:val="288"/>
          <w:tblHeader/>
        </w:trPr>
        <w:tc>
          <w:tcPr>
            <w:tcW w:w="0" w:type="auto"/>
            <w:shd w:val="clear" w:color="auto" w:fill="auto"/>
          </w:tcPr>
          <w:p w14:paraId="755868F4" w14:textId="77777777" w:rsidR="008227FC" w:rsidRPr="00590C74" w:rsidRDefault="008227FC" w:rsidP="00A0425B">
            <w:r w:rsidRPr="00590C74">
              <w:rPr>
                <w:lang w:eastAsia="en-GB"/>
              </w:rPr>
              <w:t>Fundusz</w:t>
            </w:r>
          </w:p>
        </w:tc>
        <w:tc>
          <w:tcPr>
            <w:tcW w:w="0" w:type="auto"/>
            <w:gridSpan w:val="2"/>
            <w:shd w:val="clear" w:color="auto" w:fill="auto"/>
          </w:tcPr>
          <w:p w14:paraId="5BBF4EE0" w14:textId="77777777" w:rsidR="008227FC" w:rsidRPr="00590C74" w:rsidRDefault="008227FC" w:rsidP="00A0425B">
            <w:r w:rsidRPr="00590C74">
              <w:rPr>
                <w:lang w:eastAsia="en-GB"/>
              </w:rPr>
              <w:t>Kategoria regionu</w:t>
            </w:r>
          </w:p>
        </w:tc>
        <w:tc>
          <w:tcPr>
            <w:tcW w:w="0" w:type="auto"/>
            <w:shd w:val="clear" w:color="auto" w:fill="auto"/>
          </w:tcPr>
          <w:p w14:paraId="5541D97D" w14:textId="77777777" w:rsidR="008227FC" w:rsidRPr="00590C74" w:rsidRDefault="008227FC" w:rsidP="00A67861">
            <w:r w:rsidRPr="00590C74">
              <w:t>Kod</w:t>
            </w:r>
          </w:p>
        </w:tc>
        <w:tc>
          <w:tcPr>
            <w:tcW w:w="0" w:type="auto"/>
            <w:shd w:val="clear" w:color="auto" w:fill="auto"/>
          </w:tcPr>
          <w:p w14:paraId="5A4182C0" w14:textId="77777777" w:rsidR="008227FC" w:rsidRPr="00590C74" w:rsidRDefault="008227FC" w:rsidP="00A67861">
            <w:r w:rsidRPr="00590C74">
              <w:t>Kwota €</w:t>
            </w:r>
          </w:p>
        </w:tc>
      </w:tr>
      <w:tr w:rsidR="008C7F46" w:rsidRPr="00590C74" w14:paraId="0D519AC0" w14:textId="77777777" w:rsidTr="008227FC">
        <w:trPr>
          <w:trHeight w:val="288"/>
        </w:trPr>
        <w:tc>
          <w:tcPr>
            <w:tcW w:w="0" w:type="auto"/>
            <w:shd w:val="clear" w:color="auto" w:fill="auto"/>
          </w:tcPr>
          <w:p w14:paraId="60537B5E" w14:textId="097C81F2" w:rsidR="008227FC" w:rsidRPr="00590C74" w:rsidRDefault="00855454" w:rsidP="00A0425B">
            <w:r>
              <w:t>EFRR</w:t>
            </w:r>
          </w:p>
        </w:tc>
        <w:tc>
          <w:tcPr>
            <w:tcW w:w="0" w:type="auto"/>
            <w:gridSpan w:val="2"/>
            <w:shd w:val="clear" w:color="auto" w:fill="auto"/>
          </w:tcPr>
          <w:p w14:paraId="7DB0C127" w14:textId="77777777" w:rsidR="008227FC" w:rsidRPr="00590C74" w:rsidRDefault="008227FC" w:rsidP="00A0425B">
            <w:r w:rsidRPr="00590C74">
              <w:t>Lepiej rozwinięte</w:t>
            </w:r>
          </w:p>
        </w:tc>
        <w:tc>
          <w:tcPr>
            <w:tcW w:w="0" w:type="auto"/>
            <w:shd w:val="clear" w:color="auto" w:fill="auto"/>
          </w:tcPr>
          <w:p w14:paraId="00EEE69D" w14:textId="77777777" w:rsidR="008227FC" w:rsidRPr="004057AB" w:rsidRDefault="008227FC" w:rsidP="00A67861">
            <w:r w:rsidRPr="004057AB">
              <w:t>053. Infrastruktura ochrony zdrowia</w:t>
            </w:r>
          </w:p>
        </w:tc>
        <w:tc>
          <w:tcPr>
            <w:tcW w:w="0" w:type="auto"/>
            <w:shd w:val="clear" w:color="auto" w:fill="auto"/>
          </w:tcPr>
          <w:p w14:paraId="6811C8CF" w14:textId="528971CF" w:rsidR="008227FC" w:rsidRPr="004057AB" w:rsidRDefault="005B2154" w:rsidP="00A85E16">
            <w:r w:rsidRPr="004057AB">
              <w:t>182 194 172</w:t>
            </w:r>
            <w:r w:rsidR="00E10F1E" w:rsidRPr="004057AB">
              <w:t>,00</w:t>
            </w:r>
          </w:p>
        </w:tc>
      </w:tr>
      <w:tr w:rsidR="008C7F46" w:rsidRPr="00590C74" w14:paraId="3AFCC51D" w14:textId="77777777" w:rsidTr="008227FC">
        <w:trPr>
          <w:trHeight w:val="288"/>
        </w:trPr>
        <w:tc>
          <w:tcPr>
            <w:tcW w:w="0" w:type="auto"/>
            <w:shd w:val="clear" w:color="auto" w:fill="auto"/>
          </w:tcPr>
          <w:p w14:paraId="0EAA65C2" w14:textId="72B1FE98" w:rsidR="008227FC" w:rsidRPr="00590C74" w:rsidRDefault="00855454" w:rsidP="00A0425B">
            <w:r>
              <w:t>EFRR</w:t>
            </w:r>
          </w:p>
        </w:tc>
        <w:tc>
          <w:tcPr>
            <w:tcW w:w="0" w:type="auto"/>
            <w:gridSpan w:val="2"/>
            <w:shd w:val="clear" w:color="auto" w:fill="auto"/>
          </w:tcPr>
          <w:p w14:paraId="3A0E8B2F" w14:textId="77777777" w:rsidR="008227FC" w:rsidRPr="00590C74" w:rsidRDefault="008227FC" w:rsidP="00A0425B">
            <w:r w:rsidRPr="00590C74">
              <w:t>Lepiej rozwinięte</w:t>
            </w:r>
          </w:p>
        </w:tc>
        <w:tc>
          <w:tcPr>
            <w:tcW w:w="0" w:type="auto"/>
            <w:shd w:val="clear" w:color="auto" w:fill="auto"/>
          </w:tcPr>
          <w:p w14:paraId="5AFE5D65" w14:textId="77777777" w:rsidR="008227FC" w:rsidRPr="004057AB" w:rsidRDefault="008227FC" w:rsidP="00A67861">
            <w:r w:rsidRPr="004057AB">
              <w:t>054. Infrastruktura mieszkalnictwa</w:t>
            </w:r>
          </w:p>
        </w:tc>
        <w:tc>
          <w:tcPr>
            <w:tcW w:w="0" w:type="auto"/>
            <w:shd w:val="clear" w:color="auto" w:fill="auto"/>
          </w:tcPr>
          <w:p w14:paraId="6B51C4EE" w14:textId="1177D86E" w:rsidR="008227FC" w:rsidRPr="004057AB" w:rsidRDefault="004057AB" w:rsidP="00E10F1E">
            <w:r w:rsidRPr="004057AB">
              <w:t>12 269 184</w:t>
            </w:r>
            <w:r w:rsidR="00E10F1E" w:rsidRPr="004057AB">
              <w:t>,00</w:t>
            </w:r>
          </w:p>
        </w:tc>
      </w:tr>
      <w:tr w:rsidR="008C7F46" w:rsidRPr="00590C74" w14:paraId="4B918008" w14:textId="77777777" w:rsidTr="008227FC">
        <w:trPr>
          <w:trHeight w:val="288"/>
        </w:trPr>
        <w:tc>
          <w:tcPr>
            <w:tcW w:w="0" w:type="auto"/>
            <w:shd w:val="clear" w:color="auto" w:fill="auto"/>
          </w:tcPr>
          <w:p w14:paraId="0E22BDAF" w14:textId="3E4EA105" w:rsidR="008227FC" w:rsidRPr="00590C74" w:rsidRDefault="00855454" w:rsidP="00A0425B">
            <w:r>
              <w:t>EFRR</w:t>
            </w:r>
          </w:p>
        </w:tc>
        <w:tc>
          <w:tcPr>
            <w:tcW w:w="0" w:type="auto"/>
            <w:gridSpan w:val="2"/>
            <w:shd w:val="clear" w:color="auto" w:fill="auto"/>
          </w:tcPr>
          <w:p w14:paraId="65D39560" w14:textId="77777777" w:rsidR="008227FC" w:rsidRPr="00590C74" w:rsidRDefault="008227FC" w:rsidP="00A0425B">
            <w:r w:rsidRPr="00590C74">
              <w:t>Lepiej rozwinięte</w:t>
            </w:r>
          </w:p>
        </w:tc>
        <w:tc>
          <w:tcPr>
            <w:tcW w:w="0" w:type="auto"/>
            <w:shd w:val="clear" w:color="auto" w:fill="auto"/>
          </w:tcPr>
          <w:p w14:paraId="01166390" w14:textId="77777777" w:rsidR="008227FC" w:rsidRPr="004057AB" w:rsidRDefault="008227FC" w:rsidP="00A67861">
            <w:r w:rsidRPr="004057AB">
              <w:t>055. Pozostała infrastruktura społeczna przyczyniająca się do rozwoju regionalnego i lokalnego</w:t>
            </w:r>
          </w:p>
        </w:tc>
        <w:tc>
          <w:tcPr>
            <w:tcW w:w="0" w:type="auto"/>
            <w:shd w:val="clear" w:color="auto" w:fill="auto"/>
          </w:tcPr>
          <w:p w14:paraId="52F63D10" w14:textId="3DB6B021" w:rsidR="008227FC" w:rsidRPr="004057AB" w:rsidRDefault="004057AB" w:rsidP="00A67861">
            <w:r w:rsidRPr="004057AB">
              <w:t>52 349 527</w:t>
            </w:r>
            <w:r w:rsidR="002808AB" w:rsidRPr="004057AB">
              <w:t>,00</w:t>
            </w:r>
            <w:r w:rsidR="002808AB" w:rsidRPr="004057AB">
              <w:br/>
            </w:r>
          </w:p>
        </w:tc>
      </w:tr>
    </w:tbl>
    <w:p w14:paraId="27E98375" w14:textId="77777777" w:rsidR="008227FC" w:rsidRPr="00B102F3" w:rsidRDefault="008227FC" w:rsidP="00A67861">
      <w:pPr>
        <w:rPr>
          <w:b/>
        </w:rPr>
      </w:pPr>
      <w:r w:rsidRPr="00590C74">
        <w:rPr>
          <w:lang w:eastAsia="en-GB"/>
        </w:rPr>
        <w:t>Ta</w:t>
      </w:r>
      <w:r w:rsidRPr="00B102F3">
        <w:rPr>
          <w:b/>
          <w:lang w:eastAsia="en-GB"/>
        </w:rPr>
        <w:t>bela 8: Wymiar 2 – Forma finansowania</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8: Wymiar 2 – Forma finansowania"/>
        <w:tblDescription w:val="Tabela 8: Wymiar 2 – Forma finansowania"/>
      </w:tblPr>
      <w:tblGrid>
        <w:gridCol w:w="1437"/>
        <w:gridCol w:w="705"/>
        <w:gridCol w:w="699"/>
        <w:gridCol w:w="4455"/>
        <w:gridCol w:w="1543"/>
      </w:tblGrid>
      <w:tr w:rsidR="008227FC" w:rsidRPr="00590C74" w14:paraId="70285A2F" w14:textId="77777777" w:rsidTr="00C2204B">
        <w:trPr>
          <w:trHeight w:val="288"/>
          <w:tblHeader/>
        </w:trPr>
        <w:tc>
          <w:tcPr>
            <w:tcW w:w="0" w:type="auto"/>
            <w:gridSpan w:val="2"/>
            <w:shd w:val="clear" w:color="auto" w:fill="auto"/>
          </w:tcPr>
          <w:p w14:paraId="4464DD18" w14:textId="77777777" w:rsidR="008227FC" w:rsidRPr="00590C74" w:rsidRDefault="008227FC" w:rsidP="00A0425B">
            <w:r w:rsidRPr="00590C74">
              <w:t>Oś priorytetowa</w:t>
            </w:r>
          </w:p>
        </w:tc>
        <w:tc>
          <w:tcPr>
            <w:tcW w:w="0" w:type="auto"/>
            <w:gridSpan w:val="3"/>
            <w:shd w:val="clear" w:color="auto" w:fill="auto"/>
          </w:tcPr>
          <w:p w14:paraId="6C82C765" w14:textId="77777777" w:rsidR="008227FC" w:rsidRPr="00590C74" w:rsidRDefault="008227FC" w:rsidP="00A0425B">
            <w:r w:rsidRPr="00590C74">
              <w:t xml:space="preserve">VI </w:t>
            </w:r>
            <w:r w:rsidR="009A3684">
              <w:t xml:space="preserve">- </w:t>
            </w:r>
            <w:r w:rsidRPr="00590C74">
              <w:t>Jakość życia</w:t>
            </w:r>
          </w:p>
        </w:tc>
      </w:tr>
      <w:tr w:rsidR="000A7942" w:rsidRPr="00590C74" w14:paraId="5C67318F" w14:textId="77777777" w:rsidTr="00C2204B">
        <w:trPr>
          <w:trHeight w:val="288"/>
          <w:tblHeader/>
        </w:trPr>
        <w:tc>
          <w:tcPr>
            <w:tcW w:w="0" w:type="auto"/>
            <w:shd w:val="clear" w:color="auto" w:fill="auto"/>
          </w:tcPr>
          <w:p w14:paraId="5718BDE0" w14:textId="77777777" w:rsidR="008227FC" w:rsidRPr="00590C74" w:rsidRDefault="008227FC" w:rsidP="00A0425B">
            <w:r w:rsidRPr="00590C74">
              <w:rPr>
                <w:lang w:eastAsia="en-GB"/>
              </w:rPr>
              <w:t>Fundusz</w:t>
            </w:r>
          </w:p>
        </w:tc>
        <w:tc>
          <w:tcPr>
            <w:tcW w:w="0" w:type="auto"/>
            <w:gridSpan w:val="2"/>
            <w:shd w:val="clear" w:color="auto" w:fill="auto"/>
          </w:tcPr>
          <w:p w14:paraId="6B391D81" w14:textId="77777777" w:rsidR="008227FC" w:rsidRPr="00590C74" w:rsidRDefault="008227FC" w:rsidP="00A0425B">
            <w:pPr>
              <w:rPr>
                <w:lang w:eastAsia="en-GB"/>
              </w:rPr>
            </w:pPr>
            <w:r w:rsidRPr="00590C74">
              <w:rPr>
                <w:lang w:eastAsia="en-GB"/>
              </w:rPr>
              <w:t>Kategoria regionu</w:t>
            </w:r>
          </w:p>
        </w:tc>
        <w:tc>
          <w:tcPr>
            <w:tcW w:w="0" w:type="auto"/>
            <w:shd w:val="clear" w:color="auto" w:fill="auto"/>
          </w:tcPr>
          <w:p w14:paraId="092DC39F" w14:textId="77777777" w:rsidR="008227FC" w:rsidRPr="00590C74" w:rsidRDefault="008227FC" w:rsidP="00A0425B">
            <w:r w:rsidRPr="00590C74">
              <w:t>Kod</w:t>
            </w:r>
          </w:p>
        </w:tc>
        <w:tc>
          <w:tcPr>
            <w:tcW w:w="0" w:type="auto"/>
            <w:shd w:val="clear" w:color="auto" w:fill="auto"/>
          </w:tcPr>
          <w:p w14:paraId="3BB651A6" w14:textId="77777777" w:rsidR="008227FC" w:rsidRPr="00590C74" w:rsidRDefault="008227FC" w:rsidP="00A0425B">
            <w:r w:rsidRPr="00590C74">
              <w:t>Kwota €</w:t>
            </w:r>
          </w:p>
        </w:tc>
      </w:tr>
      <w:tr w:rsidR="000A7942" w:rsidRPr="00590C74" w14:paraId="7946B240" w14:textId="77777777" w:rsidTr="008227FC">
        <w:trPr>
          <w:trHeight w:val="288"/>
        </w:trPr>
        <w:tc>
          <w:tcPr>
            <w:tcW w:w="0" w:type="auto"/>
            <w:shd w:val="clear" w:color="auto" w:fill="auto"/>
          </w:tcPr>
          <w:p w14:paraId="7DE51622" w14:textId="698412AF" w:rsidR="008227FC" w:rsidRPr="00590C74" w:rsidRDefault="00855454" w:rsidP="00A0425B">
            <w:r>
              <w:t>EFRR</w:t>
            </w:r>
          </w:p>
        </w:tc>
        <w:tc>
          <w:tcPr>
            <w:tcW w:w="0" w:type="auto"/>
            <w:gridSpan w:val="2"/>
            <w:shd w:val="clear" w:color="auto" w:fill="auto"/>
          </w:tcPr>
          <w:p w14:paraId="588F18BA" w14:textId="77777777" w:rsidR="008227FC" w:rsidRPr="00590C74" w:rsidRDefault="008227FC" w:rsidP="00A0425B">
            <w:r w:rsidRPr="00590C74">
              <w:t>Lepiej rozwinięte</w:t>
            </w:r>
          </w:p>
        </w:tc>
        <w:tc>
          <w:tcPr>
            <w:tcW w:w="0" w:type="auto"/>
            <w:shd w:val="clear" w:color="auto" w:fill="auto"/>
          </w:tcPr>
          <w:p w14:paraId="04B47383" w14:textId="77777777" w:rsidR="008227FC" w:rsidRPr="00A17348" w:rsidRDefault="008227FC" w:rsidP="00A0425B">
            <w:pPr>
              <w:rPr>
                <w:lang w:val="fr-BE"/>
              </w:rPr>
            </w:pPr>
            <w:r w:rsidRPr="00A17348">
              <w:t>01. Dotacja bezzwrotna</w:t>
            </w:r>
          </w:p>
        </w:tc>
        <w:tc>
          <w:tcPr>
            <w:tcW w:w="0" w:type="auto"/>
            <w:shd w:val="clear" w:color="auto" w:fill="auto"/>
          </w:tcPr>
          <w:p w14:paraId="19C01733" w14:textId="3853AF21" w:rsidR="008227FC" w:rsidRPr="00A17348" w:rsidRDefault="00A17348" w:rsidP="00A85E16">
            <w:r w:rsidRPr="00A17348">
              <w:t>221 812 883</w:t>
            </w:r>
            <w:r w:rsidR="00EF3322" w:rsidRPr="00A17348">
              <w:t>,00</w:t>
            </w:r>
          </w:p>
        </w:tc>
      </w:tr>
      <w:tr w:rsidR="000A7942" w:rsidRPr="00590C74" w14:paraId="26F3CBDE" w14:textId="77777777" w:rsidTr="008227FC">
        <w:trPr>
          <w:trHeight w:val="288"/>
        </w:trPr>
        <w:tc>
          <w:tcPr>
            <w:tcW w:w="0" w:type="auto"/>
            <w:shd w:val="clear" w:color="auto" w:fill="auto"/>
          </w:tcPr>
          <w:p w14:paraId="28314055" w14:textId="75205222" w:rsidR="008227FC" w:rsidRPr="00590C74" w:rsidRDefault="00855454" w:rsidP="00A0425B">
            <w:r>
              <w:t>EFRR</w:t>
            </w:r>
          </w:p>
        </w:tc>
        <w:tc>
          <w:tcPr>
            <w:tcW w:w="0" w:type="auto"/>
            <w:gridSpan w:val="2"/>
            <w:shd w:val="clear" w:color="auto" w:fill="auto"/>
          </w:tcPr>
          <w:p w14:paraId="047DB2C2" w14:textId="77777777" w:rsidR="008227FC" w:rsidRPr="00590C74" w:rsidRDefault="008227FC" w:rsidP="00A0425B">
            <w:r w:rsidRPr="00590C74">
              <w:t>Lepiej rozwinięte</w:t>
            </w:r>
          </w:p>
        </w:tc>
        <w:tc>
          <w:tcPr>
            <w:tcW w:w="0" w:type="auto"/>
            <w:shd w:val="clear" w:color="auto" w:fill="auto"/>
          </w:tcPr>
          <w:p w14:paraId="653F6097" w14:textId="77777777" w:rsidR="008227FC" w:rsidRPr="00D40304" w:rsidRDefault="008227FC" w:rsidP="00A0425B">
            <w:pPr>
              <w:rPr>
                <w:lang w:val="fr-BE"/>
              </w:rPr>
            </w:pPr>
            <w:r w:rsidRPr="00D40304">
              <w:t>04. Wsparcie za pośrednictwem instrumentów finansowych: pożyczki lub środki równoważne</w:t>
            </w:r>
          </w:p>
        </w:tc>
        <w:tc>
          <w:tcPr>
            <w:tcW w:w="0" w:type="auto"/>
            <w:shd w:val="clear" w:color="auto" w:fill="auto"/>
          </w:tcPr>
          <w:p w14:paraId="4B696FD3" w14:textId="77777777" w:rsidR="008227FC" w:rsidRPr="00D40304" w:rsidRDefault="008227FC" w:rsidP="00A0425B">
            <w:r w:rsidRPr="00D40304">
              <w:t>25 000 000,00</w:t>
            </w:r>
          </w:p>
        </w:tc>
      </w:tr>
    </w:tbl>
    <w:p w14:paraId="71E0D1CC" w14:textId="77777777" w:rsidR="008227FC" w:rsidRPr="00B102F3" w:rsidRDefault="008227FC" w:rsidP="00A67861">
      <w:pPr>
        <w:rPr>
          <w:b/>
          <w:lang w:eastAsia="en-GB"/>
        </w:rPr>
      </w:pPr>
      <w:r w:rsidRPr="00B102F3">
        <w:rPr>
          <w:b/>
          <w:lang w:eastAsia="en-GB"/>
        </w:rPr>
        <w:t>Tabela 9: Wymiar 3 – Typ obszaru</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9: Wymiar 3 – Typ obszaru"/>
        <w:tblDescription w:val="Tabela 9: Wymiar 3 – Typ obszaru"/>
      </w:tblPr>
      <w:tblGrid>
        <w:gridCol w:w="1485"/>
        <w:gridCol w:w="756"/>
        <w:gridCol w:w="752"/>
        <w:gridCol w:w="4570"/>
        <w:gridCol w:w="1276"/>
      </w:tblGrid>
      <w:tr w:rsidR="008227FC" w:rsidRPr="00590C74" w14:paraId="24271727" w14:textId="77777777" w:rsidTr="00C2204B">
        <w:trPr>
          <w:trHeight w:val="288"/>
          <w:tblHeader/>
        </w:trPr>
        <w:tc>
          <w:tcPr>
            <w:tcW w:w="0" w:type="auto"/>
            <w:gridSpan w:val="2"/>
            <w:shd w:val="clear" w:color="auto" w:fill="auto"/>
          </w:tcPr>
          <w:p w14:paraId="58DD6A41" w14:textId="77777777" w:rsidR="008227FC" w:rsidRPr="00590C74" w:rsidRDefault="008227FC" w:rsidP="00A0425B">
            <w:r w:rsidRPr="00590C74">
              <w:t>Oś priorytetowa</w:t>
            </w:r>
          </w:p>
        </w:tc>
        <w:tc>
          <w:tcPr>
            <w:tcW w:w="0" w:type="auto"/>
            <w:gridSpan w:val="3"/>
            <w:shd w:val="clear" w:color="auto" w:fill="auto"/>
          </w:tcPr>
          <w:p w14:paraId="4142363A" w14:textId="77777777" w:rsidR="008227FC" w:rsidRPr="00590C74" w:rsidRDefault="008227FC" w:rsidP="00A0425B">
            <w:r w:rsidRPr="00590C74">
              <w:t xml:space="preserve">VI </w:t>
            </w:r>
            <w:r w:rsidR="009A3684">
              <w:t xml:space="preserve">- </w:t>
            </w:r>
            <w:r w:rsidRPr="00590C74">
              <w:t>Jakość życia</w:t>
            </w:r>
          </w:p>
        </w:tc>
      </w:tr>
      <w:tr w:rsidR="008227FC" w:rsidRPr="00590C74" w14:paraId="0859FFE4" w14:textId="77777777" w:rsidTr="00C2204B">
        <w:trPr>
          <w:trHeight w:val="288"/>
          <w:tblHeader/>
        </w:trPr>
        <w:tc>
          <w:tcPr>
            <w:tcW w:w="0" w:type="auto"/>
            <w:shd w:val="clear" w:color="auto" w:fill="auto"/>
          </w:tcPr>
          <w:p w14:paraId="0AB002F8" w14:textId="77777777" w:rsidR="008227FC" w:rsidRPr="00E32229" w:rsidRDefault="008227FC" w:rsidP="00A0425B">
            <w:pPr>
              <w:rPr>
                <w:color w:val="000000" w:themeColor="text1"/>
              </w:rPr>
            </w:pPr>
            <w:r w:rsidRPr="00E32229">
              <w:rPr>
                <w:color w:val="000000" w:themeColor="text1"/>
                <w:lang w:eastAsia="en-GB"/>
              </w:rPr>
              <w:t>Fundusz</w:t>
            </w:r>
          </w:p>
        </w:tc>
        <w:tc>
          <w:tcPr>
            <w:tcW w:w="0" w:type="auto"/>
            <w:gridSpan w:val="2"/>
            <w:shd w:val="clear" w:color="auto" w:fill="auto"/>
          </w:tcPr>
          <w:p w14:paraId="1D6EA8BB" w14:textId="77777777" w:rsidR="008227FC" w:rsidRPr="00E32229" w:rsidRDefault="008227FC" w:rsidP="00A0425B">
            <w:pPr>
              <w:rPr>
                <w:color w:val="000000" w:themeColor="text1"/>
              </w:rPr>
            </w:pPr>
            <w:r w:rsidRPr="00E32229">
              <w:rPr>
                <w:color w:val="000000" w:themeColor="text1"/>
                <w:lang w:eastAsia="en-GB"/>
              </w:rPr>
              <w:t>Kategoria regionu</w:t>
            </w:r>
          </w:p>
        </w:tc>
        <w:tc>
          <w:tcPr>
            <w:tcW w:w="0" w:type="auto"/>
            <w:shd w:val="clear" w:color="auto" w:fill="auto"/>
          </w:tcPr>
          <w:p w14:paraId="394BD019" w14:textId="77777777" w:rsidR="008227FC" w:rsidRPr="00E32229" w:rsidRDefault="008227FC" w:rsidP="00A0425B">
            <w:pPr>
              <w:rPr>
                <w:color w:val="000000" w:themeColor="text1"/>
              </w:rPr>
            </w:pPr>
            <w:r w:rsidRPr="00E32229">
              <w:rPr>
                <w:color w:val="000000" w:themeColor="text1"/>
              </w:rPr>
              <w:t>Kod</w:t>
            </w:r>
          </w:p>
        </w:tc>
        <w:tc>
          <w:tcPr>
            <w:tcW w:w="0" w:type="auto"/>
            <w:shd w:val="clear" w:color="auto" w:fill="auto"/>
          </w:tcPr>
          <w:p w14:paraId="2C7B1178" w14:textId="77777777" w:rsidR="008227FC" w:rsidRPr="00590C74" w:rsidRDefault="008227FC" w:rsidP="00A0425B">
            <w:r w:rsidRPr="00590C74">
              <w:t>Kwota €</w:t>
            </w:r>
          </w:p>
        </w:tc>
      </w:tr>
      <w:tr w:rsidR="008227FC" w:rsidRPr="00590C74" w14:paraId="599D40D6" w14:textId="77777777" w:rsidTr="008227FC">
        <w:trPr>
          <w:trHeight w:val="288"/>
        </w:trPr>
        <w:tc>
          <w:tcPr>
            <w:tcW w:w="0" w:type="auto"/>
            <w:shd w:val="clear" w:color="auto" w:fill="auto"/>
          </w:tcPr>
          <w:p w14:paraId="7FBA7264" w14:textId="73FBCF4B" w:rsidR="008227FC" w:rsidRPr="00590C74" w:rsidRDefault="008227FC" w:rsidP="00A0425B">
            <w:r w:rsidRPr="00590C74">
              <w:t xml:space="preserve"> </w:t>
            </w:r>
            <w:r w:rsidR="00855454">
              <w:t>EFRR</w:t>
            </w:r>
          </w:p>
        </w:tc>
        <w:tc>
          <w:tcPr>
            <w:tcW w:w="0" w:type="auto"/>
            <w:gridSpan w:val="2"/>
            <w:shd w:val="clear" w:color="auto" w:fill="auto"/>
          </w:tcPr>
          <w:p w14:paraId="2EC358BF" w14:textId="77777777" w:rsidR="008227FC" w:rsidRPr="00590C74" w:rsidRDefault="008227FC" w:rsidP="00A0425B">
            <w:r w:rsidRPr="00590C74">
              <w:t>Lepiej rozwinięte</w:t>
            </w:r>
          </w:p>
        </w:tc>
        <w:tc>
          <w:tcPr>
            <w:tcW w:w="0" w:type="auto"/>
            <w:shd w:val="clear" w:color="auto" w:fill="auto"/>
          </w:tcPr>
          <w:p w14:paraId="173058F4" w14:textId="77777777" w:rsidR="008227FC" w:rsidRPr="00241499" w:rsidRDefault="008227FC" w:rsidP="00A0425B">
            <w:r w:rsidRPr="00241499">
              <w:t>01. Duże obszary miejskie (o ludności &gt;50 000 i dużej gęstości zaludnienia)</w:t>
            </w:r>
          </w:p>
        </w:tc>
        <w:tc>
          <w:tcPr>
            <w:tcW w:w="0" w:type="auto"/>
            <w:shd w:val="clear" w:color="auto" w:fill="auto"/>
          </w:tcPr>
          <w:p w14:paraId="34D139A5" w14:textId="26B2A7F1" w:rsidR="008227FC" w:rsidRPr="00241499" w:rsidRDefault="00781DD8" w:rsidP="00F92E91">
            <w:pPr>
              <w:rPr>
                <w:color w:val="000000"/>
              </w:rPr>
            </w:pPr>
            <w:r w:rsidRPr="00241499">
              <w:t>158 056 944</w:t>
            </w:r>
            <w:r w:rsidR="00EF3322" w:rsidRPr="00241499">
              <w:t>,00</w:t>
            </w:r>
          </w:p>
        </w:tc>
      </w:tr>
      <w:tr w:rsidR="008227FC" w:rsidRPr="00590C74" w14:paraId="1CBB4E72" w14:textId="77777777" w:rsidTr="008227FC">
        <w:trPr>
          <w:trHeight w:val="288"/>
        </w:trPr>
        <w:tc>
          <w:tcPr>
            <w:tcW w:w="0" w:type="auto"/>
            <w:shd w:val="clear" w:color="auto" w:fill="auto"/>
          </w:tcPr>
          <w:p w14:paraId="00CD400A" w14:textId="5F463B3D" w:rsidR="008227FC" w:rsidRPr="00590C74" w:rsidRDefault="008227FC" w:rsidP="00A0425B">
            <w:r w:rsidRPr="00590C74">
              <w:t xml:space="preserve"> </w:t>
            </w:r>
            <w:r w:rsidR="00855454">
              <w:t>EFRR</w:t>
            </w:r>
          </w:p>
        </w:tc>
        <w:tc>
          <w:tcPr>
            <w:tcW w:w="0" w:type="auto"/>
            <w:gridSpan w:val="2"/>
            <w:shd w:val="clear" w:color="auto" w:fill="auto"/>
          </w:tcPr>
          <w:p w14:paraId="5D1E817E" w14:textId="77777777" w:rsidR="008227FC" w:rsidRPr="00590C74" w:rsidRDefault="008227FC" w:rsidP="00A0425B">
            <w:r w:rsidRPr="00590C74">
              <w:t>Lepiej rozwinięte</w:t>
            </w:r>
          </w:p>
        </w:tc>
        <w:tc>
          <w:tcPr>
            <w:tcW w:w="0" w:type="auto"/>
            <w:shd w:val="clear" w:color="auto" w:fill="auto"/>
          </w:tcPr>
          <w:p w14:paraId="765AB203" w14:textId="77777777" w:rsidR="008227FC" w:rsidRPr="00241499" w:rsidRDefault="008227FC" w:rsidP="00A0425B">
            <w:r w:rsidRPr="00241499">
              <w:t>02. Małe obszary miejskie (o ludności &gt;5 000 i średniej gęstości zaludnienia)</w:t>
            </w:r>
          </w:p>
        </w:tc>
        <w:tc>
          <w:tcPr>
            <w:tcW w:w="0" w:type="auto"/>
            <w:shd w:val="clear" w:color="auto" w:fill="auto"/>
          </w:tcPr>
          <w:p w14:paraId="106C1055" w14:textId="2EE188EA" w:rsidR="008227FC" w:rsidRPr="00241499" w:rsidRDefault="00781DD8" w:rsidP="00A0425B">
            <w:pPr>
              <w:rPr>
                <w:color w:val="000000"/>
              </w:rPr>
            </w:pPr>
            <w:r w:rsidRPr="00241499">
              <w:t>83 454 297</w:t>
            </w:r>
            <w:r w:rsidR="008227FC" w:rsidRPr="00241499">
              <w:t>,00</w:t>
            </w:r>
          </w:p>
        </w:tc>
      </w:tr>
      <w:tr w:rsidR="008227FC" w:rsidRPr="00590C74" w14:paraId="7DEC7FBC" w14:textId="77777777" w:rsidTr="008227FC">
        <w:trPr>
          <w:trHeight w:val="288"/>
        </w:trPr>
        <w:tc>
          <w:tcPr>
            <w:tcW w:w="0" w:type="auto"/>
            <w:shd w:val="clear" w:color="auto" w:fill="auto"/>
          </w:tcPr>
          <w:p w14:paraId="58BD1C6A" w14:textId="245B8E32" w:rsidR="008227FC" w:rsidRPr="00590C74" w:rsidRDefault="008227FC" w:rsidP="00A0425B">
            <w:r w:rsidRPr="00590C74">
              <w:t xml:space="preserve"> </w:t>
            </w:r>
            <w:r w:rsidR="00855454">
              <w:t>EFRR</w:t>
            </w:r>
          </w:p>
        </w:tc>
        <w:tc>
          <w:tcPr>
            <w:tcW w:w="0" w:type="auto"/>
            <w:gridSpan w:val="2"/>
            <w:shd w:val="clear" w:color="auto" w:fill="auto"/>
          </w:tcPr>
          <w:p w14:paraId="69F806C4" w14:textId="77777777" w:rsidR="008227FC" w:rsidRPr="00590C74" w:rsidRDefault="008227FC" w:rsidP="00A0425B">
            <w:r w:rsidRPr="00590C74">
              <w:t>Lepiej rozwinięte</w:t>
            </w:r>
          </w:p>
        </w:tc>
        <w:tc>
          <w:tcPr>
            <w:tcW w:w="0" w:type="auto"/>
            <w:shd w:val="clear" w:color="auto" w:fill="auto"/>
          </w:tcPr>
          <w:p w14:paraId="6B287B7F" w14:textId="77777777" w:rsidR="008227FC" w:rsidRPr="00241499" w:rsidRDefault="008227FC" w:rsidP="00A0425B">
            <w:r w:rsidRPr="00241499">
              <w:t>03. Obszary wiejskie (o małej gęstości zaludnienia)</w:t>
            </w:r>
          </w:p>
        </w:tc>
        <w:tc>
          <w:tcPr>
            <w:tcW w:w="0" w:type="auto"/>
            <w:shd w:val="clear" w:color="auto" w:fill="auto"/>
          </w:tcPr>
          <w:p w14:paraId="0B169F5E" w14:textId="1D4E53F9" w:rsidR="008227FC" w:rsidRPr="00241499" w:rsidRDefault="00241499" w:rsidP="00A0425B">
            <w:pPr>
              <w:rPr>
                <w:color w:val="000000"/>
              </w:rPr>
            </w:pPr>
            <w:r w:rsidRPr="00241499">
              <w:t>5 301 642</w:t>
            </w:r>
            <w:r w:rsidR="008227FC" w:rsidRPr="00241499">
              <w:t>,00</w:t>
            </w:r>
          </w:p>
        </w:tc>
      </w:tr>
    </w:tbl>
    <w:p w14:paraId="74ED3E0A" w14:textId="77777777" w:rsidR="00A0425B" w:rsidRDefault="00A0425B" w:rsidP="00A67861">
      <w:r>
        <w:br w:type="page"/>
      </w:r>
    </w:p>
    <w:p w14:paraId="4C71F174" w14:textId="77777777" w:rsidR="008227FC" w:rsidRPr="00B102F3" w:rsidRDefault="008227FC" w:rsidP="00A0425B">
      <w:pPr>
        <w:rPr>
          <w:b/>
          <w:color w:val="000000"/>
        </w:rPr>
      </w:pPr>
      <w:r w:rsidRPr="00B102F3">
        <w:rPr>
          <w:b/>
          <w:lang w:eastAsia="en-GB"/>
        </w:rPr>
        <w:t>Tabela 10: Wymiar 4 – Terytorialne mechanizmy wdrażania</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10: Wymiar 4 – Terytorialne mechanizmy wdrażania"/>
        <w:tblDescription w:val="Tabela 10: Wymiar 4 – Terytorialne mechanizmy wdrażania"/>
      </w:tblPr>
      <w:tblGrid>
        <w:gridCol w:w="1563"/>
        <w:gridCol w:w="840"/>
        <w:gridCol w:w="839"/>
        <w:gridCol w:w="4124"/>
        <w:gridCol w:w="1473"/>
      </w:tblGrid>
      <w:tr w:rsidR="008227FC" w:rsidRPr="00590C74" w14:paraId="2D89BB85" w14:textId="77777777" w:rsidTr="00C2204B">
        <w:trPr>
          <w:trHeight w:val="288"/>
          <w:tblHeader/>
        </w:trPr>
        <w:tc>
          <w:tcPr>
            <w:tcW w:w="0" w:type="auto"/>
            <w:gridSpan w:val="2"/>
            <w:shd w:val="clear" w:color="auto" w:fill="auto"/>
          </w:tcPr>
          <w:p w14:paraId="4A48D7AA" w14:textId="77777777" w:rsidR="008227FC" w:rsidRPr="00590C74" w:rsidRDefault="008227FC" w:rsidP="00A67861">
            <w:pPr>
              <w:rPr>
                <w:color w:val="000000"/>
              </w:rPr>
            </w:pPr>
            <w:r w:rsidRPr="00590C74">
              <w:t>Oś priorytetowa</w:t>
            </w:r>
          </w:p>
        </w:tc>
        <w:tc>
          <w:tcPr>
            <w:tcW w:w="0" w:type="auto"/>
            <w:gridSpan w:val="3"/>
            <w:shd w:val="clear" w:color="auto" w:fill="auto"/>
          </w:tcPr>
          <w:p w14:paraId="67867D81" w14:textId="77777777" w:rsidR="008227FC" w:rsidRPr="00590C74" w:rsidRDefault="008227FC" w:rsidP="00A67861">
            <w:r w:rsidRPr="00590C74">
              <w:t>VI - Jakość życia</w:t>
            </w:r>
          </w:p>
        </w:tc>
      </w:tr>
      <w:tr w:rsidR="008227FC" w:rsidRPr="00590C74" w14:paraId="106E83ED" w14:textId="77777777" w:rsidTr="00C2204B">
        <w:trPr>
          <w:trHeight w:val="288"/>
          <w:tblHeader/>
        </w:trPr>
        <w:tc>
          <w:tcPr>
            <w:tcW w:w="0" w:type="auto"/>
            <w:shd w:val="clear" w:color="auto" w:fill="auto"/>
          </w:tcPr>
          <w:p w14:paraId="17EBA83F" w14:textId="77777777" w:rsidR="008227FC" w:rsidRPr="00590C74" w:rsidRDefault="008227FC" w:rsidP="00A67861">
            <w:r w:rsidRPr="00590C74">
              <w:rPr>
                <w:lang w:eastAsia="en-GB"/>
              </w:rPr>
              <w:t>Fundusz</w:t>
            </w:r>
          </w:p>
        </w:tc>
        <w:tc>
          <w:tcPr>
            <w:tcW w:w="0" w:type="auto"/>
            <w:gridSpan w:val="2"/>
            <w:shd w:val="clear" w:color="auto" w:fill="auto"/>
          </w:tcPr>
          <w:p w14:paraId="46A244F0" w14:textId="77777777" w:rsidR="008227FC" w:rsidRPr="00590C74" w:rsidRDefault="008227FC" w:rsidP="00A67861">
            <w:pPr>
              <w:rPr>
                <w:lang w:eastAsia="en-GB"/>
              </w:rPr>
            </w:pPr>
            <w:r w:rsidRPr="00590C74">
              <w:rPr>
                <w:lang w:eastAsia="en-GB"/>
              </w:rPr>
              <w:t>Kategoria regionu</w:t>
            </w:r>
          </w:p>
        </w:tc>
        <w:tc>
          <w:tcPr>
            <w:tcW w:w="0" w:type="auto"/>
            <w:shd w:val="clear" w:color="auto" w:fill="auto"/>
          </w:tcPr>
          <w:p w14:paraId="5A3B9309" w14:textId="77777777" w:rsidR="008227FC" w:rsidRPr="00590C74" w:rsidRDefault="008227FC" w:rsidP="00A67861">
            <w:r w:rsidRPr="00590C74">
              <w:t>Kod</w:t>
            </w:r>
          </w:p>
        </w:tc>
        <w:tc>
          <w:tcPr>
            <w:tcW w:w="0" w:type="auto"/>
            <w:shd w:val="clear" w:color="auto" w:fill="auto"/>
          </w:tcPr>
          <w:p w14:paraId="3A84B708" w14:textId="77777777" w:rsidR="008227FC" w:rsidRPr="00590C74" w:rsidRDefault="008227FC" w:rsidP="00A67861">
            <w:r w:rsidRPr="00590C74">
              <w:t>Kwota €</w:t>
            </w:r>
          </w:p>
        </w:tc>
      </w:tr>
      <w:tr w:rsidR="00EF3322" w:rsidRPr="00590C74" w14:paraId="0DEB4986" w14:textId="77777777" w:rsidTr="00C2204B">
        <w:trPr>
          <w:trHeight w:val="288"/>
          <w:tblHeader/>
        </w:trPr>
        <w:tc>
          <w:tcPr>
            <w:tcW w:w="0" w:type="auto"/>
            <w:shd w:val="clear" w:color="auto" w:fill="auto"/>
          </w:tcPr>
          <w:p w14:paraId="32122F6C" w14:textId="49332308" w:rsidR="00EF3322" w:rsidRPr="00590C74" w:rsidRDefault="00EF3322" w:rsidP="00EF3322">
            <w:r w:rsidRPr="00590C74">
              <w:t xml:space="preserve"> </w:t>
            </w:r>
            <w:r>
              <w:t>EFRR</w:t>
            </w:r>
          </w:p>
        </w:tc>
        <w:tc>
          <w:tcPr>
            <w:tcW w:w="0" w:type="auto"/>
            <w:gridSpan w:val="2"/>
            <w:shd w:val="clear" w:color="auto" w:fill="auto"/>
          </w:tcPr>
          <w:p w14:paraId="7EB20DE9" w14:textId="49D3C1F2" w:rsidR="00EF3322" w:rsidRPr="00590C74" w:rsidRDefault="00EF3322" w:rsidP="00EF3322">
            <w:r w:rsidRPr="00590C74">
              <w:t>Lepiej rozwinięte</w:t>
            </w:r>
          </w:p>
        </w:tc>
        <w:tc>
          <w:tcPr>
            <w:tcW w:w="0" w:type="auto"/>
            <w:shd w:val="clear" w:color="auto" w:fill="auto"/>
          </w:tcPr>
          <w:p w14:paraId="0FCC8F05" w14:textId="133E833F" w:rsidR="00EF3322" w:rsidRPr="00A17348" w:rsidRDefault="006F3FBD" w:rsidP="00EF3322">
            <w:r w:rsidRPr="00A17348">
              <w:t>01. Zintegrowane inwestycje terytorialne - miejskie</w:t>
            </w:r>
          </w:p>
        </w:tc>
        <w:tc>
          <w:tcPr>
            <w:tcW w:w="0" w:type="auto"/>
            <w:shd w:val="clear" w:color="auto" w:fill="auto"/>
          </w:tcPr>
          <w:p w14:paraId="35977188" w14:textId="60F83E90" w:rsidR="00EF3322" w:rsidRPr="00A17348" w:rsidRDefault="0077527C" w:rsidP="00EF3322">
            <w:r w:rsidRPr="00A17348">
              <w:t>1 370 936</w:t>
            </w:r>
            <w:r w:rsidR="00EF3322" w:rsidRPr="00A17348">
              <w:t>,00</w:t>
            </w:r>
          </w:p>
        </w:tc>
      </w:tr>
      <w:tr w:rsidR="00EF3322" w:rsidRPr="00590C74" w14:paraId="725F6461" w14:textId="77777777" w:rsidTr="008227FC">
        <w:trPr>
          <w:trHeight w:val="288"/>
        </w:trPr>
        <w:tc>
          <w:tcPr>
            <w:tcW w:w="0" w:type="auto"/>
            <w:shd w:val="clear" w:color="auto" w:fill="auto"/>
          </w:tcPr>
          <w:p w14:paraId="7AC7E2A7" w14:textId="77006FE7" w:rsidR="00EF3322" w:rsidRPr="00590C74" w:rsidRDefault="00EF3322" w:rsidP="00EF3322">
            <w:r w:rsidRPr="00590C74">
              <w:t xml:space="preserve"> </w:t>
            </w:r>
            <w:r>
              <w:t>EFRR</w:t>
            </w:r>
          </w:p>
        </w:tc>
        <w:tc>
          <w:tcPr>
            <w:tcW w:w="0" w:type="auto"/>
            <w:gridSpan w:val="2"/>
            <w:shd w:val="clear" w:color="auto" w:fill="auto"/>
          </w:tcPr>
          <w:p w14:paraId="614F0C6A" w14:textId="77777777" w:rsidR="00EF3322" w:rsidRPr="00590C74" w:rsidRDefault="00EF3322" w:rsidP="00EF3322">
            <w:r w:rsidRPr="00590C74">
              <w:t>Lepiej rozwinięte</w:t>
            </w:r>
          </w:p>
        </w:tc>
        <w:tc>
          <w:tcPr>
            <w:tcW w:w="0" w:type="auto"/>
            <w:shd w:val="clear" w:color="auto" w:fill="auto"/>
          </w:tcPr>
          <w:p w14:paraId="309C2024" w14:textId="77777777" w:rsidR="00EF3322" w:rsidRPr="00A17348" w:rsidRDefault="00EF3322" w:rsidP="00EF3322">
            <w:r w:rsidRPr="00A17348">
              <w:t>07. Nie dotyczy</w:t>
            </w:r>
          </w:p>
        </w:tc>
        <w:tc>
          <w:tcPr>
            <w:tcW w:w="0" w:type="auto"/>
            <w:shd w:val="clear" w:color="auto" w:fill="auto"/>
          </w:tcPr>
          <w:p w14:paraId="7089D28D" w14:textId="3FC214E1" w:rsidR="00EF3322" w:rsidRPr="00A17348" w:rsidRDefault="00A17348" w:rsidP="006F3FBD">
            <w:r w:rsidRPr="00A17348">
              <w:t>245 441 947</w:t>
            </w:r>
            <w:r w:rsidR="006F3FBD" w:rsidRPr="00A17348">
              <w:t>,00</w:t>
            </w:r>
          </w:p>
        </w:tc>
      </w:tr>
    </w:tbl>
    <w:p w14:paraId="509AD280" w14:textId="15F5D15A" w:rsidR="008227FC" w:rsidRPr="00B102F3" w:rsidRDefault="008227FC" w:rsidP="00A0425B">
      <w:pPr>
        <w:rPr>
          <w:b/>
        </w:rPr>
      </w:pPr>
      <w:bookmarkStart w:id="283" w:name="_Toc256000480"/>
      <w:bookmarkStart w:id="284" w:name="_Toc256000101"/>
      <w:r w:rsidRPr="00B102F3">
        <w:rPr>
          <w:b/>
        </w:rPr>
        <w:t>Krótki opis planowanego wykorzystania pomocy technicznej, w tym, w razie potrzeby, przedsięwzięć mających na celu wzmacnianie zdolności administracyjnych instytucji zaangażowanych w zarządzanie i kontrolę programów i beneficjentów.</w:t>
      </w:r>
      <w:bookmarkEnd w:id="283"/>
      <w:bookmarkEnd w:id="284"/>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5"/>
        <w:gridCol w:w="4264"/>
      </w:tblGrid>
      <w:tr w:rsidR="008227FC" w:rsidRPr="00590C74" w14:paraId="43178318" w14:textId="77777777" w:rsidTr="008227FC">
        <w:trPr>
          <w:trHeight w:val="288"/>
        </w:trPr>
        <w:tc>
          <w:tcPr>
            <w:tcW w:w="0" w:type="auto"/>
            <w:shd w:val="clear" w:color="auto" w:fill="auto"/>
          </w:tcPr>
          <w:p w14:paraId="5E8A5CAD" w14:textId="77777777" w:rsidR="008227FC" w:rsidRPr="00590C74" w:rsidRDefault="008227FC" w:rsidP="00A67861">
            <w:pPr>
              <w:rPr>
                <w:i/>
                <w:color w:val="000000"/>
              </w:rPr>
            </w:pPr>
            <w:r w:rsidRPr="00590C74">
              <w:t xml:space="preserve">Oś priorytetowa: </w:t>
            </w:r>
          </w:p>
        </w:tc>
        <w:tc>
          <w:tcPr>
            <w:tcW w:w="0" w:type="auto"/>
            <w:shd w:val="clear" w:color="auto" w:fill="auto"/>
          </w:tcPr>
          <w:p w14:paraId="7D12536D" w14:textId="77777777" w:rsidR="008227FC" w:rsidRPr="00590C74" w:rsidRDefault="008227FC" w:rsidP="00A67861">
            <w:pPr>
              <w:rPr>
                <w:i/>
                <w:color w:val="8DB3E2"/>
              </w:rPr>
            </w:pPr>
            <w:r w:rsidRPr="00590C74">
              <w:t>VI - Jakość życia</w:t>
            </w:r>
          </w:p>
        </w:tc>
      </w:tr>
      <w:tr w:rsidR="008227FC" w:rsidRPr="00590C74" w14:paraId="27798185" w14:textId="77777777" w:rsidTr="008227FC">
        <w:trPr>
          <w:trHeight w:val="288"/>
        </w:trPr>
        <w:tc>
          <w:tcPr>
            <w:tcW w:w="0" w:type="auto"/>
            <w:gridSpan w:val="2"/>
            <w:shd w:val="clear" w:color="auto" w:fill="auto"/>
          </w:tcPr>
          <w:p w14:paraId="780D0B5A" w14:textId="77777777" w:rsidR="008227FC" w:rsidRPr="00590C74" w:rsidRDefault="008227FC" w:rsidP="00A0425B">
            <w:r w:rsidRPr="00590C74">
              <w:t>Nie przewiduje się odrębnego angażowania środków pomocy technicznej na rzecz zapewnienia warunków i rozwiązań dla sprawnego wdrażania OP VI, gdyż planowane wykorzystanie pomocy technicznej określone jest w ramach OP XI Pomoc Techniczna i przewiduje ono realizację zadań służących zapewnieniu skutecznego wdrożenia wszystkich OP I – X RPO WM 2014 – 2020.</w:t>
            </w:r>
          </w:p>
        </w:tc>
      </w:tr>
    </w:tbl>
    <w:p w14:paraId="7B6A8EAC" w14:textId="77777777" w:rsidR="00A0425B" w:rsidRDefault="00A0425B" w:rsidP="00A67861">
      <w:r>
        <w:br w:type="page"/>
      </w:r>
    </w:p>
    <w:p w14:paraId="41F06800" w14:textId="77777777" w:rsidR="008D5009" w:rsidRPr="00590C74" w:rsidRDefault="00907237" w:rsidP="003C3DAB">
      <w:pPr>
        <w:pStyle w:val="Nagwek2"/>
        <w:rPr>
          <w:lang w:val="fr-BE"/>
        </w:rPr>
      </w:pPr>
      <w:bookmarkStart w:id="285" w:name="_Toc256000646"/>
      <w:bookmarkStart w:id="286" w:name="_Toc256000267"/>
      <w:bookmarkStart w:id="287" w:name="_Toc76985988"/>
      <w:r w:rsidRPr="00F40BBE">
        <w:t>Oś</w:t>
      </w:r>
      <w:r w:rsidRPr="00590C74">
        <w:rPr>
          <w:lang w:val="fr-BE"/>
        </w:rPr>
        <w:t xml:space="preserve"> priorytetowa</w:t>
      </w:r>
      <w:bookmarkEnd w:id="285"/>
      <w:bookmarkEnd w:id="286"/>
      <w:r w:rsidR="00A0425B">
        <w:rPr>
          <w:lang w:val="fr-BE"/>
        </w:rPr>
        <w:t xml:space="preserve"> VII - </w:t>
      </w:r>
      <w:r w:rsidR="00A0425B" w:rsidRPr="00590C74">
        <w:t>Rozwój regionalnego systemu transportowego</w:t>
      </w:r>
      <w:bookmarkEnd w:id="287"/>
    </w:p>
    <w:p w14:paraId="3ED2AA3B" w14:textId="5C76C0D8" w:rsidR="008D5009" w:rsidRPr="002021A2" w:rsidRDefault="00907237" w:rsidP="00A0425B">
      <w:pPr>
        <w:rPr>
          <w:b/>
        </w:rPr>
      </w:pPr>
      <w:bookmarkStart w:id="288" w:name="_Toc256000648"/>
      <w:bookmarkStart w:id="289" w:name="_Toc256000269"/>
      <w:r w:rsidRPr="002021A2">
        <w:rPr>
          <w:b/>
        </w:rPr>
        <w:t>Fundusz, kategoria regionu i podstawa dla kalkulacji wsparcia Unii</w:t>
      </w:r>
      <w:bookmarkEnd w:id="288"/>
      <w:bookmarkEnd w:id="289"/>
    </w:p>
    <w:tbl>
      <w:tblPr>
        <w:tblW w:w="5000" w:type="pct"/>
        <w:tblInd w:w="108" w:type="dxa"/>
        <w:tblLook w:val="04A0" w:firstRow="1" w:lastRow="0" w:firstColumn="1" w:lastColumn="0" w:noHBand="0" w:noVBand="1"/>
        <w:tblCaption w:val="Fundusz, kategoria regionu i podstawa dla kalkulacji wsparcia Unii"/>
        <w:tblDescription w:val="Fundusz, kategoria regionu i podstawa dla kalkulacji wsparcia Unii"/>
      </w:tblPr>
      <w:tblGrid>
        <w:gridCol w:w="984"/>
        <w:gridCol w:w="1291"/>
        <w:gridCol w:w="3253"/>
        <w:gridCol w:w="3311"/>
      </w:tblGrid>
      <w:tr w:rsidR="004A57CF" w:rsidRPr="00590C74" w14:paraId="7914F291" w14:textId="77777777" w:rsidTr="00C2204B">
        <w:trPr>
          <w:trHeight w:val="288"/>
          <w:tblHead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32D9784B" w14:textId="77777777" w:rsidR="008D5009" w:rsidRPr="00590C74" w:rsidRDefault="00907237" w:rsidP="00A0425B">
            <w:r w:rsidRPr="00590C74">
              <w:t>Fundusz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E8AD6F" w14:textId="77777777" w:rsidR="008D5009" w:rsidRPr="00590C74" w:rsidRDefault="00907237" w:rsidP="00A0425B">
            <w:r w:rsidRPr="00590C74">
              <w:t>Kategoria regionu</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527383" w14:textId="77777777" w:rsidR="008D5009" w:rsidRPr="00590C74" w:rsidRDefault="00907237" w:rsidP="00A0425B">
            <w:r w:rsidRPr="00590C74">
              <w:t>Podstawa kalkulacji (wydatki kwalifikowalne ogółem lub publiczne wydatki kwalifikowalne)</w:t>
            </w:r>
          </w:p>
        </w:tc>
        <w:tc>
          <w:tcPr>
            <w:tcW w:w="0" w:type="auto"/>
            <w:tcBorders>
              <w:top w:val="single" w:sz="4" w:space="0" w:color="auto"/>
              <w:left w:val="single" w:sz="4" w:space="0" w:color="auto"/>
              <w:bottom w:val="single" w:sz="4" w:space="0" w:color="auto"/>
              <w:right w:val="single" w:sz="4" w:space="0" w:color="auto"/>
            </w:tcBorders>
          </w:tcPr>
          <w:p w14:paraId="5E26298D" w14:textId="77777777" w:rsidR="008D5009" w:rsidRPr="00590C74" w:rsidRDefault="00907237" w:rsidP="00135939">
            <w:r w:rsidRPr="00590C74">
              <w:t>Kategoria regionu dla regionów najbardziej oddalonych i północnych słabo zaludnionych regionów</w:t>
            </w:r>
          </w:p>
        </w:tc>
      </w:tr>
      <w:tr w:rsidR="004A57CF" w:rsidRPr="00590C74" w14:paraId="031201EA" w14:textId="77777777" w:rsidTr="000C6A79">
        <w:trPr>
          <w:trHeight w:val="17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3AA978B" w14:textId="24A536AD" w:rsidR="008D5009" w:rsidRPr="00590C74" w:rsidRDefault="00855454" w:rsidP="00A0425B">
            <w:r>
              <w:t>EFRR</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847482" w14:textId="77777777" w:rsidR="008D5009" w:rsidRPr="00590C74" w:rsidRDefault="00907237" w:rsidP="00A0425B">
            <w:r w:rsidRPr="00590C74">
              <w:t>Lepiej rozwinięte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765DDE" w14:textId="77777777" w:rsidR="008D5009" w:rsidRPr="00590C74" w:rsidRDefault="00907237" w:rsidP="00A0425B">
            <w:pPr>
              <w:rPr>
                <w:color w:val="000000"/>
              </w:rPr>
            </w:pPr>
            <w:r w:rsidRPr="00590C74">
              <w:t>Ogółem</w:t>
            </w:r>
          </w:p>
        </w:tc>
        <w:tc>
          <w:tcPr>
            <w:tcW w:w="0" w:type="auto"/>
            <w:tcBorders>
              <w:top w:val="single" w:sz="4" w:space="0" w:color="auto"/>
              <w:left w:val="single" w:sz="4" w:space="0" w:color="auto"/>
              <w:bottom w:val="single" w:sz="4" w:space="0" w:color="auto"/>
              <w:right w:val="single" w:sz="4" w:space="0" w:color="auto"/>
            </w:tcBorders>
          </w:tcPr>
          <w:p w14:paraId="3DFBE1CB" w14:textId="77777777" w:rsidR="008D5009" w:rsidRPr="00590C74" w:rsidRDefault="00A0425B" w:rsidP="00A0425B">
            <w:r>
              <w:t>Nie dotyczy</w:t>
            </w:r>
          </w:p>
        </w:tc>
      </w:tr>
    </w:tbl>
    <w:p w14:paraId="64E02753" w14:textId="313A0D4D" w:rsidR="008D5009" w:rsidRPr="002021A2" w:rsidRDefault="00A0425B" w:rsidP="00A0425B">
      <w:pPr>
        <w:rPr>
          <w:b/>
        </w:rPr>
      </w:pPr>
      <w:bookmarkStart w:id="290" w:name="_Toc256000649"/>
      <w:bookmarkStart w:id="291" w:name="_Toc256000270"/>
      <w:r w:rsidRPr="002021A2">
        <w:rPr>
          <w:b/>
        </w:rPr>
        <w:t>P</w:t>
      </w:r>
      <w:r w:rsidR="00907237" w:rsidRPr="002021A2">
        <w:rPr>
          <w:b/>
        </w:rPr>
        <w:t>riorytet inwestycyjny</w:t>
      </w:r>
      <w:bookmarkEnd w:id="290"/>
      <w:bookmarkEnd w:id="291"/>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iorytet inwestycyjny"/>
        <w:tblDescription w:val="Priorytet inwestycyjny"/>
      </w:tblPr>
      <w:tblGrid>
        <w:gridCol w:w="2251"/>
        <w:gridCol w:w="6588"/>
      </w:tblGrid>
      <w:tr w:rsidR="004A57CF" w:rsidRPr="00590C74" w14:paraId="569DAB22" w14:textId="77777777" w:rsidTr="00426349">
        <w:trPr>
          <w:trHeight w:val="288"/>
          <w:tblHeader/>
        </w:trPr>
        <w:tc>
          <w:tcPr>
            <w:tcW w:w="0" w:type="auto"/>
            <w:shd w:val="clear" w:color="auto" w:fill="auto"/>
          </w:tcPr>
          <w:p w14:paraId="065199A3" w14:textId="77777777" w:rsidR="008D5009" w:rsidRPr="00590C74" w:rsidRDefault="00907237" w:rsidP="00A0425B">
            <w:r w:rsidRPr="00590C74">
              <w:t>Nr identyfikacyjny osi priorytetowej</w:t>
            </w:r>
          </w:p>
        </w:tc>
        <w:tc>
          <w:tcPr>
            <w:tcW w:w="0" w:type="auto"/>
            <w:shd w:val="clear" w:color="auto" w:fill="auto"/>
            <w:vAlign w:val="center"/>
          </w:tcPr>
          <w:p w14:paraId="037FBDB6" w14:textId="77777777" w:rsidR="008D5009" w:rsidRPr="00590C74" w:rsidRDefault="00907237" w:rsidP="00A0425B">
            <w:pPr>
              <w:rPr>
                <w:b/>
              </w:rPr>
            </w:pPr>
            <w:r w:rsidRPr="00590C74">
              <w:t>7b</w:t>
            </w:r>
          </w:p>
        </w:tc>
      </w:tr>
      <w:tr w:rsidR="004A57CF" w:rsidRPr="00590C74" w14:paraId="498BDFC2" w14:textId="77777777" w:rsidTr="004375CA">
        <w:trPr>
          <w:trHeight w:val="170"/>
        </w:trPr>
        <w:tc>
          <w:tcPr>
            <w:tcW w:w="0" w:type="auto"/>
            <w:shd w:val="clear" w:color="auto" w:fill="auto"/>
          </w:tcPr>
          <w:p w14:paraId="79BB2425" w14:textId="77777777" w:rsidR="008D5009" w:rsidRPr="00590C74" w:rsidRDefault="00907237" w:rsidP="00A0425B">
            <w:r w:rsidRPr="00590C74">
              <w:t>Nazwa osi priorytetowej</w:t>
            </w:r>
          </w:p>
        </w:tc>
        <w:tc>
          <w:tcPr>
            <w:tcW w:w="0" w:type="auto"/>
            <w:shd w:val="clear" w:color="auto" w:fill="auto"/>
          </w:tcPr>
          <w:p w14:paraId="1B6695C1" w14:textId="77777777" w:rsidR="008D5009" w:rsidRPr="00590C74" w:rsidRDefault="00907237" w:rsidP="00A0425B">
            <w:r w:rsidRPr="00590C74">
              <w:t>Zwiększanie mobilności regionalnej poprzez łączenie węzłów drugorzędnych i trzeciorzędnych z infrastrukturą TEN-T, w tym z węzłami multimodalnymi</w:t>
            </w:r>
          </w:p>
        </w:tc>
      </w:tr>
    </w:tbl>
    <w:p w14:paraId="1613FCBB" w14:textId="19D03CBA" w:rsidR="008D5009" w:rsidRPr="002021A2" w:rsidRDefault="00907237" w:rsidP="00A0425B">
      <w:pPr>
        <w:rPr>
          <w:b/>
        </w:rPr>
      </w:pPr>
      <w:bookmarkStart w:id="292" w:name="_Toc256000650"/>
      <w:bookmarkStart w:id="293" w:name="_Toc256000271"/>
      <w:r w:rsidRPr="002021A2">
        <w:rPr>
          <w:b/>
        </w:rPr>
        <w:t>Cele szczegółowe odpowiadające priorytetowi inwestycyjnemu i oczekiwane rezultaty</w:t>
      </w:r>
      <w:bookmarkEnd w:id="292"/>
      <w:bookmarkEnd w:id="293"/>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ele szczegółowe odpowiadające priorytetowi inwestycyjnemu i oczekiwane rezultaty"/>
        <w:tblDescription w:val="Cele szczegółowe odpowiadające priorytetowi inwestycyjnemu i oczekiwane rezultaty"/>
      </w:tblPr>
      <w:tblGrid>
        <w:gridCol w:w="2368"/>
        <w:gridCol w:w="6471"/>
      </w:tblGrid>
      <w:tr w:rsidR="004A57CF" w:rsidRPr="00590C74" w14:paraId="31A7447B" w14:textId="77777777" w:rsidTr="004375CA">
        <w:trPr>
          <w:trHeight w:val="170"/>
        </w:trPr>
        <w:tc>
          <w:tcPr>
            <w:tcW w:w="0" w:type="auto"/>
            <w:shd w:val="clear" w:color="auto" w:fill="auto"/>
          </w:tcPr>
          <w:p w14:paraId="17D350F3" w14:textId="77777777" w:rsidR="008D5009" w:rsidRPr="00590C74" w:rsidRDefault="00907237" w:rsidP="00A0425B">
            <w:r w:rsidRPr="00590C74">
              <w:t>Numer identyfikacyjny celu szczegółowego</w:t>
            </w:r>
          </w:p>
        </w:tc>
        <w:tc>
          <w:tcPr>
            <w:tcW w:w="0" w:type="auto"/>
            <w:shd w:val="clear" w:color="auto" w:fill="auto"/>
          </w:tcPr>
          <w:p w14:paraId="20D54AE7" w14:textId="77777777" w:rsidR="008D5009" w:rsidRPr="00590C74" w:rsidRDefault="00907237" w:rsidP="00A0425B">
            <w:pPr>
              <w:rPr>
                <w:b/>
              </w:rPr>
            </w:pPr>
            <w:r w:rsidRPr="00590C74">
              <w:t>VII1</w:t>
            </w:r>
          </w:p>
        </w:tc>
      </w:tr>
      <w:tr w:rsidR="004A57CF" w:rsidRPr="00590C74" w14:paraId="76CE92E0" w14:textId="77777777" w:rsidTr="00426349">
        <w:trPr>
          <w:trHeight w:val="288"/>
        </w:trPr>
        <w:tc>
          <w:tcPr>
            <w:tcW w:w="0" w:type="auto"/>
            <w:shd w:val="clear" w:color="auto" w:fill="auto"/>
          </w:tcPr>
          <w:p w14:paraId="78FADDE0" w14:textId="77777777" w:rsidR="008D5009" w:rsidRPr="00590C74" w:rsidRDefault="00907237" w:rsidP="00A0425B">
            <w:r w:rsidRPr="00590C74">
              <w:t>Nazwa celu szczegółowego</w:t>
            </w:r>
          </w:p>
        </w:tc>
        <w:tc>
          <w:tcPr>
            <w:tcW w:w="0" w:type="auto"/>
            <w:shd w:val="clear" w:color="auto" w:fill="auto"/>
          </w:tcPr>
          <w:p w14:paraId="4B1EC73F" w14:textId="77777777" w:rsidR="008D5009" w:rsidRPr="00590C74" w:rsidRDefault="00907237" w:rsidP="00A0425B">
            <w:r w:rsidRPr="00590C74">
              <w:t>Poprawa spójności regionalnej sieci drogowej z siecią TEN-T oraz zwiększenie dostępności wewnętrznej i zewnętrznej</w:t>
            </w:r>
          </w:p>
        </w:tc>
      </w:tr>
      <w:tr w:rsidR="004A57CF" w:rsidRPr="00590C74" w14:paraId="626407F4" w14:textId="77777777" w:rsidTr="004375CA">
        <w:trPr>
          <w:trHeight w:val="170"/>
        </w:trPr>
        <w:tc>
          <w:tcPr>
            <w:tcW w:w="0" w:type="auto"/>
            <w:shd w:val="clear" w:color="auto" w:fill="auto"/>
          </w:tcPr>
          <w:p w14:paraId="6DE59727" w14:textId="77777777" w:rsidR="008D5009" w:rsidRPr="00590C74" w:rsidRDefault="00907237" w:rsidP="00A0425B">
            <w:r w:rsidRPr="00590C74">
              <w:t>Rezultaty, które państwo członkowskie zamierza osiągnąć przy wsparciu Unii</w:t>
            </w:r>
          </w:p>
        </w:tc>
        <w:tc>
          <w:tcPr>
            <w:tcW w:w="0" w:type="auto"/>
            <w:shd w:val="clear" w:color="auto" w:fill="auto"/>
          </w:tcPr>
          <w:p w14:paraId="1BE4B612" w14:textId="77777777" w:rsidR="004A57CF" w:rsidRPr="00590C74" w:rsidRDefault="00907237" w:rsidP="00A0425B">
            <w:r w:rsidRPr="00590C74">
              <w:t>Pomimo faktu, iż województwo mazowieckie zostało zaliczone do grupy najlepiej rozwiniętych  regionów UE, poza Warszawą odznacza się ono przeciętnym lub niskim poziomem rozwoju i mierzy się z podobnymi problemami jak pozostałe regiony Polski. Są to przede wszystkim problemy związane z drogową infrastrukturą komunikacyjną. Obecny stan infrastruktury drogowej na Mazowszu oraz brak spójności z układem dróg krajowych, w tym z Transeuropejską Siecią Transportową (TEN-T) stanowi istotną barierę w rozwoju województwa, a w szczególności dla obszarów pozametropolitalnych. Ogranicza to dostępność do głównych rynków pracy zarówno w Warszawie jak i pozostałych miastach regionalnych i subregionalnych. Ma też negatywny wpływ na mobilność mieszkańców województwa, co w połączeniu z ograniczoną dostępnością przekłada się na poziom bezrobocia. Istotny problem stanowi również coraz większa liczba pojazdów  i zwiększające się w związku z tym natężenie ruchu, co ma negatywny wpływ na środowisko oraz bezpieczeństwo użytkowników, w szczególności w miastach i na ich obszarach funkcjonalnych.</w:t>
            </w:r>
          </w:p>
          <w:p w14:paraId="3029909B" w14:textId="77777777" w:rsidR="004A57CF" w:rsidRPr="00590C74" w:rsidRDefault="00907237" w:rsidP="00A0425B">
            <w:r w:rsidRPr="00590C74">
              <w:t>Realizacja inwestycji w ramach priorytetu inwestycyjnego wpłynie na poprawę jakości infrastruktury i spójności sieci drogowej z układem dróg krajowych, w szczególności z siecią TEN-T. Projekty z zakresu infrastruktury drogowej realizowane w ramach programu przyczynią się do polepszenia parametrów technicznych dróg, zwiększając m. in. ich nośność i przepustowość. Przedsięwzięcia te będą projektowane w sposób kompleksowy, uwzględniając elementy infrastruktury towarzyszącej, przede wszystkim w zakresie ochrony środowiska oraz bezpieczeństwa uczestników ruchu, również niezmotoryzowanych.</w:t>
            </w:r>
          </w:p>
          <w:p w14:paraId="459D4966" w14:textId="77777777" w:rsidR="004A57CF" w:rsidRPr="00590C74" w:rsidRDefault="00907237" w:rsidP="00A0425B">
            <w:r w:rsidRPr="00590C74">
              <w:t>Projekty drogowe polegające na budowie obwodnic miast przyczynią się do wyprowadzenia z nich ruchu tranzytowego, co w konsekwencji doprowadzi do poprawy bezpieczeństwa mieszkańców miast oraz stanu środowiska naturalnego.</w:t>
            </w:r>
          </w:p>
          <w:p w14:paraId="3E15A5A5" w14:textId="77777777" w:rsidR="004A57CF" w:rsidRPr="00590C74" w:rsidRDefault="00907237" w:rsidP="00A0425B">
            <w:r w:rsidRPr="00590C74">
              <w:t>Realizacja projektów na odcinkach leżących w ciągach komunikacyjnych stanowiących połączenie z siecią TEN-T oraz najważniejszych odcinkach dróg w poszczególnych subregionach województwa spowoduje poprawę dostępności zewnętrznej i wewnętrznej regionu, co w efekcie przełoży się na zwiększenie mobilności mieszkańców oraz rozwój społeczny i gospodarczy województwa, a także wzrost jego konkurencyjności zarówno w układzie krajowym jak i międzynarodowym.</w:t>
            </w:r>
          </w:p>
          <w:p w14:paraId="5F8091BE" w14:textId="77777777" w:rsidR="008D5009" w:rsidRPr="00590C74" w:rsidRDefault="00907237" w:rsidP="00A0425B">
            <w:r w:rsidRPr="00590C74">
              <w:t>Interwencja w zakresie regionalnego systemu transportowego wpisuje się w realizację priorytetu Strategii Europa 2020, jakim jest Zrównoważony rozwój – wspieranie gospodarki efektywniej korzystającej z zasobów, bardziej przyjaznej środowisku i bardziej konkurencyjnej. Realizowane inwestycje przyczynią się przede wszystkim do zwiększenia spójności terytorialnej, jak również gospodarczej i społecznej oraz wpłyną na realizację celu związanego ze wzrostem zatrudnienia.</w:t>
            </w:r>
          </w:p>
        </w:tc>
      </w:tr>
    </w:tbl>
    <w:p w14:paraId="329204FE" w14:textId="77777777" w:rsidR="00A0425B" w:rsidRDefault="00907237" w:rsidP="00A0425B">
      <w:pPr>
        <w:sectPr w:rsidR="00A0425B" w:rsidSect="006F68E1">
          <w:pgSz w:w="11906" w:h="16838"/>
          <w:pgMar w:top="1021" w:right="1701" w:bottom="1021" w:left="1582" w:header="284" w:footer="284" w:gutter="0"/>
          <w:cols w:space="708"/>
          <w:docGrid w:linePitch="360"/>
        </w:sectPr>
      </w:pPr>
      <w:r w:rsidRPr="00590C74">
        <w:br w:type="page"/>
      </w:r>
    </w:p>
    <w:p w14:paraId="26D64696" w14:textId="77777777" w:rsidR="00324131" w:rsidRPr="004A5518" w:rsidRDefault="00324131" w:rsidP="00324131">
      <w:r w:rsidRPr="00324131">
        <w:rPr>
          <w:b/>
        </w:rPr>
        <w:t>Tabela 3: Specyficzne dla programu wskaźniki rezultatu</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3: Specyficzne dla programu wskaźniki rezultatu "/>
        <w:tblDescription w:val="Tabela 3: Specyficzne dla programu wskaźniki rezultatu "/>
      </w:tblPr>
      <w:tblGrid>
        <w:gridCol w:w="1415"/>
        <w:gridCol w:w="4112"/>
        <w:gridCol w:w="1408"/>
        <w:gridCol w:w="1331"/>
        <w:gridCol w:w="1246"/>
        <w:gridCol w:w="1003"/>
        <w:gridCol w:w="1738"/>
        <w:gridCol w:w="1102"/>
        <w:gridCol w:w="1657"/>
      </w:tblGrid>
      <w:tr w:rsidR="004A57CF" w:rsidRPr="00A0425B" w14:paraId="74305A7F" w14:textId="77777777" w:rsidTr="00C2204B">
        <w:trPr>
          <w:trHeight w:val="288"/>
          <w:tblHeader/>
        </w:trPr>
        <w:tc>
          <w:tcPr>
            <w:tcW w:w="0" w:type="auto"/>
            <w:gridSpan w:val="2"/>
            <w:shd w:val="clear" w:color="auto" w:fill="auto"/>
          </w:tcPr>
          <w:p w14:paraId="055EB8D2" w14:textId="77777777" w:rsidR="008D5009" w:rsidRPr="00A0425B" w:rsidRDefault="00907237" w:rsidP="00A0425B">
            <w:pPr>
              <w:rPr>
                <w:sz w:val="16"/>
                <w:szCs w:val="16"/>
              </w:rPr>
            </w:pPr>
            <w:r w:rsidRPr="00A0425B">
              <w:rPr>
                <w:sz w:val="16"/>
                <w:szCs w:val="16"/>
              </w:rPr>
              <w:t>Cel szczegółowy</w:t>
            </w:r>
          </w:p>
        </w:tc>
        <w:tc>
          <w:tcPr>
            <w:tcW w:w="0" w:type="auto"/>
            <w:gridSpan w:val="7"/>
            <w:shd w:val="clear" w:color="auto" w:fill="auto"/>
          </w:tcPr>
          <w:p w14:paraId="1DE4F8FA" w14:textId="77777777" w:rsidR="008D5009" w:rsidRPr="00A0425B" w:rsidRDefault="00907237" w:rsidP="00A0425B">
            <w:pPr>
              <w:rPr>
                <w:sz w:val="16"/>
                <w:szCs w:val="16"/>
              </w:rPr>
            </w:pPr>
            <w:r w:rsidRPr="00A0425B">
              <w:rPr>
                <w:sz w:val="16"/>
                <w:szCs w:val="16"/>
              </w:rPr>
              <w:t>VII1 - Poprawa spójności regionalnej sieci drogowej z siecią TEN-T oraz zwiększenie dostępności wewnętrznej i zewnętrznej</w:t>
            </w:r>
          </w:p>
        </w:tc>
      </w:tr>
      <w:tr w:rsidR="000104FA" w:rsidRPr="00A0425B" w14:paraId="5DB27FC9" w14:textId="77777777" w:rsidTr="00426349">
        <w:trPr>
          <w:trHeight w:val="288"/>
        </w:trPr>
        <w:tc>
          <w:tcPr>
            <w:tcW w:w="0" w:type="auto"/>
            <w:shd w:val="clear" w:color="auto" w:fill="auto"/>
          </w:tcPr>
          <w:p w14:paraId="7E0CA581" w14:textId="77777777" w:rsidR="008D5009" w:rsidRPr="00A0425B" w:rsidRDefault="00907237" w:rsidP="00A0425B">
            <w:pPr>
              <w:rPr>
                <w:sz w:val="16"/>
                <w:szCs w:val="16"/>
              </w:rPr>
            </w:pPr>
            <w:r w:rsidRPr="00A0425B">
              <w:rPr>
                <w:sz w:val="16"/>
                <w:szCs w:val="16"/>
              </w:rPr>
              <w:t>Nr identyfikacyjny</w:t>
            </w:r>
          </w:p>
        </w:tc>
        <w:tc>
          <w:tcPr>
            <w:tcW w:w="0" w:type="auto"/>
            <w:shd w:val="clear" w:color="auto" w:fill="auto"/>
          </w:tcPr>
          <w:p w14:paraId="4636514E" w14:textId="77777777" w:rsidR="008D5009" w:rsidRPr="00A0425B" w:rsidRDefault="00907237" w:rsidP="00A0425B">
            <w:pPr>
              <w:rPr>
                <w:sz w:val="16"/>
                <w:szCs w:val="16"/>
              </w:rPr>
            </w:pPr>
            <w:r w:rsidRPr="00A0425B">
              <w:rPr>
                <w:sz w:val="16"/>
                <w:szCs w:val="16"/>
              </w:rPr>
              <w:t>Wskaźnik</w:t>
            </w:r>
          </w:p>
        </w:tc>
        <w:tc>
          <w:tcPr>
            <w:tcW w:w="0" w:type="auto"/>
            <w:shd w:val="clear" w:color="auto" w:fill="auto"/>
          </w:tcPr>
          <w:p w14:paraId="2CD9F886" w14:textId="77777777" w:rsidR="008D5009" w:rsidRPr="00A0425B" w:rsidRDefault="00907237" w:rsidP="00A0425B">
            <w:pPr>
              <w:rPr>
                <w:sz w:val="16"/>
                <w:szCs w:val="16"/>
              </w:rPr>
            </w:pPr>
            <w:r w:rsidRPr="00A0425B">
              <w:rPr>
                <w:sz w:val="16"/>
                <w:szCs w:val="16"/>
              </w:rPr>
              <w:t>Jednostka pomiaru</w:t>
            </w:r>
          </w:p>
        </w:tc>
        <w:tc>
          <w:tcPr>
            <w:tcW w:w="0" w:type="auto"/>
          </w:tcPr>
          <w:p w14:paraId="412008B1" w14:textId="77777777" w:rsidR="008D5009" w:rsidRPr="00A0425B" w:rsidRDefault="00135939" w:rsidP="00135939">
            <w:pPr>
              <w:rPr>
                <w:sz w:val="16"/>
                <w:szCs w:val="16"/>
              </w:rPr>
            </w:pPr>
            <w:r>
              <w:rPr>
                <w:sz w:val="16"/>
                <w:szCs w:val="16"/>
              </w:rPr>
              <w:t>Kategoria regionu</w:t>
            </w:r>
          </w:p>
        </w:tc>
        <w:tc>
          <w:tcPr>
            <w:tcW w:w="0" w:type="auto"/>
            <w:shd w:val="clear" w:color="auto" w:fill="auto"/>
          </w:tcPr>
          <w:p w14:paraId="04FA4A3E" w14:textId="77777777" w:rsidR="008D5009" w:rsidRPr="00A0425B" w:rsidRDefault="00907237" w:rsidP="00A0425B">
            <w:pPr>
              <w:rPr>
                <w:sz w:val="16"/>
                <w:szCs w:val="16"/>
              </w:rPr>
            </w:pPr>
            <w:r w:rsidRPr="00A0425B">
              <w:rPr>
                <w:sz w:val="16"/>
                <w:szCs w:val="16"/>
              </w:rPr>
              <w:t>Wartość bazowa</w:t>
            </w:r>
          </w:p>
        </w:tc>
        <w:tc>
          <w:tcPr>
            <w:tcW w:w="0" w:type="auto"/>
            <w:shd w:val="clear" w:color="auto" w:fill="auto"/>
          </w:tcPr>
          <w:p w14:paraId="10FEDB22" w14:textId="77777777" w:rsidR="008D5009" w:rsidRPr="00A0425B" w:rsidRDefault="00907237" w:rsidP="00A0425B">
            <w:pPr>
              <w:rPr>
                <w:sz w:val="16"/>
                <w:szCs w:val="16"/>
              </w:rPr>
            </w:pPr>
            <w:r w:rsidRPr="00A0425B">
              <w:rPr>
                <w:sz w:val="16"/>
                <w:szCs w:val="16"/>
              </w:rPr>
              <w:t>Rok bazowy</w:t>
            </w:r>
          </w:p>
        </w:tc>
        <w:tc>
          <w:tcPr>
            <w:tcW w:w="0" w:type="auto"/>
            <w:shd w:val="clear" w:color="auto" w:fill="auto"/>
          </w:tcPr>
          <w:p w14:paraId="1C295A15" w14:textId="77777777" w:rsidR="008D5009" w:rsidRPr="00A0425B" w:rsidRDefault="00907237" w:rsidP="00A0425B">
            <w:pPr>
              <w:rPr>
                <w:sz w:val="16"/>
                <w:szCs w:val="16"/>
              </w:rPr>
            </w:pPr>
            <w:r w:rsidRPr="00A0425B">
              <w:rPr>
                <w:sz w:val="16"/>
                <w:szCs w:val="16"/>
              </w:rPr>
              <w:t>Wartość docelowa (2023)</w:t>
            </w:r>
          </w:p>
        </w:tc>
        <w:tc>
          <w:tcPr>
            <w:tcW w:w="0" w:type="auto"/>
            <w:shd w:val="clear" w:color="auto" w:fill="auto"/>
          </w:tcPr>
          <w:p w14:paraId="797189FA" w14:textId="77777777" w:rsidR="008D5009" w:rsidRPr="00A0425B" w:rsidRDefault="00907237" w:rsidP="00A0425B">
            <w:pPr>
              <w:rPr>
                <w:sz w:val="16"/>
                <w:szCs w:val="16"/>
              </w:rPr>
            </w:pPr>
            <w:r w:rsidRPr="00A0425B">
              <w:rPr>
                <w:sz w:val="16"/>
                <w:szCs w:val="16"/>
              </w:rPr>
              <w:t>Źródło danych</w:t>
            </w:r>
          </w:p>
        </w:tc>
        <w:tc>
          <w:tcPr>
            <w:tcW w:w="0" w:type="auto"/>
            <w:shd w:val="clear" w:color="auto" w:fill="auto"/>
          </w:tcPr>
          <w:p w14:paraId="13C73E6C" w14:textId="77777777" w:rsidR="008D5009" w:rsidRPr="00A0425B" w:rsidRDefault="00907237" w:rsidP="00A0425B">
            <w:pPr>
              <w:rPr>
                <w:sz w:val="16"/>
                <w:szCs w:val="16"/>
              </w:rPr>
            </w:pPr>
            <w:r w:rsidRPr="00A0425B">
              <w:rPr>
                <w:sz w:val="16"/>
                <w:szCs w:val="16"/>
              </w:rPr>
              <w:t>Częstotliwość pomiaru</w:t>
            </w:r>
          </w:p>
        </w:tc>
      </w:tr>
      <w:tr w:rsidR="004A57CF" w:rsidRPr="00A0425B" w14:paraId="140C1561" w14:textId="77777777" w:rsidTr="00426349">
        <w:trPr>
          <w:trHeight w:val="288"/>
        </w:trPr>
        <w:tc>
          <w:tcPr>
            <w:tcW w:w="0" w:type="auto"/>
            <w:shd w:val="clear" w:color="auto" w:fill="auto"/>
            <w:tcMar>
              <w:left w:w="57" w:type="dxa"/>
              <w:right w:w="57" w:type="dxa"/>
            </w:tcMar>
          </w:tcPr>
          <w:p w14:paraId="23DD37F5" w14:textId="77777777" w:rsidR="008D5009" w:rsidRPr="00A0425B" w:rsidRDefault="00907237" w:rsidP="00A0425B">
            <w:pPr>
              <w:rPr>
                <w:sz w:val="16"/>
                <w:szCs w:val="16"/>
              </w:rPr>
            </w:pPr>
            <w:r w:rsidRPr="00A0425B">
              <w:rPr>
                <w:sz w:val="16"/>
                <w:szCs w:val="16"/>
              </w:rPr>
              <w:t>VII1</w:t>
            </w:r>
          </w:p>
        </w:tc>
        <w:tc>
          <w:tcPr>
            <w:tcW w:w="0" w:type="auto"/>
            <w:shd w:val="clear" w:color="auto" w:fill="auto"/>
            <w:tcMar>
              <w:left w:w="57" w:type="dxa"/>
              <w:right w:w="57" w:type="dxa"/>
            </w:tcMar>
          </w:tcPr>
          <w:p w14:paraId="78B88818" w14:textId="77777777" w:rsidR="008D5009" w:rsidRPr="00A0425B" w:rsidRDefault="00907237" w:rsidP="00A0425B">
            <w:pPr>
              <w:rPr>
                <w:sz w:val="16"/>
                <w:szCs w:val="16"/>
              </w:rPr>
            </w:pPr>
            <w:r w:rsidRPr="00A0425B">
              <w:rPr>
                <w:sz w:val="16"/>
                <w:szCs w:val="16"/>
                <w:lang w:val="da-DK"/>
              </w:rPr>
              <w:t>Wskaźnik Drogowej Dostępności Transportowej WDDT II (syntetyczny)</w:t>
            </w:r>
          </w:p>
        </w:tc>
        <w:tc>
          <w:tcPr>
            <w:tcW w:w="0" w:type="auto"/>
            <w:shd w:val="clear" w:color="auto" w:fill="auto"/>
            <w:tcMar>
              <w:left w:w="57" w:type="dxa"/>
              <w:right w:w="57" w:type="dxa"/>
            </w:tcMar>
          </w:tcPr>
          <w:p w14:paraId="5A49F59B" w14:textId="77777777" w:rsidR="008D5009" w:rsidRPr="00A0425B" w:rsidRDefault="00907237" w:rsidP="00A0425B">
            <w:pPr>
              <w:rPr>
                <w:sz w:val="16"/>
                <w:szCs w:val="16"/>
              </w:rPr>
            </w:pPr>
            <w:r w:rsidRPr="00A0425B">
              <w:rPr>
                <w:sz w:val="16"/>
                <w:szCs w:val="16"/>
              </w:rPr>
              <w:t>nd.</w:t>
            </w:r>
          </w:p>
        </w:tc>
        <w:tc>
          <w:tcPr>
            <w:tcW w:w="0" w:type="auto"/>
            <w:tcMar>
              <w:left w:w="57" w:type="dxa"/>
              <w:right w:w="57" w:type="dxa"/>
            </w:tcMar>
          </w:tcPr>
          <w:p w14:paraId="626022EF" w14:textId="77777777" w:rsidR="008D5009" w:rsidRPr="00A0425B" w:rsidRDefault="00907237" w:rsidP="00A0425B">
            <w:pPr>
              <w:rPr>
                <w:sz w:val="16"/>
                <w:szCs w:val="16"/>
                <w:lang w:val="da-DK"/>
              </w:rPr>
            </w:pPr>
            <w:r w:rsidRPr="00A0425B">
              <w:rPr>
                <w:sz w:val="16"/>
                <w:szCs w:val="16"/>
                <w:lang w:val="da-DK"/>
              </w:rPr>
              <w:t>Lepiej rozwinięte</w:t>
            </w:r>
          </w:p>
        </w:tc>
        <w:tc>
          <w:tcPr>
            <w:tcW w:w="0" w:type="auto"/>
            <w:shd w:val="clear" w:color="auto" w:fill="auto"/>
            <w:tcMar>
              <w:left w:w="57" w:type="dxa"/>
              <w:right w:w="57" w:type="dxa"/>
            </w:tcMar>
          </w:tcPr>
          <w:p w14:paraId="1D290CAF" w14:textId="712F3E3F" w:rsidR="008D5009" w:rsidRPr="00A0425B" w:rsidRDefault="00CF2304" w:rsidP="00A0425B">
            <w:pPr>
              <w:rPr>
                <w:sz w:val="16"/>
                <w:szCs w:val="16"/>
              </w:rPr>
            </w:pPr>
            <w:r>
              <w:rPr>
                <w:sz w:val="16"/>
                <w:szCs w:val="16"/>
                <w:lang w:val="da-DK"/>
              </w:rPr>
              <w:t>52,12</w:t>
            </w:r>
          </w:p>
        </w:tc>
        <w:tc>
          <w:tcPr>
            <w:tcW w:w="0" w:type="auto"/>
            <w:shd w:val="clear" w:color="auto" w:fill="auto"/>
            <w:tcMar>
              <w:left w:w="57" w:type="dxa"/>
              <w:right w:w="57" w:type="dxa"/>
            </w:tcMar>
          </w:tcPr>
          <w:p w14:paraId="4AD85197" w14:textId="77777777" w:rsidR="008D5009" w:rsidRPr="00A0425B" w:rsidRDefault="00907237" w:rsidP="00A0425B">
            <w:pPr>
              <w:rPr>
                <w:sz w:val="16"/>
                <w:szCs w:val="16"/>
              </w:rPr>
            </w:pPr>
            <w:r w:rsidRPr="00A0425B">
              <w:rPr>
                <w:sz w:val="16"/>
                <w:szCs w:val="16"/>
                <w:lang w:val="da-DK"/>
              </w:rPr>
              <w:t>2013</w:t>
            </w:r>
          </w:p>
        </w:tc>
        <w:tc>
          <w:tcPr>
            <w:tcW w:w="0" w:type="auto"/>
            <w:shd w:val="clear" w:color="auto" w:fill="auto"/>
            <w:tcMar>
              <w:left w:w="57" w:type="dxa"/>
              <w:right w:w="57" w:type="dxa"/>
            </w:tcMar>
          </w:tcPr>
          <w:p w14:paraId="67BEFAA6" w14:textId="3C73E7F4" w:rsidR="008D5009" w:rsidRPr="00A0425B" w:rsidRDefault="00CF2304" w:rsidP="00A0425B">
            <w:pPr>
              <w:rPr>
                <w:sz w:val="16"/>
                <w:szCs w:val="16"/>
              </w:rPr>
            </w:pPr>
            <w:r>
              <w:rPr>
                <w:sz w:val="16"/>
                <w:szCs w:val="16"/>
                <w:lang w:val="da-DK"/>
              </w:rPr>
              <w:t>66,74</w:t>
            </w:r>
          </w:p>
        </w:tc>
        <w:tc>
          <w:tcPr>
            <w:tcW w:w="0" w:type="auto"/>
            <w:shd w:val="clear" w:color="auto" w:fill="auto"/>
            <w:tcMar>
              <w:left w:w="57" w:type="dxa"/>
              <w:right w:w="57" w:type="dxa"/>
            </w:tcMar>
          </w:tcPr>
          <w:p w14:paraId="24A2A89E" w14:textId="77777777" w:rsidR="008D5009" w:rsidRPr="00A0425B" w:rsidRDefault="00907237" w:rsidP="00A0425B">
            <w:pPr>
              <w:rPr>
                <w:sz w:val="16"/>
                <w:szCs w:val="16"/>
              </w:rPr>
            </w:pPr>
            <w:r w:rsidRPr="00A0425B">
              <w:rPr>
                <w:sz w:val="16"/>
                <w:szCs w:val="16"/>
                <w:lang w:val="da-DK"/>
              </w:rPr>
              <w:t>MIiR</w:t>
            </w:r>
          </w:p>
        </w:tc>
        <w:tc>
          <w:tcPr>
            <w:tcW w:w="0" w:type="auto"/>
            <w:shd w:val="clear" w:color="auto" w:fill="auto"/>
            <w:tcMar>
              <w:left w:w="57" w:type="dxa"/>
              <w:right w:w="57" w:type="dxa"/>
            </w:tcMar>
          </w:tcPr>
          <w:p w14:paraId="0F2B87F9" w14:textId="77777777" w:rsidR="008D5009" w:rsidRPr="00A0425B" w:rsidRDefault="00907237" w:rsidP="00A0425B">
            <w:pPr>
              <w:rPr>
                <w:sz w:val="16"/>
                <w:szCs w:val="16"/>
              </w:rPr>
            </w:pPr>
            <w:r w:rsidRPr="00A0425B">
              <w:rPr>
                <w:sz w:val="16"/>
                <w:szCs w:val="16"/>
              </w:rPr>
              <w:t>Co 2 - 3 lata</w:t>
            </w:r>
          </w:p>
        </w:tc>
      </w:tr>
    </w:tbl>
    <w:p w14:paraId="2E9CED60" w14:textId="77777777" w:rsidR="00A0425B" w:rsidRDefault="00A0425B" w:rsidP="00A67861">
      <w:pPr>
        <w:rPr>
          <w:lang w:val="pt-PT"/>
        </w:rPr>
        <w:sectPr w:rsidR="00A0425B" w:rsidSect="006F68E1">
          <w:pgSz w:w="16838" w:h="11906" w:orient="landscape"/>
          <w:pgMar w:top="1582" w:right="1021" w:bottom="1701" w:left="1021" w:header="284" w:footer="284" w:gutter="0"/>
          <w:cols w:space="708"/>
          <w:docGrid w:linePitch="360"/>
        </w:sectPr>
      </w:pPr>
    </w:p>
    <w:p w14:paraId="554B4C1F" w14:textId="77777777" w:rsidR="008D5009" w:rsidRPr="00010978" w:rsidRDefault="00907237" w:rsidP="00A0425B">
      <w:pPr>
        <w:rPr>
          <w:b/>
        </w:rPr>
      </w:pPr>
      <w:bookmarkStart w:id="294" w:name="_Toc256000652"/>
      <w:bookmarkStart w:id="295" w:name="_Toc256000273"/>
      <w:r w:rsidRPr="00010978">
        <w:rPr>
          <w:b/>
        </w:rPr>
        <w:t>Opis typów i przykłady przedsięwzięć, które mają otrzymać wsparcie, oraz ich oczekiwany wkład w realizację celów szczegółowych oraz, w stosownych przypadkach, wskazanie głównych grup docelowych, poszczególnych terytoriów docelowych i typów beneficjentów</w:t>
      </w:r>
      <w:bookmarkEnd w:id="294"/>
      <w:bookmarkEnd w:id="295"/>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Opis typów i przykłady przedsięwzięć, które mają otrzymać wsparcie"/>
        <w:tblDescription w:val="Opis typów i przykłady przedsięwzięć, które mają otrzymać wsparcie"/>
      </w:tblPr>
      <w:tblGrid>
        <w:gridCol w:w="1925"/>
        <w:gridCol w:w="6914"/>
      </w:tblGrid>
      <w:tr w:rsidR="004A57CF" w:rsidRPr="00590C74" w14:paraId="6F49C638" w14:textId="77777777" w:rsidTr="00426349">
        <w:trPr>
          <w:trHeight w:val="288"/>
          <w:tblHeader/>
        </w:trPr>
        <w:tc>
          <w:tcPr>
            <w:tcW w:w="0" w:type="auto"/>
            <w:shd w:val="clear" w:color="auto" w:fill="auto"/>
          </w:tcPr>
          <w:p w14:paraId="44B42FB5" w14:textId="77777777" w:rsidR="008D5009" w:rsidRPr="00590C74" w:rsidRDefault="00907237" w:rsidP="00A0425B">
            <w:pPr>
              <w:rPr>
                <w:color w:val="000000"/>
              </w:rPr>
            </w:pPr>
            <w:r w:rsidRPr="00590C74">
              <w:t>Priorytet inwestycyjny</w:t>
            </w:r>
          </w:p>
        </w:tc>
        <w:tc>
          <w:tcPr>
            <w:tcW w:w="0" w:type="auto"/>
            <w:shd w:val="clear" w:color="auto" w:fill="auto"/>
          </w:tcPr>
          <w:p w14:paraId="4F97028D" w14:textId="77777777" w:rsidR="008D5009" w:rsidRPr="00590C74" w:rsidRDefault="00907237" w:rsidP="00A0425B">
            <w:pPr>
              <w:rPr>
                <w:b/>
                <w:color w:val="000000"/>
              </w:rPr>
            </w:pPr>
            <w:r w:rsidRPr="00590C74">
              <w:t>7b - Zwiększanie mobilności regionalnej poprzez łączenie węzłów drugorzędnych i trzeciorzędnych z infrastrukturą TEN-T, w tym z węzłami multimodalnymi</w:t>
            </w:r>
          </w:p>
        </w:tc>
      </w:tr>
      <w:tr w:rsidR="004A57CF" w:rsidRPr="00590C74" w14:paraId="226C30D6" w14:textId="77777777" w:rsidTr="004375CA">
        <w:trPr>
          <w:trHeight w:val="170"/>
        </w:trPr>
        <w:tc>
          <w:tcPr>
            <w:tcW w:w="0" w:type="auto"/>
            <w:gridSpan w:val="2"/>
            <w:shd w:val="clear" w:color="auto" w:fill="auto"/>
          </w:tcPr>
          <w:p w14:paraId="7C463ADE" w14:textId="77777777" w:rsidR="004A57CF" w:rsidRPr="00590C74" w:rsidRDefault="00907237" w:rsidP="00A0425B">
            <w:r w:rsidRPr="00590C74">
              <w:t>W ramach celu szczegółowego Poprawa spójności regionalnej sieci drogowej z siecią TEN-T oraz zwiększenie dostępności wewnętrznej i zewnętrznej, planowane są do realizacji, w szczególności, następujące typy projektów:</w:t>
            </w:r>
          </w:p>
          <w:p w14:paraId="2D4D3F79" w14:textId="77777777" w:rsidR="004A57CF" w:rsidRPr="00590C74" w:rsidRDefault="00907237" w:rsidP="004347C3">
            <w:pPr>
              <w:pStyle w:val="Akapitzlist"/>
              <w:numPr>
                <w:ilvl w:val="0"/>
                <w:numId w:val="148"/>
              </w:numPr>
            </w:pPr>
            <w:r w:rsidRPr="00590C74">
              <w:t>budowa i przebudowa dróg wojewódzkich, na odcinkach leżących w ciągach komunikacyjnych stanowiących połączenie z systemem dróg krajowych lub siecią TEN-T, w tym inwestycje na rzecz poprawy bezpieczeństwa i przepustowości ruchu na tych drogach;</w:t>
            </w:r>
          </w:p>
          <w:p w14:paraId="0788E34C" w14:textId="77777777" w:rsidR="004A57CF" w:rsidRPr="00590C74" w:rsidRDefault="00907237" w:rsidP="004347C3">
            <w:pPr>
              <w:pStyle w:val="Akapitzlist"/>
              <w:numPr>
                <w:ilvl w:val="0"/>
                <w:numId w:val="148"/>
              </w:numPr>
            </w:pPr>
            <w:r w:rsidRPr="00590C74">
              <w:t>pozostałe drogi zgodnie z Kontraktem Terytorialnym;</w:t>
            </w:r>
          </w:p>
          <w:p w14:paraId="29848206" w14:textId="77777777" w:rsidR="004A57CF" w:rsidRPr="00590C74" w:rsidRDefault="00907237" w:rsidP="004347C3">
            <w:pPr>
              <w:pStyle w:val="Akapitzlist"/>
              <w:numPr>
                <w:ilvl w:val="0"/>
                <w:numId w:val="148"/>
              </w:numPr>
            </w:pPr>
            <w:r w:rsidRPr="00590C74">
              <w:t xml:space="preserve">budowa i przebudowa dróg wojewódzkich, powiatowych i gminnych w ramach planów inwestycyjnych dla subregionów objętych OSI problemowymi, spełniających warunki zapisane w UP. </w:t>
            </w:r>
          </w:p>
          <w:p w14:paraId="5B7CE87C" w14:textId="77777777" w:rsidR="004A57CF" w:rsidRPr="00590C74" w:rsidRDefault="00907237" w:rsidP="00A0425B">
            <w:r w:rsidRPr="00590C74">
              <w:t>Z uwagi na trwające oraz planowane inwestycje na głównych korytarzach transportowych, w tym sieci TEN-T na terenie Mazowsza interwencja zostanie skoncentrowana głównie na inwestycjach z zakresu dróg regionalnych realizowanych przez Mazowiecki Zarząd Dróg Wojewódzkich włączających regionalną sieć transportową do sieci TEN-T. Wsparcie w tym zakresie na poziomie regionalnym będzie stanowiło uzupełnienie działań realizowanych z poziomu krajowego, obejmujących w szczególności inwestycje w główne korytarze transportowe, w tym sieci TEN-T i niektóre inwestycje włączające tzw. węzły drugo- i trzeciorzędne do sieci TEN-T. Wspierane inwestycje będą komplementarne do Dokumentu Implementacyjnego do Strategii Rozwoju Transportu do roku 2020. Interwencja w tym obszarze wpłynie na poprawę spójności regionalnej sieci drogowej z siecią dróg krajowych, w tym leżących w TEN-T.</w:t>
            </w:r>
          </w:p>
          <w:p w14:paraId="49949F58" w14:textId="58BDB1C1" w:rsidR="00A02EBE" w:rsidRDefault="00907237" w:rsidP="00A0425B">
            <w:r w:rsidRPr="00590C74">
              <w:t>W ograniczonym zakresie wspierane też będą pozostałe drogi zgodnie z Kontraktem Terytorialnym oraz drogi lokalne spełniające warunki zapisane w UP</w:t>
            </w:r>
            <w:r w:rsidR="000820AA">
              <w:t>,</w:t>
            </w:r>
            <w:r w:rsidRPr="00590C74">
              <w:t xml:space="preserve"> tzn. zapewniające konieczne bezpośrednie połączenia z siecią TEN-T, przejściami granicznymi, portami lotniczymi, morskimi, terminalami towarowymi, centrami lub platformami logistycznymi. Wartość alokacji dla dróg lokalnych nie przekroczy wartości </w:t>
            </w:r>
            <w:r w:rsidR="00F328BB">
              <w:t>43</w:t>
            </w:r>
            <w:r w:rsidR="006047C0">
              <w:t> 142 884 </w:t>
            </w:r>
            <w:r w:rsidRPr="00590C74">
              <w:t>EUR</w:t>
            </w:r>
            <w:r w:rsidR="00462E36">
              <w:t xml:space="preserve"> </w:t>
            </w:r>
            <w:r w:rsidRPr="00590C74">
              <w:t xml:space="preserve">dla transportu drogowego w ramach 7 CT. Wsparcie to przewidziane jest </w:t>
            </w:r>
            <w:r w:rsidR="00642A29">
              <w:t>w szczególności</w:t>
            </w:r>
            <w:r w:rsidR="00642A29" w:rsidRPr="00590C74">
              <w:t xml:space="preserve"> </w:t>
            </w:r>
            <w:r w:rsidRPr="00590C74">
              <w:t>dla projektów wynikających z planów inwestycyjnych dla subregionów objętych OSI problemowymi. Ich realizacja wpłynie przede wszystkim na poprawę spójności oraz dostępności wewnętrznej województwa.</w:t>
            </w:r>
          </w:p>
          <w:p w14:paraId="61EFC1C0" w14:textId="570C7155" w:rsidR="004A57CF" w:rsidRPr="00590C74" w:rsidRDefault="00A02EBE" w:rsidP="00A0425B">
            <w:r w:rsidRPr="00A02EBE">
              <w:t>Realizowane inwestycje drogowe będą umożliwiały ruch pojazdów o dopuszczalnym nacisku osi napędowej do 11,5 tony</w:t>
            </w:r>
            <w:r>
              <w:rPr>
                <w:rStyle w:val="Odwoanieprzypisudolnego"/>
              </w:rPr>
              <w:footnoteReference w:id="18"/>
            </w:r>
            <w:r w:rsidR="003B645A">
              <w:t>.</w:t>
            </w:r>
          </w:p>
          <w:p w14:paraId="45E8C162" w14:textId="77777777" w:rsidR="004A57CF" w:rsidRPr="00590C74" w:rsidRDefault="00907237" w:rsidP="00A0425B">
            <w:r w:rsidRPr="00590C74">
              <w:t>Wsparcie zarówno dróg regionalnych jak i lokalnych będzie miało bezpośredni wpływ na zwiększenie mobilności mieszkańców oraz ułatwienie dostępu do regionalnych rynków pracy.</w:t>
            </w:r>
          </w:p>
          <w:p w14:paraId="0D4FB641" w14:textId="77777777" w:rsidR="004A57CF" w:rsidRPr="00590C74" w:rsidRDefault="00907237" w:rsidP="00A0425B">
            <w:r w:rsidRPr="00590C74">
              <w:t>Interwencja zaplanowana w PI 7b realizuje cel główny Programu - Inteligentny, zrównoważony rozwój zwiększający spójność społeczną i terytorialną przy wykorzystaniu potencjału mazowieckiego rynku pracy, w ramach drugiego celu strategicznego - Przeciwdziałanie dysproporcjom regionalnym prowadzące do zwiększenia chłonności regionalnego rynku pracy poprzez wyrównywanie dostępu do zatrudnienia, włączenie społeczne i edukację.</w:t>
            </w:r>
          </w:p>
          <w:p w14:paraId="460F936F" w14:textId="77777777" w:rsidR="004A57CF" w:rsidRPr="00590C74" w:rsidRDefault="00907237" w:rsidP="00A0425B">
            <w:r w:rsidRPr="00590C74">
              <w:t>PI 7b realizować będzie cel szczegółowy UP: Poprawa jakości i funkcjonowania oferty systemu transportowego oraz zwiększenie transportowej dostępności kraju w układzie europejskim.</w:t>
            </w:r>
          </w:p>
          <w:p w14:paraId="5E97EF86" w14:textId="77777777" w:rsidR="004A57CF" w:rsidRPr="00010978" w:rsidRDefault="00907237" w:rsidP="00A0425B">
            <w:pPr>
              <w:rPr>
                <w:b/>
              </w:rPr>
            </w:pPr>
            <w:r w:rsidRPr="00010978">
              <w:rPr>
                <w:b/>
              </w:rPr>
              <w:t>Zestawienie głównych grup beneficjentów:</w:t>
            </w:r>
          </w:p>
          <w:p w14:paraId="05CCDE98" w14:textId="77777777" w:rsidR="004A57CF" w:rsidRPr="00590C74" w:rsidRDefault="00907237" w:rsidP="004347C3">
            <w:pPr>
              <w:pStyle w:val="Akapitzlist"/>
              <w:numPr>
                <w:ilvl w:val="0"/>
                <w:numId w:val="149"/>
              </w:numPr>
            </w:pPr>
            <w:r w:rsidRPr="00590C74">
              <w:t>JST, ich związki i stowarzyszenia;</w:t>
            </w:r>
          </w:p>
          <w:p w14:paraId="1F842AD0" w14:textId="77777777" w:rsidR="004A57CF" w:rsidRPr="00590C74" w:rsidRDefault="00907237" w:rsidP="004347C3">
            <w:pPr>
              <w:pStyle w:val="Akapitzlist"/>
              <w:numPr>
                <w:ilvl w:val="0"/>
                <w:numId w:val="149"/>
              </w:numPr>
            </w:pPr>
            <w:r w:rsidRPr="00590C74">
              <w:t>jednostki organizacyjne JST posiadające osobowość prawną.</w:t>
            </w:r>
          </w:p>
          <w:p w14:paraId="2C6B2CE1" w14:textId="77777777" w:rsidR="004A57CF" w:rsidRPr="00010978" w:rsidRDefault="00907237" w:rsidP="00A0425B">
            <w:pPr>
              <w:rPr>
                <w:b/>
              </w:rPr>
            </w:pPr>
            <w:r w:rsidRPr="00010978">
              <w:rPr>
                <w:b/>
              </w:rPr>
              <w:t>Zestawienie głównych grup docelowych:</w:t>
            </w:r>
          </w:p>
          <w:p w14:paraId="26A579DF" w14:textId="77777777" w:rsidR="004A57CF" w:rsidRPr="00590C74" w:rsidRDefault="00907237" w:rsidP="004347C3">
            <w:pPr>
              <w:pStyle w:val="Akapitzlist"/>
              <w:numPr>
                <w:ilvl w:val="0"/>
                <w:numId w:val="150"/>
              </w:numPr>
            </w:pPr>
            <w:r w:rsidRPr="00590C74">
              <w:t>osoby, instytucje, przedsiębiorstwa;</w:t>
            </w:r>
          </w:p>
          <w:p w14:paraId="35413A73" w14:textId="77777777" w:rsidR="008D5009" w:rsidRPr="00590C74" w:rsidRDefault="00907237" w:rsidP="004347C3">
            <w:pPr>
              <w:pStyle w:val="Akapitzlist"/>
              <w:numPr>
                <w:ilvl w:val="0"/>
                <w:numId w:val="150"/>
              </w:numPr>
            </w:pPr>
            <w:r w:rsidRPr="00590C74">
              <w:t>użytkownicy infrastruktury drogowej.</w:t>
            </w:r>
          </w:p>
        </w:tc>
      </w:tr>
    </w:tbl>
    <w:p w14:paraId="2B9A3A2A" w14:textId="77777777" w:rsidR="003D416F" w:rsidRPr="003D416F" w:rsidRDefault="003D416F" w:rsidP="003D416F">
      <w:pPr>
        <w:rPr>
          <w:b/>
        </w:rPr>
      </w:pPr>
      <w:r w:rsidRPr="003D416F">
        <w:rPr>
          <w:b/>
        </w:rPr>
        <w:t>Kierunkowe zasady wyboru operacji</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Kierunkowe zasady wyboru operacji"/>
        <w:tblDescription w:val="Kierunkowe zasady wyboru operacji"/>
      </w:tblPr>
      <w:tblGrid>
        <w:gridCol w:w="1925"/>
        <w:gridCol w:w="6914"/>
      </w:tblGrid>
      <w:tr w:rsidR="004A57CF" w:rsidRPr="00590C74" w14:paraId="0098B315" w14:textId="77777777" w:rsidTr="00426349">
        <w:trPr>
          <w:trHeight w:val="288"/>
          <w:tblHeader/>
        </w:trPr>
        <w:tc>
          <w:tcPr>
            <w:tcW w:w="0" w:type="auto"/>
            <w:shd w:val="clear" w:color="auto" w:fill="auto"/>
          </w:tcPr>
          <w:p w14:paraId="56B62E7B" w14:textId="77777777" w:rsidR="008D5009" w:rsidRPr="00590C74" w:rsidRDefault="00907237" w:rsidP="00A0425B">
            <w:r w:rsidRPr="00590C74">
              <w:t>Priorytet inwestycyjny</w:t>
            </w:r>
          </w:p>
        </w:tc>
        <w:tc>
          <w:tcPr>
            <w:tcW w:w="0" w:type="auto"/>
            <w:shd w:val="clear" w:color="auto" w:fill="auto"/>
          </w:tcPr>
          <w:p w14:paraId="2621FAA1" w14:textId="77777777" w:rsidR="008D5009" w:rsidRPr="00590C74" w:rsidRDefault="00907237" w:rsidP="00A0425B">
            <w:pPr>
              <w:rPr>
                <w:b/>
              </w:rPr>
            </w:pPr>
            <w:r w:rsidRPr="00590C74">
              <w:t>7b - Zwiększanie mobilności regionalnej poprzez łączenie węzłów drugorzędnych i trzeciorzędnych z infrastrukturą TEN-T, w tym z węzłami multimodalnymi</w:t>
            </w:r>
          </w:p>
        </w:tc>
      </w:tr>
      <w:tr w:rsidR="004A57CF" w:rsidRPr="00590C74" w14:paraId="6EBD2125" w14:textId="77777777" w:rsidTr="004375CA">
        <w:trPr>
          <w:trHeight w:val="170"/>
        </w:trPr>
        <w:tc>
          <w:tcPr>
            <w:tcW w:w="0" w:type="auto"/>
            <w:gridSpan w:val="2"/>
            <w:shd w:val="clear" w:color="auto" w:fill="auto"/>
          </w:tcPr>
          <w:p w14:paraId="7D1ACFC4" w14:textId="77777777" w:rsidR="004A57CF" w:rsidRPr="00590C74" w:rsidRDefault="00907237" w:rsidP="00A0425B">
            <w:r w:rsidRPr="00590C74">
              <w:t>Proces oceny i wyboru projektów w ramach RPO WM 2014-2020 przebiega zgodnie z procedurami zatwierdzonymi przez IZ oraz w oparciu o transparentne i niedyskryminujące kryteria, przyjęte przez KM, powiązane z planowanymi do osiągnięcia celami, produktami i rezultatami.</w:t>
            </w:r>
          </w:p>
          <w:p w14:paraId="08A199AE" w14:textId="77777777" w:rsidR="004A57CF" w:rsidRPr="00590C74" w:rsidRDefault="00907237" w:rsidP="00A0425B">
            <w:r w:rsidRPr="00590C74">
              <w:t xml:space="preserve">W przypadku PI 7b, przyjęte zasady oceny i wyboru projektów przyczyniają się do osiągnięcia założonego celu, tj. poprawy spójności regionalnej sieci drogowej z siecią TEN-T oraz zwiększenia dostępności wewnętrznej i zewnętrznej, jak również do realizacji przyjętego wskaźnika rezultatu, tj. </w:t>
            </w:r>
            <w:r w:rsidRPr="00590C74">
              <w:rPr>
                <w:i/>
                <w:iCs/>
              </w:rPr>
              <w:t>Wskaźnika międzygałęziowej dostępności transportowej – transport drogowy</w:t>
            </w:r>
            <w:r w:rsidRPr="00590C74">
              <w:t>. Jednocześnie, zgodnie z Umową Partnerstwa, przyjęte zasady sprzyjają oszczędnemu, efektywnemu i wydajnemu wydatkowaniu środków, co zapewni realizację wskaźników z zachowaniem efektywności kosztowej. </w:t>
            </w:r>
          </w:p>
          <w:p w14:paraId="3A915073" w14:textId="77777777" w:rsidR="004A57CF" w:rsidRPr="00590C74" w:rsidRDefault="00907237" w:rsidP="00A0425B">
            <w:r w:rsidRPr="00590C74">
              <w:t>Kryteria wyboru projektów przedkładane KM będą bazowały na kierunkowych zasadach wyboru projektów oraz preferencjach. Kierunkowe zasady wyboru będą każdorazowo  uwzględniane przez KM, natomiast preferencje mogą być zastosowane w zależności od specyfiki konkursu.</w:t>
            </w:r>
          </w:p>
          <w:p w14:paraId="73C81401" w14:textId="77777777" w:rsidR="004A57CF" w:rsidRPr="00010978" w:rsidRDefault="00907237" w:rsidP="00A0425B">
            <w:pPr>
              <w:rPr>
                <w:b/>
              </w:rPr>
            </w:pPr>
            <w:r w:rsidRPr="00010978">
              <w:rPr>
                <w:b/>
              </w:rPr>
              <w:t xml:space="preserve">Kierunkowe kryteria: </w:t>
            </w:r>
          </w:p>
          <w:p w14:paraId="5DB46E76" w14:textId="77777777" w:rsidR="004A57CF" w:rsidRPr="00590C74" w:rsidRDefault="00907237" w:rsidP="004347C3">
            <w:pPr>
              <w:pStyle w:val="Akapitzlist"/>
              <w:numPr>
                <w:ilvl w:val="0"/>
                <w:numId w:val="151"/>
              </w:numPr>
            </w:pPr>
            <w:r w:rsidRPr="00590C74">
              <w:t>projekty przyczyniające się bezpośrednio do wtórnego połączenia z siecią TEN-T,</w:t>
            </w:r>
          </w:p>
          <w:p w14:paraId="6DFE87B2" w14:textId="77777777" w:rsidR="004A57CF" w:rsidRPr="00590C74" w:rsidRDefault="00907237" w:rsidP="004347C3">
            <w:pPr>
              <w:pStyle w:val="Akapitzlist"/>
              <w:numPr>
                <w:ilvl w:val="0"/>
                <w:numId w:val="151"/>
              </w:numPr>
            </w:pPr>
            <w:r w:rsidRPr="00590C74">
              <w:t>projekty przyczyniające się do poprawy środowiska, wydajności i bezpieczeństwa sieci drogowej,</w:t>
            </w:r>
          </w:p>
          <w:p w14:paraId="58A8A7E8" w14:textId="77777777" w:rsidR="004A57CF" w:rsidRPr="00590C74" w:rsidRDefault="00907237" w:rsidP="004347C3">
            <w:pPr>
              <w:pStyle w:val="Akapitzlist"/>
              <w:numPr>
                <w:ilvl w:val="0"/>
                <w:numId w:val="151"/>
              </w:numPr>
            </w:pPr>
            <w:r w:rsidRPr="00590C74">
              <w:t>projekty przyczyniające się do zmniejszenia natężenia ruchu i likwidacji wąskich gardeł w sieci oraz promowania integracji systemu transportowego,</w:t>
            </w:r>
          </w:p>
          <w:p w14:paraId="593E4D04" w14:textId="77777777" w:rsidR="004A57CF" w:rsidRPr="00590C74" w:rsidRDefault="00907237" w:rsidP="004347C3">
            <w:pPr>
              <w:pStyle w:val="Akapitzlist"/>
              <w:numPr>
                <w:ilvl w:val="0"/>
                <w:numId w:val="151"/>
              </w:numPr>
            </w:pPr>
            <w:r w:rsidRPr="00590C74">
              <w:t>projekty o stosunkowo najwyższej wartości społeczno ekonomicznej.</w:t>
            </w:r>
          </w:p>
          <w:p w14:paraId="461D7535" w14:textId="77777777" w:rsidR="004A57CF" w:rsidRPr="00590C74" w:rsidRDefault="00907237" w:rsidP="00A0425B">
            <w:r w:rsidRPr="00590C74">
              <w:t>Kryteria zapewnią wdrażanie założeń poszczególnych polityk horyzontalnych tj. polityki równych szans, niedyskryminacji i zrównoważonego rozwoju adekwatnie do obszaru merytorycznego osi.</w:t>
            </w:r>
          </w:p>
          <w:p w14:paraId="73265B86" w14:textId="77777777" w:rsidR="004A57CF" w:rsidRPr="00010978" w:rsidRDefault="00907237" w:rsidP="00A0425B">
            <w:pPr>
              <w:rPr>
                <w:b/>
              </w:rPr>
            </w:pPr>
            <w:r w:rsidRPr="00010978">
              <w:rPr>
                <w:b/>
              </w:rPr>
              <w:t>Preferowane będą:</w:t>
            </w:r>
          </w:p>
          <w:p w14:paraId="21922BC0" w14:textId="77777777" w:rsidR="004A57CF" w:rsidRPr="00590C74" w:rsidRDefault="00907237" w:rsidP="004347C3">
            <w:pPr>
              <w:pStyle w:val="Akapitzlist"/>
              <w:numPr>
                <w:ilvl w:val="0"/>
                <w:numId w:val="152"/>
              </w:numPr>
            </w:pPr>
            <w:r w:rsidRPr="00590C74">
              <w:t>projekty o d</w:t>
            </w:r>
            <w:r w:rsidR="00010978">
              <w:t>użej skali i sile oddziaływania.</w:t>
            </w:r>
          </w:p>
          <w:p w14:paraId="7FA53931" w14:textId="77777777" w:rsidR="004A57CF" w:rsidRPr="00010978" w:rsidRDefault="00907237" w:rsidP="00A0425B">
            <w:pPr>
              <w:rPr>
                <w:b/>
              </w:rPr>
            </w:pPr>
            <w:r w:rsidRPr="00010978">
              <w:rPr>
                <w:b/>
              </w:rPr>
              <w:t>Planowane jest stosowanie następujących trybów wyboru projektów: </w:t>
            </w:r>
          </w:p>
          <w:p w14:paraId="009001D8" w14:textId="77777777" w:rsidR="004A57CF" w:rsidRPr="00590C74" w:rsidRDefault="00907237" w:rsidP="004347C3">
            <w:pPr>
              <w:pStyle w:val="Akapitzlist"/>
              <w:numPr>
                <w:ilvl w:val="0"/>
                <w:numId w:val="152"/>
              </w:numPr>
            </w:pPr>
            <w:r w:rsidRPr="00590C74">
              <w:t>pozakonkursowy</w:t>
            </w:r>
          </w:p>
          <w:p w14:paraId="2FA36475" w14:textId="77777777" w:rsidR="004A57CF" w:rsidRPr="00590C74" w:rsidRDefault="00907237" w:rsidP="004347C3">
            <w:pPr>
              <w:pStyle w:val="Akapitzlist"/>
              <w:numPr>
                <w:ilvl w:val="0"/>
                <w:numId w:val="152"/>
              </w:numPr>
            </w:pPr>
            <w:r w:rsidRPr="00590C74">
              <w:t>konkursowy</w:t>
            </w:r>
          </w:p>
          <w:p w14:paraId="2A519DB2" w14:textId="77777777" w:rsidR="004A57CF" w:rsidRPr="00590C74" w:rsidRDefault="00907237" w:rsidP="00A0425B">
            <w:r w:rsidRPr="00590C74">
              <w:rPr>
                <w:b/>
                <w:bCs/>
              </w:rPr>
              <w:t xml:space="preserve">W trybie pozakonkursowym </w:t>
            </w:r>
            <w:r w:rsidRPr="00590C74">
              <w:t>będą wybierane zgodnie z UP projekty o kluczowym znaczeniu dla realizacji Programu, wynikające w szczególności z monopolu kompetencyjnego. Projekty wybierane w trybie pozakonkursowym, tak jak projekty konkursowe, w celu otrzymania wsparcia będą musiały otrzymać pozytywną ocenę zgodnie z kryteriami przyjętymi przez KM. Przesłanki do nadania inwestycji statusu projektu strategicznego są w szczególności następujące:</w:t>
            </w:r>
          </w:p>
          <w:p w14:paraId="181B75B1" w14:textId="77777777" w:rsidR="004A57CF" w:rsidRPr="00590C74" w:rsidRDefault="00907237" w:rsidP="004347C3">
            <w:pPr>
              <w:pStyle w:val="Akapitzlist"/>
              <w:numPr>
                <w:ilvl w:val="0"/>
                <w:numId w:val="153"/>
              </w:numPr>
            </w:pPr>
            <w:r w:rsidRPr="00590C74">
              <w:t>projekt wynika wprost z dokumentów o charakterze strategicznym, dokumentu implementacyjnego do strategii, bądź z planu inwestycyjnego dla danego sektora, w szczególności: z KT, SRWM, Planu wykonawczego do SRWM do 2030 r. w obszarze Przestrzeń i Transport. Dokumenty te poddawane są wszystkim wynikającym z prawa obowiązkom zapewniającym w szczególności transparentność wyboru projektów;  </w:t>
            </w:r>
          </w:p>
          <w:p w14:paraId="707ED616" w14:textId="77777777" w:rsidR="004A57CF" w:rsidRPr="00590C74" w:rsidRDefault="00907237" w:rsidP="004347C3">
            <w:pPr>
              <w:pStyle w:val="Akapitzlist"/>
              <w:numPr>
                <w:ilvl w:val="0"/>
                <w:numId w:val="153"/>
              </w:numPr>
            </w:pPr>
            <w:r w:rsidRPr="00590C74">
              <w:t>Ww. projekty w szczególności dotyczyć będą budowy i przebudowy dróg wojewódzkich, na odcinkach leżących w ciągach komunikacyjnych stanowiących połączenie z systemem dróg krajowych lub siecią TEN-T.</w:t>
            </w:r>
          </w:p>
          <w:p w14:paraId="4CE7F6D3" w14:textId="77777777" w:rsidR="004A57CF" w:rsidRPr="00590C74" w:rsidRDefault="00907237" w:rsidP="00A0425B">
            <w:r w:rsidRPr="00590C74">
              <w:rPr>
                <w:b/>
                <w:bCs/>
              </w:rPr>
              <w:t>W ramach trybu konkursowego</w:t>
            </w:r>
            <w:r w:rsidRPr="00590C74">
              <w:t xml:space="preserve"> przewiduje się ogłaszanie odrębnych postępowań na wybór inwestycji wynikających z planów inwestycyjnych dla subregionów objętych OSI problemowymi.</w:t>
            </w:r>
          </w:p>
          <w:p w14:paraId="79F4E360" w14:textId="77777777" w:rsidR="004A57CF" w:rsidRPr="00010978" w:rsidRDefault="00907237" w:rsidP="00A45EAC">
            <w:pPr>
              <w:spacing w:after="0"/>
              <w:rPr>
                <w:b/>
              </w:rPr>
            </w:pPr>
            <w:r w:rsidRPr="00010978">
              <w:rPr>
                <w:b/>
              </w:rPr>
              <w:t>Instrumenty Finansowe</w:t>
            </w:r>
          </w:p>
          <w:p w14:paraId="42C3DB34" w14:textId="77777777" w:rsidR="008D5009" w:rsidRPr="00590C74" w:rsidRDefault="00907237" w:rsidP="00A45EAC">
            <w:pPr>
              <w:spacing w:after="0"/>
            </w:pPr>
            <w:r w:rsidRPr="00590C74">
              <w:t>W ramach priorytetu, w przypadku zastosowania IF przewiduje się konkursowy oraz pozakonkursowy tryb wyboru projektów, przy czym projekt dotyczący wdrażania instrumentów finansowych będzie wdrażany z wykorzystaniem modelu z funduszem funduszy, o którym mowa w art. 2 rozporządzenia Parlamentu Europejskiego i Rady (UE) nr 1303/2013. Podmioty wdrażające instrumenty finansowe zostaną wybrane zgodnie z art. 37 ust. 1 oraz art. 38 ust. 5 rozporządzenia Parlamentu Europejskiego i Rady (UE) nr 1303/2013.</w:t>
            </w:r>
          </w:p>
        </w:tc>
      </w:tr>
    </w:tbl>
    <w:p w14:paraId="68AD7EAD" w14:textId="0058EF62" w:rsidR="008D5009" w:rsidRPr="00590C74" w:rsidRDefault="003D416F" w:rsidP="00A0425B">
      <w:bookmarkStart w:id="296" w:name="_Toc256000654"/>
      <w:bookmarkStart w:id="297" w:name="_Toc256000275"/>
      <w:r w:rsidRPr="003D416F">
        <w:rPr>
          <w:b/>
        </w:rPr>
        <w:t>Planowane wykorzystanie instrumentów finansowych</w:t>
      </w:r>
      <w:bookmarkEnd w:id="296"/>
      <w:bookmarkEnd w:id="297"/>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lanowane wykorzystanie instrumentów finansowych "/>
        <w:tblDescription w:val="Planowane wykorzystanie instrumentów finansowych "/>
      </w:tblPr>
      <w:tblGrid>
        <w:gridCol w:w="1925"/>
        <w:gridCol w:w="6914"/>
      </w:tblGrid>
      <w:tr w:rsidR="004A57CF" w:rsidRPr="00590C74" w14:paraId="7637F7A2" w14:textId="77777777" w:rsidTr="00426349">
        <w:trPr>
          <w:trHeight w:val="288"/>
          <w:tblHeader/>
        </w:trPr>
        <w:tc>
          <w:tcPr>
            <w:tcW w:w="0" w:type="auto"/>
            <w:shd w:val="clear" w:color="auto" w:fill="auto"/>
          </w:tcPr>
          <w:p w14:paraId="62E1A4F6" w14:textId="77777777" w:rsidR="008D5009" w:rsidRPr="00590C74" w:rsidRDefault="00907237" w:rsidP="00A0425B">
            <w:pPr>
              <w:rPr>
                <w:color w:val="000000"/>
              </w:rPr>
            </w:pPr>
            <w:r w:rsidRPr="00590C74">
              <w:t>Priorytet inwestycyjny</w:t>
            </w:r>
          </w:p>
        </w:tc>
        <w:tc>
          <w:tcPr>
            <w:tcW w:w="0" w:type="auto"/>
            <w:shd w:val="clear" w:color="auto" w:fill="auto"/>
          </w:tcPr>
          <w:p w14:paraId="058263B6" w14:textId="77777777" w:rsidR="008D5009" w:rsidRPr="00590C74" w:rsidRDefault="00907237" w:rsidP="00A0425B">
            <w:pPr>
              <w:rPr>
                <w:b/>
                <w:color w:val="000000"/>
              </w:rPr>
            </w:pPr>
            <w:r w:rsidRPr="00590C74">
              <w:t>7b - Zwiększanie mobilności regionalnej poprzez łączenie węzłów drugorzędnych i trzeciorzędnych z infrastrukturą TEN-T, w tym z węzłami multimodalnymi</w:t>
            </w:r>
          </w:p>
        </w:tc>
      </w:tr>
      <w:tr w:rsidR="004A57CF" w:rsidRPr="00590C74" w14:paraId="6BA38DF0" w14:textId="77777777" w:rsidTr="004375CA">
        <w:trPr>
          <w:trHeight w:val="170"/>
        </w:trPr>
        <w:tc>
          <w:tcPr>
            <w:tcW w:w="0" w:type="auto"/>
            <w:gridSpan w:val="2"/>
            <w:shd w:val="clear" w:color="auto" w:fill="auto"/>
          </w:tcPr>
          <w:p w14:paraId="5C23FCBC" w14:textId="77777777" w:rsidR="008D5009" w:rsidRPr="00A0425B" w:rsidRDefault="00907237" w:rsidP="00A0425B">
            <w:r w:rsidRPr="00590C74">
              <w:t>Możliwość wykorzystania instrumentów finansowych, ich zakres i wielkość określa ocena ex-ante przeprowadzona na podstawie art. 37 Rozporządzenia Parlamentu Europejskiego i Rady nr 1303/2013. Zasady dotyczące możliwości zastosowania pomocy zwrotnej określają art</w:t>
            </w:r>
            <w:r w:rsidR="006A4559">
              <w:t>.</w:t>
            </w:r>
            <w:r w:rsidRPr="00590C74">
              <w:t xml:space="preserve"> 66 - 69 Rozporządzenia Parlamentu Europejskiego i Rady nr 1303/2013 na podstawie obowiązujących regulacji. </w:t>
            </w:r>
            <w:r w:rsidRPr="00590C74">
              <w:rPr>
                <w:u w:val="single"/>
              </w:rPr>
              <w:t>Wdrażanie instrumentów finansowych może odbywać się w trybie pozakonkursowym.</w:t>
            </w:r>
          </w:p>
        </w:tc>
      </w:tr>
    </w:tbl>
    <w:p w14:paraId="7C8921A0" w14:textId="77777777" w:rsidR="00A10B45" w:rsidRDefault="00A10B45" w:rsidP="00A67861">
      <w:pPr>
        <w:rPr>
          <w:b/>
        </w:rPr>
        <w:sectPr w:rsidR="00A10B45" w:rsidSect="006F68E1">
          <w:pgSz w:w="11906" w:h="16838"/>
          <w:pgMar w:top="1021" w:right="1701" w:bottom="1021" w:left="1582" w:header="284" w:footer="284" w:gutter="0"/>
          <w:cols w:space="708"/>
          <w:docGrid w:linePitch="360"/>
        </w:sectPr>
      </w:pPr>
    </w:p>
    <w:p w14:paraId="33DBF7A1" w14:textId="77777777" w:rsidR="008D5009" w:rsidRPr="00590C74" w:rsidRDefault="00907237" w:rsidP="00A67861">
      <w:r w:rsidRPr="00590C74">
        <w:rPr>
          <w:b/>
        </w:rPr>
        <w:t>Tabela 5: Wspólne i specyficzne dla programu wskaźniki produktu</w:t>
      </w:r>
    </w:p>
    <w:tbl>
      <w:tblPr>
        <w:tblW w:w="48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5: Wspólne i specyficzne dla programu wskaźniki produktu "/>
        <w:tblDescription w:val="Tabela 5: Wspólne i specyficzne dla programu wskaźniki produktu "/>
      </w:tblPr>
      <w:tblGrid>
        <w:gridCol w:w="1344"/>
        <w:gridCol w:w="3881"/>
        <w:gridCol w:w="1296"/>
        <w:gridCol w:w="842"/>
        <w:gridCol w:w="1983"/>
        <w:gridCol w:w="892"/>
        <w:gridCol w:w="892"/>
        <w:gridCol w:w="953"/>
        <w:gridCol w:w="1015"/>
        <w:gridCol w:w="1566"/>
      </w:tblGrid>
      <w:tr w:rsidR="004A57CF" w:rsidRPr="00A10B45" w14:paraId="78665AF0" w14:textId="77777777" w:rsidTr="00660CF7">
        <w:trPr>
          <w:trHeight w:val="288"/>
          <w:tblHeader/>
        </w:trPr>
        <w:tc>
          <w:tcPr>
            <w:tcW w:w="1749" w:type="pct"/>
            <w:gridSpan w:val="2"/>
            <w:shd w:val="clear" w:color="auto" w:fill="auto"/>
          </w:tcPr>
          <w:p w14:paraId="18B7A2BF" w14:textId="77777777" w:rsidR="008D5009" w:rsidRPr="00A10B45" w:rsidRDefault="00907237" w:rsidP="00A10B45">
            <w:pPr>
              <w:rPr>
                <w:sz w:val="16"/>
                <w:szCs w:val="16"/>
              </w:rPr>
            </w:pPr>
            <w:bookmarkStart w:id="298" w:name="_Toc256000657"/>
            <w:bookmarkStart w:id="299" w:name="_Toc256000278"/>
            <w:r w:rsidRPr="00A10B45">
              <w:rPr>
                <w:sz w:val="16"/>
                <w:szCs w:val="16"/>
              </w:rPr>
              <w:t>Priorytet inwestycyjny</w:t>
            </w:r>
            <w:bookmarkEnd w:id="298"/>
            <w:bookmarkEnd w:id="299"/>
          </w:p>
        </w:tc>
        <w:tc>
          <w:tcPr>
            <w:tcW w:w="3161" w:type="pct"/>
            <w:gridSpan w:val="8"/>
            <w:shd w:val="clear" w:color="auto" w:fill="auto"/>
          </w:tcPr>
          <w:p w14:paraId="57EB4942" w14:textId="77777777" w:rsidR="008D5009" w:rsidRPr="00A10B45" w:rsidRDefault="00907237" w:rsidP="00A10B45">
            <w:pPr>
              <w:rPr>
                <w:sz w:val="16"/>
                <w:szCs w:val="16"/>
              </w:rPr>
            </w:pPr>
            <w:bookmarkStart w:id="300" w:name="_Toc256000658"/>
            <w:bookmarkStart w:id="301" w:name="_Toc256000279"/>
            <w:r w:rsidRPr="00A10B45">
              <w:rPr>
                <w:sz w:val="16"/>
                <w:szCs w:val="16"/>
              </w:rPr>
              <w:t>7b - Zwiększanie mobilności regionalnej poprzez łączenie węzłów drugorzędnych i trzeciorzędnych z infrastrukturą TEN-T, w tym z węzłami multimodalnymi</w:t>
            </w:r>
            <w:bookmarkEnd w:id="300"/>
            <w:bookmarkEnd w:id="301"/>
          </w:p>
        </w:tc>
      </w:tr>
      <w:tr w:rsidR="004A57CF" w:rsidRPr="00A10B45" w14:paraId="63430CA1" w14:textId="77777777" w:rsidTr="00660CF7">
        <w:trPr>
          <w:trHeight w:val="288"/>
          <w:tblHeader/>
        </w:trPr>
        <w:tc>
          <w:tcPr>
            <w:tcW w:w="450" w:type="pct"/>
            <w:vMerge w:val="restart"/>
            <w:shd w:val="clear" w:color="auto" w:fill="auto"/>
          </w:tcPr>
          <w:p w14:paraId="09BBB3F5" w14:textId="77777777" w:rsidR="008D5009" w:rsidRPr="00A10B45" w:rsidRDefault="00907237" w:rsidP="00A10B45">
            <w:pPr>
              <w:rPr>
                <w:sz w:val="16"/>
                <w:szCs w:val="16"/>
              </w:rPr>
            </w:pPr>
            <w:r w:rsidRPr="00A10B45">
              <w:rPr>
                <w:sz w:val="16"/>
                <w:szCs w:val="16"/>
              </w:rPr>
              <w:t>Nr identyfikacyjny</w:t>
            </w:r>
          </w:p>
        </w:tc>
        <w:tc>
          <w:tcPr>
            <w:tcW w:w="1299" w:type="pct"/>
            <w:vMerge w:val="restart"/>
            <w:shd w:val="clear" w:color="auto" w:fill="auto"/>
          </w:tcPr>
          <w:p w14:paraId="00F380C5" w14:textId="77777777" w:rsidR="008D5009" w:rsidRPr="00A10B45" w:rsidRDefault="00907237" w:rsidP="00A10B45">
            <w:pPr>
              <w:rPr>
                <w:sz w:val="16"/>
                <w:szCs w:val="16"/>
                <w:lang w:val="da-DK"/>
              </w:rPr>
            </w:pPr>
            <w:r w:rsidRPr="00A10B45">
              <w:rPr>
                <w:sz w:val="16"/>
                <w:szCs w:val="16"/>
                <w:lang w:val="da-DK"/>
              </w:rPr>
              <w:t>Wskaźnik</w:t>
            </w:r>
          </w:p>
        </w:tc>
        <w:tc>
          <w:tcPr>
            <w:tcW w:w="434" w:type="pct"/>
            <w:vMerge w:val="restart"/>
            <w:shd w:val="clear" w:color="auto" w:fill="auto"/>
          </w:tcPr>
          <w:p w14:paraId="189FB2FA" w14:textId="77777777" w:rsidR="008D5009" w:rsidRPr="00A10B45" w:rsidRDefault="00907237" w:rsidP="00A10B45">
            <w:pPr>
              <w:rPr>
                <w:sz w:val="16"/>
                <w:szCs w:val="16"/>
              </w:rPr>
            </w:pPr>
            <w:r w:rsidRPr="00A10B45">
              <w:rPr>
                <w:sz w:val="16"/>
                <w:szCs w:val="16"/>
              </w:rPr>
              <w:t>Jednostka pomiaru</w:t>
            </w:r>
          </w:p>
        </w:tc>
        <w:tc>
          <w:tcPr>
            <w:tcW w:w="282" w:type="pct"/>
            <w:vMerge w:val="restart"/>
            <w:shd w:val="clear" w:color="auto" w:fill="auto"/>
          </w:tcPr>
          <w:p w14:paraId="41A1D725" w14:textId="77777777" w:rsidR="008D5009" w:rsidRPr="00A10B45" w:rsidRDefault="00907237" w:rsidP="00A10B45">
            <w:pPr>
              <w:rPr>
                <w:sz w:val="16"/>
                <w:szCs w:val="16"/>
              </w:rPr>
            </w:pPr>
            <w:r w:rsidRPr="00A10B45">
              <w:rPr>
                <w:sz w:val="16"/>
                <w:szCs w:val="16"/>
              </w:rPr>
              <w:t>Fundusz</w:t>
            </w:r>
          </w:p>
        </w:tc>
        <w:tc>
          <w:tcPr>
            <w:tcW w:w="664" w:type="pct"/>
            <w:vMerge w:val="restart"/>
            <w:shd w:val="clear" w:color="auto" w:fill="auto"/>
          </w:tcPr>
          <w:p w14:paraId="78C77FDD" w14:textId="77777777" w:rsidR="008D5009" w:rsidRPr="00A10B45" w:rsidRDefault="00907237" w:rsidP="00135939">
            <w:pPr>
              <w:rPr>
                <w:sz w:val="16"/>
                <w:szCs w:val="16"/>
              </w:rPr>
            </w:pPr>
            <w:r w:rsidRPr="00A10B45">
              <w:rPr>
                <w:sz w:val="16"/>
                <w:szCs w:val="16"/>
              </w:rPr>
              <w:t>Kategoria regionu</w:t>
            </w:r>
          </w:p>
        </w:tc>
        <w:tc>
          <w:tcPr>
            <w:tcW w:w="916" w:type="pct"/>
            <w:gridSpan w:val="3"/>
            <w:shd w:val="clear" w:color="auto" w:fill="auto"/>
          </w:tcPr>
          <w:p w14:paraId="18814C81" w14:textId="77777777" w:rsidR="008D5009" w:rsidRPr="00A10B45" w:rsidRDefault="00907237" w:rsidP="00A10B45">
            <w:pPr>
              <w:rPr>
                <w:sz w:val="16"/>
                <w:szCs w:val="16"/>
              </w:rPr>
            </w:pPr>
            <w:r w:rsidRPr="00A10B45">
              <w:rPr>
                <w:sz w:val="16"/>
                <w:szCs w:val="16"/>
              </w:rPr>
              <w:t>Wartość docelowa (2023)</w:t>
            </w:r>
          </w:p>
        </w:tc>
        <w:tc>
          <w:tcPr>
            <w:tcW w:w="340" w:type="pct"/>
            <w:vMerge w:val="restart"/>
            <w:shd w:val="clear" w:color="auto" w:fill="auto"/>
          </w:tcPr>
          <w:p w14:paraId="3360B739" w14:textId="77777777" w:rsidR="008D5009" w:rsidRPr="00A10B45" w:rsidRDefault="00907237" w:rsidP="00A10B45">
            <w:pPr>
              <w:rPr>
                <w:sz w:val="16"/>
                <w:szCs w:val="16"/>
                <w:lang w:val="pt-PT"/>
              </w:rPr>
            </w:pPr>
            <w:r w:rsidRPr="00A10B45">
              <w:rPr>
                <w:sz w:val="16"/>
                <w:szCs w:val="16"/>
                <w:lang w:val="pt-PT"/>
              </w:rPr>
              <w:t>Źródło danych</w:t>
            </w:r>
          </w:p>
        </w:tc>
        <w:tc>
          <w:tcPr>
            <w:tcW w:w="519" w:type="pct"/>
            <w:vMerge w:val="restart"/>
            <w:shd w:val="clear" w:color="auto" w:fill="auto"/>
          </w:tcPr>
          <w:p w14:paraId="2061CEB0" w14:textId="77777777" w:rsidR="008D5009" w:rsidRPr="00A10B45" w:rsidRDefault="00907237" w:rsidP="00A10B45">
            <w:pPr>
              <w:rPr>
                <w:sz w:val="16"/>
                <w:szCs w:val="16"/>
              </w:rPr>
            </w:pPr>
            <w:r w:rsidRPr="00A10B45">
              <w:rPr>
                <w:sz w:val="16"/>
                <w:szCs w:val="16"/>
              </w:rPr>
              <w:t>Częstotliwość pomiaru</w:t>
            </w:r>
          </w:p>
        </w:tc>
      </w:tr>
      <w:tr w:rsidR="004A57CF" w:rsidRPr="00A10B45" w14:paraId="25C0A939" w14:textId="77777777" w:rsidTr="00660CF7">
        <w:trPr>
          <w:trHeight w:val="288"/>
          <w:tblHeader/>
        </w:trPr>
        <w:tc>
          <w:tcPr>
            <w:tcW w:w="450" w:type="pct"/>
            <w:vMerge/>
            <w:shd w:val="clear" w:color="auto" w:fill="auto"/>
          </w:tcPr>
          <w:p w14:paraId="1E485C66" w14:textId="77777777" w:rsidR="008D5009" w:rsidRPr="00A10B45" w:rsidRDefault="008D5009" w:rsidP="00A10B45">
            <w:pPr>
              <w:rPr>
                <w:sz w:val="16"/>
                <w:szCs w:val="16"/>
              </w:rPr>
            </w:pPr>
          </w:p>
        </w:tc>
        <w:tc>
          <w:tcPr>
            <w:tcW w:w="1299" w:type="pct"/>
            <w:vMerge/>
            <w:shd w:val="clear" w:color="auto" w:fill="auto"/>
          </w:tcPr>
          <w:p w14:paraId="590D7BB6" w14:textId="77777777" w:rsidR="008D5009" w:rsidRPr="00A10B45" w:rsidRDefault="008D5009" w:rsidP="00A10B45">
            <w:pPr>
              <w:rPr>
                <w:sz w:val="16"/>
                <w:szCs w:val="16"/>
              </w:rPr>
            </w:pPr>
          </w:p>
        </w:tc>
        <w:tc>
          <w:tcPr>
            <w:tcW w:w="434" w:type="pct"/>
            <w:vMerge/>
            <w:shd w:val="clear" w:color="auto" w:fill="auto"/>
          </w:tcPr>
          <w:p w14:paraId="754FD9F8" w14:textId="77777777" w:rsidR="008D5009" w:rsidRPr="00A10B45" w:rsidRDefault="008D5009" w:rsidP="00A10B45">
            <w:pPr>
              <w:rPr>
                <w:sz w:val="16"/>
                <w:szCs w:val="16"/>
              </w:rPr>
            </w:pPr>
          </w:p>
        </w:tc>
        <w:tc>
          <w:tcPr>
            <w:tcW w:w="282" w:type="pct"/>
            <w:vMerge/>
            <w:shd w:val="clear" w:color="auto" w:fill="auto"/>
          </w:tcPr>
          <w:p w14:paraId="1369EBAB" w14:textId="77777777" w:rsidR="008D5009" w:rsidRPr="00A10B45" w:rsidRDefault="008D5009" w:rsidP="00A10B45">
            <w:pPr>
              <w:rPr>
                <w:sz w:val="16"/>
                <w:szCs w:val="16"/>
              </w:rPr>
            </w:pPr>
          </w:p>
        </w:tc>
        <w:tc>
          <w:tcPr>
            <w:tcW w:w="664" w:type="pct"/>
            <w:vMerge/>
            <w:shd w:val="clear" w:color="auto" w:fill="auto"/>
          </w:tcPr>
          <w:p w14:paraId="6182BA3D" w14:textId="77777777" w:rsidR="008D5009" w:rsidRPr="00A10B45" w:rsidRDefault="008D5009" w:rsidP="00A10B45">
            <w:pPr>
              <w:rPr>
                <w:sz w:val="16"/>
                <w:szCs w:val="16"/>
              </w:rPr>
            </w:pPr>
          </w:p>
        </w:tc>
        <w:tc>
          <w:tcPr>
            <w:tcW w:w="299" w:type="pct"/>
            <w:shd w:val="clear" w:color="auto" w:fill="auto"/>
          </w:tcPr>
          <w:p w14:paraId="6F2F9C0F" w14:textId="77777777" w:rsidR="008D5009" w:rsidRPr="00A10B45" w:rsidRDefault="00907237" w:rsidP="00A10B45">
            <w:pPr>
              <w:rPr>
                <w:sz w:val="16"/>
                <w:szCs w:val="16"/>
              </w:rPr>
            </w:pPr>
            <w:r w:rsidRPr="00A10B45">
              <w:rPr>
                <w:sz w:val="16"/>
                <w:szCs w:val="16"/>
              </w:rPr>
              <w:t>M</w:t>
            </w:r>
          </w:p>
        </w:tc>
        <w:tc>
          <w:tcPr>
            <w:tcW w:w="299" w:type="pct"/>
            <w:shd w:val="clear" w:color="auto" w:fill="auto"/>
          </w:tcPr>
          <w:p w14:paraId="1082ECDB" w14:textId="77777777" w:rsidR="008D5009" w:rsidRPr="00A10B45" w:rsidRDefault="00907237" w:rsidP="00A10B45">
            <w:pPr>
              <w:rPr>
                <w:sz w:val="16"/>
                <w:szCs w:val="16"/>
              </w:rPr>
            </w:pPr>
            <w:r w:rsidRPr="00A10B45">
              <w:rPr>
                <w:sz w:val="16"/>
                <w:szCs w:val="16"/>
              </w:rPr>
              <w:t>W</w:t>
            </w:r>
          </w:p>
        </w:tc>
        <w:tc>
          <w:tcPr>
            <w:tcW w:w="319" w:type="pct"/>
            <w:shd w:val="clear" w:color="auto" w:fill="auto"/>
          </w:tcPr>
          <w:p w14:paraId="09C53559" w14:textId="77777777" w:rsidR="008D5009" w:rsidRPr="00A10B45" w:rsidRDefault="00907237" w:rsidP="00A10B45">
            <w:pPr>
              <w:rPr>
                <w:sz w:val="16"/>
                <w:szCs w:val="16"/>
              </w:rPr>
            </w:pPr>
            <w:r w:rsidRPr="00A10B45">
              <w:rPr>
                <w:sz w:val="16"/>
                <w:szCs w:val="16"/>
              </w:rPr>
              <w:t>T</w:t>
            </w:r>
          </w:p>
        </w:tc>
        <w:tc>
          <w:tcPr>
            <w:tcW w:w="340" w:type="pct"/>
            <w:vMerge/>
            <w:shd w:val="clear" w:color="auto" w:fill="auto"/>
          </w:tcPr>
          <w:p w14:paraId="6D9C5C1D" w14:textId="77777777" w:rsidR="008D5009" w:rsidRPr="00A10B45" w:rsidRDefault="008D5009" w:rsidP="00A10B45">
            <w:pPr>
              <w:rPr>
                <w:sz w:val="16"/>
                <w:szCs w:val="16"/>
              </w:rPr>
            </w:pPr>
          </w:p>
        </w:tc>
        <w:tc>
          <w:tcPr>
            <w:tcW w:w="519" w:type="pct"/>
            <w:vMerge/>
            <w:shd w:val="clear" w:color="auto" w:fill="auto"/>
          </w:tcPr>
          <w:p w14:paraId="2286BB00" w14:textId="77777777" w:rsidR="008D5009" w:rsidRPr="00A10B45" w:rsidRDefault="008D5009" w:rsidP="00A10B45">
            <w:pPr>
              <w:rPr>
                <w:sz w:val="16"/>
                <w:szCs w:val="16"/>
              </w:rPr>
            </w:pPr>
          </w:p>
        </w:tc>
      </w:tr>
      <w:tr w:rsidR="00F57F5F" w:rsidRPr="00A10B45" w14:paraId="094FB957" w14:textId="77777777" w:rsidTr="00660CF7">
        <w:trPr>
          <w:trHeight w:val="288"/>
        </w:trPr>
        <w:tc>
          <w:tcPr>
            <w:tcW w:w="450" w:type="pct"/>
            <w:shd w:val="clear" w:color="auto" w:fill="auto"/>
          </w:tcPr>
          <w:p w14:paraId="6B28A85A" w14:textId="77777777" w:rsidR="00F57F5F" w:rsidRPr="00A10B45" w:rsidRDefault="00F57F5F" w:rsidP="00A10B45">
            <w:pPr>
              <w:rPr>
                <w:sz w:val="16"/>
                <w:szCs w:val="16"/>
              </w:rPr>
            </w:pPr>
            <w:r w:rsidRPr="00A10B45">
              <w:rPr>
                <w:sz w:val="16"/>
                <w:szCs w:val="16"/>
              </w:rPr>
              <w:t>CO13</w:t>
            </w:r>
          </w:p>
        </w:tc>
        <w:tc>
          <w:tcPr>
            <w:tcW w:w="1299" w:type="pct"/>
            <w:shd w:val="clear" w:color="auto" w:fill="auto"/>
          </w:tcPr>
          <w:p w14:paraId="11CF6AD3" w14:textId="77777777" w:rsidR="00F57F5F" w:rsidRPr="00A10B45" w:rsidRDefault="00CF62E8" w:rsidP="00CF62E8">
            <w:pPr>
              <w:rPr>
                <w:sz w:val="16"/>
                <w:szCs w:val="16"/>
              </w:rPr>
            </w:pPr>
            <w:r>
              <w:rPr>
                <w:sz w:val="16"/>
                <w:szCs w:val="16"/>
              </w:rPr>
              <w:t>C</w:t>
            </w:r>
            <w:r w:rsidR="00F57F5F" w:rsidRPr="00A10B45">
              <w:rPr>
                <w:sz w:val="16"/>
                <w:szCs w:val="16"/>
              </w:rPr>
              <w:t>ałkowita długość nowych dróg</w:t>
            </w:r>
          </w:p>
        </w:tc>
        <w:tc>
          <w:tcPr>
            <w:tcW w:w="434" w:type="pct"/>
            <w:shd w:val="clear" w:color="auto" w:fill="auto"/>
          </w:tcPr>
          <w:p w14:paraId="5D41EA4E" w14:textId="77777777" w:rsidR="00F57F5F" w:rsidRPr="00A10B45" w:rsidRDefault="00F57F5F" w:rsidP="00A10B45">
            <w:pPr>
              <w:rPr>
                <w:sz w:val="16"/>
                <w:szCs w:val="16"/>
              </w:rPr>
            </w:pPr>
            <w:r w:rsidRPr="00A10B45">
              <w:rPr>
                <w:sz w:val="16"/>
                <w:szCs w:val="16"/>
              </w:rPr>
              <w:t>km</w:t>
            </w:r>
          </w:p>
        </w:tc>
        <w:tc>
          <w:tcPr>
            <w:tcW w:w="282" w:type="pct"/>
            <w:shd w:val="clear" w:color="auto" w:fill="auto"/>
          </w:tcPr>
          <w:p w14:paraId="44C6A161" w14:textId="77777777" w:rsidR="00F57F5F" w:rsidRPr="00A10B45" w:rsidRDefault="00F57F5F" w:rsidP="00A10B45">
            <w:pPr>
              <w:rPr>
                <w:sz w:val="16"/>
                <w:szCs w:val="16"/>
                <w:highlight w:val="yellow"/>
              </w:rPr>
            </w:pPr>
            <w:r w:rsidRPr="00A10B45">
              <w:rPr>
                <w:sz w:val="16"/>
                <w:szCs w:val="16"/>
              </w:rPr>
              <w:t>EFRR</w:t>
            </w:r>
          </w:p>
        </w:tc>
        <w:tc>
          <w:tcPr>
            <w:tcW w:w="664" w:type="pct"/>
            <w:shd w:val="clear" w:color="auto" w:fill="auto"/>
          </w:tcPr>
          <w:p w14:paraId="1329E76C" w14:textId="77777777" w:rsidR="00F57F5F" w:rsidRPr="00A10B45" w:rsidRDefault="00F57F5F" w:rsidP="00A10B45">
            <w:pPr>
              <w:rPr>
                <w:sz w:val="16"/>
                <w:szCs w:val="16"/>
              </w:rPr>
            </w:pPr>
            <w:r w:rsidRPr="00A10B45">
              <w:rPr>
                <w:sz w:val="16"/>
                <w:szCs w:val="16"/>
              </w:rPr>
              <w:t xml:space="preserve">Lepiej rozwinięte </w:t>
            </w:r>
          </w:p>
        </w:tc>
        <w:tc>
          <w:tcPr>
            <w:tcW w:w="299" w:type="pct"/>
            <w:shd w:val="clear" w:color="auto" w:fill="auto"/>
          </w:tcPr>
          <w:p w14:paraId="499FE443" w14:textId="77777777" w:rsidR="00F57F5F" w:rsidRPr="009B2180" w:rsidRDefault="00F57F5F" w:rsidP="00A10B45">
            <w:pPr>
              <w:rPr>
                <w:color w:val="FFFFFF" w:themeColor="background1"/>
                <w:sz w:val="16"/>
                <w:szCs w:val="16"/>
              </w:rPr>
            </w:pPr>
            <w:r w:rsidRPr="009B2180">
              <w:rPr>
                <w:color w:val="FFFFFF" w:themeColor="background1"/>
                <w:sz w:val="16"/>
                <w:szCs w:val="16"/>
              </w:rPr>
              <w:t>Nie dotyczy</w:t>
            </w:r>
          </w:p>
        </w:tc>
        <w:tc>
          <w:tcPr>
            <w:tcW w:w="299" w:type="pct"/>
            <w:shd w:val="clear" w:color="auto" w:fill="auto"/>
          </w:tcPr>
          <w:p w14:paraId="1604C9DD" w14:textId="77777777" w:rsidR="00F57F5F" w:rsidRPr="009B2180" w:rsidRDefault="00F57F5F" w:rsidP="00A10B45">
            <w:pPr>
              <w:rPr>
                <w:color w:val="FFFFFF" w:themeColor="background1"/>
                <w:sz w:val="16"/>
                <w:szCs w:val="16"/>
              </w:rPr>
            </w:pPr>
            <w:r w:rsidRPr="009B2180">
              <w:rPr>
                <w:color w:val="FFFFFF" w:themeColor="background1"/>
                <w:sz w:val="16"/>
                <w:szCs w:val="16"/>
              </w:rPr>
              <w:t>Nie dotyczy</w:t>
            </w:r>
          </w:p>
        </w:tc>
        <w:tc>
          <w:tcPr>
            <w:tcW w:w="319" w:type="pct"/>
            <w:shd w:val="clear" w:color="auto" w:fill="auto"/>
          </w:tcPr>
          <w:p w14:paraId="50C0EFDC" w14:textId="77777777" w:rsidR="00F57F5F" w:rsidRPr="00A10B45" w:rsidRDefault="00F57F5F" w:rsidP="00A10B45">
            <w:pPr>
              <w:rPr>
                <w:color w:val="000000"/>
                <w:sz w:val="16"/>
                <w:szCs w:val="16"/>
              </w:rPr>
            </w:pPr>
            <w:r w:rsidRPr="00A10B45">
              <w:rPr>
                <w:sz w:val="16"/>
                <w:szCs w:val="16"/>
              </w:rPr>
              <w:t>47,00</w:t>
            </w:r>
          </w:p>
        </w:tc>
        <w:tc>
          <w:tcPr>
            <w:tcW w:w="340" w:type="pct"/>
            <w:shd w:val="clear" w:color="auto" w:fill="auto"/>
          </w:tcPr>
          <w:p w14:paraId="14BEBD31" w14:textId="77777777" w:rsidR="00F57F5F" w:rsidRPr="00A10B45" w:rsidRDefault="00F57F5F" w:rsidP="00A10B45">
            <w:pPr>
              <w:rPr>
                <w:color w:val="000000"/>
                <w:sz w:val="16"/>
                <w:szCs w:val="16"/>
              </w:rPr>
            </w:pPr>
            <w:r w:rsidRPr="00A10B45">
              <w:rPr>
                <w:sz w:val="16"/>
                <w:szCs w:val="16"/>
              </w:rPr>
              <w:t>SL2014</w:t>
            </w:r>
          </w:p>
        </w:tc>
        <w:tc>
          <w:tcPr>
            <w:tcW w:w="519" w:type="pct"/>
            <w:shd w:val="clear" w:color="auto" w:fill="auto"/>
          </w:tcPr>
          <w:p w14:paraId="746CB459" w14:textId="77777777" w:rsidR="00F57F5F" w:rsidRPr="00A10B45" w:rsidRDefault="00F57F5F" w:rsidP="00A10B45">
            <w:pPr>
              <w:rPr>
                <w:color w:val="000000"/>
                <w:sz w:val="16"/>
                <w:szCs w:val="16"/>
              </w:rPr>
            </w:pPr>
            <w:r w:rsidRPr="00A10B45">
              <w:rPr>
                <w:sz w:val="16"/>
                <w:szCs w:val="16"/>
              </w:rPr>
              <w:t>1raz/rok</w:t>
            </w:r>
          </w:p>
        </w:tc>
      </w:tr>
      <w:tr w:rsidR="00F57F5F" w:rsidRPr="00A10B45" w14:paraId="3B74F569" w14:textId="77777777" w:rsidTr="00660CF7">
        <w:trPr>
          <w:trHeight w:val="288"/>
        </w:trPr>
        <w:tc>
          <w:tcPr>
            <w:tcW w:w="450" w:type="pct"/>
            <w:shd w:val="clear" w:color="auto" w:fill="auto"/>
          </w:tcPr>
          <w:p w14:paraId="5285ED96" w14:textId="77777777" w:rsidR="00F57F5F" w:rsidRPr="00A10B45" w:rsidRDefault="00F57F5F" w:rsidP="00A10B45">
            <w:pPr>
              <w:rPr>
                <w:sz w:val="16"/>
                <w:szCs w:val="16"/>
              </w:rPr>
            </w:pPr>
            <w:r w:rsidRPr="00A10B45">
              <w:rPr>
                <w:sz w:val="16"/>
                <w:szCs w:val="16"/>
              </w:rPr>
              <w:t>CO14</w:t>
            </w:r>
          </w:p>
        </w:tc>
        <w:tc>
          <w:tcPr>
            <w:tcW w:w="1299" w:type="pct"/>
            <w:shd w:val="clear" w:color="auto" w:fill="auto"/>
          </w:tcPr>
          <w:p w14:paraId="76F8690F" w14:textId="77777777" w:rsidR="00F57F5F" w:rsidRPr="00A10B45" w:rsidRDefault="00CF62E8" w:rsidP="00CF62E8">
            <w:pPr>
              <w:rPr>
                <w:sz w:val="16"/>
                <w:szCs w:val="16"/>
              </w:rPr>
            </w:pPr>
            <w:r>
              <w:rPr>
                <w:sz w:val="16"/>
                <w:szCs w:val="16"/>
              </w:rPr>
              <w:t>C</w:t>
            </w:r>
            <w:r w:rsidR="00F57F5F" w:rsidRPr="00A10B45">
              <w:rPr>
                <w:sz w:val="16"/>
                <w:szCs w:val="16"/>
              </w:rPr>
              <w:t>ałkowita długość przebudowanych lub zmodernizowanych dróg</w:t>
            </w:r>
          </w:p>
        </w:tc>
        <w:tc>
          <w:tcPr>
            <w:tcW w:w="434" w:type="pct"/>
            <w:shd w:val="clear" w:color="auto" w:fill="auto"/>
          </w:tcPr>
          <w:p w14:paraId="32E34EEC" w14:textId="77777777" w:rsidR="00F57F5F" w:rsidRPr="00A10B45" w:rsidRDefault="00F57F5F" w:rsidP="00A10B45">
            <w:pPr>
              <w:rPr>
                <w:sz w:val="16"/>
                <w:szCs w:val="16"/>
              </w:rPr>
            </w:pPr>
            <w:r w:rsidRPr="00A10B45">
              <w:rPr>
                <w:sz w:val="16"/>
                <w:szCs w:val="16"/>
              </w:rPr>
              <w:t>km</w:t>
            </w:r>
          </w:p>
        </w:tc>
        <w:tc>
          <w:tcPr>
            <w:tcW w:w="282" w:type="pct"/>
            <w:shd w:val="clear" w:color="auto" w:fill="auto"/>
          </w:tcPr>
          <w:p w14:paraId="555791EB" w14:textId="77777777" w:rsidR="00F57F5F" w:rsidRPr="00A10B45" w:rsidRDefault="00F57F5F" w:rsidP="00A10B45">
            <w:pPr>
              <w:rPr>
                <w:sz w:val="16"/>
                <w:szCs w:val="16"/>
                <w:highlight w:val="yellow"/>
              </w:rPr>
            </w:pPr>
            <w:r w:rsidRPr="00A10B45">
              <w:rPr>
                <w:sz w:val="16"/>
                <w:szCs w:val="16"/>
              </w:rPr>
              <w:t>EFRR</w:t>
            </w:r>
          </w:p>
        </w:tc>
        <w:tc>
          <w:tcPr>
            <w:tcW w:w="664" w:type="pct"/>
            <w:shd w:val="clear" w:color="auto" w:fill="auto"/>
          </w:tcPr>
          <w:p w14:paraId="1B85CA93" w14:textId="77777777" w:rsidR="00F57F5F" w:rsidRPr="00A10B45" w:rsidRDefault="00F57F5F" w:rsidP="00A10B45">
            <w:pPr>
              <w:rPr>
                <w:sz w:val="16"/>
                <w:szCs w:val="16"/>
              </w:rPr>
            </w:pPr>
            <w:r w:rsidRPr="00A10B45">
              <w:rPr>
                <w:sz w:val="16"/>
                <w:szCs w:val="16"/>
              </w:rPr>
              <w:t xml:space="preserve">Lepiej rozwinięte </w:t>
            </w:r>
          </w:p>
        </w:tc>
        <w:tc>
          <w:tcPr>
            <w:tcW w:w="299" w:type="pct"/>
            <w:shd w:val="clear" w:color="auto" w:fill="auto"/>
          </w:tcPr>
          <w:p w14:paraId="76B939F2" w14:textId="77777777" w:rsidR="00F57F5F" w:rsidRPr="009B2180" w:rsidRDefault="00F57F5F" w:rsidP="00A10B45">
            <w:pPr>
              <w:rPr>
                <w:color w:val="FFFFFF" w:themeColor="background1"/>
                <w:sz w:val="16"/>
                <w:szCs w:val="16"/>
              </w:rPr>
            </w:pPr>
            <w:r w:rsidRPr="009B2180">
              <w:rPr>
                <w:color w:val="FFFFFF" w:themeColor="background1"/>
                <w:sz w:val="16"/>
                <w:szCs w:val="16"/>
              </w:rPr>
              <w:t>Nie dotyczy</w:t>
            </w:r>
          </w:p>
        </w:tc>
        <w:tc>
          <w:tcPr>
            <w:tcW w:w="299" w:type="pct"/>
            <w:shd w:val="clear" w:color="auto" w:fill="auto"/>
          </w:tcPr>
          <w:p w14:paraId="3AF1033B" w14:textId="77777777" w:rsidR="00F57F5F" w:rsidRPr="009B2180" w:rsidRDefault="00F57F5F" w:rsidP="00A10B45">
            <w:pPr>
              <w:rPr>
                <w:color w:val="FFFFFF" w:themeColor="background1"/>
                <w:sz w:val="16"/>
                <w:szCs w:val="16"/>
              </w:rPr>
            </w:pPr>
            <w:r w:rsidRPr="009B2180">
              <w:rPr>
                <w:color w:val="FFFFFF" w:themeColor="background1"/>
                <w:sz w:val="16"/>
                <w:szCs w:val="16"/>
              </w:rPr>
              <w:t>Nie dotyczy</w:t>
            </w:r>
          </w:p>
        </w:tc>
        <w:tc>
          <w:tcPr>
            <w:tcW w:w="319" w:type="pct"/>
            <w:shd w:val="clear" w:color="auto" w:fill="auto"/>
          </w:tcPr>
          <w:p w14:paraId="4B15D443" w14:textId="77777777" w:rsidR="00F57F5F" w:rsidRPr="00A10B45" w:rsidRDefault="00F57F5F" w:rsidP="00A10B45">
            <w:pPr>
              <w:rPr>
                <w:color w:val="000000"/>
                <w:sz w:val="16"/>
                <w:szCs w:val="16"/>
              </w:rPr>
            </w:pPr>
            <w:r w:rsidRPr="00A10B45">
              <w:rPr>
                <w:sz w:val="16"/>
                <w:szCs w:val="16"/>
              </w:rPr>
              <w:t>25,00</w:t>
            </w:r>
          </w:p>
        </w:tc>
        <w:tc>
          <w:tcPr>
            <w:tcW w:w="340" w:type="pct"/>
            <w:shd w:val="clear" w:color="auto" w:fill="auto"/>
          </w:tcPr>
          <w:p w14:paraId="1F7CE269" w14:textId="77777777" w:rsidR="00F57F5F" w:rsidRPr="00A10B45" w:rsidRDefault="00F57F5F" w:rsidP="00A10B45">
            <w:pPr>
              <w:rPr>
                <w:color w:val="000000"/>
                <w:sz w:val="16"/>
                <w:szCs w:val="16"/>
              </w:rPr>
            </w:pPr>
            <w:r w:rsidRPr="00A10B45">
              <w:rPr>
                <w:sz w:val="16"/>
                <w:szCs w:val="16"/>
              </w:rPr>
              <w:t>SL2014</w:t>
            </w:r>
          </w:p>
        </w:tc>
        <w:tc>
          <w:tcPr>
            <w:tcW w:w="519" w:type="pct"/>
            <w:shd w:val="clear" w:color="auto" w:fill="auto"/>
          </w:tcPr>
          <w:p w14:paraId="1506A858" w14:textId="77777777" w:rsidR="00F57F5F" w:rsidRPr="00A10B45" w:rsidRDefault="00F57F5F" w:rsidP="00A10B45">
            <w:pPr>
              <w:rPr>
                <w:color w:val="000000"/>
                <w:sz w:val="16"/>
                <w:szCs w:val="16"/>
              </w:rPr>
            </w:pPr>
            <w:r w:rsidRPr="00A10B45">
              <w:rPr>
                <w:sz w:val="16"/>
                <w:szCs w:val="16"/>
              </w:rPr>
              <w:t>1raz/rok</w:t>
            </w:r>
          </w:p>
        </w:tc>
      </w:tr>
    </w:tbl>
    <w:p w14:paraId="10F794E4" w14:textId="77777777" w:rsidR="00A10B45" w:rsidRDefault="00A10B45" w:rsidP="00A67861">
      <w:pPr>
        <w:pStyle w:val="Text1"/>
        <w:ind w:left="0"/>
        <w:sectPr w:rsidR="00A10B45" w:rsidSect="006F68E1">
          <w:pgSz w:w="16838" w:h="11906" w:orient="landscape"/>
          <w:pgMar w:top="1582" w:right="1021" w:bottom="1701" w:left="1021" w:header="284" w:footer="284" w:gutter="0"/>
          <w:cols w:space="708"/>
          <w:docGrid w:linePitch="360"/>
        </w:sectPr>
      </w:pPr>
    </w:p>
    <w:p w14:paraId="051796D8" w14:textId="77777777" w:rsidR="008D5009" w:rsidRPr="00010978" w:rsidRDefault="00907237" w:rsidP="00A10B45">
      <w:pPr>
        <w:rPr>
          <w:b/>
        </w:rPr>
      </w:pPr>
      <w:bookmarkStart w:id="302" w:name="_Toc256000659"/>
      <w:bookmarkStart w:id="303" w:name="_Toc256000280"/>
      <w:r w:rsidRPr="00010978">
        <w:rPr>
          <w:b/>
        </w:rPr>
        <w:t>Priorytet inwestycyjny</w:t>
      </w:r>
      <w:bookmarkEnd w:id="302"/>
      <w:bookmarkEnd w:id="303"/>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iorytet inwestycyjny"/>
        <w:tblDescription w:val="Priorytet inwestycyjny"/>
      </w:tblPr>
      <w:tblGrid>
        <w:gridCol w:w="2170"/>
        <w:gridCol w:w="6669"/>
      </w:tblGrid>
      <w:tr w:rsidR="004A57CF" w:rsidRPr="00590C74" w14:paraId="5C1E6819" w14:textId="77777777" w:rsidTr="00426349">
        <w:trPr>
          <w:trHeight w:val="288"/>
          <w:tblHeader/>
        </w:trPr>
        <w:tc>
          <w:tcPr>
            <w:tcW w:w="0" w:type="auto"/>
            <w:shd w:val="clear" w:color="auto" w:fill="auto"/>
          </w:tcPr>
          <w:p w14:paraId="75028FCB" w14:textId="77777777" w:rsidR="008D5009" w:rsidRPr="00590C74" w:rsidRDefault="00907237" w:rsidP="00A10B45">
            <w:r w:rsidRPr="00590C74">
              <w:t>Nr identyfikacyjny osi priorytetowej</w:t>
            </w:r>
          </w:p>
        </w:tc>
        <w:tc>
          <w:tcPr>
            <w:tcW w:w="0" w:type="auto"/>
            <w:shd w:val="clear" w:color="auto" w:fill="auto"/>
            <w:vAlign w:val="center"/>
          </w:tcPr>
          <w:p w14:paraId="7E5348D7" w14:textId="77777777" w:rsidR="008D5009" w:rsidRPr="00590C74" w:rsidRDefault="00907237" w:rsidP="00A10B45">
            <w:pPr>
              <w:rPr>
                <w:b/>
              </w:rPr>
            </w:pPr>
            <w:r w:rsidRPr="00590C74">
              <w:t>7d</w:t>
            </w:r>
          </w:p>
        </w:tc>
      </w:tr>
      <w:tr w:rsidR="004A57CF" w:rsidRPr="00590C74" w14:paraId="3866D41F" w14:textId="77777777" w:rsidTr="004375CA">
        <w:trPr>
          <w:trHeight w:val="170"/>
        </w:trPr>
        <w:tc>
          <w:tcPr>
            <w:tcW w:w="0" w:type="auto"/>
            <w:shd w:val="clear" w:color="auto" w:fill="auto"/>
          </w:tcPr>
          <w:p w14:paraId="158C7B00" w14:textId="77777777" w:rsidR="008D5009" w:rsidRPr="00590C74" w:rsidRDefault="00907237" w:rsidP="00A10B45">
            <w:r w:rsidRPr="00590C74">
              <w:t>Nazwa osi priorytetowej</w:t>
            </w:r>
          </w:p>
        </w:tc>
        <w:tc>
          <w:tcPr>
            <w:tcW w:w="0" w:type="auto"/>
            <w:shd w:val="clear" w:color="auto" w:fill="auto"/>
          </w:tcPr>
          <w:p w14:paraId="49576267" w14:textId="77777777" w:rsidR="008D5009" w:rsidRPr="00590C74" w:rsidRDefault="00907237" w:rsidP="00A10B45">
            <w:r w:rsidRPr="00590C74">
              <w:t>Rozwój i rehabilitacja kompleksowych, wysokiej jakości i interoperacyjnych systemów transportu kolejowego oraz propagowanie działań służących zmniejszaniu hałasu</w:t>
            </w:r>
          </w:p>
        </w:tc>
      </w:tr>
    </w:tbl>
    <w:p w14:paraId="5BE486C5" w14:textId="25C416D3" w:rsidR="008D5009" w:rsidRPr="00010978" w:rsidRDefault="00907237" w:rsidP="00A10B45">
      <w:pPr>
        <w:rPr>
          <w:b/>
        </w:rPr>
      </w:pPr>
      <w:bookmarkStart w:id="304" w:name="_Toc256000660"/>
      <w:bookmarkStart w:id="305" w:name="_Toc256000281"/>
      <w:r w:rsidRPr="00010978">
        <w:rPr>
          <w:b/>
        </w:rPr>
        <w:t>Cele szczegółowe odpowiadające priorytetowi inwestycyjnemu i oczekiwane rezultaty</w:t>
      </w:r>
      <w:bookmarkEnd w:id="304"/>
      <w:bookmarkEnd w:id="305"/>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ele szczegółowe odpowiadające priorytetowi inwestycyjnemu i oczekiwane rezultaty"/>
        <w:tblDescription w:val="Cele szczegółowe odpowiadające priorytetowi inwestycyjnemu i oczekiwane rezultaty"/>
      </w:tblPr>
      <w:tblGrid>
        <w:gridCol w:w="2423"/>
        <w:gridCol w:w="6416"/>
      </w:tblGrid>
      <w:tr w:rsidR="004A57CF" w:rsidRPr="00590C74" w14:paraId="1019750C" w14:textId="77777777" w:rsidTr="004375CA">
        <w:trPr>
          <w:trHeight w:val="170"/>
        </w:trPr>
        <w:tc>
          <w:tcPr>
            <w:tcW w:w="0" w:type="auto"/>
            <w:shd w:val="clear" w:color="auto" w:fill="auto"/>
          </w:tcPr>
          <w:p w14:paraId="691327C7" w14:textId="77777777" w:rsidR="008D5009" w:rsidRPr="00590C74" w:rsidRDefault="00907237" w:rsidP="00A10B45">
            <w:r w:rsidRPr="00590C74">
              <w:t>Numer identyfikacyjny celu szczegółowego</w:t>
            </w:r>
          </w:p>
        </w:tc>
        <w:tc>
          <w:tcPr>
            <w:tcW w:w="0" w:type="auto"/>
            <w:shd w:val="clear" w:color="auto" w:fill="auto"/>
          </w:tcPr>
          <w:p w14:paraId="1EE9F2EF" w14:textId="77777777" w:rsidR="008D5009" w:rsidRPr="00590C74" w:rsidRDefault="00907237" w:rsidP="00A10B45">
            <w:pPr>
              <w:rPr>
                <w:b/>
              </w:rPr>
            </w:pPr>
            <w:r w:rsidRPr="00590C74">
              <w:t>VII2</w:t>
            </w:r>
          </w:p>
        </w:tc>
      </w:tr>
      <w:tr w:rsidR="004A57CF" w:rsidRPr="00590C74" w14:paraId="3323BD5B" w14:textId="77777777" w:rsidTr="00426349">
        <w:trPr>
          <w:trHeight w:val="288"/>
        </w:trPr>
        <w:tc>
          <w:tcPr>
            <w:tcW w:w="0" w:type="auto"/>
            <w:shd w:val="clear" w:color="auto" w:fill="auto"/>
          </w:tcPr>
          <w:p w14:paraId="3BAC0601" w14:textId="77777777" w:rsidR="008D5009" w:rsidRPr="00590C74" w:rsidRDefault="00907237" w:rsidP="00A10B45">
            <w:r w:rsidRPr="00590C74">
              <w:t>Nazwa celu szczegółowego</w:t>
            </w:r>
          </w:p>
        </w:tc>
        <w:tc>
          <w:tcPr>
            <w:tcW w:w="0" w:type="auto"/>
            <w:shd w:val="clear" w:color="auto" w:fill="auto"/>
          </w:tcPr>
          <w:p w14:paraId="516F3A7D" w14:textId="77777777" w:rsidR="008D5009" w:rsidRPr="00590C74" w:rsidRDefault="00907237" w:rsidP="00A10B45">
            <w:r w:rsidRPr="00590C74">
              <w:t>Zwiększenie udziału transportu szynowego w przewozie osób oraz poprawa jakości świadczonych usług w regionalnym transporcie kolejowym</w:t>
            </w:r>
          </w:p>
        </w:tc>
      </w:tr>
      <w:tr w:rsidR="004A57CF" w:rsidRPr="00590C74" w14:paraId="6412C7E0" w14:textId="77777777" w:rsidTr="004375CA">
        <w:trPr>
          <w:trHeight w:val="170"/>
        </w:trPr>
        <w:tc>
          <w:tcPr>
            <w:tcW w:w="0" w:type="auto"/>
            <w:shd w:val="clear" w:color="auto" w:fill="auto"/>
          </w:tcPr>
          <w:p w14:paraId="7D240DC4" w14:textId="77777777" w:rsidR="008D5009" w:rsidRPr="00590C74" w:rsidRDefault="00907237" w:rsidP="00A10B45">
            <w:r w:rsidRPr="00590C74">
              <w:t>Rezultaty, które państwo członkowskie zamierza osiągnąć przy wsparciu Unii</w:t>
            </w:r>
          </w:p>
        </w:tc>
        <w:tc>
          <w:tcPr>
            <w:tcW w:w="0" w:type="auto"/>
            <w:shd w:val="clear" w:color="auto" w:fill="auto"/>
          </w:tcPr>
          <w:p w14:paraId="6B3123DE" w14:textId="77777777" w:rsidR="004A57CF" w:rsidRPr="00590C74" w:rsidRDefault="00907237" w:rsidP="00A10B45">
            <w:r w:rsidRPr="00590C74">
              <w:t>Realizacja projektów w zakresie modernizacji i rehabilitacji infrastruktury regionalnych linii kolejowych przyczyni się do poprawy ich stanu technicznego oraz parametrów użytkowych, co spowoduje ich lepsze wykorzystanie poprzez możliwość uruchamiania nowych połączeń zarówno przez przewoźników osobowych jak i towarowych oraz zwiększy przepustowość dla ruchu regionalnego. Poprzez budowę nowych połączeń kolejowych przede wszystkim zapewnione zostanie połączenie kolejowe do obszarów istotnych z punktu widzenia rozwoju województwa, które obecnie nie posiadają bezpośredniego połączenia z siecią kolejową, a także zwiększenie dostępności w ruchu towarowym do stref przemysłowych i ekonomicznych na terenie Mazowsza. Dzięki inwestycjom uzupełniającym braki w zakresie nowoczesnego taboru kolejowego możliwe będzie pełne wykorzystanie infrastruktury modernizowanych linii kolejowych oraz świadczenie usług na wysokim poziomie oczekiwanym przez mieszkańców regionu. Ważnym aspektem mającym bezpośredni wpływ na jakość świadczonych usług przewozowych w zakresie regionalnego transportu kolejowego, jest również zapewnienie ciągłości w realizacji tych usług, poprzez wsparcie inwestycji w zakresie budowy zapleczy utrzymaniowo-naprawczych do bieżącej obsługi technicznej pojazdów szynowych. Realizacja tego typu inwestycji przyczyni się do zwiększenia jakości i efektywności oferowanych usług, umożliwi zapewnienie płynności w realizacji przewozów oraz będzie miała pozytywny wpływ na poprawę stanu środowiska naturalnego.</w:t>
            </w:r>
          </w:p>
          <w:p w14:paraId="5739EBAA" w14:textId="77777777" w:rsidR="008D5009" w:rsidRPr="00590C74" w:rsidRDefault="00907237" w:rsidP="00A10B45">
            <w:r w:rsidRPr="00590C74">
              <w:t>Interwencja w zakresie regionalnego systemu transportowego wpisuje się w realizację priorytetu Strategii Europa 2020, jakim jest Zrównoważony rozwój – wspieranie gospodarki efektywniej korzystającej z zasobów, bardziej przyjaznej środowisku i bardziej konkurencyjnej. Realizowane inwestycje przyczynią się przede wszystkim do zwiększenia spójności terytorialnej, jak również gospodarczej i społecznej oraz wpłyną na realizację celu związanego ze wzrostem zatrudnienia.</w:t>
            </w:r>
          </w:p>
        </w:tc>
      </w:tr>
    </w:tbl>
    <w:p w14:paraId="3F8AC487" w14:textId="77777777" w:rsidR="00A10B45" w:rsidRDefault="00907237" w:rsidP="00A10B45">
      <w:pPr>
        <w:sectPr w:rsidR="00A10B45" w:rsidSect="006F68E1">
          <w:pgSz w:w="11906" w:h="16838"/>
          <w:pgMar w:top="1021" w:right="1701" w:bottom="1021" w:left="1582" w:header="284" w:footer="284" w:gutter="0"/>
          <w:cols w:space="708"/>
          <w:docGrid w:linePitch="360"/>
        </w:sectPr>
      </w:pPr>
      <w:r w:rsidRPr="00590C74">
        <w:br w:type="page"/>
      </w:r>
    </w:p>
    <w:p w14:paraId="49A234F3" w14:textId="77777777" w:rsidR="00324131" w:rsidRPr="004A5518" w:rsidRDefault="00324131" w:rsidP="00324131">
      <w:r w:rsidRPr="00324131">
        <w:rPr>
          <w:b/>
        </w:rPr>
        <w:t>Tabela 3: Specyficzne dla programu wskaźniki rezultatu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3: Specyficzne dla programu wskaźniki rezultatu "/>
        <w:tblDescription w:val="Tabela 3: Specyficzne dla programu wskaźniki rezultatu "/>
      </w:tblPr>
      <w:tblGrid>
        <w:gridCol w:w="1628"/>
        <w:gridCol w:w="2879"/>
        <w:gridCol w:w="1378"/>
        <w:gridCol w:w="2324"/>
        <w:gridCol w:w="1189"/>
        <w:gridCol w:w="1036"/>
        <w:gridCol w:w="1501"/>
        <w:gridCol w:w="1465"/>
        <w:gridCol w:w="1612"/>
      </w:tblGrid>
      <w:tr w:rsidR="004A57CF" w:rsidRPr="00A10B45" w14:paraId="4C43E227" w14:textId="77777777" w:rsidTr="00660CF7">
        <w:trPr>
          <w:trHeight w:val="288"/>
          <w:tblHeader/>
        </w:trPr>
        <w:tc>
          <w:tcPr>
            <w:tcW w:w="1501" w:type="pct"/>
            <w:gridSpan w:val="2"/>
            <w:shd w:val="clear" w:color="auto" w:fill="auto"/>
          </w:tcPr>
          <w:p w14:paraId="6ED63A2C" w14:textId="77777777" w:rsidR="008D5009" w:rsidRPr="00A10B45" w:rsidRDefault="00907237" w:rsidP="00A10B45">
            <w:pPr>
              <w:rPr>
                <w:sz w:val="16"/>
                <w:szCs w:val="16"/>
              </w:rPr>
            </w:pPr>
            <w:r w:rsidRPr="00A10B45">
              <w:rPr>
                <w:sz w:val="16"/>
                <w:szCs w:val="16"/>
              </w:rPr>
              <w:t>Cel szczegółowy</w:t>
            </w:r>
          </w:p>
        </w:tc>
        <w:tc>
          <w:tcPr>
            <w:tcW w:w="3526" w:type="pct"/>
            <w:gridSpan w:val="7"/>
            <w:shd w:val="clear" w:color="auto" w:fill="auto"/>
          </w:tcPr>
          <w:p w14:paraId="2B829968" w14:textId="77777777" w:rsidR="008D5009" w:rsidRPr="00A10B45" w:rsidRDefault="00907237" w:rsidP="00A10B45">
            <w:pPr>
              <w:rPr>
                <w:sz w:val="16"/>
                <w:szCs w:val="16"/>
              </w:rPr>
            </w:pPr>
            <w:r w:rsidRPr="00A10B45">
              <w:rPr>
                <w:sz w:val="16"/>
                <w:szCs w:val="16"/>
              </w:rPr>
              <w:t>VII2 - Zwiększenie udziału transportu szynowego w przewozie osób oraz poprawa jakości świadczonych usług w regionalnym transporcie kolejowym</w:t>
            </w:r>
          </w:p>
        </w:tc>
      </w:tr>
      <w:tr w:rsidR="004A57CF" w:rsidRPr="00A10B45" w14:paraId="2C130E19" w14:textId="77777777" w:rsidTr="00660CF7">
        <w:trPr>
          <w:trHeight w:val="288"/>
        </w:trPr>
        <w:tc>
          <w:tcPr>
            <w:tcW w:w="542" w:type="pct"/>
            <w:shd w:val="clear" w:color="auto" w:fill="auto"/>
          </w:tcPr>
          <w:p w14:paraId="6347D4EC" w14:textId="77777777" w:rsidR="008D5009" w:rsidRPr="00A10B45" w:rsidRDefault="00907237" w:rsidP="00A10B45">
            <w:pPr>
              <w:rPr>
                <w:sz w:val="16"/>
                <w:szCs w:val="16"/>
              </w:rPr>
            </w:pPr>
            <w:r w:rsidRPr="00A10B45">
              <w:rPr>
                <w:sz w:val="16"/>
                <w:szCs w:val="16"/>
              </w:rPr>
              <w:t>Nr identyfikacyjny</w:t>
            </w:r>
          </w:p>
        </w:tc>
        <w:tc>
          <w:tcPr>
            <w:tcW w:w="959" w:type="pct"/>
            <w:shd w:val="clear" w:color="auto" w:fill="auto"/>
          </w:tcPr>
          <w:p w14:paraId="55C04B02" w14:textId="77777777" w:rsidR="008D5009" w:rsidRPr="00A10B45" w:rsidRDefault="00907237" w:rsidP="00A10B45">
            <w:pPr>
              <w:rPr>
                <w:sz w:val="16"/>
                <w:szCs w:val="16"/>
              </w:rPr>
            </w:pPr>
            <w:r w:rsidRPr="00A10B45">
              <w:rPr>
                <w:sz w:val="16"/>
                <w:szCs w:val="16"/>
              </w:rPr>
              <w:t>Wskaźnik</w:t>
            </w:r>
          </w:p>
        </w:tc>
        <w:tc>
          <w:tcPr>
            <w:tcW w:w="459" w:type="pct"/>
            <w:shd w:val="clear" w:color="auto" w:fill="auto"/>
          </w:tcPr>
          <w:p w14:paraId="4D0A6D6F" w14:textId="77777777" w:rsidR="008D5009" w:rsidRPr="00A10B45" w:rsidRDefault="00907237" w:rsidP="00A10B45">
            <w:pPr>
              <w:rPr>
                <w:sz w:val="16"/>
                <w:szCs w:val="16"/>
              </w:rPr>
            </w:pPr>
            <w:r w:rsidRPr="00A10B45">
              <w:rPr>
                <w:sz w:val="16"/>
                <w:szCs w:val="16"/>
              </w:rPr>
              <w:t>Jednostka pomiaru</w:t>
            </w:r>
          </w:p>
        </w:tc>
        <w:tc>
          <w:tcPr>
            <w:tcW w:w="774" w:type="pct"/>
          </w:tcPr>
          <w:p w14:paraId="24150FC5" w14:textId="77777777" w:rsidR="008D5009" w:rsidRPr="00A10B45" w:rsidRDefault="00135939" w:rsidP="00135939">
            <w:pPr>
              <w:rPr>
                <w:sz w:val="16"/>
                <w:szCs w:val="16"/>
              </w:rPr>
            </w:pPr>
            <w:r>
              <w:rPr>
                <w:sz w:val="16"/>
                <w:szCs w:val="16"/>
              </w:rPr>
              <w:t>Kategoria regionu</w:t>
            </w:r>
          </w:p>
        </w:tc>
        <w:tc>
          <w:tcPr>
            <w:tcW w:w="396" w:type="pct"/>
            <w:shd w:val="clear" w:color="auto" w:fill="auto"/>
          </w:tcPr>
          <w:p w14:paraId="570AC73D" w14:textId="77777777" w:rsidR="008D5009" w:rsidRPr="00A10B45" w:rsidRDefault="00907237" w:rsidP="00A10B45">
            <w:pPr>
              <w:rPr>
                <w:sz w:val="16"/>
                <w:szCs w:val="16"/>
              </w:rPr>
            </w:pPr>
            <w:r w:rsidRPr="00A10B45">
              <w:rPr>
                <w:sz w:val="16"/>
                <w:szCs w:val="16"/>
              </w:rPr>
              <w:t>Wartość bazowa</w:t>
            </w:r>
          </w:p>
        </w:tc>
        <w:tc>
          <w:tcPr>
            <w:tcW w:w="345" w:type="pct"/>
            <w:shd w:val="clear" w:color="auto" w:fill="auto"/>
          </w:tcPr>
          <w:p w14:paraId="538A64B9" w14:textId="77777777" w:rsidR="008D5009" w:rsidRPr="00A10B45" w:rsidRDefault="00907237" w:rsidP="00A10B45">
            <w:pPr>
              <w:rPr>
                <w:sz w:val="16"/>
                <w:szCs w:val="16"/>
              </w:rPr>
            </w:pPr>
            <w:r w:rsidRPr="00A10B45">
              <w:rPr>
                <w:sz w:val="16"/>
                <w:szCs w:val="16"/>
              </w:rPr>
              <w:t>Rok bazowy</w:t>
            </w:r>
          </w:p>
        </w:tc>
        <w:tc>
          <w:tcPr>
            <w:tcW w:w="500" w:type="pct"/>
            <w:shd w:val="clear" w:color="auto" w:fill="auto"/>
          </w:tcPr>
          <w:p w14:paraId="7F46E6D1" w14:textId="77777777" w:rsidR="008D5009" w:rsidRPr="00A10B45" w:rsidRDefault="00907237" w:rsidP="00A10B45">
            <w:pPr>
              <w:rPr>
                <w:sz w:val="16"/>
                <w:szCs w:val="16"/>
              </w:rPr>
            </w:pPr>
            <w:r w:rsidRPr="00A10B45">
              <w:rPr>
                <w:sz w:val="16"/>
                <w:szCs w:val="16"/>
              </w:rPr>
              <w:t>Wartość docelowa (2023)</w:t>
            </w:r>
          </w:p>
        </w:tc>
        <w:tc>
          <w:tcPr>
            <w:tcW w:w="488" w:type="pct"/>
            <w:shd w:val="clear" w:color="auto" w:fill="auto"/>
          </w:tcPr>
          <w:p w14:paraId="5E11E96B" w14:textId="77777777" w:rsidR="008D5009" w:rsidRPr="00A10B45" w:rsidRDefault="00907237" w:rsidP="00A10B45">
            <w:pPr>
              <w:rPr>
                <w:sz w:val="16"/>
                <w:szCs w:val="16"/>
              </w:rPr>
            </w:pPr>
            <w:r w:rsidRPr="00A10B45">
              <w:rPr>
                <w:sz w:val="16"/>
                <w:szCs w:val="16"/>
              </w:rPr>
              <w:t>Źródło danych</w:t>
            </w:r>
          </w:p>
        </w:tc>
        <w:tc>
          <w:tcPr>
            <w:tcW w:w="564" w:type="pct"/>
            <w:shd w:val="clear" w:color="auto" w:fill="auto"/>
          </w:tcPr>
          <w:p w14:paraId="703493B2" w14:textId="77777777" w:rsidR="008D5009" w:rsidRPr="00A10B45" w:rsidRDefault="00907237" w:rsidP="00A10B45">
            <w:pPr>
              <w:rPr>
                <w:sz w:val="16"/>
                <w:szCs w:val="16"/>
              </w:rPr>
            </w:pPr>
            <w:r w:rsidRPr="00A10B45">
              <w:rPr>
                <w:sz w:val="16"/>
                <w:szCs w:val="16"/>
              </w:rPr>
              <w:t>Częstotliwość pomiaru</w:t>
            </w:r>
          </w:p>
        </w:tc>
      </w:tr>
      <w:tr w:rsidR="004A57CF" w:rsidRPr="00A10B45" w14:paraId="1D875838" w14:textId="77777777" w:rsidTr="00660CF7">
        <w:trPr>
          <w:trHeight w:val="288"/>
        </w:trPr>
        <w:tc>
          <w:tcPr>
            <w:tcW w:w="542" w:type="pct"/>
            <w:shd w:val="clear" w:color="auto" w:fill="auto"/>
            <w:tcMar>
              <w:left w:w="57" w:type="dxa"/>
              <w:right w:w="57" w:type="dxa"/>
            </w:tcMar>
          </w:tcPr>
          <w:p w14:paraId="7210A76D" w14:textId="77777777" w:rsidR="008D5009" w:rsidRPr="00A10B45" w:rsidRDefault="00907237" w:rsidP="00A10B45">
            <w:pPr>
              <w:rPr>
                <w:sz w:val="16"/>
                <w:szCs w:val="16"/>
              </w:rPr>
            </w:pPr>
            <w:r w:rsidRPr="00A10B45">
              <w:rPr>
                <w:sz w:val="16"/>
                <w:szCs w:val="16"/>
              </w:rPr>
              <w:t>VII21</w:t>
            </w:r>
          </w:p>
        </w:tc>
        <w:tc>
          <w:tcPr>
            <w:tcW w:w="959" w:type="pct"/>
            <w:shd w:val="clear" w:color="auto" w:fill="auto"/>
            <w:tcMar>
              <w:left w:w="57" w:type="dxa"/>
              <w:right w:w="57" w:type="dxa"/>
            </w:tcMar>
          </w:tcPr>
          <w:p w14:paraId="03F3F258" w14:textId="77777777" w:rsidR="008D5009" w:rsidRPr="00A10B45" w:rsidRDefault="00907237" w:rsidP="00A10B45">
            <w:pPr>
              <w:rPr>
                <w:sz w:val="16"/>
                <w:szCs w:val="16"/>
              </w:rPr>
            </w:pPr>
            <w:r w:rsidRPr="00A10B45">
              <w:rPr>
                <w:sz w:val="16"/>
                <w:szCs w:val="16"/>
                <w:lang w:val="da-DK"/>
              </w:rPr>
              <w:t>Liczba pasażerów regionalnego, szynowego transportu publicznego</w:t>
            </w:r>
          </w:p>
        </w:tc>
        <w:tc>
          <w:tcPr>
            <w:tcW w:w="459" w:type="pct"/>
            <w:shd w:val="clear" w:color="auto" w:fill="auto"/>
            <w:tcMar>
              <w:left w:w="57" w:type="dxa"/>
              <w:right w:w="57" w:type="dxa"/>
            </w:tcMar>
          </w:tcPr>
          <w:p w14:paraId="40A4C341" w14:textId="77777777" w:rsidR="008D5009" w:rsidRPr="00A10B45" w:rsidRDefault="00907237" w:rsidP="00A10B45">
            <w:pPr>
              <w:rPr>
                <w:sz w:val="16"/>
                <w:szCs w:val="16"/>
              </w:rPr>
            </w:pPr>
            <w:r w:rsidRPr="00A10B45">
              <w:rPr>
                <w:sz w:val="16"/>
                <w:szCs w:val="16"/>
              </w:rPr>
              <w:t>mln osób</w:t>
            </w:r>
          </w:p>
        </w:tc>
        <w:tc>
          <w:tcPr>
            <w:tcW w:w="774" w:type="pct"/>
            <w:tcMar>
              <w:left w:w="57" w:type="dxa"/>
              <w:right w:w="57" w:type="dxa"/>
            </w:tcMar>
          </w:tcPr>
          <w:p w14:paraId="0BE371AD" w14:textId="77777777" w:rsidR="008D5009" w:rsidRPr="00A10B45" w:rsidRDefault="00907237" w:rsidP="00A10B45">
            <w:pPr>
              <w:rPr>
                <w:sz w:val="16"/>
                <w:szCs w:val="16"/>
                <w:lang w:val="da-DK"/>
              </w:rPr>
            </w:pPr>
            <w:r w:rsidRPr="00A10B45">
              <w:rPr>
                <w:sz w:val="16"/>
                <w:szCs w:val="16"/>
                <w:lang w:val="da-DK"/>
              </w:rPr>
              <w:t>Lepiej rozwinięte</w:t>
            </w:r>
          </w:p>
        </w:tc>
        <w:tc>
          <w:tcPr>
            <w:tcW w:w="396" w:type="pct"/>
            <w:shd w:val="clear" w:color="auto" w:fill="auto"/>
            <w:tcMar>
              <w:left w:w="57" w:type="dxa"/>
              <w:right w:w="57" w:type="dxa"/>
            </w:tcMar>
          </w:tcPr>
          <w:p w14:paraId="2F8CC441" w14:textId="77777777" w:rsidR="008D5009" w:rsidRPr="00A10B45" w:rsidRDefault="00907237" w:rsidP="00A10B45">
            <w:pPr>
              <w:rPr>
                <w:sz w:val="16"/>
                <w:szCs w:val="16"/>
              </w:rPr>
            </w:pPr>
            <w:r w:rsidRPr="00A10B45">
              <w:rPr>
                <w:sz w:val="16"/>
                <w:szCs w:val="16"/>
                <w:lang w:val="da-DK"/>
              </w:rPr>
              <w:t>62,50</w:t>
            </w:r>
          </w:p>
        </w:tc>
        <w:tc>
          <w:tcPr>
            <w:tcW w:w="345" w:type="pct"/>
            <w:shd w:val="clear" w:color="auto" w:fill="auto"/>
            <w:tcMar>
              <w:left w:w="57" w:type="dxa"/>
              <w:right w:w="57" w:type="dxa"/>
            </w:tcMar>
          </w:tcPr>
          <w:p w14:paraId="4651B340" w14:textId="77777777" w:rsidR="008D5009" w:rsidRPr="00A10B45" w:rsidRDefault="00907237" w:rsidP="00A10B45">
            <w:pPr>
              <w:rPr>
                <w:sz w:val="16"/>
                <w:szCs w:val="16"/>
              </w:rPr>
            </w:pPr>
            <w:r w:rsidRPr="00A10B45">
              <w:rPr>
                <w:sz w:val="16"/>
                <w:szCs w:val="16"/>
                <w:lang w:val="da-DK"/>
              </w:rPr>
              <w:t>2013</w:t>
            </w:r>
          </w:p>
        </w:tc>
        <w:tc>
          <w:tcPr>
            <w:tcW w:w="500" w:type="pct"/>
            <w:shd w:val="clear" w:color="auto" w:fill="auto"/>
            <w:tcMar>
              <w:left w:w="57" w:type="dxa"/>
              <w:right w:w="57" w:type="dxa"/>
            </w:tcMar>
          </w:tcPr>
          <w:p w14:paraId="47567C96" w14:textId="77777777" w:rsidR="008D5009" w:rsidRPr="00A10B45" w:rsidRDefault="00907237" w:rsidP="00A10B45">
            <w:pPr>
              <w:rPr>
                <w:sz w:val="16"/>
                <w:szCs w:val="16"/>
              </w:rPr>
            </w:pPr>
            <w:r w:rsidRPr="00A10B45">
              <w:rPr>
                <w:sz w:val="16"/>
                <w:szCs w:val="16"/>
                <w:lang w:val="da-DK"/>
              </w:rPr>
              <w:t>74,60</w:t>
            </w:r>
          </w:p>
        </w:tc>
        <w:tc>
          <w:tcPr>
            <w:tcW w:w="488" w:type="pct"/>
            <w:shd w:val="clear" w:color="auto" w:fill="auto"/>
            <w:tcMar>
              <w:left w:w="57" w:type="dxa"/>
              <w:right w:w="57" w:type="dxa"/>
            </w:tcMar>
          </w:tcPr>
          <w:p w14:paraId="5BF65444" w14:textId="77777777" w:rsidR="008D5009" w:rsidRPr="00A10B45" w:rsidRDefault="00907237" w:rsidP="00A10B45">
            <w:pPr>
              <w:rPr>
                <w:sz w:val="16"/>
                <w:szCs w:val="16"/>
              </w:rPr>
            </w:pPr>
            <w:r w:rsidRPr="00A10B45">
              <w:rPr>
                <w:sz w:val="16"/>
                <w:szCs w:val="16"/>
                <w:lang w:val="da-DK"/>
              </w:rPr>
              <w:t>Koleje Mazowieckie</w:t>
            </w:r>
          </w:p>
        </w:tc>
        <w:tc>
          <w:tcPr>
            <w:tcW w:w="564" w:type="pct"/>
            <w:shd w:val="clear" w:color="auto" w:fill="auto"/>
            <w:tcMar>
              <w:left w:w="57" w:type="dxa"/>
              <w:right w:w="57" w:type="dxa"/>
            </w:tcMar>
          </w:tcPr>
          <w:p w14:paraId="140BA360" w14:textId="77777777" w:rsidR="008D5009" w:rsidRPr="00A10B45" w:rsidRDefault="00907237" w:rsidP="00A10B45">
            <w:pPr>
              <w:rPr>
                <w:sz w:val="16"/>
                <w:szCs w:val="16"/>
              </w:rPr>
            </w:pPr>
            <w:r w:rsidRPr="00A10B45">
              <w:rPr>
                <w:sz w:val="16"/>
                <w:szCs w:val="16"/>
              </w:rPr>
              <w:t>1raz/rok</w:t>
            </w:r>
          </w:p>
        </w:tc>
      </w:tr>
      <w:tr w:rsidR="004A57CF" w:rsidRPr="00A10B45" w14:paraId="05FFBC4E" w14:textId="77777777" w:rsidTr="00660CF7">
        <w:trPr>
          <w:trHeight w:val="288"/>
        </w:trPr>
        <w:tc>
          <w:tcPr>
            <w:tcW w:w="542" w:type="pct"/>
            <w:shd w:val="clear" w:color="auto" w:fill="auto"/>
            <w:tcMar>
              <w:left w:w="57" w:type="dxa"/>
              <w:right w:w="57" w:type="dxa"/>
            </w:tcMar>
          </w:tcPr>
          <w:p w14:paraId="6C50149D" w14:textId="77777777" w:rsidR="008D5009" w:rsidRPr="00A10B45" w:rsidRDefault="00907237" w:rsidP="00A10B45">
            <w:pPr>
              <w:rPr>
                <w:sz w:val="16"/>
                <w:szCs w:val="16"/>
              </w:rPr>
            </w:pPr>
            <w:r w:rsidRPr="00A10B45">
              <w:rPr>
                <w:sz w:val="16"/>
                <w:szCs w:val="16"/>
              </w:rPr>
              <w:t>VII22</w:t>
            </w:r>
          </w:p>
        </w:tc>
        <w:tc>
          <w:tcPr>
            <w:tcW w:w="959" w:type="pct"/>
            <w:shd w:val="clear" w:color="auto" w:fill="auto"/>
            <w:tcMar>
              <w:left w:w="57" w:type="dxa"/>
              <w:right w:w="57" w:type="dxa"/>
            </w:tcMar>
          </w:tcPr>
          <w:p w14:paraId="5733B4AF" w14:textId="77777777" w:rsidR="008D5009" w:rsidRPr="00A10B45" w:rsidRDefault="00907237" w:rsidP="00A10B45">
            <w:pPr>
              <w:rPr>
                <w:sz w:val="16"/>
                <w:szCs w:val="16"/>
              </w:rPr>
            </w:pPr>
            <w:r w:rsidRPr="00A10B45">
              <w:rPr>
                <w:sz w:val="16"/>
                <w:szCs w:val="16"/>
                <w:lang w:val="da-DK"/>
              </w:rPr>
              <w:t>Wskaźnik Kolejowej Dostępności Transportowej WKDT II (syntetyczny)</w:t>
            </w:r>
          </w:p>
        </w:tc>
        <w:tc>
          <w:tcPr>
            <w:tcW w:w="459" w:type="pct"/>
            <w:shd w:val="clear" w:color="auto" w:fill="auto"/>
            <w:tcMar>
              <w:left w:w="57" w:type="dxa"/>
              <w:right w:w="57" w:type="dxa"/>
            </w:tcMar>
          </w:tcPr>
          <w:p w14:paraId="75A77BE8" w14:textId="77777777" w:rsidR="008D5009" w:rsidRPr="00A10B45" w:rsidRDefault="00907237" w:rsidP="00A10B45">
            <w:pPr>
              <w:rPr>
                <w:sz w:val="16"/>
                <w:szCs w:val="16"/>
              </w:rPr>
            </w:pPr>
            <w:r w:rsidRPr="00A10B45">
              <w:rPr>
                <w:sz w:val="16"/>
                <w:szCs w:val="16"/>
              </w:rPr>
              <w:t>nd.</w:t>
            </w:r>
          </w:p>
        </w:tc>
        <w:tc>
          <w:tcPr>
            <w:tcW w:w="774" w:type="pct"/>
            <w:tcMar>
              <w:left w:w="57" w:type="dxa"/>
              <w:right w:w="57" w:type="dxa"/>
            </w:tcMar>
          </w:tcPr>
          <w:p w14:paraId="3549676C" w14:textId="77777777" w:rsidR="008D5009" w:rsidRPr="00A10B45" w:rsidRDefault="00907237" w:rsidP="00A10B45">
            <w:pPr>
              <w:rPr>
                <w:sz w:val="16"/>
                <w:szCs w:val="16"/>
                <w:lang w:val="da-DK"/>
              </w:rPr>
            </w:pPr>
            <w:r w:rsidRPr="00A10B45">
              <w:rPr>
                <w:sz w:val="16"/>
                <w:szCs w:val="16"/>
                <w:lang w:val="da-DK"/>
              </w:rPr>
              <w:t>Lepiej rozwinięte</w:t>
            </w:r>
          </w:p>
        </w:tc>
        <w:tc>
          <w:tcPr>
            <w:tcW w:w="396" w:type="pct"/>
            <w:shd w:val="clear" w:color="auto" w:fill="auto"/>
            <w:tcMar>
              <w:left w:w="57" w:type="dxa"/>
              <w:right w:w="57" w:type="dxa"/>
            </w:tcMar>
          </w:tcPr>
          <w:p w14:paraId="5C1162B0" w14:textId="4596593A" w:rsidR="008D5009" w:rsidRPr="00A10B45" w:rsidRDefault="00CF2304" w:rsidP="00A10B45">
            <w:pPr>
              <w:rPr>
                <w:sz w:val="16"/>
                <w:szCs w:val="16"/>
              </w:rPr>
            </w:pPr>
            <w:r>
              <w:rPr>
                <w:sz w:val="16"/>
                <w:szCs w:val="16"/>
                <w:lang w:val="da-DK"/>
              </w:rPr>
              <w:t>51,21</w:t>
            </w:r>
          </w:p>
        </w:tc>
        <w:tc>
          <w:tcPr>
            <w:tcW w:w="345" w:type="pct"/>
            <w:shd w:val="clear" w:color="auto" w:fill="auto"/>
            <w:tcMar>
              <w:left w:w="57" w:type="dxa"/>
              <w:right w:w="57" w:type="dxa"/>
            </w:tcMar>
          </w:tcPr>
          <w:p w14:paraId="2203EC94" w14:textId="77777777" w:rsidR="008D5009" w:rsidRPr="00A10B45" w:rsidRDefault="00907237" w:rsidP="00A10B45">
            <w:pPr>
              <w:rPr>
                <w:sz w:val="16"/>
                <w:szCs w:val="16"/>
              </w:rPr>
            </w:pPr>
            <w:r w:rsidRPr="00A10B45">
              <w:rPr>
                <w:sz w:val="16"/>
                <w:szCs w:val="16"/>
                <w:lang w:val="da-DK"/>
              </w:rPr>
              <w:t>2013</w:t>
            </w:r>
          </w:p>
        </w:tc>
        <w:tc>
          <w:tcPr>
            <w:tcW w:w="500" w:type="pct"/>
            <w:shd w:val="clear" w:color="auto" w:fill="auto"/>
            <w:tcMar>
              <w:left w:w="57" w:type="dxa"/>
              <w:right w:w="57" w:type="dxa"/>
            </w:tcMar>
          </w:tcPr>
          <w:p w14:paraId="0B97C029" w14:textId="33E9DAE4" w:rsidR="008D5009" w:rsidRPr="00A10B45" w:rsidRDefault="00CF2304" w:rsidP="00A10B45">
            <w:pPr>
              <w:rPr>
                <w:sz w:val="16"/>
                <w:szCs w:val="16"/>
              </w:rPr>
            </w:pPr>
            <w:r>
              <w:rPr>
                <w:sz w:val="16"/>
                <w:szCs w:val="16"/>
                <w:lang w:val="da-DK"/>
              </w:rPr>
              <w:t>78,63</w:t>
            </w:r>
          </w:p>
        </w:tc>
        <w:tc>
          <w:tcPr>
            <w:tcW w:w="488" w:type="pct"/>
            <w:shd w:val="clear" w:color="auto" w:fill="auto"/>
            <w:tcMar>
              <w:left w:w="57" w:type="dxa"/>
              <w:right w:w="57" w:type="dxa"/>
            </w:tcMar>
          </w:tcPr>
          <w:p w14:paraId="57B3A8EE" w14:textId="77777777" w:rsidR="008D5009" w:rsidRPr="00A10B45" w:rsidRDefault="00907237" w:rsidP="00A10B45">
            <w:pPr>
              <w:rPr>
                <w:sz w:val="16"/>
                <w:szCs w:val="16"/>
              </w:rPr>
            </w:pPr>
            <w:r w:rsidRPr="00A10B45">
              <w:rPr>
                <w:sz w:val="16"/>
                <w:szCs w:val="16"/>
                <w:lang w:val="da-DK"/>
              </w:rPr>
              <w:t>MIR</w:t>
            </w:r>
          </w:p>
        </w:tc>
        <w:tc>
          <w:tcPr>
            <w:tcW w:w="564" w:type="pct"/>
            <w:shd w:val="clear" w:color="auto" w:fill="auto"/>
            <w:tcMar>
              <w:left w:w="57" w:type="dxa"/>
              <w:right w:w="57" w:type="dxa"/>
            </w:tcMar>
          </w:tcPr>
          <w:p w14:paraId="2264899B" w14:textId="77777777" w:rsidR="008D5009" w:rsidRPr="00A10B45" w:rsidRDefault="00907237" w:rsidP="00A10B45">
            <w:pPr>
              <w:rPr>
                <w:sz w:val="16"/>
                <w:szCs w:val="16"/>
              </w:rPr>
            </w:pPr>
            <w:r w:rsidRPr="00A10B45">
              <w:rPr>
                <w:sz w:val="16"/>
                <w:szCs w:val="16"/>
              </w:rPr>
              <w:t>co 2-3 lata</w:t>
            </w:r>
          </w:p>
        </w:tc>
      </w:tr>
    </w:tbl>
    <w:p w14:paraId="3EE7AA44" w14:textId="77777777" w:rsidR="00A10B45" w:rsidRDefault="00A10B45" w:rsidP="00A67861">
      <w:pPr>
        <w:rPr>
          <w:lang w:val="pt-PT"/>
        </w:rPr>
        <w:sectPr w:rsidR="00A10B45" w:rsidSect="006F68E1">
          <w:pgSz w:w="16838" w:h="11906" w:orient="landscape"/>
          <w:pgMar w:top="1582" w:right="1021" w:bottom="1701" w:left="1021" w:header="284" w:footer="284" w:gutter="0"/>
          <w:cols w:space="708"/>
          <w:docGrid w:linePitch="360"/>
        </w:sectPr>
      </w:pPr>
    </w:p>
    <w:p w14:paraId="587BD9CE" w14:textId="77777777" w:rsidR="008D5009" w:rsidRPr="00010978" w:rsidRDefault="00907237" w:rsidP="00A10B45">
      <w:pPr>
        <w:rPr>
          <w:b/>
        </w:rPr>
      </w:pPr>
      <w:bookmarkStart w:id="306" w:name="_Toc256000662"/>
      <w:bookmarkStart w:id="307" w:name="_Toc256000283"/>
      <w:r w:rsidRPr="00010978">
        <w:rPr>
          <w:b/>
        </w:rPr>
        <w:t>Opis typów i przykłady przedsięwzięć, które mają otrzymać wsparcie, oraz ich oczekiwany wkład w realizację celów szczegółowych oraz, w stosownych przypadkach, wskazanie głównych grup docelowych, poszczególnych terytoriów docelowych i typów beneficjentów</w:t>
      </w:r>
      <w:bookmarkEnd w:id="306"/>
      <w:bookmarkEnd w:id="307"/>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Opis typów i przykłady przedsięwzięć, które mają otrzymać wsparcie"/>
        <w:tblDescription w:val="Opis typów i przykłady przedsięwzięć, które mają otrzymać wsparcie"/>
      </w:tblPr>
      <w:tblGrid>
        <w:gridCol w:w="1844"/>
        <w:gridCol w:w="6995"/>
      </w:tblGrid>
      <w:tr w:rsidR="004A57CF" w:rsidRPr="00590C74" w14:paraId="2AB94635" w14:textId="77777777" w:rsidTr="00426349">
        <w:trPr>
          <w:trHeight w:val="288"/>
          <w:tblHeader/>
        </w:trPr>
        <w:tc>
          <w:tcPr>
            <w:tcW w:w="0" w:type="auto"/>
            <w:shd w:val="clear" w:color="auto" w:fill="auto"/>
          </w:tcPr>
          <w:p w14:paraId="225F8B48" w14:textId="77777777" w:rsidR="008D5009" w:rsidRPr="00590C74" w:rsidRDefault="00907237" w:rsidP="00A10B45">
            <w:pPr>
              <w:rPr>
                <w:color w:val="000000"/>
              </w:rPr>
            </w:pPr>
            <w:r w:rsidRPr="00590C74">
              <w:t>Priorytet inwestycyjny</w:t>
            </w:r>
          </w:p>
        </w:tc>
        <w:tc>
          <w:tcPr>
            <w:tcW w:w="0" w:type="auto"/>
            <w:shd w:val="clear" w:color="auto" w:fill="auto"/>
          </w:tcPr>
          <w:p w14:paraId="466EFBA8" w14:textId="77777777" w:rsidR="008D5009" w:rsidRPr="00590C74" w:rsidRDefault="00907237" w:rsidP="00A10B45">
            <w:pPr>
              <w:rPr>
                <w:b/>
                <w:color w:val="000000"/>
              </w:rPr>
            </w:pPr>
            <w:r w:rsidRPr="00590C74">
              <w:t>7d - Rozwój i rehabilitacja kompleksowych, wysokiej jakości i interoperacyjnych systemów transportu kolejowego oraz propagowanie działań służących zmniejszaniu hałasu</w:t>
            </w:r>
          </w:p>
        </w:tc>
      </w:tr>
      <w:tr w:rsidR="004A57CF" w:rsidRPr="00590C74" w14:paraId="06BCA1C5" w14:textId="77777777" w:rsidTr="004375CA">
        <w:trPr>
          <w:trHeight w:val="170"/>
        </w:trPr>
        <w:tc>
          <w:tcPr>
            <w:tcW w:w="0" w:type="auto"/>
            <w:gridSpan w:val="2"/>
            <w:shd w:val="clear" w:color="auto" w:fill="auto"/>
          </w:tcPr>
          <w:p w14:paraId="20C7217E" w14:textId="77777777" w:rsidR="004A57CF" w:rsidRPr="00590C74" w:rsidRDefault="00907237" w:rsidP="00A10B45">
            <w:r w:rsidRPr="00590C74">
              <w:t>W ramach celu szczegółowego Zwiększenie udziału transportu szynowego w przewozie osób oraz poprawa jakości świadczonych usług w regionalnym transporcie kolejowym, planowane są do realizacji, w szczególności, następujące typy projektów:</w:t>
            </w:r>
          </w:p>
          <w:p w14:paraId="125CA822" w14:textId="77777777" w:rsidR="004A57CF" w:rsidRPr="00590C74" w:rsidRDefault="00907237" w:rsidP="004347C3">
            <w:pPr>
              <w:pStyle w:val="Akapitzlist"/>
              <w:numPr>
                <w:ilvl w:val="0"/>
                <w:numId w:val="154"/>
              </w:numPr>
            </w:pPr>
            <w:r w:rsidRPr="00590C74">
              <w:t>budowa, modernizacja, rehabilitacja i rewitalizacja</w:t>
            </w:r>
            <w:r w:rsidR="00A10B45">
              <w:rPr>
                <w:rStyle w:val="Odwoanieprzypisudolnego"/>
              </w:rPr>
              <w:footnoteReference w:id="19"/>
            </w:r>
            <w:r w:rsidRPr="00590C74">
              <w:t xml:space="preserve"> linii kolejowych o znaczeniu regionalnym,</w:t>
            </w:r>
          </w:p>
          <w:p w14:paraId="07AACD2A" w14:textId="77777777" w:rsidR="004A57CF" w:rsidRPr="00590C74" w:rsidRDefault="00907237" w:rsidP="004347C3">
            <w:pPr>
              <w:pStyle w:val="Akapitzlist"/>
              <w:numPr>
                <w:ilvl w:val="0"/>
                <w:numId w:val="154"/>
              </w:numPr>
            </w:pPr>
            <w:r w:rsidRPr="00590C74">
              <w:t>inwestycje w zakresie zakupu i modernizacji taboru kolejowego wraz z budową i modernizacją zapleczy technicznych do obsługi i serwisowania pojazdów szynowych,</w:t>
            </w:r>
          </w:p>
          <w:p w14:paraId="3E8D6933" w14:textId="77777777" w:rsidR="004A57CF" w:rsidRPr="00590C74" w:rsidRDefault="00907237" w:rsidP="004347C3">
            <w:pPr>
              <w:pStyle w:val="Akapitzlist"/>
              <w:numPr>
                <w:ilvl w:val="0"/>
                <w:numId w:val="154"/>
              </w:numPr>
            </w:pPr>
            <w:r w:rsidRPr="00590C74">
              <w:t>dokumentacja przedprojektowa i projektowa kolejowej infrastruktury technicznej.</w:t>
            </w:r>
          </w:p>
          <w:p w14:paraId="5209920F" w14:textId="77777777" w:rsidR="004A57CF" w:rsidRPr="00590C74" w:rsidRDefault="00907237" w:rsidP="00A10B45">
            <w:r w:rsidRPr="00590C74">
              <w:t>W związku z dotychczas prowadzonymi na obszarze województwa modernizacjami linii głównych, w tym sieci TEN-T, konieczna staje się przede wszystkim poprawa jakości linii o znaczeniu regionalnym, a także budowa nowych odcinków linii kolejowych na obszarach o ograniczonej dostępności i niskiej gęstości istniejącej sieci (np. terenów północno-zachodniego Mazowsza). Zapewnienie spójności sieci jest niezbędne z punktu widzenia dostępności wewnątrzregionalnej i zwiększenia konkurencyjności regionu.</w:t>
            </w:r>
          </w:p>
          <w:p w14:paraId="54351CB2" w14:textId="77777777" w:rsidR="004A57CF" w:rsidRPr="00590C74" w:rsidRDefault="00907237" w:rsidP="00A10B45">
            <w:r w:rsidRPr="00590C74">
              <w:t>Wsparcie zostanie skierowane na poprawę jakości infrastruktury regionalnych  linii kolejowych oraz budowę brakujących odcinków sieci kolejowej, istotnych dla zapewnienia brakujących połączeń dla obszarów istotnych z punktu widzenia rozwoju województwa zidentyfikowanych w SRWM.</w:t>
            </w:r>
          </w:p>
          <w:p w14:paraId="149AAAF0" w14:textId="77777777" w:rsidR="004A57CF" w:rsidRPr="00590C74" w:rsidRDefault="00907237" w:rsidP="00A10B45">
            <w:r w:rsidRPr="00590C74">
              <w:t>Wobec rosnącej liczby osób korzystających z regionalnego transportu kolejowego oraz realizacji przez PKP PLK wielu projektów poprawiających parametry techniczne linii kolejowych, Koleje Mazowieckie nie dysponują wystarczającą ilością nowoczesnego taboru w stosunku do potrzeb przewozowych. Pomimo przeprowadzenia we wcześniejszych latach wielu modernizacji elektrycznych zespołów trakcyjnych (EZT), które stanowią znaczną część taboru Kolei Mazowieckich oraz zakupów nowego taboru, potrzeby w tym zakresie nadal są bardzo duże. W związku z powyższym, pomimo realizowanych dotychczas inwestycji i znaczącej poprawie jakości usług, przewoźnik nie jest w stanie zaspokoić oczekiwań podróżnych m. in. z uwagi na zbyt długi czas przejazdu, częstotliwość kursowania, a także nie w pełni satysfakcjonujący poziom komfortu i bezpieczeństwa. Aby osiągnąć zakładane cele i utrzymać pozytywną tendencję zwiększającej się z roku na rok liczby użytkowników regionalnego transportu kolejowego konieczne są inwestycje poprawiające stan ilościowy i jakościowy parku taborowego.</w:t>
            </w:r>
          </w:p>
          <w:p w14:paraId="0C9C7D9A" w14:textId="77777777" w:rsidR="004A57CF" w:rsidRPr="00590C74" w:rsidRDefault="00907237" w:rsidP="00A10B45">
            <w:r w:rsidRPr="00590C74">
              <w:t>Wsparcie zostanie skierowane na poprawę stanu taboru kolejowego przewoźnika świadczącego usługi w zakresie regionalnego transportu kolejowego oraz zapewnienie zapleczy utrzymaniowo-naprawczych do bieżącej obsługi technicznej pojazdów szynowych. Zgodnie z zapisami UP, w ramach programu nie będą finansowane żadne koszty bieżącego utrzymania infrastruktury, w tym taboru. Jednocześnie, przy modernizacji taboru kolejowego będzie brana pod uwagę, jako jeden z elementów, efektywność finansowa w stosunku do zakupu nowego taboru.</w:t>
            </w:r>
          </w:p>
          <w:p w14:paraId="6A8B2A33" w14:textId="77777777" w:rsidR="004A57CF" w:rsidRPr="00590C74" w:rsidRDefault="00907237" w:rsidP="00A10B45">
            <w:r w:rsidRPr="00590C74">
              <w:t>Interwencja zaplanowana w PI 7d realizuje cel główny Programu - Inteligentny, zrównoważony rozwój zwiększający spójność społeczną i terytorialną przy wykorzystaniu potencjału mazowieckiego rynku pracy, w ramach drugiego celu strategicznego - Przeciwdziałanie dysproporcjom regionalnym prowadzące do zwiększenia chłonności regionalnego rynku pracy poprzez wyrównywanie dostępu do zatrudnienia, włączenie społeczne i edukację.</w:t>
            </w:r>
          </w:p>
          <w:p w14:paraId="77DEDBA3" w14:textId="77777777" w:rsidR="004A57CF" w:rsidRPr="00590C74" w:rsidRDefault="00907237" w:rsidP="00A10B45">
            <w:r w:rsidRPr="00590C74">
              <w:t>PI 7d realizować będzie cel szczegółowy UP: Poprawa jakości i funkcjonowania oferty systemu transportowego oraz zwiększenie transportowej dostępności kraju w układzie europejskim.</w:t>
            </w:r>
          </w:p>
          <w:p w14:paraId="3B9CF8BF" w14:textId="0059120F" w:rsidR="004A57CF" w:rsidRPr="00590C74" w:rsidRDefault="00907237" w:rsidP="00A10B45">
            <w:r w:rsidRPr="00590C74">
              <w:t xml:space="preserve">Planowana kwota alokacji na sektor kolejowy wynosi ok. </w:t>
            </w:r>
            <w:r w:rsidR="002A006C">
              <w:t>10</w:t>
            </w:r>
            <w:r w:rsidR="00845E12">
              <w:t>0</w:t>
            </w:r>
            <w:r w:rsidR="002A006C">
              <w:t xml:space="preserve"> </w:t>
            </w:r>
            <w:r w:rsidRPr="00590C74">
              <w:t>mln EUR.</w:t>
            </w:r>
          </w:p>
          <w:p w14:paraId="0FFF8D08" w14:textId="77777777" w:rsidR="004A57CF" w:rsidRPr="00010978" w:rsidRDefault="00907237" w:rsidP="00A10B45">
            <w:pPr>
              <w:rPr>
                <w:b/>
              </w:rPr>
            </w:pPr>
            <w:r w:rsidRPr="00010978">
              <w:rPr>
                <w:b/>
              </w:rPr>
              <w:t>Zestawienie głównych grup beneficjentów:</w:t>
            </w:r>
          </w:p>
          <w:p w14:paraId="59D236FC" w14:textId="77777777" w:rsidR="004A57CF" w:rsidRPr="00590C74" w:rsidRDefault="00907237" w:rsidP="004347C3">
            <w:pPr>
              <w:pStyle w:val="Akapitzlist"/>
              <w:numPr>
                <w:ilvl w:val="0"/>
                <w:numId w:val="155"/>
              </w:numPr>
            </w:pPr>
            <w:r w:rsidRPr="00590C74">
              <w:t>JST, ich związki i stowarzyszenia;</w:t>
            </w:r>
          </w:p>
          <w:p w14:paraId="70943B88" w14:textId="77777777" w:rsidR="004A57CF" w:rsidRPr="00590C74" w:rsidRDefault="00907237" w:rsidP="004347C3">
            <w:pPr>
              <w:pStyle w:val="Akapitzlist"/>
              <w:numPr>
                <w:ilvl w:val="0"/>
                <w:numId w:val="155"/>
              </w:numPr>
            </w:pPr>
            <w:r w:rsidRPr="00590C74">
              <w:t>podmioty wykonujące usługi publiczne na zlecenie JST, w których większość udzi</w:t>
            </w:r>
            <w:r w:rsidR="00010978">
              <w:t>ałów lub akcji posiada samorząd;</w:t>
            </w:r>
          </w:p>
          <w:p w14:paraId="01BCD662" w14:textId="77777777" w:rsidR="004A57CF" w:rsidRPr="00590C74" w:rsidRDefault="00907237" w:rsidP="004347C3">
            <w:pPr>
              <w:pStyle w:val="Akapitzlist"/>
              <w:numPr>
                <w:ilvl w:val="0"/>
                <w:numId w:val="155"/>
              </w:numPr>
            </w:pPr>
            <w:r w:rsidRPr="00590C74">
              <w:t>PKP PLK</w:t>
            </w:r>
            <w:r w:rsidR="00010978">
              <w:t>.</w:t>
            </w:r>
          </w:p>
          <w:p w14:paraId="44791863" w14:textId="77777777" w:rsidR="004A57CF" w:rsidRPr="00010978" w:rsidRDefault="00907237" w:rsidP="00A10B45">
            <w:pPr>
              <w:rPr>
                <w:b/>
              </w:rPr>
            </w:pPr>
            <w:r w:rsidRPr="00010978">
              <w:rPr>
                <w:b/>
              </w:rPr>
              <w:t>Zestawienie głównych grup docelowych:</w:t>
            </w:r>
          </w:p>
          <w:p w14:paraId="74A95CF0" w14:textId="77777777" w:rsidR="004A57CF" w:rsidRPr="00590C74" w:rsidRDefault="00907237" w:rsidP="004347C3">
            <w:pPr>
              <w:pStyle w:val="Akapitzlist"/>
              <w:numPr>
                <w:ilvl w:val="0"/>
                <w:numId w:val="156"/>
              </w:numPr>
            </w:pPr>
            <w:r w:rsidRPr="00590C74">
              <w:t>osoby, instytucje, przedsiębiorstwa;</w:t>
            </w:r>
          </w:p>
          <w:p w14:paraId="205F6544" w14:textId="77777777" w:rsidR="008D5009" w:rsidRPr="00590C74" w:rsidRDefault="00907237" w:rsidP="004347C3">
            <w:pPr>
              <w:pStyle w:val="Akapitzlist"/>
              <w:numPr>
                <w:ilvl w:val="0"/>
                <w:numId w:val="156"/>
              </w:numPr>
            </w:pPr>
            <w:r w:rsidRPr="00590C74">
              <w:t>użytkownicy infrastruktury kolejowej.</w:t>
            </w:r>
          </w:p>
        </w:tc>
      </w:tr>
    </w:tbl>
    <w:p w14:paraId="0D96C1A9" w14:textId="77777777" w:rsidR="003D416F" w:rsidRPr="003D416F" w:rsidRDefault="003D416F" w:rsidP="003D416F">
      <w:pPr>
        <w:rPr>
          <w:b/>
        </w:rPr>
      </w:pPr>
      <w:r w:rsidRPr="003D416F">
        <w:rPr>
          <w:b/>
        </w:rPr>
        <w:t>Kierunkowe zasady wyboru operacji</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Kierunkowe zasady wyboru operacji"/>
        <w:tblDescription w:val="Kierunkowe zasady wyboru operacji"/>
      </w:tblPr>
      <w:tblGrid>
        <w:gridCol w:w="1844"/>
        <w:gridCol w:w="6995"/>
      </w:tblGrid>
      <w:tr w:rsidR="004A57CF" w:rsidRPr="00590C74" w14:paraId="669CF13E" w14:textId="77777777" w:rsidTr="00426349">
        <w:trPr>
          <w:trHeight w:val="288"/>
          <w:tblHeader/>
        </w:trPr>
        <w:tc>
          <w:tcPr>
            <w:tcW w:w="0" w:type="auto"/>
            <w:shd w:val="clear" w:color="auto" w:fill="auto"/>
          </w:tcPr>
          <w:p w14:paraId="6B90219F" w14:textId="77777777" w:rsidR="008D5009" w:rsidRPr="00590C74" w:rsidRDefault="00907237" w:rsidP="00A67861">
            <w:pPr>
              <w:pStyle w:val="Text1"/>
              <w:ind w:left="0"/>
            </w:pPr>
            <w:r w:rsidRPr="00590C74">
              <w:t>Priorytet inwestycyjny</w:t>
            </w:r>
          </w:p>
        </w:tc>
        <w:tc>
          <w:tcPr>
            <w:tcW w:w="0" w:type="auto"/>
            <w:shd w:val="clear" w:color="auto" w:fill="auto"/>
          </w:tcPr>
          <w:p w14:paraId="1366B791" w14:textId="77777777" w:rsidR="008D5009" w:rsidRPr="00590C74" w:rsidRDefault="00907237" w:rsidP="00A67861">
            <w:pPr>
              <w:pStyle w:val="Text1"/>
              <w:ind w:left="0"/>
              <w:rPr>
                <w:b/>
              </w:rPr>
            </w:pPr>
            <w:r w:rsidRPr="00590C74">
              <w:t>7d - Rozwój i rehabilitacja kompleksowych, wysokiej jakości i interoperacyjnych systemów transportu kolejowego oraz propagowanie działań służących zmniejszaniu hałasu</w:t>
            </w:r>
          </w:p>
        </w:tc>
      </w:tr>
      <w:tr w:rsidR="004A57CF" w:rsidRPr="00590C74" w14:paraId="386A8756" w14:textId="77777777" w:rsidTr="004375CA">
        <w:trPr>
          <w:trHeight w:val="170"/>
        </w:trPr>
        <w:tc>
          <w:tcPr>
            <w:tcW w:w="0" w:type="auto"/>
            <w:gridSpan w:val="2"/>
            <w:shd w:val="clear" w:color="auto" w:fill="auto"/>
          </w:tcPr>
          <w:p w14:paraId="2DDFC0E0" w14:textId="77777777" w:rsidR="004A57CF" w:rsidRPr="00590C74" w:rsidRDefault="00907237" w:rsidP="00A67861">
            <w:r w:rsidRPr="00590C74">
              <w:t>Proces oceny i wyboru projektów w ramach RPO WM 2014-2020 przebiega zgodnie z procedurami zatwierdzonymi przez IZ oraz w oparciu o transparentne i niedyskryminujące kryteria, przyjęte przez KM, powiązane z planowanymi do osiągnięcia celami, produktami i rezultatami.</w:t>
            </w:r>
          </w:p>
          <w:p w14:paraId="7BF713AF" w14:textId="77777777" w:rsidR="004A57CF" w:rsidRPr="00590C74" w:rsidRDefault="00907237" w:rsidP="00A67861">
            <w:r w:rsidRPr="00590C74">
              <w:t xml:space="preserve">W przypadku PI 7d, przyjęte zasady oceny i wyboru projektów przyczyniają się do osiągnięcia założonego celu, tj. zwiększenia udziału transportu szynowego w przewozie osób oraz poprawa jakości świadczonych usług w regionalnym transporcie kolejowym, jak również do realizacji przyjętego wskaźnika rezultatu, tj. </w:t>
            </w:r>
            <w:r w:rsidRPr="00590C74">
              <w:rPr>
                <w:i/>
                <w:iCs/>
              </w:rPr>
              <w:t>Liczba pasażerów regionalnego, szynowego transportu</w:t>
            </w:r>
            <w:r w:rsidRPr="00590C74">
              <w:t xml:space="preserve"> </w:t>
            </w:r>
            <w:r w:rsidRPr="00590C74">
              <w:rPr>
                <w:i/>
                <w:iCs/>
              </w:rPr>
              <w:t>publicznego.</w:t>
            </w:r>
            <w:r w:rsidRPr="00590C74">
              <w:t xml:space="preserve"> Jednocześnie, zgodnie z UP, przyjęte zasady sprzyjają oszczędnemu, efektywnemu i wydajnemu wydatkowaniu środków, co zapewni realizację wskaźników z zachowaniem efektywności kosztowej. </w:t>
            </w:r>
          </w:p>
          <w:p w14:paraId="50BB1743" w14:textId="77777777" w:rsidR="004A57CF" w:rsidRPr="00590C74" w:rsidRDefault="00907237" w:rsidP="00A67861">
            <w:r w:rsidRPr="00590C74">
              <w:t>Kryteria wyboru projektów przedkładane KM będą bazowały na kierunkowych zasadach wyboru projektów oraz preferencjach. Kierunkowe zasady wyboru będą każdorazowo  uwzględniane przez KM, natomiast preferencje mogą być zastosowane w zależności od specyfiki konkursu.</w:t>
            </w:r>
          </w:p>
          <w:p w14:paraId="34783464" w14:textId="77777777" w:rsidR="004A57CF" w:rsidRPr="00FF2695" w:rsidRDefault="00907237" w:rsidP="00A67861">
            <w:pPr>
              <w:rPr>
                <w:b/>
              </w:rPr>
            </w:pPr>
            <w:r w:rsidRPr="00FF2695">
              <w:rPr>
                <w:b/>
              </w:rPr>
              <w:t xml:space="preserve">Kierunkowe kryteria: </w:t>
            </w:r>
          </w:p>
          <w:p w14:paraId="027EAC03" w14:textId="77777777" w:rsidR="004A57CF" w:rsidRPr="00590C74" w:rsidRDefault="00907237" w:rsidP="004347C3">
            <w:pPr>
              <w:pStyle w:val="Akapitzlist"/>
              <w:numPr>
                <w:ilvl w:val="0"/>
                <w:numId w:val="157"/>
              </w:numPr>
            </w:pPr>
            <w:r w:rsidRPr="00590C74">
              <w:t>projekty przyczyniające się do poprawy środowiska,</w:t>
            </w:r>
          </w:p>
          <w:p w14:paraId="50998DBC" w14:textId="77777777" w:rsidR="004A57CF" w:rsidRPr="00590C74" w:rsidRDefault="00907237" w:rsidP="004347C3">
            <w:pPr>
              <w:pStyle w:val="Akapitzlist"/>
              <w:numPr>
                <w:ilvl w:val="0"/>
                <w:numId w:val="157"/>
              </w:numPr>
            </w:pPr>
            <w:r w:rsidRPr="00590C74">
              <w:t>projekty o stosunkowo najwyższej wartości społeczno ekonomicznej.</w:t>
            </w:r>
          </w:p>
          <w:p w14:paraId="2DDF4A4E" w14:textId="77777777" w:rsidR="004A57CF" w:rsidRPr="00590C74" w:rsidRDefault="00907237" w:rsidP="00A67861">
            <w:r w:rsidRPr="00590C74">
              <w:t>Kryteria zapewnią wdrażanie założeń poszczególnych polityk horyzontalnych tj. polityki równych szans, niedyskryminacji i zrównoważonego rozwoju adekwatnie do obszaru merytorycznego osi.</w:t>
            </w:r>
          </w:p>
          <w:p w14:paraId="6A32571E" w14:textId="77777777" w:rsidR="004A57CF" w:rsidRPr="00FF2695" w:rsidRDefault="00907237" w:rsidP="00A67861">
            <w:pPr>
              <w:rPr>
                <w:b/>
              </w:rPr>
            </w:pPr>
            <w:r w:rsidRPr="00FF2695">
              <w:rPr>
                <w:b/>
              </w:rPr>
              <w:t>Preferowane będą:</w:t>
            </w:r>
          </w:p>
          <w:p w14:paraId="2845105D" w14:textId="77777777" w:rsidR="004A57CF" w:rsidRPr="00590C74" w:rsidRDefault="00907237" w:rsidP="004347C3">
            <w:pPr>
              <w:pStyle w:val="Akapitzlist"/>
              <w:numPr>
                <w:ilvl w:val="0"/>
                <w:numId w:val="159"/>
              </w:numPr>
            </w:pPr>
            <w:r w:rsidRPr="00590C74">
              <w:t>projekty o d</w:t>
            </w:r>
            <w:r w:rsidR="00FF2695">
              <w:t>użej skali i sile oddziaływania.</w:t>
            </w:r>
          </w:p>
          <w:p w14:paraId="7C9179ED" w14:textId="77777777" w:rsidR="004A57CF" w:rsidRPr="00FF2695" w:rsidRDefault="00907237" w:rsidP="00A67861">
            <w:pPr>
              <w:rPr>
                <w:b/>
              </w:rPr>
            </w:pPr>
            <w:r w:rsidRPr="00FF2695">
              <w:rPr>
                <w:b/>
              </w:rPr>
              <w:t>Planowane jest stosowanie następujących trybów wyboru projektów: </w:t>
            </w:r>
          </w:p>
          <w:p w14:paraId="73FF7780" w14:textId="77777777" w:rsidR="004A57CF" w:rsidRPr="00590C74" w:rsidRDefault="00907237" w:rsidP="004347C3">
            <w:pPr>
              <w:pStyle w:val="Akapitzlist"/>
              <w:numPr>
                <w:ilvl w:val="0"/>
                <w:numId w:val="158"/>
              </w:numPr>
            </w:pPr>
            <w:r w:rsidRPr="00590C74">
              <w:t>pozakonkursowy.</w:t>
            </w:r>
          </w:p>
          <w:p w14:paraId="2A9853D3" w14:textId="77777777" w:rsidR="004A57CF" w:rsidRPr="00590C74" w:rsidRDefault="00907237" w:rsidP="00A67861">
            <w:r w:rsidRPr="00590C74">
              <w:rPr>
                <w:b/>
                <w:bCs/>
              </w:rPr>
              <w:t xml:space="preserve">W trybie pozakonkursowym </w:t>
            </w:r>
            <w:r w:rsidRPr="00590C74">
              <w:t>będą wybierane zgodnie z UP projekty o kluczowym znaczeniu dla realizacji Programu, wynikające w szczególności z monopolu kompetencyjnego. Projekty wybierane w trybie pozakonkursowym, tak jak projekty konkursowe, w celu otrzymania wsparcia będą musiały otrzymać pozytywną ocenę zgodnie z kryteriami przyjętymi przez KM. Przesłanki do nadania inwestycji statusu projektu strategicznego są w szczególności następujące:</w:t>
            </w:r>
          </w:p>
          <w:p w14:paraId="30D495E7" w14:textId="77777777" w:rsidR="004A57CF" w:rsidRPr="00590C74" w:rsidRDefault="00907237" w:rsidP="004347C3">
            <w:pPr>
              <w:pStyle w:val="Akapitzlist"/>
              <w:numPr>
                <w:ilvl w:val="0"/>
                <w:numId w:val="158"/>
              </w:numPr>
            </w:pPr>
            <w:r w:rsidRPr="00590C74">
              <w:t>projekt wynika wprost z dokumentów o charakterze strategicznym, dokumentu implementacyjnego do strategii, bądź z planu inwestycyjnego dla danego sektora, w szczególności: z KT, SRWM, Planu wykonawczego do SRWM do 2030 r. w obszarze Przestrzeń i Transport. Dokumenty te poddawane są wszystkim wynikającym z prawa obowiązkom zapewniającym w szczególności transparentność wyboru projektów;</w:t>
            </w:r>
          </w:p>
          <w:p w14:paraId="668786FF" w14:textId="77777777" w:rsidR="004A57CF" w:rsidRPr="00590C74" w:rsidRDefault="00907237" w:rsidP="00A67861">
            <w:r w:rsidRPr="00590C74">
              <w:t>Ww. projekty w szczególności dotyczyć będą zakupu taboru kolejowego wraz z budową i modernizacją zapleczy technicznych do obsługi i serwisowania pojazdów szynowych oraz budowy, modernizacji i rehabilitacji linii kolejowych o znaczeniu regionalnym.</w:t>
            </w:r>
          </w:p>
          <w:p w14:paraId="7852DACC" w14:textId="77777777" w:rsidR="004A57CF" w:rsidRPr="00FF2695" w:rsidRDefault="00907237" w:rsidP="00A67861">
            <w:pPr>
              <w:rPr>
                <w:b/>
              </w:rPr>
            </w:pPr>
            <w:r w:rsidRPr="00FF2695">
              <w:rPr>
                <w:b/>
              </w:rPr>
              <w:t>Instrumenty Finansowe</w:t>
            </w:r>
          </w:p>
          <w:p w14:paraId="1DA0AF1C" w14:textId="77777777" w:rsidR="008D5009" w:rsidRPr="00590C74" w:rsidRDefault="00907237" w:rsidP="006F68E1">
            <w:r w:rsidRPr="00590C74">
              <w:t>W ramach priorytetu, w przypadku zastosowania IF przewiduje się konkursowy oraz pozakonkursowy tryb wyboru projektów, przy czym projekt dotyczący wdrażania instrumentów finansowych będzie wdrażany z wykorzystaniem modelu z funduszem funduszy, o którym mowa w art. 2 rozporządzenia Parlamentu Europejskiego i Rady (UE) nr 1303/2013. Podmioty wdrażające instrumenty finansowe zostaną wybrane zgodnie z art. 37 ust. 1 oraz art. 38 ust. 5 rozporządzenia Parlamentu Europejskiego i Rady (UE) nr 1303/2013.</w:t>
            </w:r>
          </w:p>
        </w:tc>
      </w:tr>
    </w:tbl>
    <w:p w14:paraId="69D6B0A0" w14:textId="7302DFDE" w:rsidR="008D5009" w:rsidRDefault="006F68E1" w:rsidP="006F68E1">
      <w:pPr>
        <w:rPr>
          <w:b/>
        </w:rPr>
      </w:pPr>
      <w:bookmarkStart w:id="308" w:name="_Toc256000664"/>
      <w:bookmarkStart w:id="309" w:name="_Toc256000285"/>
      <w:r>
        <w:br w:type="page"/>
      </w:r>
      <w:r w:rsidR="003D416F" w:rsidRPr="003D416F">
        <w:rPr>
          <w:b/>
        </w:rPr>
        <w:t>Planowane wykorzystanie instrumentów finansowych</w:t>
      </w:r>
      <w:bookmarkEnd w:id="308"/>
      <w:bookmarkEnd w:id="309"/>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lanowane wykorzystanie instrumentów finansowych"/>
        <w:tblDescription w:val="Planowane wykorzystanie instrumentów finansowych"/>
      </w:tblPr>
      <w:tblGrid>
        <w:gridCol w:w="1844"/>
        <w:gridCol w:w="6995"/>
      </w:tblGrid>
      <w:tr w:rsidR="00BC3D5E" w:rsidRPr="00590C74" w14:paraId="7592D65F" w14:textId="77777777" w:rsidTr="00512693">
        <w:trPr>
          <w:trHeight w:val="288"/>
          <w:tblHeader/>
        </w:trPr>
        <w:tc>
          <w:tcPr>
            <w:tcW w:w="0" w:type="auto"/>
            <w:shd w:val="clear" w:color="auto" w:fill="auto"/>
          </w:tcPr>
          <w:p w14:paraId="6B959FE1" w14:textId="77777777" w:rsidR="00BC3D5E" w:rsidRPr="00590C74" w:rsidRDefault="00BC3D5E" w:rsidP="00512693">
            <w:pPr>
              <w:rPr>
                <w:color w:val="000000"/>
              </w:rPr>
            </w:pPr>
            <w:r w:rsidRPr="00590C74">
              <w:t>Priorytet inwestycyjny</w:t>
            </w:r>
          </w:p>
        </w:tc>
        <w:tc>
          <w:tcPr>
            <w:tcW w:w="0" w:type="auto"/>
            <w:shd w:val="clear" w:color="auto" w:fill="auto"/>
          </w:tcPr>
          <w:p w14:paraId="66235C25" w14:textId="77777777" w:rsidR="00BC3D5E" w:rsidRPr="00590C74" w:rsidRDefault="00BC3D5E" w:rsidP="00512693">
            <w:pPr>
              <w:rPr>
                <w:b/>
                <w:color w:val="000000"/>
              </w:rPr>
            </w:pPr>
            <w:r w:rsidRPr="00590C74">
              <w:t>7d - Rozwój i rehabilitacja kompleksowych, wysokiej jakości i interoperacyjnych systemów transportu kolejowego oraz propagowanie działań służących zmniejszaniu hałasu</w:t>
            </w:r>
          </w:p>
        </w:tc>
      </w:tr>
      <w:tr w:rsidR="00BC3D5E" w:rsidRPr="00590C74" w14:paraId="6209271E" w14:textId="77777777" w:rsidTr="00512693">
        <w:trPr>
          <w:trHeight w:val="170"/>
        </w:trPr>
        <w:tc>
          <w:tcPr>
            <w:tcW w:w="0" w:type="auto"/>
            <w:gridSpan w:val="2"/>
            <w:shd w:val="clear" w:color="auto" w:fill="auto"/>
          </w:tcPr>
          <w:p w14:paraId="1D370009" w14:textId="77777777" w:rsidR="00BC3D5E" w:rsidRPr="006F68E1" w:rsidRDefault="00BC3D5E" w:rsidP="00512693">
            <w:r w:rsidRPr="00590C74">
              <w:t>Możliwość wykorzystania instrumentów finansowych, ich zakres i wielkość określa ocena ex-ante przeprowadzona na podstawie art. 37 Rozporządzenia Parlamentu Europejskiego i Rady nr 1303/2013. Zasady dotyczące możliwości zastosowania pomocy zwrotnej określają art</w:t>
            </w:r>
            <w:r>
              <w:t>.</w:t>
            </w:r>
            <w:r w:rsidRPr="00590C74">
              <w:t xml:space="preserve"> 66 - 69 Rozporządzenia Parlamentu Europejskiego i Rady nr 1303/2013 na podstawie obowiązujących regulacji. </w:t>
            </w:r>
            <w:r w:rsidRPr="00590C74">
              <w:rPr>
                <w:u w:val="single"/>
              </w:rPr>
              <w:t>Wdrażanie instrumentów finansowych może odbywać się w trybie pozakonkursowym.</w:t>
            </w:r>
          </w:p>
        </w:tc>
      </w:tr>
    </w:tbl>
    <w:p w14:paraId="612ABC4F" w14:textId="77777777" w:rsidR="00BC3D5E" w:rsidRPr="00590C74" w:rsidRDefault="00BC3D5E" w:rsidP="00BC3D5E">
      <w:pPr>
        <w:rPr>
          <w:lang w:val="fr-BE"/>
        </w:rPr>
      </w:pPr>
      <w:r w:rsidRPr="003D416F">
        <w:rPr>
          <w:b/>
          <w:lang w:val="fr-BE"/>
        </w:rPr>
        <w:t>Planowane wykorzystanie dużych projektów</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lanowane wykorzystanie dużych projektów"/>
        <w:tblDescription w:val="Planowane wykorzystanie dużych projektów"/>
      </w:tblPr>
      <w:tblGrid>
        <w:gridCol w:w="1489"/>
        <w:gridCol w:w="7350"/>
      </w:tblGrid>
      <w:tr w:rsidR="00BC3D5E" w:rsidRPr="00590C74" w14:paraId="1F6DA93C" w14:textId="77777777" w:rsidTr="00512693">
        <w:trPr>
          <w:trHeight w:val="288"/>
          <w:tblHeader/>
        </w:trPr>
        <w:tc>
          <w:tcPr>
            <w:tcW w:w="0" w:type="auto"/>
            <w:shd w:val="clear" w:color="auto" w:fill="auto"/>
          </w:tcPr>
          <w:p w14:paraId="3F870621" w14:textId="77777777" w:rsidR="00BC3D5E" w:rsidRPr="00590C74" w:rsidRDefault="00BC3D5E" w:rsidP="00512693">
            <w:r w:rsidRPr="00590C74">
              <w:t>Priorytet inwestycyjny</w:t>
            </w:r>
          </w:p>
        </w:tc>
        <w:tc>
          <w:tcPr>
            <w:tcW w:w="0" w:type="auto"/>
            <w:shd w:val="clear" w:color="auto" w:fill="auto"/>
          </w:tcPr>
          <w:p w14:paraId="3A02FB40" w14:textId="77777777" w:rsidR="00BC3D5E" w:rsidRPr="00590C74" w:rsidRDefault="00BC3D5E" w:rsidP="00512693">
            <w:pPr>
              <w:rPr>
                <w:b/>
              </w:rPr>
            </w:pPr>
            <w:r w:rsidRPr="00167C68">
              <w:t>9a - Inwestycje w infrastrukturę zdrowotną i społeczną, które przyczyniają się do rozwoju krajowego, regionalnego i lokalnego, zmniejszania nierówności w zakresie stanu zdrowia, promowanie włączenia społecznego poprzez lepszy dostęp do usług społecznych, kulturalnych i rekreacyjnych oraz przejścia z usług instytucjonalnych na usługi na poziomie społeczności lokalnych</w:t>
            </w:r>
          </w:p>
        </w:tc>
      </w:tr>
      <w:tr w:rsidR="00BC3D5E" w:rsidRPr="00590C74" w14:paraId="63CFB097" w14:textId="77777777" w:rsidTr="00512693">
        <w:trPr>
          <w:trHeight w:val="170"/>
        </w:trPr>
        <w:tc>
          <w:tcPr>
            <w:tcW w:w="0" w:type="auto"/>
            <w:gridSpan w:val="2"/>
            <w:shd w:val="clear" w:color="auto" w:fill="auto"/>
          </w:tcPr>
          <w:p w14:paraId="4D021440" w14:textId="77777777" w:rsidR="00BC3D5E" w:rsidRPr="00590C74" w:rsidRDefault="00BC3D5E" w:rsidP="00512693">
            <w:r>
              <w:t>Dopuszcza się realizację dużych projektów w rozumieniu art. 100 R</w:t>
            </w:r>
            <w:r w:rsidRPr="00590C74">
              <w:t>ozporządzenia Parlamentu Europejskiego i Rady nr 1303/2013.</w:t>
            </w:r>
          </w:p>
        </w:tc>
      </w:tr>
    </w:tbl>
    <w:p w14:paraId="50534767" w14:textId="57919138" w:rsidR="00BC3D5E" w:rsidRDefault="00BC3D5E" w:rsidP="006F68E1">
      <w:pPr>
        <w:rPr>
          <w:b/>
        </w:rPr>
      </w:pPr>
    </w:p>
    <w:p w14:paraId="4956DC99" w14:textId="77777777" w:rsidR="00BC3D5E" w:rsidRPr="00590C74" w:rsidRDefault="00BC3D5E" w:rsidP="006F68E1"/>
    <w:p w14:paraId="36E7B1F4" w14:textId="77777777" w:rsidR="00D74E76" w:rsidRDefault="00D74E76" w:rsidP="00A67861">
      <w:pPr>
        <w:rPr>
          <w:b/>
        </w:rPr>
        <w:sectPr w:rsidR="00D74E76" w:rsidSect="006F68E1">
          <w:pgSz w:w="11906" w:h="16838"/>
          <w:pgMar w:top="1021" w:right="1701" w:bottom="1021" w:left="1582" w:header="284" w:footer="284" w:gutter="0"/>
          <w:cols w:space="708"/>
          <w:docGrid w:linePitch="360"/>
        </w:sectPr>
      </w:pPr>
    </w:p>
    <w:p w14:paraId="71A2A532" w14:textId="77777777" w:rsidR="008D5009" w:rsidRPr="00590C74" w:rsidRDefault="00907237" w:rsidP="00A67861">
      <w:r w:rsidRPr="00590C74">
        <w:rPr>
          <w:b/>
        </w:rPr>
        <w:t>Tabela 5: Wspólne i specyficzne dla programu wskaźniki produktu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5: Wspólne i specyficzne dla programu wskaźniki produktu"/>
        <w:tblDescription w:val="Tabela 5: Wspólne i specyficzne dla programu wskaźniki produktu"/>
      </w:tblPr>
      <w:tblGrid>
        <w:gridCol w:w="1308"/>
        <w:gridCol w:w="3924"/>
        <w:gridCol w:w="1279"/>
        <w:gridCol w:w="850"/>
        <w:gridCol w:w="2564"/>
        <w:gridCol w:w="892"/>
        <w:gridCol w:w="892"/>
        <w:gridCol w:w="859"/>
        <w:gridCol w:w="1006"/>
        <w:gridCol w:w="1438"/>
      </w:tblGrid>
      <w:tr w:rsidR="004A57CF" w:rsidRPr="006F68E1" w14:paraId="075D3746" w14:textId="77777777" w:rsidTr="00660CF7">
        <w:trPr>
          <w:trHeight w:val="288"/>
          <w:tblHeader/>
        </w:trPr>
        <w:tc>
          <w:tcPr>
            <w:tcW w:w="1743" w:type="pct"/>
            <w:gridSpan w:val="2"/>
            <w:shd w:val="clear" w:color="auto" w:fill="auto"/>
          </w:tcPr>
          <w:p w14:paraId="07A85AEA" w14:textId="77777777" w:rsidR="008D5009" w:rsidRPr="006F68E1" w:rsidRDefault="00907237" w:rsidP="006F68E1">
            <w:pPr>
              <w:rPr>
                <w:sz w:val="16"/>
                <w:szCs w:val="16"/>
              </w:rPr>
            </w:pPr>
            <w:bookmarkStart w:id="310" w:name="_Toc256000667"/>
            <w:bookmarkStart w:id="311" w:name="_Toc256000288"/>
            <w:r w:rsidRPr="006F68E1">
              <w:rPr>
                <w:sz w:val="16"/>
                <w:szCs w:val="16"/>
              </w:rPr>
              <w:t>Priorytet inwestycyjny</w:t>
            </w:r>
            <w:bookmarkEnd w:id="310"/>
            <w:bookmarkEnd w:id="311"/>
          </w:p>
        </w:tc>
        <w:tc>
          <w:tcPr>
            <w:tcW w:w="3284" w:type="pct"/>
            <w:gridSpan w:val="8"/>
            <w:shd w:val="clear" w:color="auto" w:fill="auto"/>
          </w:tcPr>
          <w:p w14:paraId="60B47E46" w14:textId="77777777" w:rsidR="008D5009" w:rsidRPr="006F68E1" w:rsidRDefault="00907237" w:rsidP="006F68E1">
            <w:pPr>
              <w:rPr>
                <w:sz w:val="16"/>
                <w:szCs w:val="16"/>
              </w:rPr>
            </w:pPr>
            <w:bookmarkStart w:id="312" w:name="_Toc256000668"/>
            <w:bookmarkStart w:id="313" w:name="_Toc256000289"/>
            <w:r w:rsidRPr="006F68E1">
              <w:rPr>
                <w:sz w:val="16"/>
                <w:szCs w:val="16"/>
              </w:rPr>
              <w:t>7d - Rozwój i rehabilitacja kompleksowych, wysokiej jakości i interoperacyjnych systemów transportu kolejowego oraz propagowanie działań służących zmniejszaniu hałasu</w:t>
            </w:r>
            <w:bookmarkEnd w:id="312"/>
            <w:bookmarkEnd w:id="313"/>
          </w:p>
        </w:tc>
      </w:tr>
      <w:tr w:rsidR="000104FA" w:rsidRPr="006F68E1" w14:paraId="3D9BC056" w14:textId="77777777" w:rsidTr="00660CF7">
        <w:trPr>
          <w:trHeight w:val="288"/>
          <w:tblHeader/>
        </w:trPr>
        <w:tc>
          <w:tcPr>
            <w:tcW w:w="436" w:type="pct"/>
            <w:vMerge w:val="restart"/>
            <w:shd w:val="clear" w:color="auto" w:fill="auto"/>
          </w:tcPr>
          <w:p w14:paraId="1E1E24DD" w14:textId="77777777" w:rsidR="008D5009" w:rsidRPr="006F68E1" w:rsidRDefault="00907237" w:rsidP="006F68E1">
            <w:pPr>
              <w:rPr>
                <w:sz w:val="16"/>
                <w:szCs w:val="16"/>
              </w:rPr>
            </w:pPr>
            <w:r w:rsidRPr="006F68E1">
              <w:rPr>
                <w:sz w:val="16"/>
                <w:szCs w:val="16"/>
              </w:rPr>
              <w:t>Nr identyfikacyjny</w:t>
            </w:r>
          </w:p>
        </w:tc>
        <w:tc>
          <w:tcPr>
            <w:tcW w:w="1307" w:type="pct"/>
            <w:vMerge w:val="restart"/>
            <w:shd w:val="clear" w:color="auto" w:fill="auto"/>
          </w:tcPr>
          <w:p w14:paraId="0579011D" w14:textId="77777777" w:rsidR="008D5009" w:rsidRPr="006F68E1" w:rsidRDefault="00907237" w:rsidP="006F68E1">
            <w:pPr>
              <w:rPr>
                <w:sz w:val="16"/>
                <w:szCs w:val="16"/>
                <w:lang w:val="da-DK"/>
              </w:rPr>
            </w:pPr>
            <w:r w:rsidRPr="006F68E1">
              <w:rPr>
                <w:sz w:val="16"/>
                <w:szCs w:val="16"/>
                <w:lang w:val="da-DK"/>
              </w:rPr>
              <w:t>Wskaźnik</w:t>
            </w:r>
          </w:p>
        </w:tc>
        <w:tc>
          <w:tcPr>
            <w:tcW w:w="426" w:type="pct"/>
            <w:vMerge w:val="restart"/>
            <w:shd w:val="clear" w:color="auto" w:fill="auto"/>
          </w:tcPr>
          <w:p w14:paraId="0E2C6C50" w14:textId="77777777" w:rsidR="008D5009" w:rsidRPr="006F68E1" w:rsidRDefault="00907237" w:rsidP="006F68E1">
            <w:pPr>
              <w:rPr>
                <w:sz w:val="16"/>
                <w:szCs w:val="16"/>
              </w:rPr>
            </w:pPr>
            <w:r w:rsidRPr="006F68E1">
              <w:rPr>
                <w:sz w:val="16"/>
                <w:szCs w:val="16"/>
              </w:rPr>
              <w:t>Jednostka pomiaru</w:t>
            </w:r>
          </w:p>
        </w:tc>
        <w:tc>
          <w:tcPr>
            <w:tcW w:w="283" w:type="pct"/>
            <w:vMerge w:val="restart"/>
            <w:shd w:val="clear" w:color="auto" w:fill="auto"/>
          </w:tcPr>
          <w:p w14:paraId="5943E412" w14:textId="77777777" w:rsidR="008D5009" w:rsidRPr="006F68E1" w:rsidRDefault="00907237" w:rsidP="006F68E1">
            <w:pPr>
              <w:rPr>
                <w:sz w:val="16"/>
                <w:szCs w:val="16"/>
              </w:rPr>
            </w:pPr>
            <w:r w:rsidRPr="006F68E1">
              <w:rPr>
                <w:sz w:val="16"/>
                <w:szCs w:val="16"/>
              </w:rPr>
              <w:t>Fundusz</w:t>
            </w:r>
          </w:p>
        </w:tc>
        <w:tc>
          <w:tcPr>
            <w:tcW w:w="854" w:type="pct"/>
            <w:vMerge w:val="restart"/>
            <w:shd w:val="clear" w:color="auto" w:fill="auto"/>
          </w:tcPr>
          <w:p w14:paraId="1C916A6C" w14:textId="77777777" w:rsidR="008D5009" w:rsidRPr="006F68E1" w:rsidRDefault="00907237" w:rsidP="00135939">
            <w:pPr>
              <w:rPr>
                <w:sz w:val="16"/>
                <w:szCs w:val="16"/>
              </w:rPr>
            </w:pPr>
            <w:r w:rsidRPr="006F68E1">
              <w:rPr>
                <w:sz w:val="16"/>
                <w:szCs w:val="16"/>
              </w:rPr>
              <w:t>Kategoria regionu</w:t>
            </w:r>
          </w:p>
        </w:tc>
        <w:tc>
          <w:tcPr>
            <w:tcW w:w="879" w:type="pct"/>
            <w:gridSpan w:val="3"/>
            <w:shd w:val="clear" w:color="auto" w:fill="auto"/>
          </w:tcPr>
          <w:p w14:paraId="11AC6995" w14:textId="77777777" w:rsidR="008D5009" w:rsidRPr="006F68E1" w:rsidRDefault="00907237" w:rsidP="006F68E1">
            <w:pPr>
              <w:rPr>
                <w:sz w:val="16"/>
                <w:szCs w:val="16"/>
              </w:rPr>
            </w:pPr>
            <w:r w:rsidRPr="006F68E1">
              <w:rPr>
                <w:sz w:val="16"/>
                <w:szCs w:val="16"/>
              </w:rPr>
              <w:t>Wartość docelowa (2023)</w:t>
            </w:r>
          </w:p>
        </w:tc>
        <w:tc>
          <w:tcPr>
            <w:tcW w:w="335" w:type="pct"/>
            <w:vMerge w:val="restart"/>
            <w:shd w:val="clear" w:color="auto" w:fill="auto"/>
          </w:tcPr>
          <w:p w14:paraId="1E5B4363" w14:textId="77777777" w:rsidR="008D5009" w:rsidRPr="006F68E1" w:rsidRDefault="00907237" w:rsidP="006F68E1">
            <w:pPr>
              <w:rPr>
                <w:sz w:val="16"/>
                <w:szCs w:val="16"/>
                <w:lang w:val="pt-PT"/>
              </w:rPr>
            </w:pPr>
            <w:r w:rsidRPr="006F68E1">
              <w:rPr>
                <w:sz w:val="16"/>
                <w:szCs w:val="16"/>
                <w:lang w:val="pt-PT"/>
              </w:rPr>
              <w:t>Źródło danych</w:t>
            </w:r>
          </w:p>
        </w:tc>
        <w:tc>
          <w:tcPr>
            <w:tcW w:w="508" w:type="pct"/>
            <w:vMerge w:val="restart"/>
            <w:shd w:val="clear" w:color="auto" w:fill="auto"/>
          </w:tcPr>
          <w:p w14:paraId="2E34E0AB" w14:textId="77777777" w:rsidR="008D5009" w:rsidRPr="006F68E1" w:rsidRDefault="00907237" w:rsidP="006F68E1">
            <w:pPr>
              <w:rPr>
                <w:sz w:val="16"/>
                <w:szCs w:val="16"/>
              </w:rPr>
            </w:pPr>
            <w:r w:rsidRPr="006F68E1">
              <w:rPr>
                <w:sz w:val="16"/>
                <w:szCs w:val="16"/>
              </w:rPr>
              <w:t>Częstotliwość pomiaru</w:t>
            </w:r>
          </w:p>
        </w:tc>
      </w:tr>
      <w:tr w:rsidR="000104FA" w:rsidRPr="006F68E1" w14:paraId="3B9B1367" w14:textId="77777777" w:rsidTr="00660CF7">
        <w:trPr>
          <w:trHeight w:val="288"/>
          <w:tblHeader/>
        </w:trPr>
        <w:tc>
          <w:tcPr>
            <w:tcW w:w="436" w:type="pct"/>
            <w:vMerge/>
            <w:shd w:val="clear" w:color="auto" w:fill="auto"/>
          </w:tcPr>
          <w:p w14:paraId="1B2E7045" w14:textId="77777777" w:rsidR="008D5009" w:rsidRPr="006F68E1" w:rsidRDefault="008D5009" w:rsidP="006F68E1">
            <w:pPr>
              <w:rPr>
                <w:sz w:val="16"/>
                <w:szCs w:val="16"/>
              </w:rPr>
            </w:pPr>
          </w:p>
        </w:tc>
        <w:tc>
          <w:tcPr>
            <w:tcW w:w="1307" w:type="pct"/>
            <w:vMerge/>
            <w:shd w:val="clear" w:color="auto" w:fill="auto"/>
          </w:tcPr>
          <w:p w14:paraId="5F95D66A" w14:textId="77777777" w:rsidR="008D5009" w:rsidRPr="006F68E1" w:rsidRDefault="008D5009" w:rsidP="006F68E1">
            <w:pPr>
              <w:rPr>
                <w:sz w:val="16"/>
                <w:szCs w:val="16"/>
              </w:rPr>
            </w:pPr>
          </w:p>
        </w:tc>
        <w:tc>
          <w:tcPr>
            <w:tcW w:w="426" w:type="pct"/>
            <w:vMerge/>
            <w:shd w:val="clear" w:color="auto" w:fill="auto"/>
          </w:tcPr>
          <w:p w14:paraId="124F8810" w14:textId="77777777" w:rsidR="008D5009" w:rsidRPr="006F68E1" w:rsidRDefault="008D5009" w:rsidP="006F68E1">
            <w:pPr>
              <w:rPr>
                <w:sz w:val="16"/>
                <w:szCs w:val="16"/>
              </w:rPr>
            </w:pPr>
          </w:p>
        </w:tc>
        <w:tc>
          <w:tcPr>
            <w:tcW w:w="283" w:type="pct"/>
            <w:vMerge/>
            <w:shd w:val="clear" w:color="auto" w:fill="auto"/>
          </w:tcPr>
          <w:p w14:paraId="10238257" w14:textId="77777777" w:rsidR="008D5009" w:rsidRPr="006F68E1" w:rsidRDefault="008D5009" w:rsidP="006F68E1">
            <w:pPr>
              <w:rPr>
                <w:sz w:val="16"/>
                <w:szCs w:val="16"/>
              </w:rPr>
            </w:pPr>
          </w:p>
        </w:tc>
        <w:tc>
          <w:tcPr>
            <w:tcW w:w="854" w:type="pct"/>
            <w:vMerge/>
            <w:shd w:val="clear" w:color="auto" w:fill="auto"/>
          </w:tcPr>
          <w:p w14:paraId="3D4C03BF" w14:textId="77777777" w:rsidR="008D5009" w:rsidRPr="006F68E1" w:rsidRDefault="008D5009" w:rsidP="006F68E1">
            <w:pPr>
              <w:rPr>
                <w:sz w:val="16"/>
                <w:szCs w:val="16"/>
              </w:rPr>
            </w:pPr>
          </w:p>
        </w:tc>
        <w:tc>
          <w:tcPr>
            <w:tcW w:w="297" w:type="pct"/>
            <w:shd w:val="clear" w:color="auto" w:fill="auto"/>
          </w:tcPr>
          <w:p w14:paraId="28387C72" w14:textId="77777777" w:rsidR="008D5009" w:rsidRPr="006F68E1" w:rsidRDefault="00907237" w:rsidP="006F68E1">
            <w:pPr>
              <w:rPr>
                <w:sz w:val="16"/>
                <w:szCs w:val="16"/>
              </w:rPr>
            </w:pPr>
            <w:r w:rsidRPr="006F68E1">
              <w:rPr>
                <w:sz w:val="16"/>
                <w:szCs w:val="16"/>
              </w:rPr>
              <w:t>M</w:t>
            </w:r>
          </w:p>
        </w:tc>
        <w:tc>
          <w:tcPr>
            <w:tcW w:w="297" w:type="pct"/>
            <w:shd w:val="clear" w:color="auto" w:fill="auto"/>
          </w:tcPr>
          <w:p w14:paraId="1A0AF4E3" w14:textId="77777777" w:rsidR="008D5009" w:rsidRPr="006F68E1" w:rsidRDefault="00907237" w:rsidP="006F68E1">
            <w:pPr>
              <w:rPr>
                <w:sz w:val="16"/>
                <w:szCs w:val="16"/>
              </w:rPr>
            </w:pPr>
            <w:r w:rsidRPr="006F68E1">
              <w:rPr>
                <w:sz w:val="16"/>
                <w:szCs w:val="16"/>
              </w:rPr>
              <w:t>W</w:t>
            </w:r>
          </w:p>
        </w:tc>
        <w:tc>
          <w:tcPr>
            <w:tcW w:w="286" w:type="pct"/>
            <w:shd w:val="clear" w:color="auto" w:fill="auto"/>
          </w:tcPr>
          <w:p w14:paraId="31616947" w14:textId="77777777" w:rsidR="008D5009" w:rsidRPr="006F68E1" w:rsidRDefault="00907237" w:rsidP="006F68E1">
            <w:pPr>
              <w:rPr>
                <w:sz w:val="16"/>
                <w:szCs w:val="16"/>
              </w:rPr>
            </w:pPr>
            <w:r w:rsidRPr="006F68E1">
              <w:rPr>
                <w:sz w:val="16"/>
                <w:szCs w:val="16"/>
              </w:rPr>
              <w:t>T</w:t>
            </w:r>
          </w:p>
        </w:tc>
        <w:tc>
          <w:tcPr>
            <w:tcW w:w="335" w:type="pct"/>
            <w:vMerge/>
            <w:shd w:val="clear" w:color="auto" w:fill="auto"/>
          </w:tcPr>
          <w:p w14:paraId="0110A735" w14:textId="77777777" w:rsidR="008D5009" w:rsidRPr="006F68E1" w:rsidRDefault="008D5009" w:rsidP="006F68E1">
            <w:pPr>
              <w:rPr>
                <w:sz w:val="16"/>
                <w:szCs w:val="16"/>
              </w:rPr>
            </w:pPr>
          </w:p>
        </w:tc>
        <w:tc>
          <w:tcPr>
            <w:tcW w:w="508" w:type="pct"/>
            <w:vMerge/>
            <w:shd w:val="clear" w:color="auto" w:fill="auto"/>
          </w:tcPr>
          <w:p w14:paraId="76EB4AA2" w14:textId="77777777" w:rsidR="008D5009" w:rsidRPr="006F68E1" w:rsidRDefault="008D5009" w:rsidP="006F68E1">
            <w:pPr>
              <w:rPr>
                <w:sz w:val="16"/>
                <w:szCs w:val="16"/>
              </w:rPr>
            </w:pPr>
          </w:p>
        </w:tc>
      </w:tr>
      <w:tr w:rsidR="000104FA" w:rsidRPr="006F68E1" w14:paraId="326A138F" w14:textId="77777777" w:rsidTr="00660CF7">
        <w:trPr>
          <w:trHeight w:val="288"/>
        </w:trPr>
        <w:tc>
          <w:tcPr>
            <w:tcW w:w="436" w:type="pct"/>
            <w:shd w:val="clear" w:color="auto" w:fill="auto"/>
          </w:tcPr>
          <w:p w14:paraId="6D0AEAC9" w14:textId="77777777" w:rsidR="00F57F5F" w:rsidRPr="00FE33B4" w:rsidRDefault="00F57F5F" w:rsidP="006F68E1">
            <w:pPr>
              <w:rPr>
                <w:sz w:val="16"/>
                <w:szCs w:val="16"/>
              </w:rPr>
            </w:pPr>
            <w:r w:rsidRPr="00FE33B4">
              <w:rPr>
                <w:sz w:val="16"/>
                <w:szCs w:val="16"/>
              </w:rPr>
              <w:t>CO12</w:t>
            </w:r>
          </w:p>
        </w:tc>
        <w:tc>
          <w:tcPr>
            <w:tcW w:w="1307" w:type="pct"/>
            <w:shd w:val="clear" w:color="auto" w:fill="auto"/>
          </w:tcPr>
          <w:p w14:paraId="56DE1C80" w14:textId="77777777" w:rsidR="00F57F5F" w:rsidRPr="00FE33B4" w:rsidRDefault="00CF62E8" w:rsidP="00CF62E8">
            <w:pPr>
              <w:rPr>
                <w:sz w:val="16"/>
                <w:szCs w:val="16"/>
              </w:rPr>
            </w:pPr>
            <w:r w:rsidRPr="00FE33B4">
              <w:rPr>
                <w:sz w:val="16"/>
                <w:szCs w:val="16"/>
              </w:rPr>
              <w:t>C</w:t>
            </w:r>
            <w:r w:rsidR="00F57F5F" w:rsidRPr="00FE33B4">
              <w:rPr>
                <w:sz w:val="16"/>
                <w:szCs w:val="16"/>
              </w:rPr>
              <w:t>ałkowita długość przebudowanych lub zmodernizowanych linii kolejowych</w:t>
            </w:r>
          </w:p>
        </w:tc>
        <w:tc>
          <w:tcPr>
            <w:tcW w:w="426" w:type="pct"/>
            <w:shd w:val="clear" w:color="auto" w:fill="auto"/>
          </w:tcPr>
          <w:p w14:paraId="21F84187" w14:textId="77777777" w:rsidR="00F57F5F" w:rsidRPr="00FE33B4" w:rsidRDefault="00F57F5F" w:rsidP="006F68E1">
            <w:pPr>
              <w:rPr>
                <w:sz w:val="16"/>
                <w:szCs w:val="16"/>
              </w:rPr>
            </w:pPr>
            <w:r w:rsidRPr="00FE33B4">
              <w:rPr>
                <w:sz w:val="16"/>
                <w:szCs w:val="16"/>
              </w:rPr>
              <w:t>km</w:t>
            </w:r>
          </w:p>
        </w:tc>
        <w:tc>
          <w:tcPr>
            <w:tcW w:w="283" w:type="pct"/>
            <w:shd w:val="clear" w:color="auto" w:fill="auto"/>
          </w:tcPr>
          <w:p w14:paraId="4BF6A884" w14:textId="77777777" w:rsidR="00F57F5F" w:rsidRPr="00FE33B4" w:rsidRDefault="00F57F5F" w:rsidP="006F68E1">
            <w:pPr>
              <w:rPr>
                <w:sz w:val="16"/>
                <w:szCs w:val="16"/>
                <w:highlight w:val="yellow"/>
              </w:rPr>
            </w:pPr>
            <w:r w:rsidRPr="00FE33B4">
              <w:rPr>
                <w:sz w:val="16"/>
                <w:szCs w:val="16"/>
              </w:rPr>
              <w:t>EFRR</w:t>
            </w:r>
          </w:p>
        </w:tc>
        <w:tc>
          <w:tcPr>
            <w:tcW w:w="854" w:type="pct"/>
            <w:shd w:val="clear" w:color="auto" w:fill="auto"/>
          </w:tcPr>
          <w:p w14:paraId="50ABACF0" w14:textId="77777777" w:rsidR="00F57F5F" w:rsidRPr="00FE33B4" w:rsidRDefault="00F57F5F" w:rsidP="006F68E1">
            <w:pPr>
              <w:rPr>
                <w:sz w:val="16"/>
                <w:szCs w:val="16"/>
              </w:rPr>
            </w:pPr>
            <w:r w:rsidRPr="00FE33B4">
              <w:rPr>
                <w:sz w:val="16"/>
                <w:szCs w:val="16"/>
              </w:rPr>
              <w:t xml:space="preserve">Lepiej rozwinięte </w:t>
            </w:r>
          </w:p>
        </w:tc>
        <w:tc>
          <w:tcPr>
            <w:tcW w:w="297" w:type="pct"/>
            <w:shd w:val="clear" w:color="auto" w:fill="auto"/>
          </w:tcPr>
          <w:p w14:paraId="65165CFC" w14:textId="77777777" w:rsidR="00F57F5F" w:rsidRPr="00FE33B4" w:rsidRDefault="00F57F5F" w:rsidP="006F68E1">
            <w:pPr>
              <w:rPr>
                <w:color w:val="FFFFFF" w:themeColor="background1"/>
                <w:sz w:val="16"/>
                <w:szCs w:val="16"/>
              </w:rPr>
            </w:pPr>
            <w:r w:rsidRPr="00FE33B4">
              <w:rPr>
                <w:color w:val="FFFFFF" w:themeColor="background1"/>
                <w:sz w:val="16"/>
                <w:szCs w:val="16"/>
              </w:rPr>
              <w:t>Nie dotyczy</w:t>
            </w:r>
          </w:p>
        </w:tc>
        <w:tc>
          <w:tcPr>
            <w:tcW w:w="297" w:type="pct"/>
            <w:shd w:val="clear" w:color="auto" w:fill="auto"/>
          </w:tcPr>
          <w:p w14:paraId="25FA1BAC" w14:textId="77777777" w:rsidR="00F57F5F" w:rsidRPr="00FE33B4" w:rsidRDefault="00F57F5F" w:rsidP="006F68E1">
            <w:pPr>
              <w:rPr>
                <w:color w:val="FFFFFF" w:themeColor="background1"/>
                <w:sz w:val="16"/>
                <w:szCs w:val="16"/>
              </w:rPr>
            </w:pPr>
            <w:r w:rsidRPr="00FE33B4">
              <w:rPr>
                <w:color w:val="FFFFFF" w:themeColor="background1"/>
                <w:sz w:val="16"/>
                <w:szCs w:val="16"/>
              </w:rPr>
              <w:t>Nie dotyczy</w:t>
            </w:r>
          </w:p>
        </w:tc>
        <w:tc>
          <w:tcPr>
            <w:tcW w:w="286" w:type="pct"/>
            <w:shd w:val="clear" w:color="auto" w:fill="auto"/>
          </w:tcPr>
          <w:p w14:paraId="07044D16" w14:textId="74166DDD" w:rsidR="00F57F5F" w:rsidRPr="00FE33B4" w:rsidRDefault="004E3B97" w:rsidP="006F68E1">
            <w:pPr>
              <w:rPr>
                <w:color w:val="000000"/>
                <w:sz w:val="16"/>
                <w:szCs w:val="16"/>
              </w:rPr>
            </w:pPr>
            <w:r>
              <w:rPr>
                <w:sz w:val="16"/>
                <w:szCs w:val="16"/>
              </w:rPr>
              <w:t>60,00</w:t>
            </w:r>
          </w:p>
        </w:tc>
        <w:tc>
          <w:tcPr>
            <w:tcW w:w="335" w:type="pct"/>
            <w:shd w:val="clear" w:color="auto" w:fill="auto"/>
          </w:tcPr>
          <w:p w14:paraId="4B0DEFED" w14:textId="77777777" w:rsidR="00F57F5F" w:rsidRPr="00FE33B4" w:rsidRDefault="00F57F5F" w:rsidP="006F68E1">
            <w:pPr>
              <w:rPr>
                <w:color w:val="000000"/>
                <w:sz w:val="16"/>
                <w:szCs w:val="16"/>
              </w:rPr>
            </w:pPr>
            <w:r w:rsidRPr="00FE33B4">
              <w:rPr>
                <w:sz w:val="16"/>
                <w:szCs w:val="16"/>
              </w:rPr>
              <w:t>SL2014</w:t>
            </w:r>
          </w:p>
        </w:tc>
        <w:tc>
          <w:tcPr>
            <w:tcW w:w="508" w:type="pct"/>
            <w:shd w:val="clear" w:color="auto" w:fill="auto"/>
          </w:tcPr>
          <w:p w14:paraId="70BA3402" w14:textId="77777777" w:rsidR="00F57F5F" w:rsidRPr="00FE33B4" w:rsidRDefault="00F57F5F" w:rsidP="006F68E1">
            <w:pPr>
              <w:rPr>
                <w:color w:val="000000"/>
                <w:sz w:val="16"/>
                <w:szCs w:val="16"/>
              </w:rPr>
            </w:pPr>
            <w:r w:rsidRPr="00FE33B4">
              <w:rPr>
                <w:sz w:val="16"/>
                <w:szCs w:val="16"/>
              </w:rPr>
              <w:t>1raz/rok</w:t>
            </w:r>
          </w:p>
        </w:tc>
      </w:tr>
      <w:tr w:rsidR="000104FA" w:rsidRPr="006F68E1" w14:paraId="54CF8463" w14:textId="77777777" w:rsidTr="00660CF7">
        <w:trPr>
          <w:trHeight w:val="288"/>
        </w:trPr>
        <w:tc>
          <w:tcPr>
            <w:tcW w:w="436" w:type="pct"/>
            <w:shd w:val="clear" w:color="auto" w:fill="auto"/>
          </w:tcPr>
          <w:p w14:paraId="2A7D1EE8" w14:textId="77777777" w:rsidR="00F57F5F" w:rsidRPr="006F68E1" w:rsidRDefault="00F57F5F" w:rsidP="006F68E1">
            <w:pPr>
              <w:rPr>
                <w:sz w:val="16"/>
                <w:szCs w:val="16"/>
              </w:rPr>
            </w:pPr>
            <w:r w:rsidRPr="006F68E1">
              <w:rPr>
                <w:sz w:val="16"/>
                <w:szCs w:val="16"/>
              </w:rPr>
              <w:t>PVII3</w:t>
            </w:r>
          </w:p>
        </w:tc>
        <w:tc>
          <w:tcPr>
            <w:tcW w:w="1307" w:type="pct"/>
            <w:shd w:val="clear" w:color="auto" w:fill="auto"/>
          </w:tcPr>
          <w:p w14:paraId="1D176879" w14:textId="77777777" w:rsidR="00F57F5F" w:rsidRPr="006F68E1" w:rsidRDefault="00F57F5F" w:rsidP="006F68E1">
            <w:pPr>
              <w:rPr>
                <w:sz w:val="16"/>
                <w:szCs w:val="16"/>
              </w:rPr>
            </w:pPr>
            <w:r w:rsidRPr="006F68E1">
              <w:rPr>
                <w:sz w:val="16"/>
                <w:szCs w:val="16"/>
              </w:rPr>
              <w:t>Liczba zakupionych i zmodernizowanych pojazdów kolejowych</w:t>
            </w:r>
          </w:p>
        </w:tc>
        <w:tc>
          <w:tcPr>
            <w:tcW w:w="426" w:type="pct"/>
            <w:shd w:val="clear" w:color="auto" w:fill="auto"/>
          </w:tcPr>
          <w:p w14:paraId="260FBAA8" w14:textId="77777777" w:rsidR="00F57F5F" w:rsidRPr="006F68E1" w:rsidRDefault="00F57F5F" w:rsidP="006F68E1">
            <w:pPr>
              <w:rPr>
                <w:sz w:val="16"/>
                <w:szCs w:val="16"/>
              </w:rPr>
            </w:pPr>
            <w:r w:rsidRPr="006F68E1">
              <w:rPr>
                <w:sz w:val="16"/>
                <w:szCs w:val="16"/>
              </w:rPr>
              <w:t>szt</w:t>
            </w:r>
          </w:p>
        </w:tc>
        <w:tc>
          <w:tcPr>
            <w:tcW w:w="283" w:type="pct"/>
            <w:shd w:val="clear" w:color="auto" w:fill="auto"/>
          </w:tcPr>
          <w:p w14:paraId="44788A8F" w14:textId="77777777" w:rsidR="00F57F5F" w:rsidRPr="006F68E1" w:rsidRDefault="00F57F5F" w:rsidP="006F68E1">
            <w:pPr>
              <w:rPr>
                <w:sz w:val="16"/>
                <w:szCs w:val="16"/>
                <w:highlight w:val="yellow"/>
              </w:rPr>
            </w:pPr>
            <w:r w:rsidRPr="006F68E1">
              <w:rPr>
                <w:sz w:val="16"/>
                <w:szCs w:val="16"/>
              </w:rPr>
              <w:t>EFRR</w:t>
            </w:r>
          </w:p>
        </w:tc>
        <w:tc>
          <w:tcPr>
            <w:tcW w:w="854" w:type="pct"/>
            <w:shd w:val="clear" w:color="auto" w:fill="auto"/>
          </w:tcPr>
          <w:p w14:paraId="5F686D62" w14:textId="77777777" w:rsidR="00F57F5F" w:rsidRPr="006F68E1" w:rsidRDefault="00F57F5F" w:rsidP="006F68E1">
            <w:pPr>
              <w:rPr>
                <w:sz w:val="16"/>
                <w:szCs w:val="16"/>
              </w:rPr>
            </w:pPr>
            <w:r w:rsidRPr="006F68E1">
              <w:rPr>
                <w:sz w:val="16"/>
                <w:szCs w:val="16"/>
              </w:rPr>
              <w:t xml:space="preserve">Lepiej rozwinięte </w:t>
            </w:r>
          </w:p>
        </w:tc>
        <w:tc>
          <w:tcPr>
            <w:tcW w:w="297" w:type="pct"/>
            <w:shd w:val="clear" w:color="auto" w:fill="auto"/>
          </w:tcPr>
          <w:p w14:paraId="443935D9" w14:textId="77777777" w:rsidR="00F57F5F" w:rsidRPr="009B2180" w:rsidRDefault="00F57F5F" w:rsidP="006F68E1">
            <w:pPr>
              <w:rPr>
                <w:color w:val="FFFFFF" w:themeColor="background1"/>
                <w:sz w:val="16"/>
                <w:szCs w:val="16"/>
              </w:rPr>
            </w:pPr>
            <w:r w:rsidRPr="009B2180">
              <w:rPr>
                <w:color w:val="FFFFFF" w:themeColor="background1"/>
                <w:sz w:val="16"/>
                <w:szCs w:val="16"/>
              </w:rPr>
              <w:t>Nie dotyczy</w:t>
            </w:r>
          </w:p>
        </w:tc>
        <w:tc>
          <w:tcPr>
            <w:tcW w:w="297" w:type="pct"/>
            <w:shd w:val="clear" w:color="auto" w:fill="auto"/>
          </w:tcPr>
          <w:p w14:paraId="61D3993A" w14:textId="77777777" w:rsidR="00F57F5F" w:rsidRPr="009B2180" w:rsidRDefault="00F57F5F" w:rsidP="006F68E1">
            <w:pPr>
              <w:rPr>
                <w:color w:val="FFFFFF" w:themeColor="background1"/>
                <w:sz w:val="16"/>
                <w:szCs w:val="16"/>
              </w:rPr>
            </w:pPr>
            <w:r w:rsidRPr="009B2180">
              <w:rPr>
                <w:color w:val="FFFFFF" w:themeColor="background1"/>
                <w:sz w:val="16"/>
                <w:szCs w:val="16"/>
              </w:rPr>
              <w:t>Nie dotyczy</w:t>
            </w:r>
          </w:p>
        </w:tc>
        <w:tc>
          <w:tcPr>
            <w:tcW w:w="286" w:type="pct"/>
            <w:shd w:val="clear" w:color="auto" w:fill="auto"/>
          </w:tcPr>
          <w:p w14:paraId="0DAA2648" w14:textId="77777777" w:rsidR="00F57F5F" w:rsidRPr="006F68E1" w:rsidRDefault="00F57F5F" w:rsidP="006F68E1">
            <w:pPr>
              <w:rPr>
                <w:color w:val="000000"/>
                <w:sz w:val="16"/>
                <w:szCs w:val="16"/>
              </w:rPr>
            </w:pPr>
            <w:r w:rsidRPr="006F68E1">
              <w:rPr>
                <w:sz w:val="16"/>
                <w:szCs w:val="16"/>
              </w:rPr>
              <w:t>69,00</w:t>
            </w:r>
          </w:p>
        </w:tc>
        <w:tc>
          <w:tcPr>
            <w:tcW w:w="335" w:type="pct"/>
            <w:shd w:val="clear" w:color="auto" w:fill="auto"/>
          </w:tcPr>
          <w:p w14:paraId="538B5453" w14:textId="77777777" w:rsidR="00F57F5F" w:rsidRPr="006F68E1" w:rsidRDefault="00F57F5F" w:rsidP="006F68E1">
            <w:pPr>
              <w:rPr>
                <w:color w:val="000000"/>
                <w:sz w:val="16"/>
                <w:szCs w:val="16"/>
              </w:rPr>
            </w:pPr>
            <w:r w:rsidRPr="006F68E1">
              <w:rPr>
                <w:sz w:val="16"/>
                <w:szCs w:val="16"/>
              </w:rPr>
              <w:t>SL2014</w:t>
            </w:r>
          </w:p>
        </w:tc>
        <w:tc>
          <w:tcPr>
            <w:tcW w:w="508" w:type="pct"/>
            <w:shd w:val="clear" w:color="auto" w:fill="auto"/>
          </w:tcPr>
          <w:p w14:paraId="232EC886" w14:textId="77777777" w:rsidR="00F57F5F" w:rsidRPr="006F68E1" w:rsidRDefault="00F57F5F" w:rsidP="006F68E1">
            <w:pPr>
              <w:rPr>
                <w:color w:val="000000"/>
                <w:sz w:val="16"/>
                <w:szCs w:val="16"/>
              </w:rPr>
            </w:pPr>
            <w:r w:rsidRPr="006F68E1">
              <w:rPr>
                <w:sz w:val="16"/>
                <w:szCs w:val="16"/>
              </w:rPr>
              <w:t>1raz/rok</w:t>
            </w:r>
          </w:p>
        </w:tc>
      </w:tr>
      <w:tr w:rsidR="000104FA" w:rsidRPr="006F68E1" w14:paraId="05795643" w14:textId="77777777" w:rsidTr="00660CF7">
        <w:trPr>
          <w:trHeight w:val="288"/>
        </w:trPr>
        <w:tc>
          <w:tcPr>
            <w:tcW w:w="436" w:type="pct"/>
            <w:shd w:val="clear" w:color="auto" w:fill="auto"/>
          </w:tcPr>
          <w:p w14:paraId="38169D49" w14:textId="77777777" w:rsidR="00F57F5F" w:rsidRPr="006F68E1" w:rsidRDefault="00F57F5F" w:rsidP="006F68E1">
            <w:pPr>
              <w:rPr>
                <w:sz w:val="16"/>
                <w:szCs w:val="16"/>
              </w:rPr>
            </w:pPr>
            <w:r w:rsidRPr="006F68E1">
              <w:rPr>
                <w:sz w:val="16"/>
                <w:szCs w:val="16"/>
              </w:rPr>
              <w:t>PVII4</w:t>
            </w:r>
          </w:p>
        </w:tc>
        <w:tc>
          <w:tcPr>
            <w:tcW w:w="1307" w:type="pct"/>
            <w:shd w:val="clear" w:color="auto" w:fill="auto"/>
          </w:tcPr>
          <w:p w14:paraId="569CD2C2" w14:textId="77777777" w:rsidR="00F57F5F" w:rsidRPr="006F68E1" w:rsidRDefault="00F57F5F" w:rsidP="006F68E1">
            <w:pPr>
              <w:rPr>
                <w:sz w:val="16"/>
                <w:szCs w:val="16"/>
              </w:rPr>
            </w:pPr>
            <w:r w:rsidRPr="006F68E1">
              <w:rPr>
                <w:sz w:val="16"/>
                <w:szCs w:val="16"/>
              </w:rPr>
              <w:t>Pojemność zakupionych i zmodernizowanych wagonów osobowych</w:t>
            </w:r>
          </w:p>
        </w:tc>
        <w:tc>
          <w:tcPr>
            <w:tcW w:w="426" w:type="pct"/>
            <w:shd w:val="clear" w:color="auto" w:fill="auto"/>
          </w:tcPr>
          <w:p w14:paraId="594E4321" w14:textId="77777777" w:rsidR="00F57F5F" w:rsidRPr="006F68E1" w:rsidRDefault="00F57F5F" w:rsidP="006F68E1">
            <w:pPr>
              <w:rPr>
                <w:sz w:val="16"/>
                <w:szCs w:val="16"/>
              </w:rPr>
            </w:pPr>
            <w:r w:rsidRPr="006F68E1">
              <w:rPr>
                <w:sz w:val="16"/>
                <w:szCs w:val="16"/>
              </w:rPr>
              <w:t>osoby</w:t>
            </w:r>
          </w:p>
        </w:tc>
        <w:tc>
          <w:tcPr>
            <w:tcW w:w="283" w:type="pct"/>
            <w:shd w:val="clear" w:color="auto" w:fill="auto"/>
          </w:tcPr>
          <w:p w14:paraId="2A721CFC" w14:textId="77777777" w:rsidR="00F57F5F" w:rsidRPr="006F68E1" w:rsidRDefault="00F57F5F" w:rsidP="006F68E1">
            <w:pPr>
              <w:rPr>
                <w:sz w:val="16"/>
                <w:szCs w:val="16"/>
                <w:highlight w:val="yellow"/>
              </w:rPr>
            </w:pPr>
            <w:r w:rsidRPr="006F68E1">
              <w:rPr>
                <w:sz w:val="16"/>
                <w:szCs w:val="16"/>
              </w:rPr>
              <w:t>EFRR</w:t>
            </w:r>
          </w:p>
        </w:tc>
        <w:tc>
          <w:tcPr>
            <w:tcW w:w="854" w:type="pct"/>
            <w:shd w:val="clear" w:color="auto" w:fill="auto"/>
          </w:tcPr>
          <w:p w14:paraId="76CEBAC6" w14:textId="77777777" w:rsidR="00F57F5F" w:rsidRPr="006F68E1" w:rsidRDefault="00F57F5F" w:rsidP="006F68E1">
            <w:pPr>
              <w:rPr>
                <w:sz w:val="16"/>
                <w:szCs w:val="16"/>
              </w:rPr>
            </w:pPr>
            <w:r w:rsidRPr="006F68E1">
              <w:rPr>
                <w:sz w:val="16"/>
                <w:szCs w:val="16"/>
              </w:rPr>
              <w:t xml:space="preserve">Lepiej rozwinięte </w:t>
            </w:r>
          </w:p>
        </w:tc>
        <w:tc>
          <w:tcPr>
            <w:tcW w:w="297" w:type="pct"/>
            <w:shd w:val="clear" w:color="auto" w:fill="auto"/>
          </w:tcPr>
          <w:p w14:paraId="73E025DA" w14:textId="77777777" w:rsidR="00F57F5F" w:rsidRPr="009B2180" w:rsidRDefault="00F57F5F" w:rsidP="006F68E1">
            <w:pPr>
              <w:rPr>
                <w:color w:val="FFFFFF" w:themeColor="background1"/>
                <w:sz w:val="16"/>
                <w:szCs w:val="16"/>
              </w:rPr>
            </w:pPr>
            <w:r w:rsidRPr="009B2180">
              <w:rPr>
                <w:color w:val="FFFFFF" w:themeColor="background1"/>
                <w:sz w:val="16"/>
                <w:szCs w:val="16"/>
              </w:rPr>
              <w:t>Nie dotyczy</w:t>
            </w:r>
          </w:p>
        </w:tc>
        <w:tc>
          <w:tcPr>
            <w:tcW w:w="297" w:type="pct"/>
            <w:shd w:val="clear" w:color="auto" w:fill="auto"/>
          </w:tcPr>
          <w:p w14:paraId="791919FF" w14:textId="77777777" w:rsidR="00F57F5F" w:rsidRPr="009B2180" w:rsidRDefault="00F57F5F" w:rsidP="006F68E1">
            <w:pPr>
              <w:rPr>
                <w:color w:val="FFFFFF" w:themeColor="background1"/>
                <w:sz w:val="16"/>
                <w:szCs w:val="16"/>
              </w:rPr>
            </w:pPr>
            <w:r w:rsidRPr="009B2180">
              <w:rPr>
                <w:color w:val="FFFFFF" w:themeColor="background1"/>
                <w:sz w:val="16"/>
                <w:szCs w:val="16"/>
              </w:rPr>
              <w:t>Nie dotyczy</w:t>
            </w:r>
          </w:p>
        </w:tc>
        <w:tc>
          <w:tcPr>
            <w:tcW w:w="286" w:type="pct"/>
            <w:shd w:val="clear" w:color="auto" w:fill="auto"/>
          </w:tcPr>
          <w:p w14:paraId="53074AF0" w14:textId="77777777" w:rsidR="00F57F5F" w:rsidRPr="006F68E1" w:rsidRDefault="00F57F5F" w:rsidP="006F68E1">
            <w:pPr>
              <w:rPr>
                <w:color w:val="000000"/>
                <w:sz w:val="16"/>
                <w:szCs w:val="16"/>
              </w:rPr>
            </w:pPr>
            <w:r w:rsidRPr="006F68E1">
              <w:rPr>
                <w:sz w:val="16"/>
                <w:szCs w:val="16"/>
              </w:rPr>
              <w:t>9 142,00</w:t>
            </w:r>
          </w:p>
        </w:tc>
        <w:tc>
          <w:tcPr>
            <w:tcW w:w="335" w:type="pct"/>
            <w:shd w:val="clear" w:color="auto" w:fill="auto"/>
          </w:tcPr>
          <w:p w14:paraId="59D2CA67" w14:textId="77777777" w:rsidR="00F57F5F" w:rsidRPr="006F68E1" w:rsidRDefault="00F57F5F" w:rsidP="006F68E1">
            <w:pPr>
              <w:rPr>
                <w:color w:val="000000"/>
                <w:sz w:val="16"/>
                <w:szCs w:val="16"/>
              </w:rPr>
            </w:pPr>
            <w:r w:rsidRPr="006F68E1">
              <w:rPr>
                <w:sz w:val="16"/>
                <w:szCs w:val="16"/>
              </w:rPr>
              <w:t>SL2014</w:t>
            </w:r>
          </w:p>
        </w:tc>
        <w:tc>
          <w:tcPr>
            <w:tcW w:w="508" w:type="pct"/>
            <w:shd w:val="clear" w:color="auto" w:fill="auto"/>
          </w:tcPr>
          <w:p w14:paraId="06ABBCDE" w14:textId="77777777" w:rsidR="00F57F5F" w:rsidRPr="006F68E1" w:rsidRDefault="00F57F5F" w:rsidP="006F68E1">
            <w:pPr>
              <w:rPr>
                <w:color w:val="000000"/>
                <w:sz w:val="16"/>
                <w:szCs w:val="16"/>
              </w:rPr>
            </w:pPr>
            <w:r w:rsidRPr="006F68E1">
              <w:rPr>
                <w:sz w:val="16"/>
                <w:szCs w:val="16"/>
              </w:rPr>
              <w:t>1raz/rok</w:t>
            </w:r>
          </w:p>
        </w:tc>
      </w:tr>
    </w:tbl>
    <w:p w14:paraId="1AEEF201" w14:textId="77777777" w:rsidR="006F68E1" w:rsidRDefault="006F68E1" w:rsidP="00A67861">
      <w:pPr>
        <w:sectPr w:rsidR="006F68E1" w:rsidSect="006F68E1">
          <w:pgSz w:w="16838" w:h="11906" w:orient="landscape"/>
          <w:pgMar w:top="1582" w:right="1021" w:bottom="1701" w:left="1021" w:header="284" w:footer="284" w:gutter="0"/>
          <w:cols w:space="708"/>
          <w:docGrid w:linePitch="360"/>
        </w:sectPr>
      </w:pPr>
    </w:p>
    <w:p w14:paraId="5BC6C38A" w14:textId="77777777" w:rsidR="008D5009" w:rsidRPr="00590C74" w:rsidRDefault="00907237" w:rsidP="00A67861">
      <w:r w:rsidRPr="00590C74">
        <w:rPr>
          <w:b/>
        </w:rPr>
        <w:t>Tabela 6: Ramy wykonania dla osi priorytetowej</w:t>
      </w:r>
    </w:p>
    <w:tbl>
      <w:tblPr>
        <w:tblW w:w="480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6: Ramy wykonania dla osi priorytetowej "/>
        <w:tblDescription w:val="Tabela 6: Ramy wykonania dla osi priorytetowej "/>
      </w:tblPr>
      <w:tblGrid>
        <w:gridCol w:w="1276"/>
        <w:gridCol w:w="1005"/>
        <w:gridCol w:w="1613"/>
        <w:gridCol w:w="1142"/>
        <w:gridCol w:w="842"/>
        <w:gridCol w:w="1113"/>
        <w:gridCol w:w="784"/>
        <w:gridCol w:w="784"/>
        <w:gridCol w:w="1162"/>
        <w:gridCol w:w="784"/>
        <w:gridCol w:w="784"/>
        <w:gridCol w:w="998"/>
        <w:gridCol w:w="923"/>
        <w:gridCol w:w="1205"/>
      </w:tblGrid>
      <w:tr w:rsidR="00B0008B" w:rsidRPr="006F68E1" w14:paraId="5B12C610" w14:textId="77777777" w:rsidTr="00660CF7">
        <w:trPr>
          <w:trHeight w:val="288"/>
          <w:tblHeader/>
        </w:trPr>
        <w:tc>
          <w:tcPr>
            <w:tcW w:w="1304" w:type="pct"/>
            <w:gridSpan w:val="3"/>
            <w:shd w:val="clear" w:color="auto" w:fill="auto"/>
          </w:tcPr>
          <w:p w14:paraId="7348614B" w14:textId="77777777" w:rsidR="008D5009" w:rsidRPr="006F68E1" w:rsidRDefault="00907237" w:rsidP="006F68E1">
            <w:pPr>
              <w:rPr>
                <w:sz w:val="16"/>
                <w:szCs w:val="16"/>
                <w:lang w:val="it-IT"/>
              </w:rPr>
            </w:pPr>
            <w:r w:rsidRPr="006F68E1">
              <w:rPr>
                <w:sz w:val="16"/>
                <w:szCs w:val="16"/>
                <w:lang w:val="it-IT"/>
              </w:rPr>
              <w:t>Oś priorytetowa</w:t>
            </w:r>
          </w:p>
        </w:tc>
        <w:tc>
          <w:tcPr>
            <w:tcW w:w="3523" w:type="pct"/>
            <w:gridSpan w:val="11"/>
            <w:shd w:val="clear" w:color="auto" w:fill="auto"/>
          </w:tcPr>
          <w:p w14:paraId="3AC9641F" w14:textId="77777777" w:rsidR="008D5009" w:rsidRPr="006F68E1" w:rsidRDefault="00907237" w:rsidP="006F68E1">
            <w:pPr>
              <w:rPr>
                <w:sz w:val="16"/>
                <w:szCs w:val="16"/>
                <w:lang w:val="it-IT"/>
              </w:rPr>
            </w:pPr>
            <w:r w:rsidRPr="006F68E1">
              <w:rPr>
                <w:sz w:val="16"/>
                <w:szCs w:val="16"/>
                <w:lang w:val="it-IT"/>
              </w:rPr>
              <w:t xml:space="preserve">VII </w:t>
            </w:r>
            <w:r w:rsidR="009A3684">
              <w:rPr>
                <w:sz w:val="16"/>
                <w:szCs w:val="16"/>
                <w:lang w:val="it-IT"/>
              </w:rPr>
              <w:t xml:space="preserve">- </w:t>
            </w:r>
            <w:r w:rsidRPr="006F68E1">
              <w:rPr>
                <w:sz w:val="16"/>
                <w:szCs w:val="16"/>
                <w:lang w:val="it-IT"/>
              </w:rPr>
              <w:t>Rozwój regionalnego systemu transportowego</w:t>
            </w:r>
          </w:p>
        </w:tc>
      </w:tr>
      <w:tr w:rsidR="00B0008B" w:rsidRPr="006F68E1" w14:paraId="47EB079C" w14:textId="77777777" w:rsidTr="00660CF7">
        <w:trPr>
          <w:trHeight w:val="288"/>
          <w:tblHeader/>
        </w:trPr>
        <w:tc>
          <w:tcPr>
            <w:tcW w:w="427" w:type="pct"/>
            <w:vMerge w:val="restart"/>
            <w:shd w:val="clear" w:color="auto" w:fill="auto"/>
          </w:tcPr>
          <w:p w14:paraId="7A45349E" w14:textId="77777777" w:rsidR="008D5009" w:rsidRPr="006F68E1" w:rsidRDefault="00907237" w:rsidP="006F68E1">
            <w:pPr>
              <w:rPr>
                <w:sz w:val="16"/>
                <w:szCs w:val="16"/>
              </w:rPr>
            </w:pPr>
            <w:r w:rsidRPr="006F68E1">
              <w:rPr>
                <w:sz w:val="16"/>
                <w:szCs w:val="16"/>
              </w:rPr>
              <w:t>Nr identyfikacyjny</w:t>
            </w:r>
          </w:p>
        </w:tc>
        <w:tc>
          <w:tcPr>
            <w:tcW w:w="337" w:type="pct"/>
            <w:vMerge w:val="restart"/>
            <w:shd w:val="clear" w:color="auto" w:fill="auto"/>
          </w:tcPr>
          <w:p w14:paraId="4C008550" w14:textId="77777777" w:rsidR="008D5009" w:rsidRPr="006F68E1" w:rsidRDefault="00907237" w:rsidP="006F68E1">
            <w:pPr>
              <w:rPr>
                <w:sz w:val="16"/>
                <w:szCs w:val="16"/>
                <w:lang w:val="da-DK"/>
              </w:rPr>
            </w:pPr>
            <w:r w:rsidRPr="006F68E1">
              <w:rPr>
                <w:sz w:val="16"/>
                <w:szCs w:val="16"/>
                <w:lang w:val="da-DK"/>
              </w:rPr>
              <w:t>Rodzaj wskaźnika</w:t>
            </w:r>
          </w:p>
        </w:tc>
        <w:tc>
          <w:tcPr>
            <w:tcW w:w="540" w:type="pct"/>
            <w:vMerge w:val="restart"/>
            <w:shd w:val="clear" w:color="auto" w:fill="auto"/>
          </w:tcPr>
          <w:p w14:paraId="4B0727E7" w14:textId="77777777" w:rsidR="008D5009" w:rsidRPr="006F68E1" w:rsidRDefault="00907237" w:rsidP="006F68E1">
            <w:pPr>
              <w:rPr>
                <w:sz w:val="16"/>
                <w:szCs w:val="16"/>
              </w:rPr>
            </w:pPr>
            <w:r w:rsidRPr="006F68E1">
              <w:rPr>
                <w:sz w:val="16"/>
                <w:szCs w:val="16"/>
              </w:rPr>
              <w:t>Wskaźnik lub kluczowy etap wdrażania</w:t>
            </w:r>
          </w:p>
        </w:tc>
        <w:tc>
          <w:tcPr>
            <w:tcW w:w="382" w:type="pct"/>
            <w:vMerge w:val="restart"/>
            <w:shd w:val="clear" w:color="auto" w:fill="auto"/>
          </w:tcPr>
          <w:p w14:paraId="6C929A96" w14:textId="77777777" w:rsidR="008D5009" w:rsidRPr="006F68E1" w:rsidRDefault="00907237" w:rsidP="00135939">
            <w:pPr>
              <w:rPr>
                <w:sz w:val="16"/>
                <w:szCs w:val="16"/>
              </w:rPr>
            </w:pPr>
            <w:r w:rsidRPr="006F68E1">
              <w:rPr>
                <w:sz w:val="16"/>
                <w:szCs w:val="16"/>
              </w:rPr>
              <w:t>Jednostka pomiaru</w:t>
            </w:r>
          </w:p>
        </w:tc>
        <w:tc>
          <w:tcPr>
            <w:tcW w:w="282" w:type="pct"/>
            <w:vMerge w:val="restart"/>
            <w:shd w:val="clear" w:color="auto" w:fill="auto"/>
          </w:tcPr>
          <w:p w14:paraId="4F416C3F" w14:textId="77777777" w:rsidR="008D5009" w:rsidRPr="006F68E1" w:rsidRDefault="00907237" w:rsidP="006F68E1">
            <w:pPr>
              <w:rPr>
                <w:sz w:val="16"/>
                <w:szCs w:val="16"/>
              </w:rPr>
            </w:pPr>
            <w:r w:rsidRPr="006F68E1">
              <w:rPr>
                <w:sz w:val="16"/>
                <w:szCs w:val="16"/>
              </w:rPr>
              <w:t>Fundusz</w:t>
            </w:r>
          </w:p>
        </w:tc>
        <w:tc>
          <w:tcPr>
            <w:tcW w:w="0" w:type="auto"/>
            <w:vMerge w:val="restart"/>
            <w:shd w:val="clear" w:color="auto" w:fill="auto"/>
          </w:tcPr>
          <w:p w14:paraId="1BE27B30" w14:textId="77777777" w:rsidR="008D5009" w:rsidRPr="006F68E1" w:rsidRDefault="00907237" w:rsidP="006F68E1">
            <w:pPr>
              <w:rPr>
                <w:sz w:val="16"/>
                <w:szCs w:val="16"/>
              </w:rPr>
            </w:pPr>
            <w:r w:rsidRPr="006F68E1">
              <w:rPr>
                <w:sz w:val="16"/>
                <w:szCs w:val="16"/>
              </w:rPr>
              <w:t>Kategoria regionu</w:t>
            </w:r>
          </w:p>
        </w:tc>
        <w:tc>
          <w:tcPr>
            <w:tcW w:w="912" w:type="pct"/>
            <w:gridSpan w:val="3"/>
            <w:shd w:val="clear" w:color="auto" w:fill="auto"/>
          </w:tcPr>
          <w:p w14:paraId="5A9CB328" w14:textId="77777777" w:rsidR="008D5009" w:rsidRPr="006F68E1" w:rsidRDefault="00907237" w:rsidP="006F68E1">
            <w:pPr>
              <w:rPr>
                <w:sz w:val="16"/>
                <w:szCs w:val="16"/>
                <w:lang w:val="pt-PT"/>
              </w:rPr>
            </w:pPr>
            <w:r w:rsidRPr="006F68E1">
              <w:rPr>
                <w:sz w:val="16"/>
                <w:szCs w:val="16"/>
                <w:lang w:val="pt-PT"/>
              </w:rPr>
              <w:t>Cel pośredni na 2018 r.</w:t>
            </w:r>
          </w:p>
        </w:tc>
        <w:tc>
          <w:tcPr>
            <w:tcW w:w="0" w:type="auto"/>
            <w:gridSpan w:val="3"/>
            <w:shd w:val="clear" w:color="auto" w:fill="auto"/>
          </w:tcPr>
          <w:p w14:paraId="4891F3C0" w14:textId="77777777" w:rsidR="008D5009" w:rsidRPr="006F68E1" w:rsidRDefault="00907237" w:rsidP="006F68E1">
            <w:pPr>
              <w:rPr>
                <w:sz w:val="16"/>
                <w:szCs w:val="16"/>
                <w:lang w:val="pt-PT"/>
              </w:rPr>
            </w:pPr>
            <w:r w:rsidRPr="006F68E1">
              <w:rPr>
                <w:sz w:val="16"/>
                <w:szCs w:val="16"/>
              </w:rPr>
              <w:t>Cel końcowy (2023)</w:t>
            </w:r>
          </w:p>
        </w:tc>
        <w:tc>
          <w:tcPr>
            <w:tcW w:w="0" w:type="auto"/>
            <w:vMerge w:val="restart"/>
            <w:shd w:val="clear" w:color="auto" w:fill="auto"/>
          </w:tcPr>
          <w:p w14:paraId="2240EE02" w14:textId="77777777" w:rsidR="008D5009" w:rsidRPr="006F68E1" w:rsidRDefault="00907237" w:rsidP="006F68E1">
            <w:pPr>
              <w:rPr>
                <w:sz w:val="16"/>
                <w:szCs w:val="16"/>
                <w:lang w:val="pt-PT"/>
              </w:rPr>
            </w:pPr>
            <w:r w:rsidRPr="006F68E1">
              <w:rPr>
                <w:sz w:val="16"/>
                <w:szCs w:val="16"/>
                <w:lang w:val="pt-PT"/>
              </w:rPr>
              <w:t>Źródło danych</w:t>
            </w:r>
          </w:p>
        </w:tc>
        <w:tc>
          <w:tcPr>
            <w:tcW w:w="403" w:type="pct"/>
            <w:vMerge w:val="restart"/>
            <w:shd w:val="clear" w:color="auto" w:fill="auto"/>
          </w:tcPr>
          <w:p w14:paraId="2FF793BA" w14:textId="77777777" w:rsidR="008D5009" w:rsidRPr="006F68E1" w:rsidRDefault="00907237" w:rsidP="00135939">
            <w:pPr>
              <w:rPr>
                <w:sz w:val="16"/>
                <w:szCs w:val="16"/>
              </w:rPr>
            </w:pPr>
            <w:r w:rsidRPr="006F68E1">
              <w:rPr>
                <w:sz w:val="16"/>
                <w:szCs w:val="16"/>
              </w:rPr>
              <w:t>Wyjaśnienie adekwatności wskaźnika</w:t>
            </w:r>
          </w:p>
        </w:tc>
      </w:tr>
      <w:tr w:rsidR="00B0008B" w:rsidRPr="006F68E1" w14:paraId="16E0BD3B" w14:textId="77777777" w:rsidTr="00660CF7">
        <w:trPr>
          <w:trHeight w:val="288"/>
        </w:trPr>
        <w:tc>
          <w:tcPr>
            <w:tcW w:w="427" w:type="pct"/>
            <w:vMerge/>
            <w:shd w:val="clear" w:color="auto" w:fill="auto"/>
          </w:tcPr>
          <w:p w14:paraId="1E8FB8A0" w14:textId="77777777" w:rsidR="008D5009" w:rsidRPr="006F68E1" w:rsidRDefault="008D5009" w:rsidP="006F68E1">
            <w:pPr>
              <w:rPr>
                <w:sz w:val="16"/>
                <w:szCs w:val="16"/>
              </w:rPr>
            </w:pPr>
          </w:p>
        </w:tc>
        <w:tc>
          <w:tcPr>
            <w:tcW w:w="337" w:type="pct"/>
            <w:vMerge/>
            <w:shd w:val="clear" w:color="auto" w:fill="auto"/>
          </w:tcPr>
          <w:p w14:paraId="0AAA9A82" w14:textId="77777777" w:rsidR="008D5009" w:rsidRPr="006F68E1" w:rsidRDefault="008D5009" w:rsidP="006F68E1">
            <w:pPr>
              <w:rPr>
                <w:sz w:val="16"/>
                <w:szCs w:val="16"/>
              </w:rPr>
            </w:pPr>
          </w:p>
        </w:tc>
        <w:tc>
          <w:tcPr>
            <w:tcW w:w="540" w:type="pct"/>
            <w:vMerge/>
            <w:shd w:val="clear" w:color="auto" w:fill="auto"/>
          </w:tcPr>
          <w:p w14:paraId="4DF63289" w14:textId="77777777" w:rsidR="008D5009" w:rsidRPr="006F68E1" w:rsidRDefault="008D5009" w:rsidP="006F68E1">
            <w:pPr>
              <w:rPr>
                <w:sz w:val="16"/>
                <w:szCs w:val="16"/>
              </w:rPr>
            </w:pPr>
          </w:p>
        </w:tc>
        <w:tc>
          <w:tcPr>
            <w:tcW w:w="382" w:type="pct"/>
            <w:vMerge/>
            <w:shd w:val="clear" w:color="auto" w:fill="auto"/>
          </w:tcPr>
          <w:p w14:paraId="78FD8C48" w14:textId="77777777" w:rsidR="008D5009" w:rsidRPr="006F68E1" w:rsidRDefault="008D5009" w:rsidP="006F68E1">
            <w:pPr>
              <w:rPr>
                <w:sz w:val="16"/>
                <w:szCs w:val="16"/>
              </w:rPr>
            </w:pPr>
          </w:p>
        </w:tc>
        <w:tc>
          <w:tcPr>
            <w:tcW w:w="282" w:type="pct"/>
            <w:vMerge/>
            <w:shd w:val="clear" w:color="auto" w:fill="auto"/>
          </w:tcPr>
          <w:p w14:paraId="31FB902E" w14:textId="77777777" w:rsidR="008D5009" w:rsidRPr="006F68E1" w:rsidRDefault="008D5009" w:rsidP="006F68E1">
            <w:pPr>
              <w:rPr>
                <w:sz w:val="16"/>
                <w:szCs w:val="16"/>
              </w:rPr>
            </w:pPr>
          </w:p>
        </w:tc>
        <w:tc>
          <w:tcPr>
            <w:tcW w:w="0" w:type="auto"/>
            <w:vMerge/>
            <w:shd w:val="clear" w:color="auto" w:fill="auto"/>
          </w:tcPr>
          <w:p w14:paraId="1AD70F74" w14:textId="77777777" w:rsidR="008D5009" w:rsidRPr="006F68E1" w:rsidRDefault="008D5009" w:rsidP="006F68E1">
            <w:pPr>
              <w:rPr>
                <w:sz w:val="16"/>
                <w:szCs w:val="16"/>
              </w:rPr>
            </w:pPr>
          </w:p>
        </w:tc>
        <w:tc>
          <w:tcPr>
            <w:tcW w:w="0" w:type="auto"/>
            <w:shd w:val="clear" w:color="auto" w:fill="auto"/>
          </w:tcPr>
          <w:p w14:paraId="47788758" w14:textId="77777777" w:rsidR="008D5009" w:rsidRPr="006F68E1" w:rsidRDefault="00907237" w:rsidP="006F68E1">
            <w:pPr>
              <w:rPr>
                <w:sz w:val="16"/>
                <w:szCs w:val="16"/>
              </w:rPr>
            </w:pPr>
            <w:r w:rsidRPr="006F68E1">
              <w:rPr>
                <w:sz w:val="16"/>
                <w:szCs w:val="16"/>
              </w:rPr>
              <w:t>M</w:t>
            </w:r>
          </w:p>
        </w:tc>
        <w:tc>
          <w:tcPr>
            <w:tcW w:w="0" w:type="auto"/>
            <w:shd w:val="clear" w:color="auto" w:fill="auto"/>
          </w:tcPr>
          <w:p w14:paraId="75ED0944" w14:textId="77777777" w:rsidR="008D5009" w:rsidRPr="006F68E1" w:rsidRDefault="00907237" w:rsidP="006F68E1">
            <w:pPr>
              <w:rPr>
                <w:sz w:val="16"/>
                <w:szCs w:val="16"/>
              </w:rPr>
            </w:pPr>
            <w:r w:rsidRPr="006F68E1">
              <w:rPr>
                <w:sz w:val="16"/>
                <w:szCs w:val="16"/>
              </w:rPr>
              <w:t>W</w:t>
            </w:r>
          </w:p>
        </w:tc>
        <w:tc>
          <w:tcPr>
            <w:tcW w:w="389" w:type="pct"/>
            <w:shd w:val="clear" w:color="auto" w:fill="auto"/>
          </w:tcPr>
          <w:p w14:paraId="21896ECA" w14:textId="77777777" w:rsidR="008D5009" w:rsidRPr="006F68E1" w:rsidRDefault="00907237" w:rsidP="006F68E1">
            <w:pPr>
              <w:rPr>
                <w:sz w:val="16"/>
                <w:szCs w:val="16"/>
              </w:rPr>
            </w:pPr>
            <w:r w:rsidRPr="006F68E1">
              <w:rPr>
                <w:sz w:val="16"/>
                <w:szCs w:val="16"/>
              </w:rPr>
              <w:t>T</w:t>
            </w:r>
          </w:p>
        </w:tc>
        <w:tc>
          <w:tcPr>
            <w:tcW w:w="0" w:type="auto"/>
            <w:shd w:val="clear" w:color="auto" w:fill="auto"/>
          </w:tcPr>
          <w:p w14:paraId="306C033E" w14:textId="77777777" w:rsidR="008D5009" w:rsidRPr="006F68E1" w:rsidRDefault="00907237" w:rsidP="006F68E1">
            <w:pPr>
              <w:rPr>
                <w:sz w:val="16"/>
                <w:szCs w:val="16"/>
              </w:rPr>
            </w:pPr>
            <w:r w:rsidRPr="006F68E1">
              <w:rPr>
                <w:sz w:val="16"/>
                <w:szCs w:val="16"/>
              </w:rPr>
              <w:t>M</w:t>
            </w:r>
          </w:p>
        </w:tc>
        <w:tc>
          <w:tcPr>
            <w:tcW w:w="0" w:type="auto"/>
            <w:shd w:val="clear" w:color="auto" w:fill="auto"/>
          </w:tcPr>
          <w:p w14:paraId="3AC51C6B" w14:textId="77777777" w:rsidR="008D5009" w:rsidRPr="006F68E1" w:rsidRDefault="00907237" w:rsidP="006F68E1">
            <w:pPr>
              <w:rPr>
                <w:sz w:val="16"/>
                <w:szCs w:val="16"/>
              </w:rPr>
            </w:pPr>
            <w:r w:rsidRPr="006F68E1">
              <w:rPr>
                <w:sz w:val="16"/>
                <w:szCs w:val="16"/>
              </w:rPr>
              <w:t>W</w:t>
            </w:r>
          </w:p>
        </w:tc>
        <w:tc>
          <w:tcPr>
            <w:tcW w:w="0" w:type="auto"/>
            <w:shd w:val="clear" w:color="auto" w:fill="auto"/>
          </w:tcPr>
          <w:p w14:paraId="36E005DF" w14:textId="77777777" w:rsidR="008D5009" w:rsidRPr="006F68E1" w:rsidRDefault="00907237" w:rsidP="006F68E1">
            <w:pPr>
              <w:rPr>
                <w:sz w:val="16"/>
                <w:szCs w:val="16"/>
              </w:rPr>
            </w:pPr>
            <w:r w:rsidRPr="006F68E1">
              <w:rPr>
                <w:sz w:val="16"/>
                <w:szCs w:val="16"/>
              </w:rPr>
              <w:t>T</w:t>
            </w:r>
          </w:p>
        </w:tc>
        <w:tc>
          <w:tcPr>
            <w:tcW w:w="0" w:type="auto"/>
            <w:vMerge/>
            <w:shd w:val="clear" w:color="auto" w:fill="auto"/>
          </w:tcPr>
          <w:p w14:paraId="4B4DFD0D" w14:textId="77777777" w:rsidR="008D5009" w:rsidRPr="006F68E1" w:rsidRDefault="008D5009" w:rsidP="006F68E1">
            <w:pPr>
              <w:rPr>
                <w:sz w:val="16"/>
                <w:szCs w:val="16"/>
              </w:rPr>
            </w:pPr>
          </w:p>
        </w:tc>
        <w:tc>
          <w:tcPr>
            <w:tcW w:w="403" w:type="pct"/>
            <w:vMerge/>
            <w:shd w:val="clear" w:color="auto" w:fill="auto"/>
          </w:tcPr>
          <w:p w14:paraId="09F1A8AD" w14:textId="77777777" w:rsidR="008D5009" w:rsidRPr="006F68E1" w:rsidRDefault="008D5009" w:rsidP="006F68E1">
            <w:pPr>
              <w:rPr>
                <w:sz w:val="16"/>
                <w:szCs w:val="16"/>
              </w:rPr>
            </w:pPr>
          </w:p>
        </w:tc>
      </w:tr>
      <w:tr w:rsidR="00B0008B" w:rsidRPr="006F68E1" w14:paraId="789A1A80" w14:textId="77777777" w:rsidTr="00660CF7">
        <w:tc>
          <w:tcPr>
            <w:tcW w:w="427" w:type="pct"/>
            <w:shd w:val="clear" w:color="auto" w:fill="auto"/>
          </w:tcPr>
          <w:p w14:paraId="46C845BE" w14:textId="77777777" w:rsidR="006F68E1" w:rsidRPr="006F68E1" w:rsidRDefault="006F68E1" w:rsidP="006F68E1">
            <w:pPr>
              <w:rPr>
                <w:sz w:val="16"/>
                <w:szCs w:val="16"/>
              </w:rPr>
            </w:pPr>
            <w:r w:rsidRPr="006F68E1">
              <w:rPr>
                <w:sz w:val="16"/>
                <w:szCs w:val="16"/>
              </w:rPr>
              <w:t>CO13</w:t>
            </w:r>
          </w:p>
        </w:tc>
        <w:tc>
          <w:tcPr>
            <w:tcW w:w="337" w:type="pct"/>
            <w:shd w:val="clear" w:color="auto" w:fill="auto"/>
          </w:tcPr>
          <w:p w14:paraId="0C28648A" w14:textId="77777777" w:rsidR="006F68E1" w:rsidRPr="006F68E1" w:rsidRDefault="006F68E1" w:rsidP="00B0008B">
            <w:pPr>
              <w:ind w:left="-66" w:firstLine="66"/>
              <w:rPr>
                <w:sz w:val="16"/>
                <w:szCs w:val="16"/>
                <w:lang w:val="pt-PT"/>
              </w:rPr>
            </w:pPr>
            <w:r w:rsidRPr="006F68E1">
              <w:rPr>
                <w:sz w:val="16"/>
                <w:szCs w:val="16"/>
                <w:lang w:val="pt-PT"/>
              </w:rPr>
              <w:t>Produkt</w:t>
            </w:r>
          </w:p>
        </w:tc>
        <w:tc>
          <w:tcPr>
            <w:tcW w:w="540" w:type="pct"/>
            <w:shd w:val="clear" w:color="auto" w:fill="auto"/>
          </w:tcPr>
          <w:p w14:paraId="04A5C5CC" w14:textId="77777777" w:rsidR="006F68E1" w:rsidRPr="006F68E1" w:rsidRDefault="00CF62E8" w:rsidP="00CF62E8">
            <w:pPr>
              <w:rPr>
                <w:sz w:val="16"/>
                <w:szCs w:val="16"/>
                <w:lang w:val="pt-PT"/>
              </w:rPr>
            </w:pPr>
            <w:r>
              <w:rPr>
                <w:sz w:val="16"/>
                <w:szCs w:val="16"/>
              </w:rPr>
              <w:t>C</w:t>
            </w:r>
            <w:r w:rsidR="006F68E1" w:rsidRPr="006F68E1">
              <w:rPr>
                <w:sz w:val="16"/>
                <w:szCs w:val="16"/>
              </w:rPr>
              <w:t>ałkowita długość nowych dróg</w:t>
            </w:r>
          </w:p>
        </w:tc>
        <w:tc>
          <w:tcPr>
            <w:tcW w:w="382" w:type="pct"/>
            <w:shd w:val="clear" w:color="auto" w:fill="auto"/>
          </w:tcPr>
          <w:p w14:paraId="66A1D768" w14:textId="77777777" w:rsidR="006F68E1" w:rsidRPr="006F68E1" w:rsidRDefault="006F68E1" w:rsidP="006F68E1">
            <w:pPr>
              <w:rPr>
                <w:sz w:val="16"/>
                <w:szCs w:val="16"/>
              </w:rPr>
            </w:pPr>
            <w:r w:rsidRPr="006F68E1">
              <w:rPr>
                <w:sz w:val="16"/>
                <w:szCs w:val="16"/>
              </w:rPr>
              <w:t>km</w:t>
            </w:r>
          </w:p>
        </w:tc>
        <w:tc>
          <w:tcPr>
            <w:tcW w:w="282" w:type="pct"/>
            <w:shd w:val="clear" w:color="auto" w:fill="auto"/>
          </w:tcPr>
          <w:p w14:paraId="69D1A8BD" w14:textId="77777777" w:rsidR="006F68E1" w:rsidRPr="006F68E1" w:rsidRDefault="006F68E1" w:rsidP="006F68E1">
            <w:pPr>
              <w:rPr>
                <w:sz w:val="16"/>
                <w:szCs w:val="16"/>
                <w:lang w:val="pt-PT"/>
              </w:rPr>
            </w:pPr>
            <w:r w:rsidRPr="006F68E1">
              <w:rPr>
                <w:sz w:val="16"/>
                <w:szCs w:val="16"/>
                <w:lang w:val="pt-PT"/>
              </w:rPr>
              <w:t>EFRR</w:t>
            </w:r>
          </w:p>
        </w:tc>
        <w:tc>
          <w:tcPr>
            <w:tcW w:w="0" w:type="auto"/>
            <w:shd w:val="clear" w:color="auto" w:fill="auto"/>
          </w:tcPr>
          <w:p w14:paraId="2B435372" w14:textId="77777777" w:rsidR="006F68E1" w:rsidRPr="006F68E1" w:rsidRDefault="006F68E1" w:rsidP="006F68E1">
            <w:pPr>
              <w:rPr>
                <w:sz w:val="16"/>
                <w:szCs w:val="16"/>
                <w:lang w:val="pt-PT"/>
              </w:rPr>
            </w:pPr>
            <w:r w:rsidRPr="006F68E1">
              <w:rPr>
                <w:sz w:val="16"/>
                <w:szCs w:val="16"/>
                <w:lang w:val="pt-PT"/>
              </w:rPr>
              <w:t>Lepiej rozwinięte</w:t>
            </w:r>
          </w:p>
        </w:tc>
        <w:tc>
          <w:tcPr>
            <w:tcW w:w="0" w:type="auto"/>
            <w:shd w:val="clear" w:color="auto" w:fill="auto"/>
          </w:tcPr>
          <w:p w14:paraId="50E50EC2" w14:textId="77777777" w:rsidR="006F68E1" w:rsidRPr="009B2180" w:rsidRDefault="006F68E1" w:rsidP="006F68E1">
            <w:pPr>
              <w:rPr>
                <w:color w:val="FFFFFF" w:themeColor="background1"/>
              </w:rPr>
            </w:pPr>
            <w:r w:rsidRPr="009B2180">
              <w:rPr>
                <w:color w:val="FFFFFF" w:themeColor="background1"/>
                <w:sz w:val="16"/>
                <w:szCs w:val="16"/>
                <w:lang w:val="pt-PT"/>
              </w:rPr>
              <w:t>Nie dotyczy</w:t>
            </w:r>
          </w:p>
        </w:tc>
        <w:tc>
          <w:tcPr>
            <w:tcW w:w="0" w:type="auto"/>
            <w:shd w:val="clear" w:color="auto" w:fill="auto"/>
          </w:tcPr>
          <w:p w14:paraId="7E741A37" w14:textId="77777777" w:rsidR="006F68E1" w:rsidRPr="009B2180" w:rsidRDefault="006F68E1" w:rsidP="006F68E1">
            <w:pPr>
              <w:rPr>
                <w:color w:val="FFFFFF" w:themeColor="background1"/>
              </w:rPr>
            </w:pPr>
            <w:r w:rsidRPr="009B2180">
              <w:rPr>
                <w:color w:val="FFFFFF" w:themeColor="background1"/>
                <w:sz w:val="16"/>
                <w:szCs w:val="16"/>
                <w:lang w:val="pt-PT"/>
              </w:rPr>
              <w:t>Nie dotyczy</w:t>
            </w:r>
          </w:p>
        </w:tc>
        <w:tc>
          <w:tcPr>
            <w:tcW w:w="389" w:type="pct"/>
            <w:shd w:val="clear" w:color="auto" w:fill="auto"/>
          </w:tcPr>
          <w:p w14:paraId="471EA5D8" w14:textId="77777777" w:rsidR="006F68E1" w:rsidRPr="006F68E1" w:rsidRDefault="006F68E1" w:rsidP="006F68E1">
            <w:pPr>
              <w:rPr>
                <w:sz w:val="16"/>
                <w:szCs w:val="16"/>
                <w:lang w:val="pt-PT"/>
              </w:rPr>
            </w:pPr>
            <w:r w:rsidRPr="006F68E1">
              <w:rPr>
                <w:sz w:val="16"/>
                <w:szCs w:val="16"/>
                <w:lang w:val="pt-PT"/>
              </w:rPr>
              <w:t>5,4</w:t>
            </w:r>
          </w:p>
        </w:tc>
        <w:tc>
          <w:tcPr>
            <w:tcW w:w="0" w:type="auto"/>
            <w:shd w:val="clear" w:color="auto" w:fill="auto"/>
          </w:tcPr>
          <w:p w14:paraId="7DCD1EAA" w14:textId="77777777" w:rsidR="006F68E1" w:rsidRPr="009B2180" w:rsidRDefault="006F68E1" w:rsidP="006F68E1">
            <w:pPr>
              <w:rPr>
                <w:color w:val="FFFFFF" w:themeColor="background1"/>
              </w:rPr>
            </w:pPr>
            <w:r w:rsidRPr="009B2180">
              <w:rPr>
                <w:color w:val="FFFFFF" w:themeColor="background1"/>
                <w:sz w:val="16"/>
                <w:szCs w:val="16"/>
                <w:lang w:val="pt-PT"/>
              </w:rPr>
              <w:t>Nie dotyczy</w:t>
            </w:r>
          </w:p>
        </w:tc>
        <w:tc>
          <w:tcPr>
            <w:tcW w:w="0" w:type="auto"/>
            <w:shd w:val="clear" w:color="auto" w:fill="auto"/>
          </w:tcPr>
          <w:p w14:paraId="411E5FBC" w14:textId="77777777" w:rsidR="006F68E1" w:rsidRPr="009B2180" w:rsidRDefault="006F68E1" w:rsidP="006F68E1">
            <w:pPr>
              <w:rPr>
                <w:color w:val="FFFFFF" w:themeColor="background1"/>
              </w:rPr>
            </w:pPr>
            <w:r w:rsidRPr="009B2180">
              <w:rPr>
                <w:color w:val="FFFFFF" w:themeColor="background1"/>
                <w:sz w:val="16"/>
                <w:szCs w:val="16"/>
                <w:lang w:val="pt-PT"/>
              </w:rPr>
              <w:t>Nie dotyczy</w:t>
            </w:r>
          </w:p>
        </w:tc>
        <w:tc>
          <w:tcPr>
            <w:tcW w:w="0" w:type="auto"/>
            <w:shd w:val="clear" w:color="auto" w:fill="auto"/>
          </w:tcPr>
          <w:p w14:paraId="454B926D" w14:textId="77777777" w:rsidR="006F68E1" w:rsidRPr="006F68E1" w:rsidRDefault="006F68E1" w:rsidP="006F68E1">
            <w:pPr>
              <w:rPr>
                <w:sz w:val="16"/>
                <w:szCs w:val="16"/>
                <w:lang w:val="pt-PT"/>
              </w:rPr>
            </w:pPr>
            <w:r w:rsidRPr="006F68E1">
              <w:rPr>
                <w:sz w:val="16"/>
                <w:szCs w:val="16"/>
                <w:lang w:val="pt-PT"/>
              </w:rPr>
              <w:t>47,00</w:t>
            </w:r>
          </w:p>
        </w:tc>
        <w:tc>
          <w:tcPr>
            <w:tcW w:w="0" w:type="auto"/>
            <w:shd w:val="clear" w:color="auto" w:fill="auto"/>
          </w:tcPr>
          <w:p w14:paraId="7F3D4559" w14:textId="77777777" w:rsidR="006F68E1" w:rsidRPr="006F68E1" w:rsidRDefault="006F68E1" w:rsidP="006F68E1">
            <w:pPr>
              <w:rPr>
                <w:sz w:val="16"/>
                <w:szCs w:val="16"/>
                <w:lang w:val="pt-PT"/>
              </w:rPr>
            </w:pPr>
            <w:r w:rsidRPr="006F68E1">
              <w:rPr>
                <w:sz w:val="16"/>
                <w:szCs w:val="16"/>
                <w:lang w:val="pt-PT"/>
              </w:rPr>
              <w:t>SL2014</w:t>
            </w:r>
          </w:p>
        </w:tc>
        <w:tc>
          <w:tcPr>
            <w:tcW w:w="403" w:type="pct"/>
            <w:shd w:val="clear" w:color="auto" w:fill="auto"/>
          </w:tcPr>
          <w:p w14:paraId="6C9A5ACB" w14:textId="1B819BC5" w:rsidR="006F68E1" w:rsidRPr="003A6A71" w:rsidRDefault="006F68E1" w:rsidP="00AA06A1">
            <w:pPr>
              <w:rPr>
                <w:sz w:val="16"/>
                <w:szCs w:val="16"/>
                <w:lang w:val="pt-PT"/>
              </w:rPr>
            </w:pPr>
            <w:r w:rsidRPr="003A6A71">
              <w:rPr>
                <w:sz w:val="16"/>
                <w:szCs w:val="16"/>
                <w:lang w:val="pt-PT"/>
              </w:rPr>
              <w:t xml:space="preserve">Wskaźnik obejmuje </w:t>
            </w:r>
            <w:r w:rsidR="003A6A71" w:rsidRPr="003A6A71">
              <w:rPr>
                <w:sz w:val="16"/>
                <w:szCs w:val="16"/>
                <w:lang w:val="pt-PT"/>
              </w:rPr>
              <w:t>52</w:t>
            </w:r>
            <w:r w:rsidRPr="003A6A71">
              <w:rPr>
                <w:sz w:val="16"/>
                <w:szCs w:val="16"/>
                <w:lang w:val="pt-PT"/>
              </w:rPr>
              <w:t>% operacji w ramach Osi</w:t>
            </w:r>
          </w:p>
        </w:tc>
      </w:tr>
      <w:tr w:rsidR="00B0008B" w:rsidRPr="006F68E1" w14:paraId="7DAD889F" w14:textId="77777777" w:rsidTr="00660CF7">
        <w:tc>
          <w:tcPr>
            <w:tcW w:w="427" w:type="pct"/>
            <w:shd w:val="clear" w:color="auto" w:fill="auto"/>
          </w:tcPr>
          <w:p w14:paraId="4AF78AF9" w14:textId="77777777" w:rsidR="006F68E1" w:rsidRPr="006F68E1" w:rsidRDefault="006F68E1" w:rsidP="006F68E1">
            <w:pPr>
              <w:rPr>
                <w:sz w:val="16"/>
                <w:szCs w:val="16"/>
              </w:rPr>
            </w:pPr>
            <w:r w:rsidRPr="006F68E1">
              <w:rPr>
                <w:sz w:val="16"/>
                <w:szCs w:val="16"/>
              </w:rPr>
              <w:t>CO14</w:t>
            </w:r>
          </w:p>
        </w:tc>
        <w:tc>
          <w:tcPr>
            <w:tcW w:w="337" w:type="pct"/>
            <w:shd w:val="clear" w:color="auto" w:fill="auto"/>
          </w:tcPr>
          <w:p w14:paraId="159B50A5" w14:textId="77777777" w:rsidR="006F68E1" w:rsidRPr="006F68E1" w:rsidRDefault="006F68E1" w:rsidP="006F68E1">
            <w:pPr>
              <w:rPr>
                <w:sz w:val="16"/>
                <w:szCs w:val="16"/>
                <w:lang w:val="pt-PT"/>
              </w:rPr>
            </w:pPr>
            <w:r w:rsidRPr="006F68E1">
              <w:rPr>
                <w:sz w:val="16"/>
                <w:szCs w:val="16"/>
                <w:lang w:val="pt-PT"/>
              </w:rPr>
              <w:t>Produkt</w:t>
            </w:r>
          </w:p>
        </w:tc>
        <w:tc>
          <w:tcPr>
            <w:tcW w:w="540" w:type="pct"/>
            <w:shd w:val="clear" w:color="auto" w:fill="auto"/>
          </w:tcPr>
          <w:p w14:paraId="027189C9" w14:textId="77777777" w:rsidR="006F68E1" w:rsidRPr="006F68E1" w:rsidRDefault="00CF62E8" w:rsidP="00CF62E8">
            <w:pPr>
              <w:rPr>
                <w:sz w:val="16"/>
                <w:szCs w:val="16"/>
                <w:lang w:val="pt-PT"/>
              </w:rPr>
            </w:pPr>
            <w:r>
              <w:rPr>
                <w:sz w:val="16"/>
                <w:szCs w:val="16"/>
              </w:rPr>
              <w:t>C</w:t>
            </w:r>
            <w:r w:rsidR="006F68E1" w:rsidRPr="006F68E1">
              <w:rPr>
                <w:sz w:val="16"/>
                <w:szCs w:val="16"/>
              </w:rPr>
              <w:t>ałkowita długość przebudowanych lub zmodernizowanych dróg</w:t>
            </w:r>
          </w:p>
        </w:tc>
        <w:tc>
          <w:tcPr>
            <w:tcW w:w="382" w:type="pct"/>
            <w:shd w:val="clear" w:color="auto" w:fill="auto"/>
          </w:tcPr>
          <w:p w14:paraId="58BF8E34" w14:textId="77777777" w:rsidR="006F68E1" w:rsidRPr="006F68E1" w:rsidRDefault="006F68E1" w:rsidP="006F68E1">
            <w:pPr>
              <w:rPr>
                <w:sz w:val="16"/>
                <w:szCs w:val="16"/>
              </w:rPr>
            </w:pPr>
            <w:r w:rsidRPr="006F68E1">
              <w:rPr>
                <w:sz w:val="16"/>
                <w:szCs w:val="16"/>
              </w:rPr>
              <w:t>km</w:t>
            </w:r>
          </w:p>
        </w:tc>
        <w:tc>
          <w:tcPr>
            <w:tcW w:w="282" w:type="pct"/>
            <w:shd w:val="clear" w:color="auto" w:fill="auto"/>
          </w:tcPr>
          <w:p w14:paraId="47BF44D9" w14:textId="77777777" w:rsidR="006F68E1" w:rsidRPr="006F68E1" w:rsidRDefault="006F68E1" w:rsidP="006F68E1">
            <w:pPr>
              <w:rPr>
                <w:sz w:val="16"/>
                <w:szCs w:val="16"/>
                <w:lang w:val="pt-PT"/>
              </w:rPr>
            </w:pPr>
            <w:r w:rsidRPr="006F68E1">
              <w:rPr>
                <w:sz w:val="16"/>
                <w:szCs w:val="16"/>
                <w:lang w:val="pt-PT"/>
              </w:rPr>
              <w:t>EFRR</w:t>
            </w:r>
          </w:p>
        </w:tc>
        <w:tc>
          <w:tcPr>
            <w:tcW w:w="0" w:type="auto"/>
            <w:shd w:val="clear" w:color="auto" w:fill="auto"/>
          </w:tcPr>
          <w:p w14:paraId="0FC10F27" w14:textId="77777777" w:rsidR="006F68E1" w:rsidRPr="006F68E1" w:rsidRDefault="006F68E1" w:rsidP="006F68E1">
            <w:pPr>
              <w:rPr>
                <w:sz w:val="16"/>
                <w:szCs w:val="16"/>
                <w:lang w:val="pt-PT"/>
              </w:rPr>
            </w:pPr>
            <w:r w:rsidRPr="006F68E1">
              <w:rPr>
                <w:sz w:val="16"/>
                <w:szCs w:val="16"/>
                <w:lang w:val="pt-PT"/>
              </w:rPr>
              <w:t>Lepiej rozwinięte</w:t>
            </w:r>
          </w:p>
        </w:tc>
        <w:tc>
          <w:tcPr>
            <w:tcW w:w="0" w:type="auto"/>
            <w:shd w:val="clear" w:color="auto" w:fill="auto"/>
          </w:tcPr>
          <w:p w14:paraId="7C6F083B" w14:textId="77777777" w:rsidR="006F68E1" w:rsidRPr="009B2180" w:rsidRDefault="006F68E1" w:rsidP="006F68E1">
            <w:pPr>
              <w:rPr>
                <w:color w:val="FFFFFF" w:themeColor="background1"/>
              </w:rPr>
            </w:pPr>
            <w:r w:rsidRPr="009B2180">
              <w:rPr>
                <w:color w:val="FFFFFF" w:themeColor="background1"/>
                <w:sz w:val="16"/>
                <w:szCs w:val="16"/>
                <w:lang w:val="pt-PT"/>
              </w:rPr>
              <w:t>Nie dotyczy</w:t>
            </w:r>
          </w:p>
        </w:tc>
        <w:tc>
          <w:tcPr>
            <w:tcW w:w="0" w:type="auto"/>
            <w:shd w:val="clear" w:color="auto" w:fill="auto"/>
          </w:tcPr>
          <w:p w14:paraId="4A9BC10F" w14:textId="77777777" w:rsidR="006F68E1" w:rsidRPr="009B2180" w:rsidRDefault="006F68E1" w:rsidP="006F68E1">
            <w:pPr>
              <w:rPr>
                <w:color w:val="FFFFFF" w:themeColor="background1"/>
              </w:rPr>
            </w:pPr>
            <w:r w:rsidRPr="009B2180">
              <w:rPr>
                <w:color w:val="FFFFFF" w:themeColor="background1"/>
                <w:sz w:val="16"/>
                <w:szCs w:val="16"/>
                <w:lang w:val="pt-PT"/>
              </w:rPr>
              <w:t>Nie dotyczy</w:t>
            </w:r>
          </w:p>
        </w:tc>
        <w:tc>
          <w:tcPr>
            <w:tcW w:w="389" w:type="pct"/>
            <w:shd w:val="clear" w:color="auto" w:fill="auto"/>
          </w:tcPr>
          <w:p w14:paraId="544A3F94" w14:textId="77777777" w:rsidR="006F68E1" w:rsidRPr="006F68E1" w:rsidRDefault="006F68E1" w:rsidP="006F68E1">
            <w:pPr>
              <w:rPr>
                <w:sz w:val="16"/>
                <w:szCs w:val="16"/>
                <w:lang w:val="pt-PT"/>
              </w:rPr>
            </w:pPr>
            <w:r w:rsidRPr="006F68E1">
              <w:rPr>
                <w:sz w:val="16"/>
                <w:szCs w:val="16"/>
                <w:lang w:val="pt-PT"/>
              </w:rPr>
              <w:t>3</w:t>
            </w:r>
          </w:p>
        </w:tc>
        <w:tc>
          <w:tcPr>
            <w:tcW w:w="0" w:type="auto"/>
            <w:shd w:val="clear" w:color="auto" w:fill="auto"/>
          </w:tcPr>
          <w:p w14:paraId="3F75F685" w14:textId="77777777" w:rsidR="006F68E1" w:rsidRPr="009B2180" w:rsidRDefault="006F68E1" w:rsidP="006F68E1">
            <w:pPr>
              <w:rPr>
                <w:color w:val="FFFFFF" w:themeColor="background1"/>
              </w:rPr>
            </w:pPr>
            <w:r w:rsidRPr="009B2180">
              <w:rPr>
                <w:color w:val="FFFFFF" w:themeColor="background1"/>
                <w:sz w:val="16"/>
                <w:szCs w:val="16"/>
                <w:lang w:val="pt-PT"/>
              </w:rPr>
              <w:t>Nie dotyczy</w:t>
            </w:r>
          </w:p>
        </w:tc>
        <w:tc>
          <w:tcPr>
            <w:tcW w:w="0" w:type="auto"/>
            <w:shd w:val="clear" w:color="auto" w:fill="auto"/>
          </w:tcPr>
          <w:p w14:paraId="2B7F196B" w14:textId="77777777" w:rsidR="006F68E1" w:rsidRPr="009B2180" w:rsidRDefault="006F68E1" w:rsidP="006F68E1">
            <w:pPr>
              <w:rPr>
                <w:color w:val="FFFFFF" w:themeColor="background1"/>
              </w:rPr>
            </w:pPr>
            <w:r w:rsidRPr="009B2180">
              <w:rPr>
                <w:color w:val="FFFFFF" w:themeColor="background1"/>
                <w:sz w:val="16"/>
                <w:szCs w:val="16"/>
                <w:lang w:val="pt-PT"/>
              </w:rPr>
              <w:t>Nie dotyczy</w:t>
            </w:r>
          </w:p>
        </w:tc>
        <w:tc>
          <w:tcPr>
            <w:tcW w:w="0" w:type="auto"/>
            <w:shd w:val="clear" w:color="auto" w:fill="auto"/>
          </w:tcPr>
          <w:p w14:paraId="45FEF430" w14:textId="77777777" w:rsidR="006F68E1" w:rsidRPr="006F68E1" w:rsidRDefault="006F68E1" w:rsidP="006F68E1">
            <w:pPr>
              <w:rPr>
                <w:sz w:val="16"/>
                <w:szCs w:val="16"/>
                <w:lang w:val="pt-PT"/>
              </w:rPr>
            </w:pPr>
            <w:r w:rsidRPr="006F68E1">
              <w:rPr>
                <w:sz w:val="16"/>
                <w:szCs w:val="16"/>
                <w:lang w:val="pt-PT"/>
              </w:rPr>
              <w:t>25,00</w:t>
            </w:r>
          </w:p>
        </w:tc>
        <w:tc>
          <w:tcPr>
            <w:tcW w:w="0" w:type="auto"/>
            <w:shd w:val="clear" w:color="auto" w:fill="auto"/>
          </w:tcPr>
          <w:p w14:paraId="60EAB8DE" w14:textId="77777777" w:rsidR="006F68E1" w:rsidRPr="006F68E1" w:rsidRDefault="006F68E1" w:rsidP="006F68E1">
            <w:pPr>
              <w:rPr>
                <w:sz w:val="16"/>
                <w:szCs w:val="16"/>
                <w:lang w:val="pt-PT"/>
              </w:rPr>
            </w:pPr>
            <w:r w:rsidRPr="006F68E1">
              <w:rPr>
                <w:sz w:val="16"/>
                <w:szCs w:val="16"/>
                <w:lang w:val="pt-PT"/>
              </w:rPr>
              <w:t>SL2014</w:t>
            </w:r>
          </w:p>
        </w:tc>
        <w:tc>
          <w:tcPr>
            <w:tcW w:w="403" w:type="pct"/>
            <w:shd w:val="clear" w:color="auto" w:fill="auto"/>
          </w:tcPr>
          <w:p w14:paraId="27C2F7EA" w14:textId="56418665" w:rsidR="006F68E1" w:rsidRPr="003A6A71" w:rsidRDefault="006F68E1" w:rsidP="00AA06A1">
            <w:pPr>
              <w:rPr>
                <w:sz w:val="16"/>
                <w:szCs w:val="16"/>
                <w:lang w:val="pt-PT"/>
              </w:rPr>
            </w:pPr>
            <w:r w:rsidRPr="003A6A71">
              <w:rPr>
                <w:sz w:val="16"/>
                <w:szCs w:val="16"/>
                <w:lang w:val="pt-PT"/>
              </w:rPr>
              <w:t xml:space="preserve">Wskaźnik obejmuje </w:t>
            </w:r>
            <w:r w:rsidR="003A6A71" w:rsidRPr="003A6A71">
              <w:rPr>
                <w:sz w:val="16"/>
                <w:szCs w:val="16"/>
                <w:lang w:val="pt-PT"/>
              </w:rPr>
              <w:t>10</w:t>
            </w:r>
            <w:r w:rsidRPr="003A6A71">
              <w:rPr>
                <w:sz w:val="16"/>
                <w:szCs w:val="16"/>
                <w:lang w:val="pt-PT"/>
              </w:rPr>
              <w:t>% operacji w ramach Osi</w:t>
            </w:r>
          </w:p>
        </w:tc>
      </w:tr>
      <w:tr w:rsidR="00B0008B" w:rsidRPr="006F68E1" w14:paraId="01349D63" w14:textId="77777777" w:rsidTr="00660CF7">
        <w:tc>
          <w:tcPr>
            <w:tcW w:w="427" w:type="pct"/>
            <w:shd w:val="clear" w:color="auto" w:fill="auto"/>
          </w:tcPr>
          <w:p w14:paraId="055F39F2" w14:textId="77777777" w:rsidR="006F68E1" w:rsidRPr="006F68E1" w:rsidRDefault="006F68E1" w:rsidP="006F68E1">
            <w:pPr>
              <w:rPr>
                <w:sz w:val="16"/>
                <w:szCs w:val="16"/>
              </w:rPr>
            </w:pPr>
            <w:r w:rsidRPr="006F68E1">
              <w:rPr>
                <w:sz w:val="16"/>
                <w:szCs w:val="16"/>
              </w:rPr>
              <w:t>FIX1</w:t>
            </w:r>
          </w:p>
        </w:tc>
        <w:tc>
          <w:tcPr>
            <w:tcW w:w="337" w:type="pct"/>
            <w:shd w:val="clear" w:color="auto" w:fill="auto"/>
          </w:tcPr>
          <w:p w14:paraId="313EA7E5" w14:textId="77777777" w:rsidR="006F68E1" w:rsidRPr="006F68E1" w:rsidRDefault="006F68E1" w:rsidP="006F68E1">
            <w:pPr>
              <w:rPr>
                <w:sz w:val="16"/>
                <w:szCs w:val="16"/>
                <w:lang w:val="pt-PT"/>
              </w:rPr>
            </w:pPr>
            <w:r w:rsidRPr="006F68E1">
              <w:rPr>
                <w:sz w:val="16"/>
                <w:szCs w:val="16"/>
                <w:lang w:val="pt-PT"/>
              </w:rPr>
              <w:t>Finansowe</w:t>
            </w:r>
          </w:p>
        </w:tc>
        <w:tc>
          <w:tcPr>
            <w:tcW w:w="540" w:type="pct"/>
            <w:shd w:val="clear" w:color="auto" w:fill="auto"/>
          </w:tcPr>
          <w:p w14:paraId="4BBBD1C2" w14:textId="77777777" w:rsidR="006F68E1" w:rsidRPr="006F68E1" w:rsidRDefault="006F68E1" w:rsidP="006F68E1">
            <w:pPr>
              <w:rPr>
                <w:sz w:val="16"/>
                <w:szCs w:val="16"/>
                <w:lang w:val="pt-PT"/>
              </w:rPr>
            </w:pPr>
            <w:r w:rsidRPr="006F68E1">
              <w:rPr>
                <w:sz w:val="16"/>
                <w:szCs w:val="16"/>
              </w:rPr>
              <w:t>Całkowita kwota certyfikowanych wydatków kwalifikowalnych</w:t>
            </w:r>
          </w:p>
        </w:tc>
        <w:tc>
          <w:tcPr>
            <w:tcW w:w="382" w:type="pct"/>
            <w:shd w:val="clear" w:color="auto" w:fill="auto"/>
          </w:tcPr>
          <w:p w14:paraId="7F6AE9F2" w14:textId="77777777" w:rsidR="006F68E1" w:rsidRPr="006F68E1" w:rsidRDefault="006F68E1" w:rsidP="006F68E1">
            <w:pPr>
              <w:rPr>
                <w:sz w:val="16"/>
                <w:szCs w:val="16"/>
              </w:rPr>
            </w:pPr>
            <w:r w:rsidRPr="006F68E1">
              <w:rPr>
                <w:sz w:val="16"/>
                <w:szCs w:val="16"/>
              </w:rPr>
              <w:t>EUR</w:t>
            </w:r>
          </w:p>
        </w:tc>
        <w:tc>
          <w:tcPr>
            <w:tcW w:w="282" w:type="pct"/>
            <w:shd w:val="clear" w:color="auto" w:fill="auto"/>
          </w:tcPr>
          <w:p w14:paraId="439DED63" w14:textId="77777777" w:rsidR="006F68E1" w:rsidRPr="006F68E1" w:rsidRDefault="006F68E1" w:rsidP="006F68E1">
            <w:pPr>
              <w:rPr>
                <w:sz w:val="16"/>
                <w:szCs w:val="16"/>
                <w:lang w:val="pt-PT"/>
              </w:rPr>
            </w:pPr>
            <w:r w:rsidRPr="006F68E1">
              <w:rPr>
                <w:sz w:val="16"/>
                <w:szCs w:val="16"/>
                <w:lang w:val="pt-PT"/>
              </w:rPr>
              <w:t>EFRR</w:t>
            </w:r>
          </w:p>
        </w:tc>
        <w:tc>
          <w:tcPr>
            <w:tcW w:w="0" w:type="auto"/>
            <w:shd w:val="clear" w:color="auto" w:fill="auto"/>
          </w:tcPr>
          <w:p w14:paraId="1CA8CE34" w14:textId="77777777" w:rsidR="006F68E1" w:rsidRPr="006F68E1" w:rsidRDefault="006F68E1" w:rsidP="006F68E1">
            <w:pPr>
              <w:rPr>
                <w:sz w:val="16"/>
                <w:szCs w:val="16"/>
                <w:lang w:val="pt-PT"/>
              </w:rPr>
            </w:pPr>
            <w:r w:rsidRPr="006F68E1">
              <w:rPr>
                <w:sz w:val="16"/>
                <w:szCs w:val="16"/>
                <w:lang w:val="pt-PT"/>
              </w:rPr>
              <w:t>Lepiej rozwinięte</w:t>
            </w:r>
          </w:p>
        </w:tc>
        <w:tc>
          <w:tcPr>
            <w:tcW w:w="0" w:type="auto"/>
            <w:shd w:val="clear" w:color="auto" w:fill="auto"/>
          </w:tcPr>
          <w:p w14:paraId="12FB4F33" w14:textId="77777777" w:rsidR="006F68E1" w:rsidRPr="009B2180" w:rsidRDefault="006F68E1" w:rsidP="006F68E1">
            <w:pPr>
              <w:rPr>
                <w:color w:val="FFFFFF" w:themeColor="background1"/>
              </w:rPr>
            </w:pPr>
            <w:r w:rsidRPr="009B2180">
              <w:rPr>
                <w:color w:val="FFFFFF" w:themeColor="background1"/>
                <w:sz w:val="16"/>
                <w:szCs w:val="16"/>
                <w:lang w:val="pt-PT"/>
              </w:rPr>
              <w:t>Nie dotyczy</w:t>
            </w:r>
          </w:p>
        </w:tc>
        <w:tc>
          <w:tcPr>
            <w:tcW w:w="0" w:type="auto"/>
            <w:shd w:val="clear" w:color="auto" w:fill="auto"/>
          </w:tcPr>
          <w:p w14:paraId="4E1A14BE" w14:textId="77777777" w:rsidR="006F68E1" w:rsidRPr="009B2180" w:rsidRDefault="006F68E1" w:rsidP="006F68E1">
            <w:pPr>
              <w:rPr>
                <w:color w:val="FFFFFF" w:themeColor="background1"/>
              </w:rPr>
            </w:pPr>
            <w:r w:rsidRPr="009B2180">
              <w:rPr>
                <w:color w:val="FFFFFF" w:themeColor="background1"/>
                <w:sz w:val="16"/>
                <w:szCs w:val="16"/>
                <w:lang w:val="pt-PT"/>
              </w:rPr>
              <w:t>Nie dotyczy</w:t>
            </w:r>
          </w:p>
        </w:tc>
        <w:tc>
          <w:tcPr>
            <w:tcW w:w="389" w:type="pct"/>
            <w:shd w:val="clear" w:color="auto" w:fill="auto"/>
          </w:tcPr>
          <w:p w14:paraId="599AA639" w14:textId="77777777" w:rsidR="006F68E1" w:rsidRPr="006F68E1" w:rsidRDefault="006F68E1" w:rsidP="006F68E1">
            <w:pPr>
              <w:rPr>
                <w:sz w:val="16"/>
                <w:szCs w:val="16"/>
                <w:lang w:val="pt-PT"/>
              </w:rPr>
            </w:pPr>
            <w:r w:rsidRPr="006F68E1">
              <w:rPr>
                <w:sz w:val="16"/>
                <w:szCs w:val="16"/>
                <w:lang w:val="pt-PT"/>
              </w:rPr>
              <w:t>40 412 934</w:t>
            </w:r>
          </w:p>
        </w:tc>
        <w:tc>
          <w:tcPr>
            <w:tcW w:w="0" w:type="auto"/>
            <w:shd w:val="clear" w:color="auto" w:fill="auto"/>
          </w:tcPr>
          <w:p w14:paraId="1CE7B373" w14:textId="77777777" w:rsidR="006F68E1" w:rsidRPr="009B2180" w:rsidRDefault="006F68E1" w:rsidP="006F68E1">
            <w:pPr>
              <w:rPr>
                <w:color w:val="FFFFFF" w:themeColor="background1"/>
              </w:rPr>
            </w:pPr>
            <w:r w:rsidRPr="009B2180">
              <w:rPr>
                <w:color w:val="FFFFFF" w:themeColor="background1"/>
                <w:sz w:val="16"/>
                <w:szCs w:val="16"/>
                <w:lang w:val="pt-PT"/>
              </w:rPr>
              <w:t>Nie dotyczy</w:t>
            </w:r>
          </w:p>
        </w:tc>
        <w:tc>
          <w:tcPr>
            <w:tcW w:w="0" w:type="auto"/>
            <w:shd w:val="clear" w:color="auto" w:fill="auto"/>
          </w:tcPr>
          <w:p w14:paraId="7FDBF4FA" w14:textId="77777777" w:rsidR="006F68E1" w:rsidRPr="009B2180" w:rsidRDefault="006F68E1" w:rsidP="006F68E1">
            <w:pPr>
              <w:rPr>
                <w:color w:val="FFFFFF" w:themeColor="background1"/>
              </w:rPr>
            </w:pPr>
            <w:r w:rsidRPr="009B2180">
              <w:rPr>
                <w:color w:val="FFFFFF" w:themeColor="background1"/>
                <w:sz w:val="16"/>
                <w:szCs w:val="16"/>
                <w:lang w:val="pt-PT"/>
              </w:rPr>
              <w:t>Nie dotyczy</w:t>
            </w:r>
          </w:p>
        </w:tc>
        <w:tc>
          <w:tcPr>
            <w:tcW w:w="0" w:type="auto"/>
            <w:shd w:val="clear" w:color="auto" w:fill="auto"/>
          </w:tcPr>
          <w:p w14:paraId="34520F7C" w14:textId="2ACDA284" w:rsidR="006F68E1" w:rsidRPr="006F68E1" w:rsidRDefault="000379D6" w:rsidP="006F68E1">
            <w:pPr>
              <w:rPr>
                <w:sz w:val="16"/>
                <w:szCs w:val="16"/>
                <w:lang w:val="pt-PT"/>
              </w:rPr>
            </w:pPr>
            <w:r w:rsidRPr="000379D6">
              <w:rPr>
                <w:sz w:val="16"/>
                <w:szCs w:val="16"/>
                <w:lang w:val="pt-PT"/>
              </w:rPr>
              <w:t>327 913 389</w:t>
            </w:r>
            <w:r w:rsidR="00AA06A1" w:rsidRPr="00CA1081">
              <w:rPr>
                <w:sz w:val="16"/>
                <w:szCs w:val="16"/>
                <w:lang w:val="pt-PT"/>
              </w:rPr>
              <w:t>,00</w:t>
            </w:r>
          </w:p>
        </w:tc>
        <w:tc>
          <w:tcPr>
            <w:tcW w:w="0" w:type="auto"/>
            <w:shd w:val="clear" w:color="auto" w:fill="auto"/>
          </w:tcPr>
          <w:p w14:paraId="4B28DAD8" w14:textId="77777777" w:rsidR="006F68E1" w:rsidRPr="006F68E1" w:rsidRDefault="006F68E1" w:rsidP="006F68E1">
            <w:pPr>
              <w:rPr>
                <w:sz w:val="16"/>
                <w:szCs w:val="16"/>
                <w:lang w:val="pt-PT"/>
              </w:rPr>
            </w:pPr>
            <w:r w:rsidRPr="006F68E1">
              <w:rPr>
                <w:sz w:val="16"/>
                <w:szCs w:val="16"/>
                <w:lang w:val="pt-PT"/>
              </w:rPr>
              <w:t>SL2014</w:t>
            </w:r>
          </w:p>
        </w:tc>
        <w:tc>
          <w:tcPr>
            <w:tcW w:w="403" w:type="pct"/>
            <w:shd w:val="clear" w:color="auto" w:fill="auto"/>
          </w:tcPr>
          <w:p w14:paraId="79605F4A" w14:textId="77777777" w:rsidR="006F68E1" w:rsidRPr="006F68E1" w:rsidRDefault="006F68E1" w:rsidP="006F68E1">
            <w:pPr>
              <w:rPr>
                <w:sz w:val="16"/>
                <w:szCs w:val="16"/>
                <w:lang w:val="pt-PT"/>
              </w:rPr>
            </w:pPr>
            <w:r w:rsidRPr="006F68E1">
              <w:rPr>
                <w:sz w:val="16"/>
                <w:szCs w:val="16"/>
                <w:lang w:val="pt-PT"/>
              </w:rPr>
              <w:t>Wskaźnik obejmuje 100% alokacji w ramach Osi</w:t>
            </w:r>
          </w:p>
        </w:tc>
      </w:tr>
    </w:tbl>
    <w:p w14:paraId="5A868A0C" w14:textId="77777777" w:rsidR="00D74E76" w:rsidRDefault="00D74E76" w:rsidP="00A67861">
      <w:pPr>
        <w:sectPr w:rsidR="00D74E76" w:rsidSect="006F68E1">
          <w:pgSz w:w="16838" w:h="11906" w:orient="landscape"/>
          <w:pgMar w:top="1582" w:right="1021" w:bottom="1701" w:left="1021" w:header="284" w:footer="284" w:gutter="0"/>
          <w:cols w:space="708"/>
          <w:docGrid w:linePitch="360"/>
        </w:sectPr>
      </w:pPr>
    </w:p>
    <w:p w14:paraId="766AD935" w14:textId="77777777" w:rsidR="00B102F3" w:rsidRPr="00B102F3" w:rsidRDefault="00B102F3" w:rsidP="00B102F3">
      <w:pPr>
        <w:rPr>
          <w:b/>
        </w:rPr>
      </w:pPr>
      <w:r w:rsidRPr="00B102F3">
        <w:rPr>
          <w:b/>
        </w:rPr>
        <w:t>Kategorie interwencji</w:t>
      </w:r>
    </w:p>
    <w:p w14:paraId="7C1BAC4E" w14:textId="77777777" w:rsidR="008D5009" w:rsidRPr="00590C74" w:rsidRDefault="00907237" w:rsidP="00A67861">
      <w:r w:rsidRPr="00590C74">
        <w:t>Kategorie interwencji odpowiadające treści osi priorytetowej w oparciu o klasyfikację przyjętą przez Komisję oraz szacunkowy podział wsparcia Unii.</w:t>
      </w:r>
    </w:p>
    <w:p w14:paraId="4CAE1576" w14:textId="77777777" w:rsidR="008D5009" w:rsidRPr="00B102F3" w:rsidRDefault="00907237" w:rsidP="00A67861">
      <w:pPr>
        <w:rPr>
          <w:b/>
          <w:color w:val="000000"/>
        </w:rPr>
      </w:pPr>
      <w:r w:rsidRPr="00B102F3">
        <w:rPr>
          <w:b/>
          <w:lang w:eastAsia="en-GB"/>
        </w:rPr>
        <w:t>Tabela 7: Wymiar 1 – Zakres interwencji</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7: Wymiar 1 – Zakres interwencji"/>
        <w:tblDescription w:val="Tabela 7: Wymiar 1 – Zakres interwencji"/>
      </w:tblPr>
      <w:tblGrid>
        <w:gridCol w:w="1426"/>
        <w:gridCol w:w="694"/>
        <w:gridCol w:w="688"/>
        <w:gridCol w:w="4663"/>
        <w:gridCol w:w="1368"/>
      </w:tblGrid>
      <w:tr w:rsidR="004A57CF" w:rsidRPr="00590C74" w14:paraId="0C93D5BD" w14:textId="77777777" w:rsidTr="00426349">
        <w:trPr>
          <w:trHeight w:val="288"/>
          <w:tblHeader/>
        </w:trPr>
        <w:tc>
          <w:tcPr>
            <w:tcW w:w="0" w:type="auto"/>
            <w:gridSpan w:val="2"/>
            <w:shd w:val="clear" w:color="auto" w:fill="auto"/>
          </w:tcPr>
          <w:p w14:paraId="4D7A23B6" w14:textId="77777777" w:rsidR="008D5009" w:rsidRPr="00590C74" w:rsidRDefault="00907237" w:rsidP="006911D9">
            <w:r w:rsidRPr="00590C74">
              <w:t>Oś priorytetowa</w:t>
            </w:r>
          </w:p>
        </w:tc>
        <w:tc>
          <w:tcPr>
            <w:tcW w:w="0" w:type="auto"/>
            <w:gridSpan w:val="3"/>
            <w:shd w:val="clear" w:color="auto" w:fill="auto"/>
          </w:tcPr>
          <w:p w14:paraId="61B8E0C5" w14:textId="77777777" w:rsidR="008D5009" w:rsidRPr="00590C74" w:rsidRDefault="00907237" w:rsidP="006911D9">
            <w:r w:rsidRPr="00590C74">
              <w:t xml:space="preserve">VII </w:t>
            </w:r>
            <w:r w:rsidR="009A3684">
              <w:t xml:space="preserve">- </w:t>
            </w:r>
            <w:r w:rsidRPr="00590C74">
              <w:t>Rozwój regionalnego systemu transportowego</w:t>
            </w:r>
          </w:p>
        </w:tc>
      </w:tr>
      <w:tr w:rsidR="004A57CF" w:rsidRPr="00590C74" w14:paraId="4A742A39" w14:textId="77777777" w:rsidTr="00C2204B">
        <w:trPr>
          <w:trHeight w:val="288"/>
          <w:tblHeader/>
        </w:trPr>
        <w:tc>
          <w:tcPr>
            <w:tcW w:w="0" w:type="auto"/>
            <w:shd w:val="clear" w:color="auto" w:fill="auto"/>
          </w:tcPr>
          <w:p w14:paraId="1E7B63EB" w14:textId="77777777" w:rsidR="008D5009" w:rsidRPr="00590C74" w:rsidRDefault="00907237" w:rsidP="006911D9">
            <w:r w:rsidRPr="00590C74">
              <w:rPr>
                <w:lang w:eastAsia="en-GB"/>
              </w:rPr>
              <w:t>Fundusz</w:t>
            </w:r>
          </w:p>
        </w:tc>
        <w:tc>
          <w:tcPr>
            <w:tcW w:w="0" w:type="auto"/>
            <w:gridSpan w:val="2"/>
            <w:shd w:val="clear" w:color="auto" w:fill="auto"/>
          </w:tcPr>
          <w:p w14:paraId="7EB4E0F2" w14:textId="77777777" w:rsidR="008D5009" w:rsidRPr="00590C74" w:rsidRDefault="00907237" w:rsidP="006911D9">
            <w:r w:rsidRPr="00590C74">
              <w:rPr>
                <w:lang w:eastAsia="en-GB"/>
              </w:rPr>
              <w:t>Kategoria regionu</w:t>
            </w:r>
          </w:p>
        </w:tc>
        <w:tc>
          <w:tcPr>
            <w:tcW w:w="0" w:type="auto"/>
            <w:shd w:val="clear" w:color="auto" w:fill="auto"/>
          </w:tcPr>
          <w:p w14:paraId="7C26950D" w14:textId="77777777" w:rsidR="008D5009" w:rsidRPr="00590C74" w:rsidRDefault="00907237" w:rsidP="006911D9">
            <w:r w:rsidRPr="00590C74">
              <w:t>Kod</w:t>
            </w:r>
          </w:p>
        </w:tc>
        <w:tc>
          <w:tcPr>
            <w:tcW w:w="0" w:type="auto"/>
            <w:shd w:val="clear" w:color="auto" w:fill="auto"/>
          </w:tcPr>
          <w:p w14:paraId="6F311EB6" w14:textId="77777777" w:rsidR="008D5009" w:rsidRPr="00590C74" w:rsidRDefault="00907237" w:rsidP="006911D9">
            <w:r w:rsidRPr="00590C74">
              <w:t>Kwota €</w:t>
            </w:r>
          </w:p>
        </w:tc>
      </w:tr>
      <w:tr w:rsidR="004A57CF" w:rsidRPr="00590C74" w14:paraId="28A2BAE9" w14:textId="77777777" w:rsidTr="00426349">
        <w:trPr>
          <w:trHeight w:val="288"/>
        </w:trPr>
        <w:tc>
          <w:tcPr>
            <w:tcW w:w="0" w:type="auto"/>
            <w:shd w:val="clear" w:color="auto" w:fill="auto"/>
          </w:tcPr>
          <w:p w14:paraId="65849B28" w14:textId="1D2D850D" w:rsidR="008D5009" w:rsidRPr="00590C74" w:rsidRDefault="00855454" w:rsidP="006911D9">
            <w:r>
              <w:t>EFRR</w:t>
            </w:r>
          </w:p>
        </w:tc>
        <w:tc>
          <w:tcPr>
            <w:tcW w:w="0" w:type="auto"/>
            <w:gridSpan w:val="2"/>
            <w:shd w:val="clear" w:color="auto" w:fill="auto"/>
          </w:tcPr>
          <w:p w14:paraId="2B412E31" w14:textId="77777777" w:rsidR="008D5009" w:rsidRPr="00590C74" w:rsidRDefault="00907237" w:rsidP="006911D9">
            <w:r w:rsidRPr="00590C74">
              <w:t>Lepiej rozwinięte</w:t>
            </w:r>
          </w:p>
        </w:tc>
        <w:tc>
          <w:tcPr>
            <w:tcW w:w="0" w:type="auto"/>
            <w:shd w:val="clear" w:color="auto" w:fill="auto"/>
          </w:tcPr>
          <w:p w14:paraId="7E95CD69" w14:textId="77777777" w:rsidR="008D5009" w:rsidRPr="00E453AF" w:rsidRDefault="00907237" w:rsidP="006911D9">
            <w:r w:rsidRPr="00E453AF">
              <w:t>026. Inne koleje</w:t>
            </w:r>
          </w:p>
        </w:tc>
        <w:tc>
          <w:tcPr>
            <w:tcW w:w="0" w:type="auto"/>
            <w:shd w:val="clear" w:color="auto" w:fill="auto"/>
          </w:tcPr>
          <w:p w14:paraId="53F63D83" w14:textId="0718A7F3" w:rsidR="008D5009" w:rsidRPr="00E453AF" w:rsidRDefault="00AA06A1" w:rsidP="006911D9">
            <w:r w:rsidRPr="00E453AF">
              <w:t>50 190 000,00</w:t>
            </w:r>
          </w:p>
        </w:tc>
      </w:tr>
      <w:tr w:rsidR="004A57CF" w:rsidRPr="00590C74" w14:paraId="75495EC5" w14:textId="77777777" w:rsidTr="00426349">
        <w:trPr>
          <w:trHeight w:val="288"/>
        </w:trPr>
        <w:tc>
          <w:tcPr>
            <w:tcW w:w="0" w:type="auto"/>
            <w:shd w:val="clear" w:color="auto" w:fill="auto"/>
          </w:tcPr>
          <w:p w14:paraId="05E93AD7" w14:textId="5EA526E8" w:rsidR="008D5009" w:rsidRPr="00590C74" w:rsidRDefault="00855454" w:rsidP="006911D9">
            <w:r>
              <w:t>EFRR</w:t>
            </w:r>
          </w:p>
        </w:tc>
        <w:tc>
          <w:tcPr>
            <w:tcW w:w="0" w:type="auto"/>
            <w:gridSpan w:val="2"/>
            <w:shd w:val="clear" w:color="auto" w:fill="auto"/>
          </w:tcPr>
          <w:p w14:paraId="5F82F470" w14:textId="77777777" w:rsidR="008D5009" w:rsidRPr="00590C74" w:rsidRDefault="00907237" w:rsidP="006911D9">
            <w:r w:rsidRPr="00590C74">
              <w:t>Lepiej rozwinięte</w:t>
            </w:r>
          </w:p>
        </w:tc>
        <w:tc>
          <w:tcPr>
            <w:tcW w:w="0" w:type="auto"/>
            <w:shd w:val="clear" w:color="auto" w:fill="auto"/>
          </w:tcPr>
          <w:p w14:paraId="3DE85E94" w14:textId="77777777" w:rsidR="008D5009" w:rsidRPr="00E453AF" w:rsidRDefault="00907237" w:rsidP="006911D9">
            <w:r w:rsidRPr="00E453AF">
              <w:t>027. Tabor kolejowy</w:t>
            </w:r>
          </w:p>
        </w:tc>
        <w:tc>
          <w:tcPr>
            <w:tcW w:w="0" w:type="auto"/>
            <w:shd w:val="clear" w:color="auto" w:fill="auto"/>
          </w:tcPr>
          <w:p w14:paraId="16813134" w14:textId="2DE062EB" w:rsidR="008D5009" w:rsidRPr="00E453AF" w:rsidRDefault="000074BC" w:rsidP="006911D9">
            <w:r w:rsidRPr="00E453AF">
              <w:t>50 163 750</w:t>
            </w:r>
            <w:r w:rsidR="00907237" w:rsidRPr="00E453AF">
              <w:t>,00</w:t>
            </w:r>
          </w:p>
        </w:tc>
      </w:tr>
      <w:tr w:rsidR="004A57CF" w:rsidRPr="00590C74" w14:paraId="2035C400" w14:textId="77777777" w:rsidTr="00426349">
        <w:trPr>
          <w:trHeight w:val="288"/>
        </w:trPr>
        <w:tc>
          <w:tcPr>
            <w:tcW w:w="0" w:type="auto"/>
            <w:shd w:val="clear" w:color="auto" w:fill="auto"/>
          </w:tcPr>
          <w:p w14:paraId="1AC5A554" w14:textId="00D28D3E" w:rsidR="008D5009" w:rsidRPr="00590C74" w:rsidRDefault="00855454" w:rsidP="006911D9">
            <w:r>
              <w:t>EFRR</w:t>
            </w:r>
          </w:p>
        </w:tc>
        <w:tc>
          <w:tcPr>
            <w:tcW w:w="0" w:type="auto"/>
            <w:gridSpan w:val="2"/>
            <w:shd w:val="clear" w:color="auto" w:fill="auto"/>
          </w:tcPr>
          <w:p w14:paraId="2B644170" w14:textId="77777777" w:rsidR="008D5009" w:rsidRPr="00590C74" w:rsidRDefault="00907237" w:rsidP="006911D9">
            <w:r w:rsidRPr="00590C74">
              <w:t>Lepiej rozwinięte</w:t>
            </w:r>
          </w:p>
        </w:tc>
        <w:tc>
          <w:tcPr>
            <w:tcW w:w="0" w:type="auto"/>
            <w:shd w:val="clear" w:color="auto" w:fill="auto"/>
          </w:tcPr>
          <w:p w14:paraId="402F28D3" w14:textId="77777777" w:rsidR="008D5009" w:rsidRPr="00E453AF" w:rsidRDefault="00907237" w:rsidP="006911D9">
            <w:r w:rsidRPr="00E453AF">
              <w:t>030. Drugorzędne połączenia drogowe z siecią drogową i węzłami TEN-T (nowo budowane)</w:t>
            </w:r>
          </w:p>
        </w:tc>
        <w:tc>
          <w:tcPr>
            <w:tcW w:w="0" w:type="auto"/>
            <w:shd w:val="clear" w:color="auto" w:fill="auto"/>
          </w:tcPr>
          <w:p w14:paraId="6C3DF6E6" w14:textId="143F975B" w:rsidR="008D5009" w:rsidRPr="00E453AF" w:rsidRDefault="000074BC" w:rsidP="006911D9">
            <w:r w:rsidRPr="00E453AF">
              <w:t>135 367 827</w:t>
            </w:r>
            <w:r w:rsidR="00907237" w:rsidRPr="00E453AF">
              <w:t>,00</w:t>
            </w:r>
          </w:p>
        </w:tc>
      </w:tr>
      <w:tr w:rsidR="004A57CF" w:rsidRPr="00590C74" w14:paraId="4A9F0F84" w14:textId="77777777" w:rsidTr="00426349">
        <w:trPr>
          <w:trHeight w:val="288"/>
        </w:trPr>
        <w:tc>
          <w:tcPr>
            <w:tcW w:w="0" w:type="auto"/>
            <w:shd w:val="clear" w:color="auto" w:fill="auto"/>
          </w:tcPr>
          <w:p w14:paraId="49AD03F3" w14:textId="288139C6" w:rsidR="008D5009" w:rsidRPr="00590C74" w:rsidRDefault="00855454" w:rsidP="006911D9">
            <w:r>
              <w:t>EFRR</w:t>
            </w:r>
          </w:p>
        </w:tc>
        <w:tc>
          <w:tcPr>
            <w:tcW w:w="0" w:type="auto"/>
            <w:gridSpan w:val="2"/>
            <w:shd w:val="clear" w:color="auto" w:fill="auto"/>
          </w:tcPr>
          <w:p w14:paraId="0D7D53DA" w14:textId="77777777" w:rsidR="008D5009" w:rsidRPr="00590C74" w:rsidRDefault="00907237" w:rsidP="006911D9">
            <w:r w:rsidRPr="00590C74">
              <w:t>Lepiej rozwinięte</w:t>
            </w:r>
          </w:p>
        </w:tc>
        <w:tc>
          <w:tcPr>
            <w:tcW w:w="0" w:type="auto"/>
            <w:shd w:val="clear" w:color="auto" w:fill="auto"/>
          </w:tcPr>
          <w:p w14:paraId="1C068C1E" w14:textId="77777777" w:rsidR="008D5009" w:rsidRPr="00E453AF" w:rsidRDefault="00907237" w:rsidP="006911D9">
            <w:r w:rsidRPr="00E453AF">
              <w:t>034. Inne drogi przebudowane lub zmodernizowane (autostrady, drogi krajowe, regionalne lub lokalne)</w:t>
            </w:r>
          </w:p>
        </w:tc>
        <w:tc>
          <w:tcPr>
            <w:tcW w:w="0" w:type="auto"/>
            <w:shd w:val="clear" w:color="auto" w:fill="auto"/>
          </w:tcPr>
          <w:p w14:paraId="423A1E09" w14:textId="669E4A8F" w:rsidR="008D5009" w:rsidRPr="00E453AF" w:rsidRDefault="00E453AF" w:rsidP="006911D9">
            <w:r w:rsidRPr="00E453AF">
              <w:t>26 609 134</w:t>
            </w:r>
            <w:r w:rsidR="00907237" w:rsidRPr="00E453AF">
              <w:t>,00</w:t>
            </w:r>
          </w:p>
        </w:tc>
      </w:tr>
    </w:tbl>
    <w:p w14:paraId="53232966" w14:textId="77777777" w:rsidR="008D5009" w:rsidRPr="00E926B3" w:rsidRDefault="00907237" w:rsidP="00A67861">
      <w:pPr>
        <w:rPr>
          <w:b/>
        </w:rPr>
      </w:pPr>
      <w:r w:rsidRPr="00E926B3">
        <w:rPr>
          <w:b/>
          <w:lang w:eastAsia="en-GB"/>
        </w:rPr>
        <w:t>Tabela 8: Wymiar 2 – Forma finansowania</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8: Wymiar 2 – Forma finansowania"/>
        <w:tblDescription w:val="Tabela 8: Wymiar 2 – Forma finansowania"/>
      </w:tblPr>
      <w:tblGrid>
        <w:gridCol w:w="1753"/>
        <w:gridCol w:w="973"/>
        <w:gridCol w:w="973"/>
        <w:gridCol w:w="3029"/>
        <w:gridCol w:w="2111"/>
      </w:tblGrid>
      <w:tr w:rsidR="004A57CF" w:rsidRPr="00590C74" w14:paraId="10666354" w14:textId="77777777" w:rsidTr="00426349">
        <w:trPr>
          <w:trHeight w:val="288"/>
          <w:tblHeader/>
        </w:trPr>
        <w:tc>
          <w:tcPr>
            <w:tcW w:w="0" w:type="auto"/>
            <w:gridSpan w:val="2"/>
            <w:shd w:val="clear" w:color="auto" w:fill="auto"/>
          </w:tcPr>
          <w:p w14:paraId="06F7FDDB" w14:textId="77777777" w:rsidR="008D5009" w:rsidRPr="00590C74" w:rsidRDefault="00907237" w:rsidP="006911D9">
            <w:r w:rsidRPr="00590C74">
              <w:t>Oś priorytetowa</w:t>
            </w:r>
          </w:p>
        </w:tc>
        <w:tc>
          <w:tcPr>
            <w:tcW w:w="0" w:type="auto"/>
            <w:gridSpan w:val="3"/>
            <w:shd w:val="clear" w:color="auto" w:fill="auto"/>
          </w:tcPr>
          <w:p w14:paraId="72D27F31" w14:textId="77777777" w:rsidR="008D5009" w:rsidRPr="00590C74" w:rsidRDefault="00907237" w:rsidP="006911D9">
            <w:r w:rsidRPr="00590C74">
              <w:t xml:space="preserve">VII </w:t>
            </w:r>
            <w:r w:rsidR="009A3684">
              <w:t xml:space="preserve">- </w:t>
            </w:r>
            <w:r w:rsidRPr="00590C74">
              <w:t>Rozwój regionalnego systemu transportowego</w:t>
            </w:r>
          </w:p>
        </w:tc>
      </w:tr>
      <w:tr w:rsidR="004A57CF" w:rsidRPr="00590C74" w14:paraId="52A4D1DE" w14:textId="77777777" w:rsidTr="00426349">
        <w:trPr>
          <w:trHeight w:val="288"/>
          <w:tblHeader/>
        </w:trPr>
        <w:tc>
          <w:tcPr>
            <w:tcW w:w="0" w:type="auto"/>
            <w:shd w:val="clear" w:color="auto" w:fill="auto"/>
          </w:tcPr>
          <w:p w14:paraId="42FD4FFA" w14:textId="77777777" w:rsidR="008D5009" w:rsidRPr="00590C74" w:rsidRDefault="00907237" w:rsidP="006911D9">
            <w:r w:rsidRPr="00590C74">
              <w:rPr>
                <w:lang w:eastAsia="en-GB"/>
              </w:rPr>
              <w:t>Fundusz</w:t>
            </w:r>
          </w:p>
        </w:tc>
        <w:tc>
          <w:tcPr>
            <w:tcW w:w="0" w:type="auto"/>
            <w:gridSpan w:val="2"/>
            <w:shd w:val="clear" w:color="auto" w:fill="auto"/>
          </w:tcPr>
          <w:p w14:paraId="0AF20815" w14:textId="77777777" w:rsidR="008D5009" w:rsidRPr="00590C74" w:rsidRDefault="00907237" w:rsidP="006911D9">
            <w:pPr>
              <w:rPr>
                <w:lang w:eastAsia="en-GB"/>
              </w:rPr>
            </w:pPr>
            <w:r w:rsidRPr="00590C74">
              <w:rPr>
                <w:lang w:eastAsia="en-GB"/>
              </w:rPr>
              <w:t>Kategoria regionu</w:t>
            </w:r>
          </w:p>
        </w:tc>
        <w:tc>
          <w:tcPr>
            <w:tcW w:w="0" w:type="auto"/>
            <w:shd w:val="clear" w:color="auto" w:fill="auto"/>
          </w:tcPr>
          <w:p w14:paraId="022CD471" w14:textId="77777777" w:rsidR="008D5009" w:rsidRPr="00590C74" w:rsidRDefault="00907237" w:rsidP="006911D9">
            <w:r w:rsidRPr="00590C74">
              <w:t>Kod</w:t>
            </w:r>
          </w:p>
        </w:tc>
        <w:tc>
          <w:tcPr>
            <w:tcW w:w="0" w:type="auto"/>
            <w:shd w:val="clear" w:color="auto" w:fill="auto"/>
          </w:tcPr>
          <w:p w14:paraId="0CDE991E" w14:textId="77777777" w:rsidR="008D5009" w:rsidRPr="00590C74" w:rsidRDefault="00907237" w:rsidP="006911D9">
            <w:r w:rsidRPr="00590C74">
              <w:t>Kwota €</w:t>
            </w:r>
          </w:p>
        </w:tc>
      </w:tr>
      <w:tr w:rsidR="004A57CF" w:rsidRPr="00590C74" w14:paraId="7E512D11" w14:textId="77777777" w:rsidTr="00426349">
        <w:trPr>
          <w:trHeight w:val="288"/>
        </w:trPr>
        <w:tc>
          <w:tcPr>
            <w:tcW w:w="0" w:type="auto"/>
            <w:shd w:val="clear" w:color="auto" w:fill="auto"/>
          </w:tcPr>
          <w:p w14:paraId="18140470" w14:textId="009227E4" w:rsidR="008D5009" w:rsidRPr="00590C74" w:rsidRDefault="00855454" w:rsidP="006911D9">
            <w:r>
              <w:t>EFRR</w:t>
            </w:r>
          </w:p>
        </w:tc>
        <w:tc>
          <w:tcPr>
            <w:tcW w:w="0" w:type="auto"/>
            <w:gridSpan w:val="2"/>
            <w:shd w:val="clear" w:color="auto" w:fill="auto"/>
          </w:tcPr>
          <w:p w14:paraId="52FAFC3A" w14:textId="77777777" w:rsidR="008D5009" w:rsidRPr="00590C74" w:rsidRDefault="00907237" w:rsidP="006911D9">
            <w:r w:rsidRPr="00590C74">
              <w:t>Lepiej rozwinięte</w:t>
            </w:r>
          </w:p>
        </w:tc>
        <w:tc>
          <w:tcPr>
            <w:tcW w:w="0" w:type="auto"/>
            <w:shd w:val="clear" w:color="auto" w:fill="auto"/>
          </w:tcPr>
          <w:p w14:paraId="01AB181D" w14:textId="77777777" w:rsidR="008D5009" w:rsidRPr="00E833B8" w:rsidRDefault="00907237" w:rsidP="006911D9">
            <w:pPr>
              <w:rPr>
                <w:lang w:val="fr-BE"/>
              </w:rPr>
            </w:pPr>
            <w:r w:rsidRPr="00E833B8">
              <w:t>01. Dotacja bezzwrotna</w:t>
            </w:r>
          </w:p>
        </w:tc>
        <w:tc>
          <w:tcPr>
            <w:tcW w:w="0" w:type="auto"/>
            <w:shd w:val="clear" w:color="auto" w:fill="auto"/>
          </w:tcPr>
          <w:p w14:paraId="1BC8B840" w14:textId="619F3B3F" w:rsidR="008D5009" w:rsidRPr="00E833B8" w:rsidRDefault="00E833B8" w:rsidP="006911D9">
            <w:r w:rsidRPr="00E833B8">
              <w:t>26</w:t>
            </w:r>
            <w:r w:rsidR="00D8666B">
              <w:t>2</w:t>
            </w:r>
            <w:r w:rsidRPr="00E833B8">
              <w:t xml:space="preserve"> </w:t>
            </w:r>
            <w:r w:rsidR="00D8666B">
              <w:t>330</w:t>
            </w:r>
            <w:r w:rsidRPr="00E833B8">
              <w:t xml:space="preserve"> </w:t>
            </w:r>
            <w:r w:rsidR="00D8666B">
              <w:t>711</w:t>
            </w:r>
            <w:r w:rsidR="00AA06A1" w:rsidRPr="00E833B8">
              <w:t>,00</w:t>
            </w:r>
          </w:p>
        </w:tc>
      </w:tr>
    </w:tbl>
    <w:p w14:paraId="0B3AD067" w14:textId="77777777" w:rsidR="008D5009" w:rsidRPr="00E926B3" w:rsidRDefault="00907237" w:rsidP="00A67861">
      <w:pPr>
        <w:rPr>
          <w:b/>
          <w:lang w:eastAsia="en-GB"/>
        </w:rPr>
      </w:pPr>
      <w:r w:rsidRPr="00E926B3">
        <w:rPr>
          <w:b/>
          <w:lang w:eastAsia="en-GB"/>
        </w:rPr>
        <w:t>Tabela 9: Wymiar 3 – Typ obszaru</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9: Wymiar 3 – Typ obszaru"/>
        <w:tblDescription w:val="Tabela 9: Wymiar 3 – Typ obszaru"/>
      </w:tblPr>
      <w:tblGrid>
        <w:gridCol w:w="1485"/>
        <w:gridCol w:w="756"/>
        <w:gridCol w:w="752"/>
        <w:gridCol w:w="4570"/>
        <w:gridCol w:w="1276"/>
      </w:tblGrid>
      <w:tr w:rsidR="004A57CF" w:rsidRPr="00590C74" w14:paraId="7F492F9B" w14:textId="77777777" w:rsidTr="00426349">
        <w:trPr>
          <w:trHeight w:val="288"/>
          <w:tblHeader/>
        </w:trPr>
        <w:tc>
          <w:tcPr>
            <w:tcW w:w="0" w:type="auto"/>
            <w:gridSpan w:val="2"/>
            <w:shd w:val="clear" w:color="auto" w:fill="auto"/>
          </w:tcPr>
          <w:p w14:paraId="6A59B032" w14:textId="77777777" w:rsidR="008D5009" w:rsidRPr="00590C74" w:rsidRDefault="00907237" w:rsidP="006911D9">
            <w:r w:rsidRPr="00590C74">
              <w:t>Oś priorytetowa</w:t>
            </w:r>
          </w:p>
        </w:tc>
        <w:tc>
          <w:tcPr>
            <w:tcW w:w="0" w:type="auto"/>
            <w:gridSpan w:val="3"/>
            <w:shd w:val="clear" w:color="auto" w:fill="auto"/>
          </w:tcPr>
          <w:p w14:paraId="0DC95186" w14:textId="77777777" w:rsidR="008D5009" w:rsidRPr="00590C74" w:rsidRDefault="00907237" w:rsidP="006911D9">
            <w:r w:rsidRPr="00590C74">
              <w:t xml:space="preserve">VII </w:t>
            </w:r>
            <w:r w:rsidR="009A3684">
              <w:t xml:space="preserve">- </w:t>
            </w:r>
            <w:r w:rsidRPr="00590C74">
              <w:t>Rozwój regionalnego systemu transportowego</w:t>
            </w:r>
          </w:p>
        </w:tc>
      </w:tr>
      <w:tr w:rsidR="004A57CF" w:rsidRPr="00590C74" w14:paraId="52CC33F5" w14:textId="77777777" w:rsidTr="00426349">
        <w:trPr>
          <w:trHeight w:val="288"/>
          <w:tblHeader/>
        </w:trPr>
        <w:tc>
          <w:tcPr>
            <w:tcW w:w="0" w:type="auto"/>
            <w:shd w:val="clear" w:color="auto" w:fill="auto"/>
          </w:tcPr>
          <w:p w14:paraId="35B45AC6" w14:textId="77777777" w:rsidR="008D5009" w:rsidRPr="00590C74" w:rsidRDefault="00907237" w:rsidP="006911D9">
            <w:pPr>
              <w:rPr>
                <w:color w:val="FF0000"/>
              </w:rPr>
            </w:pPr>
            <w:r w:rsidRPr="00590C74">
              <w:rPr>
                <w:lang w:eastAsia="en-GB"/>
              </w:rPr>
              <w:t>Fundusz</w:t>
            </w:r>
          </w:p>
        </w:tc>
        <w:tc>
          <w:tcPr>
            <w:tcW w:w="0" w:type="auto"/>
            <w:gridSpan w:val="2"/>
            <w:shd w:val="clear" w:color="auto" w:fill="auto"/>
          </w:tcPr>
          <w:p w14:paraId="630B355F" w14:textId="77777777" w:rsidR="008D5009" w:rsidRPr="00590C74" w:rsidRDefault="00907237" w:rsidP="006911D9">
            <w:pPr>
              <w:rPr>
                <w:color w:val="FF0000"/>
              </w:rPr>
            </w:pPr>
            <w:r w:rsidRPr="00590C74">
              <w:rPr>
                <w:lang w:eastAsia="en-GB"/>
              </w:rPr>
              <w:t>Kategoria regionu</w:t>
            </w:r>
          </w:p>
        </w:tc>
        <w:tc>
          <w:tcPr>
            <w:tcW w:w="0" w:type="auto"/>
            <w:shd w:val="clear" w:color="auto" w:fill="auto"/>
          </w:tcPr>
          <w:p w14:paraId="400B5661" w14:textId="77777777" w:rsidR="008D5009" w:rsidRPr="00590C74" w:rsidRDefault="00907237" w:rsidP="006911D9">
            <w:pPr>
              <w:rPr>
                <w:color w:val="FF0000"/>
              </w:rPr>
            </w:pPr>
            <w:r w:rsidRPr="00590C74">
              <w:t>Kod</w:t>
            </w:r>
          </w:p>
        </w:tc>
        <w:tc>
          <w:tcPr>
            <w:tcW w:w="0" w:type="auto"/>
            <w:shd w:val="clear" w:color="auto" w:fill="auto"/>
          </w:tcPr>
          <w:p w14:paraId="0DFD8B0D" w14:textId="77777777" w:rsidR="008D5009" w:rsidRPr="00590C74" w:rsidRDefault="00907237" w:rsidP="006911D9">
            <w:r w:rsidRPr="00590C74">
              <w:t>Kwota €</w:t>
            </w:r>
          </w:p>
        </w:tc>
      </w:tr>
      <w:tr w:rsidR="004A57CF" w:rsidRPr="00590C74" w14:paraId="3E942992" w14:textId="77777777" w:rsidTr="00426349">
        <w:trPr>
          <w:trHeight w:val="288"/>
        </w:trPr>
        <w:tc>
          <w:tcPr>
            <w:tcW w:w="0" w:type="auto"/>
            <w:shd w:val="clear" w:color="auto" w:fill="auto"/>
          </w:tcPr>
          <w:p w14:paraId="7EF22DB8" w14:textId="646C2240" w:rsidR="008D5009" w:rsidRPr="00590C74" w:rsidRDefault="00907237" w:rsidP="006911D9">
            <w:r w:rsidRPr="00590C74">
              <w:t xml:space="preserve"> </w:t>
            </w:r>
            <w:r w:rsidR="00855454">
              <w:t>EFRR</w:t>
            </w:r>
          </w:p>
        </w:tc>
        <w:tc>
          <w:tcPr>
            <w:tcW w:w="0" w:type="auto"/>
            <w:gridSpan w:val="2"/>
            <w:shd w:val="clear" w:color="auto" w:fill="auto"/>
          </w:tcPr>
          <w:p w14:paraId="2BD0E561" w14:textId="77777777" w:rsidR="008D5009" w:rsidRPr="00590C74" w:rsidRDefault="00907237" w:rsidP="006911D9">
            <w:r w:rsidRPr="00590C74">
              <w:t>Lepiej rozwinięte</w:t>
            </w:r>
          </w:p>
        </w:tc>
        <w:tc>
          <w:tcPr>
            <w:tcW w:w="0" w:type="auto"/>
            <w:shd w:val="clear" w:color="auto" w:fill="auto"/>
          </w:tcPr>
          <w:p w14:paraId="07FC85B2" w14:textId="77777777" w:rsidR="008D5009" w:rsidRPr="00241499" w:rsidRDefault="00907237" w:rsidP="006911D9">
            <w:r w:rsidRPr="00241499">
              <w:t>01. Duże obszary miejskie (o ludności &gt;50 000 i dużej gęstości zaludnienia)</w:t>
            </w:r>
          </w:p>
        </w:tc>
        <w:tc>
          <w:tcPr>
            <w:tcW w:w="0" w:type="auto"/>
            <w:shd w:val="clear" w:color="auto" w:fill="auto"/>
          </w:tcPr>
          <w:p w14:paraId="7DA1ADC4" w14:textId="34B0BDEC" w:rsidR="008D5009" w:rsidRPr="00241499" w:rsidRDefault="00241499" w:rsidP="006911D9">
            <w:pPr>
              <w:rPr>
                <w:color w:val="000000"/>
              </w:rPr>
            </w:pPr>
            <w:r w:rsidRPr="00241499">
              <w:t>92 202 330</w:t>
            </w:r>
            <w:r w:rsidR="00AA06A1" w:rsidRPr="00241499">
              <w:t>,00</w:t>
            </w:r>
          </w:p>
        </w:tc>
      </w:tr>
      <w:tr w:rsidR="004A57CF" w:rsidRPr="00590C74" w14:paraId="6C39A52D" w14:textId="77777777" w:rsidTr="00426349">
        <w:trPr>
          <w:trHeight w:val="288"/>
        </w:trPr>
        <w:tc>
          <w:tcPr>
            <w:tcW w:w="0" w:type="auto"/>
            <w:shd w:val="clear" w:color="auto" w:fill="auto"/>
          </w:tcPr>
          <w:p w14:paraId="550B9922" w14:textId="5622C7D0" w:rsidR="008D5009" w:rsidRPr="00590C74" w:rsidRDefault="00907237" w:rsidP="006911D9">
            <w:r w:rsidRPr="00590C74">
              <w:t xml:space="preserve"> </w:t>
            </w:r>
            <w:r w:rsidR="00855454">
              <w:t>EFRR</w:t>
            </w:r>
          </w:p>
        </w:tc>
        <w:tc>
          <w:tcPr>
            <w:tcW w:w="0" w:type="auto"/>
            <w:gridSpan w:val="2"/>
            <w:shd w:val="clear" w:color="auto" w:fill="auto"/>
          </w:tcPr>
          <w:p w14:paraId="38FE980D" w14:textId="77777777" w:rsidR="008D5009" w:rsidRPr="00590C74" w:rsidRDefault="00907237" w:rsidP="006911D9">
            <w:r w:rsidRPr="00590C74">
              <w:t>Lepiej rozwinięte</w:t>
            </w:r>
          </w:p>
        </w:tc>
        <w:tc>
          <w:tcPr>
            <w:tcW w:w="0" w:type="auto"/>
            <w:shd w:val="clear" w:color="auto" w:fill="auto"/>
          </w:tcPr>
          <w:p w14:paraId="1A1BF760" w14:textId="77777777" w:rsidR="008D5009" w:rsidRPr="00241499" w:rsidRDefault="00907237" w:rsidP="006911D9">
            <w:r w:rsidRPr="00241499">
              <w:t>02. Małe obszary miejskie (o ludności &gt;5 000 i średniej gęstości zaludnienia)</w:t>
            </w:r>
          </w:p>
        </w:tc>
        <w:tc>
          <w:tcPr>
            <w:tcW w:w="0" w:type="auto"/>
            <w:shd w:val="clear" w:color="auto" w:fill="auto"/>
          </w:tcPr>
          <w:p w14:paraId="3DEDF0BF" w14:textId="7B72DEFF" w:rsidR="008D5009" w:rsidRPr="00241499" w:rsidRDefault="00241499" w:rsidP="006911D9">
            <w:pPr>
              <w:rPr>
                <w:color w:val="000000"/>
              </w:rPr>
            </w:pPr>
            <w:r w:rsidRPr="00241499">
              <w:t>142 615 093</w:t>
            </w:r>
            <w:r w:rsidR="00907237" w:rsidRPr="00241499">
              <w:t>,00</w:t>
            </w:r>
          </w:p>
        </w:tc>
      </w:tr>
      <w:tr w:rsidR="004A57CF" w:rsidRPr="00590C74" w14:paraId="4F249BA4" w14:textId="77777777" w:rsidTr="00426349">
        <w:trPr>
          <w:trHeight w:val="288"/>
        </w:trPr>
        <w:tc>
          <w:tcPr>
            <w:tcW w:w="0" w:type="auto"/>
            <w:shd w:val="clear" w:color="auto" w:fill="auto"/>
          </w:tcPr>
          <w:p w14:paraId="7A82AEB9" w14:textId="0F585606" w:rsidR="008D5009" w:rsidRPr="00590C74" w:rsidRDefault="00907237" w:rsidP="006911D9">
            <w:r w:rsidRPr="00590C74">
              <w:t xml:space="preserve"> </w:t>
            </w:r>
            <w:r w:rsidR="00855454">
              <w:t>EFRR</w:t>
            </w:r>
          </w:p>
        </w:tc>
        <w:tc>
          <w:tcPr>
            <w:tcW w:w="0" w:type="auto"/>
            <w:gridSpan w:val="2"/>
            <w:shd w:val="clear" w:color="auto" w:fill="auto"/>
          </w:tcPr>
          <w:p w14:paraId="0275E752" w14:textId="77777777" w:rsidR="008D5009" w:rsidRPr="00590C74" w:rsidRDefault="00907237" w:rsidP="006911D9">
            <w:r w:rsidRPr="00590C74">
              <w:t>Lepiej rozwinięte</w:t>
            </w:r>
          </w:p>
        </w:tc>
        <w:tc>
          <w:tcPr>
            <w:tcW w:w="0" w:type="auto"/>
            <w:shd w:val="clear" w:color="auto" w:fill="auto"/>
          </w:tcPr>
          <w:p w14:paraId="0037EEDD" w14:textId="77777777" w:rsidR="008D5009" w:rsidRPr="00241499" w:rsidRDefault="00907237" w:rsidP="006911D9">
            <w:r w:rsidRPr="00241499">
              <w:t>03. Obszary wiejskie (o małej gęstości zaludnienia)</w:t>
            </w:r>
          </w:p>
        </w:tc>
        <w:tc>
          <w:tcPr>
            <w:tcW w:w="0" w:type="auto"/>
            <w:shd w:val="clear" w:color="auto" w:fill="auto"/>
          </w:tcPr>
          <w:p w14:paraId="7CD33EFE" w14:textId="00E1DBCB" w:rsidR="008D5009" w:rsidRPr="00241499" w:rsidRDefault="00241499" w:rsidP="006911D9">
            <w:pPr>
              <w:rPr>
                <w:color w:val="000000"/>
              </w:rPr>
            </w:pPr>
            <w:r w:rsidRPr="00241499">
              <w:t>27 513 288</w:t>
            </w:r>
            <w:r w:rsidR="00907237" w:rsidRPr="00241499">
              <w:t>,00</w:t>
            </w:r>
          </w:p>
        </w:tc>
      </w:tr>
    </w:tbl>
    <w:p w14:paraId="4A73B885" w14:textId="77777777" w:rsidR="008D5009" w:rsidRPr="00E926B3" w:rsidRDefault="00286534" w:rsidP="00286534">
      <w:pPr>
        <w:rPr>
          <w:b/>
          <w:color w:val="000000"/>
        </w:rPr>
      </w:pPr>
      <w:r>
        <w:br w:type="page"/>
      </w:r>
      <w:r w:rsidR="00907237" w:rsidRPr="00E926B3">
        <w:rPr>
          <w:b/>
          <w:lang w:eastAsia="en-GB"/>
        </w:rPr>
        <w:t>Tabela 10: Wymiar 4 – Terytorialne mechanizmy wdrażania</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10: Wymiar 4 – Terytorialne mechanizmy wdrażania"/>
        <w:tblDescription w:val="Tabela 10: Wymiar 4 – Terytorialne mechanizmy wdrażania"/>
      </w:tblPr>
      <w:tblGrid>
        <w:gridCol w:w="1753"/>
        <w:gridCol w:w="973"/>
        <w:gridCol w:w="973"/>
        <w:gridCol w:w="2551"/>
        <w:gridCol w:w="2589"/>
      </w:tblGrid>
      <w:tr w:rsidR="004A57CF" w:rsidRPr="00590C74" w14:paraId="5A543725" w14:textId="77777777" w:rsidTr="00426349">
        <w:trPr>
          <w:trHeight w:val="288"/>
          <w:tblHeader/>
        </w:trPr>
        <w:tc>
          <w:tcPr>
            <w:tcW w:w="0" w:type="auto"/>
            <w:gridSpan w:val="2"/>
            <w:shd w:val="clear" w:color="auto" w:fill="auto"/>
          </w:tcPr>
          <w:p w14:paraId="547AAD44" w14:textId="77777777" w:rsidR="008D5009" w:rsidRPr="00590C74" w:rsidRDefault="00907237" w:rsidP="00A67861">
            <w:pPr>
              <w:rPr>
                <w:color w:val="000000"/>
              </w:rPr>
            </w:pPr>
            <w:r w:rsidRPr="00590C74">
              <w:t>Oś priorytetowa</w:t>
            </w:r>
          </w:p>
        </w:tc>
        <w:tc>
          <w:tcPr>
            <w:tcW w:w="0" w:type="auto"/>
            <w:gridSpan w:val="3"/>
            <w:shd w:val="clear" w:color="auto" w:fill="auto"/>
          </w:tcPr>
          <w:p w14:paraId="0155F993" w14:textId="77777777" w:rsidR="008D5009" w:rsidRPr="00590C74" w:rsidRDefault="00907237" w:rsidP="00A67861">
            <w:r w:rsidRPr="00590C74">
              <w:t>VII - Rozwój regionalnego systemu transportowego</w:t>
            </w:r>
          </w:p>
        </w:tc>
      </w:tr>
      <w:tr w:rsidR="004A57CF" w:rsidRPr="00590C74" w14:paraId="52053725" w14:textId="77777777" w:rsidTr="00426349">
        <w:trPr>
          <w:trHeight w:val="288"/>
          <w:tblHeader/>
        </w:trPr>
        <w:tc>
          <w:tcPr>
            <w:tcW w:w="0" w:type="auto"/>
            <w:shd w:val="clear" w:color="auto" w:fill="auto"/>
          </w:tcPr>
          <w:p w14:paraId="6BD46FDD" w14:textId="77777777" w:rsidR="008D5009" w:rsidRPr="00590C74" w:rsidRDefault="00907237" w:rsidP="00A67861">
            <w:r w:rsidRPr="00590C74">
              <w:rPr>
                <w:lang w:eastAsia="en-GB"/>
              </w:rPr>
              <w:t>Fundusz</w:t>
            </w:r>
          </w:p>
        </w:tc>
        <w:tc>
          <w:tcPr>
            <w:tcW w:w="0" w:type="auto"/>
            <w:gridSpan w:val="2"/>
            <w:shd w:val="clear" w:color="auto" w:fill="auto"/>
          </w:tcPr>
          <w:p w14:paraId="4FD46C64" w14:textId="77777777" w:rsidR="008D5009" w:rsidRPr="00590C74" w:rsidRDefault="00907237" w:rsidP="00A67861">
            <w:pPr>
              <w:rPr>
                <w:lang w:eastAsia="en-GB"/>
              </w:rPr>
            </w:pPr>
            <w:r w:rsidRPr="00590C74">
              <w:rPr>
                <w:lang w:eastAsia="en-GB"/>
              </w:rPr>
              <w:t>Kategoria regionu</w:t>
            </w:r>
          </w:p>
        </w:tc>
        <w:tc>
          <w:tcPr>
            <w:tcW w:w="0" w:type="auto"/>
            <w:shd w:val="clear" w:color="auto" w:fill="auto"/>
          </w:tcPr>
          <w:p w14:paraId="234F22F4" w14:textId="77777777" w:rsidR="008D5009" w:rsidRPr="00590C74" w:rsidRDefault="00907237" w:rsidP="00A67861">
            <w:r w:rsidRPr="00590C74">
              <w:t>Kod</w:t>
            </w:r>
          </w:p>
        </w:tc>
        <w:tc>
          <w:tcPr>
            <w:tcW w:w="0" w:type="auto"/>
            <w:shd w:val="clear" w:color="auto" w:fill="auto"/>
          </w:tcPr>
          <w:p w14:paraId="2DFCB053" w14:textId="77777777" w:rsidR="008D5009" w:rsidRPr="00590C74" w:rsidRDefault="00907237" w:rsidP="00A67861">
            <w:r w:rsidRPr="00590C74">
              <w:t>Kwota €</w:t>
            </w:r>
          </w:p>
        </w:tc>
      </w:tr>
      <w:tr w:rsidR="004A57CF" w:rsidRPr="00590C74" w14:paraId="4C44FE73" w14:textId="77777777" w:rsidTr="00426349">
        <w:trPr>
          <w:trHeight w:val="288"/>
        </w:trPr>
        <w:tc>
          <w:tcPr>
            <w:tcW w:w="0" w:type="auto"/>
            <w:shd w:val="clear" w:color="auto" w:fill="auto"/>
          </w:tcPr>
          <w:p w14:paraId="2D215BDC" w14:textId="4AE8E764" w:rsidR="008D5009" w:rsidRPr="00590C74" w:rsidRDefault="00907237" w:rsidP="00A67861">
            <w:r w:rsidRPr="00590C74">
              <w:t xml:space="preserve"> </w:t>
            </w:r>
            <w:r w:rsidR="00855454">
              <w:t>EFRR</w:t>
            </w:r>
          </w:p>
        </w:tc>
        <w:tc>
          <w:tcPr>
            <w:tcW w:w="0" w:type="auto"/>
            <w:gridSpan w:val="2"/>
            <w:shd w:val="clear" w:color="auto" w:fill="auto"/>
          </w:tcPr>
          <w:p w14:paraId="73CDE375" w14:textId="77777777" w:rsidR="008D5009" w:rsidRPr="00590C74" w:rsidRDefault="00907237" w:rsidP="00A67861">
            <w:r w:rsidRPr="00590C74">
              <w:t>Lepiej rozwinięte</w:t>
            </w:r>
          </w:p>
        </w:tc>
        <w:tc>
          <w:tcPr>
            <w:tcW w:w="0" w:type="auto"/>
            <w:shd w:val="clear" w:color="auto" w:fill="auto"/>
          </w:tcPr>
          <w:p w14:paraId="3C9BE5DB" w14:textId="77777777" w:rsidR="008D5009" w:rsidRPr="00E833B8" w:rsidRDefault="00907237" w:rsidP="00A67861">
            <w:r w:rsidRPr="00E833B8">
              <w:t>07. Nie dotyczy</w:t>
            </w:r>
          </w:p>
        </w:tc>
        <w:tc>
          <w:tcPr>
            <w:tcW w:w="0" w:type="auto"/>
            <w:shd w:val="clear" w:color="auto" w:fill="auto"/>
          </w:tcPr>
          <w:p w14:paraId="43CDE131" w14:textId="73B9B7A9" w:rsidR="008D5009" w:rsidRPr="00E833B8" w:rsidRDefault="003E52FC" w:rsidP="00A67861">
            <w:r w:rsidRPr="003E52FC">
              <w:t>262 330 711</w:t>
            </w:r>
            <w:r w:rsidR="00AA06A1" w:rsidRPr="00E833B8">
              <w:t>,00</w:t>
            </w:r>
          </w:p>
        </w:tc>
      </w:tr>
    </w:tbl>
    <w:p w14:paraId="0DE25FF7" w14:textId="77777777" w:rsidR="008D5009" w:rsidRPr="00E926B3" w:rsidRDefault="00907237" w:rsidP="00286534">
      <w:pPr>
        <w:rPr>
          <w:b/>
        </w:rPr>
      </w:pPr>
      <w:bookmarkStart w:id="314" w:name="_Toc256000672"/>
      <w:bookmarkStart w:id="315" w:name="_Toc256000293"/>
      <w:r w:rsidRPr="00E926B3">
        <w:rPr>
          <w:b/>
        </w:rPr>
        <w:t>Krótki opis planowanego wykorzystania pomocy technicznej, w tym, w razie potrzeby, przedsięwzięć mających na celu wzmacnianie zdolności administracyjnych instytucji zaangażowanych w zarządzanie i kontrolę programów i beneficjentów.</w:t>
      </w:r>
      <w:bookmarkEnd w:id="314"/>
      <w:bookmarkEnd w:id="315"/>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Krótki opis planowanego wykorzystania pomocy technicznej"/>
        <w:tblDescription w:val="Krótki opis planowanego wykorzystania pomocy technicznej"/>
      </w:tblPr>
      <w:tblGrid>
        <w:gridCol w:w="2775"/>
        <w:gridCol w:w="6064"/>
      </w:tblGrid>
      <w:tr w:rsidR="004A57CF" w:rsidRPr="00590C74" w14:paraId="1DB0A173" w14:textId="77777777" w:rsidTr="00426349">
        <w:trPr>
          <w:trHeight w:val="288"/>
        </w:trPr>
        <w:tc>
          <w:tcPr>
            <w:tcW w:w="0" w:type="auto"/>
            <w:shd w:val="clear" w:color="auto" w:fill="auto"/>
          </w:tcPr>
          <w:p w14:paraId="40884692" w14:textId="77777777" w:rsidR="008D5009" w:rsidRPr="00590C74" w:rsidRDefault="00907237" w:rsidP="00286534">
            <w:pPr>
              <w:rPr>
                <w:i/>
                <w:color w:val="000000"/>
              </w:rPr>
            </w:pPr>
            <w:r w:rsidRPr="00590C74">
              <w:t xml:space="preserve">Oś priorytetowa: </w:t>
            </w:r>
          </w:p>
        </w:tc>
        <w:tc>
          <w:tcPr>
            <w:tcW w:w="0" w:type="auto"/>
            <w:shd w:val="clear" w:color="auto" w:fill="auto"/>
          </w:tcPr>
          <w:p w14:paraId="47081F96" w14:textId="77777777" w:rsidR="008D5009" w:rsidRPr="00590C74" w:rsidRDefault="00907237" w:rsidP="00286534">
            <w:pPr>
              <w:rPr>
                <w:i/>
                <w:color w:val="8DB3E2"/>
              </w:rPr>
            </w:pPr>
            <w:r w:rsidRPr="00590C74">
              <w:t>VII - Rozwój regionalnego systemu transportowego</w:t>
            </w:r>
          </w:p>
        </w:tc>
      </w:tr>
      <w:tr w:rsidR="004A57CF" w:rsidRPr="00590C74" w14:paraId="3DC1F6DA" w14:textId="77777777" w:rsidTr="00426349">
        <w:trPr>
          <w:trHeight w:val="288"/>
        </w:trPr>
        <w:tc>
          <w:tcPr>
            <w:tcW w:w="0" w:type="auto"/>
            <w:gridSpan w:val="2"/>
            <w:shd w:val="clear" w:color="auto" w:fill="auto"/>
          </w:tcPr>
          <w:p w14:paraId="1C2E7818" w14:textId="77777777" w:rsidR="008D5009" w:rsidRPr="00590C74" w:rsidRDefault="00907237" w:rsidP="00286534">
            <w:r w:rsidRPr="00590C74">
              <w:t>Nie przewiduje się odrębnego angażowania środków pomocy technicznej na rzecz zapewnienia warunków i rozwiązań dla sprawnego wdrażania OP VII, gdyż planowane wykorzystanie pomocy technicznej określone jest w ramach OP XI Pomoc Techniczna i przewiduje ono realizację zadań służących zapewnieniu skutecznego wdrożenia wszystkich OP I – X RPO WM 2014 – 2020.</w:t>
            </w:r>
          </w:p>
        </w:tc>
      </w:tr>
    </w:tbl>
    <w:p w14:paraId="5527E3A2" w14:textId="39879D55" w:rsidR="008D5009" w:rsidRPr="00590C74" w:rsidRDefault="00907237" w:rsidP="003C3DAB">
      <w:pPr>
        <w:pStyle w:val="Nagwek2"/>
        <w:rPr>
          <w:lang w:val="fr-BE"/>
        </w:rPr>
      </w:pPr>
      <w:r w:rsidRPr="00590C74">
        <w:br w:type="page"/>
      </w:r>
      <w:bookmarkStart w:id="316" w:name="_Toc256000673"/>
      <w:bookmarkStart w:id="317" w:name="_Toc256000294"/>
      <w:bookmarkStart w:id="318" w:name="_Toc76985989"/>
      <w:r w:rsidRPr="00F40BBE">
        <w:t>Oś</w:t>
      </w:r>
      <w:r w:rsidRPr="00590C74">
        <w:rPr>
          <w:lang w:val="fr-BE"/>
        </w:rPr>
        <w:t xml:space="preserve"> priorytetowa</w:t>
      </w:r>
      <w:bookmarkEnd w:id="316"/>
      <w:bookmarkEnd w:id="317"/>
      <w:r w:rsidR="005B3028">
        <w:rPr>
          <w:lang w:val="fr-BE"/>
        </w:rPr>
        <w:t xml:space="preserve"> VIII - </w:t>
      </w:r>
      <w:r w:rsidR="005B3028" w:rsidRPr="00590C74">
        <w:t xml:space="preserve">Rozwój rynku </w:t>
      </w:r>
      <w:bookmarkEnd w:id="318"/>
      <w:r w:rsidR="005B3028" w:rsidRPr="00590C74">
        <w:t>pracy</w:t>
      </w:r>
    </w:p>
    <w:p w14:paraId="7654A0E7" w14:textId="2C80EB85" w:rsidR="008D5009" w:rsidRPr="00B020C4" w:rsidRDefault="00907237" w:rsidP="005B3028">
      <w:pPr>
        <w:rPr>
          <w:b/>
        </w:rPr>
      </w:pPr>
      <w:bookmarkStart w:id="319" w:name="_Toc256000675"/>
      <w:bookmarkStart w:id="320" w:name="_Toc256000296"/>
      <w:r w:rsidRPr="00B020C4">
        <w:rPr>
          <w:b/>
        </w:rPr>
        <w:t>Fundusz, kategoria regionu i podstawa dla kalkulacji wsparcia Unii</w:t>
      </w:r>
      <w:bookmarkEnd w:id="319"/>
      <w:bookmarkEnd w:id="320"/>
    </w:p>
    <w:tbl>
      <w:tblPr>
        <w:tblW w:w="5000" w:type="pct"/>
        <w:tblInd w:w="108" w:type="dxa"/>
        <w:tblLook w:val="04A0" w:firstRow="1" w:lastRow="0" w:firstColumn="1" w:lastColumn="0" w:noHBand="0" w:noVBand="1"/>
        <w:tblCaption w:val="Fundusz, kategoria regionu i podstawa dla kalkulacji wsparcia Unii"/>
        <w:tblDescription w:val="Fundusz, kategoria regionu i podstawa dla kalkulacji wsparcia Unii"/>
      </w:tblPr>
      <w:tblGrid>
        <w:gridCol w:w="984"/>
        <w:gridCol w:w="1291"/>
        <w:gridCol w:w="3253"/>
        <w:gridCol w:w="3311"/>
      </w:tblGrid>
      <w:tr w:rsidR="004A57CF" w:rsidRPr="00590C74" w14:paraId="60CED590" w14:textId="77777777" w:rsidTr="00C2204B">
        <w:trPr>
          <w:trHeight w:val="288"/>
          <w:tblHead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27ADC311" w14:textId="77777777" w:rsidR="008D5009" w:rsidRPr="00590C74" w:rsidRDefault="00907237" w:rsidP="005B3028">
            <w:r w:rsidRPr="00590C74">
              <w:t>Fundusz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213479" w14:textId="77777777" w:rsidR="008D5009" w:rsidRPr="00590C74" w:rsidRDefault="00907237" w:rsidP="005B3028">
            <w:r w:rsidRPr="00590C74">
              <w:t>Kategoria regionu</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E6E2DF" w14:textId="77777777" w:rsidR="008D5009" w:rsidRPr="00590C74" w:rsidRDefault="00907237" w:rsidP="005B3028">
            <w:r w:rsidRPr="00590C74">
              <w:t>Podstawa kalkulacji (wydatki kwalifikowalne ogółem lub publiczne wydatki kwalifikowalne)</w:t>
            </w:r>
          </w:p>
        </w:tc>
        <w:tc>
          <w:tcPr>
            <w:tcW w:w="0" w:type="auto"/>
            <w:tcBorders>
              <w:top w:val="single" w:sz="4" w:space="0" w:color="auto"/>
              <w:left w:val="single" w:sz="4" w:space="0" w:color="auto"/>
              <w:bottom w:val="single" w:sz="4" w:space="0" w:color="auto"/>
              <w:right w:val="single" w:sz="4" w:space="0" w:color="auto"/>
            </w:tcBorders>
          </w:tcPr>
          <w:p w14:paraId="489A417B" w14:textId="77777777" w:rsidR="008D5009" w:rsidRPr="00590C74" w:rsidRDefault="00907237" w:rsidP="00135939">
            <w:r w:rsidRPr="00590C74">
              <w:t>Kategoria regionu dla regionów najbardziej oddalonych i północnych słabo zaludnionych regionów</w:t>
            </w:r>
          </w:p>
        </w:tc>
      </w:tr>
      <w:tr w:rsidR="004A57CF" w:rsidRPr="00590C74" w14:paraId="37732EFD" w14:textId="77777777" w:rsidTr="000C6A79">
        <w:trPr>
          <w:trHeight w:val="17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9E3D2E5" w14:textId="31F7C4D2" w:rsidR="008D5009" w:rsidRPr="00590C74" w:rsidRDefault="00855454" w:rsidP="005B3028">
            <w:r>
              <w:t>EFS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1E9660" w14:textId="77777777" w:rsidR="008D5009" w:rsidRPr="00590C74" w:rsidRDefault="00907237" w:rsidP="005B3028">
            <w:r w:rsidRPr="00590C74">
              <w:t>Lepiej rozwinięte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7BAC08" w14:textId="77777777" w:rsidR="008D5009" w:rsidRPr="00590C74" w:rsidRDefault="00907237" w:rsidP="005B3028">
            <w:pPr>
              <w:rPr>
                <w:color w:val="000000"/>
              </w:rPr>
            </w:pPr>
            <w:r w:rsidRPr="00590C74">
              <w:t>Ogółem</w:t>
            </w:r>
          </w:p>
        </w:tc>
        <w:tc>
          <w:tcPr>
            <w:tcW w:w="0" w:type="auto"/>
            <w:tcBorders>
              <w:top w:val="single" w:sz="4" w:space="0" w:color="auto"/>
              <w:left w:val="single" w:sz="4" w:space="0" w:color="auto"/>
              <w:bottom w:val="single" w:sz="4" w:space="0" w:color="auto"/>
              <w:right w:val="single" w:sz="4" w:space="0" w:color="auto"/>
            </w:tcBorders>
          </w:tcPr>
          <w:p w14:paraId="67836980" w14:textId="77777777" w:rsidR="008D5009" w:rsidRPr="00590C74" w:rsidRDefault="005B3028" w:rsidP="005B3028">
            <w:r>
              <w:t>Nie dotyczy</w:t>
            </w:r>
          </w:p>
        </w:tc>
      </w:tr>
    </w:tbl>
    <w:p w14:paraId="58DE716E" w14:textId="77777777" w:rsidR="008D5009" w:rsidRPr="00B020C4" w:rsidRDefault="00907237" w:rsidP="005B3028">
      <w:pPr>
        <w:rPr>
          <w:b/>
        </w:rPr>
      </w:pPr>
      <w:bookmarkStart w:id="321" w:name="_Toc256000676"/>
      <w:bookmarkStart w:id="322" w:name="_Toc256000297"/>
      <w:r w:rsidRPr="00B020C4">
        <w:rPr>
          <w:b/>
        </w:rPr>
        <w:t>Priorytet inwestycyjny</w:t>
      </w:r>
      <w:bookmarkEnd w:id="321"/>
      <w:bookmarkEnd w:id="322"/>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iorytet inwestycyjny"/>
        <w:tblDescription w:val="Priorytet inwestycyjny"/>
      </w:tblPr>
      <w:tblGrid>
        <w:gridCol w:w="1984"/>
        <w:gridCol w:w="6855"/>
      </w:tblGrid>
      <w:tr w:rsidR="004A57CF" w:rsidRPr="00590C74" w14:paraId="4CCCD5D8" w14:textId="77777777" w:rsidTr="00426349">
        <w:trPr>
          <w:trHeight w:val="288"/>
          <w:tblHeader/>
        </w:trPr>
        <w:tc>
          <w:tcPr>
            <w:tcW w:w="0" w:type="auto"/>
            <w:shd w:val="clear" w:color="auto" w:fill="auto"/>
          </w:tcPr>
          <w:p w14:paraId="68B27AC6" w14:textId="77777777" w:rsidR="008D5009" w:rsidRPr="00590C74" w:rsidRDefault="00907237" w:rsidP="005B3028">
            <w:r w:rsidRPr="00590C74">
              <w:t>Nr identyfikacyjny osi priorytetowej</w:t>
            </w:r>
          </w:p>
        </w:tc>
        <w:tc>
          <w:tcPr>
            <w:tcW w:w="0" w:type="auto"/>
            <w:shd w:val="clear" w:color="auto" w:fill="auto"/>
            <w:vAlign w:val="center"/>
          </w:tcPr>
          <w:p w14:paraId="221CFAC3" w14:textId="514CCA24" w:rsidR="008D5009" w:rsidRPr="00590C74" w:rsidRDefault="00907237" w:rsidP="005B3028">
            <w:pPr>
              <w:rPr>
                <w:b/>
              </w:rPr>
            </w:pPr>
            <w:r w:rsidRPr="00590C74">
              <w:t>8i</w:t>
            </w:r>
            <w:r w:rsidR="00614B1D">
              <w:t xml:space="preserve"> </w:t>
            </w:r>
          </w:p>
        </w:tc>
      </w:tr>
      <w:tr w:rsidR="004A57CF" w:rsidRPr="00590C74" w14:paraId="7F399AD9" w14:textId="77777777" w:rsidTr="004375CA">
        <w:trPr>
          <w:trHeight w:val="170"/>
        </w:trPr>
        <w:tc>
          <w:tcPr>
            <w:tcW w:w="0" w:type="auto"/>
            <w:shd w:val="clear" w:color="auto" w:fill="auto"/>
          </w:tcPr>
          <w:p w14:paraId="6934927D" w14:textId="77777777" w:rsidR="008D5009" w:rsidRPr="00590C74" w:rsidRDefault="00907237" w:rsidP="005B3028">
            <w:r w:rsidRPr="00590C74">
              <w:t>Nazwa osi priorytetowej</w:t>
            </w:r>
          </w:p>
        </w:tc>
        <w:tc>
          <w:tcPr>
            <w:tcW w:w="0" w:type="auto"/>
            <w:shd w:val="clear" w:color="auto" w:fill="auto"/>
          </w:tcPr>
          <w:p w14:paraId="20E4A924" w14:textId="7D083021" w:rsidR="008D5009" w:rsidRPr="00590C74" w:rsidRDefault="00907237" w:rsidP="005B3028">
            <w:r w:rsidRPr="00590C74">
              <w:t>Dostęp do zatrudnienia dla osób poszukujących pracy i osób biernych zawodowo, w tym długotrwale bezrobotnych oraz oddalonych od rynku pracy, także poprzez lokalne inicjatywy w zakresie zatrudnienia i wspieranie mobilności pracowników</w:t>
            </w:r>
          </w:p>
        </w:tc>
      </w:tr>
    </w:tbl>
    <w:p w14:paraId="5FF66FB1" w14:textId="77777777" w:rsidR="008D5009" w:rsidRPr="00B020C4" w:rsidRDefault="00907237" w:rsidP="005B3028">
      <w:pPr>
        <w:rPr>
          <w:b/>
        </w:rPr>
      </w:pPr>
      <w:bookmarkStart w:id="323" w:name="_Toc256000677"/>
      <w:bookmarkStart w:id="324" w:name="_Toc256000298"/>
      <w:r w:rsidRPr="00B020C4">
        <w:rPr>
          <w:b/>
        </w:rPr>
        <w:t>Cele szczegółowe odpowiadające priorytetowi inwestycyjnemu i oczekiwane rezultaty</w:t>
      </w:r>
      <w:bookmarkEnd w:id="323"/>
      <w:bookmarkEnd w:id="324"/>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ele szczegółowe odpowiadające priorytetowi inwestycyjnemu i oczekiwane rezultaty"/>
        <w:tblDescription w:val="Cele szczegółowe odpowiadające priorytetowi inwestycyjnemu i oczekiwane rezultaty"/>
      </w:tblPr>
      <w:tblGrid>
        <w:gridCol w:w="2353"/>
        <w:gridCol w:w="6486"/>
      </w:tblGrid>
      <w:tr w:rsidR="004A57CF" w:rsidRPr="00590C74" w14:paraId="76774CCB" w14:textId="77777777" w:rsidTr="004375CA">
        <w:trPr>
          <w:trHeight w:val="170"/>
        </w:trPr>
        <w:tc>
          <w:tcPr>
            <w:tcW w:w="0" w:type="auto"/>
            <w:shd w:val="clear" w:color="auto" w:fill="auto"/>
          </w:tcPr>
          <w:p w14:paraId="0C27B2B2" w14:textId="77777777" w:rsidR="008D5009" w:rsidRPr="00590C74" w:rsidRDefault="00907237" w:rsidP="005B3028">
            <w:r w:rsidRPr="00590C74">
              <w:t>Numer identyfikacyjny celu szczegółowego</w:t>
            </w:r>
          </w:p>
        </w:tc>
        <w:tc>
          <w:tcPr>
            <w:tcW w:w="0" w:type="auto"/>
            <w:shd w:val="clear" w:color="auto" w:fill="auto"/>
          </w:tcPr>
          <w:p w14:paraId="69FEFE86" w14:textId="77777777" w:rsidR="008D5009" w:rsidRPr="00590C74" w:rsidRDefault="00907237" w:rsidP="005B3028">
            <w:pPr>
              <w:rPr>
                <w:b/>
              </w:rPr>
            </w:pPr>
            <w:r w:rsidRPr="00590C74">
              <w:t>VIII1</w:t>
            </w:r>
          </w:p>
        </w:tc>
      </w:tr>
      <w:tr w:rsidR="004A57CF" w:rsidRPr="00590C74" w14:paraId="79C36BA2" w14:textId="77777777" w:rsidTr="00426349">
        <w:trPr>
          <w:trHeight w:val="288"/>
        </w:trPr>
        <w:tc>
          <w:tcPr>
            <w:tcW w:w="0" w:type="auto"/>
            <w:shd w:val="clear" w:color="auto" w:fill="auto"/>
          </w:tcPr>
          <w:p w14:paraId="59C9FA16" w14:textId="77777777" w:rsidR="008D5009" w:rsidRPr="00590C74" w:rsidRDefault="00907237" w:rsidP="005B3028">
            <w:r w:rsidRPr="00590C74">
              <w:t>Nazwa celu szczegółowego</w:t>
            </w:r>
          </w:p>
        </w:tc>
        <w:tc>
          <w:tcPr>
            <w:tcW w:w="0" w:type="auto"/>
            <w:shd w:val="clear" w:color="auto" w:fill="auto"/>
          </w:tcPr>
          <w:p w14:paraId="348BFF06" w14:textId="76162D76" w:rsidR="008D5009" w:rsidRPr="00590C74" w:rsidRDefault="00907237" w:rsidP="005B3028">
            <w:r w:rsidRPr="00590C74">
              <w:t>Wzrost zatrudnienia osób, które zostały zidentyfikowane jako zagrożone na rynku pracy</w:t>
            </w:r>
            <w:r w:rsidR="007F3B7A" w:rsidRPr="007F3B7A">
              <w:t xml:space="preserve"> i ochrona istniejących miejsc pracy w związku z epidemią COVID-19</w:t>
            </w:r>
          </w:p>
        </w:tc>
      </w:tr>
      <w:tr w:rsidR="004A57CF" w:rsidRPr="00590C74" w14:paraId="2F98AB14" w14:textId="77777777" w:rsidTr="004375CA">
        <w:trPr>
          <w:trHeight w:val="170"/>
        </w:trPr>
        <w:tc>
          <w:tcPr>
            <w:tcW w:w="0" w:type="auto"/>
            <w:shd w:val="clear" w:color="auto" w:fill="auto"/>
          </w:tcPr>
          <w:p w14:paraId="5905199D" w14:textId="77777777" w:rsidR="008D5009" w:rsidRPr="00590C74" w:rsidRDefault="00907237" w:rsidP="005B3028">
            <w:r w:rsidRPr="00590C74">
              <w:t>Rezultaty, które państwo członkowskie zamierza osiągnąć przy wsparciu Unii</w:t>
            </w:r>
          </w:p>
        </w:tc>
        <w:tc>
          <w:tcPr>
            <w:tcW w:w="0" w:type="auto"/>
            <w:shd w:val="clear" w:color="auto" w:fill="auto"/>
          </w:tcPr>
          <w:p w14:paraId="33B48E4D" w14:textId="77777777" w:rsidR="004A57CF" w:rsidRPr="00590C74" w:rsidRDefault="00907237" w:rsidP="005B3028">
            <w:r w:rsidRPr="00590C74">
              <w:t>Województwo mazowieckie, pomimo odnotowanej w ciągu ostatnich lat stopy bezrobocia plasującej je wśród regionów o najlepszej sytuacji na rynku pracy, boryka się z wieloma problemami w niniejszym obszarze. Do najpoważniejszych z nich należą: największa w Polsce liczba osób bezrobotnych, znaczący udział w strukturze bezrobotnych osób będących w najtrudniejszej sytuacji na rynku pracy, duże zróżnicowanie poziomu bezrobocia w regionie, wysoki udział osób bezrobotnych wśród mieszkańców terenów wiejskich, mobilność przestrzenna ludności głównie w kierunku Warszawy i miast subregionalnych.</w:t>
            </w:r>
          </w:p>
          <w:p w14:paraId="1023AC3E" w14:textId="439383D1" w:rsidR="00D80A4A" w:rsidRPr="00A45EAC" w:rsidRDefault="00907237" w:rsidP="00D80A4A">
            <w:r w:rsidRPr="00590C74">
              <w:t>Interwencja w PI 8i ukierunkowana jest na wspieranie przejścia od bezrobocia do zatrudnienia z uwzględnieniem, opisanej powyżej, specyfiki wewnątrzregionalnej. Jej celem jest zwiększenie efektywnego wykorzystania zasobów na rynku pracy. Interwencja w PI 8i ukierunkowana jest na wspieranie przejścia od bezrobocia do zatrudnienia z uwzględnieniem, opisanej powyżej, specyfiki wewnątrzregionalnej. Jej celem jest zwiększenie efektywnego wykorzystania zasobów na rynku pracy. Przedsięwzięcia skoncentrowane będą na wsparciu osób bezrobotnych i biernych zawodowo, zwłaszcza tych, które znajdują się w szczególnie trudnej sytuacji na rynku pracy tj.  osób w wieku 50 lat i więcej, kobiet, osób z niepełnosprawnościami, osób długotrwale bezrobotnych oraz o niskich kwalifikacjach. Mając na uwadze zmiany rynku pracy oraz struktury demograficznej społeczeństwa podejmowane przedsięwzięcia mogą być adresowane także do osób bezrobotnych spoza ww. grup o ile będzie wynikało to z aktualnej diagnozy lokalnego rynku pracy. Zaplanowane przedsięwzięcia dotyczące aktywizacji zawodowej, zgodnie z zapisami UP, będą obowiązkowo uwzględniały wskaźnik efektywności zatrudnieniowej, mierzony z wyłączeniem umów cywilnoprawnych. Minimalne wartości tego wskaźnika będą określane cyklicznie i uwzględnią specyfikę grupy docelowej oraz zróżnicowanie terytorialne w poziomie bezrobocia,a także dotychczasowe doświadczenia zaangażowanych instytucji, wynikające m.in. z realizacji projektów w ramach PO KL</w:t>
            </w:r>
            <w:r w:rsidRPr="00470605">
              <w:t>.</w:t>
            </w:r>
            <w:r w:rsidR="00D80A4A" w:rsidRPr="00A45EAC">
              <w:t xml:space="preserve"> Dodatkowo interwencja przeciwdziała wzrostowi bezrobocia w wyniku COVID-19. Będzie mierzona tylko wskaźnikami produktu.</w:t>
            </w:r>
          </w:p>
          <w:p w14:paraId="30C3F9E3" w14:textId="77777777" w:rsidR="004A57CF" w:rsidRPr="00590C74" w:rsidRDefault="004A57CF" w:rsidP="005B3028"/>
          <w:p w14:paraId="6956521A" w14:textId="77777777" w:rsidR="008D5009" w:rsidRPr="00590C74" w:rsidRDefault="00907237" w:rsidP="005B3028">
            <w:r w:rsidRPr="00590C74">
              <w:t>Zaplanowane działania wpisują się w realizację priorytetu Strategii Europa 2020, jakim jest rozwój sprzyjający włączeniu społecznemu – wspieranie gospodarki charakteryzującej się wysokim poziomem zatrudnienia i zapewniającej spójność gospodarczą, społeczną i terytorialną. Wpływają także na wskaźnik zatrudnienia, który został ustanowiony jako strategiczny i dla Polski wynosi 71%. UP wskazuje, że w województwie mazowieckim wskaźnik zatrudnienia na poziomie określonym jako cel krajowy – został przekroczony i w 2012 r. osiągnął poziom 71,1%. Zakłada się, że interwencja </w:t>
            </w:r>
            <w:r w:rsidRPr="00590C74">
              <w:br/>
              <w:t>w obszarze rynku pracy stanowi bezpośredni wkład we wzrost/utrzymanie wskaźnika wojewódzkiego. Niniejszy wkład realizowany będzie poprzez monitorowanie udziału osób, które uzyskały zatrudnienie, w tym samozatrudnienie w wyniku wsparcia w ogólnej liczbie osób objętych interwencją w sprawozdawczości końcowej na poziomie każdego projektu oraz w sprawozdaniach okresowych. Osiągnięcie zakładanych rezultatów zależeć będzie jednak w dużej mierze od procesów zachodzących w gospodarce kraju i Europy.</w:t>
            </w:r>
          </w:p>
        </w:tc>
      </w:tr>
    </w:tbl>
    <w:p w14:paraId="0EE7ECDE" w14:textId="77777777" w:rsidR="005B3028" w:rsidRDefault="00907237" w:rsidP="00A67861">
      <w:pPr>
        <w:sectPr w:rsidR="005B3028" w:rsidSect="006F68E1">
          <w:pgSz w:w="11906" w:h="16838"/>
          <w:pgMar w:top="1021" w:right="1701" w:bottom="1021" w:left="1582" w:header="284" w:footer="284" w:gutter="0"/>
          <w:cols w:space="708"/>
          <w:docGrid w:linePitch="360"/>
        </w:sectPr>
      </w:pPr>
      <w:r w:rsidRPr="00590C74">
        <w:br w:type="page"/>
      </w:r>
    </w:p>
    <w:p w14:paraId="7276C8E0" w14:textId="77777777" w:rsidR="008D5009" w:rsidRPr="00E926B3" w:rsidRDefault="00907237" w:rsidP="00A67861">
      <w:pPr>
        <w:rPr>
          <w:b/>
        </w:rPr>
      </w:pPr>
      <w:r w:rsidRPr="00E926B3">
        <w:rPr>
          <w:b/>
        </w:rPr>
        <w:t xml:space="preserve">Tabela 4: Wspólne wskaźniki rezultatu, dla których ustalono wartość docelową, oraz specyficzne dla programu wskaźniki rezultatu odpowiadające celowi szczegółowemu </w:t>
      </w:r>
    </w:p>
    <w:tbl>
      <w:tblPr>
        <w:tblW w:w="15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4: Wspólne wskaźniki rezultatu, dla których ustalono wartość docelową"/>
        <w:tblDescription w:val="Tabela 4: Wspólne wskaźniki rezultatu, dla których ustalono wartość docelową"/>
      </w:tblPr>
      <w:tblGrid>
        <w:gridCol w:w="1257"/>
        <w:gridCol w:w="1617"/>
        <w:gridCol w:w="901"/>
        <w:gridCol w:w="955"/>
        <w:gridCol w:w="2157"/>
        <w:gridCol w:w="657"/>
        <w:gridCol w:w="657"/>
        <w:gridCol w:w="826"/>
        <w:gridCol w:w="1093"/>
        <w:gridCol w:w="759"/>
        <w:gridCol w:w="657"/>
        <w:gridCol w:w="657"/>
        <w:gridCol w:w="780"/>
        <w:gridCol w:w="844"/>
        <w:gridCol w:w="1195"/>
      </w:tblGrid>
      <w:tr w:rsidR="004A57CF" w:rsidRPr="00A45EAC" w14:paraId="2E142DCA" w14:textId="77777777" w:rsidTr="00435631">
        <w:trPr>
          <w:trHeight w:val="288"/>
          <w:tblHeader/>
        </w:trPr>
        <w:tc>
          <w:tcPr>
            <w:tcW w:w="15012" w:type="dxa"/>
            <w:gridSpan w:val="15"/>
            <w:shd w:val="clear" w:color="auto" w:fill="auto"/>
          </w:tcPr>
          <w:p w14:paraId="52053D79" w14:textId="77777777" w:rsidR="008D5009" w:rsidRPr="00A45EAC" w:rsidRDefault="00907237" w:rsidP="005B3028">
            <w:pPr>
              <w:rPr>
                <w:color w:val="000000" w:themeColor="text1"/>
                <w:sz w:val="16"/>
                <w:szCs w:val="16"/>
              </w:rPr>
            </w:pPr>
            <w:r w:rsidRPr="00A45EAC">
              <w:rPr>
                <w:color w:val="000000" w:themeColor="text1"/>
                <w:sz w:val="16"/>
                <w:szCs w:val="16"/>
              </w:rPr>
              <w:t xml:space="preserve">Priorytet inwestycyjny : 8i </w:t>
            </w:r>
            <w:r w:rsidR="009A3684" w:rsidRPr="00A45EAC">
              <w:rPr>
                <w:color w:val="000000" w:themeColor="text1"/>
                <w:sz w:val="16"/>
                <w:szCs w:val="16"/>
              </w:rPr>
              <w:t xml:space="preserve">- </w:t>
            </w:r>
            <w:r w:rsidRPr="00A45EAC">
              <w:rPr>
                <w:color w:val="000000" w:themeColor="text1"/>
                <w:sz w:val="16"/>
                <w:szCs w:val="16"/>
              </w:rPr>
              <w:t>Dostęp do zatrudnienia dla osób poszukujących pracy i osób biernych zawodowo, w tym długotrwale bezrobotnych oraz oddalonych od rynku pracy, także poprzez lokalne inicjatywy w zakresie zatrudnienia i wspieranie mobilności pracowników</w:t>
            </w:r>
          </w:p>
        </w:tc>
      </w:tr>
      <w:tr w:rsidR="000104FA" w:rsidRPr="00A45EAC" w14:paraId="2ABDF603" w14:textId="77777777" w:rsidTr="00660CF7">
        <w:trPr>
          <w:trHeight w:val="288"/>
          <w:tblHeader/>
        </w:trPr>
        <w:tc>
          <w:tcPr>
            <w:tcW w:w="1257" w:type="dxa"/>
            <w:vMerge w:val="restart"/>
            <w:shd w:val="clear" w:color="auto" w:fill="auto"/>
          </w:tcPr>
          <w:p w14:paraId="572D6843" w14:textId="77777777" w:rsidR="008D5009" w:rsidRPr="00A45EAC" w:rsidRDefault="00907237" w:rsidP="005B3028">
            <w:pPr>
              <w:rPr>
                <w:color w:val="000000" w:themeColor="text1"/>
                <w:sz w:val="16"/>
                <w:szCs w:val="16"/>
              </w:rPr>
            </w:pPr>
            <w:r w:rsidRPr="00A45EAC">
              <w:rPr>
                <w:color w:val="000000" w:themeColor="text1"/>
                <w:sz w:val="16"/>
                <w:szCs w:val="16"/>
              </w:rPr>
              <w:t>Nr identyfikacyjny</w:t>
            </w:r>
          </w:p>
        </w:tc>
        <w:tc>
          <w:tcPr>
            <w:tcW w:w="1617" w:type="dxa"/>
            <w:vMerge w:val="restart"/>
            <w:shd w:val="clear" w:color="auto" w:fill="auto"/>
          </w:tcPr>
          <w:p w14:paraId="0405AFEE" w14:textId="77777777" w:rsidR="008D5009" w:rsidRPr="00A45EAC" w:rsidRDefault="00907237" w:rsidP="005B3028">
            <w:pPr>
              <w:rPr>
                <w:color w:val="000000" w:themeColor="text1"/>
                <w:sz w:val="16"/>
                <w:szCs w:val="16"/>
                <w:lang w:val="da-DK"/>
              </w:rPr>
            </w:pPr>
            <w:r w:rsidRPr="00A45EAC">
              <w:rPr>
                <w:color w:val="000000" w:themeColor="text1"/>
                <w:sz w:val="16"/>
                <w:szCs w:val="16"/>
                <w:lang w:val="da-DK"/>
              </w:rPr>
              <w:t>Wskaźnik</w:t>
            </w:r>
          </w:p>
        </w:tc>
        <w:tc>
          <w:tcPr>
            <w:tcW w:w="901" w:type="dxa"/>
            <w:vMerge w:val="restart"/>
            <w:shd w:val="clear" w:color="auto" w:fill="auto"/>
          </w:tcPr>
          <w:p w14:paraId="693AEBEA" w14:textId="77777777" w:rsidR="008D5009" w:rsidRPr="00A45EAC" w:rsidRDefault="00907237" w:rsidP="005B3028">
            <w:pPr>
              <w:rPr>
                <w:color w:val="000000" w:themeColor="text1"/>
                <w:sz w:val="16"/>
                <w:szCs w:val="16"/>
                <w:lang w:val="da-DK"/>
              </w:rPr>
            </w:pPr>
            <w:r w:rsidRPr="00A45EAC">
              <w:rPr>
                <w:color w:val="000000" w:themeColor="text1"/>
                <w:sz w:val="16"/>
                <w:szCs w:val="16"/>
              </w:rPr>
              <w:t>Kategoria regionu</w:t>
            </w:r>
          </w:p>
        </w:tc>
        <w:tc>
          <w:tcPr>
            <w:tcW w:w="955" w:type="dxa"/>
            <w:vMerge w:val="restart"/>
            <w:shd w:val="clear" w:color="auto" w:fill="auto"/>
          </w:tcPr>
          <w:p w14:paraId="14796187" w14:textId="77777777" w:rsidR="008D5009" w:rsidRPr="00A45EAC" w:rsidRDefault="00907237" w:rsidP="005B3028">
            <w:pPr>
              <w:rPr>
                <w:color w:val="000000" w:themeColor="text1"/>
                <w:sz w:val="16"/>
                <w:szCs w:val="16"/>
              </w:rPr>
            </w:pPr>
            <w:r w:rsidRPr="00A45EAC">
              <w:rPr>
                <w:color w:val="000000" w:themeColor="text1"/>
                <w:sz w:val="16"/>
                <w:szCs w:val="16"/>
              </w:rPr>
              <w:t>Jednostka pomiaru wskaźnika</w:t>
            </w:r>
          </w:p>
        </w:tc>
        <w:tc>
          <w:tcPr>
            <w:tcW w:w="2157" w:type="dxa"/>
            <w:vMerge w:val="restart"/>
            <w:shd w:val="clear" w:color="auto" w:fill="auto"/>
          </w:tcPr>
          <w:p w14:paraId="0F9F32A4" w14:textId="77777777" w:rsidR="008D5009" w:rsidRPr="00A45EAC" w:rsidRDefault="00907237" w:rsidP="005B3028">
            <w:pPr>
              <w:rPr>
                <w:color w:val="000000" w:themeColor="text1"/>
                <w:sz w:val="16"/>
                <w:szCs w:val="16"/>
                <w:lang w:val="pt-PT"/>
              </w:rPr>
            </w:pPr>
            <w:r w:rsidRPr="00A45EAC">
              <w:rPr>
                <w:color w:val="000000" w:themeColor="text1"/>
                <w:sz w:val="16"/>
                <w:szCs w:val="16"/>
                <w:lang w:val="pt-PT"/>
              </w:rPr>
              <w:t>Wspólny wskaźnik produktu stosowany jako podstawa do ustalania celu</w:t>
            </w:r>
          </w:p>
        </w:tc>
        <w:tc>
          <w:tcPr>
            <w:tcW w:w="2140" w:type="dxa"/>
            <w:gridSpan w:val="3"/>
            <w:shd w:val="clear" w:color="auto" w:fill="auto"/>
          </w:tcPr>
          <w:p w14:paraId="696672B3" w14:textId="77777777" w:rsidR="008D5009" w:rsidRPr="00A45EAC" w:rsidRDefault="00907237" w:rsidP="005B3028">
            <w:pPr>
              <w:rPr>
                <w:color w:val="000000" w:themeColor="text1"/>
                <w:sz w:val="16"/>
                <w:szCs w:val="16"/>
                <w:lang w:val="pt-PT"/>
              </w:rPr>
            </w:pPr>
            <w:r w:rsidRPr="00A45EAC">
              <w:rPr>
                <w:color w:val="000000" w:themeColor="text1"/>
                <w:sz w:val="16"/>
                <w:szCs w:val="16"/>
              </w:rPr>
              <w:t>Wartość bazowa</w:t>
            </w:r>
          </w:p>
        </w:tc>
        <w:tc>
          <w:tcPr>
            <w:tcW w:w="1093" w:type="dxa"/>
            <w:vMerge w:val="restart"/>
            <w:shd w:val="clear" w:color="auto" w:fill="auto"/>
          </w:tcPr>
          <w:p w14:paraId="1A4B34EA" w14:textId="77777777" w:rsidR="008D5009" w:rsidRPr="00A45EAC" w:rsidRDefault="00907237" w:rsidP="005B3028">
            <w:pPr>
              <w:rPr>
                <w:color w:val="000000" w:themeColor="text1"/>
                <w:sz w:val="16"/>
                <w:szCs w:val="16"/>
              </w:rPr>
            </w:pPr>
            <w:r w:rsidRPr="00A45EAC">
              <w:rPr>
                <w:color w:val="000000" w:themeColor="text1"/>
                <w:sz w:val="16"/>
                <w:szCs w:val="16"/>
              </w:rPr>
              <w:t>Jednostka pomiaru dla wartości bazowej i docelowej</w:t>
            </w:r>
          </w:p>
        </w:tc>
        <w:tc>
          <w:tcPr>
            <w:tcW w:w="759" w:type="dxa"/>
            <w:vMerge w:val="restart"/>
            <w:shd w:val="clear" w:color="auto" w:fill="auto"/>
          </w:tcPr>
          <w:p w14:paraId="5239C076" w14:textId="77777777" w:rsidR="008D5009" w:rsidRPr="00A45EAC" w:rsidRDefault="00907237" w:rsidP="005B3028">
            <w:pPr>
              <w:rPr>
                <w:color w:val="000000" w:themeColor="text1"/>
                <w:sz w:val="16"/>
                <w:szCs w:val="16"/>
              </w:rPr>
            </w:pPr>
            <w:r w:rsidRPr="00A45EAC">
              <w:rPr>
                <w:color w:val="000000" w:themeColor="text1"/>
                <w:sz w:val="16"/>
                <w:szCs w:val="16"/>
              </w:rPr>
              <w:t>Rok bazowy</w:t>
            </w:r>
          </w:p>
        </w:tc>
        <w:tc>
          <w:tcPr>
            <w:tcW w:w="2094" w:type="dxa"/>
            <w:gridSpan w:val="3"/>
            <w:shd w:val="clear" w:color="auto" w:fill="auto"/>
          </w:tcPr>
          <w:p w14:paraId="0C994557" w14:textId="77777777" w:rsidR="008D5009" w:rsidRPr="00A45EAC" w:rsidRDefault="00907237" w:rsidP="005B3028">
            <w:pPr>
              <w:rPr>
                <w:color w:val="000000" w:themeColor="text1"/>
                <w:sz w:val="16"/>
                <w:szCs w:val="16"/>
              </w:rPr>
            </w:pPr>
            <w:r w:rsidRPr="00A45EAC">
              <w:rPr>
                <w:color w:val="000000" w:themeColor="text1"/>
                <w:sz w:val="16"/>
                <w:szCs w:val="16"/>
              </w:rPr>
              <w:t>Wartość docelowa (2023)</w:t>
            </w:r>
          </w:p>
        </w:tc>
        <w:tc>
          <w:tcPr>
            <w:tcW w:w="844" w:type="dxa"/>
            <w:vMerge w:val="restart"/>
            <w:shd w:val="clear" w:color="auto" w:fill="auto"/>
          </w:tcPr>
          <w:p w14:paraId="6F05BF3E" w14:textId="77777777" w:rsidR="008D5009" w:rsidRPr="00A45EAC" w:rsidRDefault="00907237" w:rsidP="005B3028">
            <w:pPr>
              <w:rPr>
                <w:color w:val="000000" w:themeColor="text1"/>
                <w:sz w:val="16"/>
                <w:szCs w:val="16"/>
                <w:lang w:val="pt-PT"/>
              </w:rPr>
            </w:pPr>
            <w:r w:rsidRPr="00A45EAC">
              <w:rPr>
                <w:color w:val="000000" w:themeColor="text1"/>
                <w:sz w:val="16"/>
                <w:szCs w:val="16"/>
                <w:lang w:val="pt-PT"/>
              </w:rPr>
              <w:t>Źródło danych</w:t>
            </w:r>
          </w:p>
        </w:tc>
        <w:tc>
          <w:tcPr>
            <w:tcW w:w="1195" w:type="dxa"/>
            <w:vMerge w:val="restart"/>
            <w:shd w:val="clear" w:color="auto" w:fill="auto"/>
          </w:tcPr>
          <w:p w14:paraId="4A86A6E8" w14:textId="77777777" w:rsidR="008D5009" w:rsidRPr="00A45EAC" w:rsidRDefault="00907237" w:rsidP="005B3028">
            <w:pPr>
              <w:rPr>
                <w:color w:val="000000" w:themeColor="text1"/>
                <w:sz w:val="16"/>
                <w:szCs w:val="16"/>
              </w:rPr>
            </w:pPr>
            <w:r w:rsidRPr="00A45EAC">
              <w:rPr>
                <w:color w:val="000000" w:themeColor="text1"/>
                <w:sz w:val="16"/>
                <w:szCs w:val="16"/>
              </w:rPr>
              <w:t>Częstotliwość pomiaru</w:t>
            </w:r>
          </w:p>
        </w:tc>
      </w:tr>
      <w:tr w:rsidR="000104FA" w:rsidRPr="00A45EAC" w14:paraId="7DCDC038" w14:textId="77777777" w:rsidTr="00660CF7">
        <w:trPr>
          <w:trHeight w:val="288"/>
          <w:tblHeader/>
        </w:trPr>
        <w:tc>
          <w:tcPr>
            <w:tcW w:w="1257" w:type="dxa"/>
            <w:vMerge/>
            <w:shd w:val="clear" w:color="auto" w:fill="auto"/>
          </w:tcPr>
          <w:p w14:paraId="5493A1DD" w14:textId="77777777" w:rsidR="008D5009" w:rsidRPr="00A45EAC" w:rsidRDefault="008D5009" w:rsidP="005B3028">
            <w:pPr>
              <w:rPr>
                <w:color w:val="000000" w:themeColor="text1"/>
                <w:sz w:val="16"/>
                <w:szCs w:val="16"/>
              </w:rPr>
            </w:pPr>
          </w:p>
        </w:tc>
        <w:tc>
          <w:tcPr>
            <w:tcW w:w="1617" w:type="dxa"/>
            <w:vMerge/>
            <w:shd w:val="clear" w:color="auto" w:fill="auto"/>
          </w:tcPr>
          <w:p w14:paraId="3EB56DC8" w14:textId="77777777" w:rsidR="008D5009" w:rsidRPr="00A45EAC" w:rsidRDefault="008D5009" w:rsidP="005B3028">
            <w:pPr>
              <w:rPr>
                <w:color w:val="000000" w:themeColor="text1"/>
                <w:sz w:val="16"/>
                <w:szCs w:val="16"/>
              </w:rPr>
            </w:pPr>
          </w:p>
        </w:tc>
        <w:tc>
          <w:tcPr>
            <w:tcW w:w="901" w:type="dxa"/>
            <w:vMerge/>
            <w:shd w:val="clear" w:color="auto" w:fill="auto"/>
          </w:tcPr>
          <w:p w14:paraId="51416AF8" w14:textId="77777777" w:rsidR="008D5009" w:rsidRPr="00A45EAC" w:rsidRDefault="008D5009" w:rsidP="005B3028">
            <w:pPr>
              <w:rPr>
                <w:color w:val="000000" w:themeColor="text1"/>
                <w:sz w:val="16"/>
                <w:szCs w:val="16"/>
              </w:rPr>
            </w:pPr>
          </w:p>
        </w:tc>
        <w:tc>
          <w:tcPr>
            <w:tcW w:w="955" w:type="dxa"/>
            <w:vMerge/>
            <w:shd w:val="clear" w:color="auto" w:fill="auto"/>
          </w:tcPr>
          <w:p w14:paraId="55B199B6" w14:textId="77777777" w:rsidR="008D5009" w:rsidRPr="00A45EAC" w:rsidRDefault="008D5009" w:rsidP="005B3028">
            <w:pPr>
              <w:rPr>
                <w:color w:val="000000" w:themeColor="text1"/>
                <w:sz w:val="16"/>
                <w:szCs w:val="16"/>
              </w:rPr>
            </w:pPr>
          </w:p>
        </w:tc>
        <w:tc>
          <w:tcPr>
            <w:tcW w:w="2157" w:type="dxa"/>
            <w:vMerge/>
            <w:shd w:val="clear" w:color="auto" w:fill="auto"/>
          </w:tcPr>
          <w:p w14:paraId="1962D15B" w14:textId="77777777" w:rsidR="008D5009" w:rsidRPr="00A45EAC" w:rsidRDefault="008D5009" w:rsidP="005B3028">
            <w:pPr>
              <w:rPr>
                <w:color w:val="000000" w:themeColor="text1"/>
                <w:sz w:val="16"/>
                <w:szCs w:val="16"/>
              </w:rPr>
            </w:pPr>
          </w:p>
        </w:tc>
        <w:tc>
          <w:tcPr>
            <w:tcW w:w="657" w:type="dxa"/>
            <w:shd w:val="clear" w:color="auto" w:fill="auto"/>
          </w:tcPr>
          <w:p w14:paraId="7F065BA8" w14:textId="77777777" w:rsidR="008D5009" w:rsidRPr="00A45EAC" w:rsidRDefault="00907237" w:rsidP="005B3028">
            <w:pPr>
              <w:rPr>
                <w:color w:val="000000" w:themeColor="text1"/>
                <w:sz w:val="16"/>
                <w:szCs w:val="16"/>
              </w:rPr>
            </w:pPr>
            <w:r w:rsidRPr="00A45EAC">
              <w:rPr>
                <w:color w:val="000000" w:themeColor="text1"/>
                <w:sz w:val="16"/>
                <w:szCs w:val="16"/>
              </w:rPr>
              <w:t>M</w:t>
            </w:r>
          </w:p>
        </w:tc>
        <w:tc>
          <w:tcPr>
            <w:tcW w:w="657" w:type="dxa"/>
            <w:shd w:val="clear" w:color="auto" w:fill="auto"/>
          </w:tcPr>
          <w:p w14:paraId="31F746CD" w14:textId="77777777" w:rsidR="008D5009" w:rsidRPr="00A45EAC" w:rsidRDefault="00907237" w:rsidP="005B3028">
            <w:pPr>
              <w:rPr>
                <w:color w:val="000000" w:themeColor="text1"/>
                <w:sz w:val="16"/>
                <w:szCs w:val="16"/>
              </w:rPr>
            </w:pPr>
            <w:r w:rsidRPr="00A45EAC">
              <w:rPr>
                <w:color w:val="000000" w:themeColor="text1"/>
                <w:sz w:val="16"/>
                <w:szCs w:val="16"/>
              </w:rPr>
              <w:t>W</w:t>
            </w:r>
          </w:p>
        </w:tc>
        <w:tc>
          <w:tcPr>
            <w:tcW w:w="826" w:type="dxa"/>
            <w:shd w:val="clear" w:color="auto" w:fill="auto"/>
          </w:tcPr>
          <w:p w14:paraId="7663E93B" w14:textId="77777777" w:rsidR="008D5009" w:rsidRPr="00A45EAC" w:rsidRDefault="00907237" w:rsidP="005B3028">
            <w:pPr>
              <w:rPr>
                <w:color w:val="000000" w:themeColor="text1"/>
                <w:sz w:val="16"/>
                <w:szCs w:val="16"/>
              </w:rPr>
            </w:pPr>
            <w:r w:rsidRPr="00A45EAC">
              <w:rPr>
                <w:color w:val="000000" w:themeColor="text1"/>
                <w:sz w:val="16"/>
                <w:szCs w:val="16"/>
              </w:rPr>
              <w:t>T</w:t>
            </w:r>
          </w:p>
        </w:tc>
        <w:tc>
          <w:tcPr>
            <w:tcW w:w="1093" w:type="dxa"/>
            <w:vMerge/>
            <w:shd w:val="clear" w:color="auto" w:fill="auto"/>
          </w:tcPr>
          <w:p w14:paraId="71F77690" w14:textId="77777777" w:rsidR="008D5009" w:rsidRPr="00A45EAC" w:rsidRDefault="008D5009" w:rsidP="005B3028">
            <w:pPr>
              <w:rPr>
                <w:color w:val="000000" w:themeColor="text1"/>
                <w:sz w:val="16"/>
                <w:szCs w:val="16"/>
              </w:rPr>
            </w:pPr>
          </w:p>
        </w:tc>
        <w:tc>
          <w:tcPr>
            <w:tcW w:w="759" w:type="dxa"/>
            <w:vMerge/>
            <w:shd w:val="clear" w:color="auto" w:fill="auto"/>
          </w:tcPr>
          <w:p w14:paraId="3D8C7583" w14:textId="77777777" w:rsidR="008D5009" w:rsidRPr="00A45EAC" w:rsidRDefault="008D5009" w:rsidP="005B3028">
            <w:pPr>
              <w:rPr>
                <w:color w:val="000000" w:themeColor="text1"/>
                <w:sz w:val="16"/>
                <w:szCs w:val="16"/>
              </w:rPr>
            </w:pPr>
          </w:p>
        </w:tc>
        <w:tc>
          <w:tcPr>
            <w:tcW w:w="657" w:type="dxa"/>
            <w:shd w:val="clear" w:color="auto" w:fill="auto"/>
          </w:tcPr>
          <w:p w14:paraId="5084FE87" w14:textId="77777777" w:rsidR="008D5009" w:rsidRPr="00A45EAC" w:rsidRDefault="00907237" w:rsidP="005B3028">
            <w:pPr>
              <w:rPr>
                <w:color w:val="000000" w:themeColor="text1"/>
                <w:sz w:val="16"/>
                <w:szCs w:val="16"/>
              </w:rPr>
            </w:pPr>
            <w:r w:rsidRPr="00A45EAC">
              <w:rPr>
                <w:color w:val="000000" w:themeColor="text1"/>
                <w:sz w:val="16"/>
                <w:szCs w:val="16"/>
              </w:rPr>
              <w:t>M</w:t>
            </w:r>
          </w:p>
        </w:tc>
        <w:tc>
          <w:tcPr>
            <w:tcW w:w="657" w:type="dxa"/>
            <w:shd w:val="clear" w:color="auto" w:fill="auto"/>
          </w:tcPr>
          <w:p w14:paraId="19255604" w14:textId="77777777" w:rsidR="008D5009" w:rsidRPr="00A45EAC" w:rsidRDefault="00907237" w:rsidP="005B3028">
            <w:pPr>
              <w:rPr>
                <w:color w:val="000000" w:themeColor="text1"/>
                <w:sz w:val="16"/>
                <w:szCs w:val="16"/>
              </w:rPr>
            </w:pPr>
            <w:r w:rsidRPr="00A45EAC">
              <w:rPr>
                <w:color w:val="000000" w:themeColor="text1"/>
                <w:sz w:val="16"/>
                <w:szCs w:val="16"/>
              </w:rPr>
              <w:t>W</w:t>
            </w:r>
          </w:p>
        </w:tc>
        <w:tc>
          <w:tcPr>
            <w:tcW w:w="780" w:type="dxa"/>
            <w:shd w:val="clear" w:color="auto" w:fill="auto"/>
          </w:tcPr>
          <w:p w14:paraId="48618A2E" w14:textId="77777777" w:rsidR="008D5009" w:rsidRPr="00A45EAC" w:rsidRDefault="00907237" w:rsidP="005B3028">
            <w:pPr>
              <w:rPr>
                <w:color w:val="000000" w:themeColor="text1"/>
                <w:sz w:val="16"/>
                <w:szCs w:val="16"/>
              </w:rPr>
            </w:pPr>
            <w:r w:rsidRPr="00A45EAC">
              <w:rPr>
                <w:color w:val="000000" w:themeColor="text1"/>
                <w:sz w:val="16"/>
                <w:szCs w:val="16"/>
              </w:rPr>
              <w:t>T</w:t>
            </w:r>
          </w:p>
        </w:tc>
        <w:tc>
          <w:tcPr>
            <w:tcW w:w="844" w:type="dxa"/>
            <w:vMerge/>
            <w:shd w:val="clear" w:color="auto" w:fill="auto"/>
          </w:tcPr>
          <w:p w14:paraId="60FEDF6D" w14:textId="77777777" w:rsidR="008D5009" w:rsidRPr="00A45EAC" w:rsidRDefault="008D5009" w:rsidP="005B3028">
            <w:pPr>
              <w:rPr>
                <w:color w:val="000000" w:themeColor="text1"/>
                <w:sz w:val="16"/>
                <w:szCs w:val="16"/>
              </w:rPr>
            </w:pPr>
          </w:p>
        </w:tc>
        <w:tc>
          <w:tcPr>
            <w:tcW w:w="1195" w:type="dxa"/>
            <w:vMerge/>
            <w:shd w:val="clear" w:color="auto" w:fill="auto"/>
          </w:tcPr>
          <w:p w14:paraId="2CCE34D6" w14:textId="77777777" w:rsidR="008D5009" w:rsidRPr="00A45EAC" w:rsidRDefault="008D5009" w:rsidP="005B3028">
            <w:pPr>
              <w:rPr>
                <w:color w:val="000000" w:themeColor="text1"/>
                <w:sz w:val="16"/>
                <w:szCs w:val="16"/>
              </w:rPr>
            </w:pPr>
          </w:p>
        </w:tc>
      </w:tr>
      <w:tr w:rsidR="000104FA" w:rsidRPr="00A45EAC" w14:paraId="6CF3FB79" w14:textId="77777777" w:rsidTr="00660CF7">
        <w:trPr>
          <w:trHeight w:val="288"/>
        </w:trPr>
        <w:tc>
          <w:tcPr>
            <w:tcW w:w="1257" w:type="dxa"/>
            <w:shd w:val="clear" w:color="auto" w:fill="auto"/>
            <w:tcMar>
              <w:left w:w="57" w:type="dxa"/>
              <w:right w:w="57" w:type="dxa"/>
            </w:tcMar>
          </w:tcPr>
          <w:p w14:paraId="59541350" w14:textId="09467C77" w:rsidR="005B3028" w:rsidRPr="00A45EAC" w:rsidRDefault="009D118B" w:rsidP="005B3028">
            <w:pPr>
              <w:rPr>
                <w:color w:val="000000" w:themeColor="text1"/>
                <w:sz w:val="16"/>
                <w:szCs w:val="16"/>
                <w:lang w:val="pt-PT"/>
              </w:rPr>
            </w:pPr>
            <w:r w:rsidRPr="00A45EAC">
              <w:rPr>
                <w:color w:val="000000" w:themeColor="text1"/>
                <w:sz w:val="16"/>
                <w:szCs w:val="16"/>
                <w:lang w:val="pt-PT"/>
              </w:rPr>
              <w:t>8i5a</w:t>
            </w:r>
          </w:p>
        </w:tc>
        <w:tc>
          <w:tcPr>
            <w:tcW w:w="1617" w:type="dxa"/>
            <w:shd w:val="clear" w:color="auto" w:fill="auto"/>
            <w:tcMar>
              <w:left w:w="57" w:type="dxa"/>
              <w:right w:w="57" w:type="dxa"/>
            </w:tcMar>
          </w:tcPr>
          <w:p w14:paraId="0975BE5B" w14:textId="4C4DE7EF" w:rsidR="005B3028" w:rsidRPr="00A45EAC" w:rsidRDefault="00915155" w:rsidP="00915155">
            <w:pPr>
              <w:rPr>
                <w:color w:val="000000" w:themeColor="text1"/>
                <w:sz w:val="16"/>
                <w:szCs w:val="16"/>
                <w:lang w:val="pt-PT"/>
              </w:rPr>
            </w:pPr>
            <w:r w:rsidRPr="00A45EAC">
              <w:rPr>
                <w:color w:val="000000" w:themeColor="text1"/>
                <w:sz w:val="16"/>
                <w:szCs w:val="16"/>
                <w:lang w:val="pt-PT"/>
              </w:rPr>
              <w:t>U</w:t>
            </w:r>
            <w:r w:rsidR="005B3028" w:rsidRPr="00A45EAC">
              <w:rPr>
                <w:color w:val="000000" w:themeColor="text1"/>
                <w:sz w:val="16"/>
                <w:szCs w:val="16"/>
                <w:lang w:val="pt-PT"/>
              </w:rPr>
              <w:t xml:space="preserve">czestnicy uzyskujący kwalifikacje </w:t>
            </w:r>
            <w:r w:rsidR="00913040" w:rsidRPr="00A45EAC">
              <w:rPr>
                <w:color w:val="000000" w:themeColor="text1"/>
                <w:sz w:val="16"/>
                <w:szCs w:val="16"/>
                <w:lang w:val="pt-PT"/>
              </w:rPr>
              <w:t>lub kompetencje</w:t>
            </w:r>
            <w:r w:rsidR="005B3028" w:rsidRPr="00A45EAC">
              <w:rPr>
                <w:color w:val="000000" w:themeColor="text1"/>
                <w:sz w:val="16"/>
                <w:szCs w:val="16"/>
                <w:lang w:val="pt-PT"/>
              </w:rPr>
              <w:t xml:space="preserve"> po opuszczeniu programu</w:t>
            </w:r>
          </w:p>
        </w:tc>
        <w:tc>
          <w:tcPr>
            <w:tcW w:w="901" w:type="dxa"/>
            <w:shd w:val="clear" w:color="auto" w:fill="auto"/>
            <w:tcMar>
              <w:left w:w="57" w:type="dxa"/>
              <w:right w:w="57" w:type="dxa"/>
            </w:tcMar>
          </w:tcPr>
          <w:p w14:paraId="051457D1" w14:textId="77777777" w:rsidR="005B3028" w:rsidRPr="00A45EAC" w:rsidRDefault="005B3028" w:rsidP="005B3028">
            <w:pPr>
              <w:rPr>
                <w:color w:val="000000" w:themeColor="text1"/>
                <w:sz w:val="16"/>
                <w:szCs w:val="16"/>
                <w:lang w:val="pt-PT"/>
              </w:rPr>
            </w:pPr>
            <w:r w:rsidRPr="00A45EAC">
              <w:rPr>
                <w:color w:val="000000" w:themeColor="text1"/>
                <w:sz w:val="16"/>
                <w:szCs w:val="16"/>
                <w:lang w:val="pt-PT"/>
              </w:rPr>
              <w:t>Lepiej rozwinięte</w:t>
            </w:r>
          </w:p>
        </w:tc>
        <w:tc>
          <w:tcPr>
            <w:tcW w:w="955" w:type="dxa"/>
            <w:shd w:val="clear" w:color="auto" w:fill="auto"/>
            <w:tcMar>
              <w:left w:w="57" w:type="dxa"/>
              <w:right w:w="57" w:type="dxa"/>
            </w:tcMar>
          </w:tcPr>
          <w:p w14:paraId="7879AD96" w14:textId="77777777" w:rsidR="005B3028" w:rsidRPr="00A45EAC" w:rsidRDefault="005B3028" w:rsidP="005B3028">
            <w:pPr>
              <w:rPr>
                <w:b/>
                <w:color w:val="000000" w:themeColor="text1"/>
                <w:sz w:val="16"/>
                <w:szCs w:val="16"/>
              </w:rPr>
            </w:pPr>
            <w:r w:rsidRPr="00A45EAC">
              <w:rPr>
                <w:color w:val="000000" w:themeColor="text1"/>
                <w:sz w:val="16"/>
                <w:szCs w:val="16"/>
              </w:rPr>
              <w:t>Liczba</w:t>
            </w:r>
          </w:p>
        </w:tc>
        <w:tc>
          <w:tcPr>
            <w:tcW w:w="2157" w:type="dxa"/>
            <w:shd w:val="clear" w:color="auto" w:fill="auto"/>
            <w:tcMar>
              <w:left w:w="57" w:type="dxa"/>
              <w:right w:w="57" w:type="dxa"/>
            </w:tcMar>
          </w:tcPr>
          <w:p w14:paraId="6F054A53" w14:textId="77777777" w:rsidR="005B3028" w:rsidRPr="00A45EAC" w:rsidRDefault="005B3028" w:rsidP="005B3028">
            <w:pPr>
              <w:rPr>
                <w:color w:val="000000" w:themeColor="text1"/>
                <w:sz w:val="16"/>
                <w:szCs w:val="16"/>
                <w:lang w:val="pt-PT"/>
              </w:rPr>
            </w:pPr>
            <w:r w:rsidRPr="00A45EAC">
              <w:rPr>
                <w:color w:val="000000" w:themeColor="text1"/>
                <w:sz w:val="16"/>
                <w:szCs w:val="16"/>
                <w:lang w:val="pt-PT"/>
              </w:rPr>
              <w:t>bezrobotni, w tym długotrwale bezrobotni</w:t>
            </w:r>
          </w:p>
        </w:tc>
        <w:tc>
          <w:tcPr>
            <w:tcW w:w="657" w:type="dxa"/>
            <w:shd w:val="clear" w:color="auto" w:fill="auto"/>
            <w:tcMar>
              <w:left w:w="57" w:type="dxa"/>
              <w:right w:w="57" w:type="dxa"/>
            </w:tcMar>
          </w:tcPr>
          <w:p w14:paraId="390155A7" w14:textId="77777777" w:rsidR="005B3028" w:rsidRPr="00CF1BC4" w:rsidRDefault="005B3028" w:rsidP="005B3028">
            <w:pPr>
              <w:rPr>
                <w:color w:val="FFFFFF" w:themeColor="background1"/>
                <w:sz w:val="16"/>
                <w:szCs w:val="16"/>
                <w:lang w:val="pt-PT"/>
              </w:rPr>
            </w:pPr>
            <w:r w:rsidRPr="00CF1BC4">
              <w:rPr>
                <w:color w:val="FFFFFF" w:themeColor="background1"/>
                <w:sz w:val="16"/>
                <w:szCs w:val="16"/>
                <w:lang w:val="pt-PT"/>
              </w:rPr>
              <w:t>Nie dotyczy</w:t>
            </w:r>
          </w:p>
        </w:tc>
        <w:tc>
          <w:tcPr>
            <w:tcW w:w="657" w:type="dxa"/>
            <w:shd w:val="clear" w:color="auto" w:fill="auto"/>
            <w:tcMar>
              <w:left w:w="57" w:type="dxa"/>
              <w:right w:w="57" w:type="dxa"/>
            </w:tcMar>
          </w:tcPr>
          <w:p w14:paraId="033FB91E" w14:textId="77777777" w:rsidR="005B3028" w:rsidRPr="004424CA" w:rsidRDefault="005B3028" w:rsidP="005B3028">
            <w:pPr>
              <w:rPr>
                <w:color w:val="FFFFFF" w:themeColor="background1"/>
                <w:sz w:val="16"/>
                <w:szCs w:val="16"/>
                <w:lang w:val="pt-PT"/>
              </w:rPr>
            </w:pPr>
            <w:r w:rsidRPr="004424CA">
              <w:rPr>
                <w:color w:val="FFFFFF" w:themeColor="background1"/>
                <w:sz w:val="16"/>
                <w:szCs w:val="16"/>
                <w:lang w:val="pt-PT"/>
              </w:rPr>
              <w:t>Nie dotyczy</w:t>
            </w:r>
          </w:p>
        </w:tc>
        <w:tc>
          <w:tcPr>
            <w:tcW w:w="826" w:type="dxa"/>
            <w:shd w:val="clear" w:color="auto" w:fill="auto"/>
            <w:tcMar>
              <w:left w:w="57" w:type="dxa"/>
              <w:right w:w="57" w:type="dxa"/>
            </w:tcMar>
          </w:tcPr>
          <w:p w14:paraId="3EAD7862" w14:textId="15E6E8DB" w:rsidR="005B3028" w:rsidRPr="00A45EAC" w:rsidRDefault="005B3028" w:rsidP="005B3028">
            <w:pPr>
              <w:rPr>
                <w:b/>
                <w:color w:val="000000" w:themeColor="text1"/>
                <w:sz w:val="16"/>
                <w:szCs w:val="16"/>
                <w:lang w:val="pt-PT"/>
              </w:rPr>
            </w:pPr>
            <w:r w:rsidRPr="00A45EAC">
              <w:rPr>
                <w:color w:val="000000" w:themeColor="text1"/>
                <w:sz w:val="16"/>
                <w:szCs w:val="16"/>
              </w:rPr>
              <w:t>12,00</w:t>
            </w:r>
            <w:r w:rsidRPr="00A45EAC">
              <w:rPr>
                <w:color w:val="000000" w:themeColor="text1"/>
                <w:sz w:val="16"/>
                <w:szCs w:val="16"/>
                <w:lang w:val="pt-PT"/>
              </w:rPr>
              <w:t xml:space="preserve"> </w:t>
            </w:r>
          </w:p>
        </w:tc>
        <w:tc>
          <w:tcPr>
            <w:tcW w:w="1093" w:type="dxa"/>
            <w:shd w:val="clear" w:color="auto" w:fill="auto"/>
            <w:tcMar>
              <w:left w:w="57" w:type="dxa"/>
              <w:right w:w="57" w:type="dxa"/>
            </w:tcMar>
          </w:tcPr>
          <w:p w14:paraId="1FF02232" w14:textId="77777777" w:rsidR="005B3028" w:rsidRPr="00A45EAC" w:rsidRDefault="005B3028" w:rsidP="005B3028">
            <w:pPr>
              <w:rPr>
                <w:color w:val="000000" w:themeColor="text1"/>
                <w:sz w:val="16"/>
                <w:szCs w:val="16"/>
                <w:lang w:val="pt-PT"/>
              </w:rPr>
            </w:pPr>
            <w:r w:rsidRPr="00A45EAC">
              <w:rPr>
                <w:color w:val="000000" w:themeColor="text1"/>
                <w:sz w:val="16"/>
                <w:szCs w:val="16"/>
              </w:rPr>
              <w:t>Współczynnik (%)</w:t>
            </w:r>
          </w:p>
        </w:tc>
        <w:tc>
          <w:tcPr>
            <w:tcW w:w="759" w:type="dxa"/>
            <w:shd w:val="clear" w:color="auto" w:fill="auto"/>
            <w:tcMar>
              <w:left w:w="57" w:type="dxa"/>
              <w:right w:w="57" w:type="dxa"/>
            </w:tcMar>
          </w:tcPr>
          <w:p w14:paraId="5A5C936E" w14:textId="77777777" w:rsidR="005B3028" w:rsidRPr="00A45EAC" w:rsidRDefault="005B3028" w:rsidP="005B3028">
            <w:pPr>
              <w:rPr>
                <w:b/>
                <w:color w:val="000000" w:themeColor="text1"/>
                <w:sz w:val="16"/>
                <w:szCs w:val="16"/>
                <w:lang w:val="pt-PT"/>
              </w:rPr>
            </w:pPr>
            <w:r w:rsidRPr="00A45EAC">
              <w:rPr>
                <w:color w:val="000000" w:themeColor="text1"/>
                <w:sz w:val="16"/>
                <w:szCs w:val="16"/>
              </w:rPr>
              <w:t>2013</w:t>
            </w:r>
          </w:p>
        </w:tc>
        <w:tc>
          <w:tcPr>
            <w:tcW w:w="657" w:type="dxa"/>
            <w:shd w:val="clear" w:color="auto" w:fill="auto"/>
            <w:tcMar>
              <w:left w:w="57" w:type="dxa"/>
              <w:right w:w="57" w:type="dxa"/>
            </w:tcMar>
          </w:tcPr>
          <w:p w14:paraId="2C90D6CD" w14:textId="77777777" w:rsidR="005B3028" w:rsidRPr="00CF1BC4" w:rsidRDefault="005B3028" w:rsidP="005B3028">
            <w:pPr>
              <w:rPr>
                <w:color w:val="FFFFFF" w:themeColor="background1"/>
                <w:sz w:val="16"/>
                <w:szCs w:val="16"/>
                <w:lang w:val="pt-PT"/>
              </w:rPr>
            </w:pPr>
            <w:r w:rsidRPr="00CF1BC4">
              <w:rPr>
                <w:color w:val="FFFFFF" w:themeColor="background1"/>
                <w:sz w:val="16"/>
                <w:szCs w:val="16"/>
                <w:lang w:val="pt-PT"/>
              </w:rPr>
              <w:t>Nie dotyczy</w:t>
            </w:r>
          </w:p>
        </w:tc>
        <w:tc>
          <w:tcPr>
            <w:tcW w:w="657" w:type="dxa"/>
            <w:shd w:val="clear" w:color="auto" w:fill="auto"/>
            <w:tcMar>
              <w:left w:w="57" w:type="dxa"/>
              <w:right w:w="57" w:type="dxa"/>
            </w:tcMar>
          </w:tcPr>
          <w:p w14:paraId="4B8D4945" w14:textId="77777777" w:rsidR="005B3028" w:rsidRPr="004424CA" w:rsidRDefault="005B3028" w:rsidP="005B3028">
            <w:pPr>
              <w:rPr>
                <w:color w:val="FFFFFF" w:themeColor="background1"/>
                <w:sz w:val="16"/>
                <w:szCs w:val="16"/>
                <w:lang w:val="pt-PT"/>
              </w:rPr>
            </w:pPr>
            <w:r w:rsidRPr="004424CA">
              <w:rPr>
                <w:color w:val="FFFFFF" w:themeColor="background1"/>
                <w:sz w:val="16"/>
                <w:szCs w:val="16"/>
                <w:lang w:val="pt-PT"/>
              </w:rPr>
              <w:t>Nie dotyczy</w:t>
            </w:r>
          </w:p>
        </w:tc>
        <w:tc>
          <w:tcPr>
            <w:tcW w:w="780" w:type="dxa"/>
            <w:shd w:val="clear" w:color="auto" w:fill="auto"/>
            <w:tcMar>
              <w:left w:w="57" w:type="dxa"/>
              <w:right w:w="57" w:type="dxa"/>
            </w:tcMar>
          </w:tcPr>
          <w:p w14:paraId="0640AAE5" w14:textId="7371C809" w:rsidR="005B3028" w:rsidRPr="00A45EAC" w:rsidRDefault="005B3028" w:rsidP="005B3028">
            <w:pPr>
              <w:rPr>
                <w:b/>
                <w:color w:val="000000" w:themeColor="text1"/>
                <w:sz w:val="16"/>
                <w:lang w:val="pt-PT"/>
              </w:rPr>
            </w:pPr>
            <w:r w:rsidRPr="004424CA">
              <w:rPr>
                <w:color w:val="000000" w:themeColor="text1"/>
                <w:sz w:val="16"/>
              </w:rPr>
              <w:t>12,00</w:t>
            </w:r>
          </w:p>
        </w:tc>
        <w:tc>
          <w:tcPr>
            <w:tcW w:w="844" w:type="dxa"/>
            <w:shd w:val="clear" w:color="auto" w:fill="auto"/>
            <w:tcMar>
              <w:left w:w="57" w:type="dxa"/>
              <w:right w:w="57" w:type="dxa"/>
            </w:tcMar>
          </w:tcPr>
          <w:p w14:paraId="79E8C9F6" w14:textId="77777777" w:rsidR="005B3028" w:rsidRPr="00A45EAC" w:rsidRDefault="005B3028" w:rsidP="005B3028">
            <w:pPr>
              <w:rPr>
                <w:b/>
                <w:color w:val="000000" w:themeColor="text1"/>
                <w:sz w:val="16"/>
                <w:szCs w:val="16"/>
                <w:lang w:val="pt-PT"/>
              </w:rPr>
            </w:pPr>
            <w:r w:rsidRPr="00A45EAC">
              <w:rPr>
                <w:color w:val="000000" w:themeColor="text1"/>
                <w:sz w:val="16"/>
                <w:szCs w:val="16"/>
              </w:rPr>
              <w:t>SL2014</w:t>
            </w:r>
          </w:p>
        </w:tc>
        <w:tc>
          <w:tcPr>
            <w:tcW w:w="1195" w:type="dxa"/>
            <w:shd w:val="clear" w:color="auto" w:fill="auto"/>
            <w:tcMar>
              <w:left w:w="57" w:type="dxa"/>
              <w:right w:w="57" w:type="dxa"/>
            </w:tcMar>
          </w:tcPr>
          <w:p w14:paraId="7298DA1A" w14:textId="77777777" w:rsidR="005B3028" w:rsidRPr="00A45EAC" w:rsidRDefault="005B3028" w:rsidP="005B3028">
            <w:pPr>
              <w:rPr>
                <w:b/>
                <w:color w:val="000000" w:themeColor="text1"/>
                <w:sz w:val="16"/>
                <w:szCs w:val="16"/>
                <w:lang w:val="pt-PT"/>
              </w:rPr>
            </w:pPr>
            <w:r w:rsidRPr="00A45EAC">
              <w:rPr>
                <w:color w:val="000000" w:themeColor="text1"/>
                <w:sz w:val="16"/>
                <w:szCs w:val="16"/>
              </w:rPr>
              <w:t>1raz/rok</w:t>
            </w:r>
          </w:p>
        </w:tc>
      </w:tr>
      <w:tr w:rsidR="000104FA" w:rsidRPr="00A45EAC" w14:paraId="6189DF89" w14:textId="77777777" w:rsidTr="00660CF7">
        <w:trPr>
          <w:trHeight w:val="288"/>
        </w:trPr>
        <w:tc>
          <w:tcPr>
            <w:tcW w:w="1257" w:type="dxa"/>
            <w:shd w:val="clear" w:color="auto" w:fill="auto"/>
            <w:tcMar>
              <w:left w:w="57" w:type="dxa"/>
              <w:right w:w="57" w:type="dxa"/>
            </w:tcMar>
          </w:tcPr>
          <w:p w14:paraId="67033DAD" w14:textId="7021A257" w:rsidR="005B3028" w:rsidRPr="00A45EAC" w:rsidRDefault="009D118B" w:rsidP="005B3028">
            <w:pPr>
              <w:rPr>
                <w:color w:val="000000" w:themeColor="text1"/>
                <w:sz w:val="16"/>
                <w:szCs w:val="16"/>
                <w:lang w:val="pt-PT"/>
              </w:rPr>
            </w:pPr>
            <w:r w:rsidRPr="00A45EAC">
              <w:rPr>
                <w:color w:val="000000" w:themeColor="text1"/>
                <w:sz w:val="16"/>
                <w:szCs w:val="16"/>
                <w:lang w:val="pt-PT"/>
              </w:rPr>
              <w:t>8i5b</w:t>
            </w:r>
          </w:p>
        </w:tc>
        <w:tc>
          <w:tcPr>
            <w:tcW w:w="1617" w:type="dxa"/>
            <w:shd w:val="clear" w:color="auto" w:fill="auto"/>
            <w:tcMar>
              <w:left w:w="57" w:type="dxa"/>
              <w:right w:w="57" w:type="dxa"/>
            </w:tcMar>
          </w:tcPr>
          <w:p w14:paraId="02620545" w14:textId="3274C498" w:rsidR="005B3028" w:rsidRPr="00A45EAC" w:rsidRDefault="00915155" w:rsidP="00915155">
            <w:pPr>
              <w:rPr>
                <w:color w:val="000000" w:themeColor="text1"/>
                <w:sz w:val="16"/>
                <w:szCs w:val="16"/>
                <w:lang w:val="pt-PT"/>
              </w:rPr>
            </w:pPr>
            <w:r w:rsidRPr="00A45EAC">
              <w:rPr>
                <w:color w:val="000000" w:themeColor="text1"/>
                <w:sz w:val="16"/>
                <w:szCs w:val="16"/>
                <w:lang w:val="pt-PT"/>
              </w:rPr>
              <w:t>U</w:t>
            </w:r>
            <w:r w:rsidR="005B3028" w:rsidRPr="00A45EAC">
              <w:rPr>
                <w:color w:val="000000" w:themeColor="text1"/>
                <w:sz w:val="16"/>
                <w:szCs w:val="16"/>
                <w:lang w:val="pt-PT"/>
              </w:rPr>
              <w:t xml:space="preserve">czestnicy uzyskujący kwalifikacje </w:t>
            </w:r>
            <w:r w:rsidR="00913040" w:rsidRPr="00A45EAC">
              <w:rPr>
                <w:color w:val="000000" w:themeColor="text1"/>
                <w:sz w:val="16"/>
                <w:szCs w:val="16"/>
                <w:lang w:val="pt-PT"/>
              </w:rPr>
              <w:t>lub kompetencje</w:t>
            </w:r>
            <w:r w:rsidR="005B3028" w:rsidRPr="00A45EAC">
              <w:rPr>
                <w:color w:val="000000" w:themeColor="text1"/>
                <w:sz w:val="16"/>
                <w:szCs w:val="16"/>
                <w:lang w:val="pt-PT"/>
              </w:rPr>
              <w:t xml:space="preserve"> po opuszczeniu programu</w:t>
            </w:r>
          </w:p>
        </w:tc>
        <w:tc>
          <w:tcPr>
            <w:tcW w:w="901" w:type="dxa"/>
            <w:shd w:val="clear" w:color="auto" w:fill="auto"/>
            <w:tcMar>
              <w:left w:w="57" w:type="dxa"/>
              <w:right w:w="57" w:type="dxa"/>
            </w:tcMar>
          </w:tcPr>
          <w:p w14:paraId="0570DF5E" w14:textId="77777777" w:rsidR="005B3028" w:rsidRPr="00A45EAC" w:rsidRDefault="005B3028" w:rsidP="005B3028">
            <w:pPr>
              <w:rPr>
                <w:color w:val="000000" w:themeColor="text1"/>
                <w:sz w:val="16"/>
                <w:szCs w:val="16"/>
                <w:lang w:val="pt-PT"/>
              </w:rPr>
            </w:pPr>
            <w:r w:rsidRPr="00A45EAC">
              <w:rPr>
                <w:color w:val="000000" w:themeColor="text1"/>
                <w:sz w:val="16"/>
                <w:szCs w:val="16"/>
                <w:lang w:val="pt-PT"/>
              </w:rPr>
              <w:t>Lepiej rozwinięte</w:t>
            </w:r>
          </w:p>
        </w:tc>
        <w:tc>
          <w:tcPr>
            <w:tcW w:w="955" w:type="dxa"/>
            <w:shd w:val="clear" w:color="auto" w:fill="auto"/>
            <w:tcMar>
              <w:left w:w="57" w:type="dxa"/>
              <w:right w:w="57" w:type="dxa"/>
            </w:tcMar>
          </w:tcPr>
          <w:p w14:paraId="5635CE93" w14:textId="77777777" w:rsidR="005B3028" w:rsidRPr="00A45EAC" w:rsidRDefault="005B3028" w:rsidP="005B3028">
            <w:pPr>
              <w:rPr>
                <w:b/>
                <w:color w:val="000000" w:themeColor="text1"/>
                <w:sz w:val="16"/>
                <w:szCs w:val="16"/>
              </w:rPr>
            </w:pPr>
            <w:r w:rsidRPr="00A45EAC">
              <w:rPr>
                <w:color w:val="000000" w:themeColor="text1"/>
                <w:sz w:val="16"/>
                <w:szCs w:val="16"/>
              </w:rPr>
              <w:t>Liczba</w:t>
            </w:r>
          </w:p>
        </w:tc>
        <w:tc>
          <w:tcPr>
            <w:tcW w:w="2157" w:type="dxa"/>
            <w:shd w:val="clear" w:color="auto" w:fill="auto"/>
            <w:tcMar>
              <w:left w:w="57" w:type="dxa"/>
              <w:right w:w="57" w:type="dxa"/>
            </w:tcMar>
          </w:tcPr>
          <w:p w14:paraId="6942BB6D" w14:textId="77777777" w:rsidR="005B3028" w:rsidRPr="00A45EAC" w:rsidRDefault="005B3028" w:rsidP="005B3028">
            <w:pPr>
              <w:rPr>
                <w:color w:val="000000" w:themeColor="text1"/>
                <w:sz w:val="16"/>
                <w:szCs w:val="16"/>
                <w:lang w:val="pt-PT"/>
              </w:rPr>
            </w:pPr>
            <w:r w:rsidRPr="00A45EAC">
              <w:rPr>
                <w:color w:val="000000" w:themeColor="text1"/>
                <w:sz w:val="16"/>
                <w:szCs w:val="16"/>
                <w:lang w:val="pt-PT"/>
              </w:rPr>
              <w:t>długotrwale bezrobotni</w:t>
            </w:r>
          </w:p>
        </w:tc>
        <w:tc>
          <w:tcPr>
            <w:tcW w:w="657" w:type="dxa"/>
            <w:shd w:val="clear" w:color="auto" w:fill="auto"/>
            <w:tcMar>
              <w:left w:w="57" w:type="dxa"/>
              <w:right w:w="57" w:type="dxa"/>
            </w:tcMar>
          </w:tcPr>
          <w:p w14:paraId="401D33F1" w14:textId="77777777" w:rsidR="005B3028" w:rsidRPr="00CF1BC4" w:rsidRDefault="005B3028" w:rsidP="005B3028">
            <w:pPr>
              <w:rPr>
                <w:color w:val="FFFFFF" w:themeColor="background1"/>
                <w:sz w:val="16"/>
                <w:szCs w:val="16"/>
                <w:lang w:val="pt-PT"/>
              </w:rPr>
            </w:pPr>
            <w:r w:rsidRPr="00CF1BC4">
              <w:rPr>
                <w:color w:val="FFFFFF" w:themeColor="background1"/>
                <w:sz w:val="16"/>
                <w:szCs w:val="16"/>
                <w:lang w:val="pt-PT"/>
              </w:rPr>
              <w:t>Nie dotyczy</w:t>
            </w:r>
          </w:p>
        </w:tc>
        <w:tc>
          <w:tcPr>
            <w:tcW w:w="657" w:type="dxa"/>
            <w:shd w:val="clear" w:color="auto" w:fill="auto"/>
            <w:tcMar>
              <w:left w:w="57" w:type="dxa"/>
              <w:right w:w="57" w:type="dxa"/>
            </w:tcMar>
          </w:tcPr>
          <w:p w14:paraId="3B5E7B3E" w14:textId="77777777" w:rsidR="005B3028" w:rsidRPr="004424CA" w:rsidRDefault="005B3028" w:rsidP="005B3028">
            <w:pPr>
              <w:rPr>
                <w:color w:val="FFFFFF" w:themeColor="background1"/>
                <w:sz w:val="16"/>
                <w:szCs w:val="16"/>
                <w:lang w:val="pt-PT"/>
              </w:rPr>
            </w:pPr>
            <w:r w:rsidRPr="004424CA">
              <w:rPr>
                <w:color w:val="FFFFFF" w:themeColor="background1"/>
                <w:sz w:val="16"/>
                <w:szCs w:val="16"/>
                <w:lang w:val="pt-PT"/>
              </w:rPr>
              <w:t>Nie dotyczy</w:t>
            </w:r>
          </w:p>
        </w:tc>
        <w:tc>
          <w:tcPr>
            <w:tcW w:w="826" w:type="dxa"/>
            <w:shd w:val="clear" w:color="auto" w:fill="auto"/>
            <w:tcMar>
              <w:left w:w="57" w:type="dxa"/>
              <w:right w:w="57" w:type="dxa"/>
            </w:tcMar>
          </w:tcPr>
          <w:p w14:paraId="32AAD96F" w14:textId="4CB5C516" w:rsidR="005B3028" w:rsidRPr="00A45EAC" w:rsidRDefault="005B3028" w:rsidP="005B3028">
            <w:pPr>
              <w:rPr>
                <w:b/>
                <w:color w:val="000000" w:themeColor="text1"/>
                <w:sz w:val="16"/>
                <w:szCs w:val="16"/>
                <w:lang w:val="pt-PT"/>
              </w:rPr>
            </w:pPr>
            <w:r w:rsidRPr="00A45EAC">
              <w:rPr>
                <w:color w:val="000000" w:themeColor="text1"/>
                <w:sz w:val="16"/>
                <w:szCs w:val="16"/>
              </w:rPr>
              <w:t>12,00</w:t>
            </w:r>
            <w:r w:rsidRPr="00A45EAC">
              <w:rPr>
                <w:color w:val="000000" w:themeColor="text1"/>
                <w:sz w:val="16"/>
                <w:szCs w:val="16"/>
                <w:lang w:val="pt-PT"/>
              </w:rPr>
              <w:t xml:space="preserve"> </w:t>
            </w:r>
          </w:p>
        </w:tc>
        <w:tc>
          <w:tcPr>
            <w:tcW w:w="1093" w:type="dxa"/>
            <w:shd w:val="clear" w:color="auto" w:fill="auto"/>
            <w:tcMar>
              <w:left w:w="57" w:type="dxa"/>
              <w:right w:w="57" w:type="dxa"/>
            </w:tcMar>
          </w:tcPr>
          <w:p w14:paraId="5F643DFB" w14:textId="77777777" w:rsidR="005B3028" w:rsidRPr="00A45EAC" w:rsidRDefault="005B3028" w:rsidP="005B3028">
            <w:pPr>
              <w:rPr>
                <w:color w:val="000000" w:themeColor="text1"/>
                <w:sz w:val="16"/>
                <w:szCs w:val="16"/>
                <w:lang w:val="pt-PT"/>
              </w:rPr>
            </w:pPr>
            <w:r w:rsidRPr="00A45EAC">
              <w:rPr>
                <w:color w:val="000000" w:themeColor="text1"/>
                <w:sz w:val="16"/>
                <w:szCs w:val="16"/>
              </w:rPr>
              <w:t>Współczynnik (%)</w:t>
            </w:r>
          </w:p>
        </w:tc>
        <w:tc>
          <w:tcPr>
            <w:tcW w:w="759" w:type="dxa"/>
            <w:shd w:val="clear" w:color="auto" w:fill="auto"/>
            <w:tcMar>
              <w:left w:w="57" w:type="dxa"/>
              <w:right w:w="57" w:type="dxa"/>
            </w:tcMar>
          </w:tcPr>
          <w:p w14:paraId="23AAAB0A" w14:textId="77777777" w:rsidR="005B3028" w:rsidRPr="00A45EAC" w:rsidRDefault="005B3028" w:rsidP="005B3028">
            <w:pPr>
              <w:rPr>
                <w:b/>
                <w:color w:val="000000" w:themeColor="text1"/>
                <w:sz w:val="16"/>
                <w:szCs w:val="16"/>
                <w:lang w:val="pt-PT"/>
              </w:rPr>
            </w:pPr>
            <w:r w:rsidRPr="00A45EAC">
              <w:rPr>
                <w:color w:val="000000" w:themeColor="text1"/>
                <w:sz w:val="16"/>
                <w:szCs w:val="16"/>
              </w:rPr>
              <w:t>2013</w:t>
            </w:r>
          </w:p>
        </w:tc>
        <w:tc>
          <w:tcPr>
            <w:tcW w:w="657" w:type="dxa"/>
            <w:shd w:val="clear" w:color="auto" w:fill="auto"/>
            <w:tcMar>
              <w:left w:w="57" w:type="dxa"/>
              <w:right w:w="57" w:type="dxa"/>
            </w:tcMar>
          </w:tcPr>
          <w:p w14:paraId="657064D7" w14:textId="77777777" w:rsidR="005B3028" w:rsidRPr="00CF1BC4" w:rsidRDefault="005B3028" w:rsidP="005B3028">
            <w:pPr>
              <w:rPr>
                <w:color w:val="FFFFFF" w:themeColor="background1"/>
                <w:sz w:val="16"/>
                <w:szCs w:val="16"/>
                <w:lang w:val="pt-PT"/>
              </w:rPr>
            </w:pPr>
            <w:r w:rsidRPr="00CF1BC4">
              <w:rPr>
                <w:color w:val="FFFFFF" w:themeColor="background1"/>
                <w:sz w:val="16"/>
                <w:szCs w:val="16"/>
                <w:lang w:val="pt-PT"/>
              </w:rPr>
              <w:t>Nie dotyczy</w:t>
            </w:r>
          </w:p>
        </w:tc>
        <w:tc>
          <w:tcPr>
            <w:tcW w:w="657" w:type="dxa"/>
            <w:shd w:val="clear" w:color="auto" w:fill="auto"/>
            <w:tcMar>
              <w:left w:w="57" w:type="dxa"/>
              <w:right w:w="57" w:type="dxa"/>
            </w:tcMar>
          </w:tcPr>
          <w:p w14:paraId="23D96D84" w14:textId="77777777" w:rsidR="005B3028" w:rsidRPr="004424CA" w:rsidRDefault="005B3028" w:rsidP="005B3028">
            <w:pPr>
              <w:rPr>
                <w:color w:val="FFFFFF" w:themeColor="background1"/>
                <w:sz w:val="16"/>
                <w:szCs w:val="16"/>
                <w:lang w:val="pt-PT"/>
              </w:rPr>
            </w:pPr>
            <w:r w:rsidRPr="004424CA">
              <w:rPr>
                <w:color w:val="FFFFFF" w:themeColor="background1"/>
                <w:sz w:val="16"/>
                <w:szCs w:val="16"/>
                <w:lang w:val="pt-PT"/>
              </w:rPr>
              <w:t>Nie dotyczy</w:t>
            </w:r>
          </w:p>
        </w:tc>
        <w:tc>
          <w:tcPr>
            <w:tcW w:w="780" w:type="dxa"/>
            <w:shd w:val="clear" w:color="auto" w:fill="auto"/>
            <w:tcMar>
              <w:left w:w="57" w:type="dxa"/>
              <w:right w:w="57" w:type="dxa"/>
            </w:tcMar>
          </w:tcPr>
          <w:p w14:paraId="674B1986" w14:textId="7A6A9251" w:rsidR="005B3028" w:rsidRPr="00A45EAC" w:rsidRDefault="005B3028" w:rsidP="005B3028">
            <w:pPr>
              <w:rPr>
                <w:b/>
                <w:color w:val="000000" w:themeColor="text1"/>
                <w:sz w:val="16"/>
                <w:szCs w:val="16"/>
                <w:lang w:val="pt-PT"/>
              </w:rPr>
            </w:pPr>
            <w:r w:rsidRPr="00A45EAC">
              <w:rPr>
                <w:color w:val="000000" w:themeColor="text1"/>
                <w:sz w:val="16"/>
                <w:szCs w:val="16"/>
              </w:rPr>
              <w:t>12,00</w:t>
            </w:r>
          </w:p>
        </w:tc>
        <w:tc>
          <w:tcPr>
            <w:tcW w:w="844" w:type="dxa"/>
            <w:shd w:val="clear" w:color="auto" w:fill="auto"/>
            <w:tcMar>
              <w:left w:w="57" w:type="dxa"/>
              <w:right w:w="57" w:type="dxa"/>
            </w:tcMar>
          </w:tcPr>
          <w:p w14:paraId="471F08D7" w14:textId="77777777" w:rsidR="005B3028" w:rsidRPr="00A45EAC" w:rsidRDefault="005B3028" w:rsidP="005B3028">
            <w:pPr>
              <w:rPr>
                <w:b/>
                <w:color w:val="000000" w:themeColor="text1"/>
                <w:sz w:val="16"/>
                <w:szCs w:val="16"/>
                <w:lang w:val="pt-PT"/>
              </w:rPr>
            </w:pPr>
            <w:r w:rsidRPr="00A45EAC">
              <w:rPr>
                <w:color w:val="000000" w:themeColor="text1"/>
                <w:sz w:val="16"/>
                <w:szCs w:val="16"/>
              </w:rPr>
              <w:t>SL2014</w:t>
            </w:r>
          </w:p>
        </w:tc>
        <w:tc>
          <w:tcPr>
            <w:tcW w:w="1195" w:type="dxa"/>
            <w:shd w:val="clear" w:color="auto" w:fill="auto"/>
            <w:tcMar>
              <w:left w:w="57" w:type="dxa"/>
              <w:right w:w="57" w:type="dxa"/>
            </w:tcMar>
          </w:tcPr>
          <w:p w14:paraId="0CA2EDCF" w14:textId="77777777" w:rsidR="005B3028" w:rsidRPr="00A45EAC" w:rsidRDefault="005B3028" w:rsidP="005B3028">
            <w:pPr>
              <w:rPr>
                <w:b/>
                <w:color w:val="000000" w:themeColor="text1"/>
                <w:sz w:val="16"/>
                <w:szCs w:val="16"/>
                <w:lang w:val="pt-PT"/>
              </w:rPr>
            </w:pPr>
            <w:r w:rsidRPr="00A45EAC">
              <w:rPr>
                <w:color w:val="000000" w:themeColor="text1"/>
                <w:sz w:val="16"/>
                <w:szCs w:val="16"/>
              </w:rPr>
              <w:t>1raz/rok</w:t>
            </w:r>
          </w:p>
        </w:tc>
      </w:tr>
      <w:tr w:rsidR="000104FA" w:rsidRPr="00A45EAC" w14:paraId="4BBDF8B9" w14:textId="77777777" w:rsidTr="00660CF7">
        <w:trPr>
          <w:trHeight w:val="288"/>
        </w:trPr>
        <w:tc>
          <w:tcPr>
            <w:tcW w:w="1257" w:type="dxa"/>
            <w:shd w:val="clear" w:color="auto" w:fill="auto"/>
            <w:tcMar>
              <w:left w:w="57" w:type="dxa"/>
              <w:right w:w="57" w:type="dxa"/>
            </w:tcMar>
          </w:tcPr>
          <w:p w14:paraId="01517399" w14:textId="555DDDE3" w:rsidR="005B3028" w:rsidRPr="00A45EAC" w:rsidRDefault="009D118B" w:rsidP="005B3028">
            <w:pPr>
              <w:rPr>
                <w:color w:val="000000" w:themeColor="text1"/>
                <w:sz w:val="16"/>
                <w:szCs w:val="16"/>
                <w:lang w:val="pt-PT"/>
              </w:rPr>
            </w:pPr>
            <w:r w:rsidRPr="00A45EAC">
              <w:rPr>
                <w:color w:val="000000" w:themeColor="text1"/>
                <w:sz w:val="16"/>
                <w:szCs w:val="16"/>
                <w:lang w:val="pt-PT"/>
              </w:rPr>
              <w:t>8i5c</w:t>
            </w:r>
          </w:p>
        </w:tc>
        <w:tc>
          <w:tcPr>
            <w:tcW w:w="1617" w:type="dxa"/>
            <w:shd w:val="clear" w:color="auto" w:fill="auto"/>
            <w:tcMar>
              <w:left w:w="57" w:type="dxa"/>
              <w:right w:w="57" w:type="dxa"/>
            </w:tcMar>
          </w:tcPr>
          <w:p w14:paraId="2CCC6C7B" w14:textId="0D163817" w:rsidR="005B3028" w:rsidRPr="00A45EAC" w:rsidRDefault="00915155" w:rsidP="00915155">
            <w:pPr>
              <w:rPr>
                <w:color w:val="000000" w:themeColor="text1"/>
                <w:sz w:val="16"/>
                <w:szCs w:val="16"/>
                <w:lang w:val="pt-PT"/>
              </w:rPr>
            </w:pPr>
            <w:r w:rsidRPr="00A45EAC">
              <w:rPr>
                <w:color w:val="000000" w:themeColor="text1"/>
                <w:sz w:val="16"/>
                <w:szCs w:val="16"/>
                <w:lang w:val="pt-PT"/>
              </w:rPr>
              <w:t>U</w:t>
            </w:r>
            <w:r w:rsidR="005B3028" w:rsidRPr="00A45EAC">
              <w:rPr>
                <w:color w:val="000000" w:themeColor="text1"/>
                <w:sz w:val="16"/>
                <w:szCs w:val="16"/>
                <w:lang w:val="pt-PT"/>
              </w:rPr>
              <w:t xml:space="preserve">czestnicy uzyskujący kwalifikacje </w:t>
            </w:r>
            <w:r w:rsidR="00913040" w:rsidRPr="00A45EAC">
              <w:rPr>
                <w:color w:val="000000" w:themeColor="text1"/>
                <w:sz w:val="16"/>
                <w:szCs w:val="16"/>
                <w:lang w:val="pt-PT"/>
              </w:rPr>
              <w:t>lub kompetencje</w:t>
            </w:r>
            <w:r w:rsidR="005B3028" w:rsidRPr="00A45EAC">
              <w:rPr>
                <w:color w:val="000000" w:themeColor="text1"/>
                <w:sz w:val="16"/>
                <w:szCs w:val="16"/>
                <w:lang w:val="pt-PT"/>
              </w:rPr>
              <w:t xml:space="preserve"> po opuszczeniu programu</w:t>
            </w:r>
          </w:p>
        </w:tc>
        <w:tc>
          <w:tcPr>
            <w:tcW w:w="901" w:type="dxa"/>
            <w:shd w:val="clear" w:color="auto" w:fill="auto"/>
            <w:tcMar>
              <w:left w:w="57" w:type="dxa"/>
              <w:right w:w="57" w:type="dxa"/>
            </w:tcMar>
          </w:tcPr>
          <w:p w14:paraId="396A717E" w14:textId="77777777" w:rsidR="005B3028" w:rsidRPr="00A45EAC" w:rsidRDefault="005B3028" w:rsidP="005B3028">
            <w:pPr>
              <w:rPr>
                <w:color w:val="000000" w:themeColor="text1"/>
                <w:sz w:val="16"/>
                <w:szCs w:val="16"/>
                <w:lang w:val="pt-PT"/>
              </w:rPr>
            </w:pPr>
            <w:r w:rsidRPr="00A45EAC">
              <w:rPr>
                <w:color w:val="000000" w:themeColor="text1"/>
                <w:sz w:val="16"/>
                <w:szCs w:val="16"/>
                <w:lang w:val="pt-PT"/>
              </w:rPr>
              <w:t>Lepiej rozwinięte</w:t>
            </w:r>
          </w:p>
        </w:tc>
        <w:tc>
          <w:tcPr>
            <w:tcW w:w="955" w:type="dxa"/>
            <w:shd w:val="clear" w:color="auto" w:fill="auto"/>
            <w:tcMar>
              <w:left w:w="57" w:type="dxa"/>
              <w:right w:w="57" w:type="dxa"/>
            </w:tcMar>
          </w:tcPr>
          <w:p w14:paraId="4390C6B4" w14:textId="77777777" w:rsidR="005B3028" w:rsidRPr="00A45EAC" w:rsidRDefault="005B3028" w:rsidP="005B3028">
            <w:pPr>
              <w:rPr>
                <w:b/>
                <w:color w:val="000000" w:themeColor="text1"/>
                <w:sz w:val="16"/>
                <w:szCs w:val="16"/>
              </w:rPr>
            </w:pPr>
            <w:r w:rsidRPr="00A45EAC">
              <w:rPr>
                <w:color w:val="000000" w:themeColor="text1"/>
                <w:sz w:val="16"/>
                <w:szCs w:val="16"/>
              </w:rPr>
              <w:t>Liczba</w:t>
            </w:r>
          </w:p>
        </w:tc>
        <w:tc>
          <w:tcPr>
            <w:tcW w:w="2157" w:type="dxa"/>
            <w:shd w:val="clear" w:color="auto" w:fill="auto"/>
            <w:tcMar>
              <w:left w:w="57" w:type="dxa"/>
              <w:right w:w="57" w:type="dxa"/>
            </w:tcMar>
          </w:tcPr>
          <w:p w14:paraId="2423B3F8" w14:textId="77777777" w:rsidR="005B3028" w:rsidRPr="00A45EAC" w:rsidRDefault="005B3028" w:rsidP="005B3028">
            <w:pPr>
              <w:rPr>
                <w:color w:val="000000" w:themeColor="text1"/>
                <w:sz w:val="16"/>
                <w:szCs w:val="16"/>
                <w:lang w:val="pt-PT"/>
              </w:rPr>
            </w:pPr>
            <w:r w:rsidRPr="00A45EAC">
              <w:rPr>
                <w:color w:val="000000" w:themeColor="text1"/>
                <w:sz w:val="16"/>
                <w:szCs w:val="16"/>
                <w:lang w:val="pt-PT"/>
              </w:rPr>
              <w:t>osoby bierne zawodowo</w:t>
            </w:r>
          </w:p>
        </w:tc>
        <w:tc>
          <w:tcPr>
            <w:tcW w:w="657" w:type="dxa"/>
            <w:shd w:val="clear" w:color="auto" w:fill="auto"/>
            <w:tcMar>
              <w:left w:w="57" w:type="dxa"/>
              <w:right w:w="57" w:type="dxa"/>
            </w:tcMar>
          </w:tcPr>
          <w:p w14:paraId="08BBFD00" w14:textId="77777777" w:rsidR="005B3028" w:rsidRPr="00CF1BC4" w:rsidRDefault="005B3028" w:rsidP="005B3028">
            <w:pPr>
              <w:rPr>
                <w:color w:val="FFFFFF" w:themeColor="background1"/>
                <w:sz w:val="16"/>
                <w:szCs w:val="16"/>
                <w:lang w:val="pt-PT"/>
              </w:rPr>
            </w:pPr>
            <w:r w:rsidRPr="00CF1BC4">
              <w:rPr>
                <w:color w:val="FFFFFF" w:themeColor="background1"/>
                <w:sz w:val="16"/>
                <w:szCs w:val="16"/>
                <w:lang w:val="pt-PT"/>
              </w:rPr>
              <w:t>Nie dotyczy</w:t>
            </w:r>
          </w:p>
        </w:tc>
        <w:tc>
          <w:tcPr>
            <w:tcW w:w="657" w:type="dxa"/>
            <w:shd w:val="clear" w:color="auto" w:fill="auto"/>
            <w:tcMar>
              <w:left w:w="57" w:type="dxa"/>
              <w:right w:w="57" w:type="dxa"/>
            </w:tcMar>
          </w:tcPr>
          <w:p w14:paraId="2EE59C8D" w14:textId="77777777" w:rsidR="005B3028" w:rsidRPr="004424CA" w:rsidRDefault="005B3028" w:rsidP="005B3028">
            <w:pPr>
              <w:rPr>
                <w:color w:val="FFFFFF" w:themeColor="background1"/>
                <w:sz w:val="16"/>
                <w:szCs w:val="16"/>
                <w:lang w:val="pt-PT"/>
              </w:rPr>
            </w:pPr>
            <w:r w:rsidRPr="004424CA">
              <w:rPr>
                <w:color w:val="FFFFFF" w:themeColor="background1"/>
                <w:sz w:val="16"/>
                <w:szCs w:val="16"/>
                <w:lang w:val="pt-PT"/>
              </w:rPr>
              <w:t>Nie dotyczy</w:t>
            </w:r>
          </w:p>
        </w:tc>
        <w:tc>
          <w:tcPr>
            <w:tcW w:w="826" w:type="dxa"/>
            <w:shd w:val="clear" w:color="auto" w:fill="auto"/>
            <w:tcMar>
              <w:left w:w="57" w:type="dxa"/>
              <w:right w:w="57" w:type="dxa"/>
            </w:tcMar>
          </w:tcPr>
          <w:p w14:paraId="39B3A5DD" w14:textId="77777777" w:rsidR="005B3028" w:rsidRPr="00A45EAC" w:rsidRDefault="005B3028" w:rsidP="005B3028">
            <w:pPr>
              <w:rPr>
                <w:b/>
                <w:color w:val="000000" w:themeColor="text1"/>
                <w:sz w:val="16"/>
                <w:szCs w:val="16"/>
                <w:lang w:val="pt-PT"/>
              </w:rPr>
            </w:pPr>
            <w:r w:rsidRPr="00A45EAC">
              <w:rPr>
                <w:color w:val="000000" w:themeColor="text1"/>
                <w:sz w:val="16"/>
                <w:szCs w:val="16"/>
              </w:rPr>
              <w:t>6,00</w:t>
            </w:r>
            <w:r w:rsidRPr="00A45EAC">
              <w:rPr>
                <w:color w:val="000000" w:themeColor="text1"/>
                <w:sz w:val="16"/>
                <w:szCs w:val="16"/>
                <w:lang w:val="pt-PT"/>
              </w:rPr>
              <w:t xml:space="preserve"> </w:t>
            </w:r>
          </w:p>
        </w:tc>
        <w:tc>
          <w:tcPr>
            <w:tcW w:w="1093" w:type="dxa"/>
            <w:shd w:val="clear" w:color="auto" w:fill="auto"/>
            <w:tcMar>
              <w:left w:w="57" w:type="dxa"/>
              <w:right w:w="57" w:type="dxa"/>
            </w:tcMar>
          </w:tcPr>
          <w:p w14:paraId="3BEEE48E" w14:textId="77777777" w:rsidR="005B3028" w:rsidRPr="00A45EAC" w:rsidRDefault="005B3028" w:rsidP="005B3028">
            <w:pPr>
              <w:rPr>
                <w:color w:val="000000" w:themeColor="text1"/>
                <w:sz w:val="16"/>
                <w:szCs w:val="16"/>
                <w:lang w:val="pt-PT"/>
              </w:rPr>
            </w:pPr>
            <w:r w:rsidRPr="00A45EAC">
              <w:rPr>
                <w:color w:val="000000" w:themeColor="text1"/>
                <w:sz w:val="16"/>
                <w:szCs w:val="16"/>
              </w:rPr>
              <w:t>Współczynnik (%)</w:t>
            </w:r>
          </w:p>
        </w:tc>
        <w:tc>
          <w:tcPr>
            <w:tcW w:w="759" w:type="dxa"/>
            <w:shd w:val="clear" w:color="auto" w:fill="auto"/>
            <w:tcMar>
              <w:left w:w="57" w:type="dxa"/>
              <w:right w:w="57" w:type="dxa"/>
            </w:tcMar>
          </w:tcPr>
          <w:p w14:paraId="56C2EA2F" w14:textId="77777777" w:rsidR="005B3028" w:rsidRPr="00A45EAC" w:rsidRDefault="005B3028" w:rsidP="005B3028">
            <w:pPr>
              <w:rPr>
                <w:b/>
                <w:color w:val="000000" w:themeColor="text1"/>
                <w:sz w:val="16"/>
                <w:szCs w:val="16"/>
                <w:lang w:val="pt-PT"/>
              </w:rPr>
            </w:pPr>
            <w:r w:rsidRPr="00A45EAC">
              <w:rPr>
                <w:color w:val="000000" w:themeColor="text1"/>
                <w:sz w:val="16"/>
                <w:szCs w:val="16"/>
              </w:rPr>
              <w:t>2013</w:t>
            </w:r>
          </w:p>
        </w:tc>
        <w:tc>
          <w:tcPr>
            <w:tcW w:w="657" w:type="dxa"/>
            <w:shd w:val="clear" w:color="auto" w:fill="auto"/>
            <w:tcMar>
              <w:left w:w="57" w:type="dxa"/>
              <w:right w:w="57" w:type="dxa"/>
            </w:tcMar>
          </w:tcPr>
          <w:p w14:paraId="0E9EFBAC" w14:textId="77777777" w:rsidR="005B3028" w:rsidRPr="00CF1BC4" w:rsidRDefault="005B3028" w:rsidP="005B3028">
            <w:pPr>
              <w:rPr>
                <w:color w:val="FFFFFF" w:themeColor="background1"/>
                <w:sz w:val="16"/>
                <w:szCs w:val="16"/>
                <w:lang w:val="pt-PT"/>
              </w:rPr>
            </w:pPr>
            <w:r w:rsidRPr="00CF1BC4">
              <w:rPr>
                <w:color w:val="FFFFFF" w:themeColor="background1"/>
                <w:sz w:val="16"/>
                <w:szCs w:val="16"/>
                <w:lang w:val="pt-PT"/>
              </w:rPr>
              <w:t>Nie dotyczy</w:t>
            </w:r>
          </w:p>
        </w:tc>
        <w:tc>
          <w:tcPr>
            <w:tcW w:w="657" w:type="dxa"/>
            <w:shd w:val="clear" w:color="auto" w:fill="auto"/>
            <w:tcMar>
              <w:left w:w="57" w:type="dxa"/>
              <w:right w:w="57" w:type="dxa"/>
            </w:tcMar>
          </w:tcPr>
          <w:p w14:paraId="0429ACDC" w14:textId="77777777" w:rsidR="005B3028" w:rsidRPr="004424CA" w:rsidRDefault="005B3028" w:rsidP="005B3028">
            <w:pPr>
              <w:rPr>
                <w:color w:val="FFFFFF" w:themeColor="background1"/>
                <w:sz w:val="16"/>
                <w:szCs w:val="16"/>
                <w:lang w:val="pt-PT"/>
              </w:rPr>
            </w:pPr>
            <w:r w:rsidRPr="004424CA">
              <w:rPr>
                <w:color w:val="FFFFFF" w:themeColor="background1"/>
                <w:sz w:val="16"/>
                <w:szCs w:val="16"/>
                <w:lang w:val="pt-PT"/>
              </w:rPr>
              <w:t>Nie dotyczy</w:t>
            </w:r>
          </w:p>
        </w:tc>
        <w:tc>
          <w:tcPr>
            <w:tcW w:w="780" w:type="dxa"/>
            <w:shd w:val="clear" w:color="auto" w:fill="auto"/>
            <w:tcMar>
              <w:left w:w="57" w:type="dxa"/>
              <w:right w:w="57" w:type="dxa"/>
            </w:tcMar>
          </w:tcPr>
          <w:p w14:paraId="4DD93050" w14:textId="2872900A" w:rsidR="005B3028" w:rsidRPr="00A45EAC" w:rsidRDefault="0937101A" w:rsidP="005B3028">
            <w:pPr>
              <w:rPr>
                <w:color w:val="000000" w:themeColor="text1"/>
                <w:sz w:val="16"/>
                <w:lang w:val="pt-PT"/>
              </w:rPr>
            </w:pPr>
            <w:r w:rsidRPr="004424CA">
              <w:rPr>
                <w:color w:val="000000" w:themeColor="text1"/>
                <w:sz w:val="16"/>
                <w:szCs w:val="16"/>
              </w:rPr>
              <w:t>30,00</w:t>
            </w:r>
          </w:p>
        </w:tc>
        <w:tc>
          <w:tcPr>
            <w:tcW w:w="844" w:type="dxa"/>
            <w:shd w:val="clear" w:color="auto" w:fill="auto"/>
            <w:tcMar>
              <w:left w:w="57" w:type="dxa"/>
              <w:right w:w="57" w:type="dxa"/>
            </w:tcMar>
          </w:tcPr>
          <w:p w14:paraId="201F5657" w14:textId="77777777" w:rsidR="005B3028" w:rsidRPr="00A45EAC" w:rsidRDefault="005B3028" w:rsidP="005B3028">
            <w:pPr>
              <w:rPr>
                <w:b/>
                <w:color w:val="000000" w:themeColor="text1"/>
                <w:sz w:val="16"/>
                <w:szCs w:val="16"/>
                <w:lang w:val="pt-PT"/>
              </w:rPr>
            </w:pPr>
            <w:r w:rsidRPr="00A45EAC">
              <w:rPr>
                <w:color w:val="000000" w:themeColor="text1"/>
                <w:sz w:val="16"/>
                <w:szCs w:val="16"/>
              </w:rPr>
              <w:t>SL2014</w:t>
            </w:r>
          </w:p>
        </w:tc>
        <w:tc>
          <w:tcPr>
            <w:tcW w:w="1195" w:type="dxa"/>
            <w:shd w:val="clear" w:color="auto" w:fill="auto"/>
            <w:tcMar>
              <w:left w:w="57" w:type="dxa"/>
              <w:right w:w="57" w:type="dxa"/>
            </w:tcMar>
          </w:tcPr>
          <w:p w14:paraId="6D4002F2" w14:textId="77777777" w:rsidR="005B3028" w:rsidRPr="00A45EAC" w:rsidRDefault="005B3028" w:rsidP="005B3028">
            <w:pPr>
              <w:rPr>
                <w:b/>
                <w:color w:val="000000" w:themeColor="text1"/>
                <w:sz w:val="16"/>
                <w:szCs w:val="16"/>
                <w:lang w:val="pt-PT"/>
              </w:rPr>
            </w:pPr>
            <w:r w:rsidRPr="00A45EAC">
              <w:rPr>
                <w:color w:val="000000" w:themeColor="text1"/>
                <w:sz w:val="16"/>
                <w:szCs w:val="16"/>
              </w:rPr>
              <w:t>1raz/rok</w:t>
            </w:r>
          </w:p>
        </w:tc>
      </w:tr>
      <w:tr w:rsidR="000104FA" w:rsidRPr="00A45EAC" w14:paraId="19F0CC46" w14:textId="77777777" w:rsidTr="00660CF7">
        <w:trPr>
          <w:trHeight w:val="288"/>
        </w:trPr>
        <w:tc>
          <w:tcPr>
            <w:tcW w:w="1257" w:type="dxa"/>
            <w:shd w:val="clear" w:color="auto" w:fill="auto"/>
            <w:tcMar>
              <w:left w:w="57" w:type="dxa"/>
              <w:right w:w="57" w:type="dxa"/>
            </w:tcMar>
          </w:tcPr>
          <w:p w14:paraId="51FB9FF5" w14:textId="4E0CA6A0" w:rsidR="005B3028" w:rsidRPr="00A45EAC" w:rsidRDefault="009D118B" w:rsidP="005B3028">
            <w:pPr>
              <w:rPr>
                <w:color w:val="000000" w:themeColor="text1"/>
                <w:sz w:val="16"/>
                <w:szCs w:val="16"/>
                <w:lang w:val="pt-PT"/>
              </w:rPr>
            </w:pPr>
            <w:r w:rsidRPr="00A45EAC">
              <w:rPr>
                <w:color w:val="000000" w:themeColor="text1"/>
                <w:sz w:val="16"/>
                <w:szCs w:val="16"/>
                <w:lang w:val="pt-PT"/>
              </w:rPr>
              <w:t>8i5d</w:t>
            </w:r>
          </w:p>
        </w:tc>
        <w:tc>
          <w:tcPr>
            <w:tcW w:w="1617" w:type="dxa"/>
            <w:shd w:val="clear" w:color="auto" w:fill="auto"/>
            <w:tcMar>
              <w:left w:w="57" w:type="dxa"/>
              <w:right w:w="57" w:type="dxa"/>
            </w:tcMar>
          </w:tcPr>
          <w:p w14:paraId="3D34502C" w14:textId="1B58DF42" w:rsidR="005B3028" w:rsidRPr="00A45EAC" w:rsidRDefault="00915155" w:rsidP="00915155">
            <w:pPr>
              <w:rPr>
                <w:color w:val="000000" w:themeColor="text1"/>
                <w:sz w:val="16"/>
                <w:szCs w:val="16"/>
                <w:lang w:val="pt-PT"/>
              </w:rPr>
            </w:pPr>
            <w:r w:rsidRPr="00A45EAC">
              <w:rPr>
                <w:color w:val="000000" w:themeColor="text1"/>
                <w:sz w:val="16"/>
                <w:szCs w:val="16"/>
                <w:lang w:val="pt-PT"/>
              </w:rPr>
              <w:t>U</w:t>
            </w:r>
            <w:r w:rsidR="005B3028" w:rsidRPr="00A45EAC">
              <w:rPr>
                <w:color w:val="000000" w:themeColor="text1"/>
                <w:sz w:val="16"/>
                <w:szCs w:val="16"/>
                <w:lang w:val="pt-PT"/>
              </w:rPr>
              <w:t xml:space="preserve">czestnicy uzyskujący kwalifikacje </w:t>
            </w:r>
            <w:r w:rsidR="00913040" w:rsidRPr="00A45EAC">
              <w:rPr>
                <w:color w:val="000000" w:themeColor="text1"/>
                <w:sz w:val="16"/>
                <w:szCs w:val="16"/>
                <w:lang w:val="pt-PT"/>
              </w:rPr>
              <w:t>lub kompetencje</w:t>
            </w:r>
            <w:r w:rsidR="005B3028" w:rsidRPr="00A45EAC">
              <w:rPr>
                <w:color w:val="000000" w:themeColor="text1"/>
                <w:sz w:val="16"/>
                <w:szCs w:val="16"/>
                <w:lang w:val="pt-PT"/>
              </w:rPr>
              <w:t xml:space="preserve"> po opuszczeniu programu</w:t>
            </w:r>
          </w:p>
        </w:tc>
        <w:tc>
          <w:tcPr>
            <w:tcW w:w="901" w:type="dxa"/>
            <w:shd w:val="clear" w:color="auto" w:fill="auto"/>
            <w:tcMar>
              <w:left w:w="57" w:type="dxa"/>
              <w:right w:w="57" w:type="dxa"/>
            </w:tcMar>
          </w:tcPr>
          <w:p w14:paraId="1AF47D7B" w14:textId="77777777" w:rsidR="005B3028" w:rsidRPr="00A45EAC" w:rsidRDefault="005B3028" w:rsidP="005B3028">
            <w:pPr>
              <w:rPr>
                <w:color w:val="000000" w:themeColor="text1"/>
                <w:sz w:val="16"/>
                <w:szCs w:val="16"/>
                <w:lang w:val="pt-PT"/>
              </w:rPr>
            </w:pPr>
            <w:r w:rsidRPr="00A45EAC">
              <w:rPr>
                <w:color w:val="000000" w:themeColor="text1"/>
                <w:sz w:val="16"/>
                <w:szCs w:val="16"/>
                <w:lang w:val="pt-PT"/>
              </w:rPr>
              <w:t>Lepiej rozwinięte</w:t>
            </w:r>
          </w:p>
        </w:tc>
        <w:tc>
          <w:tcPr>
            <w:tcW w:w="955" w:type="dxa"/>
            <w:shd w:val="clear" w:color="auto" w:fill="auto"/>
            <w:tcMar>
              <w:left w:w="57" w:type="dxa"/>
              <w:right w:w="57" w:type="dxa"/>
            </w:tcMar>
          </w:tcPr>
          <w:p w14:paraId="307E94D4" w14:textId="77777777" w:rsidR="005B3028" w:rsidRPr="00A45EAC" w:rsidRDefault="005B3028" w:rsidP="005B3028">
            <w:pPr>
              <w:rPr>
                <w:b/>
                <w:color w:val="000000" w:themeColor="text1"/>
                <w:sz w:val="16"/>
                <w:szCs w:val="16"/>
              </w:rPr>
            </w:pPr>
            <w:r w:rsidRPr="00A45EAC">
              <w:rPr>
                <w:color w:val="000000" w:themeColor="text1"/>
                <w:sz w:val="16"/>
                <w:szCs w:val="16"/>
              </w:rPr>
              <w:t>Liczba</w:t>
            </w:r>
          </w:p>
        </w:tc>
        <w:tc>
          <w:tcPr>
            <w:tcW w:w="2157" w:type="dxa"/>
            <w:shd w:val="clear" w:color="auto" w:fill="auto"/>
            <w:tcMar>
              <w:left w:w="57" w:type="dxa"/>
              <w:right w:w="57" w:type="dxa"/>
            </w:tcMar>
          </w:tcPr>
          <w:p w14:paraId="032044E3" w14:textId="389A6176" w:rsidR="005B3028" w:rsidRPr="00A45EAC" w:rsidRDefault="70780357" w:rsidP="005B3028">
            <w:pPr>
              <w:rPr>
                <w:color w:val="000000" w:themeColor="text1"/>
                <w:sz w:val="16"/>
                <w:szCs w:val="16"/>
                <w:lang w:val="pt-PT"/>
              </w:rPr>
            </w:pPr>
            <w:r w:rsidRPr="00A45EAC">
              <w:rPr>
                <w:color w:val="000000" w:themeColor="text1"/>
                <w:sz w:val="16"/>
                <w:szCs w:val="16"/>
                <w:lang w:val="pt-PT"/>
              </w:rPr>
              <w:t>uczestnicy z niepełnosprawnościam</w:t>
            </w:r>
            <w:r w:rsidR="005B3028" w:rsidRPr="00A45EAC">
              <w:rPr>
                <w:color w:val="000000" w:themeColor="text1"/>
                <w:sz w:val="16"/>
                <w:szCs w:val="16"/>
                <w:lang w:val="pt-PT"/>
              </w:rPr>
              <w:t>i</w:t>
            </w:r>
          </w:p>
        </w:tc>
        <w:tc>
          <w:tcPr>
            <w:tcW w:w="657" w:type="dxa"/>
            <w:shd w:val="clear" w:color="auto" w:fill="auto"/>
            <w:tcMar>
              <w:left w:w="57" w:type="dxa"/>
              <w:right w:w="57" w:type="dxa"/>
            </w:tcMar>
          </w:tcPr>
          <w:p w14:paraId="07FF70F7" w14:textId="77777777" w:rsidR="005B3028" w:rsidRPr="00CF1BC4" w:rsidRDefault="005B3028" w:rsidP="005B3028">
            <w:pPr>
              <w:rPr>
                <w:color w:val="FFFFFF" w:themeColor="background1"/>
                <w:sz w:val="16"/>
                <w:szCs w:val="16"/>
                <w:lang w:val="pt-PT"/>
              </w:rPr>
            </w:pPr>
            <w:r w:rsidRPr="00CF1BC4">
              <w:rPr>
                <w:color w:val="FFFFFF" w:themeColor="background1"/>
                <w:sz w:val="16"/>
                <w:szCs w:val="16"/>
                <w:lang w:val="pt-PT"/>
              </w:rPr>
              <w:t>Nie dotyczy</w:t>
            </w:r>
          </w:p>
        </w:tc>
        <w:tc>
          <w:tcPr>
            <w:tcW w:w="657" w:type="dxa"/>
            <w:shd w:val="clear" w:color="auto" w:fill="auto"/>
            <w:tcMar>
              <w:left w:w="57" w:type="dxa"/>
              <w:right w:w="57" w:type="dxa"/>
            </w:tcMar>
          </w:tcPr>
          <w:p w14:paraId="6D9D658F" w14:textId="77777777" w:rsidR="005B3028" w:rsidRPr="004424CA" w:rsidRDefault="005B3028" w:rsidP="005B3028">
            <w:pPr>
              <w:rPr>
                <w:color w:val="FFFFFF" w:themeColor="background1"/>
                <w:sz w:val="16"/>
                <w:szCs w:val="16"/>
                <w:lang w:val="pt-PT"/>
              </w:rPr>
            </w:pPr>
            <w:r w:rsidRPr="004424CA">
              <w:rPr>
                <w:color w:val="FFFFFF" w:themeColor="background1"/>
                <w:sz w:val="16"/>
                <w:szCs w:val="16"/>
                <w:lang w:val="pt-PT"/>
              </w:rPr>
              <w:t>Nie dotyczy</w:t>
            </w:r>
          </w:p>
        </w:tc>
        <w:tc>
          <w:tcPr>
            <w:tcW w:w="826" w:type="dxa"/>
            <w:shd w:val="clear" w:color="auto" w:fill="auto"/>
            <w:tcMar>
              <w:left w:w="57" w:type="dxa"/>
              <w:right w:w="57" w:type="dxa"/>
            </w:tcMar>
          </w:tcPr>
          <w:p w14:paraId="4A4E07C4" w14:textId="3525F178" w:rsidR="005B3028" w:rsidRPr="00A45EAC" w:rsidRDefault="005B3028" w:rsidP="005B3028">
            <w:pPr>
              <w:rPr>
                <w:b/>
                <w:color w:val="000000" w:themeColor="text1"/>
                <w:sz w:val="16"/>
                <w:szCs w:val="16"/>
                <w:lang w:val="pt-PT"/>
              </w:rPr>
            </w:pPr>
            <w:r w:rsidRPr="00A45EAC">
              <w:rPr>
                <w:color w:val="000000" w:themeColor="text1"/>
                <w:sz w:val="16"/>
                <w:szCs w:val="16"/>
              </w:rPr>
              <w:t>10,00</w:t>
            </w:r>
            <w:r w:rsidRPr="00A45EAC">
              <w:rPr>
                <w:color w:val="000000" w:themeColor="text1"/>
                <w:sz w:val="16"/>
                <w:szCs w:val="16"/>
                <w:lang w:val="pt-PT"/>
              </w:rPr>
              <w:t xml:space="preserve"> </w:t>
            </w:r>
          </w:p>
        </w:tc>
        <w:tc>
          <w:tcPr>
            <w:tcW w:w="1093" w:type="dxa"/>
            <w:shd w:val="clear" w:color="auto" w:fill="auto"/>
            <w:tcMar>
              <w:left w:w="57" w:type="dxa"/>
              <w:right w:w="57" w:type="dxa"/>
            </w:tcMar>
          </w:tcPr>
          <w:p w14:paraId="2E8CB941" w14:textId="77777777" w:rsidR="005B3028" w:rsidRPr="00A45EAC" w:rsidRDefault="005B3028" w:rsidP="005B3028">
            <w:pPr>
              <w:rPr>
                <w:color w:val="000000" w:themeColor="text1"/>
                <w:sz w:val="16"/>
                <w:szCs w:val="16"/>
                <w:lang w:val="pt-PT"/>
              </w:rPr>
            </w:pPr>
            <w:r w:rsidRPr="00A45EAC">
              <w:rPr>
                <w:color w:val="000000" w:themeColor="text1"/>
                <w:sz w:val="16"/>
                <w:szCs w:val="16"/>
              </w:rPr>
              <w:t>Współczynnik (%)</w:t>
            </w:r>
          </w:p>
        </w:tc>
        <w:tc>
          <w:tcPr>
            <w:tcW w:w="759" w:type="dxa"/>
            <w:shd w:val="clear" w:color="auto" w:fill="auto"/>
            <w:tcMar>
              <w:left w:w="57" w:type="dxa"/>
              <w:right w:w="57" w:type="dxa"/>
            </w:tcMar>
          </w:tcPr>
          <w:p w14:paraId="67ABBE4A" w14:textId="77777777" w:rsidR="005B3028" w:rsidRPr="00A45EAC" w:rsidRDefault="005B3028" w:rsidP="005B3028">
            <w:pPr>
              <w:rPr>
                <w:b/>
                <w:color w:val="000000" w:themeColor="text1"/>
                <w:sz w:val="16"/>
                <w:szCs w:val="16"/>
                <w:lang w:val="pt-PT"/>
              </w:rPr>
            </w:pPr>
            <w:r w:rsidRPr="00A45EAC">
              <w:rPr>
                <w:color w:val="000000" w:themeColor="text1"/>
                <w:sz w:val="16"/>
                <w:szCs w:val="16"/>
              </w:rPr>
              <w:t>2013</w:t>
            </w:r>
          </w:p>
        </w:tc>
        <w:tc>
          <w:tcPr>
            <w:tcW w:w="657" w:type="dxa"/>
            <w:shd w:val="clear" w:color="auto" w:fill="auto"/>
            <w:tcMar>
              <w:left w:w="57" w:type="dxa"/>
              <w:right w:w="57" w:type="dxa"/>
            </w:tcMar>
          </w:tcPr>
          <w:p w14:paraId="42B00841" w14:textId="77777777" w:rsidR="005B3028" w:rsidRPr="00CF1BC4" w:rsidRDefault="005B3028" w:rsidP="005B3028">
            <w:pPr>
              <w:rPr>
                <w:color w:val="FFFFFF" w:themeColor="background1"/>
                <w:sz w:val="16"/>
                <w:szCs w:val="16"/>
                <w:lang w:val="pt-PT"/>
              </w:rPr>
            </w:pPr>
            <w:r w:rsidRPr="00CF1BC4">
              <w:rPr>
                <w:color w:val="FFFFFF" w:themeColor="background1"/>
                <w:sz w:val="16"/>
                <w:szCs w:val="16"/>
                <w:lang w:val="pt-PT"/>
              </w:rPr>
              <w:t>Nie dotyczy</w:t>
            </w:r>
          </w:p>
        </w:tc>
        <w:tc>
          <w:tcPr>
            <w:tcW w:w="657" w:type="dxa"/>
            <w:shd w:val="clear" w:color="auto" w:fill="auto"/>
            <w:tcMar>
              <w:left w:w="57" w:type="dxa"/>
              <w:right w:w="57" w:type="dxa"/>
            </w:tcMar>
          </w:tcPr>
          <w:p w14:paraId="76398A9D" w14:textId="77777777" w:rsidR="005B3028" w:rsidRPr="004424CA" w:rsidRDefault="005B3028" w:rsidP="005B3028">
            <w:pPr>
              <w:rPr>
                <w:color w:val="FFFFFF" w:themeColor="background1"/>
                <w:sz w:val="16"/>
                <w:szCs w:val="16"/>
                <w:lang w:val="pt-PT"/>
              </w:rPr>
            </w:pPr>
            <w:r w:rsidRPr="004424CA">
              <w:rPr>
                <w:color w:val="FFFFFF" w:themeColor="background1"/>
                <w:sz w:val="16"/>
                <w:szCs w:val="16"/>
                <w:lang w:val="pt-PT"/>
              </w:rPr>
              <w:t>Nie dotyczy</w:t>
            </w:r>
          </w:p>
        </w:tc>
        <w:tc>
          <w:tcPr>
            <w:tcW w:w="780" w:type="dxa"/>
            <w:shd w:val="clear" w:color="auto" w:fill="auto"/>
            <w:tcMar>
              <w:left w:w="57" w:type="dxa"/>
              <w:right w:w="57" w:type="dxa"/>
            </w:tcMar>
          </w:tcPr>
          <w:p w14:paraId="1887A38C" w14:textId="1599C795" w:rsidR="005B3028" w:rsidRPr="00A45EAC" w:rsidRDefault="005B3028" w:rsidP="005B3028">
            <w:pPr>
              <w:rPr>
                <w:b/>
                <w:color w:val="000000" w:themeColor="text1"/>
                <w:sz w:val="16"/>
                <w:szCs w:val="16"/>
                <w:lang w:val="pt-PT"/>
              </w:rPr>
            </w:pPr>
            <w:r w:rsidRPr="00A45EAC">
              <w:rPr>
                <w:color w:val="000000" w:themeColor="text1"/>
                <w:sz w:val="16"/>
                <w:szCs w:val="16"/>
              </w:rPr>
              <w:t>10,00</w:t>
            </w:r>
          </w:p>
        </w:tc>
        <w:tc>
          <w:tcPr>
            <w:tcW w:w="844" w:type="dxa"/>
            <w:shd w:val="clear" w:color="auto" w:fill="auto"/>
            <w:tcMar>
              <w:left w:w="57" w:type="dxa"/>
              <w:right w:w="57" w:type="dxa"/>
            </w:tcMar>
          </w:tcPr>
          <w:p w14:paraId="2699E4BD" w14:textId="77777777" w:rsidR="005B3028" w:rsidRPr="00A45EAC" w:rsidRDefault="005B3028" w:rsidP="005B3028">
            <w:pPr>
              <w:rPr>
                <w:b/>
                <w:color w:val="000000" w:themeColor="text1"/>
                <w:sz w:val="16"/>
                <w:szCs w:val="16"/>
                <w:lang w:val="pt-PT"/>
              </w:rPr>
            </w:pPr>
            <w:r w:rsidRPr="00A45EAC">
              <w:rPr>
                <w:color w:val="000000" w:themeColor="text1"/>
                <w:sz w:val="16"/>
                <w:szCs w:val="16"/>
              </w:rPr>
              <w:t>SL2014</w:t>
            </w:r>
          </w:p>
        </w:tc>
        <w:tc>
          <w:tcPr>
            <w:tcW w:w="1195" w:type="dxa"/>
            <w:shd w:val="clear" w:color="auto" w:fill="auto"/>
            <w:tcMar>
              <w:left w:w="57" w:type="dxa"/>
              <w:right w:w="57" w:type="dxa"/>
            </w:tcMar>
          </w:tcPr>
          <w:p w14:paraId="78E8E6F2" w14:textId="77777777" w:rsidR="005B3028" w:rsidRPr="00A45EAC" w:rsidRDefault="005B3028" w:rsidP="005B3028">
            <w:pPr>
              <w:rPr>
                <w:b/>
                <w:color w:val="000000" w:themeColor="text1"/>
                <w:sz w:val="16"/>
                <w:szCs w:val="16"/>
                <w:lang w:val="pt-PT"/>
              </w:rPr>
            </w:pPr>
            <w:r w:rsidRPr="00A45EAC">
              <w:rPr>
                <w:color w:val="000000" w:themeColor="text1"/>
                <w:sz w:val="16"/>
                <w:szCs w:val="16"/>
              </w:rPr>
              <w:t>1raz/rok</w:t>
            </w:r>
          </w:p>
        </w:tc>
      </w:tr>
      <w:tr w:rsidR="000104FA" w:rsidRPr="00CE3BD5" w14:paraId="5D598383" w14:textId="77777777" w:rsidTr="00660CF7">
        <w:trPr>
          <w:trHeight w:val="288"/>
        </w:trPr>
        <w:tc>
          <w:tcPr>
            <w:tcW w:w="1257" w:type="dxa"/>
            <w:shd w:val="clear" w:color="auto" w:fill="auto"/>
            <w:tcMar>
              <w:left w:w="57" w:type="dxa"/>
              <w:right w:w="57" w:type="dxa"/>
            </w:tcMar>
          </w:tcPr>
          <w:p w14:paraId="45D964BC" w14:textId="77777777" w:rsidR="005B3028" w:rsidRPr="00A45EAC" w:rsidRDefault="005B3028" w:rsidP="005B3028">
            <w:pPr>
              <w:rPr>
                <w:color w:val="000000" w:themeColor="text1"/>
                <w:sz w:val="16"/>
                <w:szCs w:val="16"/>
                <w:lang w:val="pt-PT"/>
              </w:rPr>
            </w:pPr>
            <w:r w:rsidRPr="00A45EAC">
              <w:rPr>
                <w:color w:val="000000" w:themeColor="text1"/>
                <w:sz w:val="16"/>
                <w:szCs w:val="16"/>
                <w:lang w:val="pt-PT"/>
              </w:rPr>
              <w:t>CR04</w:t>
            </w:r>
          </w:p>
        </w:tc>
        <w:tc>
          <w:tcPr>
            <w:tcW w:w="1617" w:type="dxa"/>
            <w:shd w:val="clear" w:color="auto" w:fill="auto"/>
            <w:tcMar>
              <w:left w:w="57" w:type="dxa"/>
              <w:right w:w="57" w:type="dxa"/>
            </w:tcMar>
          </w:tcPr>
          <w:p w14:paraId="3FFA48D4" w14:textId="77777777" w:rsidR="005B3028" w:rsidRPr="00A45EAC" w:rsidRDefault="00915155" w:rsidP="005B3028">
            <w:pPr>
              <w:rPr>
                <w:color w:val="000000" w:themeColor="text1"/>
                <w:sz w:val="16"/>
                <w:szCs w:val="16"/>
                <w:lang w:val="pt-PT"/>
              </w:rPr>
            </w:pPr>
            <w:r w:rsidRPr="00A45EAC">
              <w:rPr>
                <w:color w:val="000000" w:themeColor="text1"/>
                <w:sz w:val="16"/>
                <w:szCs w:val="16"/>
                <w:lang w:val="pt-PT"/>
              </w:rPr>
              <w:t>U</w:t>
            </w:r>
            <w:r w:rsidR="005B3028" w:rsidRPr="00A45EAC">
              <w:rPr>
                <w:color w:val="000000" w:themeColor="text1"/>
                <w:sz w:val="16"/>
                <w:szCs w:val="16"/>
                <w:lang w:val="pt-PT"/>
              </w:rPr>
              <w:t>czestnicy pracujący, łącznie z prowadzącymi działalność na własny rachunek, po opuszczeniu programu</w:t>
            </w:r>
          </w:p>
        </w:tc>
        <w:tc>
          <w:tcPr>
            <w:tcW w:w="901" w:type="dxa"/>
            <w:shd w:val="clear" w:color="auto" w:fill="auto"/>
            <w:tcMar>
              <w:left w:w="57" w:type="dxa"/>
              <w:right w:w="57" w:type="dxa"/>
            </w:tcMar>
          </w:tcPr>
          <w:p w14:paraId="7FC8C042" w14:textId="77777777" w:rsidR="005B3028" w:rsidRPr="00A45EAC" w:rsidRDefault="005B3028" w:rsidP="005B3028">
            <w:pPr>
              <w:rPr>
                <w:color w:val="000000" w:themeColor="text1"/>
                <w:sz w:val="16"/>
                <w:szCs w:val="16"/>
                <w:lang w:val="pt-PT"/>
              </w:rPr>
            </w:pPr>
            <w:r w:rsidRPr="00A45EAC">
              <w:rPr>
                <w:color w:val="000000" w:themeColor="text1"/>
                <w:sz w:val="16"/>
                <w:szCs w:val="16"/>
                <w:lang w:val="pt-PT"/>
              </w:rPr>
              <w:t>Lepiej rozwinięte</w:t>
            </w:r>
          </w:p>
        </w:tc>
        <w:tc>
          <w:tcPr>
            <w:tcW w:w="955" w:type="dxa"/>
            <w:shd w:val="clear" w:color="auto" w:fill="auto"/>
            <w:tcMar>
              <w:left w:w="57" w:type="dxa"/>
              <w:right w:w="57" w:type="dxa"/>
            </w:tcMar>
          </w:tcPr>
          <w:p w14:paraId="53849C9C" w14:textId="77777777" w:rsidR="005B3028" w:rsidRPr="00A45EAC" w:rsidRDefault="005B3028" w:rsidP="005B3028">
            <w:pPr>
              <w:rPr>
                <w:b/>
                <w:color w:val="000000" w:themeColor="text1"/>
                <w:sz w:val="16"/>
                <w:szCs w:val="16"/>
              </w:rPr>
            </w:pPr>
            <w:r w:rsidRPr="00A45EAC">
              <w:rPr>
                <w:color w:val="000000" w:themeColor="text1"/>
                <w:sz w:val="16"/>
                <w:szCs w:val="16"/>
              </w:rPr>
              <w:t>Liczba</w:t>
            </w:r>
          </w:p>
        </w:tc>
        <w:tc>
          <w:tcPr>
            <w:tcW w:w="2157" w:type="dxa"/>
            <w:shd w:val="clear" w:color="auto" w:fill="auto"/>
            <w:tcMar>
              <w:left w:w="57" w:type="dxa"/>
              <w:right w:w="57" w:type="dxa"/>
            </w:tcMar>
          </w:tcPr>
          <w:p w14:paraId="2178F799" w14:textId="77777777" w:rsidR="005B3028" w:rsidRPr="00A45EAC" w:rsidRDefault="005B3028" w:rsidP="005B3028">
            <w:pPr>
              <w:rPr>
                <w:color w:val="000000" w:themeColor="text1"/>
                <w:sz w:val="16"/>
                <w:szCs w:val="16"/>
                <w:lang w:val="pt-PT"/>
              </w:rPr>
            </w:pPr>
            <w:r w:rsidRPr="00A45EAC">
              <w:rPr>
                <w:color w:val="000000" w:themeColor="text1"/>
                <w:sz w:val="16"/>
                <w:szCs w:val="16"/>
                <w:lang w:val="pt-PT"/>
              </w:rPr>
              <w:t>bezrobotni, w tym długotrwale bezrobotni</w:t>
            </w:r>
          </w:p>
        </w:tc>
        <w:tc>
          <w:tcPr>
            <w:tcW w:w="657" w:type="dxa"/>
            <w:shd w:val="clear" w:color="auto" w:fill="auto"/>
            <w:tcMar>
              <w:left w:w="57" w:type="dxa"/>
              <w:right w:w="57" w:type="dxa"/>
            </w:tcMar>
          </w:tcPr>
          <w:p w14:paraId="38BF63C7" w14:textId="77777777" w:rsidR="005B3028" w:rsidRPr="00CF1BC4" w:rsidRDefault="005B3028" w:rsidP="005B3028">
            <w:pPr>
              <w:rPr>
                <w:color w:val="FFFFFF" w:themeColor="background1"/>
                <w:sz w:val="16"/>
                <w:szCs w:val="16"/>
                <w:lang w:val="pt-PT"/>
              </w:rPr>
            </w:pPr>
            <w:r w:rsidRPr="00CF1BC4">
              <w:rPr>
                <w:color w:val="FFFFFF" w:themeColor="background1"/>
                <w:sz w:val="16"/>
                <w:szCs w:val="16"/>
                <w:lang w:val="pt-PT"/>
              </w:rPr>
              <w:t>Nie dotyczy</w:t>
            </w:r>
          </w:p>
        </w:tc>
        <w:tc>
          <w:tcPr>
            <w:tcW w:w="657" w:type="dxa"/>
            <w:shd w:val="clear" w:color="auto" w:fill="auto"/>
            <w:tcMar>
              <w:left w:w="57" w:type="dxa"/>
              <w:right w:w="57" w:type="dxa"/>
            </w:tcMar>
          </w:tcPr>
          <w:p w14:paraId="21638FCD" w14:textId="77777777" w:rsidR="005B3028" w:rsidRPr="004424CA" w:rsidRDefault="005B3028" w:rsidP="005B3028">
            <w:pPr>
              <w:rPr>
                <w:color w:val="FFFFFF" w:themeColor="background1"/>
                <w:sz w:val="16"/>
                <w:szCs w:val="16"/>
                <w:lang w:val="pt-PT"/>
              </w:rPr>
            </w:pPr>
            <w:r w:rsidRPr="004424CA">
              <w:rPr>
                <w:color w:val="FFFFFF" w:themeColor="background1"/>
                <w:sz w:val="16"/>
                <w:szCs w:val="16"/>
                <w:lang w:val="pt-PT"/>
              </w:rPr>
              <w:t>Nie dotyczy</w:t>
            </w:r>
          </w:p>
        </w:tc>
        <w:tc>
          <w:tcPr>
            <w:tcW w:w="826" w:type="dxa"/>
            <w:shd w:val="clear" w:color="auto" w:fill="auto"/>
            <w:tcMar>
              <w:left w:w="57" w:type="dxa"/>
              <w:right w:w="57" w:type="dxa"/>
            </w:tcMar>
          </w:tcPr>
          <w:p w14:paraId="03908265" w14:textId="77777777" w:rsidR="005B3028" w:rsidRPr="00A45EAC" w:rsidRDefault="005B3028" w:rsidP="005B3028">
            <w:pPr>
              <w:rPr>
                <w:b/>
                <w:color w:val="000000" w:themeColor="text1"/>
                <w:sz w:val="16"/>
                <w:szCs w:val="16"/>
                <w:lang w:val="pt-PT"/>
              </w:rPr>
            </w:pPr>
            <w:r w:rsidRPr="00A45EAC">
              <w:rPr>
                <w:color w:val="000000" w:themeColor="text1"/>
                <w:sz w:val="16"/>
                <w:szCs w:val="16"/>
              </w:rPr>
              <w:t>66,00</w:t>
            </w:r>
            <w:r w:rsidRPr="00A45EAC">
              <w:rPr>
                <w:color w:val="000000" w:themeColor="text1"/>
                <w:sz w:val="16"/>
                <w:szCs w:val="16"/>
                <w:lang w:val="pt-PT"/>
              </w:rPr>
              <w:t xml:space="preserve"> </w:t>
            </w:r>
          </w:p>
        </w:tc>
        <w:tc>
          <w:tcPr>
            <w:tcW w:w="1093" w:type="dxa"/>
            <w:shd w:val="clear" w:color="auto" w:fill="auto"/>
            <w:tcMar>
              <w:left w:w="57" w:type="dxa"/>
              <w:right w:w="57" w:type="dxa"/>
            </w:tcMar>
          </w:tcPr>
          <w:p w14:paraId="59E704C7" w14:textId="77777777" w:rsidR="005B3028" w:rsidRPr="00A45EAC" w:rsidRDefault="005B3028" w:rsidP="005B3028">
            <w:pPr>
              <w:rPr>
                <w:color w:val="000000" w:themeColor="text1"/>
                <w:sz w:val="16"/>
                <w:szCs w:val="16"/>
                <w:lang w:val="pt-PT"/>
              </w:rPr>
            </w:pPr>
            <w:r w:rsidRPr="00A45EAC">
              <w:rPr>
                <w:color w:val="000000" w:themeColor="text1"/>
                <w:sz w:val="16"/>
                <w:szCs w:val="16"/>
              </w:rPr>
              <w:t>Współczynnik (%)</w:t>
            </w:r>
          </w:p>
        </w:tc>
        <w:tc>
          <w:tcPr>
            <w:tcW w:w="759" w:type="dxa"/>
            <w:shd w:val="clear" w:color="auto" w:fill="auto"/>
            <w:tcMar>
              <w:left w:w="57" w:type="dxa"/>
              <w:right w:w="57" w:type="dxa"/>
            </w:tcMar>
          </w:tcPr>
          <w:p w14:paraId="0EAF26F4" w14:textId="77777777" w:rsidR="005B3028" w:rsidRPr="00A45EAC" w:rsidRDefault="005B3028" w:rsidP="005B3028">
            <w:pPr>
              <w:rPr>
                <w:b/>
                <w:color w:val="000000" w:themeColor="text1"/>
                <w:sz w:val="16"/>
                <w:szCs w:val="16"/>
                <w:lang w:val="pt-PT"/>
              </w:rPr>
            </w:pPr>
            <w:r w:rsidRPr="00A45EAC">
              <w:rPr>
                <w:color w:val="000000" w:themeColor="text1"/>
                <w:sz w:val="16"/>
                <w:szCs w:val="16"/>
              </w:rPr>
              <w:t>2013</w:t>
            </w:r>
          </w:p>
        </w:tc>
        <w:tc>
          <w:tcPr>
            <w:tcW w:w="657" w:type="dxa"/>
            <w:shd w:val="clear" w:color="auto" w:fill="auto"/>
            <w:tcMar>
              <w:left w:w="57" w:type="dxa"/>
              <w:right w:w="57" w:type="dxa"/>
            </w:tcMar>
          </w:tcPr>
          <w:p w14:paraId="70761E41" w14:textId="77777777" w:rsidR="005B3028" w:rsidRPr="00CF1BC4" w:rsidRDefault="005B3028" w:rsidP="005B3028">
            <w:pPr>
              <w:rPr>
                <w:color w:val="FFFFFF" w:themeColor="background1"/>
                <w:sz w:val="16"/>
                <w:szCs w:val="16"/>
                <w:lang w:val="pt-PT"/>
              </w:rPr>
            </w:pPr>
            <w:r w:rsidRPr="00CF1BC4">
              <w:rPr>
                <w:color w:val="FFFFFF" w:themeColor="background1"/>
                <w:sz w:val="16"/>
                <w:szCs w:val="16"/>
                <w:lang w:val="pt-PT"/>
              </w:rPr>
              <w:t>Nie dotyczy</w:t>
            </w:r>
          </w:p>
        </w:tc>
        <w:tc>
          <w:tcPr>
            <w:tcW w:w="657" w:type="dxa"/>
            <w:shd w:val="clear" w:color="auto" w:fill="auto"/>
            <w:tcMar>
              <w:left w:w="57" w:type="dxa"/>
              <w:right w:w="57" w:type="dxa"/>
            </w:tcMar>
          </w:tcPr>
          <w:p w14:paraId="7E73859E" w14:textId="77777777" w:rsidR="005B3028" w:rsidRPr="004424CA" w:rsidRDefault="005B3028" w:rsidP="005B3028">
            <w:pPr>
              <w:rPr>
                <w:color w:val="FFFFFF" w:themeColor="background1"/>
                <w:sz w:val="16"/>
                <w:szCs w:val="16"/>
                <w:lang w:val="pt-PT"/>
              </w:rPr>
            </w:pPr>
            <w:r w:rsidRPr="004424CA">
              <w:rPr>
                <w:color w:val="FFFFFF" w:themeColor="background1"/>
                <w:sz w:val="16"/>
                <w:szCs w:val="16"/>
                <w:lang w:val="pt-PT"/>
              </w:rPr>
              <w:t>Nie dotyczy</w:t>
            </w:r>
          </w:p>
        </w:tc>
        <w:tc>
          <w:tcPr>
            <w:tcW w:w="780" w:type="dxa"/>
            <w:shd w:val="clear" w:color="auto" w:fill="auto"/>
            <w:tcMar>
              <w:left w:w="57" w:type="dxa"/>
              <w:right w:w="57" w:type="dxa"/>
            </w:tcMar>
          </w:tcPr>
          <w:p w14:paraId="30D9EEB8" w14:textId="77777777" w:rsidR="005B3028" w:rsidRPr="00A45EAC" w:rsidRDefault="005B3028" w:rsidP="005B3028">
            <w:pPr>
              <w:rPr>
                <w:b/>
                <w:color w:val="000000" w:themeColor="text1"/>
                <w:sz w:val="16"/>
                <w:szCs w:val="16"/>
                <w:lang w:val="pt-PT"/>
              </w:rPr>
            </w:pPr>
            <w:r w:rsidRPr="00A45EAC">
              <w:rPr>
                <w:color w:val="000000" w:themeColor="text1"/>
                <w:sz w:val="16"/>
                <w:szCs w:val="16"/>
              </w:rPr>
              <w:t>66,00</w:t>
            </w:r>
          </w:p>
        </w:tc>
        <w:tc>
          <w:tcPr>
            <w:tcW w:w="844" w:type="dxa"/>
            <w:shd w:val="clear" w:color="auto" w:fill="auto"/>
            <w:tcMar>
              <w:left w:w="57" w:type="dxa"/>
              <w:right w:w="57" w:type="dxa"/>
            </w:tcMar>
          </w:tcPr>
          <w:p w14:paraId="33A7C71C" w14:textId="77777777" w:rsidR="005B3028" w:rsidRPr="00A45EAC" w:rsidRDefault="005B3028" w:rsidP="005B3028">
            <w:pPr>
              <w:rPr>
                <w:b/>
                <w:color w:val="000000" w:themeColor="text1"/>
                <w:sz w:val="16"/>
                <w:szCs w:val="16"/>
                <w:lang w:val="pt-PT"/>
              </w:rPr>
            </w:pPr>
            <w:r w:rsidRPr="00A45EAC">
              <w:rPr>
                <w:color w:val="000000" w:themeColor="text1"/>
                <w:sz w:val="16"/>
                <w:szCs w:val="16"/>
              </w:rPr>
              <w:t>SL2014</w:t>
            </w:r>
          </w:p>
        </w:tc>
        <w:tc>
          <w:tcPr>
            <w:tcW w:w="1195" w:type="dxa"/>
            <w:shd w:val="clear" w:color="auto" w:fill="auto"/>
            <w:tcMar>
              <w:left w:w="57" w:type="dxa"/>
              <w:right w:w="57" w:type="dxa"/>
            </w:tcMar>
          </w:tcPr>
          <w:p w14:paraId="468E54D7" w14:textId="77777777" w:rsidR="005B3028" w:rsidRPr="00A45EAC" w:rsidRDefault="005B3028" w:rsidP="005B3028">
            <w:pPr>
              <w:rPr>
                <w:b/>
                <w:color w:val="000000" w:themeColor="text1"/>
                <w:sz w:val="16"/>
                <w:szCs w:val="16"/>
                <w:lang w:val="pt-PT"/>
              </w:rPr>
            </w:pPr>
            <w:r w:rsidRPr="00A45EAC">
              <w:rPr>
                <w:color w:val="000000" w:themeColor="text1"/>
                <w:sz w:val="16"/>
                <w:szCs w:val="16"/>
              </w:rPr>
              <w:t>1raz/rok</w:t>
            </w:r>
          </w:p>
        </w:tc>
      </w:tr>
      <w:tr w:rsidR="000104FA" w:rsidRPr="00A45EAC" w14:paraId="01E499D3" w14:textId="77777777" w:rsidTr="00660CF7">
        <w:trPr>
          <w:trHeight w:val="288"/>
        </w:trPr>
        <w:tc>
          <w:tcPr>
            <w:tcW w:w="1257" w:type="dxa"/>
            <w:shd w:val="clear" w:color="auto" w:fill="auto"/>
            <w:tcMar>
              <w:left w:w="57" w:type="dxa"/>
              <w:right w:w="57" w:type="dxa"/>
            </w:tcMar>
          </w:tcPr>
          <w:p w14:paraId="4E171666" w14:textId="77777777" w:rsidR="005B3028" w:rsidRPr="005A580F" w:rsidRDefault="005B3028" w:rsidP="005B3028">
            <w:pPr>
              <w:rPr>
                <w:color w:val="000000" w:themeColor="text1"/>
                <w:sz w:val="16"/>
                <w:szCs w:val="16"/>
                <w:lang w:val="pt-PT"/>
              </w:rPr>
            </w:pPr>
            <w:r w:rsidRPr="005A580F">
              <w:rPr>
                <w:color w:val="000000" w:themeColor="text1"/>
                <w:sz w:val="16"/>
                <w:szCs w:val="16"/>
                <w:lang w:val="pt-PT"/>
              </w:rPr>
              <w:t>CR04</w:t>
            </w:r>
          </w:p>
        </w:tc>
        <w:tc>
          <w:tcPr>
            <w:tcW w:w="1617" w:type="dxa"/>
            <w:shd w:val="clear" w:color="auto" w:fill="auto"/>
            <w:tcMar>
              <w:left w:w="57" w:type="dxa"/>
              <w:right w:w="57" w:type="dxa"/>
            </w:tcMar>
          </w:tcPr>
          <w:p w14:paraId="66C330C7" w14:textId="77777777" w:rsidR="005B3028" w:rsidRPr="005A580F" w:rsidRDefault="00915155" w:rsidP="00915155">
            <w:pPr>
              <w:rPr>
                <w:color w:val="000000" w:themeColor="text1"/>
                <w:sz w:val="16"/>
                <w:szCs w:val="16"/>
                <w:lang w:val="pt-PT"/>
              </w:rPr>
            </w:pPr>
            <w:r w:rsidRPr="005A580F">
              <w:rPr>
                <w:color w:val="000000" w:themeColor="text1"/>
                <w:sz w:val="16"/>
                <w:szCs w:val="16"/>
                <w:lang w:val="pt-PT"/>
              </w:rPr>
              <w:t>U</w:t>
            </w:r>
            <w:r w:rsidR="005B3028" w:rsidRPr="005A580F">
              <w:rPr>
                <w:color w:val="000000" w:themeColor="text1"/>
                <w:sz w:val="16"/>
                <w:szCs w:val="16"/>
                <w:lang w:val="pt-PT"/>
              </w:rPr>
              <w:t>czestnicy pracujący, łącznie z prowadzącymi działalność na własny rachunek, po opuszczeniu programu</w:t>
            </w:r>
          </w:p>
        </w:tc>
        <w:tc>
          <w:tcPr>
            <w:tcW w:w="901" w:type="dxa"/>
            <w:shd w:val="clear" w:color="auto" w:fill="auto"/>
            <w:tcMar>
              <w:left w:w="57" w:type="dxa"/>
              <w:right w:w="57" w:type="dxa"/>
            </w:tcMar>
          </w:tcPr>
          <w:p w14:paraId="69332772" w14:textId="77777777" w:rsidR="005B3028" w:rsidRPr="005A580F" w:rsidRDefault="005B3028" w:rsidP="005B3028">
            <w:pPr>
              <w:rPr>
                <w:color w:val="000000" w:themeColor="text1"/>
                <w:sz w:val="16"/>
                <w:szCs w:val="16"/>
                <w:lang w:val="pt-PT"/>
              </w:rPr>
            </w:pPr>
            <w:r w:rsidRPr="005A580F">
              <w:rPr>
                <w:color w:val="000000" w:themeColor="text1"/>
                <w:sz w:val="16"/>
                <w:szCs w:val="16"/>
                <w:lang w:val="pt-PT"/>
              </w:rPr>
              <w:t>Lepiej rozwinięte</w:t>
            </w:r>
          </w:p>
        </w:tc>
        <w:tc>
          <w:tcPr>
            <w:tcW w:w="955" w:type="dxa"/>
            <w:shd w:val="clear" w:color="auto" w:fill="auto"/>
            <w:tcMar>
              <w:left w:w="57" w:type="dxa"/>
              <w:right w:w="57" w:type="dxa"/>
            </w:tcMar>
          </w:tcPr>
          <w:p w14:paraId="6A7D227E" w14:textId="77777777" w:rsidR="005B3028" w:rsidRPr="005A580F" w:rsidRDefault="005B3028" w:rsidP="005B3028">
            <w:pPr>
              <w:rPr>
                <w:b/>
                <w:color w:val="000000" w:themeColor="text1"/>
                <w:sz w:val="16"/>
                <w:szCs w:val="16"/>
              </w:rPr>
            </w:pPr>
            <w:r w:rsidRPr="005A580F">
              <w:rPr>
                <w:color w:val="000000" w:themeColor="text1"/>
                <w:sz w:val="16"/>
                <w:szCs w:val="16"/>
              </w:rPr>
              <w:t>Liczba</w:t>
            </w:r>
          </w:p>
        </w:tc>
        <w:tc>
          <w:tcPr>
            <w:tcW w:w="2157" w:type="dxa"/>
            <w:shd w:val="clear" w:color="auto" w:fill="auto"/>
            <w:tcMar>
              <w:left w:w="57" w:type="dxa"/>
              <w:right w:w="57" w:type="dxa"/>
            </w:tcMar>
          </w:tcPr>
          <w:p w14:paraId="5DA1330F" w14:textId="77777777" w:rsidR="005B3028" w:rsidRPr="005A580F" w:rsidRDefault="005B3028" w:rsidP="005B3028">
            <w:pPr>
              <w:rPr>
                <w:color w:val="000000" w:themeColor="text1"/>
                <w:sz w:val="16"/>
                <w:szCs w:val="16"/>
                <w:lang w:val="pt-PT"/>
              </w:rPr>
            </w:pPr>
            <w:r w:rsidRPr="005A580F">
              <w:rPr>
                <w:color w:val="000000" w:themeColor="text1"/>
                <w:sz w:val="16"/>
                <w:szCs w:val="16"/>
                <w:lang w:val="pt-PT"/>
              </w:rPr>
              <w:t>długotrwale bezrobotni</w:t>
            </w:r>
          </w:p>
        </w:tc>
        <w:tc>
          <w:tcPr>
            <w:tcW w:w="657" w:type="dxa"/>
            <w:shd w:val="clear" w:color="auto" w:fill="auto"/>
            <w:tcMar>
              <w:left w:w="57" w:type="dxa"/>
              <w:right w:w="57" w:type="dxa"/>
            </w:tcMar>
          </w:tcPr>
          <w:p w14:paraId="0C30A6E3" w14:textId="77777777" w:rsidR="005B3028" w:rsidRPr="00CF1BC4" w:rsidRDefault="005B3028" w:rsidP="005B3028">
            <w:pPr>
              <w:rPr>
                <w:color w:val="FFFFFF" w:themeColor="background1"/>
                <w:sz w:val="16"/>
                <w:szCs w:val="16"/>
                <w:lang w:val="pt-PT"/>
              </w:rPr>
            </w:pPr>
            <w:r w:rsidRPr="00CF1BC4">
              <w:rPr>
                <w:color w:val="FFFFFF" w:themeColor="background1"/>
                <w:sz w:val="16"/>
                <w:szCs w:val="16"/>
                <w:lang w:val="pt-PT"/>
              </w:rPr>
              <w:t>Nie dotyczy</w:t>
            </w:r>
          </w:p>
        </w:tc>
        <w:tc>
          <w:tcPr>
            <w:tcW w:w="657" w:type="dxa"/>
            <w:shd w:val="clear" w:color="auto" w:fill="auto"/>
            <w:tcMar>
              <w:left w:w="57" w:type="dxa"/>
              <w:right w:w="57" w:type="dxa"/>
            </w:tcMar>
          </w:tcPr>
          <w:p w14:paraId="417EFD2D" w14:textId="77777777" w:rsidR="005B3028" w:rsidRPr="004424CA" w:rsidRDefault="005B3028" w:rsidP="005B3028">
            <w:pPr>
              <w:rPr>
                <w:color w:val="FFFFFF" w:themeColor="background1"/>
                <w:sz w:val="16"/>
                <w:szCs w:val="16"/>
                <w:lang w:val="pt-PT"/>
              </w:rPr>
            </w:pPr>
            <w:r w:rsidRPr="004424CA">
              <w:rPr>
                <w:color w:val="FFFFFF" w:themeColor="background1"/>
                <w:sz w:val="16"/>
                <w:szCs w:val="16"/>
                <w:lang w:val="pt-PT"/>
              </w:rPr>
              <w:t>Nie dotyczy</w:t>
            </w:r>
          </w:p>
        </w:tc>
        <w:tc>
          <w:tcPr>
            <w:tcW w:w="826" w:type="dxa"/>
            <w:shd w:val="clear" w:color="auto" w:fill="auto"/>
            <w:tcMar>
              <w:left w:w="57" w:type="dxa"/>
              <w:right w:w="57" w:type="dxa"/>
            </w:tcMar>
          </w:tcPr>
          <w:p w14:paraId="3FC36F5B" w14:textId="77777777" w:rsidR="005B3028" w:rsidRPr="00A45EAC" w:rsidRDefault="005B3028" w:rsidP="005B3028">
            <w:pPr>
              <w:rPr>
                <w:b/>
                <w:color w:val="000000" w:themeColor="text1"/>
                <w:sz w:val="16"/>
                <w:szCs w:val="16"/>
                <w:lang w:val="pt-PT"/>
              </w:rPr>
            </w:pPr>
            <w:r w:rsidRPr="00A45EAC">
              <w:rPr>
                <w:color w:val="000000" w:themeColor="text1"/>
                <w:sz w:val="16"/>
                <w:szCs w:val="16"/>
              </w:rPr>
              <w:t>66,00</w:t>
            </w:r>
            <w:r w:rsidRPr="00A45EAC">
              <w:rPr>
                <w:color w:val="000000" w:themeColor="text1"/>
                <w:sz w:val="16"/>
                <w:szCs w:val="16"/>
                <w:lang w:val="pt-PT"/>
              </w:rPr>
              <w:t xml:space="preserve"> </w:t>
            </w:r>
          </w:p>
        </w:tc>
        <w:tc>
          <w:tcPr>
            <w:tcW w:w="1093" w:type="dxa"/>
            <w:shd w:val="clear" w:color="auto" w:fill="auto"/>
            <w:tcMar>
              <w:left w:w="57" w:type="dxa"/>
              <w:right w:w="57" w:type="dxa"/>
            </w:tcMar>
          </w:tcPr>
          <w:p w14:paraId="4793BEE4" w14:textId="77777777" w:rsidR="005B3028" w:rsidRPr="00A45EAC" w:rsidRDefault="005B3028" w:rsidP="005B3028">
            <w:pPr>
              <w:rPr>
                <w:color w:val="000000" w:themeColor="text1"/>
                <w:sz w:val="16"/>
                <w:szCs w:val="16"/>
                <w:lang w:val="pt-PT"/>
              </w:rPr>
            </w:pPr>
            <w:r w:rsidRPr="00A45EAC">
              <w:rPr>
                <w:color w:val="000000" w:themeColor="text1"/>
                <w:sz w:val="16"/>
                <w:szCs w:val="16"/>
              </w:rPr>
              <w:t>Współczynnik (%)</w:t>
            </w:r>
          </w:p>
        </w:tc>
        <w:tc>
          <w:tcPr>
            <w:tcW w:w="759" w:type="dxa"/>
            <w:shd w:val="clear" w:color="auto" w:fill="auto"/>
            <w:tcMar>
              <w:left w:w="57" w:type="dxa"/>
              <w:right w:w="57" w:type="dxa"/>
            </w:tcMar>
          </w:tcPr>
          <w:p w14:paraId="0A0EF996" w14:textId="77777777" w:rsidR="005B3028" w:rsidRPr="00A45EAC" w:rsidRDefault="005B3028" w:rsidP="005B3028">
            <w:pPr>
              <w:rPr>
                <w:b/>
                <w:color w:val="000000" w:themeColor="text1"/>
                <w:sz w:val="16"/>
                <w:szCs w:val="16"/>
                <w:lang w:val="pt-PT"/>
              </w:rPr>
            </w:pPr>
            <w:r w:rsidRPr="00A45EAC">
              <w:rPr>
                <w:color w:val="000000" w:themeColor="text1"/>
                <w:sz w:val="16"/>
                <w:szCs w:val="16"/>
              </w:rPr>
              <w:t>2013</w:t>
            </w:r>
          </w:p>
        </w:tc>
        <w:tc>
          <w:tcPr>
            <w:tcW w:w="657" w:type="dxa"/>
            <w:shd w:val="clear" w:color="auto" w:fill="auto"/>
            <w:tcMar>
              <w:left w:w="57" w:type="dxa"/>
              <w:right w:w="57" w:type="dxa"/>
            </w:tcMar>
          </w:tcPr>
          <w:p w14:paraId="7B89B147" w14:textId="77777777" w:rsidR="005B3028" w:rsidRPr="00CF1BC4" w:rsidRDefault="005B3028" w:rsidP="005B3028">
            <w:pPr>
              <w:rPr>
                <w:color w:val="FFFFFF" w:themeColor="background1"/>
                <w:sz w:val="16"/>
                <w:szCs w:val="16"/>
                <w:lang w:val="pt-PT"/>
              </w:rPr>
            </w:pPr>
            <w:r w:rsidRPr="00CF1BC4">
              <w:rPr>
                <w:color w:val="FFFFFF" w:themeColor="background1"/>
                <w:sz w:val="16"/>
                <w:szCs w:val="16"/>
                <w:lang w:val="pt-PT"/>
              </w:rPr>
              <w:t>Nie dotyczy</w:t>
            </w:r>
          </w:p>
        </w:tc>
        <w:tc>
          <w:tcPr>
            <w:tcW w:w="657" w:type="dxa"/>
            <w:shd w:val="clear" w:color="auto" w:fill="auto"/>
            <w:tcMar>
              <w:left w:w="57" w:type="dxa"/>
              <w:right w:w="57" w:type="dxa"/>
            </w:tcMar>
          </w:tcPr>
          <w:p w14:paraId="6C62DD10" w14:textId="77777777" w:rsidR="005B3028" w:rsidRPr="004424CA" w:rsidRDefault="005B3028" w:rsidP="005B3028">
            <w:pPr>
              <w:rPr>
                <w:color w:val="FFFFFF" w:themeColor="background1"/>
                <w:sz w:val="16"/>
                <w:szCs w:val="16"/>
                <w:lang w:val="pt-PT"/>
              </w:rPr>
            </w:pPr>
            <w:r w:rsidRPr="004424CA">
              <w:rPr>
                <w:color w:val="FFFFFF" w:themeColor="background1"/>
                <w:sz w:val="16"/>
                <w:szCs w:val="16"/>
                <w:lang w:val="pt-PT"/>
              </w:rPr>
              <w:t>Nie dotyczy</w:t>
            </w:r>
          </w:p>
        </w:tc>
        <w:tc>
          <w:tcPr>
            <w:tcW w:w="780" w:type="dxa"/>
            <w:shd w:val="clear" w:color="auto" w:fill="auto"/>
            <w:tcMar>
              <w:left w:w="57" w:type="dxa"/>
              <w:right w:w="57" w:type="dxa"/>
            </w:tcMar>
          </w:tcPr>
          <w:p w14:paraId="27C79AC9" w14:textId="77777777" w:rsidR="005B3028" w:rsidRPr="00A45EAC" w:rsidRDefault="005B3028" w:rsidP="005B3028">
            <w:pPr>
              <w:rPr>
                <w:b/>
                <w:color w:val="000000" w:themeColor="text1"/>
                <w:sz w:val="16"/>
                <w:szCs w:val="16"/>
                <w:lang w:val="pt-PT"/>
              </w:rPr>
            </w:pPr>
            <w:r w:rsidRPr="00A45EAC">
              <w:rPr>
                <w:color w:val="000000" w:themeColor="text1"/>
                <w:sz w:val="16"/>
                <w:szCs w:val="16"/>
              </w:rPr>
              <w:t>66,00</w:t>
            </w:r>
          </w:p>
        </w:tc>
        <w:tc>
          <w:tcPr>
            <w:tcW w:w="844" w:type="dxa"/>
            <w:shd w:val="clear" w:color="auto" w:fill="auto"/>
            <w:tcMar>
              <w:left w:w="57" w:type="dxa"/>
              <w:right w:w="57" w:type="dxa"/>
            </w:tcMar>
          </w:tcPr>
          <w:p w14:paraId="2F89E11F" w14:textId="77777777" w:rsidR="005B3028" w:rsidRPr="00A45EAC" w:rsidRDefault="005B3028" w:rsidP="005B3028">
            <w:pPr>
              <w:rPr>
                <w:b/>
                <w:color w:val="000000" w:themeColor="text1"/>
                <w:sz w:val="16"/>
                <w:szCs w:val="16"/>
                <w:lang w:val="pt-PT"/>
              </w:rPr>
            </w:pPr>
            <w:r w:rsidRPr="00A45EAC">
              <w:rPr>
                <w:color w:val="000000" w:themeColor="text1"/>
                <w:sz w:val="16"/>
                <w:szCs w:val="16"/>
              </w:rPr>
              <w:t>SL2014</w:t>
            </w:r>
          </w:p>
        </w:tc>
        <w:tc>
          <w:tcPr>
            <w:tcW w:w="1195" w:type="dxa"/>
            <w:shd w:val="clear" w:color="auto" w:fill="auto"/>
            <w:tcMar>
              <w:left w:w="57" w:type="dxa"/>
              <w:right w:w="57" w:type="dxa"/>
            </w:tcMar>
          </w:tcPr>
          <w:p w14:paraId="578E1C68" w14:textId="77777777" w:rsidR="005B3028" w:rsidRPr="00A45EAC" w:rsidRDefault="005B3028" w:rsidP="005B3028">
            <w:pPr>
              <w:rPr>
                <w:b/>
                <w:color w:val="000000" w:themeColor="text1"/>
                <w:sz w:val="16"/>
                <w:szCs w:val="16"/>
                <w:lang w:val="pt-PT"/>
              </w:rPr>
            </w:pPr>
            <w:r w:rsidRPr="00A45EAC">
              <w:rPr>
                <w:color w:val="000000" w:themeColor="text1"/>
                <w:sz w:val="16"/>
                <w:szCs w:val="16"/>
              </w:rPr>
              <w:t>1raz/rok</w:t>
            </w:r>
          </w:p>
        </w:tc>
      </w:tr>
      <w:tr w:rsidR="000104FA" w:rsidRPr="00A45EAC" w14:paraId="36F2AA9D" w14:textId="77777777" w:rsidTr="00660CF7">
        <w:trPr>
          <w:trHeight w:val="288"/>
        </w:trPr>
        <w:tc>
          <w:tcPr>
            <w:tcW w:w="1257" w:type="dxa"/>
            <w:shd w:val="clear" w:color="auto" w:fill="auto"/>
            <w:tcMar>
              <w:left w:w="57" w:type="dxa"/>
              <w:right w:w="57" w:type="dxa"/>
            </w:tcMar>
          </w:tcPr>
          <w:p w14:paraId="39EDF78A" w14:textId="77777777" w:rsidR="005B3028" w:rsidRPr="00A45EAC" w:rsidRDefault="005B3028" w:rsidP="005B3028">
            <w:pPr>
              <w:rPr>
                <w:color w:val="000000" w:themeColor="text1"/>
                <w:sz w:val="16"/>
                <w:szCs w:val="16"/>
                <w:lang w:val="pt-PT"/>
              </w:rPr>
            </w:pPr>
            <w:r w:rsidRPr="00A45EAC">
              <w:rPr>
                <w:color w:val="000000" w:themeColor="text1"/>
                <w:sz w:val="16"/>
                <w:szCs w:val="16"/>
                <w:lang w:val="pt-PT"/>
              </w:rPr>
              <w:t>CR04</w:t>
            </w:r>
          </w:p>
        </w:tc>
        <w:tc>
          <w:tcPr>
            <w:tcW w:w="1617" w:type="dxa"/>
            <w:shd w:val="clear" w:color="auto" w:fill="auto"/>
            <w:tcMar>
              <w:left w:w="57" w:type="dxa"/>
              <w:right w:w="57" w:type="dxa"/>
            </w:tcMar>
          </w:tcPr>
          <w:p w14:paraId="793E3256" w14:textId="77777777" w:rsidR="005B3028" w:rsidRPr="00A45EAC" w:rsidRDefault="00915155" w:rsidP="00915155">
            <w:pPr>
              <w:rPr>
                <w:color w:val="000000" w:themeColor="text1"/>
                <w:sz w:val="16"/>
                <w:szCs w:val="16"/>
                <w:lang w:val="pt-PT"/>
              </w:rPr>
            </w:pPr>
            <w:r w:rsidRPr="00A45EAC">
              <w:rPr>
                <w:color w:val="000000" w:themeColor="text1"/>
                <w:sz w:val="16"/>
                <w:szCs w:val="16"/>
                <w:lang w:val="pt-PT"/>
              </w:rPr>
              <w:t>U</w:t>
            </w:r>
            <w:r w:rsidR="005B3028" w:rsidRPr="00A45EAC">
              <w:rPr>
                <w:color w:val="000000" w:themeColor="text1"/>
                <w:sz w:val="16"/>
                <w:szCs w:val="16"/>
                <w:lang w:val="pt-PT"/>
              </w:rPr>
              <w:t>czestnicy pracujący, łącznie z prowadzącymi działalność na własny rachunek, po opuszczeniu programu</w:t>
            </w:r>
          </w:p>
        </w:tc>
        <w:tc>
          <w:tcPr>
            <w:tcW w:w="901" w:type="dxa"/>
            <w:shd w:val="clear" w:color="auto" w:fill="auto"/>
            <w:tcMar>
              <w:left w:w="57" w:type="dxa"/>
              <w:right w:w="57" w:type="dxa"/>
            </w:tcMar>
          </w:tcPr>
          <w:p w14:paraId="621E0FD7" w14:textId="77777777" w:rsidR="005B3028" w:rsidRPr="00A45EAC" w:rsidRDefault="005B3028" w:rsidP="005B3028">
            <w:pPr>
              <w:rPr>
                <w:color w:val="000000" w:themeColor="text1"/>
                <w:sz w:val="16"/>
                <w:szCs w:val="16"/>
                <w:lang w:val="pt-PT"/>
              </w:rPr>
            </w:pPr>
            <w:r w:rsidRPr="00A45EAC">
              <w:rPr>
                <w:color w:val="000000" w:themeColor="text1"/>
                <w:sz w:val="16"/>
                <w:szCs w:val="16"/>
                <w:lang w:val="pt-PT"/>
              </w:rPr>
              <w:t>Lepiej rozwinięte</w:t>
            </w:r>
          </w:p>
        </w:tc>
        <w:tc>
          <w:tcPr>
            <w:tcW w:w="955" w:type="dxa"/>
            <w:shd w:val="clear" w:color="auto" w:fill="auto"/>
            <w:tcMar>
              <w:left w:w="57" w:type="dxa"/>
              <w:right w:w="57" w:type="dxa"/>
            </w:tcMar>
          </w:tcPr>
          <w:p w14:paraId="36529C06" w14:textId="77777777" w:rsidR="005B3028" w:rsidRPr="00A45EAC" w:rsidRDefault="005B3028" w:rsidP="005B3028">
            <w:pPr>
              <w:rPr>
                <w:b/>
                <w:color w:val="000000" w:themeColor="text1"/>
                <w:sz w:val="16"/>
                <w:szCs w:val="16"/>
              </w:rPr>
            </w:pPr>
            <w:r w:rsidRPr="00A45EAC">
              <w:rPr>
                <w:color w:val="000000" w:themeColor="text1"/>
                <w:sz w:val="16"/>
                <w:szCs w:val="16"/>
              </w:rPr>
              <w:t>Liczba</w:t>
            </w:r>
          </w:p>
        </w:tc>
        <w:tc>
          <w:tcPr>
            <w:tcW w:w="2157" w:type="dxa"/>
            <w:shd w:val="clear" w:color="auto" w:fill="auto"/>
            <w:tcMar>
              <w:left w:w="57" w:type="dxa"/>
              <w:right w:w="57" w:type="dxa"/>
            </w:tcMar>
          </w:tcPr>
          <w:p w14:paraId="1A3861C2" w14:textId="77777777" w:rsidR="005B3028" w:rsidRPr="00A45EAC" w:rsidRDefault="005B3028" w:rsidP="005B3028">
            <w:pPr>
              <w:rPr>
                <w:color w:val="000000" w:themeColor="text1"/>
                <w:sz w:val="16"/>
                <w:szCs w:val="16"/>
                <w:lang w:val="pt-PT"/>
              </w:rPr>
            </w:pPr>
            <w:r w:rsidRPr="00A45EAC">
              <w:rPr>
                <w:color w:val="000000" w:themeColor="text1"/>
                <w:sz w:val="16"/>
                <w:szCs w:val="16"/>
                <w:lang w:val="pt-PT"/>
              </w:rPr>
              <w:t>osoby bierne zawodowo</w:t>
            </w:r>
          </w:p>
        </w:tc>
        <w:tc>
          <w:tcPr>
            <w:tcW w:w="657" w:type="dxa"/>
            <w:shd w:val="clear" w:color="auto" w:fill="auto"/>
            <w:tcMar>
              <w:left w:w="57" w:type="dxa"/>
              <w:right w:w="57" w:type="dxa"/>
            </w:tcMar>
          </w:tcPr>
          <w:p w14:paraId="000AFF36" w14:textId="77777777" w:rsidR="005B3028" w:rsidRPr="00CF1BC4" w:rsidRDefault="005B3028" w:rsidP="005B3028">
            <w:pPr>
              <w:rPr>
                <w:color w:val="FFFFFF" w:themeColor="background1"/>
                <w:sz w:val="16"/>
                <w:szCs w:val="16"/>
                <w:lang w:val="pt-PT"/>
              </w:rPr>
            </w:pPr>
            <w:r w:rsidRPr="00CF1BC4">
              <w:rPr>
                <w:color w:val="FFFFFF" w:themeColor="background1"/>
                <w:sz w:val="16"/>
                <w:szCs w:val="16"/>
                <w:lang w:val="pt-PT"/>
              </w:rPr>
              <w:t>Nie dotyczy</w:t>
            </w:r>
          </w:p>
        </w:tc>
        <w:tc>
          <w:tcPr>
            <w:tcW w:w="657" w:type="dxa"/>
            <w:shd w:val="clear" w:color="auto" w:fill="auto"/>
            <w:tcMar>
              <w:left w:w="57" w:type="dxa"/>
              <w:right w:w="57" w:type="dxa"/>
            </w:tcMar>
          </w:tcPr>
          <w:p w14:paraId="40ED62C7" w14:textId="77777777" w:rsidR="005B3028" w:rsidRPr="004424CA" w:rsidRDefault="005B3028" w:rsidP="005B3028">
            <w:pPr>
              <w:rPr>
                <w:color w:val="FFFFFF" w:themeColor="background1"/>
                <w:sz w:val="16"/>
                <w:szCs w:val="16"/>
                <w:lang w:val="pt-PT"/>
              </w:rPr>
            </w:pPr>
            <w:r w:rsidRPr="004424CA">
              <w:rPr>
                <w:color w:val="FFFFFF" w:themeColor="background1"/>
                <w:sz w:val="16"/>
                <w:szCs w:val="16"/>
                <w:lang w:val="pt-PT"/>
              </w:rPr>
              <w:t>Nie dotyczy</w:t>
            </w:r>
          </w:p>
        </w:tc>
        <w:tc>
          <w:tcPr>
            <w:tcW w:w="826" w:type="dxa"/>
            <w:shd w:val="clear" w:color="auto" w:fill="auto"/>
            <w:tcMar>
              <w:left w:w="57" w:type="dxa"/>
              <w:right w:w="57" w:type="dxa"/>
            </w:tcMar>
          </w:tcPr>
          <w:p w14:paraId="6DF353EB" w14:textId="77777777" w:rsidR="005B3028" w:rsidRPr="00A45EAC" w:rsidRDefault="005B3028" w:rsidP="005B3028">
            <w:pPr>
              <w:rPr>
                <w:b/>
                <w:color w:val="000000" w:themeColor="text1"/>
                <w:sz w:val="16"/>
                <w:szCs w:val="16"/>
                <w:lang w:val="pt-PT"/>
              </w:rPr>
            </w:pPr>
            <w:r w:rsidRPr="00A45EAC">
              <w:rPr>
                <w:color w:val="000000" w:themeColor="text1"/>
                <w:sz w:val="16"/>
                <w:szCs w:val="16"/>
              </w:rPr>
              <w:t>31,00</w:t>
            </w:r>
            <w:r w:rsidRPr="00A45EAC">
              <w:rPr>
                <w:color w:val="000000" w:themeColor="text1"/>
                <w:sz w:val="16"/>
                <w:szCs w:val="16"/>
                <w:lang w:val="pt-PT"/>
              </w:rPr>
              <w:t xml:space="preserve"> </w:t>
            </w:r>
          </w:p>
        </w:tc>
        <w:tc>
          <w:tcPr>
            <w:tcW w:w="1093" w:type="dxa"/>
            <w:shd w:val="clear" w:color="auto" w:fill="auto"/>
            <w:tcMar>
              <w:left w:w="57" w:type="dxa"/>
              <w:right w:w="57" w:type="dxa"/>
            </w:tcMar>
          </w:tcPr>
          <w:p w14:paraId="2AE74DDE" w14:textId="77777777" w:rsidR="005B3028" w:rsidRPr="00A45EAC" w:rsidRDefault="005B3028" w:rsidP="005B3028">
            <w:pPr>
              <w:rPr>
                <w:color w:val="000000" w:themeColor="text1"/>
                <w:sz w:val="16"/>
                <w:szCs w:val="16"/>
                <w:lang w:val="pt-PT"/>
              </w:rPr>
            </w:pPr>
            <w:r w:rsidRPr="00A45EAC">
              <w:rPr>
                <w:color w:val="000000" w:themeColor="text1"/>
                <w:sz w:val="16"/>
                <w:szCs w:val="16"/>
              </w:rPr>
              <w:t>Współczynnik (%)</w:t>
            </w:r>
          </w:p>
        </w:tc>
        <w:tc>
          <w:tcPr>
            <w:tcW w:w="759" w:type="dxa"/>
            <w:shd w:val="clear" w:color="auto" w:fill="auto"/>
            <w:tcMar>
              <w:left w:w="57" w:type="dxa"/>
              <w:right w:w="57" w:type="dxa"/>
            </w:tcMar>
          </w:tcPr>
          <w:p w14:paraId="06A2FBEB" w14:textId="77777777" w:rsidR="005B3028" w:rsidRPr="00A45EAC" w:rsidRDefault="005B3028" w:rsidP="005B3028">
            <w:pPr>
              <w:rPr>
                <w:b/>
                <w:color w:val="000000" w:themeColor="text1"/>
                <w:sz w:val="16"/>
                <w:szCs w:val="16"/>
                <w:lang w:val="pt-PT"/>
              </w:rPr>
            </w:pPr>
            <w:r w:rsidRPr="00A45EAC">
              <w:rPr>
                <w:color w:val="000000" w:themeColor="text1"/>
                <w:sz w:val="16"/>
                <w:szCs w:val="16"/>
              </w:rPr>
              <w:t>2013</w:t>
            </w:r>
          </w:p>
        </w:tc>
        <w:tc>
          <w:tcPr>
            <w:tcW w:w="657" w:type="dxa"/>
            <w:shd w:val="clear" w:color="auto" w:fill="auto"/>
            <w:tcMar>
              <w:left w:w="57" w:type="dxa"/>
              <w:right w:w="57" w:type="dxa"/>
            </w:tcMar>
          </w:tcPr>
          <w:p w14:paraId="35A717AD" w14:textId="77777777" w:rsidR="005B3028" w:rsidRPr="00CF1BC4" w:rsidRDefault="005B3028" w:rsidP="005B3028">
            <w:pPr>
              <w:rPr>
                <w:color w:val="FFFFFF" w:themeColor="background1"/>
                <w:sz w:val="16"/>
                <w:szCs w:val="16"/>
                <w:lang w:val="pt-PT"/>
              </w:rPr>
            </w:pPr>
            <w:r w:rsidRPr="00CF1BC4">
              <w:rPr>
                <w:color w:val="FFFFFF" w:themeColor="background1"/>
                <w:sz w:val="16"/>
                <w:szCs w:val="16"/>
                <w:lang w:val="pt-PT"/>
              </w:rPr>
              <w:t>Nie dotyczy</w:t>
            </w:r>
          </w:p>
        </w:tc>
        <w:tc>
          <w:tcPr>
            <w:tcW w:w="657" w:type="dxa"/>
            <w:shd w:val="clear" w:color="auto" w:fill="auto"/>
            <w:tcMar>
              <w:left w:w="57" w:type="dxa"/>
              <w:right w:w="57" w:type="dxa"/>
            </w:tcMar>
          </w:tcPr>
          <w:p w14:paraId="66440F41" w14:textId="77777777" w:rsidR="005B3028" w:rsidRPr="004424CA" w:rsidRDefault="005B3028" w:rsidP="005B3028">
            <w:pPr>
              <w:rPr>
                <w:color w:val="FFFFFF" w:themeColor="background1"/>
                <w:sz w:val="16"/>
                <w:szCs w:val="16"/>
                <w:lang w:val="pt-PT"/>
              </w:rPr>
            </w:pPr>
            <w:r w:rsidRPr="004424CA">
              <w:rPr>
                <w:color w:val="FFFFFF" w:themeColor="background1"/>
                <w:sz w:val="16"/>
                <w:szCs w:val="16"/>
                <w:lang w:val="pt-PT"/>
              </w:rPr>
              <w:t>Nie dotyczy</w:t>
            </w:r>
          </w:p>
        </w:tc>
        <w:tc>
          <w:tcPr>
            <w:tcW w:w="780" w:type="dxa"/>
            <w:shd w:val="clear" w:color="auto" w:fill="auto"/>
            <w:tcMar>
              <w:left w:w="57" w:type="dxa"/>
              <w:right w:w="57" w:type="dxa"/>
            </w:tcMar>
          </w:tcPr>
          <w:p w14:paraId="5C0A0E6C" w14:textId="77777777" w:rsidR="005B3028" w:rsidRPr="00A45EAC" w:rsidRDefault="005B3028" w:rsidP="005B3028">
            <w:pPr>
              <w:rPr>
                <w:b/>
                <w:color w:val="000000" w:themeColor="text1"/>
                <w:sz w:val="16"/>
                <w:szCs w:val="16"/>
                <w:lang w:val="pt-PT"/>
              </w:rPr>
            </w:pPr>
            <w:r w:rsidRPr="00A45EAC">
              <w:rPr>
                <w:color w:val="000000" w:themeColor="text1"/>
                <w:sz w:val="16"/>
                <w:szCs w:val="16"/>
              </w:rPr>
              <w:t>31,00</w:t>
            </w:r>
          </w:p>
        </w:tc>
        <w:tc>
          <w:tcPr>
            <w:tcW w:w="844" w:type="dxa"/>
            <w:shd w:val="clear" w:color="auto" w:fill="auto"/>
            <w:tcMar>
              <w:left w:w="57" w:type="dxa"/>
              <w:right w:w="57" w:type="dxa"/>
            </w:tcMar>
          </w:tcPr>
          <w:p w14:paraId="08D82EF6" w14:textId="77777777" w:rsidR="005B3028" w:rsidRPr="00A45EAC" w:rsidRDefault="005B3028" w:rsidP="005B3028">
            <w:pPr>
              <w:rPr>
                <w:b/>
                <w:color w:val="000000" w:themeColor="text1"/>
                <w:sz w:val="16"/>
                <w:szCs w:val="16"/>
                <w:lang w:val="pt-PT"/>
              </w:rPr>
            </w:pPr>
            <w:r w:rsidRPr="00A45EAC">
              <w:rPr>
                <w:color w:val="000000" w:themeColor="text1"/>
                <w:sz w:val="16"/>
                <w:szCs w:val="16"/>
              </w:rPr>
              <w:t>SL2014</w:t>
            </w:r>
          </w:p>
        </w:tc>
        <w:tc>
          <w:tcPr>
            <w:tcW w:w="1195" w:type="dxa"/>
            <w:shd w:val="clear" w:color="auto" w:fill="auto"/>
            <w:tcMar>
              <w:left w:w="57" w:type="dxa"/>
              <w:right w:w="57" w:type="dxa"/>
            </w:tcMar>
          </w:tcPr>
          <w:p w14:paraId="688E5228" w14:textId="77777777" w:rsidR="005B3028" w:rsidRPr="00A45EAC" w:rsidRDefault="005B3028" w:rsidP="005B3028">
            <w:pPr>
              <w:rPr>
                <w:b/>
                <w:color w:val="000000" w:themeColor="text1"/>
                <w:sz w:val="16"/>
                <w:szCs w:val="16"/>
                <w:lang w:val="pt-PT"/>
              </w:rPr>
            </w:pPr>
            <w:r w:rsidRPr="00A45EAC">
              <w:rPr>
                <w:color w:val="000000" w:themeColor="text1"/>
                <w:sz w:val="16"/>
                <w:szCs w:val="16"/>
              </w:rPr>
              <w:t>1raz/rok</w:t>
            </w:r>
          </w:p>
        </w:tc>
      </w:tr>
      <w:tr w:rsidR="000104FA" w:rsidRPr="00A45EAC" w14:paraId="5894A910" w14:textId="77777777" w:rsidTr="00660CF7">
        <w:trPr>
          <w:trHeight w:val="288"/>
        </w:trPr>
        <w:tc>
          <w:tcPr>
            <w:tcW w:w="1257" w:type="dxa"/>
            <w:shd w:val="clear" w:color="auto" w:fill="auto"/>
            <w:tcMar>
              <w:left w:w="57" w:type="dxa"/>
              <w:right w:w="57" w:type="dxa"/>
            </w:tcMar>
          </w:tcPr>
          <w:p w14:paraId="168819F6" w14:textId="77777777" w:rsidR="005B3028" w:rsidRPr="00A45EAC" w:rsidRDefault="005B3028" w:rsidP="005B3028">
            <w:pPr>
              <w:rPr>
                <w:color w:val="000000" w:themeColor="text1"/>
                <w:sz w:val="16"/>
                <w:szCs w:val="16"/>
                <w:lang w:val="pt-PT"/>
              </w:rPr>
            </w:pPr>
            <w:r w:rsidRPr="00A45EAC">
              <w:rPr>
                <w:color w:val="000000" w:themeColor="text1"/>
                <w:sz w:val="16"/>
                <w:szCs w:val="16"/>
                <w:lang w:val="pt-PT"/>
              </w:rPr>
              <w:t>CR06</w:t>
            </w:r>
          </w:p>
        </w:tc>
        <w:tc>
          <w:tcPr>
            <w:tcW w:w="1617" w:type="dxa"/>
            <w:shd w:val="clear" w:color="auto" w:fill="auto"/>
            <w:tcMar>
              <w:left w:w="57" w:type="dxa"/>
              <w:right w:w="57" w:type="dxa"/>
            </w:tcMar>
          </w:tcPr>
          <w:p w14:paraId="7E58AC6F" w14:textId="77777777" w:rsidR="005B3028" w:rsidRPr="00A45EAC" w:rsidRDefault="00915155" w:rsidP="00915155">
            <w:pPr>
              <w:rPr>
                <w:color w:val="000000" w:themeColor="text1"/>
                <w:sz w:val="16"/>
                <w:szCs w:val="16"/>
                <w:lang w:val="pt-PT"/>
              </w:rPr>
            </w:pPr>
            <w:r w:rsidRPr="00A45EAC">
              <w:rPr>
                <w:color w:val="000000" w:themeColor="text1"/>
                <w:sz w:val="16"/>
                <w:szCs w:val="16"/>
                <w:lang w:val="pt-PT"/>
              </w:rPr>
              <w:t>U</w:t>
            </w:r>
            <w:r w:rsidR="005B3028" w:rsidRPr="00A45EAC">
              <w:rPr>
                <w:color w:val="000000" w:themeColor="text1"/>
                <w:sz w:val="16"/>
                <w:szCs w:val="16"/>
                <w:lang w:val="pt-PT"/>
              </w:rPr>
              <w:t>czestnicy pracujący, łącznie z prowadzącymi działalność na własny rachunek, sześć miesięcy po opuszczeniu programu</w:t>
            </w:r>
          </w:p>
        </w:tc>
        <w:tc>
          <w:tcPr>
            <w:tcW w:w="901" w:type="dxa"/>
            <w:shd w:val="clear" w:color="auto" w:fill="auto"/>
            <w:tcMar>
              <w:left w:w="57" w:type="dxa"/>
              <w:right w:w="57" w:type="dxa"/>
            </w:tcMar>
          </w:tcPr>
          <w:p w14:paraId="2ADC15C3" w14:textId="77777777" w:rsidR="005B3028" w:rsidRPr="00A45EAC" w:rsidRDefault="005B3028" w:rsidP="005B3028">
            <w:pPr>
              <w:rPr>
                <w:color w:val="000000" w:themeColor="text1"/>
                <w:sz w:val="16"/>
                <w:szCs w:val="16"/>
                <w:lang w:val="pt-PT"/>
              </w:rPr>
            </w:pPr>
            <w:r w:rsidRPr="00A45EAC">
              <w:rPr>
                <w:color w:val="000000" w:themeColor="text1"/>
                <w:sz w:val="16"/>
                <w:szCs w:val="16"/>
                <w:lang w:val="pt-PT"/>
              </w:rPr>
              <w:t>Lepiej rozwinięte</w:t>
            </w:r>
          </w:p>
        </w:tc>
        <w:tc>
          <w:tcPr>
            <w:tcW w:w="955" w:type="dxa"/>
            <w:shd w:val="clear" w:color="auto" w:fill="auto"/>
            <w:tcMar>
              <w:left w:w="57" w:type="dxa"/>
              <w:right w:w="57" w:type="dxa"/>
            </w:tcMar>
          </w:tcPr>
          <w:p w14:paraId="583BA1FF" w14:textId="77777777" w:rsidR="005B3028" w:rsidRPr="00A45EAC" w:rsidRDefault="005B3028" w:rsidP="005B3028">
            <w:pPr>
              <w:rPr>
                <w:b/>
                <w:color w:val="000000" w:themeColor="text1"/>
                <w:sz w:val="16"/>
                <w:szCs w:val="16"/>
              </w:rPr>
            </w:pPr>
            <w:r w:rsidRPr="00A45EAC">
              <w:rPr>
                <w:color w:val="000000" w:themeColor="text1"/>
                <w:sz w:val="16"/>
                <w:szCs w:val="16"/>
              </w:rPr>
              <w:t>Liczba</w:t>
            </w:r>
          </w:p>
        </w:tc>
        <w:tc>
          <w:tcPr>
            <w:tcW w:w="2157" w:type="dxa"/>
            <w:shd w:val="clear" w:color="auto" w:fill="auto"/>
            <w:tcMar>
              <w:left w:w="57" w:type="dxa"/>
              <w:right w:w="57" w:type="dxa"/>
            </w:tcMar>
          </w:tcPr>
          <w:p w14:paraId="02C28A68" w14:textId="77777777" w:rsidR="005B3028" w:rsidRPr="00A45EAC" w:rsidRDefault="005B3028" w:rsidP="005B3028">
            <w:pPr>
              <w:rPr>
                <w:color w:val="000000" w:themeColor="text1"/>
                <w:sz w:val="16"/>
                <w:szCs w:val="16"/>
                <w:lang w:val="pt-PT"/>
              </w:rPr>
            </w:pPr>
            <w:r w:rsidRPr="00A45EAC">
              <w:rPr>
                <w:color w:val="000000" w:themeColor="text1"/>
                <w:sz w:val="16"/>
                <w:szCs w:val="16"/>
                <w:lang w:val="pt-PT"/>
              </w:rPr>
              <w:t>bezrobotni, w tym długotrwale bezrobotni</w:t>
            </w:r>
          </w:p>
        </w:tc>
        <w:tc>
          <w:tcPr>
            <w:tcW w:w="657" w:type="dxa"/>
            <w:shd w:val="clear" w:color="auto" w:fill="auto"/>
            <w:tcMar>
              <w:left w:w="57" w:type="dxa"/>
              <w:right w:w="57" w:type="dxa"/>
            </w:tcMar>
          </w:tcPr>
          <w:p w14:paraId="7C44784B" w14:textId="77777777" w:rsidR="005B3028" w:rsidRPr="00CF1BC4" w:rsidRDefault="005B3028" w:rsidP="005B3028">
            <w:pPr>
              <w:rPr>
                <w:color w:val="FFFFFF" w:themeColor="background1"/>
                <w:sz w:val="16"/>
                <w:szCs w:val="16"/>
                <w:lang w:val="pt-PT"/>
              </w:rPr>
            </w:pPr>
            <w:r w:rsidRPr="00CF1BC4">
              <w:rPr>
                <w:color w:val="FFFFFF" w:themeColor="background1"/>
                <w:sz w:val="16"/>
                <w:szCs w:val="16"/>
                <w:lang w:val="pt-PT"/>
              </w:rPr>
              <w:t>Nie dotyczy</w:t>
            </w:r>
          </w:p>
        </w:tc>
        <w:tc>
          <w:tcPr>
            <w:tcW w:w="657" w:type="dxa"/>
            <w:shd w:val="clear" w:color="auto" w:fill="auto"/>
            <w:tcMar>
              <w:left w:w="57" w:type="dxa"/>
              <w:right w:w="57" w:type="dxa"/>
            </w:tcMar>
          </w:tcPr>
          <w:p w14:paraId="69C7BE25" w14:textId="77777777" w:rsidR="005B3028" w:rsidRPr="004424CA" w:rsidRDefault="005B3028" w:rsidP="005B3028">
            <w:pPr>
              <w:rPr>
                <w:color w:val="FFFFFF" w:themeColor="background1"/>
                <w:sz w:val="16"/>
                <w:szCs w:val="16"/>
                <w:lang w:val="pt-PT"/>
              </w:rPr>
            </w:pPr>
            <w:r w:rsidRPr="004424CA">
              <w:rPr>
                <w:color w:val="FFFFFF" w:themeColor="background1"/>
                <w:sz w:val="16"/>
                <w:szCs w:val="16"/>
                <w:lang w:val="pt-PT"/>
              </w:rPr>
              <w:t>Nie dotyczy</w:t>
            </w:r>
          </w:p>
        </w:tc>
        <w:tc>
          <w:tcPr>
            <w:tcW w:w="826" w:type="dxa"/>
            <w:shd w:val="clear" w:color="auto" w:fill="auto"/>
            <w:tcMar>
              <w:left w:w="57" w:type="dxa"/>
              <w:right w:w="57" w:type="dxa"/>
            </w:tcMar>
          </w:tcPr>
          <w:p w14:paraId="2ED68DC0" w14:textId="77777777" w:rsidR="005B3028" w:rsidRPr="00A45EAC" w:rsidRDefault="005B3028" w:rsidP="005B3028">
            <w:pPr>
              <w:rPr>
                <w:b/>
                <w:color w:val="000000" w:themeColor="text1"/>
                <w:sz w:val="16"/>
                <w:szCs w:val="16"/>
                <w:lang w:val="pt-PT"/>
              </w:rPr>
            </w:pPr>
            <w:r w:rsidRPr="00A45EAC">
              <w:rPr>
                <w:color w:val="000000" w:themeColor="text1"/>
                <w:sz w:val="16"/>
                <w:szCs w:val="16"/>
              </w:rPr>
              <w:t>45,00</w:t>
            </w:r>
            <w:r w:rsidRPr="00A45EAC">
              <w:rPr>
                <w:color w:val="000000" w:themeColor="text1"/>
                <w:sz w:val="16"/>
                <w:szCs w:val="16"/>
                <w:lang w:val="pt-PT"/>
              </w:rPr>
              <w:t xml:space="preserve"> </w:t>
            </w:r>
          </w:p>
        </w:tc>
        <w:tc>
          <w:tcPr>
            <w:tcW w:w="1093" w:type="dxa"/>
            <w:shd w:val="clear" w:color="auto" w:fill="auto"/>
            <w:tcMar>
              <w:left w:w="57" w:type="dxa"/>
              <w:right w:w="57" w:type="dxa"/>
            </w:tcMar>
          </w:tcPr>
          <w:p w14:paraId="7808BF56" w14:textId="77777777" w:rsidR="005B3028" w:rsidRPr="00A45EAC" w:rsidRDefault="005B3028" w:rsidP="005B3028">
            <w:pPr>
              <w:rPr>
                <w:color w:val="000000" w:themeColor="text1"/>
                <w:sz w:val="16"/>
                <w:szCs w:val="16"/>
                <w:lang w:val="pt-PT"/>
              </w:rPr>
            </w:pPr>
            <w:r w:rsidRPr="00A45EAC">
              <w:rPr>
                <w:color w:val="000000" w:themeColor="text1"/>
                <w:sz w:val="16"/>
                <w:szCs w:val="16"/>
              </w:rPr>
              <w:t>Współczynnik (%)</w:t>
            </w:r>
          </w:p>
        </w:tc>
        <w:tc>
          <w:tcPr>
            <w:tcW w:w="759" w:type="dxa"/>
            <w:shd w:val="clear" w:color="auto" w:fill="auto"/>
            <w:tcMar>
              <w:left w:w="57" w:type="dxa"/>
              <w:right w:w="57" w:type="dxa"/>
            </w:tcMar>
          </w:tcPr>
          <w:p w14:paraId="02A1361D" w14:textId="77777777" w:rsidR="005B3028" w:rsidRPr="00A45EAC" w:rsidRDefault="005B3028" w:rsidP="005B3028">
            <w:pPr>
              <w:rPr>
                <w:b/>
                <w:color w:val="000000" w:themeColor="text1"/>
                <w:sz w:val="16"/>
                <w:szCs w:val="16"/>
                <w:lang w:val="pt-PT"/>
              </w:rPr>
            </w:pPr>
            <w:r w:rsidRPr="00A45EAC">
              <w:rPr>
                <w:color w:val="000000" w:themeColor="text1"/>
                <w:sz w:val="16"/>
                <w:szCs w:val="16"/>
              </w:rPr>
              <w:t>2013</w:t>
            </w:r>
          </w:p>
        </w:tc>
        <w:tc>
          <w:tcPr>
            <w:tcW w:w="657" w:type="dxa"/>
            <w:shd w:val="clear" w:color="auto" w:fill="auto"/>
            <w:tcMar>
              <w:left w:w="57" w:type="dxa"/>
              <w:right w:w="57" w:type="dxa"/>
            </w:tcMar>
          </w:tcPr>
          <w:p w14:paraId="7DA5B15A" w14:textId="77777777" w:rsidR="005B3028" w:rsidRPr="00CF1BC4" w:rsidRDefault="005B3028" w:rsidP="005B3028">
            <w:pPr>
              <w:rPr>
                <w:color w:val="FFFFFF" w:themeColor="background1"/>
                <w:sz w:val="16"/>
                <w:szCs w:val="16"/>
                <w:lang w:val="pt-PT"/>
              </w:rPr>
            </w:pPr>
            <w:r w:rsidRPr="00CF1BC4">
              <w:rPr>
                <w:color w:val="FFFFFF" w:themeColor="background1"/>
                <w:sz w:val="16"/>
                <w:szCs w:val="16"/>
                <w:lang w:val="pt-PT"/>
              </w:rPr>
              <w:t>Nie dotyczy</w:t>
            </w:r>
          </w:p>
        </w:tc>
        <w:tc>
          <w:tcPr>
            <w:tcW w:w="657" w:type="dxa"/>
            <w:shd w:val="clear" w:color="auto" w:fill="auto"/>
            <w:tcMar>
              <w:left w:w="57" w:type="dxa"/>
              <w:right w:w="57" w:type="dxa"/>
            </w:tcMar>
          </w:tcPr>
          <w:p w14:paraId="5891BA17" w14:textId="77777777" w:rsidR="005B3028" w:rsidRPr="004424CA" w:rsidRDefault="005B3028" w:rsidP="005B3028">
            <w:pPr>
              <w:rPr>
                <w:color w:val="FFFFFF" w:themeColor="background1"/>
                <w:sz w:val="16"/>
                <w:szCs w:val="16"/>
                <w:lang w:val="pt-PT"/>
              </w:rPr>
            </w:pPr>
            <w:r w:rsidRPr="004424CA">
              <w:rPr>
                <w:color w:val="FFFFFF" w:themeColor="background1"/>
                <w:sz w:val="16"/>
                <w:szCs w:val="16"/>
                <w:lang w:val="pt-PT"/>
              </w:rPr>
              <w:t>Nie dotyczy</w:t>
            </w:r>
          </w:p>
        </w:tc>
        <w:tc>
          <w:tcPr>
            <w:tcW w:w="780" w:type="dxa"/>
            <w:shd w:val="clear" w:color="auto" w:fill="auto"/>
            <w:tcMar>
              <w:left w:w="57" w:type="dxa"/>
              <w:right w:w="57" w:type="dxa"/>
            </w:tcMar>
          </w:tcPr>
          <w:p w14:paraId="699CE097" w14:textId="77777777" w:rsidR="005B3028" w:rsidRPr="00A45EAC" w:rsidRDefault="005B3028" w:rsidP="005B3028">
            <w:pPr>
              <w:rPr>
                <w:b/>
                <w:color w:val="000000" w:themeColor="text1"/>
                <w:sz w:val="16"/>
                <w:szCs w:val="16"/>
                <w:lang w:val="pt-PT"/>
              </w:rPr>
            </w:pPr>
            <w:r w:rsidRPr="00A45EAC">
              <w:rPr>
                <w:color w:val="000000" w:themeColor="text1"/>
                <w:sz w:val="16"/>
                <w:szCs w:val="16"/>
              </w:rPr>
              <w:t>45,00</w:t>
            </w:r>
          </w:p>
        </w:tc>
        <w:tc>
          <w:tcPr>
            <w:tcW w:w="844" w:type="dxa"/>
            <w:shd w:val="clear" w:color="auto" w:fill="auto"/>
            <w:tcMar>
              <w:left w:w="57" w:type="dxa"/>
              <w:right w:w="57" w:type="dxa"/>
            </w:tcMar>
          </w:tcPr>
          <w:p w14:paraId="4260F1B3" w14:textId="77777777" w:rsidR="005B3028" w:rsidRPr="00A45EAC" w:rsidRDefault="005B3028" w:rsidP="005B3028">
            <w:pPr>
              <w:rPr>
                <w:b/>
                <w:color w:val="000000" w:themeColor="text1"/>
                <w:sz w:val="16"/>
                <w:szCs w:val="16"/>
                <w:lang w:val="pt-PT"/>
              </w:rPr>
            </w:pPr>
            <w:r w:rsidRPr="00A45EAC">
              <w:rPr>
                <w:color w:val="000000" w:themeColor="text1"/>
                <w:sz w:val="16"/>
                <w:szCs w:val="16"/>
              </w:rPr>
              <w:t>Ewaluacja</w:t>
            </w:r>
          </w:p>
        </w:tc>
        <w:tc>
          <w:tcPr>
            <w:tcW w:w="1195" w:type="dxa"/>
            <w:shd w:val="clear" w:color="auto" w:fill="auto"/>
            <w:tcMar>
              <w:left w:w="57" w:type="dxa"/>
              <w:right w:w="57" w:type="dxa"/>
            </w:tcMar>
          </w:tcPr>
          <w:p w14:paraId="1C2528A3" w14:textId="77777777" w:rsidR="005B3028" w:rsidRPr="00A45EAC" w:rsidRDefault="005B3028" w:rsidP="005B3028">
            <w:pPr>
              <w:rPr>
                <w:b/>
                <w:color w:val="000000" w:themeColor="text1"/>
                <w:sz w:val="16"/>
                <w:szCs w:val="16"/>
                <w:lang w:val="pt-PT"/>
              </w:rPr>
            </w:pPr>
            <w:r w:rsidRPr="00A45EAC">
              <w:rPr>
                <w:color w:val="000000" w:themeColor="text1"/>
                <w:sz w:val="16"/>
                <w:szCs w:val="16"/>
              </w:rPr>
              <w:t>1raz/4 lata</w:t>
            </w:r>
          </w:p>
        </w:tc>
      </w:tr>
      <w:tr w:rsidR="000104FA" w:rsidRPr="00CE3BD5" w14:paraId="18B9952F" w14:textId="77777777" w:rsidTr="00660CF7">
        <w:trPr>
          <w:trHeight w:val="288"/>
        </w:trPr>
        <w:tc>
          <w:tcPr>
            <w:tcW w:w="1257" w:type="dxa"/>
            <w:shd w:val="clear" w:color="auto" w:fill="auto"/>
            <w:tcMar>
              <w:left w:w="57" w:type="dxa"/>
              <w:right w:w="57" w:type="dxa"/>
            </w:tcMar>
          </w:tcPr>
          <w:p w14:paraId="5A26BF53" w14:textId="77777777" w:rsidR="005B3028" w:rsidRPr="00A45EAC" w:rsidRDefault="005B3028" w:rsidP="005B3028">
            <w:pPr>
              <w:rPr>
                <w:color w:val="000000" w:themeColor="text1"/>
                <w:sz w:val="16"/>
                <w:szCs w:val="16"/>
                <w:lang w:val="pt-PT"/>
              </w:rPr>
            </w:pPr>
            <w:r w:rsidRPr="00A45EAC">
              <w:rPr>
                <w:color w:val="000000" w:themeColor="text1"/>
                <w:sz w:val="16"/>
                <w:szCs w:val="16"/>
                <w:lang w:val="pt-PT"/>
              </w:rPr>
              <w:t>CR06</w:t>
            </w:r>
          </w:p>
        </w:tc>
        <w:tc>
          <w:tcPr>
            <w:tcW w:w="1617" w:type="dxa"/>
            <w:shd w:val="clear" w:color="auto" w:fill="auto"/>
            <w:tcMar>
              <w:left w:w="57" w:type="dxa"/>
              <w:right w:w="57" w:type="dxa"/>
            </w:tcMar>
          </w:tcPr>
          <w:p w14:paraId="1B86BE4D" w14:textId="77777777" w:rsidR="005B3028" w:rsidRPr="00A45EAC" w:rsidRDefault="00915155" w:rsidP="00915155">
            <w:pPr>
              <w:rPr>
                <w:color w:val="000000" w:themeColor="text1"/>
                <w:sz w:val="16"/>
                <w:szCs w:val="16"/>
                <w:lang w:val="pt-PT"/>
              </w:rPr>
            </w:pPr>
            <w:r w:rsidRPr="00A45EAC">
              <w:rPr>
                <w:color w:val="000000" w:themeColor="text1"/>
                <w:sz w:val="16"/>
                <w:szCs w:val="16"/>
                <w:lang w:val="pt-PT"/>
              </w:rPr>
              <w:t>U</w:t>
            </w:r>
            <w:r w:rsidR="005B3028" w:rsidRPr="00A45EAC">
              <w:rPr>
                <w:color w:val="000000" w:themeColor="text1"/>
                <w:sz w:val="16"/>
                <w:szCs w:val="16"/>
                <w:lang w:val="pt-PT"/>
              </w:rPr>
              <w:t>czestnicy pracujący, łącznie z prowadzącymi działalność na własny rachunek, sześć miesięcy po opuszczeniu programu</w:t>
            </w:r>
          </w:p>
        </w:tc>
        <w:tc>
          <w:tcPr>
            <w:tcW w:w="901" w:type="dxa"/>
            <w:shd w:val="clear" w:color="auto" w:fill="auto"/>
            <w:tcMar>
              <w:left w:w="57" w:type="dxa"/>
              <w:right w:w="57" w:type="dxa"/>
            </w:tcMar>
          </w:tcPr>
          <w:p w14:paraId="1B3F6013" w14:textId="77777777" w:rsidR="005B3028" w:rsidRPr="00A45EAC" w:rsidRDefault="005B3028" w:rsidP="005B3028">
            <w:pPr>
              <w:rPr>
                <w:color w:val="000000" w:themeColor="text1"/>
                <w:sz w:val="16"/>
                <w:szCs w:val="16"/>
                <w:lang w:val="pt-PT"/>
              </w:rPr>
            </w:pPr>
            <w:r w:rsidRPr="00A45EAC">
              <w:rPr>
                <w:color w:val="000000" w:themeColor="text1"/>
                <w:sz w:val="16"/>
                <w:szCs w:val="16"/>
                <w:lang w:val="pt-PT"/>
              </w:rPr>
              <w:t>Lepiej rozwinięte</w:t>
            </w:r>
          </w:p>
        </w:tc>
        <w:tc>
          <w:tcPr>
            <w:tcW w:w="955" w:type="dxa"/>
            <w:shd w:val="clear" w:color="auto" w:fill="auto"/>
            <w:tcMar>
              <w:left w:w="57" w:type="dxa"/>
              <w:right w:w="57" w:type="dxa"/>
            </w:tcMar>
          </w:tcPr>
          <w:p w14:paraId="6955730B" w14:textId="77777777" w:rsidR="005B3028" w:rsidRPr="00A45EAC" w:rsidRDefault="005B3028" w:rsidP="005B3028">
            <w:pPr>
              <w:rPr>
                <w:b/>
                <w:color w:val="000000" w:themeColor="text1"/>
                <w:sz w:val="16"/>
                <w:szCs w:val="16"/>
              </w:rPr>
            </w:pPr>
            <w:r w:rsidRPr="00A45EAC">
              <w:rPr>
                <w:color w:val="000000" w:themeColor="text1"/>
                <w:sz w:val="16"/>
                <w:szCs w:val="16"/>
              </w:rPr>
              <w:t>Liczba</w:t>
            </w:r>
          </w:p>
        </w:tc>
        <w:tc>
          <w:tcPr>
            <w:tcW w:w="2157" w:type="dxa"/>
            <w:shd w:val="clear" w:color="auto" w:fill="auto"/>
            <w:tcMar>
              <w:left w:w="57" w:type="dxa"/>
              <w:right w:w="57" w:type="dxa"/>
            </w:tcMar>
          </w:tcPr>
          <w:p w14:paraId="0E2B6B67" w14:textId="77777777" w:rsidR="005B3028" w:rsidRPr="00A45EAC" w:rsidRDefault="005B3028" w:rsidP="005B3028">
            <w:pPr>
              <w:rPr>
                <w:color w:val="000000" w:themeColor="text1"/>
                <w:sz w:val="16"/>
                <w:szCs w:val="16"/>
                <w:lang w:val="pt-PT"/>
              </w:rPr>
            </w:pPr>
            <w:r w:rsidRPr="00A45EAC">
              <w:rPr>
                <w:color w:val="000000" w:themeColor="text1"/>
                <w:sz w:val="16"/>
                <w:szCs w:val="16"/>
                <w:lang w:val="pt-PT"/>
              </w:rPr>
              <w:t>długotrwale bezrobotni</w:t>
            </w:r>
          </w:p>
        </w:tc>
        <w:tc>
          <w:tcPr>
            <w:tcW w:w="657" w:type="dxa"/>
            <w:shd w:val="clear" w:color="auto" w:fill="auto"/>
            <w:tcMar>
              <w:left w:w="57" w:type="dxa"/>
              <w:right w:w="57" w:type="dxa"/>
            </w:tcMar>
          </w:tcPr>
          <w:p w14:paraId="32C4124E" w14:textId="77777777" w:rsidR="005B3028" w:rsidRPr="00CF1BC4" w:rsidRDefault="005B3028" w:rsidP="005B3028">
            <w:pPr>
              <w:rPr>
                <w:color w:val="FFFFFF" w:themeColor="background1"/>
                <w:sz w:val="16"/>
                <w:szCs w:val="16"/>
                <w:lang w:val="pt-PT"/>
              </w:rPr>
            </w:pPr>
            <w:r w:rsidRPr="00CF1BC4">
              <w:rPr>
                <w:color w:val="FFFFFF" w:themeColor="background1"/>
                <w:sz w:val="16"/>
                <w:szCs w:val="16"/>
                <w:lang w:val="pt-PT"/>
              </w:rPr>
              <w:t>Nie dotyczy</w:t>
            </w:r>
          </w:p>
        </w:tc>
        <w:tc>
          <w:tcPr>
            <w:tcW w:w="657" w:type="dxa"/>
            <w:shd w:val="clear" w:color="auto" w:fill="auto"/>
            <w:tcMar>
              <w:left w:w="57" w:type="dxa"/>
              <w:right w:w="57" w:type="dxa"/>
            </w:tcMar>
          </w:tcPr>
          <w:p w14:paraId="26FF038B" w14:textId="77777777" w:rsidR="005B3028" w:rsidRPr="004424CA" w:rsidRDefault="005B3028" w:rsidP="005B3028">
            <w:pPr>
              <w:rPr>
                <w:color w:val="FFFFFF" w:themeColor="background1"/>
                <w:sz w:val="16"/>
                <w:szCs w:val="16"/>
                <w:lang w:val="pt-PT"/>
              </w:rPr>
            </w:pPr>
            <w:r w:rsidRPr="004424CA">
              <w:rPr>
                <w:color w:val="FFFFFF" w:themeColor="background1"/>
                <w:sz w:val="16"/>
                <w:szCs w:val="16"/>
                <w:lang w:val="pt-PT"/>
              </w:rPr>
              <w:t>Nie dotyczy</w:t>
            </w:r>
          </w:p>
        </w:tc>
        <w:tc>
          <w:tcPr>
            <w:tcW w:w="826" w:type="dxa"/>
            <w:shd w:val="clear" w:color="auto" w:fill="auto"/>
            <w:tcMar>
              <w:left w:w="57" w:type="dxa"/>
              <w:right w:w="57" w:type="dxa"/>
            </w:tcMar>
          </w:tcPr>
          <w:p w14:paraId="2037B0BB" w14:textId="77777777" w:rsidR="005B3028" w:rsidRPr="00A45EAC" w:rsidRDefault="005B3028" w:rsidP="005B3028">
            <w:pPr>
              <w:rPr>
                <w:b/>
                <w:color w:val="000000" w:themeColor="text1"/>
                <w:sz w:val="16"/>
                <w:szCs w:val="16"/>
                <w:lang w:val="pt-PT"/>
              </w:rPr>
            </w:pPr>
            <w:r w:rsidRPr="00A45EAC">
              <w:rPr>
                <w:color w:val="000000" w:themeColor="text1"/>
                <w:sz w:val="16"/>
                <w:szCs w:val="16"/>
              </w:rPr>
              <w:t>45,00</w:t>
            </w:r>
            <w:r w:rsidRPr="00A45EAC">
              <w:rPr>
                <w:color w:val="000000" w:themeColor="text1"/>
                <w:sz w:val="16"/>
                <w:szCs w:val="16"/>
                <w:lang w:val="pt-PT"/>
              </w:rPr>
              <w:t xml:space="preserve"> </w:t>
            </w:r>
          </w:p>
        </w:tc>
        <w:tc>
          <w:tcPr>
            <w:tcW w:w="1093" w:type="dxa"/>
            <w:shd w:val="clear" w:color="auto" w:fill="auto"/>
            <w:tcMar>
              <w:left w:w="57" w:type="dxa"/>
              <w:right w:w="57" w:type="dxa"/>
            </w:tcMar>
          </w:tcPr>
          <w:p w14:paraId="1383C97B" w14:textId="77777777" w:rsidR="005B3028" w:rsidRPr="00A45EAC" w:rsidRDefault="005B3028" w:rsidP="005B3028">
            <w:pPr>
              <w:rPr>
                <w:color w:val="000000" w:themeColor="text1"/>
                <w:sz w:val="16"/>
                <w:szCs w:val="16"/>
                <w:lang w:val="pt-PT"/>
              </w:rPr>
            </w:pPr>
            <w:r w:rsidRPr="00A45EAC">
              <w:rPr>
                <w:color w:val="000000" w:themeColor="text1"/>
                <w:sz w:val="16"/>
                <w:szCs w:val="16"/>
              </w:rPr>
              <w:t>Współczynnik (%)</w:t>
            </w:r>
          </w:p>
        </w:tc>
        <w:tc>
          <w:tcPr>
            <w:tcW w:w="759" w:type="dxa"/>
            <w:shd w:val="clear" w:color="auto" w:fill="auto"/>
            <w:tcMar>
              <w:left w:w="57" w:type="dxa"/>
              <w:right w:w="57" w:type="dxa"/>
            </w:tcMar>
          </w:tcPr>
          <w:p w14:paraId="41D53B77" w14:textId="77777777" w:rsidR="005B3028" w:rsidRPr="00A45EAC" w:rsidRDefault="005B3028" w:rsidP="005B3028">
            <w:pPr>
              <w:rPr>
                <w:b/>
                <w:color w:val="000000" w:themeColor="text1"/>
                <w:sz w:val="16"/>
                <w:szCs w:val="16"/>
                <w:lang w:val="pt-PT"/>
              </w:rPr>
            </w:pPr>
            <w:r w:rsidRPr="00A45EAC">
              <w:rPr>
                <w:color w:val="000000" w:themeColor="text1"/>
                <w:sz w:val="16"/>
                <w:szCs w:val="16"/>
              </w:rPr>
              <w:t>2013</w:t>
            </w:r>
          </w:p>
        </w:tc>
        <w:tc>
          <w:tcPr>
            <w:tcW w:w="657" w:type="dxa"/>
            <w:shd w:val="clear" w:color="auto" w:fill="auto"/>
            <w:tcMar>
              <w:left w:w="57" w:type="dxa"/>
              <w:right w:w="57" w:type="dxa"/>
            </w:tcMar>
          </w:tcPr>
          <w:p w14:paraId="2C571E85" w14:textId="77777777" w:rsidR="005B3028" w:rsidRPr="00CF1BC4" w:rsidRDefault="005B3028" w:rsidP="005B3028">
            <w:pPr>
              <w:rPr>
                <w:color w:val="FFFFFF" w:themeColor="background1"/>
                <w:sz w:val="16"/>
                <w:szCs w:val="16"/>
                <w:lang w:val="pt-PT"/>
              </w:rPr>
            </w:pPr>
            <w:r w:rsidRPr="00CF1BC4">
              <w:rPr>
                <w:color w:val="FFFFFF" w:themeColor="background1"/>
                <w:sz w:val="16"/>
                <w:szCs w:val="16"/>
                <w:lang w:val="pt-PT"/>
              </w:rPr>
              <w:t>Nie dotyczy</w:t>
            </w:r>
          </w:p>
        </w:tc>
        <w:tc>
          <w:tcPr>
            <w:tcW w:w="657" w:type="dxa"/>
            <w:shd w:val="clear" w:color="auto" w:fill="auto"/>
            <w:tcMar>
              <w:left w:w="57" w:type="dxa"/>
              <w:right w:w="57" w:type="dxa"/>
            </w:tcMar>
          </w:tcPr>
          <w:p w14:paraId="253AA970" w14:textId="77777777" w:rsidR="005B3028" w:rsidRPr="004424CA" w:rsidRDefault="005B3028" w:rsidP="005B3028">
            <w:pPr>
              <w:rPr>
                <w:color w:val="FFFFFF" w:themeColor="background1"/>
                <w:sz w:val="16"/>
                <w:szCs w:val="16"/>
                <w:lang w:val="pt-PT"/>
              </w:rPr>
            </w:pPr>
            <w:r w:rsidRPr="004424CA">
              <w:rPr>
                <w:color w:val="FFFFFF" w:themeColor="background1"/>
                <w:sz w:val="16"/>
                <w:szCs w:val="16"/>
                <w:lang w:val="pt-PT"/>
              </w:rPr>
              <w:t>Nie dotyczy</w:t>
            </w:r>
          </w:p>
        </w:tc>
        <w:tc>
          <w:tcPr>
            <w:tcW w:w="780" w:type="dxa"/>
            <w:shd w:val="clear" w:color="auto" w:fill="auto"/>
            <w:tcMar>
              <w:left w:w="57" w:type="dxa"/>
              <w:right w:w="57" w:type="dxa"/>
            </w:tcMar>
          </w:tcPr>
          <w:p w14:paraId="5682EE59" w14:textId="77777777" w:rsidR="005B3028" w:rsidRPr="00A45EAC" w:rsidRDefault="005B3028" w:rsidP="005B3028">
            <w:pPr>
              <w:rPr>
                <w:b/>
                <w:color w:val="000000" w:themeColor="text1"/>
                <w:sz w:val="16"/>
                <w:szCs w:val="16"/>
                <w:lang w:val="pt-PT"/>
              </w:rPr>
            </w:pPr>
            <w:r w:rsidRPr="00A45EAC">
              <w:rPr>
                <w:color w:val="000000" w:themeColor="text1"/>
                <w:sz w:val="16"/>
                <w:szCs w:val="16"/>
              </w:rPr>
              <w:t>45,00</w:t>
            </w:r>
          </w:p>
        </w:tc>
        <w:tc>
          <w:tcPr>
            <w:tcW w:w="844" w:type="dxa"/>
            <w:shd w:val="clear" w:color="auto" w:fill="auto"/>
            <w:tcMar>
              <w:left w:w="57" w:type="dxa"/>
              <w:right w:w="57" w:type="dxa"/>
            </w:tcMar>
          </w:tcPr>
          <w:p w14:paraId="77FEC32A" w14:textId="77777777" w:rsidR="005B3028" w:rsidRPr="00A45EAC" w:rsidRDefault="005B3028" w:rsidP="005B3028">
            <w:pPr>
              <w:rPr>
                <w:b/>
                <w:color w:val="000000" w:themeColor="text1"/>
                <w:sz w:val="16"/>
                <w:szCs w:val="16"/>
                <w:lang w:val="pt-PT"/>
              </w:rPr>
            </w:pPr>
            <w:r w:rsidRPr="00A45EAC">
              <w:rPr>
                <w:color w:val="000000" w:themeColor="text1"/>
                <w:sz w:val="16"/>
                <w:szCs w:val="16"/>
              </w:rPr>
              <w:t>Ewaluacja</w:t>
            </w:r>
          </w:p>
        </w:tc>
        <w:tc>
          <w:tcPr>
            <w:tcW w:w="1195" w:type="dxa"/>
            <w:shd w:val="clear" w:color="auto" w:fill="auto"/>
            <w:tcMar>
              <w:left w:w="57" w:type="dxa"/>
              <w:right w:w="57" w:type="dxa"/>
            </w:tcMar>
          </w:tcPr>
          <w:p w14:paraId="0392259C" w14:textId="77777777" w:rsidR="005B3028" w:rsidRPr="00A45EAC" w:rsidRDefault="005B3028" w:rsidP="005B3028">
            <w:pPr>
              <w:rPr>
                <w:b/>
                <w:color w:val="000000" w:themeColor="text1"/>
                <w:sz w:val="16"/>
                <w:szCs w:val="16"/>
                <w:lang w:val="pt-PT"/>
              </w:rPr>
            </w:pPr>
            <w:r w:rsidRPr="00A45EAC">
              <w:rPr>
                <w:color w:val="000000" w:themeColor="text1"/>
                <w:sz w:val="16"/>
                <w:szCs w:val="16"/>
              </w:rPr>
              <w:t>1raz/4 lata</w:t>
            </w:r>
          </w:p>
        </w:tc>
      </w:tr>
      <w:tr w:rsidR="000104FA" w:rsidRPr="00A45EAC" w14:paraId="6C0FFFA0" w14:textId="77777777" w:rsidTr="00660CF7">
        <w:trPr>
          <w:trHeight w:val="288"/>
        </w:trPr>
        <w:tc>
          <w:tcPr>
            <w:tcW w:w="1257" w:type="dxa"/>
            <w:shd w:val="clear" w:color="auto" w:fill="auto"/>
            <w:tcMar>
              <w:left w:w="57" w:type="dxa"/>
              <w:right w:w="57" w:type="dxa"/>
            </w:tcMar>
          </w:tcPr>
          <w:p w14:paraId="229CF8CE" w14:textId="77777777" w:rsidR="005B3028" w:rsidRPr="005A580F" w:rsidRDefault="005B3028" w:rsidP="005B3028">
            <w:pPr>
              <w:rPr>
                <w:color w:val="000000" w:themeColor="text1"/>
                <w:sz w:val="16"/>
                <w:szCs w:val="16"/>
                <w:lang w:val="pt-PT"/>
              </w:rPr>
            </w:pPr>
            <w:r w:rsidRPr="005A580F">
              <w:rPr>
                <w:color w:val="000000" w:themeColor="text1"/>
                <w:sz w:val="16"/>
                <w:szCs w:val="16"/>
                <w:lang w:val="pt-PT"/>
              </w:rPr>
              <w:t>CR06</w:t>
            </w:r>
          </w:p>
        </w:tc>
        <w:tc>
          <w:tcPr>
            <w:tcW w:w="1617" w:type="dxa"/>
            <w:shd w:val="clear" w:color="auto" w:fill="auto"/>
            <w:tcMar>
              <w:left w:w="57" w:type="dxa"/>
              <w:right w:w="57" w:type="dxa"/>
            </w:tcMar>
          </w:tcPr>
          <w:p w14:paraId="7B01AA4F" w14:textId="77777777" w:rsidR="005B3028" w:rsidRPr="005A580F" w:rsidRDefault="00915155" w:rsidP="00915155">
            <w:pPr>
              <w:rPr>
                <w:color w:val="000000" w:themeColor="text1"/>
                <w:sz w:val="16"/>
                <w:szCs w:val="16"/>
                <w:lang w:val="pt-PT"/>
              </w:rPr>
            </w:pPr>
            <w:r w:rsidRPr="005A580F">
              <w:rPr>
                <w:color w:val="000000" w:themeColor="text1"/>
                <w:sz w:val="16"/>
                <w:szCs w:val="16"/>
                <w:lang w:val="pt-PT"/>
              </w:rPr>
              <w:t>U</w:t>
            </w:r>
            <w:r w:rsidR="005B3028" w:rsidRPr="005A580F">
              <w:rPr>
                <w:color w:val="000000" w:themeColor="text1"/>
                <w:sz w:val="16"/>
                <w:szCs w:val="16"/>
                <w:lang w:val="pt-PT"/>
              </w:rPr>
              <w:t>czestnicy pracujący, łącznie z prowadzącymi działalność na własny rachunek, sześć miesięcy po opuszczeniu programu</w:t>
            </w:r>
          </w:p>
        </w:tc>
        <w:tc>
          <w:tcPr>
            <w:tcW w:w="901" w:type="dxa"/>
            <w:shd w:val="clear" w:color="auto" w:fill="auto"/>
            <w:tcMar>
              <w:left w:w="57" w:type="dxa"/>
              <w:right w:w="57" w:type="dxa"/>
            </w:tcMar>
          </w:tcPr>
          <w:p w14:paraId="09EF90BD" w14:textId="77777777" w:rsidR="005B3028" w:rsidRPr="005A580F" w:rsidRDefault="005B3028" w:rsidP="005B3028">
            <w:pPr>
              <w:rPr>
                <w:color w:val="000000" w:themeColor="text1"/>
                <w:sz w:val="16"/>
                <w:szCs w:val="16"/>
                <w:lang w:val="pt-PT"/>
              </w:rPr>
            </w:pPr>
            <w:r w:rsidRPr="005A580F">
              <w:rPr>
                <w:color w:val="000000" w:themeColor="text1"/>
                <w:sz w:val="16"/>
                <w:szCs w:val="16"/>
                <w:lang w:val="pt-PT"/>
              </w:rPr>
              <w:t>Lepiej rozwinięte</w:t>
            </w:r>
          </w:p>
        </w:tc>
        <w:tc>
          <w:tcPr>
            <w:tcW w:w="955" w:type="dxa"/>
            <w:shd w:val="clear" w:color="auto" w:fill="auto"/>
            <w:tcMar>
              <w:left w:w="57" w:type="dxa"/>
              <w:right w:w="57" w:type="dxa"/>
            </w:tcMar>
          </w:tcPr>
          <w:p w14:paraId="469055D6" w14:textId="77777777" w:rsidR="005B3028" w:rsidRPr="005A580F" w:rsidRDefault="005B3028" w:rsidP="005B3028">
            <w:pPr>
              <w:rPr>
                <w:b/>
                <w:color w:val="000000" w:themeColor="text1"/>
                <w:sz w:val="16"/>
                <w:szCs w:val="16"/>
              </w:rPr>
            </w:pPr>
            <w:r w:rsidRPr="005A580F">
              <w:rPr>
                <w:color w:val="000000" w:themeColor="text1"/>
                <w:sz w:val="16"/>
                <w:szCs w:val="16"/>
              </w:rPr>
              <w:t>Liczba</w:t>
            </w:r>
          </w:p>
        </w:tc>
        <w:tc>
          <w:tcPr>
            <w:tcW w:w="2157" w:type="dxa"/>
            <w:shd w:val="clear" w:color="auto" w:fill="auto"/>
            <w:tcMar>
              <w:left w:w="57" w:type="dxa"/>
              <w:right w:w="57" w:type="dxa"/>
            </w:tcMar>
          </w:tcPr>
          <w:p w14:paraId="2A39CEE8" w14:textId="77777777" w:rsidR="005B3028" w:rsidRPr="005A580F" w:rsidRDefault="005B3028" w:rsidP="005B3028">
            <w:pPr>
              <w:rPr>
                <w:color w:val="000000" w:themeColor="text1"/>
                <w:sz w:val="16"/>
                <w:szCs w:val="16"/>
                <w:lang w:val="pt-PT"/>
              </w:rPr>
            </w:pPr>
            <w:r w:rsidRPr="005A580F">
              <w:rPr>
                <w:color w:val="000000" w:themeColor="text1"/>
                <w:sz w:val="16"/>
                <w:szCs w:val="16"/>
                <w:lang w:val="pt-PT"/>
              </w:rPr>
              <w:t>osoby bierne zawodowo</w:t>
            </w:r>
          </w:p>
        </w:tc>
        <w:tc>
          <w:tcPr>
            <w:tcW w:w="657" w:type="dxa"/>
            <w:shd w:val="clear" w:color="auto" w:fill="auto"/>
            <w:tcMar>
              <w:left w:w="57" w:type="dxa"/>
              <w:right w:w="57" w:type="dxa"/>
            </w:tcMar>
          </w:tcPr>
          <w:p w14:paraId="06C35DCC" w14:textId="77777777" w:rsidR="005B3028" w:rsidRPr="00CF1BC4" w:rsidRDefault="005B3028" w:rsidP="005B3028">
            <w:pPr>
              <w:rPr>
                <w:color w:val="FFFFFF" w:themeColor="background1"/>
                <w:sz w:val="16"/>
                <w:szCs w:val="16"/>
                <w:lang w:val="pt-PT"/>
              </w:rPr>
            </w:pPr>
            <w:r w:rsidRPr="00CF1BC4">
              <w:rPr>
                <w:color w:val="FFFFFF" w:themeColor="background1"/>
                <w:sz w:val="16"/>
                <w:szCs w:val="16"/>
                <w:lang w:val="pt-PT"/>
              </w:rPr>
              <w:t>Nie dotyczy</w:t>
            </w:r>
          </w:p>
        </w:tc>
        <w:tc>
          <w:tcPr>
            <w:tcW w:w="657" w:type="dxa"/>
            <w:shd w:val="clear" w:color="auto" w:fill="auto"/>
            <w:tcMar>
              <w:left w:w="57" w:type="dxa"/>
              <w:right w:w="57" w:type="dxa"/>
            </w:tcMar>
          </w:tcPr>
          <w:p w14:paraId="0FF2017A" w14:textId="77777777" w:rsidR="005B3028" w:rsidRPr="004424CA" w:rsidRDefault="005B3028" w:rsidP="005B3028">
            <w:pPr>
              <w:rPr>
                <w:color w:val="FFFFFF" w:themeColor="background1"/>
                <w:sz w:val="16"/>
                <w:szCs w:val="16"/>
                <w:lang w:val="pt-PT"/>
              </w:rPr>
            </w:pPr>
            <w:r w:rsidRPr="004424CA">
              <w:rPr>
                <w:color w:val="FFFFFF" w:themeColor="background1"/>
                <w:sz w:val="16"/>
                <w:szCs w:val="16"/>
                <w:lang w:val="pt-PT"/>
              </w:rPr>
              <w:t>Nie dotyczy</w:t>
            </w:r>
          </w:p>
        </w:tc>
        <w:tc>
          <w:tcPr>
            <w:tcW w:w="826" w:type="dxa"/>
            <w:shd w:val="clear" w:color="auto" w:fill="auto"/>
            <w:tcMar>
              <w:left w:w="57" w:type="dxa"/>
              <w:right w:w="57" w:type="dxa"/>
            </w:tcMar>
          </w:tcPr>
          <w:p w14:paraId="522F58CC" w14:textId="77777777" w:rsidR="005B3028" w:rsidRPr="00A45EAC" w:rsidRDefault="005B3028" w:rsidP="005B3028">
            <w:pPr>
              <w:rPr>
                <w:b/>
                <w:color w:val="000000" w:themeColor="text1"/>
                <w:sz w:val="16"/>
                <w:szCs w:val="16"/>
                <w:lang w:val="pt-PT"/>
              </w:rPr>
            </w:pPr>
            <w:r w:rsidRPr="00A45EAC">
              <w:rPr>
                <w:color w:val="000000" w:themeColor="text1"/>
                <w:sz w:val="16"/>
                <w:szCs w:val="16"/>
              </w:rPr>
              <w:t>21,00</w:t>
            </w:r>
            <w:r w:rsidRPr="00A45EAC">
              <w:rPr>
                <w:color w:val="000000" w:themeColor="text1"/>
                <w:sz w:val="16"/>
                <w:szCs w:val="16"/>
                <w:lang w:val="pt-PT"/>
              </w:rPr>
              <w:t xml:space="preserve"> </w:t>
            </w:r>
          </w:p>
        </w:tc>
        <w:tc>
          <w:tcPr>
            <w:tcW w:w="1093" w:type="dxa"/>
            <w:shd w:val="clear" w:color="auto" w:fill="auto"/>
            <w:tcMar>
              <w:left w:w="57" w:type="dxa"/>
              <w:right w:w="57" w:type="dxa"/>
            </w:tcMar>
          </w:tcPr>
          <w:p w14:paraId="7D6E5BC7" w14:textId="77777777" w:rsidR="005B3028" w:rsidRPr="00A45EAC" w:rsidRDefault="005B3028" w:rsidP="005B3028">
            <w:pPr>
              <w:rPr>
                <w:color w:val="000000" w:themeColor="text1"/>
                <w:sz w:val="16"/>
                <w:szCs w:val="16"/>
                <w:lang w:val="pt-PT"/>
              </w:rPr>
            </w:pPr>
            <w:r w:rsidRPr="00A45EAC">
              <w:rPr>
                <w:color w:val="000000" w:themeColor="text1"/>
                <w:sz w:val="16"/>
                <w:szCs w:val="16"/>
              </w:rPr>
              <w:t>Współczynnik (%)</w:t>
            </w:r>
          </w:p>
        </w:tc>
        <w:tc>
          <w:tcPr>
            <w:tcW w:w="759" w:type="dxa"/>
            <w:shd w:val="clear" w:color="auto" w:fill="auto"/>
            <w:tcMar>
              <w:left w:w="57" w:type="dxa"/>
              <w:right w:w="57" w:type="dxa"/>
            </w:tcMar>
          </w:tcPr>
          <w:p w14:paraId="0DC3E10D" w14:textId="77777777" w:rsidR="005B3028" w:rsidRPr="00A45EAC" w:rsidRDefault="005B3028" w:rsidP="005B3028">
            <w:pPr>
              <w:rPr>
                <w:b/>
                <w:color w:val="000000" w:themeColor="text1"/>
                <w:sz w:val="16"/>
                <w:szCs w:val="16"/>
                <w:lang w:val="pt-PT"/>
              </w:rPr>
            </w:pPr>
            <w:r w:rsidRPr="00A45EAC">
              <w:rPr>
                <w:color w:val="000000" w:themeColor="text1"/>
                <w:sz w:val="16"/>
                <w:szCs w:val="16"/>
              </w:rPr>
              <w:t>2013</w:t>
            </w:r>
          </w:p>
        </w:tc>
        <w:tc>
          <w:tcPr>
            <w:tcW w:w="657" w:type="dxa"/>
            <w:shd w:val="clear" w:color="auto" w:fill="auto"/>
            <w:tcMar>
              <w:left w:w="57" w:type="dxa"/>
              <w:right w:w="57" w:type="dxa"/>
            </w:tcMar>
          </w:tcPr>
          <w:p w14:paraId="2E9D57A9" w14:textId="77777777" w:rsidR="005B3028" w:rsidRPr="004424CA" w:rsidRDefault="005B3028" w:rsidP="005B3028">
            <w:pPr>
              <w:rPr>
                <w:color w:val="FFFFFF" w:themeColor="background1"/>
                <w:sz w:val="16"/>
                <w:szCs w:val="16"/>
                <w:lang w:val="pt-PT"/>
              </w:rPr>
            </w:pPr>
            <w:r w:rsidRPr="00CF1BC4">
              <w:rPr>
                <w:color w:val="FFFFFF" w:themeColor="background1"/>
                <w:sz w:val="16"/>
                <w:szCs w:val="16"/>
                <w:lang w:val="pt-PT"/>
              </w:rPr>
              <w:t>Nie do</w:t>
            </w:r>
            <w:r w:rsidRPr="004424CA">
              <w:rPr>
                <w:color w:val="FFFFFF" w:themeColor="background1"/>
                <w:sz w:val="16"/>
                <w:szCs w:val="16"/>
                <w:lang w:val="pt-PT"/>
              </w:rPr>
              <w:t>tyczy</w:t>
            </w:r>
          </w:p>
        </w:tc>
        <w:tc>
          <w:tcPr>
            <w:tcW w:w="657" w:type="dxa"/>
            <w:shd w:val="clear" w:color="auto" w:fill="auto"/>
            <w:tcMar>
              <w:left w:w="57" w:type="dxa"/>
              <w:right w:w="57" w:type="dxa"/>
            </w:tcMar>
          </w:tcPr>
          <w:p w14:paraId="6538C11D" w14:textId="77777777" w:rsidR="005B3028" w:rsidRPr="00E32229" w:rsidRDefault="005B3028" w:rsidP="005B3028">
            <w:pPr>
              <w:rPr>
                <w:color w:val="FFFFFF" w:themeColor="background1"/>
                <w:sz w:val="16"/>
                <w:szCs w:val="16"/>
                <w:lang w:val="pt-PT"/>
              </w:rPr>
            </w:pPr>
            <w:r w:rsidRPr="00E32229">
              <w:rPr>
                <w:color w:val="FFFFFF" w:themeColor="background1"/>
                <w:sz w:val="16"/>
                <w:szCs w:val="16"/>
                <w:lang w:val="pt-PT"/>
              </w:rPr>
              <w:t>Nie dotyczy</w:t>
            </w:r>
          </w:p>
        </w:tc>
        <w:tc>
          <w:tcPr>
            <w:tcW w:w="780" w:type="dxa"/>
            <w:shd w:val="clear" w:color="auto" w:fill="auto"/>
            <w:tcMar>
              <w:left w:w="57" w:type="dxa"/>
              <w:right w:w="57" w:type="dxa"/>
            </w:tcMar>
          </w:tcPr>
          <w:p w14:paraId="4D5563C1" w14:textId="77777777" w:rsidR="005B3028" w:rsidRPr="00A45EAC" w:rsidRDefault="005B3028" w:rsidP="005B3028">
            <w:pPr>
              <w:rPr>
                <w:b/>
                <w:color w:val="000000" w:themeColor="text1"/>
                <w:sz w:val="16"/>
                <w:szCs w:val="16"/>
                <w:lang w:val="pt-PT"/>
              </w:rPr>
            </w:pPr>
            <w:r w:rsidRPr="00A45EAC">
              <w:rPr>
                <w:color w:val="000000" w:themeColor="text1"/>
                <w:sz w:val="16"/>
                <w:szCs w:val="16"/>
              </w:rPr>
              <w:t>21,00</w:t>
            </w:r>
          </w:p>
        </w:tc>
        <w:tc>
          <w:tcPr>
            <w:tcW w:w="844" w:type="dxa"/>
            <w:shd w:val="clear" w:color="auto" w:fill="auto"/>
            <w:tcMar>
              <w:left w:w="57" w:type="dxa"/>
              <w:right w:w="57" w:type="dxa"/>
            </w:tcMar>
          </w:tcPr>
          <w:p w14:paraId="5FE0C45E" w14:textId="77777777" w:rsidR="005B3028" w:rsidRPr="00A45EAC" w:rsidRDefault="005B3028" w:rsidP="005B3028">
            <w:pPr>
              <w:rPr>
                <w:b/>
                <w:color w:val="000000" w:themeColor="text1"/>
                <w:sz w:val="16"/>
                <w:szCs w:val="16"/>
                <w:lang w:val="pt-PT"/>
              </w:rPr>
            </w:pPr>
            <w:r w:rsidRPr="00A45EAC">
              <w:rPr>
                <w:color w:val="000000" w:themeColor="text1"/>
                <w:sz w:val="16"/>
                <w:szCs w:val="16"/>
              </w:rPr>
              <w:t>Ewaluacja</w:t>
            </w:r>
          </w:p>
        </w:tc>
        <w:tc>
          <w:tcPr>
            <w:tcW w:w="1195" w:type="dxa"/>
            <w:shd w:val="clear" w:color="auto" w:fill="auto"/>
            <w:tcMar>
              <w:left w:w="57" w:type="dxa"/>
              <w:right w:w="57" w:type="dxa"/>
            </w:tcMar>
          </w:tcPr>
          <w:p w14:paraId="4CDA4182" w14:textId="77777777" w:rsidR="005B3028" w:rsidRPr="00A45EAC" w:rsidRDefault="005B3028" w:rsidP="005B3028">
            <w:pPr>
              <w:rPr>
                <w:b/>
                <w:color w:val="000000" w:themeColor="text1"/>
                <w:sz w:val="16"/>
                <w:szCs w:val="16"/>
                <w:lang w:val="pt-PT"/>
              </w:rPr>
            </w:pPr>
            <w:r w:rsidRPr="00A45EAC">
              <w:rPr>
                <w:color w:val="000000" w:themeColor="text1"/>
                <w:sz w:val="16"/>
                <w:szCs w:val="16"/>
              </w:rPr>
              <w:t>1raz/4 lata</w:t>
            </w:r>
          </w:p>
        </w:tc>
      </w:tr>
      <w:tr w:rsidR="00435631" w:rsidRPr="00A45EAC" w14:paraId="0CD1598F" w14:textId="77777777" w:rsidTr="00660CF7">
        <w:trPr>
          <w:trHeight w:val="288"/>
        </w:trPr>
        <w:tc>
          <w:tcPr>
            <w:tcW w:w="1257" w:type="dxa"/>
            <w:shd w:val="clear" w:color="auto" w:fill="auto"/>
            <w:tcMar>
              <w:left w:w="57" w:type="dxa"/>
              <w:right w:w="57" w:type="dxa"/>
            </w:tcMar>
          </w:tcPr>
          <w:p w14:paraId="3CCE9071" w14:textId="77777777" w:rsidR="00435631" w:rsidRPr="00A45EAC" w:rsidRDefault="00435631" w:rsidP="00435631">
            <w:pPr>
              <w:rPr>
                <w:color w:val="000000" w:themeColor="text1"/>
                <w:sz w:val="16"/>
                <w:szCs w:val="16"/>
                <w:lang w:val="pt-PT"/>
              </w:rPr>
            </w:pPr>
            <w:r w:rsidRPr="00A45EAC">
              <w:rPr>
                <w:color w:val="000000" w:themeColor="text1"/>
                <w:sz w:val="16"/>
                <w:szCs w:val="16"/>
                <w:lang w:val="pt-PT"/>
              </w:rPr>
              <w:t>8i1</w:t>
            </w:r>
          </w:p>
        </w:tc>
        <w:tc>
          <w:tcPr>
            <w:tcW w:w="1617" w:type="dxa"/>
            <w:shd w:val="clear" w:color="auto" w:fill="auto"/>
            <w:tcMar>
              <w:left w:w="57" w:type="dxa"/>
              <w:right w:w="57" w:type="dxa"/>
            </w:tcMar>
          </w:tcPr>
          <w:p w14:paraId="5B880781" w14:textId="77777777" w:rsidR="00435631" w:rsidRPr="00A45EAC" w:rsidRDefault="00435631" w:rsidP="00435631">
            <w:pPr>
              <w:rPr>
                <w:color w:val="000000" w:themeColor="text1"/>
                <w:sz w:val="16"/>
                <w:szCs w:val="16"/>
                <w:lang w:val="pt-PT"/>
              </w:rPr>
            </w:pPr>
            <w:r w:rsidRPr="00A45EAC">
              <w:rPr>
                <w:color w:val="000000" w:themeColor="text1"/>
                <w:sz w:val="16"/>
                <w:szCs w:val="16"/>
                <w:lang w:val="pt-PT"/>
              </w:rPr>
              <w:t>Liczba utworzonych miejsc pracy w ramach udzielonych z EFS środków na podjęcie działalności gospodarczej</w:t>
            </w:r>
          </w:p>
        </w:tc>
        <w:tc>
          <w:tcPr>
            <w:tcW w:w="901" w:type="dxa"/>
            <w:shd w:val="clear" w:color="auto" w:fill="auto"/>
            <w:tcMar>
              <w:left w:w="57" w:type="dxa"/>
              <w:right w:w="57" w:type="dxa"/>
            </w:tcMar>
          </w:tcPr>
          <w:p w14:paraId="0C94D282" w14:textId="77777777" w:rsidR="00435631" w:rsidRPr="00A45EAC" w:rsidRDefault="00435631" w:rsidP="00435631">
            <w:pPr>
              <w:rPr>
                <w:color w:val="000000" w:themeColor="text1"/>
                <w:sz w:val="16"/>
                <w:szCs w:val="16"/>
                <w:lang w:val="pt-PT"/>
              </w:rPr>
            </w:pPr>
            <w:r w:rsidRPr="00A45EAC">
              <w:rPr>
                <w:color w:val="000000" w:themeColor="text1"/>
                <w:sz w:val="16"/>
                <w:szCs w:val="16"/>
                <w:lang w:val="pt-PT"/>
              </w:rPr>
              <w:t>Lepiej rozwinięte</w:t>
            </w:r>
          </w:p>
        </w:tc>
        <w:tc>
          <w:tcPr>
            <w:tcW w:w="955" w:type="dxa"/>
            <w:shd w:val="clear" w:color="auto" w:fill="auto"/>
            <w:tcMar>
              <w:left w:w="57" w:type="dxa"/>
              <w:right w:w="57" w:type="dxa"/>
            </w:tcMar>
          </w:tcPr>
          <w:p w14:paraId="445C7541" w14:textId="77777777" w:rsidR="00435631" w:rsidRPr="00A45EAC" w:rsidRDefault="00435631" w:rsidP="00435631">
            <w:pPr>
              <w:rPr>
                <w:b/>
                <w:color w:val="000000" w:themeColor="text1"/>
                <w:sz w:val="16"/>
                <w:szCs w:val="16"/>
              </w:rPr>
            </w:pPr>
            <w:r w:rsidRPr="00A45EAC">
              <w:rPr>
                <w:color w:val="000000" w:themeColor="text1"/>
                <w:sz w:val="16"/>
                <w:szCs w:val="16"/>
              </w:rPr>
              <w:t>sztuki</w:t>
            </w:r>
          </w:p>
        </w:tc>
        <w:tc>
          <w:tcPr>
            <w:tcW w:w="2157" w:type="dxa"/>
            <w:shd w:val="clear" w:color="auto" w:fill="auto"/>
            <w:tcMar>
              <w:left w:w="57" w:type="dxa"/>
              <w:right w:w="57" w:type="dxa"/>
            </w:tcMar>
          </w:tcPr>
          <w:p w14:paraId="2A0B2903" w14:textId="5A86F90D" w:rsidR="00435631" w:rsidRPr="00A45EAC" w:rsidRDefault="00435631" w:rsidP="00435631">
            <w:pPr>
              <w:rPr>
                <w:color w:val="000000" w:themeColor="text1"/>
                <w:sz w:val="16"/>
                <w:szCs w:val="16"/>
                <w:lang w:val="pt-PT"/>
              </w:rPr>
            </w:pPr>
            <w:r w:rsidRPr="00CF1BC4">
              <w:rPr>
                <w:color w:val="FFFFFF" w:themeColor="background1"/>
                <w:sz w:val="16"/>
                <w:szCs w:val="16"/>
                <w:lang w:val="pt-PT"/>
              </w:rPr>
              <w:t>Nie dotyczy</w:t>
            </w:r>
          </w:p>
        </w:tc>
        <w:tc>
          <w:tcPr>
            <w:tcW w:w="657" w:type="dxa"/>
            <w:shd w:val="clear" w:color="auto" w:fill="auto"/>
            <w:tcMar>
              <w:left w:w="57" w:type="dxa"/>
              <w:right w:w="57" w:type="dxa"/>
            </w:tcMar>
          </w:tcPr>
          <w:p w14:paraId="09312F3C" w14:textId="77777777" w:rsidR="00435631" w:rsidRPr="00CF1BC4" w:rsidRDefault="00435631" w:rsidP="00435631">
            <w:pPr>
              <w:rPr>
                <w:color w:val="FFFFFF" w:themeColor="background1"/>
                <w:sz w:val="16"/>
                <w:szCs w:val="16"/>
                <w:lang w:val="pt-PT"/>
              </w:rPr>
            </w:pPr>
            <w:r w:rsidRPr="00CF1BC4">
              <w:rPr>
                <w:color w:val="FFFFFF" w:themeColor="background1"/>
                <w:sz w:val="16"/>
                <w:szCs w:val="16"/>
                <w:lang w:val="pt-PT"/>
              </w:rPr>
              <w:t>Nie dotyczy</w:t>
            </w:r>
          </w:p>
        </w:tc>
        <w:tc>
          <w:tcPr>
            <w:tcW w:w="657" w:type="dxa"/>
            <w:shd w:val="clear" w:color="auto" w:fill="auto"/>
            <w:tcMar>
              <w:left w:w="57" w:type="dxa"/>
              <w:right w:w="57" w:type="dxa"/>
            </w:tcMar>
          </w:tcPr>
          <w:p w14:paraId="3EEDCDCA" w14:textId="77777777" w:rsidR="00435631" w:rsidRPr="004424CA" w:rsidRDefault="00435631" w:rsidP="00435631">
            <w:pPr>
              <w:rPr>
                <w:color w:val="FFFFFF" w:themeColor="background1"/>
                <w:sz w:val="16"/>
                <w:szCs w:val="16"/>
                <w:lang w:val="pt-PT"/>
              </w:rPr>
            </w:pPr>
            <w:r w:rsidRPr="004424CA">
              <w:rPr>
                <w:color w:val="FFFFFF" w:themeColor="background1"/>
                <w:sz w:val="16"/>
                <w:szCs w:val="16"/>
                <w:lang w:val="pt-PT"/>
              </w:rPr>
              <w:t>Nie dotyczy</w:t>
            </w:r>
          </w:p>
        </w:tc>
        <w:tc>
          <w:tcPr>
            <w:tcW w:w="826" w:type="dxa"/>
            <w:shd w:val="clear" w:color="auto" w:fill="auto"/>
            <w:tcMar>
              <w:left w:w="57" w:type="dxa"/>
              <w:right w:w="57" w:type="dxa"/>
            </w:tcMar>
          </w:tcPr>
          <w:p w14:paraId="43FC92AD" w14:textId="77777777" w:rsidR="00435631" w:rsidRPr="00A45EAC" w:rsidRDefault="00435631" w:rsidP="00435631">
            <w:pPr>
              <w:rPr>
                <w:b/>
                <w:color w:val="000000" w:themeColor="text1"/>
                <w:sz w:val="16"/>
                <w:szCs w:val="16"/>
                <w:lang w:val="pt-PT"/>
              </w:rPr>
            </w:pPr>
            <w:r w:rsidRPr="00A45EAC">
              <w:rPr>
                <w:color w:val="000000" w:themeColor="text1"/>
                <w:sz w:val="16"/>
                <w:szCs w:val="16"/>
              </w:rPr>
              <w:t>22 383,00</w:t>
            </w:r>
            <w:r w:rsidRPr="00A45EAC">
              <w:rPr>
                <w:color w:val="000000" w:themeColor="text1"/>
                <w:sz w:val="16"/>
                <w:szCs w:val="16"/>
                <w:lang w:val="pt-PT"/>
              </w:rPr>
              <w:t xml:space="preserve"> </w:t>
            </w:r>
          </w:p>
        </w:tc>
        <w:tc>
          <w:tcPr>
            <w:tcW w:w="1093" w:type="dxa"/>
            <w:shd w:val="clear" w:color="auto" w:fill="auto"/>
            <w:tcMar>
              <w:left w:w="57" w:type="dxa"/>
              <w:right w:w="57" w:type="dxa"/>
            </w:tcMar>
          </w:tcPr>
          <w:p w14:paraId="4B93DDF3" w14:textId="77777777" w:rsidR="00435631" w:rsidRPr="00A45EAC" w:rsidRDefault="00435631" w:rsidP="00435631">
            <w:pPr>
              <w:rPr>
                <w:color w:val="000000" w:themeColor="text1"/>
                <w:sz w:val="16"/>
                <w:szCs w:val="16"/>
                <w:lang w:val="pt-PT"/>
              </w:rPr>
            </w:pPr>
            <w:r w:rsidRPr="00A45EAC">
              <w:rPr>
                <w:color w:val="000000" w:themeColor="text1"/>
                <w:sz w:val="16"/>
                <w:szCs w:val="16"/>
              </w:rPr>
              <w:t>Liczba</w:t>
            </w:r>
          </w:p>
        </w:tc>
        <w:tc>
          <w:tcPr>
            <w:tcW w:w="759" w:type="dxa"/>
            <w:shd w:val="clear" w:color="auto" w:fill="auto"/>
            <w:tcMar>
              <w:left w:w="57" w:type="dxa"/>
              <w:right w:w="57" w:type="dxa"/>
            </w:tcMar>
          </w:tcPr>
          <w:p w14:paraId="02B68AB9" w14:textId="77777777" w:rsidR="00435631" w:rsidRPr="00A45EAC" w:rsidRDefault="00435631" w:rsidP="00435631">
            <w:pPr>
              <w:rPr>
                <w:b/>
                <w:color w:val="000000" w:themeColor="text1"/>
                <w:sz w:val="16"/>
                <w:szCs w:val="16"/>
                <w:lang w:val="pt-PT"/>
              </w:rPr>
            </w:pPr>
            <w:r w:rsidRPr="00A45EAC">
              <w:rPr>
                <w:color w:val="000000" w:themeColor="text1"/>
                <w:sz w:val="16"/>
                <w:szCs w:val="16"/>
              </w:rPr>
              <w:t>2013</w:t>
            </w:r>
          </w:p>
        </w:tc>
        <w:tc>
          <w:tcPr>
            <w:tcW w:w="657" w:type="dxa"/>
            <w:shd w:val="clear" w:color="auto" w:fill="auto"/>
            <w:tcMar>
              <w:left w:w="57" w:type="dxa"/>
              <w:right w:w="57" w:type="dxa"/>
            </w:tcMar>
          </w:tcPr>
          <w:p w14:paraId="2FF48DB6" w14:textId="77777777" w:rsidR="00435631" w:rsidRPr="00CF1BC4" w:rsidRDefault="00435631" w:rsidP="00435631">
            <w:pPr>
              <w:rPr>
                <w:color w:val="FFFFFF" w:themeColor="background1"/>
                <w:sz w:val="16"/>
                <w:szCs w:val="16"/>
                <w:lang w:val="pt-PT"/>
              </w:rPr>
            </w:pPr>
            <w:r w:rsidRPr="00CF1BC4">
              <w:rPr>
                <w:color w:val="FFFFFF" w:themeColor="background1"/>
                <w:sz w:val="16"/>
                <w:szCs w:val="16"/>
                <w:lang w:val="pt-PT"/>
              </w:rPr>
              <w:t>Nie dotyczy</w:t>
            </w:r>
          </w:p>
        </w:tc>
        <w:tc>
          <w:tcPr>
            <w:tcW w:w="657" w:type="dxa"/>
            <w:shd w:val="clear" w:color="auto" w:fill="auto"/>
            <w:tcMar>
              <w:left w:w="57" w:type="dxa"/>
              <w:right w:w="57" w:type="dxa"/>
            </w:tcMar>
          </w:tcPr>
          <w:p w14:paraId="53ED42EE" w14:textId="77777777" w:rsidR="00435631" w:rsidRPr="004424CA" w:rsidRDefault="00435631" w:rsidP="00435631">
            <w:pPr>
              <w:rPr>
                <w:color w:val="FFFFFF" w:themeColor="background1"/>
                <w:sz w:val="16"/>
                <w:szCs w:val="16"/>
                <w:lang w:val="pt-PT"/>
              </w:rPr>
            </w:pPr>
            <w:r w:rsidRPr="004424CA">
              <w:rPr>
                <w:color w:val="FFFFFF" w:themeColor="background1"/>
                <w:sz w:val="16"/>
                <w:szCs w:val="16"/>
                <w:lang w:val="pt-PT"/>
              </w:rPr>
              <w:t>Nie dotyczy</w:t>
            </w:r>
          </w:p>
        </w:tc>
        <w:tc>
          <w:tcPr>
            <w:tcW w:w="780" w:type="dxa"/>
            <w:shd w:val="clear" w:color="auto" w:fill="auto"/>
            <w:tcMar>
              <w:left w:w="57" w:type="dxa"/>
              <w:right w:w="57" w:type="dxa"/>
            </w:tcMar>
          </w:tcPr>
          <w:p w14:paraId="502D7DB3" w14:textId="478A5F31" w:rsidR="00435631" w:rsidRPr="00A45EAC" w:rsidRDefault="00435631" w:rsidP="00435631">
            <w:pPr>
              <w:rPr>
                <w:b/>
                <w:color w:val="000000" w:themeColor="text1"/>
                <w:sz w:val="16"/>
                <w:szCs w:val="16"/>
                <w:lang w:val="pt-PT"/>
              </w:rPr>
            </w:pPr>
            <w:r w:rsidRPr="00A45EAC">
              <w:rPr>
                <w:color w:val="000000" w:themeColor="text1"/>
                <w:sz w:val="16"/>
                <w:szCs w:val="16"/>
              </w:rPr>
              <w:t>10 937,00</w:t>
            </w:r>
          </w:p>
        </w:tc>
        <w:tc>
          <w:tcPr>
            <w:tcW w:w="844" w:type="dxa"/>
            <w:shd w:val="clear" w:color="auto" w:fill="auto"/>
            <w:tcMar>
              <w:left w:w="57" w:type="dxa"/>
              <w:right w:w="57" w:type="dxa"/>
            </w:tcMar>
          </w:tcPr>
          <w:p w14:paraId="7C3C22AD" w14:textId="77777777" w:rsidR="00435631" w:rsidRPr="00A45EAC" w:rsidRDefault="00435631" w:rsidP="00435631">
            <w:pPr>
              <w:rPr>
                <w:b/>
                <w:color w:val="000000" w:themeColor="text1"/>
                <w:sz w:val="16"/>
                <w:szCs w:val="16"/>
                <w:lang w:val="pt-PT"/>
              </w:rPr>
            </w:pPr>
            <w:r w:rsidRPr="00A45EAC">
              <w:rPr>
                <w:color w:val="000000" w:themeColor="text1"/>
                <w:sz w:val="16"/>
                <w:szCs w:val="16"/>
              </w:rPr>
              <w:t>SL2014</w:t>
            </w:r>
          </w:p>
        </w:tc>
        <w:tc>
          <w:tcPr>
            <w:tcW w:w="1195" w:type="dxa"/>
            <w:shd w:val="clear" w:color="auto" w:fill="auto"/>
            <w:tcMar>
              <w:left w:w="57" w:type="dxa"/>
              <w:right w:w="57" w:type="dxa"/>
            </w:tcMar>
          </w:tcPr>
          <w:p w14:paraId="2A0B4135" w14:textId="77777777" w:rsidR="00435631" w:rsidRPr="00A45EAC" w:rsidRDefault="00435631" w:rsidP="00435631">
            <w:pPr>
              <w:rPr>
                <w:b/>
                <w:color w:val="000000" w:themeColor="text1"/>
                <w:sz w:val="16"/>
                <w:szCs w:val="16"/>
                <w:lang w:val="pt-PT"/>
              </w:rPr>
            </w:pPr>
            <w:r w:rsidRPr="00A45EAC">
              <w:rPr>
                <w:color w:val="000000" w:themeColor="text1"/>
                <w:sz w:val="16"/>
                <w:szCs w:val="16"/>
              </w:rPr>
              <w:t>1raz/rok</w:t>
            </w:r>
          </w:p>
        </w:tc>
      </w:tr>
      <w:tr w:rsidR="00435631" w:rsidRPr="00A45EAC" w14:paraId="18BA823E" w14:textId="77777777" w:rsidTr="00660CF7">
        <w:trPr>
          <w:trHeight w:val="288"/>
        </w:trPr>
        <w:tc>
          <w:tcPr>
            <w:tcW w:w="1257" w:type="dxa"/>
            <w:shd w:val="clear" w:color="auto" w:fill="auto"/>
            <w:tcMar>
              <w:left w:w="57" w:type="dxa"/>
              <w:right w:w="57" w:type="dxa"/>
            </w:tcMar>
          </w:tcPr>
          <w:p w14:paraId="56658B7B" w14:textId="77777777" w:rsidR="00435631" w:rsidRPr="00A45EAC" w:rsidRDefault="00435631" w:rsidP="00435631">
            <w:pPr>
              <w:rPr>
                <w:color w:val="000000" w:themeColor="text1"/>
                <w:sz w:val="16"/>
                <w:szCs w:val="16"/>
                <w:lang w:val="pt-PT"/>
              </w:rPr>
            </w:pPr>
            <w:r w:rsidRPr="00A45EAC">
              <w:rPr>
                <w:color w:val="000000" w:themeColor="text1"/>
                <w:sz w:val="16"/>
                <w:szCs w:val="16"/>
                <w:lang w:val="pt-PT"/>
              </w:rPr>
              <w:t>8i2</w:t>
            </w:r>
          </w:p>
        </w:tc>
        <w:tc>
          <w:tcPr>
            <w:tcW w:w="1617" w:type="dxa"/>
            <w:shd w:val="clear" w:color="auto" w:fill="auto"/>
            <w:tcMar>
              <w:left w:w="57" w:type="dxa"/>
              <w:right w:w="57" w:type="dxa"/>
            </w:tcMar>
          </w:tcPr>
          <w:p w14:paraId="10A4C0EF" w14:textId="77777777" w:rsidR="00435631" w:rsidRPr="00A45EAC" w:rsidRDefault="00435631" w:rsidP="00435631">
            <w:pPr>
              <w:rPr>
                <w:color w:val="000000" w:themeColor="text1"/>
                <w:sz w:val="16"/>
                <w:szCs w:val="16"/>
                <w:lang w:val="pt-PT"/>
              </w:rPr>
            </w:pPr>
            <w:r w:rsidRPr="00A45EAC">
              <w:rPr>
                <w:color w:val="000000" w:themeColor="text1"/>
                <w:sz w:val="16"/>
                <w:szCs w:val="16"/>
                <w:lang w:val="pt-PT"/>
              </w:rPr>
              <w:t>Liczba utworzonych mikroprzedsiębiorstw działających 30 miesięcy po uzyskaniu wsparcia finansowego</w:t>
            </w:r>
          </w:p>
        </w:tc>
        <w:tc>
          <w:tcPr>
            <w:tcW w:w="901" w:type="dxa"/>
            <w:shd w:val="clear" w:color="auto" w:fill="auto"/>
            <w:tcMar>
              <w:left w:w="57" w:type="dxa"/>
              <w:right w:w="57" w:type="dxa"/>
            </w:tcMar>
          </w:tcPr>
          <w:p w14:paraId="1B8A3CBC" w14:textId="77777777" w:rsidR="00435631" w:rsidRPr="00A45EAC" w:rsidRDefault="00435631" w:rsidP="00435631">
            <w:pPr>
              <w:rPr>
                <w:color w:val="000000" w:themeColor="text1"/>
                <w:sz w:val="16"/>
                <w:szCs w:val="16"/>
                <w:lang w:val="pt-PT"/>
              </w:rPr>
            </w:pPr>
            <w:r w:rsidRPr="00A45EAC">
              <w:rPr>
                <w:color w:val="000000" w:themeColor="text1"/>
                <w:sz w:val="16"/>
                <w:szCs w:val="16"/>
                <w:lang w:val="pt-PT"/>
              </w:rPr>
              <w:t>Lepiej rozwinięte</w:t>
            </w:r>
          </w:p>
        </w:tc>
        <w:tc>
          <w:tcPr>
            <w:tcW w:w="955" w:type="dxa"/>
            <w:shd w:val="clear" w:color="auto" w:fill="auto"/>
            <w:tcMar>
              <w:left w:w="57" w:type="dxa"/>
              <w:right w:w="57" w:type="dxa"/>
            </w:tcMar>
          </w:tcPr>
          <w:p w14:paraId="2148BCB5" w14:textId="77777777" w:rsidR="00435631" w:rsidRPr="00A45EAC" w:rsidRDefault="00435631" w:rsidP="00435631">
            <w:pPr>
              <w:rPr>
                <w:b/>
                <w:color w:val="000000" w:themeColor="text1"/>
                <w:sz w:val="16"/>
                <w:szCs w:val="16"/>
              </w:rPr>
            </w:pPr>
            <w:r w:rsidRPr="00A45EAC">
              <w:rPr>
                <w:color w:val="000000" w:themeColor="text1"/>
                <w:sz w:val="16"/>
                <w:szCs w:val="16"/>
              </w:rPr>
              <w:t>sztuk</w:t>
            </w:r>
          </w:p>
        </w:tc>
        <w:tc>
          <w:tcPr>
            <w:tcW w:w="2157" w:type="dxa"/>
            <w:shd w:val="clear" w:color="auto" w:fill="auto"/>
            <w:tcMar>
              <w:left w:w="57" w:type="dxa"/>
              <w:right w:w="57" w:type="dxa"/>
            </w:tcMar>
          </w:tcPr>
          <w:p w14:paraId="7E7C3F5F" w14:textId="573E0076" w:rsidR="00435631" w:rsidRPr="00A45EAC" w:rsidRDefault="00435631" w:rsidP="00435631">
            <w:pPr>
              <w:rPr>
                <w:color w:val="000000" w:themeColor="text1"/>
                <w:sz w:val="16"/>
                <w:szCs w:val="16"/>
                <w:lang w:val="pt-PT"/>
              </w:rPr>
            </w:pPr>
            <w:r w:rsidRPr="00CF1BC4">
              <w:rPr>
                <w:color w:val="FFFFFF" w:themeColor="background1"/>
                <w:sz w:val="16"/>
                <w:szCs w:val="16"/>
                <w:lang w:val="pt-PT"/>
              </w:rPr>
              <w:t>Nie dotyczy</w:t>
            </w:r>
          </w:p>
        </w:tc>
        <w:tc>
          <w:tcPr>
            <w:tcW w:w="657" w:type="dxa"/>
            <w:shd w:val="clear" w:color="auto" w:fill="auto"/>
            <w:tcMar>
              <w:left w:w="57" w:type="dxa"/>
              <w:right w:w="57" w:type="dxa"/>
            </w:tcMar>
          </w:tcPr>
          <w:p w14:paraId="7F98149F" w14:textId="77777777" w:rsidR="00435631" w:rsidRPr="00CF1BC4" w:rsidRDefault="00435631" w:rsidP="00435631">
            <w:pPr>
              <w:rPr>
                <w:color w:val="FFFFFF" w:themeColor="background1"/>
                <w:sz w:val="16"/>
                <w:szCs w:val="16"/>
                <w:lang w:val="pt-PT"/>
              </w:rPr>
            </w:pPr>
            <w:r w:rsidRPr="00CF1BC4">
              <w:rPr>
                <w:color w:val="FFFFFF" w:themeColor="background1"/>
                <w:sz w:val="16"/>
                <w:szCs w:val="16"/>
                <w:lang w:val="pt-PT"/>
              </w:rPr>
              <w:t>Nie dotyczy</w:t>
            </w:r>
          </w:p>
        </w:tc>
        <w:tc>
          <w:tcPr>
            <w:tcW w:w="657" w:type="dxa"/>
            <w:shd w:val="clear" w:color="auto" w:fill="auto"/>
            <w:tcMar>
              <w:left w:w="57" w:type="dxa"/>
              <w:right w:w="57" w:type="dxa"/>
            </w:tcMar>
          </w:tcPr>
          <w:p w14:paraId="085C145F" w14:textId="77777777" w:rsidR="00435631" w:rsidRPr="004424CA" w:rsidRDefault="00435631" w:rsidP="00435631">
            <w:pPr>
              <w:rPr>
                <w:color w:val="FFFFFF" w:themeColor="background1"/>
                <w:sz w:val="16"/>
                <w:szCs w:val="16"/>
                <w:lang w:val="pt-PT"/>
              </w:rPr>
            </w:pPr>
            <w:r w:rsidRPr="004424CA">
              <w:rPr>
                <w:color w:val="FFFFFF" w:themeColor="background1"/>
                <w:sz w:val="16"/>
                <w:szCs w:val="16"/>
                <w:lang w:val="pt-PT"/>
              </w:rPr>
              <w:t>Nie dotyczy</w:t>
            </w:r>
          </w:p>
        </w:tc>
        <w:tc>
          <w:tcPr>
            <w:tcW w:w="826" w:type="dxa"/>
            <w:shd w:val="clear" w:color="auto" w:fill="auto"/>
            <w:tcMar>
              <w:left w:w="57" w:type="dxa"/>
              <w:right w:w="57" w:type="dxa"/>
            </w:tcMar>
          </w:tcPr>
          <w:p w14:paraId="4F8636AF" w14:textId="77777777" w:rsidR="00435631" w:rsidRPr="00A45EAC" w:rsidRDefault="00435631" w:rsidP="00435631">
            <w:pPr>
              <w:rPr>
                <w:b/>
                <w:color w:val="000000" w:themeColor="text1"/>
                <w:sz w:val="16"/>
                <w:szCs w:val="16"/>
                <w:lang w:val="pt-PT"/>
              </w:rPr>
            </w:pPr>
            <w:r w:rsidRPr="00A45EAC">
              <w:rPr>
                <w:color w:val="000000" w:themeColor="text1"/>
                <w:sz w:val="16"/>
                <w:szCs w:val="16"/>
              </w:rPr>
              <w:t>60,00</w:t>
            </w:r>
            <w:r w:rsidRPr="00A45EAC">
              <w:rPr>
                <w:color w:val="000000" w:themeColor="text1"/>
                <w:sz w:val="16"/>
                <w:szCs w:val="16"/>
                <w:lang w:val="pt-PT"/>
              </w:rPr>
              <w:t xml:space="preserve"> </w:t>
            </w:r>
          </w:p>
        </w:tc>
        <w:tc>
          <w:tcPr>
            <w:tcW w:w="1093" w:type="dxa"/>
            <w:shd w:val="clear" w:color="auto" w:fill="auto"/>
            <w:tcMar>
              <w:left w:w="57" w:type="dxa"/>
              <w:right w:w="57" w:type="dxa"/>
            </w:tcMar>
          </w:tcPr>
          <w:p w14:paraId="6AECBDED" w14:textId="77777777" w:rsidR="00435631" w:rsidRPr="00A45EAC" w:rsidRDefault="00435631" w:rsidP="00435631">
            <w:pPr>
              <w:rPr>
                <w:color w:val="000000" w:themeColor="text1"/>
                <w:sz w:val="16"/>
                <w:szCs w:val="16"/>
                <w:lang w:val="pt-PT"/>
              </w:rPr>
            </w:pPr>
            <w:r w:rsidRPr="00A45EAC">
              <w:rPr>
                <w:color w:val="000000" w:themeColor="text1"/>
                <w:sz w:val="16"/>
                <w:szCs w:val="16"/>
              </w:rPr>
              <w:t>Współczynnik (%)</w:t>
            </w:r>
          </w:p>
        </w:tc>
        <w:tc>
          <w:tcPr>
            <w:tcW w:w="759" w:type="dxa"/>
            <w:shd w:val="clear" w:color="auto" w:fill="auto"/>
            <w:tcMar>
              <w:left w:w="57" w:type="dxa"/>
              <w:right w:w="57" w:type="dxa"/>
            </w:tcMar>
          </w:tcPr>
          <w:p w14:paraId="173F0B96" w14:textId="77777777" w:rsidR="00435631" w:rsidRPr="00A45EAC" w:rsidRDefault="00435631" w:rsidP="00435631">
            <w:pPr>
              <w:rPr>
                <w:b/>
                <w:color w:val="000000" w:themeColor="text1"/>
                <w:sz w:val="16"/>
                <w:szCs w:val="16"/>
                <w:lang w:val="pt-PT"/>
              </w:rPr>
            </w:pPr>
            <w:r w:rsidRPr="00A45EAC">
              <w:rPr>
                <w:color w:val="000000" w:themeColor="text1"/>
                <w:sz w:val="16"/>
                <w:szCs w:val="16"/>
              </w:rPr>
              <w:t>2013</w:t>
            </w:r>
          </w:p>
        </w:tc>
        <w:tc>
          <w:tcPr>
            <w:tcW w:w="657" w:type="dxa"/>
            <w:shd w:val="clear" w:color="auto" w:fill="auto"/>
            <w:tcMar>
              <w:left w:w="57" w:type="dxa"/>
              <w:right w:w="57" w:type="dxa"/>
            </w:tcMar>
          </w:tcPr>
          <w:p w14:paraId="68AC2EEA" w14:textId="77777777" w:rsidR="00435631" w:rsidRPr="00CF1BC4" w:rsidRDefault="00435631" w:rsidP="00435631">
            <w:pPr>
              <w:rPr>
                <w:color w:val="FFFFFF" w:themeColor="background1"/>
                <w:sz w:val="16"/>
                <w:szCs w:val="16"/>
                <w:lang w:val="pt-PT"/>
              </w:rPr>
            </w:pPr>
            <w:r w:rsidRPr="00CF1BC4">
              <w:rPr>
                <w:color w:val="FFFFFF" w:themeColor="background1"/>
                <w:sz w:val="16"/>
                <w:szCs w:val="16"/>
                <w:lang w:val="pt-PT"/>
              </w:rPr>
              <w:t>Nie dotyczy</w:t>
            </w:r>
          </w:p>
        </w:tc>
        <w:tc>
          <w:tcPr>
            <w:tcW w:w="657" w:type="dxa"/>
            <w:shd w:val="clear" w:color="auto" w:fill="auto"/>
            <w:tcMar>
              <w:left w:w="57" w:type="dxa"/>
              <w:right w:w="57" w:type="dxa"/>
            </w:tcMar>
          </w:tcPr>
          <w:p w14:paraId="3090B468" w14:textId="77777777" w:rsidR="00435631" w:rsidRPr="004424CA" w:rsidRDefault="00435631" w:rsidP="00435631">
            <w:pPr>
              <w:rPr>
                <w:color w:val="FFFFFF" w:themeColor="background1"/>
                <w:sz w:val="16"/>
                <w:szCs w:val="16"/>
                <w:lang w:val="pt-PT"/>
              </w:rPr>
            </w:pPr>
            <w:r w:rsidRPr="004424CA">
              <w:rPr>
                <w:color w:val="FFFFFF" w:themeColor="background1"/>
                <w:sz w:val="16"/>
                <w:szCs w:val="16"/>
                <w:lang w:val="pt-PT"/>
              </w:rPr>
              <w:t>Nie dotyczy</w:t>
            </w:r>
          </w:p>
        </w:tc>
        <w:tc>
          <w:tcPr>
            <w:tcW w:w="780" w:type="dxa"/>
            <w:shd w:val="clear" w:color="auto" w:fill="auto"/>
            <w:tcMar>
              <w:left w:w="57" w:type="dxa"/>
              <w:right w:w="57" w:type="dxa"/>
            </w:tcMar>
          </w:tcPr>
          <w:p w14:paraId="3A65B4C0" w14:textId="77777777" w:rsidR="00435631" w:rsidRPr="00A45EAC" w:rsidRDefault="00435631" w:rsidP="00435631">
            <w:pPr>
              <w:rPr>
                <w:b/>
                <w:color w:val="000000" w:themeColor="text1"/>
                <w:sz w:val="16"/>
                <w:szCs w:val="16"/>
                <w:lang w:val="pt-PT"/>
              </w:rPr>
            </w:pPr>
            <w:r w:rsidRPr="00A45EAC">
              <w:rPr>
                <w:color w:val="000000" w:themeColor="text1"/>
                <w:sz w:val="16"/>
                <w:szCs w:val="16"/>
              </w:rPr>
              <w:t>62,00</w:t>
            </w:r>
          </w:p>
        </w:tc>
        <w:tc>
          <w:tcPr>
            <w:tcW w:w="844" w:type="dxa"/>
            <w:shd w:val="clear" w:color="auto" w:fill="auto"/>
            <w:tcMar>
              <w:left w:w="57" w:type="dxa"/>
              <w:right w:w="57" w:type="dxa"/>
            </w:tcMar>
          </w:tcPr>
          <w:p w14:paraId="6AD401B7" w14:textId="77777777" w:rsidR="00435631" w:rsidRPr="00A45EAC" w:rsidRDefault="00435631" w:rsidP="00435631">
            <w:pPr>
              <w:rPr>
                <w:b/>
                <w:color w:val="000000" w:themeColor="text1"/>
                <w:sz w:val="16"/>
                <w:szCs w:val="16"/>
                <w:lang w:val="pt-PT"/>
              </w:rPr>
            </w:pPr>
            <w:r w:rsidRPr="00A45EAC">
              <w:rPr>
                <w:color w:val="000000" w:themeColor="text1"/>
                <w:sz w:val="16"/>
                <w:szCs w:val="16"/>
              </w:rPr>
              <w:t>Ewaluacja</w:t>
            </w:r>
          </w:p>
        </w:tc>
        <w:tc>
          <w:tcPr>
            <w:tcW w:w="1195" w:type="dxa"/>
            <w:shd w:val="clear" w:color="auto" w:fill="auto"/>
            <w:tcMar>
              <w:left w:w="57" w:type="dxa"/>
              <w:right w:w="57" w:type="dxa"/>
            </w:tcMar>
          </w:tcPr>
          <w:p w14:paraId="6252ACC2" w14:textId="77777777" w:rsidR="00435631" w:rsidRPr="00A45EAC" w:rsidRDefault="00435631" w:rsidP="00435631">
            <w:pPr>
              <w:rPr>
                <w:b/>
                <w:color w:val="000000" w:themeColor="text1"/>
                <w:sz w:val="16"/>
                <w:szCs w:val="16"/>
                <w:lang w:val="pt-PT"/>
              </w:rPr>
            </w:pPr>
            <w:r w:rsidRPr="00A45EAC">
              <w:rPr>
                <w:color w:val="000000" w:themeColor="text1"/>
                <w:sz w:val="16"/>
                <w:szCs w:val="16"/>
              </w:rPr>
              <w:t>1 raz/ 4 lata</w:t>
            </w:r>
          </w:p>
        </w:tc>
      </w:tr>
      <w:tr w:rsidR="00435631" w:rsidRPr="00CE3BD5" w14:paraId="46121091" w14:textId="77777777" w:rsidTr="00660CF7">
        <w:trPr>
          <w:trHeight w:val="288"/>
        </w:trPr>
        <w:tc>
          <w:tcPr>
            <w:tcW w:w="1257" w:type="dxa"/>
            <w:shd w:val="clear" w:color="auto" w:fill="auto"/>
            <w:tcMar>
              <w:left w:w="57" w:type="dxa"/>
              <w:right w:w="57" w:type="dxa"/>
            </w:tcMar>
          </w:tcPr>
          <w:p w14:paraId="4623505A" w14:textId="77777777" w:rsidR="00435631" w:rsidRPr="00A45EAC" w:rsidRDefault="00435631" w:rsidP="00435631">
            <w:pPr>
              <w:rPr>
                <w:color w:val="000000" w:themeColor="text1"/>
                <w:sz w:val="16"/>
                <w:szCs w:val="16"/>
                <w:lang w:val="pt-PT"/>
              </w:rPr>
            </w:pPr>
            <w:r w:rsidRPr="00A45EAC">
              <w:rPr>
                <w:color w:val="000000" w:themeColor="text1"/>
                <w:sz w:val="16"/>
                <w:szCs w:val="16"/>
                <w:lang w:val="pt-PT"/>
              </w:rPr>
              <w:t>8i3</w:t>
            </w:r>
          </w:p>
        </w:tc>
        <w:tc>
          <w:tcPr>
            <w:tcW w:w="1617" w:type="dxa"/>
            <w:shd w:val="clear" w:color="auto" w:fill="auto"/>
            <w:tcMar>
              <w:left w:w="57" w:type="dxa"/>
              <w:right w:w="57" w:type="dxa"/>
            </w:tcMar>
          </w:tcPr>
          <w:p w14:paraId="53CE5FA4" w14:textId="77777777" w:rsidR="00435631" w:rsidRPr="00A45EAC" w:rsidRDefault="00435631" w:rsidP="00435631">
            <w:pPr>
              <w:rPr>
                <w:color w:val="000000" w:themeColor="text1"/>
                <w:sz w:val="16"/>
                <w:szCs w:val="16"/>
                <w:lang w:val="pt-PT"/>
              </w:rPr>
            </w:pPr>
            <w:r w:rsidRPr="00A45EAC">
              <w:rPr>
                <w:color w:val="000000" w:themeColor="text1"/>
                <w:sz w:val="16"/>
                <w:szCs w:val="16"/>
                <w:lang w:val="pt-PT"/>
              </w:rPr>
              <w:t>Liczba osób z niepełnosprawnością pracujących po opuszczeniu programu (łącznie z pracującymi na własny rachunek)</w:t>
            </w:r>
          </w:p>
        </w:tc>
        <w:tc>
          <w:tcPr>
            <w:tcW w:w="901" w:type="dxa"/>
            <w:shd w:val="clear" w:color="auto" w:fill="auto"/>
            <w:tcMar>
              <w:left w:w="57" w:type="dxa"/>
              <w:right w:w="57" w:type="dxa"/>
            </w:tcMar>
          </w:tcPr>
          <w:p w14:paraId="2F37F357" w14:textId="77777777" w:rsidR="00435631" w:rsidRPr="00A45EAC" w:rsidRDefault="00435631" w:rsidP="00435631">
            <w:pPr>
              <w:rPr>
                <w:color w:val="000000" w:themeColor="text1"/>
                <w:sz w:val="16"/>
                <w:szCs w:val="16"/>
                <w:lang w:val="pt-PT"/>
              </w:rPr>
            </w:pPr>
            <w:r w:rsidRPr="00A45EAC">
              <w:rPr>
                <w:color w:val="000000" w:themeColor="text1"/>
                <w:sz w:val="16"/>
                <w:szCs w:val="16"/>
                <w:lang w:val="pt-PT"/>
              </w:rPr>
              <w:t>Lepiej rozwinięte</w:t>
            </w:r>
          </w:p>
        </w:tc>
        <w:tc>
          <w:tcPr>
            <w:tcW w:w="955" w:type="dxa"/>
            <w:shd w:val="clear" w:color="auto" w:fill="auto"/>
            <w:tcMar>
              <w:left w:w="57" w:type="dxa"/>
              <w:right w:w="57" w:type="dxa"/>
            </w:tcMar>
          </w:tcPr>
          <w:p w14:paraId="107F2581" w14:textId="77777777" w:rsidR="00435631" w:rsidRPr="00A45EAC" w:rsidRDefault="00435631" w:rsidP="00435631">
            <w:pPr>
              <w:rPr>
                <w:b/>
                <w:color w:val="000000" w:themeColor="text1"/>
                <w:sz w:val="16"/>
                <w:szCs w:val="16"/>
              </w:rPr>
            </w:pPr>
            <w:r w:rsidRPr="00A45EAC">
              <w:rPr>
                <w:color w:val="000000" w:themeColor="text1"/>
                <w:sz w:val="16"/>
                <w:szCs w:val="16"/>
              </w:rPr>
              <w:t>osoby</w:t>
            </w:r>
          </w:p>
        </w:tc>
        <w:tc>
          <w:tcPr>
            <w:tcW w:w="2157" w:type="dxa"/>
            <w:shd w:val="clear" w:color="auto" w:fill="auto"/>
            <w:tcMar>
              <w:left w:w="57" w:type="dxa"/>
              <w:right w:w="57" w:type="dxa"/>
            </w:tcMar>
          </w:tcPr>
          <w:p w14:paraId="78CE719E" w14:textId="342E44B4" w:rsidR="00435631" w:rsidRPr="00A45EAC" w:rsidRDefault="00435631" w:rsidP="00435631">
            <w:pPr>
              <w:rPr>
                <w:color w:val="000000" w:themeColor="text1"/>
                <w:sz w:val="16"/>
                <w:szCs w:val="16"/>
                <w:lang w:val="pt-PT"/>
              </w:rPr>
            </w:pPr>
            <w:r w:rsidRPr="00CF1BC4">
              <w:rPr>
                <w:color w:val="FFFFFF" w:themeColor="background1"/>
                <w:sz w:val="16"/>
                <w:szCs w:val="16"/>
                <w:lang w:val="pt-PT"/>
              </w:rPr>
              <w:t>Nie dotyczy</w:t>
            </w:r>
          </w:p>
        </w:tc>
        <w:tc>
          <w:tcPr>
            <w:tcW w:w="657" w:type="dxa"/>
            <w:shd w:val="clear" w:color="auto" w:fill="auto"/>
            <w:tcMar>
              <w:left w:w="57" w:type="dxa"/>
              <w:right w:w="57" w:type="dxa"/>
            </w:tcMar>
          </w:tcPr>
          <w:p w14:paraId="22E9BD9A" w14:textId="77777777" w:rsidR="00435631" w:rsidRPr="00CF1BC4" w:rsidRDefault="00435631" w:rsidP="00435631">
            <w:pPr>
              <w:rPr>
                <w:color w:val="FFFFFF" w:themeColor="background1"/>
                <w:sz w:val="16"/>
                <w:szCs w:val="16"/>
                <w:lang w:val="pt-PT"/>
              </w:rPr>
            </w:pPr>
            <w:r w:rsidRPr="00CF1BC4">
              <w:rPr>
                <w:color w:val="FFFFFF" w:themeColor="background1"/>
                <w:sz w:val="16"/>
                <w:szCs w:val="16"/>
                <w:lang w:val="pt-PT"/>
              </w:rPr>
              <w:t>Nie dotyczy</w:t>
            </w:r>
          </w:p>
        </w:tc>
        <w:tc>
          <w:tcPr>
            <w:tcW w:w="657" w:type="dxa"/>
            <w:shd w:val="clear" w:color="auto" w:fill="auto"/>
            <w:tcMar>
              <w:left w:w="57" w:type="dxa"/>
              <w:right w:w="57" w:type="dxa"/>
            </w:tcMar>
          </w:tcPr>
          <w:p w14:paraId="7C1B7284" w14:textId="77777777" w:rsidR="00435631" w:rsidRPr="004424CA" w:rsidRDefault="00435631" w:rsidP="00435631">
            <w:pPr>
              <w:rPr>
                <w:color w:val="FFFFFF" w:themeColor="background1"/>
                <w:sz w:val="16"/>
                <w:szCs w:val="16"/>
                <w:lang w:val="pt-PT"/>
              </w:rPr>
            </w:pPr>
            <w:r w:rsidRPr="004424CA">
              <w:rPr>
                <w:color w:val="FFFFFF" w:themeColor="background1"/>
                <w:sz w:val="16"/>
                <w:szCs w:val="16"/>
                <w:lang w:val="pt-PT"/>
              </w:rPr>
              <w:t>Nie dotyczy</w:t>
            </w:r>
          </w:p>
        </w:tc>
        <w:tc>
          <w:tcPr>
            <w:tcW w:w="826" w:type="dxa"/>
            <w:shd w:val="clear" w:color="auto" w:fill="auto"/>
            <w:tcMar>
              <w:left w:w="57" w:type="dxa"/>
              <w:right w:w="57" w:type="dxa"/>
            </w:tcMar>
          </w:tcPr>
          <w:p w14:paraId="44052D49" w14:textId="77777777" w:rsidR="00435631" w:rsidRPr="00A45EAC" w:rsidRDefault="00435631" w:rsidP="00435631">
            <w:pPr>
              <w:rPr>
                <w:b/>
                <w:color w:val="000000" w:themeColor="text1"/>
                <w:sz w:val="16"/>
                <w:szCs w:val="16"/>
                <w:lang w:val="pt-PT"/>
              </w:rPr>
            </w:pPr>
            <w:r w:rsidRPr="00A45EAC">
              <w:rPr>
                <w:color w:val="000000" w:themeColor="text1"/>
                <w:sz w:val="16"/>
                <w:szCs w:val="16"/>
              </w:rPr>
              <w:t>55,00</w:t>
            </w:r>
            <w:r w:rsidRPr="00A45EAC">
              <w:rPr>
                <w:color w:val="000000" w:themeColor="text1"/>
                <w:sz w:val="16"/>
                <w:szCs w:val="16"/>
                <w:lang w:val="pt-PT"/>
              </w:rPr>
              <w:t xml:space="preserve"> </w:t>
            </w:r>
          </w:p>
        </w:tc>
        <w:tc>
          <w:tcPr>
            <w:tcW w:w="1093" w:type="dxa"/>
            <w:shd w:val="clear" w:color="auto" w:fill="auto"/>
            <w:tcMar>
              <w:left w:w="57" w:type="dxa"/>
              <w:right w:w="57" w:type="dxa"/>
            </w:tcMar>
          </w:tcPr>
          <w:p w14:paraId="15A722C3" w14:textId="77777777" w:rsidR="00435631" w:rsidRPr="00A45EAC" w:rsidRDefault="00435631" w:rsidP="00435631">
            <w:pPr>
              <w:rPr>
                <w:color w:val="000000" w:themeColor="text1"/>
                <w:sz w:val="16"/>
                <w:szCs w:val="16"/>
                <w:lang w:val="pt-PT"/>
              </w:rPr>
            </w:pPr>
            <w:r w:rsidRPr="00A45EAC">
              <w:rPr>
                <w:color w:val="000000" w:themeColor="text1"/>
                <w:sz w:val="16"/>
                <w:szCs w:val="16"/>
              </w:rPr>
              <w:t>Współczynnik (%)</w:t>
            </w:r>
          </w:p>
        </w:tc>
        <w:tc>
          <w:tcPr>
            <w:tcW w:w="759" w:type="dxa"/>
            <w:shd w:val="clear" w:color="auto" w:fill="auto"/>
            <w:tcMar>
              <w:left w:w="57" w:type="dxa"/>
              <w:right w:w="57" w:type="dxa"/>
            </w:tcMar>
          </w:tcPr>
          <w:p w14:paraId="47ED5321" w14:textId="77777777" w:rsidR="00435631" w:rsidRPr="00A45EAC" w:rsidRDefault="00435631" w:rsidP="00435631">
            <w:pPr>
              <w:rPr>
                <w:b/>
                <w:color w:val="000000" w:themeColor="text1"/>
                <w:sz w:val="16"/>
                <w:szCs w:val="16"/>
                <w:lang w:val="pt-PT"/>
              </w:rPr>
            </w:pPr>
            <w:r w:rsidRPr="00A45EAC">
              <w:rPr>
                <w:color w:val="000000" w:themeColor="text1"/>
                <w:sz w:val="16"/>
                <w:szCs w:val="16"/>
              </w:rPr>
              <w:t>2013</w:t>
            </w:r>
          </w:p>
        </w:tc>
        <w:tc>
          <w:tcPr>
            <w:tcW w:w="657" w:type="dxa"/>
            <w:shd w:val="clear" w:color="auto" w:fill="auto"/>
            <w:tcMar>
              <w:left w:w="57" w:type="dxa"/>
              <w:right w:w="57" w:type="dxa"/>
            </w:tcMar>
          </w:tcPr>
          <w:p w14:paraId="769AECFB" w14:textId="77777777" w:rsidR="00435631" w:rsidRPr="00CF1BC4" w:rsidRDefault="00435631" w:rsidP="00435631">
            <w:pPr>
              <w:rPr>
                <w:color w:val="FFFFFF" w:themeColor="background1"/>
                <w:sz w:val="16"/>
                <w:szCs w:val="16"/>
                <w:lang w:val="pt-PT"/>
              </w:rPr>
            </w:pPr>
            <w:r w:rsidRPr="00CF1BC4">
              <w:rPr>
                <w:color w:val="FFFFFF" w:themeColor="background1"/>
                <w:sz w:val="16"/>
                <w:szCs w:val="16"/>
                <w:lang w:val="pt-PT"/>
              </w:rPr>
              <w:t>Nie dotyczy</w:t>
            </w:r>
          </w:p>
        </w:tc>
        <w:tc>
          <w:tcPr>
            <w:tcW w:w="657" w:type="dxa"/>
            <w:shd w:val="clear" w:color="auto" w:fill="auto"/>
            <w:tcMar>
              <w:left w:w="57" w:type="dxa"/>
              <w:right w:w="57" w:type="dxa"/>
            </w:tcMar>
          </w:tcPr>
          <w:p w14:paraId="30824AC7" w14:textId="77777777" w:rsidR="00435631" w:rsidRPr="004424CA" w:rsidRDefault="00435631" w:rsidP="00435631">
            <w:pPr>
              <w:rPr>
                <w:color w:val="FFFFFF" w:themeColor="background1"/>
                <w:sz w:val="16"/>
                <w:szCs w:val="16"/>
                <w:lang w:val="pt-PT"/>
              </w:rPr>
            </w:pPr>
            <w:r w:rsidRPr="004424CA">
              <w:rPr>
                <w:color w:val="FFFFFF" w:themeColor="background1"/>
                <w:sz w:val="16"/>
                <w:szCs w:val="16"/>
                <w:lang w:val="pt-PT"/>
              </w:rPr>
              <w:t>Nie dotyczy</w:t>
            </w:r>
          </w:p>
        </w:tc>
        <w:tc>
          <w:tcPr>
            <w:tcW w:w="780" w:type="dxa"/>
            <w:shd w:val="clear" w:color="auto" w:fill="auto"/>
            <w:tcMar>
              <w:left w:w="57" w:type="dxa"/>
              <w:right w:w="57" w:type="dxa"/>
            </w:tcMar>
          </w:tcPr>
          <w:p w14:paraId="117B75DC" w14:textId="77777777" w:rsidR="00435631" w:rsidRPr="00A45EAC" w:rsidRDefault="00435631" w:rsidP="00435631">
            <w:pPr>
              <w:rPr>
                <w:b/>
                <w:color w:val="000000" w:themeColor="text1"/>
                <w:sz w:val="16"/>
                <w:szCs w:val="16"/>
                <w:lang w:val="pt-PT"/>
              </w:rPr>
            </w:pPr>
            <w:r w:rsidRPr="00A45EAC">
              <w:rPr>
                <w:color w:val="000000" w:themeColor="text1"/>
                <w:sz w:val="16"/>
                <w:szCs w:val="16"/>
              </w:rPr>
              <w:t>55,00</w:t>
            </w:r>
          </w:p>
        </w:tc>
        <w:tc>
          <w:tcPr>
            <w:tcW w:w="844" w:type="dxa"/>
            <w:shd w:val="clear" w:color="auto" w:fill="auto"/>
            <w:tcMar>
              <w:left w:w="57" w:type="dxa"/>
              <w:right w:w="57" w:type="dxa"/>
            </w:tcMar>
          </w:tcPr>
          <w:p w14:paraId="486529ED" w14:textId="77777777" w:rsidR="00435631" w:rsidRPr="00A45EAC" w:rsidRDefault="00435631" w:rsidP="00435631">
            <w:pPr>
              <w:rPr>
                <w:b/>
                <w:color w:val="000000" w:themeColor="text1"/>
                <w:sz w:val="16"/>
                <w:szCs w:val="16"/>
                <w:lang w:val="pt-PT"/>
              </w:rPr>
            </w:pPr>
            <w:r w:rsidRPr="00A45EAC">
              <w:rPr>
                <w:color w:val="000000" w:themeColor="text1"/>
                <w:sz w:val="16"/>
                <w:szCs w:val="16"/>
              </w:rPr>
              <w:t>SL2014</w:t>
            </w:r>
          </w:p>
        </w:tc>
        <w:tc>
          <w:tcPr>
            <w:tcW w:w="1195" w:type="dxa"/>
            <w:shd w:val="clear" w:color="auto" w:fill="auto"/>
            <w:tcMar>
              <w:left w:w="57" w:type="dxa"/>
              <w:right w:w="57" w:type="dxa"/>
            </w:tcMar>
          </w:tcPr>
          <w:p w14:paraId="6C063AFE" w14:textId="77777777" w:rsidR="00435631" w:rsidRPr="00A45EAC" w:rsidRDefault="00435631" w:rsidP="00435631">
            <w:pPr>
              <w:rPr>
                <w:b/>
                <w:color w:val="000000" w:themeColor="text1"/>
                <w:sz w:val="16"/>
                <w:szCs w:val="16"/>
                <w:lang w:val="pt-PT"/>
              </w:rPr>
            </w:pPr>
            <w:r w:rsidRPr="00A45EAC">
              <w:rPr>
                <w:color w:val="000000" w:themeColor="text1"/>
                <w:sz w:val="16"/>
                <w:szCs w:val="16"/>
              </w:rPr>
              <w:t>1raz/rok</w:t>
            </w:r>
          </w:p>
        </w:tc>
      </w:tr>
      <w:tr w:rsidR="00435631" w:rsidRPr="00A45EAC" w14:paraId="29EE6BA8" w14:textId="77777777" w:rsidTr="00660CF7">
        <w:trPr>
          <w:trHeight w:val="288"/>
        </w:trPr>
        <w:tc>
          <w:tcPr>
            <w:tcW w:w="1257" w:type="dxa"/>
            <w:shd w:val="clear" w:color="auto" w:fill="auto"/>
            <w:tcMar>
              <w:left w:w="57" w:type="dxa"/>
              <w:right w:w="57" w:type="dxa"/>
            </w:tcMar>
          </w:tcPr>
          <w:p w14:paraId="3E1272E7" w14:textId="77777777" w:rsidR="00435631" w:rsidRPr="005A580F" w:rsidRDefault="00435631" w:rsidP="00435631">
            <w:pPr>
              <w:rPr>
                <w:color w:val="000000" w:themeColor="text1"/>
                <w:sz w:val="16"/>
                <w:szCs w:val="16"/>
                <w:lang w:val="pt-PT"/>
              </w:rPr>
            </w:pPr>
            <w:r w:rsidRPr="005A580F">
              <w:rPr>
                <w:color w:val="000000" w:themeColor="text1"/>
                <w:sz w:val="16"/>
                <w:szCs w:val="16"/>
                <w:lang w:val="pt-PT"/>
              </w:rPr>
              <w:t>8i4</w:t>
            </w:r>
          </w:p>
        </w:tc>
        <w:tc>
          <w:tcPr>
            <w:tcW w:w="1617" w:type="dxa"/>
            <w:shd w:val="clear" w:color="auto" w:fill="auto"/>
            <w:tcMar>
              <w:left w:w="57" w:type="dxa"/>
              <w:right w:w="57" w:type="dxa"/>
            </w:tcMar>
          </w:tcPr>
          <w:p w14:paraId="64CED4CB" w14:textId="77777777" w:rsidR="00435631" w:rsidRPr="005A580F" w:rsidRDefault="00435631" w:rsidP="00435631">
            <w:pPr>
              <w:rPr>
                <w:color w:val="000000" w:themeColor="text1"/>
                <w:sz w:val="16"/>
                <w:szCs w:val="16"/>
                <w:lang w:val="pt-PT"/>
              </w:rPr>
            </w:pPr>
            <w:r w:rsidRPr="005A580F">
              <w:rPr>
                <w:color w:val="000000" w:themeColor="text1"/>
                <w:sz w:val="16"/>
                <w:szCs w:val="16"/>
                <w:lang w:val="pt-PT"/>
              </w:rPr>
              <w:t>Liczba osób z niepełnosprawnością pracujących 6 miesięcy po opuszczeniu programu (łącznie z pracującymi na własny rachunek)</w:t>
            </w:r>
          </w:p>
        </w:tc>
        <w:tc>
          <w:tcPr>
            <w:tcW w:w="901" w:type="dxa"/>
            <w:shd w:val="clear" w:color="auto" w:fill="auto"/>
            <w:tcMar>
              <w:left w:w="57" w:type="dxa"/>
              <w:right w:w="57" w:type="dxa"/>
            </w:tcMar>
          </w:tcPr>
          <w:p w14:paraId="6DC65785" w14:textId="77777777" w:rsidR="00435631" w:rsidRPr="005A580F" w:rsidRDefault="00435631" w:rsidP="00435631">
            <w:pPr>
              <w:rPr>
                <w:color w:val="000000" w:themeColor="text1"/>
                <w:sz w:val="16"/>
                <w:szCs w:val="16"/>
                <w:lang w:val="pt-PT"/>
              </w:rPr>
            </w:pPr>
            <w:r w:rsidRPr="005A580F">
              <w:rPr>
                <w:color w:val="000000" w:themeColor="text1"/>
                <w:sz w:val="16"/>
                <w:szCs w:val="16"/>
                <w:lang w:val="pt-PT"/>
              </w:rPr>
              <w:t>Lepiej rozwinięte</w:t>
            </w:r>
          </w:p>
        </w:tc>
        <w:tc>
          <w:tcPr>
            <w:tcW w:w="955" w:type="dxa"/>
            <w:shd w:val="clear" w:color="auto" w:fill="auto"/>
            <w:tcMar>
              <w:left w:w="57" w:type="dxa"/>
              <w:right w:w="57" w:type="dxa"/>
            </w:tcMar>
          </w:tcPr>
          <w:p w14:paraId="6D18791B" w14:textId="77777777" w:rsidR="00435631" w:rsidRPr="005A580F" w:rsidRDefault="00435631" w:rsidP="00435631">
            <w:pPr>
              <w:rPr>
                <w:b/>
                <w:color w:val="000000" w:themeColor="text1"/>
                <w:sz w:val="16"/>
                <w:szCs w:val="16"/>
              </w:rPr>
            </w:pPr>
            <w:r w:rsidRPr="005A580F">
              <w:rPr>
                <w:color w:val="000000" w:themeColor="text1"/>
                <w:sz w:val="16"/>
                <w:szCs w:val="16"/>
              </w:rPr>
              <w:t>osoby</w:t>
            </w:r>
          </w:p>
        </w:tc>
        <w:tc>
          <w:tcPr>
            <w:tcW w:w="2157" w:type="dxa"/>
            <w:shd w:val="clear" w:color="auto" w:fill="auto"/>
            <w:tcMar>
              <w:left w:w="57" w:type="dxa"/>
              <w:right w:w="57" w:type="dxa"/>
            </w:tcMar>
          </w:tcPr>
          <w:p w14:paraId="5EEB014F" w14:textId="6B37B90B" w:rsidR="00435631" w:rsidRPr="005A580F" w:rsidRDefault="00435631" w:rsidP="00435631">
            <w:pPr>
              <w:rPr>
                <w:color w:val="000000" w:themeColor="text1"/>
                <w:sz w:val="16"/>
                <w:szCs w:val="16"/>
                <w:lang w:val="pt-PT"/>
              </w:rPr>
            </w:pPr>
            <w:r w:rsidRPr="00CF1BC4">
              <w:rPr>
                <w:color w:val="FFFFFF" w:themeColor="background1"/>
                <w:sz w:val="16"/>
                <w:szCs w:val="16"/>
                <w:lang w:val="pt-PT"/>
              </w:rPr>
              <w:t>Nie dotyczy</w:t>
            </w:r>
          </w:p>
        </w:tc>
        <w:tc>
          <w:tcPr>
            <w:tcW w:w="657" w:type="dxa"/>
            <w:shd w:val="clear" w:color="auto" w:fill="auto"/>
            <w:tcMar>
              <w:left w:w="57" w:type="dxa"/>
              <w:right w:w="57" w:type="dxa"/>
            </w:tcMar>
          </w:tcPr>
          <w:p w14:paraId="789E2151" w14:textId="77777777" w:rsidR="00435631" w:rsidRPr="00CF1BC4" w:rsidRDefault="00435631" w:rsidP="00435631">
            <w:pPr>
              <w:rPr>
                <w:color w:val="FFFFFF" w:themeColor="background1"/>
                <w:sz w:val="16"/>
                <w:szCs w:val="16"/>
                <w:lang w:val="pt-PT"/>
              </w:rPr>
            </w:pPr>
            <w:r w:rsidRPr="00CF1BC4">
              <w:rPr>
                <w:color w:val="FFFFFF" w:themeColor="background1"/>
                <w:sz w:val="16"/>
                <w:szCs w:val="16"/>
                <w:lang w:val="pt-PT"/>
              </w:rPr>
              <w:t>Nie dotyczy</w:t>
            </w:r>
          </w:p>
        </w:tc>
        <w:tc>
          <w:tcPr>
            <w:tcW w:w="657" w:type="dxa"/>
            <w:shd w:val="clear" w:color="auto" w:fill="auto"/>
            <w:tcMar>
              <w:left w:w="57" w:type="dxa"/>
              <w:right w:w="57" w:type="dxa"/>
            </w:tcMar>
          </w:tcPr>
          <w:p w14:paraId="657116A9" w14:textId="77777777" w:rsidR="00435631" w:rsidRPr="004424CA" w:rsidRDefault="00435631" w:rsidP="00435631">
            <w:pPr>
              <w:rPr>
                <w:color w:val="FFFFFF" w:themeColor="background1"/>
                <w:sz w:val="16"/>
                <w:szCs w:val="16"/>
                <w:lang w:val="pt-PT"/>
              </w:rPr>
            </w:pPr>
            <w:r w:rsidRPr="004424CA">
              <w:rPr>
                <w:color w:val="FFFFFF" w:themeColor="background1"/>
                <w:sz w:val="16"/>
                <w:szCs w:val="16"/>
                <w:lang w:val="pt-PT"/>
              </w:rPr>
              <w:t>Nie dotyczy</w:t>
            </w:r>
          </w:p>
        </w:tc>
        <w:tc>
          <w:tcPr>
            <w:tcW w:w="826" w:type="dxa"/>
            <w:shd w:val="clear" w:color="auto" w:fill="auto"/>
            <w:tcMar>
              <w:left w:w="57" w:type="dxa"/>
              <w:right w:w="57" w:type="dxa"/>
            </w:tcMar>
          </w:tcPr>
          <w:p w14:paraId="3E7F4383" w14:textId="77777777" w:rsidR="00435631" w:rsidRPr="00A45EAC" w:rsidRDefault="00435631" w:rsidP="00435631">
            <w:pPr>
              <w:rPr>
                <w:b/>
                <w:color w:val="000000" w:themeColor="text1"/>
                <w:sz w:val="16"/>
                <w:szCs w:val="16"/>
                <w:lang w:val="pt-PT"/>
              </w:rPr>
            </w:pPr>
            <w:r w:rsidRPr="00A45EAC">
              <w:rPr>
                <w:color w:val="000000" w:themeColor="text1"/>
                <w:sz w:val="16"/>
                <w:szCs w:val="16"/>
              </w:rPr>
              <w:t>38,00</w:t>
            </w:r>
            <w:r w:rsidRPr="00A45EAC">
              <w:rPr>
                <w:color w:val="000000" w:themeColor="text1"/>
                <w:sz w:val="16"/>
                <w:szCs w:val="16"/>
                <w:lang w:val="pt-PT"/>
              </w:rPr>
              <w:t xml:space="preserve"> </w:t>
            </w:r>
          </w:p>
        </w:tc>
        <w:tc>
          <w:tcPr>
            <w:tcW w:w="1093" w:type="dxa"/>
            <w:shd w:val="clear" w:color="auto" w:fill="auto"/>
            <w:tcMar>
              <w:left w:w="57" w:type="dxa"/>
              <w:right w:w="57" w:type="dxa"/>
            </w:tcMar>
          </w:tcPr>
          <w:p w14:paraId="334DC491" w14:textId="77777777" w:rsidR="00435631" w:rsidRPr="00A45EAC" w:rsidRDefault="00435631" w:rsidP="00435631">
            <w:pPr>
              <w:rPr>
                <w:color w:val="000000" w:themeColor="text1"/>
                <w:sz w:val="16"/>
                <w:szCs w:val="16"/>
                <w:lang w:val="pt-PT"/>
              </w:rPr>
            </w:pPr>
            <w:r w:rsidRPr="00A45EAC">
              <w:rPr>
                <w:color w:val="000000" w:themeColor="text1"/>
                <w:sz w:val="16"/>
                <w:szCs w:val="16"/>
              </w:rPr>
              <w:t>Współczynnik (%)</w:t>
            </w:r>
          </w:p>
        </w:tc>
        <w:tc>
          <w:tcPr>
            <w:tcW w:w="759" w:type="dxa"/>
            <w:shd w:val="clear" w:color="auto" w:fill="auto"/>
            <w:tcMar>
              <w:left w:w="57" w:type="dxa"/>
              <w:right w:w="57" w:type="dxa"/>
            </w:tcMar>
          </w:tcPr>
          <w:p w14:paraId="497ACF8F" w14:textId="77777777" w:rsidR="00435631" w:rsidRPr="00A45EAC" w:rsidRDefault="00435631" w:rsidP="00435631">
            <w:pPr>
              <w:rPr>
                <w:b/>
                <w:color w:val="000000" w:themeColor="text1"/>
                <w:sz w:val="16"/>
                <w:szCs w:val="16"/>
                <w:lang w:val="pt-PT"/>
              </w:rPr>
            </w:pPr>
            <w:r w:rsidRPr="00A45EAC">
              <w:rPr>
                <w:color w:val="000000" w:themeColor="text1"/>
                <w:sz w:val="16"/>
                <w:szCs w:val="16"/>
              </w:rPr>
              <w:t>2013</w:t>
            </w:r>
          </w:p>
        </w:tc>
        <w:tc>
          <w:tcPr>
            <w:tcW w:w="657" w:type="dxa"/>
            <w:shd w:val="clear" w:color="auto" w:fill="auto"/>
            <w:tcMar>
              <w:left w:w="57" w:type="dxa"/>
              <w:right w:w="57" w:type="dxa"/>
            </w:tcMar>
          </w:tcPr>
          <w:p w14:paraId="07797579" w14:textId="77777777" w:rsidR="00435631" w:rsidRPr="00CF1BC4" w:rsidRDefault="00435631" w:rsidP="00435631">
            <w:pPr>
              <w:rPr>
                <w:color w:val="FFFFFF" w:themeColor="background1"/>
                <w:sz w:val="16"/>
                <w:szCs w:val="16"/>
                <w:lang w:val="pt-PT"/>
              </w:rPr>
            </w:pPr>
            <w:r w:rsidRPr="00CF1BC4">
              <w:rPr>
                <w:color w:val="FFFFFF" w:themeColor="background1"/>
                <w:sz w:val="16"/>
                <w:szCs w:val="16"/>
                <w:lang w:val="pt-PT"/>
              </w:rPr>
              <w:t>Nie dotyczy</w:t>
            </w:r>
          </w:p>
        </w:tc>
        <w:tc>
          <w:tcPr>
            <w:tcW w:w="657" w:type="dxa"/>
            <w:shd w:val="clear" w:color="auto" w:fill="auto"/>
            <w:tcMar>
              <w:left w:w="57" w:type="dxa"/>
              <w:right w:w="57" w:type="dxa"/>
            </w:tcMar>
          </w:tcPr>
          <w:p w14:paraId="599C523C" w14:textId="77777777" w:rsidR="00435631" w:rsidRPr="004424CA" w:rsidRDefault="00435631" w:rsidP="00435631">
            <w:pPr>
              <w:rPr>
                <w:color w:val="FFFFFF" w:themeColor="background1"/>
                <w:sz w:val="16"/>
                <w:szCs w:val="16"/>
                <w:lang w:val="pt-PT"/>
              </w:rPr>
            </w:pPr>
            <w:r w:rsidRPr="004424CA">
              <w:rPr>
                <w:color w:val="FFFFFF" w:themeColor="background1"/>
                <w:sz w:val="16"/>
                <w:szCs w:val="16"/>
                <w:lang w:val="pt-PT"/>
              </w:rPr>
              <w:t>Nie dotyczy</w:t>
            </w:r>
          </w:p>
        </w:tc>
        <w:tc>
          <w:tcPr>
            <w:tcW w:w="780" w:type="dxa"/>
            <w:shd w:val="clear" w:color="auto" w:fill="auto"/>
            <w:tcMar>
              <w:left w:w="57" w:type="dxa"/>
              <w:right w:w="57" w:type="dxa"/>
            </w:tcMar>
          </w:tcPr>
          <w:p w14:paraId="5D0BB93D" w14:textId="77777777" w:rsidR="00435631" w:rsidRPr="00A45EAC" w:rsidRDefault="00435631" w:rsidP="00435631">
            <w:pPr>
              <w:rPr>
                <w:b/>
                <w:color w:val="000000" w:themeColor="text1"/>
                <w:sz w:val="16"/>
                <w:szCs w:val="16"/>
                <w:lang w:val="pt-PT"/>
              </w:rPr>
            </w:pPr>
            <w:r w:rsidRPr="00A45EAC">
              <w:rPr>
                <w:color w:val="000000" w:themeColor="text1"/>
                <w:sz w:val="16"/>
                <w:szCs w:val="16"/>
              </w:rPr>
              <w:t>38,00</w:t>
            </w:r>
          </w:p>
        </w:tc>
        <w:tc>
          <w:tcPr>
            <w:tcW w:w="844" w:type="dxa"/>
            <w:shd w:val="clear" w:color="auto" w:fill="auto"/>
            <w:tcMar>
              <w:left w:w="57" w:type="dxa"/>
              <w:right w:w="57" w:type="dxa"/>
            </w:tcMar>
          </w:tcPr>
          <w:p w14:paraId="25CE3327" w14:textId="77777777" w:rsidR="00435631" w:rsidRPr="00A45EAC" w:rsidRDefault="00435631" w:rsidP="00435631">
            <w:pPr>
              <w:rPr>
                <w:b/>
                <w:color w:val="000000" w:themeColor="text1"/>
                <w:sz w:val="16"/>
                <w:szCs w:val="16"/>
                <w:lang w:val="pt-PT"/>
              </w:rPr>
            </w:pPr>
            <w:r w:rsidRPr="00A45EAC">
              <w:rPr>
                <w:color w:val="000000" w:themeColor="text1"/>
                <w:sz w:val="16"/>
                <w:szCs w:val="16"/>
              </w:rPr>
              <w:t>Ewaluacja</w:t>
            </w:r>
          </w:p>
        </w:tc>
        <w:tc>
          <w:tcPr>
            <w:tcW w:w="1195" w:type="dxa"/>
            <w:shd w:val="clear" w:color="auto" w:fill="auto"/>
            <w:tcMar>
              <w:left w:w="57" w:type="dxa"/>
              <w:right w:w="57" w:type="dxa"/>
            </w:tcMar>
          </w:tcPr>
          <w:p w14:paraId="728D1869" w14:textId="77777777" w:rsidR="00435631" w:rsidRPr="00A45EAC" w:rsidRDefault="00435631" w:rsidP="00435631">
            <w:pPr>
              <w:rPr>
                <w:b/>
                <w:color w:val="000000" w:themeColor="text1"/>
                <w:sz w:val="16"/>
                <w:szCs w:val="16"/>
                <w:lang w:val="pt-PT"/>
              </w:rPr>
            </w:pPr>
            <w:r w:rsidRPr="00A45EAC">
              <w:rPr>
                <w:color w:val="000000" w:themeColor="text1"/>
                <w:sz w:val="16"/>
                <w:szCs w:val="16"/>
              </w:rPr>
              <w:t>1 raz/4 lata</w:t>
            </w:r>
          </w:p>
        </w:tc>
      </w:tr>
    </w:tbl>
    <w:p w14:paraId="3AA4DB15" w14:textId="77777777" w:rsidR="005B3028" w:rsidRDefault="005B3028" w:rsidP="00A67861">
      <w:pPr>
        <w:sectPr w:rsidR="005B3028" w:rsidSect="005B3028">
          <w:pgSz w:w="16838" w:h="11906" w:orient="landscape"/>
          <w:pgMar w:top="1582" w:right="1021" w:bottom="1701" w:left="1021" w:header="284" w:footer="284" w:gutter="0"/>
          <w:cols w:space="708"/>
          <w:docGrid w:linePitch="360"/>
        </w:sectPr>
      </w:pPr>
    </w:p>
    <w:p w14:paraId="6175804E" w14:textId="77777777" w:rsidR="008D5009" w:rsidRPr="00B020C4" w:rsidRDefault="00907237" w:rsidP="00376390">
      <w:pPr>
        <w:rPr>
          <w:b/>
        </w:rPr>
      </w:pPr>
      <w:bookmarkStart w:id="325" w:name="_Toc256000679"/>
      <w:bookmarkStart w:id="326" w:name="_Toc256000300"/>
      <w:r w:rsidRPr="00B020C4">
        <w:rPr>
          <w:b/>
        </w:rPr>
        <w:t>Opis typów i przykłady przedsięwzięć, które mają otrzymać wsparcie, oraz ich oczekiwany wkład w realizację celów szczegółowych oraz, w stosownych przypadkach, wskazanie głównych grup docelowych, poszczególnych terytoriów docelowych i typów beneficjentów</w:t>
      </w:r>
      <w:bookmarkEnd w:id="325"/>
      <w:bookmarkEnd w:id="326"/>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Opis typów i przykłady przedsięwzięć, które mają otrzymać wsparcie"/>
        <w:tblDescription w:val="Opis typów i przykłady przedsięwzięć, które mają otrzymać wsparcie"/>
      </w:tblPr>
      <w:tblGrid>
        <w:gridCol w:w="1696"/>
        <w:gridCol w:w="7143"/>
      </w:tblGrid>
      <w:tr w:rsidR="004A57CF" w:rsidRPr="00590C74" w14:paraId="32578D9F" w14:textId="77777777" w:rsidTr="00426349">
        <w:trPr>
          <w:trHeight w:val="288"/>
          <w:tblHeader/>
        </w:trPr>
        <w:tc>
          <w:tcPr>
            <w:tcW w:w="0" w:type="auto"/>
            <w:shd w:val="clear" w:color="auto" w:fill="auto"/>
          </w:tcPr>
          <w:p w14:paraId="73C81BB5" w14:textId="77777777" w:rsidR="008D5009" w:rsidRPr="00590C74" w:rsidRDefault="00907237" w:rsidP="00376390">
            <w:pPr>
              <w:rPr>
                <w:color w:val="000000"/>
              </w:rPr>
            </w:pPr>
            <w:r w:rsidRPr="00590C74">
              <w:t>Priorytet inwestycyjny</w:t>
            </w:r>
          </w:p>
        </w:tc>
        <w:tc>
          <w:tcPr>
            <w:tcW w:w="0" w:type="auto"/>
            <w:shd w:val="clear" w:color="auto" w:fill="auto"/>
          </w:tcPr>
          <w:p w14:paraId="5EDBD3C1" w14:textId="77777777" w:rsidR="008D5009" w:rsidRPr="00590C74" w:rsidRDefault="00907237" w:rsidP="00376390">
            <w:pPr>
              <w:rPr>
                <w:b/>
                <w:color w:val="000000"/>
              </w:rPr>
            </w:pPr>
            <w:r w:rsidRPr="00590C74">
              <w:t>8i - Dostęp do zatrudnienia dla osób poszukujących pracy i osób biernych zawodowo, w tym długotrwale bezrobotnych oraz oddalonych od rynku pracy, także poprzez lokalne inicjatywy w zakresie zatrudnienia i wspieranie mobilności pracowników</w:t>
            </w:r>
          </w:p>
        </w:tc>
      </w:tr>
      <w:tr w:rsidR="004A57CF" w:rsidRPr="00590C74" w14:paraId="4908AB5E" w14:textId="77777777" w:rsidTr="004375CA">
        <w:trPr>
          <w:trHeight w:val="170"/>
        </w:trPr>
        <w:tc>
          <w:tcPr>
            <w:tcW w:w="0" w:type="auto"/>
            <w:gridSpan w:val="2"/>
            <w:shd w:val="clear" w:color="auto" w:fill="auto"/>
          </w:tcPr>
          <w:p w14:paraId="63E0E5ED" w14:textId="77777777" w:rsidR="004A57CF" w:rsidRPr="00590C74" w:rsidRDefault="00907237" w:rsidP="00376390">
            <w:r w:rsidRPr="00590C74">
              <w:t xml:space="preserve">W ramach celu szczegółowego </w:t>
            </w:r>
            <w:r w:rsidRPr="00590C74">
              <w:rPr>
                <w:i/>
                <w:iCs/>
              </w:rPr>
              <w:t>Wzrost zatrudnienia osób, które zostały zidentyfikowane jako zagrożone na rynku pracy</w:t>
            </w:r>
            <w:r w:rsidRPr="00590C74">
              <w:t xml:space="preserve"> planowane są do realizacji następujące typy przedsięwzięć:</w:t>
            </w:r>
          </w:p>
          <w:p w14:paraId="45E194C8" w14:textId="77777777" w:rsidR="004A57CF" w:rsidRPr="00590C74" w:rsidRDefault="00907237" w:rsidP="004347C3">
            <w:pPr>
              <w:pStyle w:val="Akapitzlist"/>
              <w:numPr>
                <w:ilvl w:val="0"/>
                <w:numId w:val="158"/>
              </w:numPr>
            </w:pPr>
            <w:r w:rsidRPr="00590C74">
              <w:t xml:space="preserve">Pakiet narzędzi na rzecz zwiększenia stopnia wykorzystania rezerw regionalnego rynku pracy, (Pakiet), składający się z typów operacji wymienionych w Ustawie z dnia 20 kwietnia 2004 </w:t>
            </w:r>
            <w:r w:rsidRPr="00B020C4">
              <w:rPr>
                <w:i/>
                <w:iCs/>
              </w:rPr>
              <w:t>o promocji zatrudnienia i instytucjach rynku pracy</w:t>
            </w:r>
            <w:r w:rsidRPr="00590C74">
              <w:t xml:space="preserve"> r. ze zmianami, w tym:</w:t>
            </w:r>
          </w:p>
          <w:p w14:paraId="7A1594C5" w14:textId="77777777" w:rsidR="004A57CF" w:rsidRPr="00590C74" w:rsidRDefault="00907237" w:rsidP="004347C3">
            <w:pPr>
              <w:pStyle w:val="Akapitzlist"/>
              <w:numPr>
                <w:ilvl w:val="1"/>
                <w:numId w:val="160"/>
              </w:numPr>
            </w:pPr>
            <w:r w:rsidRPr="00590C74">
              <w:t>diagnozowanie indywidualnej sytuacji uczestników projektów i pomoc w aktywnym poszukiwaniu pracy;</w:t>
            </w:r>
          </w:p>
          <w:p w14:paraId="28F93AC9" w14:textId="77777777" w:rsidR="004A57CF" w:rsidRPr="00590C74" w:rsidRDefault="00907237" w:rsidP="004347C3">
            <w:pPr>
              <w:pStyle w:val="Akapitzlist"/>
              <w:numPr>
                <w:ilvl w:val="1"/>
                <w:numId w:val="160"/>
              </w:numPr>
            </w:pPr>
            <w:r w:rsidRPr="00590C74">
              <w:t>podnoszenie lub zmiana kwalifikacji zawodowych oraz ich lepsze dopasowanie do potrzeb rynku pracy;</w:t>
            </w:r>
          </w:p>
          <w:p w14:paraId="7C50F62D" w14:textId="77777777" w:rsidR="004A57CF" w:rsidRPr="00590C74" w:rsidRDefault="00907237" w:rsidP="004347C3">
            <w:pPr>
              <w:pStyle w:val="Akapitzlist"/>
              <w:numPr>
                <w:ilvl w:val="1"/>
                <w:numId w:val="160"/>
              </w:numPr>
            </w:pPr>
            <w:r w:rsidRPr="00590C74">
              <w:t>pomoc w zdobyciu doświadczenia zawodowego;</w:t>
            </w:r>
          </w:p>
          <w:p w14:paraId="49010F4A" w14:textId="77777777" w:rsidR="004A57CF" w:rsidRPr="00590C74" w:rsidRDefault="00907237" w:rsidP="004347C3">
            <w:pPr>
              <w:pStyle w:val="Akapitzlist"/>
              <w:numPr>
                <w:ilvl w:val="1"/>
                <w:numId w:val="160"/>
              </w:numPr>
            </w:pPr>
            <w:r w:rsidRPr="00590C74">
              <w:t>wspieranie samozatrudnienia i powstawania nowych miejsc pracy;</w:t>
            </w:r>
          </w:p>
          <w:p w14:paraId="48B455EF" w14:textId="77777777" w:rsidR="004A57CF" w:rsidRPr="00590C74" w:rsidRDefault="00907237" w:rsidP="004347C3">
            <w:pPr>
              <w:pStyle w:val="Akapitzlist"/>
              <w:numPr>
                <w:ilvl w:val="1"/>
                <w:numId w:val="160"/>
              </w:numPr>
            </w:pPr>
            <w:r w:rsidRPr="00590C74">
              <w:t>wspieranie mobilności, w tym na poziomie międzynarodowym w ramach sieci EURES poprzez realizację ukierunkowanych schematów mobilności transnarodowej.</w:t>
            </w:r>
          </w:p>
          <w:p w14:paraId="495199AD" w14:textId="77777777" w:rsidR="004A57CF" w:rsidRPr="00590C74" w:rsidRDefault="00907237" w:rsidP="00376390">
            <w:r w:rsidRPr="00590C74">
              <w:t xml:space="preserve">Działania realizowane w pakiecie będą prowadzone na podstawie przepisów zawartych ww. ustawie i będą ukierunkowane na zwiększenie dostępności do zatrudnienia, w tym samozatrudnienia osób bezrobotnych oraz biernych zawodowo, przyczyniając się do zwiększenia stopnia wykorzystania rezerw regionalnego rynku pracy. Wsparciem zostaną objęte osoby będące w szczególnie trudnej sytuacji na rynku pracy zwane dalej grupami defaworyzowanymi. Do ww. grupy zaliczono osoby, które zostały wskazane w UP jako wymagające interwencji EFS: osoby w wieku  50 lat i więcej, osoby z niepełnosprawnościami, osoby długotrwale bezrobotne, osoby o niskich kwalifikacjach zawodowych, kobiety. Przynależność do poszczególnych grup defaworyzowanych definiowana będzie na podstawie ww. </w:t>
            </w:r>
            <w:r w:rsidRPr="00590C74">
              <w:rPr>
                <w:i/>
                <w:iCs/>
              </w:rPr>
              <w:t>Ustawy</w:t>
            </w:r>
            <w:r w:rsidRPr="00590C74">
              <w:t>. Wsparciem mogą być objęci także bezrobotni mężczyźni w wieku pomiędzy 30 a 49 rokiem życia, z tym że ich udział w realizowanym wsparciu nie przekroczy 20% ogólnej liczby bezrobotnych objętych interwencją w niniejszym PI. Nie uwzględniono osób pomiędzy 18 a 29 rokiem życia, ponieważ wsparcie dla nich prowadzone będzie na poziomie krajowym. Koncentracja wsparcia wynika z diagnozy sytuacji i potrzeb tych osób. Poniżej określono podstawowe przesłanki defaworyzacji dla poszczególnych grup w odniesieniu do całej populacji bezrobotnych w związku z brakiem szczegółowych danych statystycznych i badań tylko dla grupy osób powyżej 29 roku życia.</w:t>
            </w:r>
          </w:p>
          <w:p w14:paraId="5A81523F" w14:textId="77777777" w:rsidR="004A57CF" w:rsidRPr="00590C74" w:rsidRDefault="00907237" w:rsidP="004347C3">
            <w:pPr>
              <w:pStyle w:val="Akapitzlist"/>
              <w:numPr>
                <w:ilvl w:val="0"/>
                <w:numId w:val="158"/>
              </w:numPr>
            </w:pPr>
            <w:r w:rsidRPr="00590C74">
              <w:t>Osoby długotrwale bezrobotne.</w:t>
            </w:r>
          </w:p>
          <w:p w14:paraId="2E3D10E8" w14:textId="77777777" w:rsidR="004A57CF" w:rsidRPr="00590C74" w:rsidRDefault="00907237" w:rsidP="00376390">
            <w:r w:rsidRPr="00590C74">
              <w:t>Wśród osób długotrwale bezrobotnych kobiety stanowiły 48,9% (76 815 osób). Prawo do zasiłku posiadało 559 osób (tylko 0,4% ogółu długotrwale bezrobotnych). Pośród tej kategorii bezrobotnych dominowały osoby z wykształceniem poniżej średniego – 89 333 osoby (56,9% ogółu długotrwale bezrobotnych). Jak wynika z badania</w:t>
            </w:r>
            <w:r w:rsidR="00376390">
              <w:rPr>
                <w:rStyle w:val="Odwoanieprzypisudolnego"/>
              </w:rPr>
              <w:footnoteReference w:id="20"/>
            </w:r>
            <w:r w:rsidRPr="00590C74">
              <w:t>, głównym problemem utrudniającym znalezienie pracy, zdaniem ww. grupy bezrobotnych są ich ograniczenia kompetencyjne – niedostateczny poziom wykształcenia, brak certyfikatów i uprawnień oraz doświadczenia zawodowego</w:t>
            </w:r>
            <w:r w:rsidR="00376390">
              <w:rPr>
                <w:rStyle w:val="Odwoanieprzypisudolnego"/>
              </w:rPr>
              <w:footnoteReference w:id="21"/>
            </w:r>
            <w:r w:rsidRPr="00590C74">
              <w:t>.</w:t>
            </w:r>
          </w:p>
          <w:p w14:paraId="77BE5BD6" w14:textId="77777777" w:rsidR="004A57CF" w:rsidRPr="00590C74" w:rsidRDefault="00907237" w:rsidP="004347C3">
            <w:pPr>
              <w:pStyle w:val="Akapitzlist"/>
              <w:numPr>
                <w:ilvl w:val="0"/>
                <w:numId w:val="158"/>
              </w:numPr>
            </w:pPr>
            <w:r w:rsidRPr="00590C74">
              <w:t>Osoby powyżej 50 roku życia.</w:t>
            </w:r>
          </w:p>
          <w:p w14:paraId="5CD60C7D" w14:textId="77777777" w:rsidR="004A57CF" w:rsidRPr="00590C74" w:rsidRDefault="00907237" w:rsidP="00376390">
            <w:r w:rsidRPr="00590C74">
              <w:t>Zgodnie z wynikami badań realizowanych w ramach projektu „Osoby w wieku 50+ na mazowieckim rynku pracy”</w:t>
            </w:r>
            <w:r w:rsidR="00376390">
              <w:rPr>
                <w:rStyle w:val="Odwoanieprzypisudolnego"/>
              </w:rPr>
              <w:footnoteReference w:id="22"/>
            </w:r>
            <w:r w:rsidRPr="00590C74">
              <w:t>, osoby w wieku 50+ znajdują się w szczególnie trudnej sytuacji na rynku pracy. W 2010 r. co trzecia badana firma dostrzegła bariery w zatrudnianiu osób w wieku 50+ (w 2009 – co czwarta). Wśród nich pojawiał się argument, że specyfika branży lub pracy</w:t>
            </w:r>
            <w:r w:rsidRPr="00590C74">
              <w:br/>
              <w:t>w danej firmie wyklucza zatrudnianie osób starszych. Część przedsiębiorców żywiła przekonanie, że osoby starsze są gorzej przygotowane do wykonywania pracy niż młodsi pracownicy, są mniej wydajne oraz mają mniejszą zdolność do adaptacji do zmian.</w:t>
            </w:r>
          </w:p>
          <w:p w14:paraId="1AA9F90B" w14:textId="77777777" w:rsidR="004A57CF" w:rsidRPr="00590C74" w:rsidRDefault="00907237" w:rsidP="004347C3">
            <w:pPr>
              <w:pStyle w:val="Akapitzlist"/>
              <w:numPr>
                <w:ilvl w:val="0"/>
                <w:numId w:val="158"/>
              </w:numPr>
            </w:pPr>
            <w:r w:rsidRPr="00590C74">
              <w:t>Osoby o niskich kwalifikacjach w szczególności bez kwalifikacji.</w:t>
            </w:r>
          </w:p>
          <w:p w14:paraId="05C3E87A" w14:textId="77777777" w:rsidR="004A57CF" w:rsidRPr="00590C74" w:rsidRDefault="00907237" w:rsidP="00376390">
            <w:r w:rsidRPr="00590C74">
              <w:t>Na koniec grudnia 2013 r. w województwie mazowieckim w urzędach pracy zarejestrowanych było 94 093 bezrobotnych bez kwalifikacji zawodowych (33,2% ogółu bezrobotnych)</w:t>
            </w:r>
            <w:r w:rsidR="00481331">
              <w:rPr>
                <w:rStyle w:val="Odwoanieprzypisudolnego"/>
              </w:rPr>
              <w:footnoteReference w:id="23"/>
            </w:r>
            <w:r w:rsidRPr="00590C74">
              <w:t>, wśród których kobiety stanowiły 46,6% (43 855 osób). Najwięcej było osób pozostających bez pracy powyżej 12 miesięcy – 40 637 osób (43,2% ogółu bezrobotnych bez kwalifikacji).Brak kwalifikacji zawodowych jest kluczowy dla reaktywacji zawodowej wskazanych osób.</w:t>
            </w:r>
          </w:p>
          <w:p w14:paraId="47BA3CC1" w14:textId="77777777" w:rsidR="004A57CF" w:rsidRPr="00590C74" w:rsidRDefault="00907237" w:rsidP="004347C3">
            <w:pPr>
              <w:pStyle w:val="Akapitzlist"/>
              <w:numPr>
                <w:ilvl w:val="0"/>
                <w:numId w:val="158"/>
              </w:numPr>
            </w:pPr>
            <w:r w:rsidRPr="00590C74">
              <w:t>Kobiety na mazowieckim rynku pracy.</w:t>
            </w:r>
          </w:p>
          <w:p w14:paraId="4EB986F0" w14:textId="77777777" w:rsidR="004A57CF" w:rsidRPr="00590C74" w:rsidRDefault="00907237" w:rsidP="00376390">
            <w:r w:rsidRPr="00590C74">
              <w:t>Trudniejszą sytuację kobiet na mazowieckim rynku pracy odzwierciedla współczynnik aktywności zawodowej i wskaźnik zatrudnienia. Do istotnych przesłanek bezrobocia kobiet zgodnie z raportem zalicza się rezygnację z pracy, z powodów sprawowania opieki nad dziećmi własnymi i wnukami</w:t>
            </w:r>
            <w:r w:rsidR="00481331">
              <w:rPr>
                <w:rStyle w:val="Odwoanieprzypisudolnego"/>
              </w:rPr>
              <w:footnoteReference w:id="24"/>
            </w:r>
            <w:r w:rsidRPr="00590C74">
              <w:rPr>
                <w:i/>
                <w:iCs/>
              </w:rPr>
              <w:t>.</w:t>
            </w:r>
          </w:p>
          <w:p w14:paraId="3E7A8253" w14:textId="77777777" w:rsidR="004A57CF" w:rsidRPr="00590C74" w:rsidRDefault="00907237" w:rsidP="004347C3">
            <w:pPr>
              <w:pStyle w:val="Akapitzlist"/>
              <w:numPr>
                <w:ilvl w:val="0"/>
                <w:numId w:val="158"/>
              </w:numPr>
            </w:pPr>
            <w:r w:rsidRPr="00590C74">
              <w:t>Osoby z niepełnosprawnościami.</w:t>
            </w:r>
          </w:p>
          <w:p w14:paraId="7CE67B85" w14:textId="77777777" w:rsidR="004A57CF" w:rsidRPr="00590C74" w:rsidRDefault="00907237" w:rsidP="00376390">
            <w:r w:rsidRPr="00590C74">
              <w:t>Trudności osób z niepełnosprawnościami ze znalezieniem pracy wynikają często z deficytów w sferze edukacyjno-społecznej ale także z niechęci do wchodzenia na rynek ze względu na ryzyko utraty lub zmniejszenie świadczeń socjalnych Ponad 2/3 osób z niepełnosprawnościami w Polsce utrzymuje się głównie ze świadczeń społecznych (zasiłków, rent).</w:t>
            </w:r>
          </w:p>
          <w:p w14:paraId="311DA78F" w14:textId="77777777" w:rsidR="004A57CF" w:rsidRPr="00590C74" w:rsidRDefault="00907237" w:rsidP="00376390">
            <w:r w:rsidRPr="00590C74">
              <w:t>Wsparcie w ramach CT 8 będzie kierowane przede wszystkim do osób bezrobotnych i biernych zawodowo, którym do aktywizacji zawodowej i powrotu na rynek pracy wystarczy pomoc obejmująca głównie usługi i instrumenty rynku pracy. Z kolei wsparcie w ramach CT 9 będzie kierowane do osób zagrożonych wykluczeniem społecznym, które przed zastosowaniem instrumentów i usług rynku pracy wymagają wsparcia usługami aktywnej integracji o charakterze społecznym. Tym osobom do aktywizacji zawodowej niezbędne jest w pierwszej kolejności udzielenie wsparcia w zakresie integracji społecznej. Zastosowanie powyższego mechanizmu demarkacji pozwoli na uniknięcie nakładania się wsparcia w ramach CT 8 i CT 9.  Celem zapewnienia koordynacji i komplementarności działań podejmowanych w celach tematycznych 8 i 9,  podmioty realizujące projekty zobowiązane do wzajemnego informowania się o działaniach podejmowanych na danym obszarze (gmina/ powiat). Jednocześnie, aby zagwarantować kompleksowe wsparcie w powrocie na rynek pracy w projektach realizowanych w priorytecie inwestycyjnym 8i możliwe jest zastosowanie instrumentów aktywnej integracji o charakterze społecznym. Z drugiej strony, aby zapewnić pełen pakiet działań skierowanych do osób oddalonych od rynku pracy, uczestnicy projektów z zakresu aktywnej integracji będą mieli możliwość skorzystania z instrumentów aktywnej polityki rynku pracy w projektach realizowanych w CT8.</w:t>
            </w:r>
          </w:p>
          <w:p w14:paraId="59B1F7BB" w14:textId="77777777" w:rsidR="004A57CF" w:rsidRPr="00590C74" w:rsidRDefault="00907237" w:rsidP="00376390">
            <w:r w:rsidRPr="00590C74">
              <w:t>Kluczowym elementem zaproponowanego pakietu będzie diagnozowanie sytuacji osób bezrobotnych oraz pośrednictwo pracy. Obejmowało ono będzie przeprowadzenie analizy sytuacji zawodowej uczestnika projektu oraz zaplanowanie jego ścieżki kariery w formie Indywidualnego Planu Działań (IPD). W IPD zostanie określony rodzaj i zakres narzędzi niezbędnych do reaktywacji zawodowej osób objętych wsparciem. Planowane jest zastosowanie badań psychologicznych w szczególności w przypadkach zaplanowania kariery zawodowej w obszarze usług opiekuńczych. Efektem ww. wsparcia będzie skierowanie uczestnika projektu do zatrudnienia lub zdefiniowanie kolejnych kroków, prowadzących do jego podjęcia. Niniejszym typem operacji będą objęci wszyscy uczestnicy interwencji.</w:t>
            </w:r>
          </w:p>
          <w:p w14:paraId="1B79B886" w14:textId="77777777" w:rsidR="004A57CF" w:rsidRPr="00B020C4" w:rsidRDefault="00907237" w:rsidP="00376390">
            <w:pPr>
              <w:rPr>
                <w:b/>
              </w:rPr>
            </w:pPr>
            <w:r w:rsidRPr="00B020C4">
              <w:rPr>
                <w:b/>
              </w:rPr>
              <w:t>Kolejnymi elementami pakietu będzie:</w:t>
            </w:r>
          </w:p>
          <w:p w14:paraId="27A89C43" w14:textId="77777777" w:rsidR="004A57CF" w:rsidRPr="00590C74" w:rsidRDefault="00907237" w:rsidP="004347C3">
            <w:pPr>
              <w:pStyle w:val="Akapitzlist"/>
              <w:numPr>
                <w:ilvl w:val="0"/>
                <w:numId w:val="161"/>
              </w:numPr>
            </w:pPr>
            <w:r w:rsidRPr="00590C74">
              <w:t>podnoszenie lub zmiana kwalifikacji zawodowych oraz ich lepsze dopasowanie do potrzeb rynku pracy, które są odpowiedzią na niski poziom kwalifikacji zawodowych u osób bezrobotnych. Będą one polegały na przeszkoleniu osób pozostających bez zatrudnienia i przyznaniu im nowych kwalifikacji zapewniających zwiększenie szans na reaktywację zawodową.</w:t>
            </w:r>
          </w:p>
          <w:p w14:paraId="0A7F76EE" w14:textId="77777777" w:rsidR="004A57CF" w:rsidRPr="00590C74" w:rsidRDefault="00907237" w:rsidP="004347C3">
            <w:pPr>
              <w:pStyle w:val="Akapitzlist"/>
              <w:numPr>
                <w:ilvl w:val="0"/>
                <w:numId w:val="161"/>
              </w:numPr>
            </w:pPr>
            <w:r w:rsidRPr="00590C74">
              <w:t>pomoc w zdobyciu doświadczenia zawodowego, które będą polegały na organizowaniu płatnych staży zawodowych u pracodawców na konkretnych stanowiskach pracy, według programu zgodnego z wymaganymi kwalifikacjami oraz potrzebami pracodawców. Przewiduje się zaangażowanie pracodawców w sporządzanie programów staży.</w:t>
            </w:r>
          </w:p>
          <w:p w14:paraId="570251F7" w14:textId="77777777" w:rsidR="004A57CF" w:rsidRPr="00590C74" w:rsidRDefault="00907237" w:rsidP="004347C3">
            <w:pPr>
              <w:pStyle w:val="Akapitzlist"/>
              <w:numPr>
                <w:ilvl w:val="0"/>
                <w:numId w:val="161"/>
              </w:numPr>
            </w:pPr>
            <w:r w:rsidRPr="00590C74">
              <w:t>wspieranie samozatrudnienia i powstawania nowych miejsc pracy. W ramach niniejszego typu operacji planuje się pomoc w postaci dotacji bezzwrotnych na założenie działalności gospodarczej połączonej z modułem doradztwa i szkoleń przygotowujących do jej uruchomienia oraz utrzymania. Zastosowanie poszczególnych elementów pakietu będzie uzależnione od indywidualnej diagnozy potrzeb wykonanej dla danego uczestnika wparcia. W PI 8i przewidziano także dotacje na wyposażenie stanowisk pracy utworzonych wyłącznie dla osób bezrobotnych z grup defaworyzowanych oraz organizowanie dla nich prac interwencyjnych. Priorytetowymi branżami dla tego typu działań będzie gospodarka biała i zielona w szczególności recyclingowa. Wsparcie zakłada możliwość sfinansowanie zakupu środków trwałych o ile będą one stanowiły niezbędne wyposażenie uruchamianego stanowiska pracy lub warunkowały samozatrudnienie. Dzięki zaplanowanemu wsparciu zwiększy się wykorzystanie potencjału w dziedzinie przedsiębiorczości. Osłabiony zostanie także stereotyp funkcjonujący na regionalnym rynku pracy o niskiej przydatności osób bezrobotnych w procesie pracy.</w:t>
            </w:r>
          </w:p>
          <w:p w14:paraId="0F0F51D7" w14:textId="77777777" w:rsidR="004A57CF" w:rsidRPr="00590C74" w:rsidRDefault="00907237" w:rsidP="004347C3">
            <w:pPr>
              <w:pStyle w:val="Akapitzlist"/>
              <w:numPr>
                <w:ilvl w:val="0"/>
                <w:numId w:val="161"/>
              </w:numPr>
            </w:pPr>
            <w:r w:rsidRPr="00590C74">
              <w:t>realizacja ukierunkowanych schematów mobilności transnarodowej (USMT) EURES zdiagnozowanych na podstawie analiz – społeczno - gospodarczych regionu. Realizacja tego typu operacji ma charakter warunkowy, uzależniony od zdiagnozowania branż, zawodów lub kompetencji, w których sytuacja na rynku pracy wymaga realizacji USMT.</w:t>
            </w:r>
          </w:p>
          <w:p w14:paraId="59C3682A" w14:textId="77777777" w:rsidR="004A57CF" w:rsidRPr="00590C74" w:rsidRDefault="00907237" w:rsidP="00376390">
            <w:r w:rsidRPr="00590C74">
              <w:t>Wsparcie przeciwdziała horyzontalnemu problemowi - dużej stopie bezrobocia na terenach o małej koncentracji miejsc pracy.</w:t>
            </w:r>
          </w:p>
          <w:p w14:paraId="388002E7" w14:textId="45359695" w:rsidR="004A57CF" w:rsidRDefault="00907237" w:rsidP="00376390">
            <w:r w:rsidRPr="00590C74">
              <w:t>Wykazany w diagnozie problem terytorialnego zróżnicowania bezrobocia będzie rozwiązywany  poprzez dostosowanie alokacji w zależności od sytuacji w poszczególnych powiatach przede wszystkim w zakresie poziomu aktywności gospodarczej, i stopy bezrobocia.</w:t>
            </w:r>
          </w:p>
          <w:p w14:paraId="12A7AE8E" w14:textId="77777777" w:rsidR="00D80A4A" w:rsidRPr="00AD3F5D" w:rsidRDefault="00D80A4A" w:rsidP="00D80A4A">
            <w:r w:rsidRPr="00AD3F5D">
              <w:t xml:space="preserve">Interwencja obejmie również wprowadzenie </w:t>
            </w:r>
            <w:r w:rsidRPr="00AD3F5D">
              <w:rPr>
                <w:lang w:eastAsia="pl-PL"/>
              </w:rPr>
              <w:t xml:space="preserve">instrumentów dofinansowania, wynikających </w:t>
            </w:r>
            <w:r w:rsidRPr="00AD3F5D">
              <w:rPr>
                <w:i/>
                <w:iCs/>
              </w:rPr>
              <w:t>z ustawy z dnia 31 marca 2020 r. o zmianie ustawy o szczególnych rozwiązaniach związanych z zapobieganiem, przeciwdziałaniem i zwalczaniem COVID-19</w:t>
            </w:r>
            <w:r w:rsidRPr="00AD3F5D">
              <w:rPr>
                <w:lang w:eastAsia="pl-PL"/>
              </w:rPr>
              <w:t>,</w:t>
            </w:r>
            <w:r w:rsidRPr="00AD3F5D">
              <w:rPr>
                <w:i/>
                <w:iCs/>
              </w:rPr>
              <w:t xml:space="preserve"> innych chorób zakaźnych oraz wywołanych nimi sytuacji kryzysowych oraz niektórych innych ustaw </w:t>
            </w:r>
            <w:r w:rsidRPr="00AD3F5D">
              <w:rPr>
                <w:iCs/>
              </w:rPr>
              <w:t xml:space="preserve">(Dz. U. </w:t>
            </w:r>
            <w:r w:rsidRPr="00AD3F5D">
              <w:t xml:space="preserve">poz. </w:t>
            </w:r>
            <w:r w:rsidRPr="00AD3F5D">
              <w:rPr>
                <w:iCs/>
              </w:rPr>
              <w:t xml:space="preserve">568 </w:t>
            </w:r>
            <w:r w:rsidRPr="00AD3F5D">
              <w:t xml:space="preserve">art. </w:t>
            </w:r>
            <w:r w:rsidRPr="00AD3F5D">
              <w:rPr>
                <w:lang w:eastAsia="pl-PL"/>
              </w:rPr>
              <w:t>15zzb, 15zzc, 15zze</w:t>
            </w:r>
            <w:r w:rsidRPr="00AD3F5D">
              <w:rPr>
                <w:iCs/>
              </w:rPr>
              <w:t>).</w:t>
            </w:r>
            <w:r w:rsidRPr="00AD3F5D">
              <w:t xml:space="preserve"> </w:t>
            </w:r>
          </w:p>
          <w:p w14:paraId="33DE999D" w14:textId="77777777" w:rsidR="00D80A4A" w:rsidRPr="00590C74" w:rsidRDefault="00D80A4A" w:rsidP="00376390"/>
          <w:p w14:paraId="21FC241F" w14:textId="77777777" w:rsidR="004A57CF" w:rsidRPr="00590C74" w:rsidRDefault="00907237" w:rsidP="00376390">
            <w:r w:rsidRPr="00977309">
              <w:rPr>
                <w:b/>
              </w:rPr>
              <w:t>Typy przedsięwzięć</w:t>
            </w:r>
            <w:r w:rsidRPr="00590C74">
              <w:t xml:space="preserve"> przewidziane do realizacji w PI 8i przyczyniają się do </w:t>
            </w:r>
            <w:r w:rsidRPr="00590C74">
              <w:rPr>
                <w:i/>
                <w:iCs/>
              </w:rPr>
              <w:t>Wzrostu zatrudnienia osób, które zostały zidentyfikowane jako zagrożone na rynku pracy</w:t>
            </w:r>
            <w:r w:rsidRPr="00590C74">
              <w:t xml:space="preserve"> następujący sposób:</w:t>
            </w:r>
          </w:p>
          <w:p w14:paraId="610288AF" w14:textId="77777777" w:rsidR="004A57CF" w:rsidRPr="00590C74" w:rsidRDefault="00907237" w:rsidP="004347C3">
            <w:pPr>
              <w:pStyle w:val="Akapitzlist"/>
              <w:numPr>
                <w:ilvl w:val="0"/>
                <w:numId w:val="162"/>
              </w:numPr>
            </w:pPr>
            <w:r w:rsidRPr="00590C74">
              <w:t>ułatwiają reaktywację zawodową;</w:t>
            </w:r>
          </w:p>
          <w:p w14:paraId="39429018" w14:textId="77777777" w:rsidR="004A57CF" w:rsidRPr="00590C74" w:rsidRDefault="00907237" w:rsidP="004347C3">
            <w:pPr>
              <w:pStyle w:val="Akapitzlist"/>
              <w:numPr>
                <w:ilvl w:val="0"/>
                <w:numId w:val="162"/>
              </w:numPr>
            </w:pPr>
            <w:r w:rsidRPr="00590C74">
              <w:t>umożliwiają osobom pozostającym w najtrudniejszej sytuacji na rynku pracy podejmowanie samozatrudnienia;</w:t>
            </w:r>
          </w:p>
          <w:p w14:paraId="499EBF7C" w14:textId="77777777" w:rsidR="004A57CF" w:rsidRPr="00590C74" w:rsidRDefault="00907237" w:rsidP="004347C3">
            <w:pPr>
              <w:pStyle w:val="Akapitzlist"/>
              <w:numPr>
                <w:ilvl w:val="0"/>
                <w:numId w:val="162"/>
              </w:numPr>
            </w:pPr>
            <w:r w:rsidRPr="00590C74">
              <w:t>wpływają na rozwój przedsiębiorczości w szczególności na obszarach wiejskich;</w:t>
            </w:r>
          </w:p>
          <w:p w14:paraId="6A24DEEC" w14:textId="77777777" w:rsidR="004A57CF" w:rsidRPr="00590C74" w:rsidRDefault="00907237" w:rsidP="004347C3">
            <w:pPr>
              <w:pStyle w:val="Akapitzlist"/>
              <w:numPr>
                <w:ilvl w:val="0"/>
                <w:numId w:val="162"/>
              </w:numPr>
            </w:pPr>
            <w:r w:rsidRPr="00590C74">
              <w:t>zwiększają szanse utrzymania powstałych miejsc pracy dzięki ukierunkowaniu na potencjalne obszary wzrostu;</w:t>
            </w:r>
          </w:p>
          <w:p w14:paraId="2388ECA3" w14:textId="77777777" w:rsidR="004A57CF" w:rsidRPr="00590C74" w:rsidRDefault="00907237" w:rsidP="004347C3">
            <w:pPr>
              <w:pStyle w:val="Akapitzlist"/>
              <w:numPr>
                <w:ilvl w:val="0"/>
                <w:numId w:val="162"/>
              </w:numPr>
            </w:pPr>
            <w:r w:rsidRPr="00590C74">
              <w:t>zmniejszają niedostosowanie kwalifikacji zawodowych osób objętych wsparciem do wymogów regionalnego rynku pracy;</w:t>
            </w:r>
          </w:p>
          <w:p w14:paraId="56EAE814" w14:textId="77777777" w:rsidR="004A57CF" w:rsidRPr="00590C74" w:rsidRDefault="00907237" w:rsidP="004347C3">
            <w:pPr>
              <w:pStyle w:val="Akapitzlist"/>
              <w:numPr>
                <w:ilvl w:val="0"/>
                <w:numId w:val="162"/>
              </w:numPr>
            </w:pPr>
            <w:r w:rsidRPr="00590C74">
              <w:t>ułatwiają nabycie praktycznego doświadczenia na stanowisku pracy;</w:t>
            </w:r>
          </w:p>
          <w:p w14:paraId="0CD63052" w14:textId="77777777" w:rsidR="004A57CF" w:rsidRPr="00590C74" w:rsidRDefault="00907237" w:rsidP="004347C3">
            <w:pPr>
              <w:pStyle w:val="Akapitzlist"/>
              <w:numPr>
                <w:ilvl w:val="0"/>
                <w:numId w:val="162"/>
              </w:numPr>
            </w:pPr>
            <w:r w:rsidRPr="00590C74">
              <w:t>obniżają koszty związane z zatrudnianiem osób należących do grup de faworyzowanych ponoszone przez pracodawców  w okresie próbnym</w:t>
            </w:r>
            <w:r w:rsidR="00977309">
              <w:t>;</w:t>
            </w:r>
          </w:p>
          <w:p w14:paraId="1008603B" w14:textId="77777777" w:rsidR="004A57CF" w:rsidRPr="00590C74" w:rsidRDefault="00907237" w:rsidP="004347C3">
            <w:pPr>
              <w:pStyle w:val="Akapitzlist"/>
              <w:numPr>
                <w:ilvl w:val="0"/>
                <w:numId w:val="162"/>
              </w:numPr>
            </w:pPr>
            <w:r w:rsidRPr="00590C74">
              <w:t>ułatwiają osobom z grup defaworyzowanych przechodzenie do legalnego zatrudnienia.</w:t>
            </w:r>
          </w:p>
          <w:p w14:paraId="2C6071E1" w14:textId="77777777" w:rsidR="004A57CF" w:rsidRPr="00590C74" w:rsidRDefault="00907237" w:rsidP="00376390">
            <w:r w:rsidRPr="00590C74">
              <w:t xml:space="preserve">Wsparcie realizuje także zalecenie </w:t>
            </w:r>
            <w:r w:rsidRPr="00590C74">
              <w:rPr>
                <w:i/>
                <w:iCs/>
              </w:rPr>
              <w:t>Nr 2 CSR</w:t>
            </w:r>
            <w:r w:rsidRPr="00590C74">
              <w:t xml:space="preserve"> w zakresie zwiększenia uczestnictwa osób z grup będących w najtrudniejszej sytuacji na rynku pracy w uczeniu się przez całe życie w celu dostosowania podaży umiejętności do popytu na nie oraz zaleceniu Nr </w:t>
            </w:r>
            <w:r w:rsidRPr="00590C74">
              <w:rPr>
                <w:i/>
                <w:iCs/>
              </w:rPr>
              <w:t>3 CSR</w:t>
            </w:r>
            <w:r w:rsidRPr="00590C74">
              <w:t xml:space="preserve"> w zakresie kontynuowania starań w celu podniesienia współczynnika aktywności zawodowej kobiet, pracowników starszych i osób niepełnosprawnych poprzez ustanowienie ich grupami defaworyzowanymi na mazowieckim rynku pracy.</w:t>
            </w:r>
          </w:p>
          <w:p w14:paraId="0AFD924B" w14:textId="77777777" w:rsidR="004A57CF" w:rsidRPr="00590C74" w:rsidRDefault="00907237" w:rsidP="00376390">
            <w:r w:rsidRPr="00590C74">
              <w:t>PI 8i realizuje cel szczegółowy UP: Bardziej efektywne wykorzystanie zasobów na rynku.</w:t>
            </w:r>
          </w:p>
          <w:p w14:paraId="3CE1FAA6" w14:textId="77777777" w:rsidR="004A57CF" w:rsidRPr="00590C74" w:rsidRDefault="00907237" w:rsidP="00376390">
            <w:r w:rsidRPr="00590C74">
              <w:t>PI 8i wpisuje się w realizację celu głównego Programu - Inteligentny, zrównoważony rozwój zwiększający spójność społeczną i terytorialną przy wykorzystaniu potencjału mazowieckiego rynku pracy, w ramach drugiego celu strategicznego - Przeciwdziałanie dysproporcjom regionalnym prowadzące do zwiększenie chłonności regionalnego rynku pracy poprzez wyrównywanie dostępu do zatrudnienia, włączenie społeczne i edukację.</w:t>
            </w:r>
          </w:p>
          <w:p w14:paraId="44597D02" w14:textId="77777777" w:rsidR="004A57CF" w:rsidRPr="00977309" w:rsidRDefault="00907237" w:rsidP="00376390">
            <w:pPr>
              <w:rPr>
                <w:b/>
              </w:rPr>
            </w:pPr>
            <w:r w:rsidRPr="00977309">
              <w:rPr>
                <w:b/>
              </w:rPr>
              <w:t>Zestawienie głównych grup beneficjentów:</w:t>
            </w:r>
          </w:p>
          <w:p w14:paraId="381D933D" w14:textId="77777777" w:rsidR="004A57CF" w:rsidRPr="00590C74" w:rsidRDefault="00907237" w:rsidP="004347C3">
            <w:pPr>
              <w:pStyle w:val="Akapitzlist"/>
              <w:numPr>
                <w:ilvl w:val="0"/>
                <w:numId w:val="163"/>
              </w:numPr>
            </w:pPr>
            <w:r w:rsidRPr="00590C74">
              <w:t>wszystkie podmioty – z wyłączeniem osób fizycznych (nie dotyczy osób prowadzących działalność gospodarczą lub oświatową na podstawie przepisów odrębnych), i dużych przedsiębiorstw.</w:t>
            </w:r>
          </w:p>
          <w:p w14:paraId="61A65902" w14:textId="77777777" w:rsidR="004A57CF" w:rsidRPr="00977309" w:rsidRDefault="00907237" w:rsidP="00376390">
            <w:pPr>
              <w:rPr>
                <w:b/>
              </w:rPr>
            </w:pPr>
            <w:r w:rsidRPr="00977309">
              <w:rPr>
                <w:b/>
              </w:rPr>
              <w:t>Zestawienie głównych grup docelowych:</w:t>
            </w:r>
          </w:p>
          <w:p w14:paraId="25D1038E" w14:textId="2E7F31BE" w:rsidR="00AD3F5D" w:rsidRDefault="00907237" w:rsidP="004347C3">
            <w:pPr>
              <w:pStyle w:val="Akapitzlist"/>
              <w:numPr>
                <w:ilvl w:val="0"/>
                <w:numId w:val="163"/>
              </w:numPr>
            </w:pPr>
            <w:r w:rsidRPr="00590C74">
              <w:t>osoby bezrobotne i bierne zawodowo</w:t>
            </w:r>
            <w:r w:rsidR="00AD3F5D">
              <w:t>,</w:t>
            </w:r>
          </w:p>
          <w:p w14:paraId="5463FAB1" w14:textId="4CB044FB" w:rsidR="00AD3F5D" w:rsidRPr="00AD3F5D" w:rsidRDefault="00AD3F5D" w:rsidP="00AD3F5D">
            <w:pPr>
              <w:pStyle w:val="Akapitzlist"/>
              <w:numPr>
                <w:ilvl w:val="0"/>
                <w:numId w:val="163"/>
              </w:numPr>
            </w:pPr>
            <w:r w:rsidRPr="00AD3F5D">
              <w:t xml:space="preserve">pracownicy </w:t>
            </w:r>
            <w:r w:rsidRPr="00AD3F5D">
              <w:rPr>
                <w:lang w:eastAsia="pl-PL"/>
              </w:rPr>
              <w:t xml:space="preserve">przedsiębiorstw w rozumieniu </w:t>
            </w:r>
            <w:r w:rsidRPr="00AD3F5D">
              <w:rPr>
                <w:iCs/>
                <w:lang w:eastAsia="pl-PL"/>
              </w:rPr>
              <w:t xml:space="preserve">art. 4 ust. 1 lub 2 </w:t>
            </w:r>
            <w:r w:rsidRPr="00AD3F5D">
              <w:rPr>
                <w:i/>
                <w:iCs/>
                <w:lang w:eastAsia="pl-PL"/>
              </w:rPr>
              <w:t>ustawy z dnia 6 marca 2018 r</w:t>
            </w:r>
            <w:r w:rsidRPr="00AD3F5D">
              <w:rPr>
                <w:lang w:eastAsia="pl-PL"/>
              </w:rPr>
              <w:t xml:space="preserve">. - </w:t>
            </w:r>
            <w:r w:rsidRPr="00AD3F5D">
              <w:rPr>
                <w:i/>
                <w:iCs/>
                <w:lang w:eastAsia="pl-PL"/>
              </w:rPr>
              <w:t>Prawo przedsiębiorców</w:t>
            </w:r>
            <w:r w:rsidRPr="00AD3F5D">
              <w:rPr>
                <w:iCs/>
                <w:lang w:eastAsia="pl-PL"/>
              </w:rPr>
              <w:t>,</w:t>
            </w:r>
          </w:p>
          <w:p w14:paraId="1A953118" w14:textId="7256FAB8" w:rsidR="00AD3F5D" w:rsidRPr="00AD3F5D" w:rsidRDefault="00AD3F5D" w:rsidP="00AD3F5D">
            <w:pPr>
              <w:pStyle w:val="Akapitzlist"/>
              <w:numPr>
                <w:ilvl w:val="0"/>
                <w:numId w:val="163"/>
              </w:numPr>
            </w:pPr>
            <w:r w:rsidRPr="00AD3F5D">
              <w:rPr>
                <w:lang w:eastAsia="pl-PL"/>
              </w:rPr>
              <w:t>przedsiębiorcy będący osobą fizyczną niezatrudniający pracowników,</w:t>
            </w:r>
          </w:p>
          <w:p w14:paraId="45B1975D" w14:textId="2272C041" w:rsidR="008D5009" w:rsidRPr="00590C74" w:rsidRDefault="00AD3F5D" w:rsidP="00AD3F5D">
            <w:pPr>
              <w:pStyle w:val="Akapitzlist"/>
              <w:numPr>
                <w:ilvl w:val="0"/>
                <w:numId w:val="163"/>
              </w:numPr>
            </w:pPr>
            <w:r w:rsidRPr="00AD3F5D">
              <w:t xml:space="preserve">pracownicy </w:t>
            </w:r>
            <w:r w:rsidRPr="00AD3F5D">
              <w:rPr>
                <w:lang w:eastAsia="pl-PL"/>
              </w:rPr>
              <w:t xml:space="preserve">organizacji pozarządowych lub podmiotów, o których </w:t>
            </w:r>
            <w:r w:rsidRPr="00AD3F5D">
              <w:rPr>
                <w:i/>
                <w:lang w:eastAsia="pl-PL"/>
              </w:rPr>
              <w:t xml:space="preserve">mowa </w:t>
            </w:r>
            <w:r w:rsidRPr="00AD3F5D">
              <w:rPr>
                <w:i/>
                <w:iCs/>
                <w:lang w:eastAsia="pl-PL"/>
              </w:rPr>
              <w:t xml:space="preserve">w art. 3 ust. 3 ustawy z dnia 24 kwietnia 2003 r. o działalności pożytku publicznego i o </w:t>
            </w:r>
            <w:r w:rsidRPr="00AD3F5D">
              <w:rPr>
                <w:iCs/>
                <w:lang w:eastAsia="pl-PL"/>
              </w:rPr>
              <w:t>wolontariacie (Dz. U. z 2019 r. poz. 688 i 1570 oraz z 2020 r. poz. 284)</w:t>
            </w:r>
            <w:r w:rsidRPr="00AD3F5D">
              <w:t>.</w:t>
            </w:r>
          </w:p>
        </w:tc>
      </w:tr>
    </w:tbl>
    <w:p w14:paraId="6CA31428" w14:textId="77777777" w:rsidR="003D416F" w:rsidRPr="003D416F" w:rsidRDefault="003D416F" w:rsidP="003D416F">
      <w:pPr>
        <w:rPr>
          <w:b/>
        </w:rPr>
      </w:pPr>
      <w:r w:rsidRPr="003D416F">
        <w:rPr>
          <w:b/>
        </w:rPr>
        <w:t>Kierunkowe zasady wyboru operacji</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Kierunkowe zasady wyboru operacji"/>
        <w:tblDescription w:val="Kierunkowe zasady wyboru operacji"/>
      </w:tblPr>
      <w:tblGrid>
        <w:gridCol w:w="1643"/>
        <w:gridCol w:w="7196"/>
      </w:tblGrid>
      <w:tr w:rsidR="004A57CF" w:rsidRPr="00590C74" w14:paraId="732DAC66" w14:textId="77777777" w:rsidTr="00426349">
        <w:trPr>
          <w:trHeight w:val="288"/>
          <w:tblHeader/>
        </w:trPr>
        <w:tc>
          <w:tcPr>
            <w:tcW w:w="0" w:type="auto"/>
            <w:shd w:val="clear" w:color="auto" w:fill="auto"/>
          </w:tcPr>
          <w:p w14:paraId="474928A9" w14:textId="77777777" w:rsidR="008D5009" w:rsidRPr="00590C74" w:rsidRDefault="00907237" w:rsidP="00970AD2">
            <w:r w:rsidRPr="00590C74">
              <w:t>Priorytet inwestycyjny</w:t>
            </w:r>
          </w:p>
        </w:tc>
        <w:tc>
          <w:tcPr>
            <w:tcW w:w="0" w:type="auto"/>
            <w:shd w:val="clear" w:color="auto" w:fill="auto"/>
          </w:tcPr>
          <w:p w14:paraId="5CA9A50C" w14:textId="77777777" w:rsidR="008D5009" w:rsidRPr="00590C74" w:rsidRDefault="00907237" w:rsidP="00970AD2">
            <w:pPr>
              <w:rPr>
                <w:b/>
              </w:rPr>
            </w:pPr>
            <w:r w:rsidRPr="00590C74">
              <w:t>8i - Dostęp do zatrudnienia dla osób poszukujących pracy i osób biernych zawodowo, w tym długotrwale bezrobotnych oraz oddalonych od rynku pracy, także poprzez lokalne inicjatywy w zakresie zatrudnienia i wspieranie mobilności pracowników</w:t>
            </w:r>
          </w:p>
        </w:tc>
      </w:tr>
      <w:tr w:rsidR="004A57CF" w:rsidRPr="00590C74" w14:paraId="27DFF1DB" w14:textId="77777777" w:rsidTr="004375CA">
        <w:trPr>
          <w:trHeight w:val="170"/>
        </w:trPr>
        <w:tc>
          <w:tcPr>
            <w:tcW w:w="0" w:type="auto"/>
            <w:gridSpan w:val="2"/>
            <w:shd w:val="clear" w:color="auto" w:fill="auto"/>
          </w:tcPr>
          <w:p w14:paraId="3A3BCC9A" w14:textId="77777777" w:rsidR="004A57CF" w:rsidRPr="00590C74" w:rsidRDefault="00907237" w:rsidP="00970AD2">
            <w:r w:rsidRPr="00590C74">
              <w:t>Proces oceny i wyboru projektów w ramach RPO WM 2014-2020 przebiega zgodnie z procedurami zatwierdzonymi przez IZ oraz w oparciu o transparentne i niedyskryminujące kryteria, przyjęte przez Komitet Monitorujący, powiązane z planowanymi do osiągnięcia celami, produktami i rezultatami.</w:t>
            </w:r>
          </w:p>
          <w:p w14:paraId="2324FA0D" w14:textId="77777777" w:rsidR="004A57CF" w:rsidRPr="00590C74" w:rsidRDefault="00907237" w:rsidP="00970AD2">
            <w:r w:rsidRPr="00590C74">
              <w:t>W przypadku PI 8i przyjęte zasady oceny i wyboru projektów przyczyniają się do osiągnięcia założonego celu, tj. zwiększenia efektywnego wykorzystania zasobów na rynku pracy, a mianowicie osób bezrobotnych i poszukujących pracy będących w najtrudniejszej sytuacji na rynku pracy. Jednocześnie, zgodnie z UP, przyjęte zasady sprzyjają oszczędnemu, efektywnemu i wydajnemu wydatkowaniu środków.</w:t>
            </w:r>
          </w:p>
          <w:p w14:paraId="5C9990D9" w14:textId="77777777" w:rsidR="004A57CF" w:rsidRPr="00590C74" w:rsidRDefault="00907237" w:rsidP="00970AD2">
            <w:r w:rsidRPr="00590C74">
              <w:t>Kryteria wyboru projektów przedkładane Komitetowi Monitorującemu będą bazowały na kierunkowych zasadach wyboru projektów oraz preferencjach. Kierunkowe zasady wyboru będą każdorazowo uwzględniane przez KM, natomiast preferencje mogą być zastosowane w zależności od specyfiki konkursu.</w:t>
            </w:r>
          </w:p>
          <w:p w14:paraId="0A56C3A8" w14:textId="77777777" w:rsidR="004A57CF" w:rsidRPr="00977309" w:rsidRDefault="00907237" w:rsidP="00970AD2">
            <w:pPr>
              <w:rPr>
                <w:b/>
              </w:rPr>
            </w:pPr>
            <w:r w:rsidRPr="00977309">
              <w:rPr>
                <w:b/>
              </w:rPr>
              <w:t xml:space="preserve">Kryteria kierunkowe: </w:t>
            </w:r>
          </w:p>
          <w:p w14:paraId="3D9CA9F2" w14:textId="77777777" w:rsidR="004A57CF" w:rsidRPr="00590C74" w:rsidRDefault="00907237" w:rsidP="004347C3">
            <w:pPr>
              <w:pStyle w:val="Akapitzlist"/>
              <w:numPr>
                <w:ilvl w:val="0"/>
                <w:numId w:val="163"/>
              </w:numPr>
            </w:pPr>
            <w:r w:rsidRPr="00590C74">
              <w:t>uzyskanie efektu synergii i spójności interwencji przy uwzględnieniu specyfiki regionalnej, z zachowaniem odniesienia do zasad ustalonych w ramach polityk krajowych, długofalowych uwarunkowań, w tym demograficznych i ekonomicznych;</w:t>
            </w:r>
          </w:p>
          <w:p w14:paraId="3E307F4F" w14:textId="77777777" w:rsidR="004A57CF" w:rsidRPr="00590C74" w:rsidRDefault="00907237" w:rsidP="004347C3">
            <w:pPr>
              <w:pStyle w:val="Akapitzlist"/>
              <w:numPr>
                <w:ilvl w:val="0"/>
                <w:numId w:val="163"/>
              </w:numPr>
            </w:pPr>
            <w:r w:rsidRPr="00590C74">
              <w:t>wdrożenie założeń poszczególnych polityk horyzontalnych tj. polityki równych szans; niedyskryminacji i zrównoważonego rozwoju adekwatnie do obszaru merytorycznego osi;</w:t>
            </w:r>
          </w:p>
          <w:p w14:paraId="6590BDBB" w14:textId="77777777" w:rsidR="004A57CF" w:rsidRPr="00590C74" w:rsidRDefault="00907237" w:rsidP="004347C3">
            <w:pPr>
              <w:pStyle w:val="Akapitzlist"/>
              <w:numPr>
                <w:ilvl w:val="0"/>
                <w:numId w:val="163"/>
              </w:numPr>
            </w:pPr>
            <w:r w:rsidRPr="00590C74">
              <w:t>osiągnięcie wskaźnika efektywności zatrudnieniowej;</w:t>
            </w:r>
          </w:p>
          <w:p w14:paraId="7CCBAC6F" w14:textId="77777777" w:rsidR="004A57CF" w:rsidRPr="00590C74" w:rsidRDefault="00907237" w:rsidP="004347C3">
            <w:pPr>
              <w:pStyle w:val="Akapitzlist"/>
              <w:numPr>
                <w:ilvl w:val="0"/>
                <w:numId w:val="163"/>
              </w:numPr>
            </w:pPr>
            <w:r w:rsidRPr="00590C74">
              <w:t>minimalizacja kosztu ponownego zatrudnienia;</w:t>
            </w:r>
          </w:p>
          <w:p w14:paraId="2CA3280B" w14:textId="77777777" w:rsidR="004A57CF" w:rsidRPr="00590C74" w:rsidRDefault="00907237" w:rsidP="004347C3">
            <w:pPr>
              <w:pStyle w:val="Akapitzlist"/>
              <w:numPr>
                <w:ilvl w:val="0"/>
                <w:numId w:val="163"/>
              </w:numPr>
            </w:pPr>
            <w:r w:rsidRPr="00590C74">
              <w:t>stopień komplementarności struktury poszczególnych grup defaworyzowanych w projekcie do wskaźników produktu założonych w Programie.</w:t>
            </w:r>
          </w:p>
          <w:p w14:paraId="0A440272" w14:textId="77777777" w:rsidR="004A57CF" w:rsidRPr="00977309" w:rsidRDefault="00907237" w:rsidP="00970AD2">
            <w:pPr>
              <w:rPr>
                <w:b/>
              </w:rPr>
            </w:pPr>
            <w:r w:rsidRPr="00977309">
              <w:rPr>
                <w:b/>
              </w:rPr>
              <w:t>Preferowane będą:</w:t>
            </w:r>
          </w:p>
          <w:p w14:paraId="6E1E77B9" w14:textId="77777777" w:rsidR="004A57CF" w:rsidRPr="00590C74" w:rsidRDefault="00907237" w:rsidP="004347C3">
            <w:pPr>
              <w:pStyle w:val="Akapitzlist"/>
              <w:numPr>
                <w:ilvl w:val="0"/>
                <w:numId w:val="164"/>
              </w:numPr>
            </w:pPr>
            <w:r w:rsidRPr="00590C74">
              <w:t>projekty realizujące wskaźnik efektywności zatrudnieniowej na poziomie wyższym niż minimalny w odniesieniu do kosztu ponownego zatrudnienia;</w:t>
            </w:r>
          </w:p>
          <w:p w14:paraId="21E3E9C6" w14:textId="77777777" w:rsidR="004A57CF" w:rsidRPr="00590C74" w:rsidRDefault="00907237" w:rsidP="004347C3">
            <w:pPr>
              <w:pStyle w:val="Akapitzlist"/>
              <w:numPr>
                <w:ilvl w:val="0"/>
                <w:numId w:val="164"/>
              </w:numPr>
            </w:pPr>
            <w:r w:rsidRPr="00590C74">
              <w:t>projekty tworzące „zielone i białe miejsca pracy”;</w:t>
            </w:r>
          </w:p>
          <w:p w14:paraId="3F8C0442" w14:textId="77777777" w:rsidR="004A57CF" w:rsidRPr="00590C74" w:rsidRDefault="00907237" w:rsidP="004347C3">
            <w:pPr>
              <w:pStyle w:val="Akapitzlist"/>
              <w:numPr>
                <w:ilvl w:val="0"/>
                <w:numId w:val="164"/>
              </w:numPr>
            </w:pPr>
            <w:r w:rsidRPr="00590C74">
              <w:t>projekty przyczyniające się do powstawania trwałych miejsc pracy;</w:t>
            </w:r>
          </w:p>
          <w:p w14:paraId="798C1BB5" w14:textId="77777777" w:rsidR="004A57CF" w:rsidRPr="00590C74" w:rsidRDefault="00907237" w:rsidP="004347C3">
            <w:pPr>
              <w:pStyle w:val="Akapitzlist"/>
              <w:numPr>
                <w:ilvl w:val="0"/>
                <w:numId w:val="164"/>
              </w:numPr>
            </w:pPr>
            <w:r w:rsidRPr="00590C74">
              <w:t>projekty realizowane na obszarach wiejskich;</w:t>
            </w:r>
          </w:p>
          <w:p w14:paraId="0F0FF6C1" w14:textId="77777777" w:rsidR="004A57CF" w:rsidRPr="00590C74" w:rsidRDefault="00907237" w:rsidP="004347C3">
            <w:pPr>
              <w:pStyle w:val="Akapitzlist"/>
              <w:numPr>
                <w:ilvl w:val="0"/>
                <w:numId w:val="164"/>
              </w:numPr>
            </w:pPr>
            <w:r w:rsidRPr="00590C74">
              <w:t>projekty realizowane w partnerstwie za pośrednictwem m.in. organizacji pozarządowych, LGD, będące efektem trwałej współpracy oraz akceptacji społecznej.</w:t>
            </w:r>
          </w:p>
          <w:p w14:paraId="7279F14C" w14:textId="77777777" w:rsidR="004A57CF" w:rsidRPr="00590C74" w:rsidRDefault="00907237" w:rsidP="00970AD2">
            <w:r w:rsidRPr="00590C74">
              <w:t>Tryb wyboru projektów:</w:t>
            </w:r>
          </w:p>
          <w:p w14:paraId="4B2AF0BD" w14:textId="77777777" w:rsidR="004A57CF" w:rsidRPr="00590C74" w:rsidRDefault="00907237" w:rsidP="00970AD2">
            <w:r w:rsidRPr="00590C74">
              <w:t>Planowane jest stosowanie następujących trybów wyboru projektów:</w:t>
            </w:r>
          </w:p>
          <w:p w14:paraId="49624D83" w14:textId="77777777" w:rsidR="004A57CF" w:rsidRPr="00590C74" w:rsidRDefault="00907237" w:rsidP="00970AD2">
            <w:r w:rsidRPr="00590C74">
              <w:t>konkursowy;</w:t>
            </w:r>
          </w:p>
          <w:p w14:paraId="5B448609" w14:textId="77777777" w:rsidR="004A57CF" w:rsidRPr="00590C74" w:rsidRDefault="00907237" w:rsidP="00970AD2">
            <w:r w:rsidRPr="00590C74">
              <w:t>pozakonkursowy.</w:t>
            </w:r>
          </w:p>
          <w:p w14:paraId="6ED6F33D" w14:textId="77777777" w:rsidR="004A57CF" w:rsidRPr="00590C74" w:rsidRDefault="00907237" w:rsidP="00970AD2">
            <w:r w:rsidRPr="00590C74">
              <w:rPr>
                <w:b/>
                <w:bCs/>
                <w:u w:val="single"/>
              </w:rPr>
              <w:t xml:space="preserve">Tryb konkursowy </w:t>
            </w:r>
            <w:r w:rsidRPr="00590C74">
              <w:rPr>
                <w:u w:val="single"/>
              </w:rPr>
              <w:t>jest podstawowym trybem wyboru projektów</w:t>
            </w:r>
            <w:r w:rsidRPr="00590C74">
              <w:t xml:space="preserve">, zaś tryb pozakonkursowy ma zastosowanie wyłącznie w uzasadnionych przypadkach. Tryb konkursowy stosowany jest w obszarach, gdzie rozwiązanie danego problemu nastąpi poprzez realizację różnych projektów przynoszących porównywalne rezultaty, tzn., że ten sam cel może zostać osiągnięty w wyniku realizacji różnych interwencji. Przewidziany jest przy wdrażaniu działania </w:t>
            </w:r>
            <w:r w:rsidRPr="00590C74">
              <w:rPr>
                <w:i/>
                <w:iCs/>
              </w:rPr>
              <w:t xml:space="preserve">Pakiet na rzecz zwiększenia stopnia wykorzystania rezerw regionalnego rynku pracy </w:t>
            </w:r>
            <w:r w:rsidRPr="00590C74">
              <w:t>dla do osób pracy biernych zawodowo niezarejestrowanych w urzędach pracy, a spełniających przesłanki przynależności do grupy defaworyzowanej.</w:t>
            </w:r>
          </w:p>
          <w:p w14:paraId="473E618C" w14:textId="77777777" w:rsidR="004A57CF" w:rsidRPr="00590C74" w:rsidRDefault="00907237" w:rsidP="00970AD2">
            <w:r w:rsidRPr="00590C74">
              <w:t>W ramach trybu konkursowego przewiduje się również ogłaszanie odrębnych postępowań na wybór inwestycji wynikających z planów inwestycyjnych dla subregionów objętych OSI problemowymi.</w:t>
            </w:r>
          </w:p>
          <w:p w14:paraId="3F311166" w14:textId="77777777" w:rsidR="004A57CF" w:rsidRPr="00590C74" w:rsidRDefault="00907237" w:rsidP="00970AD2">
            <w:r w:rsidRPr="00590C74">
              <w:t>Dla projektów wynikających z planów inwestycyjnych dla subregionów objętych OSI problemowymi w procesie oceny przewidziane są dodatkowe punkty preferencyjne.</w:t>
            </w:r>
          </w:p>
          <w:p w14:paraId="58755237" w14:textId="61222C37" w:rsidR="008D5009" w:rsidRPr="00590C74" w:rsidRDefault="00907237" w:rsidP="00970AD2">
            <w:r w:rsidRPr="00590C74">
              <w:t xml:space="preserve">Zakłada się </w:t>
            </w:r>
            <w:r w:rsidRPr="00590C74">
              <w:rPr>
                <w:b/>
                <w:bCs/>
              </w:rPr>
              <w:t>tryb pozakonkursowy</w:t>
            </w:r>
            <w:r w:rsidRPr="00590C74">
              <w:t xml:space="preserve"> dla projektów o charakterze wdrożeniowym, zgodnie z UP z uwagi na prawny obowiązek realizacji zadań przez PSZ na podstawie Ustawy z dnia 20 kwietnia 2004 r. o promocji zatrudnienia i instytucjach rynku pracy (Dz. U. z 2013 r. Nr 0, poz. 674 z późn. zm.). Niniejszy tryb przewidziany jest dla części alokacji ukierunkowanej na osoby zarejestrowane jako bezrobotne. Jest to zgodne z założeniami polityki rynku pracy, która prowadzona jest przez PSZ w formule zadań rządowych zleconych i zadań własnych samorządu terytorialnego. Wdrażanie niniejszej interwencji w ramach projektu pozakonkursowego zagwarantuje najwyższy stopień realizacji przedmiotowej polityki w sposób komplementarny z działaniami Rządu, co znajduje umocowanie w ustawie jak wyżej. Jednocześnie zapewnia uzyskanie możliwie wysokiej komplementarności oferowanego wsparcia. Za zastosowaniem trybu pozakonkursowego przemawia także uzyskiwana za jego pośrednictwem efektywność. Tryb pozakonkursowy przewidziany jest w działaniu </w:t>
            </w:r>
            <w:r w:rsidRPr="00590C74">
              <w:rPr>
                <w:i/>
                <w:iCs/>
              </w:rPr>
              <w:t>Pakiet</w:t>
            </w:r>
            <w:r w:rsidRPr="00590C74">
              <w:t xml:space="preserve"> na rzecz zwiększenia stopnia wykorzystania rezerw regionalnego rynku pracy w stosunku do osób bezrobotnych. Wartość dodana osiągnięta w wyniku zastosowania trybu pozakonkursowego to uzyskanie lepszych wskaźników efektywności ekonomicznej oraz wykorzystanie wypracowanych narzędzi w perspektywie 2007-2013. Średnia efektywność zatrudnieniowa na podstawie raportu CRSG „Ocena wsparcia w ramach projektów PO KL, realizowanych w trybie konkursowym i systemowym” w projektach konkursowych wyniosła 44%, w projektach pozakonkursowych 48%, </w:t>
            </w:r>
            <w:r w:rsidRPr="00590C74">
              <w:rPr>
                <w:i/>
                <w:iCs/>
              </w:rPr>
              <w:t>średnia</w:t>
            </w:r>
            <w:r w:rsidRPr="00590C74">
              <w:t xml:space="preserve"> efektywność kosztów obsługi wyniosła odpowiednio 33% i 55%. Oznacza to, że poniesione w projektach koszty obsługi zrealizowały odpowiednio 33% i 55% osiągniętego </w:t>
            </w:r>
            <w:r w:rsidRPr="00A45EAC">
              <w:rPr>
                <w:color w:val="000000" w:themeColor="text1"/>
              </w:rPr>
              <w:t>rezultatu.</w:t>
            </w:r>
            <w:r w:rsidR="00470605" w:rsidRPr="00A45EAC">
              <w:rPr>
                <w:color w:val="000000" w:themeColor="text1"/>
              </w:rPr>
              <w:t xml:space="preserve"> W tryb pozakonkursowy włączone będzie wdrażanie instrumentów dofinansowania.</w:t>
            </w:r>
          </w:p>
        </w:tc>
      </w:tr>
    </w:tbl>
    <w:p w14:paraId="554E2B49" w14:textId="77777777" w:rsidR="008D5009" w:rsidRPr="00590C74" w:rsidRDefault="003D416F" w:rsidP="00970AD2">
      <w:bookmarkStart w:id="327" w:name="_Toc256000681"/>
      <w:bookmarkStart w:id="328" w:name="_Toc256000302"/>
      <w:r w:rsidRPr="003D416F">
        <w:rPr>
          <w:b/>
        </w:rPr>
        <w:t>Planowane wykorzystanie instrumentów finansowych</w:t>
      </w:r>
      <w:bookmarkEnd w:id="327"/>
      <w:bookmarkEnd w:id="328"/>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lanowane wykorzystanie instrumentów finansowych "/>
        <w:tblDescription w:val="Planowane wykorzystanie instrumentów finansowych "/>
      </w:tblPr>
      <w:tblGrid>
        <w:gridCol w:w="1643"/>
        <w:gridCol w:w="7196"/>
      </w:tblGrid>
      <w:tr w:rsidR="004A57CF" w:rsidRPr="00590C74" w14:paraId="1FAB321C" w14:textId="77777777" w:rsidTr="00426349">
        <w:trPr>
          <w:trHeight w:val="288"/>
          <w:tblHeader/>
        </w:trPr>
        <w:tc>
          <w:tcPr>
            <w:tcW w:w="0" w:type="auto"/>
            <w:shd w:val="clear" w:color="auto" w:fill="auto"/>
          </w:tcPr>
          <w:p w14:paraId="32DF695C" w14:textId="77777777" w:rsidR="008D5009" w:rsidRPr="00590C74" w:rsidRDefault="00907237" w:rsidP="00970AD2">
            <w:pPr>
              <w:rPr>
                <w:color w:val="000000"/>
              </w:rPr>
            </w:pPr>
            <w:r w:rsidRPr="00590C74">
              <w:t>Priorytet inwestycyjny</w:t>
            </w:r>
          </w:p>
        </w:tc>
        <w:tc>
          <w:tcPr>
            <w:tcW w:w="0" w:type="auto"/>
            <w:shd w:val="clear" w:color="auto" w:fill="auto"/>
          </w:tcPr>
          <w:p w14:paraId="3FD9C018" w14:textId="77777777" w:rsidR="008D5009" w:rsidRPr="00590C74" w:rsidRDefault="00907237" w:rsidP="00970AD2">
            <w:pPr>
              <w:rPr>
                <w:b/>
                <w:color w:val="000000"/>
              </w:rPr>
            </w:pPr>
            <w:r w:rsidRPr="00590C74">
              <w:t>8i - Dostęp do zatrudnienia dla osób poszukujących pracy i osób biernych zawodowo, w tym długotrwale bezrobotnych oraz oddalonych od rynku pracy, także poprzez lokalne inicjatywy w zakresie zatrudnienia i wspieranie mobilności pracowników</w:t>
            </w:r>
          </w:p>
        </w:tc>
      </w:tr>
      <w:tr w:rsidR="004A57CF" w:rsidRPr="00590C74" w14:paraId="059D56D0" w14:textId="77777777" w:rsidTr="004375CA">
        <w:trPr>
          <w:trHeight w:val="170"/>
        </w:trPr>
        <w:tc>
          <w:tcPr>
            <w:tcW w:w="0" w:type="auto"/>
            <w:gridSpan w:val="2"/>
            <w:shd w:val="clear" w:color="auto" w:fill="auto"/>
          </w:tcPr>
          <w:p w14:paraId="05AE2A67" w14:textId="77777777" w:rsidR="008D5009" w:rsidRPr="00970AD2" w:rsidRDefault="00907237" w:rsidP="00970AD2">
            <w:r w:rsidRPr="00590C74">
              <w:t xml:space="preserve">Możliwość wykorzystania instrumentów finansowych, ich zakres i wielkość określa ocena ex-ante przeprowadzona na podstawie art. 37 Rozporządzenia Parlamentu Europejskiego i Rady nr 1303/2013. Zasady dotyczące możliwości zastosowania pomocy zwrotnej określają art. 66 - 69 Rozporządzenia Parlamentu Europejskiego i Rady nr 1303/2013 na podstawie obowiązujących regulacji. </w:t>
            </w:r>
            <w:r w:rsidRPr="00590C74">
              <w:rPr>
                <w:u w:val="single"/>
              </w:rPr>
              <w:t>Wdrażanie instrumentów finansowych może odbywać się w trybie pozakonkursowym.</w:t>
            </w:r>
          </w:p>
        </w:tc>
      </w:tr>
    </w:tbl>
    <w:p w14:paraId="00180F2E" w14:textId="77777777" w:rsidR="00970AD2" w:rsidRDefault="00970AD2" w:rsidP="00970AD2">
      <w:pPr>
        <w:rPr>
          <w:b/>
        </w:rPr>
        <w:sectPr w:rsidR="00970AD2" w:rsidSect="006F68E1">
          <w:pgSz w:w="11906" w:h="16838"/>
          <w:pgMar w:top="1021" w:right="1701" w:bottom="1021" w:left="1582" w:header="284" w:footer="284" w:gutter="0"/>
          <w:cols w:space="708"/>
          <w:docGrid w:linePitch="360"/>
        </w:sectPr>
      </w:pPr>
    </w:p>
    <w:p w14:paraId="360B123B" w14:textId="77777777" w:rsidR="008D5009" w:rsidRPr="00590C74" w:rsidRDefault="00907237" w:rsidP="00970AD2">
      <w:r w:rsidRPr="00590C74">
        <w:rPr>
          <w:b/>
        </w:rPr>
        <w:t>Tabela 5: Wspólne i specyficzne dla programu wskaźniki produktu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5: Wspólne i specyficzne dla programu wskaźniki produktu "/>
        <w:tblDescription w:val="Tabela 5: Wspólne i specyficzne dla programu wskaźniki produktu "/>
      </w:tblPr>
      <w:tblGrid>
        <w:gridCol w:w="1525"/>
        <w:gridCol w:w="2963"/>
        <w:gridCol w:w="1276"/>
        <w:gridCol w:w="1009"/>
        <w:gridCol w:w="1919"/>
        <w:gridCol w:w="1111"/>
        <w:gridCol w:w="1471"/>
        <w:gridCol w:w="1201"/>
        <w:gridCol w:w="1009"/>
        <w:gridCol w:w="1528"/>
      </w:tblGrid>
      <w:tr w:rsidR="004A57CF" w:rsidRPr="00970AD2" w14:paraId="35C28F10" w14:textId="77777777" w:rsidTr="00660CF7">
        <w:trPr>
          <w:trHeight w:val="288"/>
          <w:tblHeader/>
        </w:trPr>
        <w:tc>
          <w:tcPr>
            <w:tcW w:w="1495" w:type="pct"/>
            <w:gridSpan w:val="2"/>
            <w:shd w:val="clear" w:color="auto" w:fill="auto"/>
          </w:tcPr>
          <w:p w14:paraId="61C735F4" w14:textId="77777777" w:rsidR="008D5009" w:rsidRPr="00970AD2" w:rsidRDefault="00907237" w:rsidP="00970AD2">
            <w:pPr>
              <w:rPr>
                <w:sz w:val="16"/>
                <w:szCs w:val="16"/>
              </w:rPr>
            </w:pPr>
            <w:bookmarkStart w:id="329" w:name="_Toc256000684"/>
            <w:bookmarkStart w:id="330" w:name="_Toc256000305"/>
            <w:r w:rsidRPr="00970AD2">
              <w:rPr>
                <w:sz w:val="16"/>
                <w:szCs w:val="16"/>
              </w:rPr>
              <w:t>Priorytet inwestycyjny</w:t>
            </w:r>
            <w:bookmarkEnd w:id="329"/>
            <w:bookmarkEnd w:id="330"/>
          </w:p>
        </w:tc>
        <w:tc>
          <w:tcPr>
            <w:tcW w:w="3532" w:type="pct"/>
            <w:gridSpan w:val="8"/>
            <w:shd w:val="clear" w:color="auto" w:fill="auto"/>
          </w:tcPr>
          <w:p w14:paraId="326DB4EC" w14:textId="77777777" w:rsidR="008D5009" w:rsidRPr="00970AD2" w:rsidRDefault="00907237" w:rsidP="00970AD2">
            <w:pPr>
              <w:rPr>
                <w:sz w:val="16"/>
                <w:szCs w:val="16"/>
              </w:rPr>
            </w:pPr>
            <w:bookmarkStart w:id="331" w:name="_Toc256000685"/>
            <w:bookmarkStart w:id="332" w:name="_Toc256000306"/>
            <w:r w:rsidRPr="00970AD2">
              <w:rPr>
                <w:sz w:val="16"/>
                <w:szCs w:val="16"/>
              </w:rPr>
              <w:t>8i - Dostęp do zatrudnienia dla osób poszukujących pracy i osób biernych zawodowo, w tym długotrwale bezrobotnych oraz oddalonych od rynku pracy, także poprzez lokalne inicjatywy w zakresie zatrudnienia i wspieranie mobilności pracowników</w:t>
            </w:r>
            <w:bookmarkEnd w:id="331"/>
            <w:bookmarkEnd w:id="332"/>
          </w:p>
        </w:tc>
      </w:tr>
      <w:tr w:rsidR="004A57CF" w:rsidRPr="00970AD2" w14:paraId="6D232C7E" w14:textId="77777777" w:rsidTr="00660CF7">
        <w:trPr>
          <w:trHeight w:val="288"/>
          <w:tblHeader/>
        </w:trPr>
        <w:tc>
          <w:tcPr>
            <w:tcW w:w="508" w:type="pct"/>
            <w:vMerge w:val="restart"/>
            <w:shd w:val="clear" w:color="auto" w:fill="auto"/>
          </w:tcPr>
          <w:p w14:paraId="03F71DAD" w14:textId="77777777" w:rsidR="008D5009" w:rsidRPr="00970AD2" w:rsidRDefault="00907237" w:rsidP="00970AD2">
            <w:pPr>
              <w:rPr>
                <w:sz w:val="16"/>
                <w:szCs w:val="16"/>
              </w:rPr>
            </w:pPr>
            <w:r w:rsidRPr="00970AD2">
              <w:rPr>
                <w:sz w:val="16"/>
                <w:szCs w:val="16"/>
              </w:rPr>
              <w:t>Nr identyfikacyjny</w:t>
            </w:r>
          </w:p>
        </w:tc>
        <w:tc>
          <w:tcPr>
            <w:tcW w:w="987" w:type="pct"/>
            <w:vMerge w:val="restart"/>
            <w:shd w:val="clear" w:color="auto" w:fill="auto"/>
          </w:tcPr>
          <w:p w14:paraId="3A3A268D" w14:textId="77777777" w:rsidR="008D5009" w:rsidRPr="00970AD2" w:rsidRDefault="00907237" w:rsidP="00970AD2">
            <w:pPr>
              <w:rPr>
                <w:sz w:val="16"/>
                <w:szCs w:val="16"/>
                <w:lang w:val="da-DK"/>
              </w:rPr>
            </w:pPr>
            <w:r w:rsidRPr="00970AD2">
              <w:rPr>
                <w:sz w:val="16"/>
                <w:szCs w:val="16"/>
                <w:lang w:val="da-DK"/>
              </w:rPr>
              <w:t>Wskaźnik</w:t>
            </w:r>
          </w:p>
        </w:tc>
        <w:tc>
          <w:tcPr>
            <w:tcW w:w="425" w:type="pct"/>
            <w:vMerge w:val="restart"/>
            <w:shd w:val="clear" w:color="auto" w:fill="auto"/>
          </w:tcPr>
          <w:p w14:paraId="63E5CB9B" w14:textId="77777777" w:rsidR="008D5009" w:rsidRPr="00970AD2" w:rsidRDefault="00907237" w:rsidP="00970AD2">
            <w:pPr>
              <w:rPr>
                <w:sz w:val="16"/>
                <w:szCs w:val="16"/>
              </w:rPr>
            </w:pPr>
            <w:r w:rsidRPr="00970AD2">
              <w:rPr>
                <w:sz w:val="16"/>
                <w:szCs w:val="16"/>
              </w:rPr>
              <w:t>Jednostka pomiaru</w:t>
            </w:r>
          </w:p>
        </w:tc>
        <w:tc>
          <w:tcPr>
            <w:tcW w:w="336" w:type="pct"/>
            <w:vMerge w:val="restart"/>
            <w:shd w:val="clear" w:color="auto" w:fill="auto"/>
          </w:tcPr>
          <w:p w14:paraId="01C0F817" w14:textId="77777777" w:rsidR="008D5009" w:rsidRPr="00970AD2" w:rsidRDefault="00907237" w:rsidP="00970AD2">
            <w:pPr>
              <w:rPr>
                <w:sz w:val="16"/>
                <w:szCs w:val="16"/>
              </w:rPr>
            </w:pPr>
            <w:r w:rsidRPr="00970AD2">
              <w:rPr>
                <w:sz w:val="16"/>
                <w:szCs w:val="16"/>
              </w:rPr>
              <w:t>Fundusz</w:t>
            </w:r>
          </w:p>
        </w:tc>
        <w:tc>
          <w:tcPr>
            <w:tcW w:w="639" w:type="pct"/>
            <w:vMerge w:val="restart"/>
            <w:shd w:val="clear" w:color="auto" w:fill="auto"/>
          </w:tcPr>
          <w:p w14:paraId="62FA4AB8" w14:textId="77777777" w:rsidR="008D5009" w:rsidRPr="00970AD2" w:rsidRDefault="00907237" w:rsidP="00135939">
            <w:pPr>
              <w:rPr>
                <w:sz w:val="16"/>
                <w:szCs w:val="16"/>
              </w:rPr>
            </w:pPr>
            <w:r w:rsidRPr="00970AD2">
              <w:rPr>
                <w:sz w:val="16"/>
                <w:szCs w:val="16"/>
              </w:rPr>
              <w:t>Kategoria regionu</w:t>
            </w:r>
          </w:p>
        </w:tc>
        <w:tc>
          <w:tcPr>
            <w:tcW w:w="1260" w:type="pct"/>
            <w:gridSpan w:val="3"/>
            <w:shd w:val="clear" w:color="auto" w:fill="auto"/>
          </w:tcPr>
          <w:p w14:paraId="37114FCF" w14:textId="77777777" w:rsidR="008D5009" w:rsidRPr="00970AD2" w:rsidRDefault="00907237" w:rsidP="00970AD2">
            <w:pPr>
              <w:rPr>
                <w:sz w:val="16"/>
                <w:szCs w:val="16"/>
              </w:rPr>
            </w:pPr>
            <w:r w:rsidRPr="00970AD2">
              <w:rPr>
                <w:sz w:val="16"/>
                <w:szCs w:val="16"/>
              </w:rPr>
              <w:t>Wartość docelowa (2023)</w:t>
            </w:r>
          </w:p>
        </w:tc>
        <w:tc>
          <w:tcPr>
            <w:tcW w:w="336" w:type="pct"/>
            <w:vMerge w:val="restart"/>
            <w:shd w:val="clear" w:color="auto" w:fill="auto"/>
          </w:tcPr>
          <w:p w14:paraId="2E2F9650" w14:textId="77777777" w:rsidR="008D5009" w:rsidRPr="00970AD2" w:rsidRDefault="00907237" w:rsidP="00970AD2">
            <w:pPr>
              <w:rPr>
                <w:sz w:val="16"/>
                <w:szCs w:val="16"/>
                <w:lang w:val="pt-PT"/>
              </w:rPr>
            </w:pPr>
            <w:r w:rsidRPr="00970AD2">
              <w:rPr>
                <w:sz w:val="16"/>
                <w:szCs w:val="16"/>
                <w:lang w:val="pt-PT"/>
              </w:rPr>
              <w:t>Źródło danych</w:t>
            </w:r>
          </w:p>
        </w:tc>
        <w:tc>
          <w:tcPr>
            <w:tcW w:w="537" w:type="pct"/>
            <w:vMerge w:val="restart"/>
            <w:shd w:val="clear" w:color="auto" w:fill="auto"/>
          </w:tcPr>
          <w:p w14:paraId="72A633EE" w14:textId="77777777" w:rsidR="008D5009" w:rsidRPr="00970AD2" w:rsidRDefault="00907237" w:rsidP="00970AD2">
            <w:pPr>
              <w:rPr>
                <w:sz w:val="16"/>
                <w:szCs w:val="16"/>
              </w:rPr>
            </w:pPr>
            <w:r w:rsidRPr="00970AD2">
              <w:rPr>
                <w:sz w:val="16"/>
                <w:szCs w:val="16"/>
              </w:rPr>
              <w:t>Częstotliwość pomiaru</w:t>
            </w:r>
          </w:p>
        </w:tc>
      </w:tr>
      <w:tr w:rsidR="004A57CF" w:rsidRPr="00970AD2" w14:paraId="76413850" w14:textId="77777777" w:rsidTr="00660CF7">
        <w:trPr>
          <w:trHeight w:val="288"/>
          <w:tblHeader/>
        </w:trPr>
        <w:tc>
          <w:tcPr>
            <w:tcW w:w="508" w:type="pct"/>
            <w:vMerge/>
            <w:shd w:val="clear" w:color="auto" w:fill="auto"/>
          </w:tcPr>
          <w:p w14:paraId="796EC180" w14:textId="77777777" w:rsidR="008D5009" w:rsidRPr="00970AD2" w:rsidRDefault="008D5009" w:rsidP="00970AD2">
            <w:pPr>
              <w:rPr>
                <w:sz w:val="16"/>
                <w:szCs w:val="16"/>
              </w:rPr>
            </w:pPr>
          </w:p>
        </w:tc>
        <w:tc>
          <w:tcPr>
            <w:tcW w:w="987" w:type="pct"/>
            <w:vMerge/>
            <w:shd w:val="clear" w:color="auto" w:fill="auto"/>
          </w:tcPr>
          <w:p w14:paraId="290242B6" w14:textId="77777777" w:rsidR="008D5009" w:rsidRPr="00970AD2" w:rsidRDefault="008D5009" w:rsidP="00970AD2">
            <w:pPr>
              <w:rPr>
                <w:sz w:val="16"/>
                <w:szCs w:val="16"/>
              </w:rPr>
            </w:pPr>
          </w:p>
        </w:tc>
        <w:tc>
          <w:tcPr>
            <w:tcW w:w="425" w:type="pct"/>
            <w:vMerge/>
            <w:shd w:val="clear" w:color="auto" w:fill="auto"/>
          </w:tcPr>
          <w:p w14:paraId="56C619A8" w14:textId="77777777" w:rsidR="008D5009" w:rsidRPr="00970AD2" w:rsidRDefault="008D5009" w:rsidP="00970AD2">
            <w:pPr>
              <w:rPr>
                <w:sz w:val="16"/>
                <w:szCs w:val="16"/>
              </w:rPr>
            </w:pPr>
          </w:p>
        </w:tc>
        <w:tc>
          <w:tcPr>
            <w:tcW w:w="336" w:type="pct"/>
            <w:vMerge/>
            <w:shd w:val="clear" w:color="auto" w:fill="auto"/>
          </w:tcPr>
          <w:p w14:paraId="08D31E32" w14:textId="77777777" w:rsidR="008D5009" w:rsidRPr="00970AD2" w:rsidRDefault="008D5009" w:rsidP="00970AD2">
            <w:pPr>
              <w:rPr>
                <w:sz w:val="16"/>
                <w:szCs w:val="16"/>
              </w:rPr>
            </w:pPr>
          </w:p>
        </w:tc>
        <w:tc>
          <w:tcPr>
            <w:tcW w:w="639" w:type="pct"/>
            <w:vMerge/>
            <w:shd w:val="clear" w:color="auto" w:fill="auto"/>
          </w:tcPr>
          <w:p w14:paraId="263A27AD" w14:textId="77777777" w:rsidR="008D5009" w:rsidRPr="00970AD2" w:rsidRDefault="008D5009" w:rsidP="00970AD2">
            <w:pPr>
              <w:rPr>
                <w:sz w:val="16"/>
                <w:szCs w:val="16"/>
              </w:rPr>
            </w:pPr>
          </w:p>
        </w:tc>
        <w:tc>
          <w:tcPr>
            <w:tcW w:w="370" w:type="pct"/>
            <w:shd w:val="clear" w:color="auto" w:fill="auto"/>
          </w:tcPr>
          <w:p w14:paraId="2010E494" w14:textId="77777777" w:rsidR="008D5009" w:rsidRPr="00970AD2" w:rsidRDefault="00907237" w:rsidP="00970AD2">
            <w:pPr>
              <w:rPr>
                <w:sz w:val="16"/>
                <w:szCs w:val="16"/>
              </w:rPr>
            </w:pPr>
            <w:r w:rsidRPr="00970AD2">
              <w:rPr>
                <w:sz w:val="16"/>
                <w:szCs w:val="16"/>
              </w:rPr>
              <w:t>M</w:t>
            </w:r>
          </w:p>
        </w:tc>
        <w:tc>
          <w:tcPr>
            <w:tcW w:w="490" w:type="pct"/>
            <w:shd w:val="clear" w:color="auto" w:fill="auto"/>
          </w:tcPr>
          <w:p w14:paraId="431DB53E" w14:textId="77777777" w:rsidR="008D5009" w:rsidRPr="00970AD2" w:rsidRDefault="00907237" w:rsidP="00970AD2">
            <w:pPr>
              <w:rPr>
                <w:sz w:val="16"/>
                <w:szCs w:val="16"/>
              </w:rPr>
            </w:pPr>
            <w:r w:rsidRPr="00970AD2">
              <w:rPr>
                <w:sz w:val="16"/>
                <w:szCs w:val="16"/>
              </w:rPr>
              <w:t>W</w:t>
            </w:r>
          </w:p>
        </w:tc>
        <w:tc>
          <w:tcPr>
            <w:tcW w:w="400" w:type="pct"/>
            <w:shd w:val="clear" w:color="auto" w:fill="auto"/>
          </w:tcPr>
          <w:p w14:paraId="65BEDD31" w14:textId="77777777" w:rsidR="008D5009" w:rsidRPr="00970AD2" w:rsidRDefault="00907237" w:rsidP="00970AD2">
            <w:pPr>
              <w:rPr>
                <w:sz w:val="16"/>
                <w:szCs w:val="16"/>
              </w:rPr>
            </w:pPr>
            <w:r w:rsidRPr="00970AD2">
              <w:rPr>
                <w:sz w:val="16"/>
                <w:szCs w:val="16"/>
              </w:rPr>
              <w:t>T</w:t>
            </w:r>
          </w:p>
        </w:tc>
        <w:tc>
          <w:tcPr>
            <w:tcW w:w="336" w:type="pct"/>
            <w:vMerge/>
            <w:shd w:val="clear" w:color="auto" w:fill="auto"/>
          </w:tcPr>
          <w:p w14:paraId="6638A08D" w14:textId="77777777" w:rsidR="008D5009" w:rsidRPr="00970AD2" w:rsidRDefault="008D5009" w:rsidP="00970AD2">
            <w:pPr>
              <w:rPr>
                <w:sz w:val="16"/>
                <w:szCs w:val="16"/>
              </w:rPr>
            </w:pPr>
          </w:p>
        </w:tc>
        <w:tc>
          <w:tcPr>
            <w:tcW w:w="537" w:type="pct"/>
            <w:vMerge/>
            <w:shd w:val="clear" w:color="auto" w:fill="auto"/>
          </w:tcPr>
          <w:p w14:paraId="257435D0" w14:textId="77777777" w:rsidR="008D5009" w:rsidRPr="00970AD2" w:rsidRDefault="008D5009" w:rsidP="00970AD2">
            <w:pPr>
              <w:rPr>
                <w:sz w:val="16"/>
                <w:szCs w:val="16"/>
              </w:rPr>
            </w:pPr>
          </w:p>
        </w:tc>
      </w:tr>
      <w:tr w:rsidR="004A57CF" w:rsidRPr="00970AD2" w14:paraId="03813022" w14:textId="77777777" w:rsidTr="00660CF7">
        <w:trPr>
          <w:trHeight w:val="288"/>
        </w:trPr>
        <w:tc>
          <w:tcPr>
            <w:tcW w:w="508" w:type="pct"/>
            <w:shd w:val="clear" w:color="auto" w:fill="auto"/>
          </w:tcPr>
          <w:p w14:paraId="3F1A4767" w14:textId="77777777" w:rsidR="008D5009" w:rsidRPr="00047F23" w:rsidRDefault="00907237" w:rsidP="00970AD2">
            <w:pPr>
              <w:rPr>
                <w:sz w:val="16"/>
                <w:szCs w:val="16"/>
              </w:rPr>
            </w:pPr>
            <w:r w:rsidRPr="0046473F">
              <w:rPr>
                <w:sz w:val="16"/>
                <w:szCs w:val="16"/>
              </w:rPr>
              <w:t>CO01</w:t>
            </w:r>
          </w:p>
        </w:tc>
        <w:tc>
          <w:tcPr>
            <w:tcW w:w="987" w:type="pct"/>
            <w:shd w:val="clear" w:color="auto" w:fill="auto"/>
          </w:tcPr>
          <w:p w14:paraId="6E321B73" w14:textId="77777777" w:rsidR="008D5009" w:rsidRPr="00047F23" w:rsidRDefault="00CF62E8" w:rsidP="00CF62E8">
            <w:pPr>
              <w:rPr>
                <w:sz w:val="16"/>
                <w:szCs w:val="16"/>
              </w:rPr>
            </w:pPr>
            <w:r w:rsidRPr="00047F23">
              <w:rPr>
                <w:sz w:val="16"/>
                <w:szCs w:val="16"/>
              </w:rPr>
              <w:t>B</w:t>
            </w:r>
            <w:r w:rsidR="00907237" w:rsidRPr="00047F23">
              <w:rPr>
                <w:sz w:val="16"/>
                <w:szCs w:val="16"/>
              </w:rPr>
              <w:t>ezrobotni, w tym długotrwale bezrobotni</w:t>
            </w:r>
          </w:p>
        </w:tc>
        <w:tc>
          <w:tcPr>
            <w:tcW w:w="425" w:type="pct"/>
            <w:shd w:val="clear" w:color="auto" w:fill="auto"/>
          </w:tcPr>
          <w:p w14:paraId="1353ED3C" w14:textId="77777777" w:rsidR="008D5009" w:rsidRPr="00047F23" w:rsidRDefault="00907237" w:rsidP="00970AD2">
            <w:pPr>
              <w:rPr>
                <w:sz w:val="16"/>
                <w:szCs w:val="16"/>
              </w:rPr>
            </w:pPr>
            <w:r w:rsidRPr="00047F23">
              <w:rPr>
                <w:sz w:val="16"/>
                <w:szCs w:val="16"/>
              </w:rPr>
              <w:t>Liczba</w:t>
            </w:r>
          </w:p>
        </w:tc>
        <w:tc>
          <w:tcPr>
            <w:tcW w:w="336" w:type="pct"/>
            <w:shd w:val="clear" w:color="auto" w:fill="auto"/>
          </w:tcPr>
          <w:p w14:paraId="15C0E45A" w14:textId="77777777" w:rsidR="008D5009" w:rsidRPr="0046473F" w:rsidRDefault="00907237" w:rsidP="00970AD2">
            <w:pPr>
              <w:rPr>
                <w:sz w:val="16"/>
                <w:szCs w:val="16"/>
              </w:rPr>
            </w:pPr>
            <w:r w:rsidRPr="00047F23">
              <w:rPr>
                <w:sz w:val="16"/>
                <w:szCs w:val="16"/>
              </w:rPr>
              <w:t>EFS</w:t>
            </w:r>
          </w:p>
        </w:tc>
        <w:tc>
          <w:tcPr>
            <w:tcW w:w="639" w:type="pct"/>
            <w:shd w:val="clear" w:color="auto" w:fill="auto"/>
          </w:tcPr>
          <w:p w14:paraId="24050419" w14:textId="77777777" w:rsidR="008D5009" w:rsidRPr="00047F23" w:rsidRDefault="00907237" w:rsidP="00970AD2">
            <w:pPr>
              <w:rPr>
                <w:sz w:val="16"/>
                <w:szCs w:val="16"/>
              </w:rPr>
            </w:pPr>
            <w:r w:rsidRPr="0046473F">
              <w:rPr>
                <w:sz w:val="16"/>
                <w:szCs w:val="16"/>
              </w:rPr>
              <w:t xml:space="preserve">Lepiej rozwinięte </w:t>
            </w:r>
          </w:p>
        </w:tc>
        <w:tc>
          <w:tcPr>
            <w:tcW w:w="370" w:type="pct"/>
            <w:shd w:val="clear" w:color="auto" w:fill="auto"/>
          </w:tcPr>
          <w:p w14:paraId="6F7AFDC8" w14:textId="27465535" w:rsidR="008D5009" w:rsidRPr="00047F23" w:rsidRDefault="00C16DDB" w:rsidP="00970AD2">
            <w:pPr>
              <w:rPr>
                <w:color w:val="000000" w:themeColor="text1"/>
                <w:sz w:val="16"/>
              </w:rPr>
            </w:pPr>
            <w:r w:rsidRPr="00047F23">
              <w:rPr>
                <w:color w:val="000000" w:themeColor="text1"/>
                <w:sz w:val="16"/>
                <w:szCs w:val="16"/>
              </w:rPr>
              <w:t>16 793</w:t>
            </w:r>
            <w:r w:rsidR="00907237" w:rsidRPr="00047F23">
              <w:rPr>
                <w:color w:val="000000" w:themeColor="text1"/>
                <w:sz w:val="16"/>
              </w:rPr>
              <w:t>,00</w:t>
            </w:r>
          </w:p>
        </w:tc>
        <w:tc>
          <w:tcPr>
            <w:tcW w:w="490" w:type="pct"/>
            <w:shd w:val="clear" w:color="auto" w:fill="auto"/>
          </w:tcPr>
          <w:p w14:paraId="5C66E587" w14:textId="3F982355" w:rsidR="008D5009" w:rsidRPr="00047F23" w:rsidRDefault="00C16DDB" w:rsidP="00970AD2">
            <w:pPr>
              <w:rPr>
                <w:color w:val="000000" w:themeColor="text1"/>
                <w:sz w:val="16"/>
              </w:rPr>
            </w:pPr>
            <w:r w:rsidRPr="00047F23">
              <w:rPr>
                <w:color w:val="000000" w:themeColor="text1"/>
                <w:sz w:val="16"/>
                <w:szCs w:val="16"/>
              </w:rPr>
              <w:t>18 193</w:t>
            </w:r>
          </w:p>
        </w:tc>
        <w:tc>
          <w:tcPr>
            <w:tcW w:w="400" w:type="pct"/>
            <w:shd w:val="clear" w:color="auto" w:fill="auto"/>
          </w:tcPr>
          <w:p w14:paraId="72806041" w14:textId="4A904434" w:rsidR="008D5009" w:rsidRPr="00047F23" w:rsidRDefault="00C16DDB" w:rsidP="00970AD2">
            <w:pPr>
              <w:rPr>
                <w:color w:val="000000" w:themeColor="text1"/>
                <w:sz w:val="16"/>
              </w:rPr>
            </w:pPr>
            <w:r w:rsidRPr="00047F23">
              <w:rPr>
                <w:color w:val="000000" w:themeColor="text1"/>
                <w:sz w:val="16"/>
                <w:szCs w:val="16"/>
              </w:rPr>
              <w:t>34 986</w:t>
            </w:r>
            <w:r w:rsidR="00907237" w:rsidRPr="00047F23">
              <w:rPr>
                <w:color w:val="000000" w:themeColor="text1"/>
                <w:sz w:val="16"/>
              </w:rPr>
              <w:t>,00</w:t>
            </w:r>
          </w:p>
        </w:tc>
        <w:tc>
          <w:tcPr>
            <w:tcW w:w="336" w:type="pct"/>
            <w:shd w:val="clear" w:color="auto" w:fill="auto"/>
          </w:tcPr>
          <w:p w14:paraId="41F99340" w14:textId="77777777" w:rsidR="008D5009" w:rsidRPr="00047F23" w:rsidRDefault="00907237" w:rsidP="00970AD2">
            <w:pPr>
              <w:rPr>
                <w:color w:val="000000"/>
                <w:sz w:val="16"/>
                <w:szCs w:val="16"/>
              </w:rPr>
            </w:pPr>
            <w:r w:rsidRPr="0046473F">
              <w:rPr>
                <w:sz w:val="16"/>
                <w:szCs w:val="16"/>
              </w:rPr>
              <w:t>SL2014</w:t>
            </w:r>
          </w:p>
        </w:tc>
        <w:tc>
          <w:tcPr>
            <w:tcW w:w="537" w:type="pct"/>
            <w:shd w:val="clear" w:color="auto" w:fill="auto"/>
          </w:tcPr>
          <w:p w14:paraId="1E92DEFC" w14:textId="77777777" w:rsidR="008D5009" w:rsidRPr="00047F23" w:rsidRDefault="00907237" w:rsidP="00970AD2">
            <w:pPr>
              <w:rPr>
                <w:color w:val="000000"/>
                <w:sz w:val="16"/>
                <w:szCs w:val="16"/>
              </w:rPr>
            </w:pPr>
            <w:r w:rsidRPr="00047F23">
              <w:rPr>
                <w:sz w:val="16"/>
                <w:szCs w:val="16"/>
              </w:rPr>
              <w:t>1 raz/rok</w:t>
            </w:r>
          </w:p>
        </w:tc>
      </w:tr>
      <w:tr w:rsidR="004A57CF" w:rsidRPr="00970AD2" w14:paraId="175AD720" w14:textId="77777777" w:rsidTr="00660CF7">
        <w:trPr>
          <w:trHeight w:val="288"/>
        </w:trPr>
        <w:tc>
          <w:tcPr>
            <w:tcW w:w="508" w:type="pct"/>
            <w:shd w:val="clear" w:color="auto" w:fill="auto"/>
          </w:tcPr>
          <w:p w14:paraId="0E203FE0" w14:textId="77777777" w:rsidR="008D5009" w:rsidRPr="00970AD2" w:rsidRDefault="00907237" w:rsidP="00970AD2">
            <w:pPr>
              <w:rPr>
                <w:sz w:val="16"/>
                <w:szCs w:val="16"/>
              </w:rPr>
            </w:pPr>
            <w:r w:rsidRPr="00970AD2">
              <w:rPr>
                <w:sz w:val="16"/>
                <w:szCs w:val="16"/>
              </w:rPr>
              <w:t>CO02</w:t>
            </w:r>
          </w:p>
        </w:tc>
        <w:tc>
          <w:tcPr>
            <w:tcW w:w="987" w:type="pct"/>
            <w:shd w:val="clear" w:color="auto" w:fill="auto"/>
          </w:tcPr>
          <w:p w14:paraId="063F3EB5" w14:textId="77777777" w:rsidR="008D5009" w:rsidRPr="00970AD2" w:rsidRDefault="00CF62E8" w:rsidP="00CF62E8">
            <w:pPr>
              <w:rPr>
                <w:sz w:val="16"/>
                <w:szCs w:val="16"/>
              </w:rPr>
            </w:pPr>
            <w:r>
              <w:rPr>
                <w:sz w:val="16"/>
                <w:szCs w:val="16"/>
              </w:rPr>
              <w:t>D</w:t>
            </w:r>
            <w:r w:rsidR="00907237" w:rsidRPr="00970AD2">
              <w:rPr>
                <w:sz w:val="16"/>
                <w:szCs w:val="16"/>
              </w:rPr>
              <w:t>ługotrwale bezrobotni</w:t>
            </w:r>
          </w:p>
        </w:tc>
        <w:tc>
          <w:tcPr>
            <w:tcW w:w="425" w:type="pct"/>
            <w:shd w:val="clear" w:color="auto" w:fill="auto"/>
          </w:tcPr>
          <w:p w14:paraId="4355606C" w14:textId="77777777" w:rsidR="008D5009" w:rsidRPr="00970AD2" w:rsidRDefault="00907237" w:rsidP="00970AD2">
            <w:pPr>
              <w:rPr>
                <w:sz w:val="16"/>
                <w:szCs w:val="16"/>
              </w:rPr>
            </w:pPr>
            <w:r w:rsidRPr="00970AD2">
              <w:rPr>
                <w:sz w:val="16"/>
                <w:szCs w:val="16"/>
              </w:rPr>
              <w:t>Liczba</w:t>
            </w:r>
          </w:p>
        </w:tc>
        <w:tc>
          <w:tcPr>
            <w:tcW w:w="336" w:type="pct"/>
            <w:shd w:val="clear" w:color="auto" w:fill="auto"/>
          </w:tcPr>
          <w:p w14:paraId="3D60F1B1" w14:textId="77777777" w:rsidR="008D5009" w:rsidRPr="00970AD2" w:rsidRDefault="00907237" w:rsidP="00970AD2">
            <w:pPr>
              <w:rPr>
                <w:sz w:val="16"/>
                <w:szCs w:val="16"/>
                <w:highlight w:val="yellow"/>
              </w:rPr>
            </w:pPr>
            <w:r w:rsidRPr="00970AD2">
              <w:rPr>
                <w:sz w:val="16"/>
                <w:szCs w:val="16"/>
              </w:rPr>
              <w:t>EFS</w:t>
            </w:r>
          </w:p>
        </w:tc>
        <w:tc>
          <w:tcPr>
            <w:tcW w:w="639" w:type="pct"/>
            <w:shd w:val="clear" w:color="auto" w:fill="auto"/>
          </w:tcPr>
          <w:p w14:paraId="4B24E0B4" w14:textId="77777777" w:rsidR="008D5009" w:rsidRPr="00970AD2" w:rsidRDefault="00907237" w:rsidP="00970AD2">
            <w:pPr>
              <w:rPr>
                <w:sz w:val="16"/>
                <w:szCs w:val="16"/>
              </w:rPr>
            </w:pPr>
            <w:r w:rsidRPr="00970AD2">
              <w:rPr>
                <w:sz w:val="16"/>
                <w:szCs w:val="16"/>
              </w:rPr>
              <w:t xml:space="preserve">Lepiej rozwinięte </w:t>
            </w:r>
          </w:p>
        </w:tc>
        <w:tc>
          <w:tcPr>
            <w:tcW w:w="370" w:type="pct"/>
            <w:shd w:val="clear" w:color="auto" w:fill="auto"/>
          </w:tcPr>
          <w:p w14:paraId="60CD2537" w14:textId="1B954DF1" w:rsidR="008D5009" w:rsidRPr="00970AD2" w:rsidRDefault="00C16DDB" w:rsidP="00970AD2">
            <w:pPr>
              <w:rPr>
                <w:sz w:val="16"/>
                <w:szCs w:val="16"/>
              </w:rPr>
            </w:pPr>
            <w:r>
              <w:rPr>
                <w:sz w:val="16"/>
                <w:szCs w:val="16"/>
              </w:rPr>
              <w:t>8 859</w:t>
            </w:r>
            <w:r w:rsidR="00907237" w:rsidRPr="00970AD2">
              <w:rPr>
                <w:sz w:val="16"/>
                <w:szCs w:val="16"/>
              </w:rPr>
              <w:t>,00</w:t>
            </w:r>
          </w:p>
        </w:tc>
        <w:tc>
          <w:tcPr>
            <w:tcW w:w="490" w:type="pct"/>
            <w:shd w:val="clear" w:color="auto" w:fill="auto"/>
          </w:tcPr>
          <w:p w14:paraId="3919A84A" w14:textId="49DBE23A" w:rsidR="008D5009" w:rsidRPr="00970AD2" w:rsidRDefault="00C16DDB" w:rsidP="00970AD2">
            <w:pPr>
              <w:rPr>
                <w:sz w:val="16"/>
                <w:szCs w:val="16"/>
              </w:rPr>
            </w:pPr>
            <w:r>
              <w:rPr>
                <w:sz w:val="16"/>
                <w:szCs w:val="16"/>
              </w:rPr>
              <w:t>9 597</w:t>
            </w:r>
            <w:r w:rsidR="00907237" w:rsidRPr="00970AD2">
              <w:rPr>
                <w:sz w:val="16"/>
                <w:szCs w:val="16"/>
              </w:rPr>
              <w:t>,00</w:t>
            </w:r>
          </w:p>
        </w:tc>
        <w:tc>
          <w:tcPr>
            <w:tcW w:w="400" w:type="pct"/>
            <w:shd w:val="clear" w:color="auto" w:fill="auto"/>
          </w:tcPr>
          <w:p w14:paraId="2859FBA5" w14:textId="1382B672" w:rsidR="008D5009" w:rsidRPr="00970AD2" w:rsidRDefault="00C16DDB" w:rsidP="00970AD2">
            <w:pPr>
              <w:rPr>
                <w:color w:val="000000"/>
                <w:sz w:val="16"/>
                <w:szCs w:val="16"/>
              </w:rPr>
            </w:pPr>
            <w:r>
              <w:rPr>
                <w:sz w:val="16"/>
                <w:szCs w:val="16"/>
              </w:rPr>
              <w:t>18 456</w:t>
            </w:r>
            <w:r w:rsidR="00907237" w:rsidRPr="00970AD2">
              <w:rPr>
                <w:sz w:val="16"/>
                <w:szCs w:val="16"/>
              </w:rPr>
              <w:t>,00</w:t>
            </w:r>
          </w:p>
        </w:tc>
        <w:tc>
          <w:tcPr>
            <w:tcW w:w="336" w:type="pct"/>
            <w:shd w:val="clear" w:color="auto" w:fill="auto"/>
          </w:tcPr>
          <w:p w14:paraId="1F17BDD6" w14:textId="77777777" w:rsidR="008D5009" w:rsidRPr="00970AD2" w:rsidRDefault="00907237" w:rsidP="00970AD2">
            <w:pPr>
              <w:rPr>
                <w:color w:val="000000"/>
                <w:sz w:val="16"/>
                <w:szCs w:val="16"/>
              </w:rPr>
            </w:pPr>
            <w:r w:rsidRPr="00970AD2">
              <w:rPr>
                <w:sz w:val="16"/>
                <w:szCs w:val="16"/>
              </w:rPr>
              <w:t>SL2014</w:t>
            </w:r>
          </w:p>
        </w:tc>
        <w:tc>
          <w:tcPr>
            <w:tcW w:w="537" w:type="pct"/>
            <w:shd w:val="clear" w:color="auto" w:fill="auto"/>
          </w:tcPr>
          <w:p w14:paraId="6CDA8CDC" w14:textId="77777777" w:rsidR="008D5009" w:rsidRPr="00970AD2" w:rsidRDefault="00907237" w:rsidP="00970AD2">
            <w:pPr>
              <w:rPr>
                <w:color w:val="000000"/>
                <w:sz w:val="16"/>
                <w:szCs w:val="16"/>
              </w:rPr>
            </w:pPr>
            <w:r w:rsidRPr="00970AD2">
              <w:rPr>
                <w:sz w:val="16"/>
                <w:szCs w:val="16"/>
              </w:rPr>
              <w:t>1raz/rok</w:t>
            </w:r>
          </w:p>
        </w:tc>
      </w:tr>
      <w:tr w:rsidR="004A57CF" w:rsidRPr="00970AD2" w14:paraId="5B7639E0" w14:textId="77777777" w:rsidTr="00660CF7">
        <w:trPr>
          <w:trHeight w:val="288"/>
        </w:trPr>
        <w:tc>
          <w:tcPr>
            <w:tcW w:w="508" w:type="pct"/>
            <w:shd w:val="clear" w:color="auto" w:fill="auto"/>
          </w:tcPr>
          <w:p w14:paraId="12FB9C34" w14:textId="77777777" w:rsidR="008D5009" w:rsidRPr="00970AD2" w:rsidRDefault="00907237" w:rsidP="00970AD2">
            <w:pPr>
              <w:rPr>
                <w:sz w:val="16"/>
                <w:szCs w:val="16"/>
              </w:rPr>
            </w:pPr>
            <w:r w:rsidRPr="00970AD2">
              <w:rPr>
                <w:sz w:val="16"/>
                <w:szCs w:val="16"/>
              </w:rPr>
              <w:t>CO03</w:t>
            </w:r>
          </w:p>
        </w:tc>
        <w:tc>
          <w:tcPr>
            <w:tcW w:w="987" w:type="pct"/>
            <w:shd w:val="clear" w:color="auto" w:fill="auto"/>
          </w:tcPr>
          <w:p w14:paraId="59A4257F" w14:textId="77777777" w:rsidR="008D5009" w:rsidRPr="00970AD2" w:rsidRDefault="00CF62E8" w:rsidP="00CF62E8">
            <w:pPr>
              <w:rPr>
                <w:sz w:val="16"/>
                <w:szCs w:val="16"/>
              </w:rPr>
            </w:pPr>
            <w:r>
              <w:rPr>
                <w:sz w:val="16"/>
                <w:szCs w:val="16"/>
              </w:rPr>
              <w:t>O</w:t>
            </w:r>
            <w:r w:rsidR="00907237" w:rsidRPr="00970AD2">
              <w:rPr>
                <w:sz w:val="16"/>
                <w:szCs w:val="16"/>
              </w:rPr>
              <w:t>soby bierne zawodowo</w:t>
            </w:r>
          </w:p>
        </w:tc>
        <w:tc>
          <w:tcPr>
            <w:tcW w:w="425" w:type="pct"/>
            <w:shd w:val="clear" w:color="auto" w:fill="auto"/>
          </w:tcPr>
          <w:p w14:paraId="093F523B" w14:textId="77777777" w:rsidR="008D5009" w:rsidRPr="00970AD2" w:rsidRDefault="00907237" w:rsidP="00970AD2">
            <w:pPr>
              <w:rPr>
                <w:sz w:val="16"/>
                <w:szCs w:val="16"/>
              </w:rPr>
            </w:pPr>
            <w:r w:rsidRPr="00970AD2">
              <w:rPr>
                <w:sz w:val="16"/>
                <w:szCs w:val="16"/>
              </w:rPr>
              <w:t>Liczba</w:t>
            </w:r>
          </w:p>
        </w:tc>
        <w:tc>
          <w:tcPr>
            <w:tcW w:w="336" w:type="pct"/>
            <w:shd w:val="clear" w:color="auto" w:fill="auto"/>
          </w:tcPr>
          <w:p w14:paraId="5D4253C9" w14:textId="77777777" w:rsidR="008D5009" w:rsidRPr="00970AD2" w:rsidRDefault="00907237" w:rsidP="00970AD2">
            <w:pPr>
              <w:rPr>
                <w:sz w:val="16"/>
                <w:szCs w:val="16"/>
                <w:highlight w:val="yellow"/>
              </w:rPr>
            </w:pPr>
            <w:r w:rsidRPr="00970AD2">
              <w:rPr>
                <w:sz w:val="16"/>
                <w:szCs w:val="16"/>
              </w:rPr>
              <w:t>EFS</w:t>
            </w:r>
          </w:p>
        </w:tc>
        <w:tc>
          <w:tcPr>
            <w:tcW w:w="639" w:type="pct"/>
            <w:shd w:val="clear" w:color="auto" w:fill="auto"/>
          </w:tcPr>
          <w:p w14:paraId="54952241" w14:textId="77777777" w:rsidR="008D5009" w:rsidRPr="00970AD2" w:rsidRDefault="00907237" w:rsidP="00970AD2">
            <w:pPr>
              <w:rPr>
                <w:sz w:val="16"/>
                <w:szCs w:val="16"/>
              </w:rPr>
            </w:pPr>
            <w:r w:rsidRPr="00970AD2">
              <w:rPr>
                <w:sz w:val="16"/>
                <w:szCs w:val="16"/>
              </w:rPr>
              <w:t xml:space="preserve">Lepiej rozwinięte </w:t>
            </w:r>
          </w:p>
        </w:tc>
        <w:tc>
          <w:tcPr>
            <w:tcW w:w="370" w:type="pct"/>
            <w:shd w:val="clear" w:color="auto" w:fill="auto"/>
          </w:tcPr>
          <w:p w14:paraId="78500874" w14:textId="36C7C216" w:rsidR="008D5009" w:rsidRPr="00970AD2" w:rsidRDefault="003C76AD" w:rsidP="00970AD2">
            <w:pPr>
              <w:rPr>
                <w:sz w:val="16"/>
                <w:szCs w:val="16"/>
              </w:rPr>
            </w:pPr>
            <w:r>
              <w:rPr>
                <w:sz w:val="16"/>
                <w:szCs w:val="16"/>
              </w:rPr>
              <w:t>797</w:t>
            </w:r>
            <w:r w:rsidR="00907237" w:rsidRPr="00970AD2">
              <w:rPr>
                <w:sz w:val="16"/>
                <w:szCs w:val="16"/>
              </w:rPr>
              <w:t>,00</w:t>
            </w:r>
          </w:p>
        </w:tc>
        <w:tc>
          <w:tcPr>
            <w:tcW w:w="490" w:type="pct"/>
            <w:shd w:val="clear" w:color="auto" w:fill="auto"/>
          </w:tcPr>
          <w:p w14:paraId="3161391C" w14:textId="286D9664" w:rsidR="008D5009" w:rsidRPr="00970AD2" w:rsidRDefault="003C76AD" w:rsidP="00970AD2">
            <w:pPr>
              <w:rPr>
                <w:sz w:val="16"/>
                <w:szCs w:val="16"/>
              </w:rPr>
            </w:pPr>
            <w:r>
              <w:rPr>
                <w:sz w:val="16"/>
                <w:szCs w:val="16"/>
              </w:rPr>
              <w:t>864</w:t>
            </w:r>
            <w:r w:rsidR="00907237" w:rsidRPr="00970AD2">
              <w:rPr>
                <w:sz w:val="16"/>
                <w:szCs w:val="16"/>
              </w:rPr>
              <w:t>,00</w:t>
            </w:r>
          </w:p>
        </w:tc>
        <w:tc>
          <w:tcPr>
            <w:tcW w:w="400" w:type="pct"/>
            <w:shd w:val="clear" w:color="auto" w:fill="auto"/>
          </w:tcPr>
          <w:p w14:paraId="79D8C175" w14:textId="0F2F5059" w:rsidR="008D5009" w:rsidRPr="00970AD2" w:rsidRDefault="00907237" w:rsidP="00970AD2">
            <w:pPr>
              <w:rPr>
                <w:color w:val="000000"/>
                <w:sz w:val="16"/>
                <w:szCs w:val="16"/>
              </w:rPr>
            </w:pPr>
            <w:r w:rsidRPr="00970AD2">
              <w:rPr>
                <w:sz w:val="16"/>
                <w:szCs w:val="16"/>
              </w:rPr>
              <w:t>1 6</w:t>
            </w:r>
            <w:r w:rsidR="00C154DB">
              <w:rPr>
                <w:sz w:val="16"/>
                <w:szCs w:val="16"/>
              </w:rPr>
              <w:t>61</w:t>
            </w:r>
            <w:r w:rsidRPr="00970AD2">
              <w:rPr>
                <w:sz w:val="16"/>
                <w:szCs w:val="16"/>
              </w:rPr>
              <w:t>,00</w:t>
            </w:r>
          </w:p>
        </w:tc>
        <w:tc>
          <w:tcPr>
            <w:tcW w:w="336" w:type="pct"/>
            <w:shd w:val="clear" w:color="auto" w:fill="auto"/>
          </w:tcPr>
          <w:p w14:paraId="0B82A0FD" w14:textId="77777777" w:rsidR="008D5009" w:rsidRPr="00970AD2" w:rsidRDefault="00907237" w:rsidP="00970AD2">
            <w:pPr>
              <w:rPr>
                <w:color w:val="000000"/>
                <w:sz w:val="16"/>
                <w:szCs w:val="16"/>
              </w:rPr>
            </w:pPr>
            <w:r w:rsidRPr="00970AD2">
              <w:rPr>
                <w:sz w:val="16"/>
                <w:szCs w:val="16"/>
              </w:rPr>
              <w:t>SL2014</w:t>
            </w:r>
          </w:p>
        </w:tc>
        <w:tc>
          <w:tcPr>
            <w:tcW w:w="537" w:type="pct"/>
            <w:shd w:val="clear" w:color="auto" w:fill="auto"/>
          </w:tcPr>
          <w:p w14:paraId="2D66CA93" w14:textId="77777777" w:rsidR="008D5009" w:rsidRPr="00970AD2" w:rsidRDefault="00907237" w:rsidP="00970AD2">
            <w:pPr>
              <w:rPr>
                <w:color w:val="000000"/>
                <w:sz w:val="16"/>
                <w:szCs w:val="16"/>
              </w:rPr>
            </w:pPr>
            <w:r w:rsidRPr="00970AD2">
              <w:rPr>
                <w:sz w:val="16"/>
                <w:szCs w:val="16"/>
              </w:rPr>
              <w:t>1 raz/rok</w:t>
            </w:r>
          </w:p>
        </w:tc>
      </w:tr>
      <w:tr w:rsidR="004A57CF" w:rsidRPr="00970AD2" w14:paraId="19C55AC3" w14:textId="77777777" w:rsidTr="00660CF7">
        <w:trPr>
          <w:trHeight w:val="288"/>
        </w:trPr>
        <w:tc>
          <w:tcPr>
            <w:tcW w:w="508" w:type="pct"/>
            <w:shd w:val="clear" w:color="auto" w:fill="auto"/>
          </w:tcPr>
          <w:p w14:paraId="6197235C" w14:textId="77777777" w:rsidR="008D5009" w:rsidRPr="00970AD2" w:rsidRDefault="00907237" w:rsidP="00970AD2">
            <w:pPr>
              <w:rPr>
                <w:sz w:val="16"/>
                <w:szCs w:val="16"/>
              </w:rPr>
            </w:pPr>
            <w:r w:rsidRPr="00970AD2">
              <w:rPr>
                <w:sz w:val="16"/>
                <w:szCs w:val="16"/>
              </w:rPr>
              <w:t>CO16</w:t>
            </w:r>
          </w:p>
        </w:tc>
        <w:tc>
          <w:tcPr>
            <w:tcW w:w="987" w:type="pct"/>
            <w:shd w:val="clear" w:color="auto" w:fill="auto"/>
          </w:tcPr>
          <w:p w14:paraId="7E346A38" w14:textId="77777777" w:rsidR="008D5009" w:rsidRPr="00970AD2" w:rsidRDefault="00CF62E8" w:rsidP="00CF62E8">
            <w:pPr>
              <w:rPr>
                <w:sz w:val="16"/>
                <w:szCs w:val="16"/>
              </w:rPr>
            </w:pPr>
            <w:r>
              <w:rPr>
                <w:sz w:val="16"/>
                <w:szCs w:val="16"/>
              </w:rPr>
              <w:t>U</w:t>
            </w:r>
            <w:r w:rsidR="00907237" w:rsidRPr="00970AD2">
              <w:rPr>
                <w:sz w:val="16"/>
                <w:szCs w:val="16"/>
              </w:rPr>
              <w:t>czestnicy z niepełnosprawnościami</w:t>
            </w:r>
          </w:p>
        </w:tc>
        <w:tc>
          <w:tcPr>
            <w:tcW w:w="425" w:type="pct"/>
            <w:shd w:val="clear" w:color="auto" w:fill="auto"/>
          </w:tcPr>
          <w:p w14:paraId="3BDBD277" w14:textId="77777777" w:rsidR="008D5009" w:rsidRPr="00970AD2" w:rsidRDefault="00907237" w:rsidP="00970AD2">
            <w:pPr>
              <w:rPr>
                <w:sz w:val="16"/>
                <w:szCs w:val="16"/>
              </w:rPr>
            </w:pPr>
            <w:r w:rsidRPr="00970AD2">
              <w:rPr>
                <w:sz w:val="16"/>
                <w:szCs w:val="16"/>
              </w:rPr>
              <w:t>Liczba</w:t>
            </w:r>
          </w:p>
        </w:tc>
        <w:tc>
          <w:tcPr>
            <w:tcW w:w="336" w:type="pct"/>
            <w:shd w:val="clear" w:color="auto" w:fill="auto"/>
          </w:tcPr>
          <w:p w14:paraId="7B25FD43" w14:textId="77777777" w:rsidR="008D5009" w:rsidRPr="00970AD2" w:rsidRDefault="00907237" w:rsidP="00970AD2">
            <w:pPr>
              <w:rPr>
                <w:sz w:val="16"/>
                <w:szCs w:val="16"/>
                <w:highlight w:val="yellow"/>
              </w:rPr>
            </w:pPr>
            <w:r w:rsidRPr="00970AD2">
              <w:rPr>
                <w:sz w:val="16"/>
                <w:szCs w:val="16"/>
              </w:rPr>
              <w:t>EFS</w:t>
            </w:r>
          </w:p>
        </w:tc>
        <w:tc>
          <w:tcPr>
            <w:tcW w:w="639" w:type="pct"/>
            <w:shd w:val="clear" w:color="auto" w:fill="auto"/>
          </w:tcPr>
          <w:p w14:paraId="7B71F1F7" w14:textId="77777777" w:rsidR="008D5009" w:rsidRPr="00970AD2" w:rsidRDefault="00907237" w:rsidP="00970AD2">
            <w:pPr>
              <w:rPr>
                <w:sz w:val="16"/>
                <w:szCs w:val="16"/>
              </w:rPr>
            </w:pPr>
            <w:r w:rsidRPr="00970AD2">
              <w:rPr>
                <w:sz w:val="16"/>
                <w:szCs w:val="16"/>
              </w:rPr>
              <w:t xml:space="preserve">Lepiej rozwinięte </w:t>
            </w:r>
          </w:p>
        </w:tc>
        <w:tc>
          <w:tcPr>
            <w:tcW w:w="370" w:type="pct"/>
            <w:shd w:val="clear" w:color="auto" w:fill="auto"/>
          </w:tcPr>
          <w:p w14:paraId="5D5C9008" w14:textId="189DF20F" w:rsidR="008D5009" w:rsidRPr="00970AD2" w:rsidRDefault="00C16DDB" w:rsidP="00970AD2">
            <w:pPr>
              <w:rPr>
                <w:sz w:val="16"/>
                <w:szCs w:val="16"/>
              </w:rPr>
            </w:pPr>
            <w:r>
              <w:rPr>
                <w:sz w:val="16"/>
                <w:szCs w:val="16"/>
              </w:rPr>
              <w:t>741</w:t>
            </w:r>
            <w:r w:rsidR="00907237" w:rsidRPr="00970AD2">
              <w:rPr>
                <w:sz w:val="16"/>
                <w:szCs w:val="16"/>
              </w:rPr>
              <w:t>,00</w:t>
            </w:r>
          </w:p>
        </w:tc>
        <w:tc>
          <w:tcPr>
            <w:tcW w:w="490" w:type="pct"/>
            <w:shd w:val="clear" w:color="auto" w:fill="auto"/>
          </w:tcPr>
          <w:p w14:paraId="430E741F" w14:textId="4B46A48F" w:rsidR="008D5009" w:rsidRPr="00970AD2" w:rsidRDefault="00634BD8" w:rsidP="00634BD8">
            <w:pPr>
              <w:rPr>
                <w:sz w:val="16"/>
                <w:szCs w:val="16"/>
              </w:rPr>
            </w:pPr>
            <w:r>
              <w:rPr>
                <w:sz w:val="16"/>
                <w:szCs w:val="16"/>
              </w:rPr>
              <w:t>802,00</w:t>
            </w:r>
          </w:p>
        </w:tc>
        <w:tc>
          <w:tcPr>
            <w:tcW w:w="400" w:type="pct"/>
            <w:shd w:val="clear" w:color="auto" w:fill="auto"/>
          </w:tcPr>
          <w:p w14:paraId="1C89B4B6" w14:textId="7023EAEC" w:rsidR="008D5009" w:rsidRPr="00970AD2" w:rsidRDefault="00C16DDB" w:rsidP="00970AD2">
            <w:pPr>
              <w:rPr>
                <w:color w:val="000000"/>
                <w:sz w:val="16"/>
                <w:szCs w:val="16"/>
              </w:rPr>
            </w:pPr>
            <w:r>
              <w:rPr>
                <w:sz w:val="16"/>
                <w:szCs w:val="16"/>
              </w:rPr>
              <w:t>1</w:t>
            </w:r>
            <w:r w:rsidR="00444C61">
              <w:rPr>
                <w:sz w:val="16"/>
                <w:szCs w:val="16"/>
              </w:rPr>
              <w:t xml:space="preserve"> </w:t>
            </w:r>
            <w:r>
              <w:rPr>
                <w:sz w:val="16"/>
                <w:szCs w:val="16"/>
              </w:rPr>
              <w:t>543</w:t>
            </w:r>
            <w:r w:rsidR="00907237" w:rsidRPr="00970AD2">
              <w:rPr>
                <w:sz w:val="16"/>
                <w:szCs w:val="16"/>
              </w:rPr>
              <w:t>,00</w:t>
            </w:r>
          </w:p>
        </w:tc>
        <w:tc>
          <w:tcPr>
            <w:tcW w:w="336" w:type="pct"/>
            <w:shd w:val="clear" w:color="auto" w:fill="auto"/>
          </w:tcPr>
          <w:p w14:paraId="69E66FB9" w14:textId="77777777" w:rsidR="008D5009" w:rsidRPr="00970AD2" w:rsidRDefault="00907237" w:rsidP="00970AD2">
            <w:pPr>
              <w:rPr>
                <w:color w:val="000000"/>
                <w:sz w:val="16"/>
                <w:szCs w:val="16"/>
              </w:rPr>
            </w:pPr>
            <w:r w:rsidRPr="00970AD2">
              <w:rPr>
                <w:sz w:val="16"/>
                <w:szCs w:val="16"/>
              </w:rPr>
              <w:t>SL2014</w:t>
            </w:r>
          </w:p>
        </w:tc>
        <w:tc>
          <w:tcPr>
            <w:tcW w:w="537" w:type="pct"/>
            <w:shd w:val="clear" w:color="auto" w:fill="auto"/>
          </w:tcPr>
          <w:p w14:paraId="48590298" w14:textId="77777777" w:rsidR="008D5009" w:rsidRPr="00970AD2" w:rsidRDefault="00907237" w:rsidP="00970AD2">
            <w:pPr>
              <w:rPr>
                <w:color w:val="000000"/>
                <w:sz w:val="16"/>
                <w:szCs w:val="16"/>
              </w:rPr>
            </w:pPr>
            <w:r w:rsidRPr="00970AD2">
              <w:rPr>
                <w:sz w:val="16"/>
                <w:szCs w:val="16"/>
              </w:rPr>
              <w:t>1raz/rok</w:t>
            </w:r>
          </w:p>
        </w:tc>
      </w:tr>
      <w:tr w:rsidR="004A57CF" w:rsidRPr="00970AD2" w14:paraId="6009E453" w14:textId="77777777" w:rsidTr="00660CF7">
        <w:trPr>
          <w:trHeight w:val="288"/>
        </w:trPr>
        <w:tc>
          <w:tcPr>
            <w:tcW w:w="508" w:type="pct"/>
            <w:shd w:val="clear" w:color="auto" w:fill="auto"/>
          </w:tcPr>
          <w:p w14:paraId="4337A0A3" w14:textId="77777777" w:rsidR="008D5009" w:rsidRPr="00970AD2" w:rsidRDefault="00907237" w:rsidP="00970AD2">
            <w:pPr>
              <w:rPr>
                <w:sz w:val="16"/>
                <w:szCs w:val="16"/>
              </w:rPr>
            </w:pPr>
            <w:r w:rsidRPr="00970AD2">
              <w:rPr>
                <w:sz w:val="16"/>
                <w:szCs w:val="16"/>
              </w:rPr>
              <w:t>P8i3</w:t>
            </w:r>
          </w:p>
        </w:tc>
        <w:tc>
          <w:tcPr>
            <w:tcW w:w="987" w:type="pct"/>
            <w:shd w:val="clear" w:color="auto" w:fill="auto"/>
          </w:tcPr>
          <w:p w14:paraId="481A7717" w14:textId="77777777" w:rsidR="008D5009" w:rsidRPr="00970AD2" w:rsidRDefault="00907237" w:rsidP="00970AD2">
            <w:pPr>
              <w:rPr>
                <w:sz w:val="16"/>
                <w:szCs w:val="16"/>
              </w:rPr>
            </w:pPr>
            <w:r w:rsidRPr="00970AD2">
              <w:rPr>
                <w:sz w:val="16"/>
                <w:szCs w:val="16"/>
              </w:rPr>
              <w:t>Liczba osób w wieku 50 lat i więcej objętych wsparciem w ramach programu</w:t>
            </w:r>
          </w:p>
        </w:tc>
        <w:tc>
          <w:tcPr>
            <w:tcW w:w="425" w:type="pct"/>
            <w:shd w:val="clear" w:color="auto" w:fill="auto"/>
          </w:tcPr>
          <w:p w14:paraId="3A577A15" w14:textId="77777777" w:rsidR="008D5009" w:rsidRPr="00970AD2" w:rsidRDefault="00907237" w:rsidP="00970AD2">
            <w:pPr>
              <w:rPr>
                <w:sz w:val="16"/>
                <w:szCs w:val="16"/>
              </w:rPr>
            </w:pPr>
            <w:r w:rsidRPr="00970AD2">
              <w:rPr>
                <w:sz w:val="16"/>
                <w:szCs w:val="16"/>
              </w:rPr>
              <w:t>osoby</w:t>
            </w:r>
          </w:p>
        </w:tc>
        <w:tc>
          <w:tcPr>
            <w:tcW w:w="336" w:type="pct"/>
            <w:shd w:val="clear" w:color="auto" w:fill="auto"/>
          </w:tcPr>
          <w:p w14:paraId="48F35178" w14:textId="77777777" w:rsidR="008D5009" w:rsidRPr="00970AD2" w:rsidRDefault="00907237" w:rsidP="00970AD2">
            <w:pPr>
              <w:rPr>
                <w:sz w:val="16"/>
                <w:szCs w:val="16"/>
                <w:highlight w:val="yellow"/>
              </w:rPr>
            </w:pPr>
            <w:r w:rsidRPr="00970AD2">
              <w:rPr>
                <w:sz w:val="16"/>
                <w:szCs w:val="16"/>
              </w:rPr>
              <w:t>EFS</w:t>
            </w:r>
          </w:p>
        </w:tc>
        <w:tc>
          <w:tcPr>
            <w:tcW w:w="639" w:type="pct"/>
            <w:shd w:val="clear" w:color="auto" w:fill="auto"/>
          </w:tcPr>
          <w:p w14:paraId="39893A44" w14:textId="77777777" w:rsidR="008D5009" w:rsidRPr="00970AD2" w:rsidRDefault="00907237" w:rsidP="00970AD2">
            <w:pPr>
              <w:rPr>
                <w:sz w:val="16"/>
                <w:szCs w:val="16"/>
              </w:rPr>
            </w:pPr>
            <w:r w:rsidRPr="00970AD2">
              <w:rPr>
                <w:sz w:val="16"/>
                <w:szCs w:val="16"/>
              </w:rPr>
              <w:t xml:space="preserve">Lepiej rozwinięte </w:t>
            </w:r>
          </w:p>
        </w:tc>
        <w:tc>
          <w:tcPr>
            <w:tcW w:w="370" w:type="pct"/>
            <w:shd w:val="clear" w:color="auto" w:fill="auto"/>
          </w:tcPr>
          <w:p w14:paraId="608D1C17" w14:textId="2CF84BEF" w:rsidR="008D5009" w:rsidRPr="00970AD2" w:rsidRDefault="00C16DDB" w:rsidP="00970AD2">
            <w:pPr>
              <w:rPr>
                <w:sz w:val="16"/>
                <w:szCs w:val="16"/>
              </w:rPr>
            </w:pPr>
            <w:r>
              <w:rPr>
                <w:sz w:val="16"/>
                <w:szCs w:val="16"/>
              </w:rPr>
              <w:t>4</w:t>
            </w:r>
            <w:r w:rsidR="009631E3">
              <w:rPr>
                <w:sz w:val="16"/>
                <w:szCs w:val="16"/>
              </w:rPr>
              <w:t xml:space="preserve"> </w:t>
            </w:r>
            <w:r>
              <w:rPr>
                <w:sz w:val="16"/>
                <w:szCs w:val="16"/>
              </w:rPr>
              <w:t>030</w:t>
            </w:r>
            <w:r w:rsidR="00907237" w:rsidRPr="00970AD2">
              <w:rPr>
                <w:sz w:val="16"/>
                <w:szCs w:val="16"/>
              </w:rPr>
              <w:t>,00</w:t>
            </w:r>
          </w:p>
        </w:tc>
        <w:tc>
          <w:tcPr>
            <w:tcW w:w="490" w:type="pct"/>
            <w:shd w:val="clear" w:color="auto" w:fill="auto"/>
          </w:tcPr>
          <w:p w14:paraId="207B92F2" w14:textId="4C85CE64" w:rsidR="008D5009" w:rsidRPr="00970AD2" w:rsidRDefault="00C16DDB" w:rsidP="00970AD2">
            <w:pPr>
              <w:rPr>
                <w:sz w:val="16"/>
                <w:szCs w:val="16"/>
              </w:rPr>
            </w:pPr>
            <w:r>
              <w:rPr>
                <w:sz w:val="16"/>
                <w:szCs w:val="16"/>
              </w:rPr>
              <w:t>4</w:t>
            </w:r>
            <w:r w:rsidR="009631E3">
              <w:rPr>
                <w:sz w:val="16"/>
                <w:szCs w:val="16"/>
              </w:rPr>
              <w:t xml:space="preserve"> </w:t>
            </w:r>
            <w:r>
              <w:rPr>
                <w:sz w:val="16"/>
                <w:szCs w:val="16"/>
              </w:rPr>
              <w:t>366</w:t>
            </w:r>
            <w:r w:rsidR="00907237" w:rsidRPr="00970AD2">
              <w:rPr>
                <w:sz w:val="16"/>
                <w:szCs w:val="16"/>
              </w:rPr>
              <w:t>,00</w:t>
            </w:r>
          </w:p>
        </w:tc>
        <w:tc>
          <w:tcPr>
            <w:tcW w:w="400" w:type="pct"/>
            <w:shd w:val="clear" w:color="auto" w:fill="auto"/>
          </w:tcPr>
          <w:p w14:paraId="3FC119AB" w14:textId="444B9F81" w:rsidR="008D5009" w:rsidRPr="00970AD2" w:rsidRDefault="00C16DDB" w:rsidP="00970AD2">
            <w:pPr>
              <w:rPr>
                <w:color w:val="000000"/>
                <w:sz w:val="16"/>
                <w:szCs w:val="16"/>
              </w:rPr>
            </w:pPr>
            <w:r>
              <w:rPr>
                <w:sz w:val="16"/>
                <w:szCs w:val="16"/>
              </w:rPr>
              <w:t>8</w:t>
            </w:r>
            <w:r w:rsidR="009631E3">
              <w:rPr>
                <w:sz w:val="16"/>
                <w:szCs w:val="16"/>
              </w:rPr>
              <w:t xml:space="preserve"> </w:t>
            </w:r>
            <w:r>
              <w:rPr>
                <w:sz w:val="16"/>
                <w:szCs w:val="16"/>
              </w:rPr>
              <w:t>396</w:t>
            </w:r>
            <w:r w:rsidR="00907237" w:rsidRPr="00970AD2">
              <w:rPr>
                <w:sz w:val="16"/>
                <w:szCs w:val="16"/>
              </w:rPr>
              <w:t>,00</w:t>
            </w:r>
          </w:p>
        </w:tc>
        <w:tc>
          <w:tcPr>
            <w:tcW w:w="336" w:type="pct"/>
            <w:shd w:val="clear" w:color="auto" w:fill="auto"/>
          </w:tcPr>
          <w:p w14:paraId="6E028119" w14:textId="77777777" w:rsidR="008D5009" w:rsidRPr="00970AD2" w:rsidRDefault="00907237" w:rsidP="00970AD2">
            <w:pPr>
              <w:rPr>
                <w:color w:val="000000"/>
                <w:sz w:val="16"/>
                <w:szCs w:val="16"/>
              </w:rPr>
            </w:pPr>
            <w:r w:rsidRPr="00970AD2">
              <w:rPr>
                <w:sz w:val="16"/>
                <w:szCs w:val="16"/>
              </w:rPr>
              <w:t>SL2014</w:t>
            </w:r>
          </w:p>
        </w:tc>
        <w:tc>
          <w:tcPr>
            <w:tcW w:w="537" w:type="pct"/>
            <w:shd w:val="clear" w:color="auto" w:fill="auto"/>
          </w:tcPr>
          <w:p w14:paraId="711F7CF6" w14:textId="77777777" w:rsidR="008D5009" w:rsidRPr="00970AD2" w:rsidRDefault="00907237" w:rsidP="00970AD2">
            <w:pPr>
              <w:rPr>
                <w:color w:val="000000"/>
                <w:sz w:val="16"/>
                <w:szCs w:val="16"/>
              </w:rPr>
            </w:pPr>
            <w:r w:rsidRPr="00970AD2">
              <w:rPr>
                <w:sz w:val="16"/>
                <w:szCs w:val="16"/>
              </w:rPr>
              <w:t>1raz/rok</w:t>
            </w:r>
          </w:p>
        </w:tc>
      </w:tr>
      <w:tr w:rsidR="004A57CF" w:rsidRPr="00970AD2" w14:paraId="58143887" w14:textId="77777777" w:rsidTr="00660CF7">
        <w:trPr>
          <w:trHeight w:val="288"/>
        </w:trPr>
        <w:tc>
          <w:tcPr>
            <w:tcW w:w="508" w:type="pct"/>
            <w:shd w:val="clear" w:color="auto" w:fill="auto"/>
          </w:tcPr>
          <w:p w14:paraId="768920D6" w14:textId="77777777" w:rsidR="008D5009" w:rsidRPr="00970AD2" w:rsidRDefault="00907237" w:rsidP="00970AD2">
            <w:pPr>
              <w:rPr>
                <w:sz w:val="16"/>
                <w:szCs w:val="16"/>
              </w:rPr>
            </w:pPr>
            <w:r w:rsidRPr="00970AD2">
              <w:rPr>
                <w:sz w:val="16"/>
                <w:szCs w:val="16"/>
              </w:rPr>
              <w:t>P8i4</w:t>
            </w:r>
          </w:p>
        </w:tc>
        <w:tc>
          <w:tcPr>
            <w:tcW w:w="987" w:type="pct"/>
            <w:shd w:val="clear" w:color="auto" w:fill="auto"/>
          </w:tcPr>
          <w:p w14:paraId="05BDA609" w14:textId="77777777" w:rsidR="008D5009" w:rsidRPr="00970AD2" w:rsidRDefault="00907237" w:rsidP="00970AD2">
            <w:pPr>
              <w:rPr>
                <w:sz w:val="16"/>
                <w:szCs w:val="16"/>
              </w:rPr>
            </w:pPr>
            <w:r w:rsidRPr="00970AD2">
              <w:rPr>
                <w:sz w:val="16"/>
                <w:szCs w:val="16"/>
              </w:rPr>
              <w:t>Liczba osób o niskich  kwalifikacjach, które otrzymały wsparcie w ramach programu</w:t>
            </w:r>
          </w:p>
        </w:tc>
        <w:tc>
          <w:tcPr>
            <w:tcW w:w="425" w:type="pct"/>
            <w:shd w:val="clear" w:color="auto" w:fill="auto"/>
          </w:tcPr>
          <w:p w14:paraId="57975726" w14:textId="77777777" w:rsidR="008D5009" w:rsidRPr="00970AD2" w:rsidRDefault="00907237" w:rsidP="00970AD2">
            <w:pPr>
              <w:rPr>
                <w:sz w:val="16"/>
                <w:szCs w:val="16"/>
              </w:rPr>
            </w:pPr>
            <w:r w:rsidRPr="00970AD2">
              <w:rPr>
                <w:sz w:val="16"/>
                <w:szCs w:val="16"/>
              </w:rPr>
              <w:t>osoby</w:t>
            </w:r>
          </w:p>
        </w:tc>
        <w:tc>
          <w:tcPr>
            <w:tcW w:w="336" w:type="pct"/>
            <w:shd w:val="clear" w:color="auto" w:fill="auto"/>
          </w:tcPr>
          <w:p w14:paraId="63F72944" w14:textId="77777777" w:rsidR="008D5009" w:rsidRPr="00970AD2" w:rsidRDefault="00907237" w:rsidP="00970AD2">
            <w:pPr>
              <w:rPr>
                <w:sz w:val="16"/>
                <w:szCs w:val="16"/>
                <w:highlight w:val="yellow"/>
              </w:rPr>
            </w:pPr>
            <w:r w:rsidRPr="00970AD2">
              <w:rPr>
                <w:sz w:val="16"/>
                <w:szCs w:val="16"/>
              </w:rPr>
              <w:t>EFS</w:t>
            </w:r>
          </w:p>
        </w:tc>
        <w:tc>
          <w:tcPr>
            <w:tcW w:w="639" w:type="pct"/>
            <w:shd w:val="clear" w:color="auto" w:fill="auto"/>
          </w:tcPr>
          <w:p w14:paraId="1BF6F517" w14:textId="77777777" w:rsidR="008D5009" w:rsidRPr="00970AD2" w:rsidRDefault="00907237" w:rsidP="00970AD2">
            <w:pPr>
              <w:rPr>
                <w:sz w:val="16"/>
                <w:szCs w:val="16"/>
              </w:rPr>
            </w:pPr>
            <w:r w:rsidRPr="00970AD2">
              <w:rPr>
                <w:sz w:val="16"/>
                <w:szCs w:val="16"/>
              </w:rPr>
              <w:t xml:space="preserve">Lepiej rozwinięte </w:t>
            </w:r>
          </w:p>
        </w:tc>
        <w:tc>
          <w:tcPr>
            <w:tcW w:w="370" w:type="pct"/>
            <w:shd w:val="clear" w:color="auto" w:fill="auto"/>
          </w:tcPr>
          <w:p w14:paraId="6C252F98" w14:textId="2432F527" w:rsidR="008D5009" w:rsidRPr="00970AD2" w:rsidRDefault="00C16DDB" w:rsidP="00970AD2">
            <w:pPr>
              <w:rPr>
                <w:sz w:val="16"/>
                <w:szCs w:val="16"/>
              </w:rPr>
            </w:pPr>
            <w:r>
              <w:rPr>
                <w:sz w:val="16"/>
                <w:szCs w:val="16"/>
              </w:rPr>
              <w:t>11 587</w:t>
            </w:r>
            <w:r w:rsidR="00907237" w:rsidRPr="00970AD2">
              <w:rPr>
                <w:sz w:val="16"/>
                <w:szCs w:val="16"/>
              </w:rPr>
              <w:t>,00</w:t>
            </w:r>
          </w:p>
        </w:tc>
        <w:tc>
          <w:tcPr>
            <w:tcW w:w="490" w:type="pct"/>
            <w:shd w:val="clear" w:color="auto" w:fill="auto"/>
          </w:tcPr>
          <w:p w14:paraId="699FDBEB" w14:textId="51F3921D" w:rsidR="008D5009" w:rsidRPr="00970AD2" w:rsidRDefault="00C16DDB" w:rsidP="00970AD2">
            <w:pPr>
              <w:rPr>
                <w:sz w:val="16"/>
                <w:szCs w:val="16"/>
              </w:rPr>
            </w:pPr>
            <w:r>
              <w:rPr>
                <w:sz w:val="16"/>
                <w:szCs w:val="16"/>
              </w:rPr>
              <w:t>12 553</w:t>
            </w:r>
            <w:r w:rsidR="00907237" w:rsidRPr="00970AD2">
              <w:rPr>
                <w:sz w:val="16"/>
                <w:szCs w:val="16"/>
              </w:rPr>
              <w:t>,00</w:t>
            </w:r>
          </w:p>
        </w:tc>
        <w:tc>
          <w:tcPr>
            <w:tcW w:w="400" w:type="pct"/>
            <w:shd w:val="clear" w:color="auto" w:fill="auto"/>
          </w:tcPr>
          <w:p w14:paraId="34C4B065" w14:textId="08393E2D" w:rsidR="008D5009" w:rsidRPr="00970AD2" w:rsidRDefault="00C16DDB" w:rsidP="00970AD2">
            <w:pPr>
              <w:rPr>
                <w:color w:val="000000"/>
                <w:sz w:val="16"/>
                <w:szCs w:val="16"/>
              </w:rPr>
            </w:pPr>
            <w:r>
              <w:rPr>
                <w:sz w:val="16"/>
                <w:szCs w:val="16"/>
              </w:rPr>
              <w:t>24 140</w:t>
            </w:r>
            <w:r w:rsidR="00907237" w:rsidRPr="00970AD2">
              <w:rPr>
                <w:sz w:val="16"/>
                <w:szCs w:val="16"/>
              </w:rPr>
              <w:t>,00</w:t>
            </w:r>
          </w:p>
        </w:tc>
        <w:tc>
          <w:tcPr>
            <w:tcW w:w="336" w:type="pct"/>
            <w:shd w:val="clear" w:color="auto" w:fill="auto"/>
          </w:tcPr>
          <w:p w14:paraId="78AFED5A" w14:textId="77777777" w:rsidR="008D5009" w:rsidRPr="00970AD2" w:rsidRDefault="00907237" w:rsidP="00970AD2">
            <w:pPr>
              <w:rPr>
                <w:color w:val="000000"/>
                <w:sz w:val="16"/>
                <w:szCs w:val="16"/>
              </w:rPr>
            </w:pPr>
            <w:r w:rsidRPr="00970AD2">
              <w:rPr>
                <w:sz w:val="16"/>
                <w:szCs w:val="16"/>
              </w:rPr>
              <w:t>SL2014</w:t>
            </w:r>
          </w:p>
        </w:tc>
        <w:tc>
          <w:tcPr>
            <w:tcW w:w="537" w:type="pct"/>
            <w:shd w:val="clear" w:color="auto" w:fill="auto"/>
          </w:tcPr>
          <w:p w14:paraId="10318DA9" w14:textId="77777777" w:rsidR="008D5009" w:rsidRPr="00970AD2" w:rsidRDefault="00907237" w:rsidP="00970AD2">
            <w:pPr>
              <w:rPr>
                <w:color w:val="000000"/>
                <w:sz w:val="16"/>
                <w:szCs w:val="16"/>
              </w:rPr>
            </w:pPr>
            <w:r w:rsidRPr="00970AD2">
              <w:rPr>
                <w:sz w:val="16"/>
                <w:szCs w:val="16"/>
              </w:rPr>
              <w:t>1raz/rok</w:t>
            </w:r>
          </w:p>
        </w:tc>
      </w:tr>
      <w:tr w:rsidR="004A57CF" w:rsidRPr="00970AD2" w14:paraId="33FCAAE5" w14:textId="77777777" w:rsidTr="00660CF7">
        <w:trPr>
          <w:trHeight w:val="288"/>
        </w:trPr>
        <w:tc>
          <w:tcPr>
            <w:tcW w:w="508" w:type="pct"/>
            <w:shd w:val="clear" w:color="auto" w:fill="auto"/>
          </w:tcPr>
          <w:p w14:paraId="1AC96C5C" w14:textId="77777777" w:rsidR="008D5009" w:rsidRPr="00970AD2" w:rsidRDefault="00907237" w:rsidP="00970AD2">
            <w:pPr>
              <w:rPr>
                <w:sz w:val="16"/>
                <w:szCs w:val="16"/>
              </w:rPr>
            </w:pPr>
            <w:r w:rsidRPr="00970AD2">
              <w:rPr>
                <w:sz w:val="16"/>
                <w:szCs w:val="16"/>
              </w:rPr>
              <w:t>P8i5</w:t>
            </w:r>
          </w:p>
        </w:tc>
        <w:tc>
          <w:tcPr>
            <w:tcW w:w="987" w:type="pct"/>
            <w:shd w:val="clear" w:color="auto" w:fill="auto"/>
          </w:tcPr>
          <w:p w14:paraId="3C4ECCAE" w14:textId="77777777" w:rsidR="008D5009" w:rsidRPr="00970AD2" w:rsidRDefault="00907237" w:rsidP="00970AD2">
            <w:pPr>
              <w:rPr>
                <w:sz w:val="16"/>
                <w:szCs w:val="16"/>
              </w:rPr>
            </w:pPr>
            <w:r w:rsidRPr="00970AD2">
              <w:rPr>
                <w:sz w:val="16"/>
                <w:szCs w:val="16"/>
              </w:rPr>
              <w:t>Liczba osób, które otrzymały bezzwrotne środki na rozpoczęcie działalności gospodarczej w programie</w:t>
            </w:r>
          </w:p>
        </w:tc>
        <w:tc>
          <w:tcPr>
            <w:tcW w:w="425" w:type="pct"/>
            <w:shd w:val="clear" w:color="auto" w:fill="auto"/>
          </w:tcPr>
          <w:p w14:paraId="360EFF16" w14:textId="77777777" w:rsidR="008D5009" w:rsidRPr="00970AD2" w:rsidRDefault="00907237" w:rsidP="00970AD2">
            <w:pPr>
              <w:rPr>
                <w:sz w:val="16"/>
                <w:szCs w:val="16"/>
              </w:rPr>
            </w:pPr>
            <w:r w:rsidRPr="00970AD2">
              <w:rPr>
                <w:sz w:val="16"/>
                <w:szCs w:val="16"/>
              </w:rPr>
              <w:t>osoby</w:t>
            </w:r>
          </w:p>
        </w:tc>
        <w:tc>
          <w:tcPr>
            <w:tcW w:w="336" w:type="pct"/>
            <w:shd w:val="clear" w:color="auto" w:fill="auto"/>
          </w:tcPr>
          <w:p w14:paraId="785CBA97" w14:textId="77777777" w:rsidR="008D5009" w:rsidRPr="00970AD2" w:rsidRDefault="00907237" w:rsidP="00970AD2">
            <w:pPr>
              <w:rPr>
                <w:sz w:val="16"/>
                <w:szCs w:val="16"/>
                <w:highlight w:val="yellow"/>
              </w:rPr>
            </w:pPr>
            <w:r w:rsidRPr="00970AD2">
              <w:rPr>
                <w:sz w:val="16"/>
                <w:szCs w:val="16"/>
              </w:rPr>
              <w:t>EFS</w:t>
            </w:r>
          </w:p>
        </w:tc>
        <w:tc>
          <w:tcPr>
            <w:tcW w:w="639" w:type="pct"/>
            <w:shd w:val="clear" w:color="auto" w:fill="auto"/>
          </w:tcPr>
          <w:p w14:paraId="186F3DA0" w14:textId="77777777" w:rsidR="008D5009" w:rsidRPr="00970AD2" w:rsidRDefault="00907237" w:rsidP="00970AD2">
            <w:pPr>
              <w:rPr>
                <w:sz w:val="16"/>
                <w:szCs w:val="16"/>
              </w:rPr>
            </w:pPr>
            <w:r w:rsidRPr="00970AD2">
              <w:rPr>
                <w:sz w:val="16"/>
                <w:szCs w:val="16"/>
              </w:rPr>
              <w:t xml:space="preserve">Lepiej rozwinięte </w:t>
            </w:r>
          </w:p>
        </w:tc>
        <w:tc>
          <w:tcPr>
            <w:tcW w:w="370" w:type="pct"/>
            <w:shd w:val="clear" w:color="auto" w:fill="auto"/>
          </w:tcPr>
          <w:p w14:paraId="7E9BE5E2" w14:textId="1712FD72" w:rsidR="008D5009" w:rsidRPr="00970AD2" w:rsidRDefault="00C16DDB" w:rsidP="00970AD2">
            <w:pPr>
              <w:rPr>
                <w:sz w:val="16"/>
                <w:szCs w:val="16"/>
              </w:rPr>
            </w:pPr>
            <w:r>
              <w:rPr>
                <w:sz w:val="16"/>
                <w:szCs w:val="16"/>
              </w:rPr>
              <w:t>5</w:t>
            </w:r>
            <w:r w:rsidR="009631E3">
              <w:rPr>
                <w:sz w:val="16"/>
                <w:szCs w:val="16"/>
              </w:rPr>
              <w:t xml:space="preserve"> </w:t>
            </w:r>
            <w:r>
              <w:rPr>
                <w:sz w:val="16"/>
                <w:szCs w:val="16"/>
              </w:rPr>
              <w:t>198</w:t>
            </w:r>
            <w:r w:rsidR="00907237" w:rsidRPr="00970AD2">
              <w:rPr>
                <w:sz w:val="16"/>
                <w:szCs w:val="16"/>
              </w:rPr>
              <w:t>,00</w:t>
            </w:r>
          </w:p>
        </w:tc>
        <w:tc>
          <w:tcPr>
            <w:tcW w:w="490" w:type="pct"/>
            <w:shd w:val="clear" w:color="auto" w:fill="auto"/>
          </w:tcPr>
          <w:p w14:paraId="3DCF093C" w14:textId="4E91C1A0" w:rsidR="008D5009" w:rsidRPr="00970AD2" w:rsidRDefault="00C16DDB" w:rsidP="00970AD2">
            <w:pPr>
              <w:rPr>
                <w:sz w:val="16"/>
                <w:szCs w:val="16"/>
              </w:rPr>
            </w:pPr>
            <w:r>
              <w:rPr>
                <w:sz w:val="16"/>
                <w:szCs w:val="16"/>
              </w:rPr>
              <w:t>5</w:t>
            </w:r>
            <w:r w:rsidR="009631E3">
              <w:rPr>
                <w:sz w:val="16"/>
                <w:szCs w:val="16"/>
              </w:rPr>
              <w:t xml:space="preserve"> </w:t>
            </w:r>
            <w:r>
              <w:rPr>
                <w:sz w:val="16"/>
                <w:szCs w:val="16"/>
              </w:rPr>
              <w:t>631</w:t>
            </w:r>
            <w:r w:rsidR="00907237" w:rsidRPr="00970AD2">
              <w:rPr>
                <w:sz w:val="16"/>
                <w:szCs w:val="16"/>
              </w:rPr>
              <w:t>,00</w:t>
            </w:r>
          </w:p>
        </w:tc>
        <w:tc>
          <w:tcPr>
            <w:tcW w:w="400" w:type="pct"/>
            <w:shd w:val="clear" w:color="auto" w:fill="auto"/>
          </w:tcPr>
          <w:p w14:paraId="4AA21FA2" w14:textId="48BDEE57" w:rsidR="008D5009" w:rsidRPr="00970AD2" w:rsidRDefault="00C16DDB" w:rsidP="00970AD2">
            <w:pPr>
              <w:rPr>
                <w:color w:val="000000"/>
                <w:sz w:val="16"/>
                <w:szCs w:val="16"/>
              </w:rPr>
            </w:pPr>
            <w:r>
              <w:rPr>
                <w:sz w:val="16"/>
                <w:szCs w:val="16"/>
              </w:rPr>
              <w:t>10 829</w:t>
            </w:r>
            <w:r w:rsidR="00907237" w:rsidRPr="00970AD2">
              <w:rPr>
                <w:sz w:val="16"/>
                <w:szCs w:val="16"/>
              </w:rPr>
              <w:t>,00</w:t>
            </w:r>
          </w:p>
        </w:tc>
        <w:tc>
          <w:tcPr>
            <w:tcW w:w="336" w:type="pct"/>
            <w:shd w:val="clear" w:color="auto" w:fill="auto"/>
          </w:tcPr>
          <w:p w14:paraId="48A465B7" w14:textId="77777777" w:rsidR="008D5009" w:rsidRPr="00970AD2" w:rsidRDefault="00907237" w:rsidP="00970AD2">
            <w:pPr>
              <w:rPr>
                <w:color w:val="000000"/>
                <w:sz w:val="16"/>
                <w:szCs w:val="16"/>
              </w:rPr>
            </w:pPr>
            <w:r w:rsidRPr="00970AD2">
              <w:rPr>
                <w:sz w:val="16"/>
                <w:szCs w:val="16"/>
              </w:rPr>
              <w:t>SL2014</w:t>
            </w:r>
          </w:p>
        </w:tc>
        <w:tc>
          <w:tcPr>
            <w:tcW w:w="537" w:type="pct"/>
            <w:shd w:val="clear" w:color="auto" w:fill="auto"/>
          </w:tcPr>
          <w:p w14:paraId="65DEEB7B" w14:textId="77777777" w:rsidR="008D5009" w:rsidRPr="00970AD2" w:rsidRDefault="00907237" w:rsidP="00970AD2">
            <w:pPr>
              <w:rPr>
                <w:color w:val="000000"/>
                <w:sz w:val="16"/>
                <w:szCs w:val="16"/>
              </w:rPr>
            </w:pPr>
            <w:r w:rsidRPr="00970AD2">
              <w:rPr>
                <w:sz w:val="16"/>
                <w:szCs w:val="16"/>
              </w:rPr>
              <w:t>1raz/rok</w:t>
            </w:r>
          </w:p>
        </w:tc>
      </w:tr>
      <w:tr w:rsidR="00470605" w:rsidRPr="00970AD2" w14:paraId="56F8FC10" w14:textId="77777777" w:rsidTr="00660CF7">
        <w:trPr>
          <w:trHeight w:val="288"/>
        </w:trPr>
        <w:tc>
          <w:tcPr>
            <w:tcW w:w="508" w:type="pct"/>
            <w:shd w:val="clear" w:color="auto" w:fill="auto"/>
          </w:tcPr>
          <w:p w14:paraId="314D0B99" w14:textId="142933DA" w:rsidR="00470605" w:rsidRPr="00970AD2" w:rsidRDefault="00470605" w:rsidP="00470605">
            <w:pPr>
              <w:rPr>
                <w:sz w:val="16"/>
                <w:szCs w:val="16"/>
              </w:rPr>
            </w:pPr>
            <w:r>
              <w:rPr>
                <w:sz w:val="16"/>
                <w:szCs w:val="16"/>
              </w:rPr>
              <w:t>CV30</w:t>
            </w:r>
          </w:p>
        </w:tc>
        <w:tc>
          <w:tcPr>
            <w:tcW w:w="987" w:type="pct"/>
            <w:shd w:val="clear" w:color="auto" w:fill="auto"/>
          </w:tcPr>
          <w:p w14:paraId="73C2B449" w14:textId="6904F3E8" w:rsidR="00470605" w:rsidRPr="00970AD2" w:rsidRDefault="00577E47" w:rsidP="00470605">
            <w:pPr>
              <w:rPr>
                <w:sz w:val="16"/>
                <w:szCs w:val="16"/>
              </w:rPr>
            </w:pPr>
            <w:r w:rsidRPr="00577E47">
              <w:rPr>
                <w:sz w:val="16"/>
                <w:szCs w:val="16"/>
              </w:rPr>
              <w:t>Wartość wydatków kwalifikowalnych przeznaczonych na działania związane z pandemią COVID-19</w:t>
            </w:r>
          </w:p>
        </w:tc>
        <w:tc>
          <w:tcPr>
            <w:tcW w:w="425" w:type="pct"/>
            <w:shd w:val="clear" w:color="auto" w:fill="auto"/>
          </w:tcPr>
          <w:p w14:paraId="0F8B4E35" w14:textId="648BE861" w:rsidR="00470605" w:rsidRPr="00970AD2" w:rsidRDefault="00B20559" w:rsidP="00470605">
            <w:pPr>
              <w:rPr>
                <w:sz w:val="16"/>
                <w:szCs w:val="16"/>
              </w:rPr>
            </w:pPr>
            <w:r>
              <w:rPr>
                <w:sz w:val="16"/>
                <w:szCs w:val="16"/>
              </w:rPr>
              <w:t>EUR</w:t>
            </w:r>
          </w:p>
        </w:tc>
        <w:tc>
          <w:tcPr>
            <w:tcW w:w="336" w:type="pct"/>
            <w:shd w:val="clear" w:color="auto" w:fill="auto"/>
          </w:tcPr>
          <w:p w14:paraId="6E43FA21" w14:textId="311166C9" w:rsidR="00470605" w:rsidRPr="00970AD2" w:rsidRDefault="00470605" w:rsidP="00470605">
            <w:pPr>
              <w:rPr>
                <w:sz w:val="16"/>
                <w:szCs w:val="16"/>
              </w:rPr>
            </w:pPr>
            <w:r w:rsidRPr="00970AD2">
              <w:rPr>
                <w:sz w:val="16"/>
                <w:szCs w:val="16"/>
              </w:rPr>
              <w:t>EFS</w:t>
            </w:r>
          </w:p>
        </w:tc>
        <w:tc>
          <w:tcPr>
            <w:tcW w:w="639" w:type="pct"/>
            <w:shd w:val="clear" w:color="auto" w:fill="auto"/>
          </w:tcPr>
          <w:p w14:paraId="40DFAAA4" w14:textId="63759DBA" w:rsidR="00470605" w:rsidRPr="00970AD2" w:rsidRDefault="00470605" w:rsidP="00470605">
            <w:pPr>
              <w:rPr>
                <w:sz w:val="16"/>
                <w:szCs w:val="16"/>
              </w:rPr>
            </w:pPr>
            <w:r w:rsidRPr="001A3ED8">
              <w:rPr>
                <w:sz w:val="16"/>
                <w:szCs w:val="16"/>
              </w:rPr>
              <w:t xml:space="preserve">Lepiej rozwinięte </w:t>
            </w:r>
          </w:p>
        </w:tc>
        <w:tc>
          <w:tcPr>
            <w:tcW w:w="370" w:type="pct"/>
            <w:shd w:val="clear" w:color="auto" w:fill="auto"/>
          </w:tcPr>
          <w:p w14:paraId="5FA229B9" w14:textId="1CD5E9E7" w:rsidR="00470605" w:rsidRPr="002D5196" w:rsidRDefault="002D5196" w:rsidP="00470605">
            <w:pPr>
              <w:rPr>
                <w:color w:val="FFFFFF" w:themeColor="background1"/>
                <w:sz w:val="16"/>
                <w:szCs w:val="16"/>
              </w:rPr>
            </w:pPr>
            <w:r w:rsidRPr="002D5196">
              <w:rPr>
                <w:color w:val="FFFFFF" w:themeColor="background1"/>
                <w:sz w:val="16"/>
                <w:szCs w:val="16"/>
              </w:rPr>
              <w:t>Nie dotyczy</w:t>
            </w:r>
          </w:p>
        </w:tc>
        <w:tc>
          <w:tcPr>
            <w:tcW w:w="490" w:type="pct"/>
            <w:shd w:val="clear" w:color="auto" w:fill="auto"/>
          </w:tcPr>
          <w:p w14:paraId="6B27775F" w14:textId="1E6D001F" w:rsidR="00470605" w:rsidRPr="002D5196" w:rsidRDefault="002D5196" w:rsidP="00470605">
            <w:pPr>
              <w:rPr>
                <w:color w:val="FFFFFF" w:themeColor="background1"/>
                <w:sz w:val="16"/>
                <w:szCs w:val="16"/>
              </w:rPr>
            </w:pPr>
            <w:r w:rsidRPr="002D5196">
              <w:rPr>
                <w:color w:val="FFFFFF" w:themeColor="background1"/>
                <w:sz w:val="16"/>
                <w:szCs w:val="16"/>
              </w:rPr>
              <w:t>Nie dotyczy</w:t>
            </w:r>
          </w:p>
        </w:tc>
        <w:tc>
          <w:tcPr>
            <w:tcW w:w="400" w:type="pct"/>
            <w:shd w:val="clear" w:color="auto" w:fill="auto"/>
          </w:tcPr>
          <w:p w14:paraId="641B5731" w14:textId="4E56A145" w:rsidR="00470605" w:rsidRPr="00970AD2" w:rsidRDefault="00577E47" w:rsidP="00470605">
            <w:pPr>
              <w:rPr>
                <w:sz w:val="16"/>
                <w:szCs w:val="16"/>
              </w:rPr>
            </w:pPr>
            <w:r w:rsidRPr="00577E47">
              <w:rPr>
                <w:sz w:val="16"/>
                <w:szCs w:val="16"/>
              </w:rPr>
              <w:t>13 238</w:t>
            </w:r>
            <w:r>
              <w:rPr>
                <w:sz w:val="16"/>
                <w:szCs w:val="16"/>
              </w:rPr>
              <w:t> </w:t>
            </w:r>
            <w:r w:rsidRPr="00577E47">
              <w:rPr>
                <w:sz w:val="16"/>
                <w:szCs w:val="16"/>
              </w:rPr>
              <w:t>000</w:t>
            </w:r>
            <w:r>
              <w:rPr>
                <w:sz w:val="16"/>
                <w:szCs w:val="16"/>
              </w:rPr>
              <w:t>,00</w:t>
            </w:r>
          </w:p>
        </w:tc>
        <w:tc>
          <w:tcPr>
            <w:tcW w:w="336" w:type="pct"/>
            <w:shd w:val="clear" w:color="auto" w:fill="auto"/>
          </w:tcPr>
          <w:p w14:paraId="07ECF15C" w14:textId="430C2CB0" w:rsidR="00470605" w:rsidRPr="00970AD2" w:rsidRDefault="00470605" w:rsidP="00470605">
            <w:pPr>
              <w:rPr>
                <w:sz w:val="16"/>
                <w:szCs w:val="16"/>
              </w:rPr>
            </w:pPr>
            <w:r w:rsidRPr="00970AD2">
              <w:rPr>
                <w:sz w:val="16"/>
                <w:szCs w:val="16"/>
              </w:rPr>
              <w:t>SL2014</w:t>
            </w:r>
          </w:p>
        </w:tc>
        <w:tc>
          <w:tcPr>
            <w:tcW w:w="537" w:type="pct"/>
            <w:shd w:val="clear" w:color="auto" w:fill="auto"/>
          </w:tcPr>
          <w:p w14:paraId="27F401E2" w14:textId="451B3122" w:rsidR="00470605" w:rsidRPr="00970AD2" w:rsidRDefault="00470605" w:rsidP="00470605">
            <w:pPr>
              <w:rPr>
                <w:sz w:val="16"/>
                <w:szCs w:val="16"/>
              </w:rPr>
            </w:pPr>
            <w:r w:rsidRPr="00970AD2">
              <w:rPr>
                <w:sz w:val="16"/>
                <w:szCs w:val="16"/>
              </w:rPr>
              <w:t>1raz/rok</w:t>
            </w:r>
          </w:p>
        </w:tc>
      </w:tr>
      <w:tr w:rsidR="00470605" w:rsidRPr="00970AD2" w14:paraId="2E3EFABD" w14:textId="77777777" w:rsidTr="00660CF7">
        <w:trPr>
          <w:trHeight w:val="288"/>
        </w:trPr>
        <w:tc>
          <w:tcPr>
            <w:tcW w:w="508" w:type="pct"/>
            <w:shd w:val="clear" w:color="auto" w:fill="auto"/>
          </w:tcPr>
          <w:p w14:paraId="4F3F78F4" w14:textId="4F46C893" w:rsidR="00470605" w:rsidRPr="00970AD2" w:rsidRDefault="00470605" w:rsidP="00470605">
            <w:pPr>
              <w:rPr>
                <w:sz w:val="16"/>
                <w:szCs w:val="16"/>
              </w:rPr>
            </w:pPr>
            <w:r>
              <w:rPr>
                <w:sz w:val="16"/>
                <w:szCs w:val="16"/>
              </w:rPr>
              <w:t>CV31</w:t>
            </w:r>
          </w:p>
        </w:tc>
        <w:tc>
          <w:tcPr>
            <w:tcW w:w="987" w:type="pct"/>
            <w:shd w:val="clear" w:color="auto" w:fill="auto"/>
          </w:tcPr>
          <w:p w14:paraId="51100806" w14:textId="0B4A42A1" w:rsidR="00470605" w:rsidRPr="001D3CC5" w:rsidRDefault="00577E47" w:rsidP="00470605">
            <w:pPr>
              <w:rPr>
                <w:color w:val="222222"/>
                <w:sz w:val="18"/>
                <w:szCs w:val="18"/>
                <w:shd w:val="clear" w:color="auto" w:fill="BCD3DE"/>
              </w:rPr>
            </w:pPr>
            <w:r w:rsidRPr="00577E47">
              <w:rPr>
                <w:sz w:val="16"/>
                <w:szCs w:val="16"/>
              </w:rPr>
              <w:t>Liczba osób objętych wsparciem w zakresie zwalczania lub przeciwdziałania skutkom pandemii COVID-19</w:t>
            </w:r>
          </w:p>
        </w:tc>
        <w:tc>
          <w:tcPr>
            <w:tcW w:w="425" w:type="pct"/>
            <w:shd w:val="clear" w:color="auto" w:fill="auto"/>
          </w:tcPr>
          <w:p w14:paraId="6F10B0C8" w14:textId="3C662348" w:rsidR="00470605" w:rsidRPr="00970AD2" w:rsidRDefault="001D3CC5" w:rsidP="00470605">
            <w:pPr>
              <w:rPr>
                <w:sz w:val="16"/>
                <w:szCs w:val="16"/>
              </w:rPr>
            </w:pPr>
            <w:r>
              <w:rPr>
                <w:sz w:val="16"/>
                <w:szCs w:val="16"/>
              </w:rPr>
              <w:t>osoby</w:t>
            </w:r>
          </w:p>
        </w:tc>
        <w:tc>
          <w:tcPr>
            <w:tcW w:w="336" w:type="pct"/>
            <w:shd w:val="clear" w:color="auto" w:fill="auto"/>
          </w:tcPr>
          <w:p w14:paraId="6E5AEA5B" w14:textId="03A10391" w:rsidR="00470605" w:rsidRPr="00970AD2" w:rsidRDefault="00470605" w:rsidP="00470605">
            <w:pPr>
              <w:rPr>
                <w:sz w:val="16"/>
                <w:szCs w:val="16"/>
              </w:rPr>
            </w:pPr>
            <w:r w:rsidRPr="00970AD2">
              <w:rPr>
                <w:sz w:val="16"/>
                <w:szCs w:val="16"/>
              </w:rPr>
              <w:t>EFS</w:t>
            </w:r>
          </w:p>
        </w:tc>
        <w:tc>
          <w:tcPr>
            <w:tcW w:w="639" w:type="pct"/>
            <w:shd w:val="clear" w:color="auto" w:fill="auto"/>
          </w:tcPr>
          <w:p w14:paraId="30DD8F15" w14:textId="3230E6C0" w:rsidR="00470605" w:rsidRPr="00970AD2" w:rsidRDefault="00470605" w:rsidP="00470605">
            <w:pPr>
              <w:rPr>
                <w:sz w:val="16"/>
                <w:szCs w:val="16"/>
              </w:rPr>
            </w:pPr>
            <w:r w:rsidRPr="001A3ED8">
              <w:rPr>
                <w:sz w:val="16"/>
                <w:szCs w:val="16"/>
              </w:rPr>
              <w:t xml:space="preserve">Lepiej rozwinięte </w:t>
            </w:r>
          </w:p>
        </w:tc>
        <w:tc>
          <w:tcPr>
            <w:tcW w:w="370" w:type="pct"/>
            <w:shd w:val="clear" w:color="auto" w:fill="auto"/>
          </w:tcPr>
          <w:p w14:paraId="3EC6F35E" w14:textId="73813C10" w:rsidR="00470605" w:rsidRPr="00970AD2" w:rsidRDefault="00577E47" w:rsidP="00470605">
            <w:pPr>
              <w:rPr>
                <w:sz w:val="16"/>
                <w:szCs w:val="16"/>
              </w:rPr>
            </w:pPr>
            <w:r w:rsidRPr="00577E47">
              <w:rPr>
                <w:sz w:val="16"/>
                <w:szCs w:val="16"/>
              </w:rPr>
              <w:t>6</w:t>
            </w:r>
            <w:r>
              <w:rPr>
                <w:sz w:val="16"/>
                <w:szCs w:val="16"/>
              </w:rPr>
              <w:t> </w:t>
            </w:r>
            <w:r w:rsidRPr="00577E47">
              <w:rPr>
                <w:sz w:val="16"/>
                <w:szCs w:val="16"/>
              </w:rPr>
              <w:t>152</w:t>
            </w:r>
            <w:r>
              <w:rPr>
                <w:sz w:val="16"/>
                <w:szCs w:val="16"/>
              </w:rPr>
              <w:t>,00</w:t>
            </w:r>
          </w:p>
        </w:tc>
        <w:tc>
          <w:tcPr>
            <w:tcW w:w="490" w:type="pct"/>
            <w:shd w:val="clear" w:color="auto" w:fill="auto"/>
          </w:tcPr>
          <w:p w14:paraId="717335B6" w14:textId="71C99C01" w:rsidR="00470605" w:rsidRPr="00970AD2" w:rsidRDefault="00577E47" w:rsidP="00470605">
            <w:pPr>
              <w:rPr>
                <w:sz w:val="16"/>
                <w:szCs w:val="16"/>
              </w:rPr>
            </w:pPr>
            <w:r w:rsidRPr="00577E47">
              <w:rPr>
                <w:sz w:val="16"/>
                <w:szCs w:val="16"/>
              </w:rPr>
              <w:t>5</w:t>
            </w:r>
            <w:r>
              <w:rPr>
                <w:sz w:val="16"/>
                <w:szCs w:val="16"/>
              </w:rPr>
              <w:t> </w:t>
            </w:r>
            <w:r w:rsidRPr="00577E47">
              <w:rPr>
                <w:sz w:val="16"/>
                <w:szCs w:val="16"/>
              </w:rPr>
              <w:t>023</w:t>
            </w:r>
            <w:r>
              <w:rPr>
                <w:sz w:val="16"/>
                <w:szCs w:val="16"/>
              </w:rPr>
              <w:t>,00</w:t>
            </w:r>
          </w:p>
        </w:tc>
        <w:tc>
          <w:tcPr>
            <w:tcW w:w="400" w:type="pct"/>
            <w:shd w:val="clear" w:color="auto" w:fill="auto"/>
          </w:tcPr>
          <w:p w14:paraId="6BE07BC7" w14:textId="5E2234CA" w:rsidR="00470605" w:rsidRPr="00970AD2" w:rsidRDefault="00577E47" w:rsidP="00470605">
            <w:pPr>
              <w:rPr>
                <w:sz w:val="16"/>
                <w:szCs w:val="16"/>
              </w:rPr>
            </w:pPr>
            <w:r w:rsidRPr="00577E47">
              <w:rPr>
                <w:sz w:val="16"/>
                <w:szCs w:val="16"/>
              </w:rPr>
              <w:t>11</w:t>
            </w:r>
            <w:r>
              <w:rPr>
                <w:sz w:val="16"/>
                <w:szCs w:val="16"/>
              </w:rPr>
              <w:t> </w:t>
            </w:r>
            <w:r w:rsidRPr="00577E47">
              <w:rPr>
                <w:sz w:val="16"/>
                <w:szCs w:val="16"/>
              </w:rPr>
              <w:t>175</w:t>
            </w:r>
            <w:r>
              <w:rPr>
                <w:sz w:val="16"/>
                <w:szCs w:val="16"/>
              </w:rPr>
              <w:t>,00</w:t>
            </w:r>
          </w:p>
        </w:tc>
        <w:tc>
          <w:tcPr>
            <w:tcW w:w="336" w:type="pct"/>
            <w:shd w:val="clear" w:color="auto" w:fill="auto"/>
          </w:tcPr>
          <w:p w14:paraId="1DF97A74" w14:textId="7F431380" w:rsidR="00470605" w:rsidRPr="00970AD2" w:rsidRDefault="00470605" w:rsidP="00470605">
            <w:pPr>
              <w:rPr>
                <w:sz w:val="16"/>
                <w:szCs w:val="16"/>
              </w:rPr>
            </w:pPr>
            <w:r w:rsidRPr="00970AD2">
              <w:rPr>
                <w:sz w:val="16"/>
                <w:szCs w:val="16"/>
              </w:rPr>
              <w:t>SL2014</w:t>
            </w:r>
          </w:p>
        </w:tc>
        <w:tc>
          <w:tcPr>
            <w:tcW w:w="537" w:type="pct"/>
            <w:shd w:val="clear" w:color="auto" w:fill="auto"/>
          </w:tcPr>
          <w:p w14:paraId="06DB830B" w14:textId="4B5000DF" w:rsidR="00470605" w:rsidRPr="00970AD2" w:rsidRDefault="00470605" w:rsidP="00470605">
            <w:pPr>
              <w:rPr>
                <w:sz w:val="16"/>
                <w:szCs w:val="16"/>
              </w:rPr>
            </w:pPr>
            <w:r w:rsidRPr="00970AD2">
              <w:rPr>
                <w:sz w:val="16"/>
                <w:szCs w:val="16"/>
              </w:rPr>
              <w:t>1raz/rok</w:t>
            </w:r>
          </w:p>
        </w:tc>
      </w:tr>
    </w:tbl>
    <w:p w14:paraId="7F34EB87" w14:textId="77777777" w:rsidR="00970AD2" w:rsidRDefault="00970AD2" w:rsidP="00A67861">
      <w:pPr>
        <w:pStyle w:val="Text1"/>
        <w:ind w:left="0"/>
        <w:sectPr w:rsidR="00970AD2" w:rsidSect="00970AD2">
          <w:pgSz w:w="16838" w:h="11906" w:orient="landscape"/>
          <w:pgMar w:top="1582" w:right="1021" w:bottom="1701" w:left="1021" w:header="284" w:footer="284" w:gutter="0"/>
          <w:cols w:space="708"/>
          <w:docGrid w:linePitch="360"/>
        </w:sectPr>
      </w:pPr>
    </w:p>
    <w:p w14:paraId="2C3CA02B" w14:textId="77777777" w:rsidR="008D5009" w:rsidRPr="00B76D41" w:rsidRDefault="00C62BAA" w:rsidP="00C62BAA">
      <w:pPr>
        <w:rPr>
          <w:b/>
        </w:rPr>
      </w:pPr>
      <w:bookmarkStart w:id="333" w:name="_Toc256000686"/>
      <w:bookmarkStart w:id="334" w:name="_Toc256000307"/>
      <w:r w:rsidRPr="00B76D41">
        <w:rPr>
          <w:b/>
        </w:rPr>
        <w:t>P</w:t>
      </w:r>
      <w:r w:rsidR="00907237" w:rsidRPr="00B76D41">
        <w:rPr>
          <w:b/>
        </w:rPr>
        <w:t>riorytet inwestycyjny</w:t>
      </w:r>
      <w:bookmarkEnd w:id="333"/>
      <w:bookmarkEnd w:id="334"/>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iorytet inwestycyjny"/>
        <w:tblDescription w:val="Priorytet inwestycyjny"/>
      </w:tblPr>
      <w:tblGrid>
        <w:gridCol w:w="2071"/>
        <w:gridCol w:w="6768"/>
      </w:tblGrid>
      <w:tr w:rsidR="004A57CF" w:rsidRPr="00590C74" w14:paraId="02E40AA2" w14:textId="77777777" w:rsidTr="00426349">
        <w:trPr>
          <w:trHeight w:val="288"/>
          <w:tblHeader/>
        </w:trPr>
        <w:tc>
          <w:tcPr>
            <w:tcW w:w="0" w:type="auto"/>
            <w:shd w:val="clear" w:color="auto" w:fill="auto"/>
          </w:tcPr>
          <w:p w14:paraId="2CD94A7E" w14:textId="77777777" w:rsidR="008D5009" w:rsidRPr="00590C74" w:rsidRDefault="00907237" w:rsidP="00A67861">
            <w:pPr>
              <w:pStyle w:val="Text1"/>
              <w:ind w:left="0"/>
            </w:pPr>
            <w:r w:rsidRPr="00590C74">
              <w:t>Nr identyfikacyjny osi priorytetowej</w:t>
            </w:r>
          </w:p>
        </w:tc>
        <w:tc>
          <w:tcPr>
            <w:tcW w:w="0" w:type="auto"/>
            <w:shd w:val="clear" w:color="auto" w:fill="auto"/>
            <w:vAlign w:val="center"/>
          </w:tcPr>
          <w:p w14:paraId="270B9872" w14:textId="77777777" w:rsidR="008D5009" w:rsidRPr="00590C74" w:rsidRDefault="00907237" w:rsidP="00A67861">
            <w:pPr>
              <w:pStyle w:val="Text1"/>
              <w:ind w:left="0"/>
              <w:rPr>
                <w:b/>
              </w:rPr>
            </w:pPr>
            <w:r w:rsidRPr="00590C74">
              <w:t>8iv</w:t>
            </w:r>
          </w:p>
        </w:tc>
      </w:tr>
      <w:tr w:rsidR="004A57CF" w:rsidRPr="00590C74" w14:paraId="1E00316A" w14:textId="77777777" w:rsidTr="004375CA">
        <w:trPr>
          <w:trHeight w:val="170"/>
        </w:trPr>
        <w:tc>
          <w:tcPr>
            <w:tcW w:w="0" w:type="auto"/>
            <w:shd w:val="clear" w:color="auto" w:fill="auto"/>
          </w:tcPr>
          <w:p w14:paraId="0178ABB1" w14:textId="77777777" w:rsidR="008D5009" w:rsidRPr="00590C74" w:rsidRDefault="00907237" w:rsidP="00A67861">
            <w:pPr>
              <w:pStyle w:val="Text1"/>
              <w:ind w:left="0"/>
            </w:pPr>
            <w:r w:rsidRPr="00590C74">
              <w:t>Nazwa osi priorytetowej</w:t>
            </w:r>
          </w:p>
        </w:tc>
        <w:tc>
          <w:tcPr>
            <w:tcW w:w="0" w:type="auto"/>
            <w:shd w:val="clear" w:color="auto" w:fill="auto"/>
          </w:tcPr>
          <w:p w14:paraId="0D5F59AE" w14:textId="77777777" w:rsidR="008D5009" w:rsidRPr="00590C74" w:rsidRDefault="00907237" w:rsidP="00A67861">
            <w:pPr>
              <w:pStyle w:val="Text1"/>
              <w:ind w:left="0"/>
            </w:pPr>
            <w:r w:rsidRPr="00590C74">
              <w:t>Równość mężczyzn i kobiet we wszystkich dziedzinach, w tym dostęp do zatrudnienia, rozwój kariery, godzenie życia zawodowego i prywatnego oraz promowanie równości wynagrodzeń za taką samą pracę</w:t>
            </w:r>
          </w:p>
        </w:tc>
      </w:tr>
    </w:tbl>
    <w:p w14:paraId="0874619F" w14:textId="77777777" w:rsidR="008D5009" w:rsidRPr="00B76D41" w:rsidRDefault="00907237" w:rsidP="00C62BAA">
      <w:pPr>
        <w:rPr>
          <w:b/>
        </w:rPr>
      </w:pPr>
      <w:bookmarkStart w:id="335" w:name="_Toc256000687"/>
      <w:bookmarkStart w:id="336" w:name="_Toc256000308"/>
      <w:r w:rsidRPr="00B76D41">
        <w:rPr>
          <w:b/>
        </w:rPr>
        <w:t>Cele szczegółowe odpowiadające priorytetowi inwestycyjnemu i oczekiwane rezultaty</w:t>
      </w:r>
      <w:bookmarkEnd w:id="335"/>
      <w:bookmarkEnd w:id="336"/>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ele szczegółowe odpowiadające priorytetowi inwestycyjnemu i oczekiwane rezultaty"/>
        <w:tblDescription w:val="Cele szczegółowe odpowiadające priorytetowi inwestycyjnemu i oczekiwane rezultaty"/>
      </w:tblPr>
      <w:tblGrid>
        <w:gridCol w:w="2430"/>
        <w:gridCol w:w="6409"/>
      </w:tblGrid>
      <w:tr w:rsidR="004A57CF" w:rsidRPr="00590C74" w14:paraId="12DCED4C" w14:textId="77777777" w:rsidTr="004375CA">
        <w:trPr>
          <w:trHeight w:val="170"/>
        </w:trPr>
        <w:tc>
          <w:tcPr>
            <w:tcW w:w="0" w:type="auto"/>
            <w:shd w:val="clear" w:color="auto" w:fill="auto"/>
          </w:tcPr>
          <w:p w14:paraId="73D1B998" w14:textId="77777777" w:rsidR="008D5009" w:rsidRPr="00590C74" w:rsidRDefault="00907237" w:rsidP="00C62BAA">
            <w:r w:rsidRPr="00590C74">
              <w:t>Numer identyfikacyjny celu szczegółowego</w:t>
            </w:r>
          </w:p>
        </w:tc>
        <w:tc>
          <w:tcPr>
            <w:tcW w:w="0" w:type="auto"/>
            <w:shd w:val="clear" w:color="auto" w:fill="auto"/>
          </w:tcPr>
          <w:p w14:paraId="4FC9FC32" w14:textId="77777777" w:rsidR="008D5009" w:rsidRPr="00590C74" w:rsidRDefault="00907237" w:rsidP="00C62BAA">
            <w:pPr>
              <w:rPr>
                <w:b/>
              </w:rPr>
            </w:pPr>
            <w:r w:rsidRPr="00590C74">
              <w:t>VIII2</w:t>
            </w:r>
          </w:p>
        </w:tc>
      </w:tr>
      <w:tr w:rsidR="004A57CF" w:rsidRPr="00590C74" w14:paraId="586850C3" w14:textId="77777777" w:rsidTr="00426349">
        <w:trPr>
          <w:trHeight w:val="288"/>
        </w:trPr>
        <w:tc>
          <w:tcPr>
            <w:tcW w:w="0" w:type="auto"/>
            <w:shd w:val="clear" w:color="auto" w:fill="auto"/>
          </w:tcPr>
          <w:p w14:paraId="40883C00" w14:textId="77777777" w:rsidR="008D5009" w:rsidRPr="00590C74" w:rsidRDefault="00907237" w:rsidP="00C62BAA">
            <w:r w:rsidRPr="00590C74">
              <w:t>Nazwa celu szczegółowego</w:t>
            </w:r>
          </w:p>
        </w:tc>
        <w:tc>
          <w:tcPr>
            <w:tcW w:w="0" w:type="auto"/>
            <w:shd w:val="clear" w:color="auto" w:fill="auto"/>
          </w:tcPr>
          <w:p w14:paraId="4572991A" w14:textId="77777777" w:rsidR="008D5009" w:rsidRPr="00590C74" w:rsidRDefault="00907237" w:rsidP="00C62BAA">
            <w:r w:rsidRPr="00590C74">
              <w:t>Powrót do aktywności zawodowej osób sprawujących opiekę nad dziećmi do lat 3</w:t>
            </w:r>
          </w:p>
        </w:tc>
      </w:tr>
      <w:tr w:rsidR="004A57CF" w:rsidRPr="00590C74" w14:paraId="5BAF4FFC" w14:textId="77777777" w:rsidTr="004375CA">
        <w:trPr>
          <w:trHeight w:val="170"/>
        </w:trPr>
        <w:tc>
          <w:tcPr>
            <w:tcW w:w="0" w:type="auto"/>
            <w:shd w:val="clear" w:color="auto" w:fill="auto"/>
          </w:tcPr>
          <w:p w14:paraId="34EF2C45" w14:textId="77777777" w:rsidR="008D5009" w:rsidRPr="00590C74" w:rsidRDefault="00907237" w:rsidP="00C62BAA">
            <w:r w:rsidRPr="00590C74">
              <w:t>Rezultaty, które państwo członkowskie zamierza osiągnąć przy wsparciu Unii</w:t>
            </w:r>
          </w:p>
        </w:tc>
        <w:tc>
          <w:tcPr>
            <w:tcW w:w="0" w:type="auto"/>
            <w:shd w:val="clear" w:color="auto" w:fill="auto"/>
          </w:tcPr>
          <w:p w14:paraId="56822E54" w14:textId="77777777" w:rsidR="004A57CF" w:rsidRPr="00590C74" w:rsidRDefault="00907237" w:rsidP="00C62BAA">
            <w:r w:rsidRPr="00590C74">
              <w:t>W województwie mazowieckim istotnym problemem powodującym dezaktywację zawodową jest mała dostępność do miejsc opieki nad dziećmi do lat 3. Obowiązki opiekuńcze sprawowane nad małymi dziećmi wyłączają z rynku pracy na okres urlopu wychowawczego jednego z opiekunów prawnych. Najczęściej są to kobiety. Wyłączenie z rynku pracy może również dot. innych osób, głównie babć i innych członków rodziny. Niepokojącym jest również fakt, że osoby posiadające status bezrobotnego godzą się na świadczenie pracy w charakterze opiekunki, najczęściej bez umowy o pracę i bez umowy zlecenia.</w:t>
            </w:r>
          </w:p>
          <w:p w14:paraId="5B382F7F" w14:textId="77777777" w:rsidR="004A57CF" w:rsidRPr="00590C74" w:rsidRDefault="00907237" w:rsidP="00C62BAA">
            <w:r w:rsidRPr="00590C74">
              <w:t>Celem niniejszej interwencji jest umożliwienie powrotu do zatrudnienia oraz jego utrzymanie osobom sprawującym opiekę nad dziećmi do lat 3 i ograniczenie tym samym zjawiska wychodzenia z rynku pracy zarówno opiekunów prawnych jak i innych osób przejmujących nieformalnie obowiązki opiekuna.</w:t>
            </w:r>
          </w:p>
          <w:p w14:paraId="1582F2F5" w14:textId="77777777" w:rsidR="008D5009" w:rsidRPr="00590C74" w:rsidRDefault="00907237" w:rsidP="00C62BAA">
            <w:r w:rsidRPr="00590C74">
              <w:t>Interwencja w zakresie wspierania opieki nad dziećmi do lat 3 wpisuje się w realizację priorytetu Strategii Europa 2020, jakim jest rozwój sprzyjający włączeniu społecznemu – wspieranie gospodarki charakteryzującej się wysokim poziomem zatrudnienia i zapewniającej spójność gospodarczą, społeczną i terytorialną. Realizowane inwestycje przyczynią się przede wszystkim do  realizacji celu związanego ze wzrostem zatrudnienia.</w:t>
            </w:r>
          </w:p>
        </w:tc>
      </w:tr>
    </w:tbl>
    <w:p w14:paraId="6F9C4C1D" w14:textId="77777777" w:rsidR="00C62BAA" w:rsidRDefault="00907237" w:rsidP="00A67861">
      <w:pPr>
        <w:sectPr w:rsidR="00C62BAA" w:rsidSect="006F68E1">
          <w:pgSz w:w="11906" w:h="16838"/>
          <w:pgMar w:top="1021" w:right="1701" w:bottom="1021" w:left="1582" w:header="284" w:footer="284" w:gutter="0"/>
          <w:cols w:space="708"/>
          <w:docGrid w:linePitch="360"/>
        </w:sectPr>
      </w:pPr>
      <w:r w:rsidRPr="00590C74">
        <w:br w:type="page"/>
      </w:r>
    </w:p>
    <w:p w14:paraId="5A20DF02" w14:textId="77777777" w:rsidR="008D5009" w:rsidRPr="00590C74" w:rsidRDefault="00907237" w:rsidP="00A67861">
      <w:r w:rsidRPr="00E926B3">
        <w:rPr>
          <w:b/>
        </w:rPr>
        <w:t>Tabela 4: Wspólne wskaźniki rezultatu, dla których ustalono wartość docelową, oraz specyficzne dla programu wskaźniki rezultatu odpowiadające celowi szczegółowemu</w:t>
      </w:r>
      <w:r w:rsidRPr="00590C74">
        <w:t xml:space="preserve"> </w:t>
      </w: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4: Wspólne wskaźniki rezultatu, dla których ustalono wartość docelową"/>
        <w:tblDescription w:val="Tabela 4: Wspólne wskaźniki rezultatu, dla których ustalono wartość docelową"/>
      </w:tblPr>
      <w:tblGrid>
        <w:gridCol w:w="1257"/>
        <w:gridCol w:w="2286"/>
        <w:gridCol w:w="901"/>
        <w:gridCol w:w="1026"/>
        <w:gridCol w:w="1401"/>
        <w:gridCol w:w="657"/>
        <w:gridCol w:w="657"/>
        <w:gridCol w:w="515"/>
        <w:gridCol w:w="1297"/>
        <w:gridCol w:w="759"/>
        <w:gridCol w:w="657"/>
        <w:gridCol w:w="657"/>
        <w:gridCol w:w="677"/>
        <w:gridCol w:w="844"/>
        <w:gridCol w:w="1195"/>
      </w:tblGrid>
      <w:tr w:rsidR="004A57CF" w:rsidRPr="00A45EAC" w14:paraId="4CA629D9" w14:textId="77777777" w:rsidTr="00C2204B">
        <w:trPr>
          <w:trHeight w:val="288"/>
          <w:tblHeader/>
        </w:trPr>
        <w:tc>
          <w:tcPr>
            <w:tcW w:w="14786" w:type="dxa"/>
            <w:gridSpan w:val="15"/>
            <w:shd w:val="clear" w:color="auto" w:fill="auto"/>
          </w:tcPr>
          <w:p w14:paraId="3A182DEA" w14:textId="77777777" w:rsidR="008D5009" w:rsidRPr="00A45EAC" w:rsidRDefault="00907237" w:rsidP="00C62BAA">
            <w:pPr>
              <w:rPr>
                <w:color w:val="000000" w:themeColor="text1"/>
                <w:sz w:val="16"/>
                <w:szCs w:val="16"/>
              </w:rPr>
            </w:pPr>
            <w:r w:rsidRPr="00A45EAC">
              <w:rPr>
                <w:color w:val="000000" w:themeColor="text1"/>
                <w:sz w:val="16"/>
                <w:szCs w:val="16"/>
              </w:rPr>
              <w:t xml:space="preserve">Priorytet inwestycyjny : 8iv </w:t>
            </w:r>
            <w:r w:rsidR="009A3684" w:rsidRPr="00A45EAC">
              <w:rPr>
                <w:color w:val="000000" w:themeColor="text1"/>
                <w:sz w:val="16"/>
                <w:szCs w:val="16"/>
              </w:rPr>
              <w:t xml:space="preserve">- </w:t>
            </w:r>
            <w:r w:rsidRPr="00A45EAC">
              <w:rPr>
                <w:color w:val="000000" w:themeColor="text1"/>
                <w:sz w:val="16"/>
                <w:szCs w:val="16"/>
              </w:rPr>
              <w:t>Równość mężczyzn i kobiet we wszystkich dziedzinach, w tym dostęp do zatrudnienia, rozwój kariery, godzenie życia zawodowego i prywatnego oraz promowanie równości wynagrodzeń za taką samą pracę</w:t>
            </w:r>
          </w:p>
        </w:tc>
      </w:tr>
      <w:tr w:rsidR="00C62BAA" w:rsidRPr="00A45EAC" w14:paraId="7A8036E8" w14:textId="77777777" w:rsidTr="00660CF7">
        <w:trPr>
          <w:trHeight w:val="288"/>
          <w:tblHeader/>
        </w:trPr>
        <w:tc>
          <w:tcPr>
            <w:tcW w:w="1257" w:type="dxa"/>
            <w:vMerge w:val="restart"/>
            <w:shd w:val="clear" w:color="auto" w:fill="auto"/>
          </w:tcPr>
          <w:p w14:paraId="1DA03A62" w14:textId="77777777" w:rsidR="008D5009" w:rsidRPr="00A45EAC" w:rsidRDefault="00907237" w:rsidP="00C62BAA">
            <w:pPr>
              <w:rPr>
                <w:color w:val="000000" w:themeColor="text1"/>
                <w:sz w:val="16"/>
                <w:szCs w:val="16"/>
              </w:rPr>
            </w:pPr>
            <w:r w:rsidRPr="00A45EAC">
              <w:rPr>
                <w:color w:val="000000" w:themeColor="text1"/>
                <w:sz w:val="16"/>
                <w:szCs w:val="16"/>
              </w:rPr>
              <w:t>Nr identyfikacyjny</w:t>
            </w:r>
          </w:p>
        </w:tc>
        <w:tc>
          <w:tcPr>
            <w:tcW w:w="2286" w:type="dxa"/>
            <w:vMerge w:val="restart"/>
            <w:shd w:val="clear" w:color="auto" w:fill="auto"/>
          </w:tcPr>
          <w:p w14:paraId="26EC7F32" w14:textId="77777777" w:rsidR="008D5009" w:rsidRPr="00A45EAC" w:rsidRDefault="00907237" w:rsidP="00C62BAA">
            <w:pPr>
              <w:rPr>
                <w:color w:val="000000" w:themeColor="text1"/>
                <w:sz w:val="16"/>
                <w:szCs w:val="16"/>
                <w:lang w:val="da-DK"/>
              </w:rPr>
            </w:pPr>
            <w:r w:rsidRPr="00A45EAC">
              <w:rPr>
                <w:color w:val="000000" w:themeColor="text1"/>
                <w:sz w:val="16"/>
                <w:szCs w:val="16"/>
                <w:lang w:val="da-DK"/>
              </w:rPr>
              <w:t>Wskaźnik</w:t>
            </w:r>
          </w:p>
        </w:tc>
        <w:tc>
          <w:tcPr>
            <w:tcW w:w="901" w:type="dxa"/>
            <w:vMerge w:val="restart"/>
            <w:shd w:val="clear" w:color="auto" w:fill="auto"/>
          </w:tcPr>
          <w:p w14:paraId="59D8607A" w14:textId="77777777" w:rsidR="008D5009" w:rsidRPr="00A45EAC" w:rsidRDefault="00907237" w:rsidP="00C62BAA">
            <w:pPr>
              <w:rPr>
                <w:color w:val="000000" w:themeColor="text1"/>
                <w:sz w:val="16"/>
                <w:szCs w:val="16"/>
                <w:lang w:val="da-DK"/>
              </w:rPr>
            </w:pPr>
            <w:r w:rsidRPr="00A45EAC">
              <w:rPr>
                <w:color w:val="000000" w:themeColor="text1"/>
                <w:sz w:val="16"/>
                <w:szCs w:val="16"/>
              </w:rPr>
              <w:t>Kategoria regionu</w:t>
            </w:r>
          </w:p>
        </w:tc>
        <w:tc>
          <w:tcPr>
            <w:tcW w:w="1026" w:type="dxa"/>
            <w:vMerge w:val="restart"/>
            <w:shd w:val="clear" w:color="auto" w:fill="auto"/>
          </w:tcPr>
          <w:p w14:paraId="5CFA14D1" w14:textId="77777777" w:rsidR="008D5009" w:rsidRPr="00A45EAC" w:rsidRDefault="00907237" w:rsidP="00C62BAA">
            <w:pPr>
              <w:rPr>
                <w:color w:val="000000" w:themeColor="text1"/>
                <w:sz w:val="16"/>
                <w:szCs w:val="16"/>
              </w:rPr>
            </w:pPr>
            <w:r w:rsidRPr="00A45EAC">
              <w:rPr>
                <w:color w:val="000000" w:themeColor="text1"/>
                <w:sz w:val="16"/>
                <w:szCs w:val="16"/>
              </w:rPr>
              <w:t>Jednostka pomiaru wskaźnika</w:t>
            </w:r>
          </w:p>
        </w:tc>
        <w:tc>
          <w:tcPr>
            <w:tcW w:w="1401" w:type="dxa"/>
            <w:vMerge w:val="restart"/>
            <w:shd w:val="clear" w:color="auto" w:fill="auto"/>
          </w:tcPr>
          <w:p w14:paraId="00FD705E" w14:textId="77777777" w:rsidR="008D5009" w:rsidRPr="00A45EAC" w:rsidRDefault="00907237" w:rsidP="00C62BAA">
            <w:pPr>
              <w:rPr>
                <w:color w:val="000000" w:themeColor="text1"/>
                <w:sz w:val="16"/>
                <w:szCs w:val="16"/>
                <w:lang w:val="pt-PT"/>
              </w:rPr>
            </w:pPr>
            <w:r w:rsidRPr="00A45EAC">
              <w:rPr>
                <w:color w:val="000000" w:themeColor="text1"/>
                <w:sz w:val="16"/>
                <w:szCs w:val="16"/>
                <w:lang w:val="pt-PT"/>
              </w:rPr>
              <w:t>Wspólny wskaźnik produktu stosowany jako podstawa do ustalania celu</w:t>
            </w:r>
          </w:p>
        </w:tc>
        <w:tc>
          <w:tcPr>
            <w:tcW w:w="1829" w:type="dxa"/>
            <w:gridSpan w:val="3"/>
            <w:shd w:val="clear" w:color="auto" w:fill="auto"/>
          </w:tcPr>
          <w:p w14:paraId="15CC82D8" w14:textId="77777777" w:rsidR="008D5009" w:rsidRPr="00A45EAC" w:rsidRDefault="00907237" w:rsidP="00C62BAA">
            <w:pPr>
              <w:rPr>
                <w:color w:val="000000" w:themeColor="text1"/>
                <w:sz w:val="16"/>
                <w:szCs w:val="16"/>
                <w:lang w:val="pt-PT"/>
              </w:rPr>
            </w:pPr>
            <w:r w:rsidRPr="00A45EAC">
              <w:rPr>
                <w:color w:val="000000" w:themeColor="text1"/>
                <w:sz w:val="16"/>
                <w:szCs w:val="16"/>
              </w:rPr>
              <w:t>Wartość bazowa</w:t>
            </w:r>
          </w:p>
        </w:tc>
        <w:tc>
          <w:tcPr>
            <w:tcW w:w="1297" w:type="dxa"/>
            <w:vMerge w:val="restart"/>
            <w:shd w:val="clear" w:color="auto" w:fill="auto"/>
          </w:tcPr>
          <w:p w14:paraId="61C450E4" w14:textId="77777777" w:rsidR="008D5009" w:rsidRPr="00A45EAC" w:rsidRDefault="00907237" w:rsidP="00C62BAA">
            <w:pPr>
              <w:rPr>
                <w:color w:val="000000" w:themeColor="text1"/>
                <w:sz w:val="16"/>
                <w:szCs w:val="16"/>
              </w:rPr>
            </w:pPr>
            <w:r w:rsidRPr="00A45EAC">
              <w:rPr>
                <w:color w:val="000000" w:themeColor="text1"/>
                <w:sz w:val="16"/>
                <w:szCs w:val="16"/>
              </w:rPr>
              <w:t>Jednostka pomiaru dla wartości bazowej i docelowej</w:t>
            </w:r>
          </w:p>
        </w:tc>
        <w:tc>
          <w:tcPr>
            <w:tcW w:w="759" w:type="dxa"/>
            <w:vMerge w:val="restart"/>
            <w:shd w:val="clear" w:color="auto" w:fill="auto"/>
          </w:tcPr>
          <w:p w14:paraId="4360178D" w14:textId="77777777" w:rsidR="008D5009" w:rsidRPr="00A45EAC" w:rsidRDefault="00907237" w:rsidP="00C62BAA">
            <w:pPr>
              <w:rPr>
                <w:color w:val="000000" w:themeColor="text1"/>
                <w:sz w:val="16"/>
                <w:szCs w:val="16"/>
              </w:rPr>
            </w:pPr>
            <w:r w:rsidRPr="00A45EAC">
              <w:rPr>
                <w:color w:val="000000" w:themeColor="text1"/>
                <w:sz w:val="16"/>
                <w:szCs w:val="16"/>
              </w:rPr>
              <w:t>Rok bazowy</w:t>
            </w:r>
          </w:p>
        </w:tc>
        <w:tc>
          <w:tcPr>
            <w:tcW w:w="1991" w:type="dxa"/>
            <w:gridSpan w:val="3"/>
            <w:shd w:val="clear" w:color="auto" w:fill="auto"/>
          </w:tcPr>
          <w:p w14:paraId="587460C6" w14:textId="77777777" w:rsidR="008D5009" w:rsidRPr="00A45EAC" w:rsidRDefault="00907237" w:rsidP="00C62BAA">
            <w:pPr>
              <w:rPr>
                <w:color w:val="000000" w:themeColor="text1"/>
                <w:sz w:val="16"/>
                <w:szCs w:val="16"/>
              </w:rPr>
            </w:pPr>
            <w:r w:rsidRPr="00A45EAC">
              <w:rPr>
                <w:color w:val="000000" w:themeColor="text1"/>
                <w:sz w:val="16"/>
                <w:szCs w:val="16"/>
              </w:rPr>
              <w:t>Wartość docelowa (2023)</w:t>
            </w:r>
          </w:p>
        </w:tc>
        <w:tc>
          <w:tcPr>
            <w:tcW w:w="844" w:type="dxa"/>
            <w:vMerge w:val="restart"/>
            <w:shd w:val="clear" w:color="auto" w:fill="auto"/>
          </w:tcPr>
          <w:p w14:paraId="03B182FF" w14:textId="77777777" w:rsidR="008D5009" w:rsidRPr="00A45EAC" w:rsidRDefault="00907237" w:rsidP="00C62BAA">
            <w:pPr>
              <w:rPr>
                <w:color w:val="000000" w:themeColor="text1"/>
                <w:sz w:val="16"/>
                <w:szCs w:val="16"/>
                <w:lang w:val="pt-PT"/>
              </w:rPr>
            </w:pPr>
            <w:r w:rsidRPr="00A45EAC">
              <w:rPr>
                <w:color w:val="000000" w:themeColor="text1"/>
                <w:sz w:val="16"/>
                <w:szCs w:val="16"/>
                <w:lang w:val="pt-PT"/>
              </w:rPr>
              <w:t>Źródło danych</w:t>
            </w:r>
          </w:p>
        </w:tc>
        <w:tc>
          <w:tcPr>
            <w:tcW w:w="1195" w:type="dxa"/>
            <w:vMerge w:val="restart"/>
            <w:shd w:val="clear" w:color="auto" w:fill="auto"/>
          </w:tcPr>
          <w:p w14:paraId="4BFB15CD" w14:textId="77777777" w:rsidR="008D5009" w:rsidRPr="00A45EAC" w:rsidRDefault="00907237" w:rsidP="00C62BAA">
            <w:pPr>
              <w:rPr>
                <w:color w:val="000000" w:themeColor="text1"/>
                <w:sz w:val="16"/>
                <w:szCs w:val="16"/>
              </w:rPr>
            </w:pPr>
            <w:r w:rsidRPr="00A45EAC">
              <w:rPr>
                <w:color w:val="000000" w:themeColor="text1"/>
                <w:sz w:val="16"/>
                <w:szCs w:val="16"/>
              </w:rPr>
              <w:t>Częstotliwość pomiaru</w:t>
            </w:r>
          </w:p>
        </w:tc>
      </w:tr>
      <w:tr w:rsidR="00C62BAA" w:rsidRPr="00A45EAC" w14:paraId="6E33D8BF" w14:textId="77777777" w:rsidTr="00660CF7">
        <w:trPr>
          <w:trHeight w:val="288"/>
          <w:tblHeader/>
        </w:trPr>
        <w:tc>
          <w:tcPr>
            <w:tcW w:w="421" w:type="pct"/>
            <w:vMerge/>
            <w:shd w:val="clear" w:color="auto" w:fill="auto"/>
          </w:tcPr>
          <w:p w14:paraId="23C74F87" w14:textId="77777777" w:rsidR="008D5009" w:rsidRPr="00A45EAC" w:rsidRDefault="008D5009" w:rsidP="00C62BAA">
            <w:pPr>
              <w:rPr>
                <w:color w:val="000000" w:themeColor="text1"/>
                <w:sz w:val="16"/>
                <w:szCs w:val="16"/>
              </w:rPr>
            </w:pPr>
          </w:p>
        </w:tc>
        <w:tc>
          <w:tcPr>
            <w:tcW w:w="765" w:type="pct"/>
            <w:vMerge/>
            <w:shd w:val="clear" w:color="auto" w:fill="auto"/>
          </w:tcPr>
          <w:p w14:paraId="3042C197" w14:textId="77777777" w:rsidR="008D5009" w:rsidRPr="00A45EAC" w:rsidRDefault="008D5009" w:rsidP="00C62BAA">
            <w:pPr>
              <w:rPr>
                <w:color w:val="000000" w:themeColor="text1"/>
                <w:sz w:val="16"/>
                <w:szCs w:val="16"/>
              </w:rPr>
            </w:pPr>
          </w:p>
        </w:tc>
        <w:tc>
          <w:tcPr>
            <w:tcW w:w="302" w:type="pct"/>
            <w:vMerge/>
            <w:shd w:val="clear" w:color="auto" w:fill="auto"/>
          </w:tcPr>
          <w:p w14:paraId="0C0985A4" w14:textId="77777777" w:rsidR="008D5009" w:rsidRPr="00A45EAC" w:rsidRDefault="008D5009" w:rsidP="00C62BAA">
            <w:pPr>
              <w:rPr>
                <w:color w:val="000000" w:themeColor="text1"/>
                <w:sz w:val="16"/>
                <w:szCs w:val="16"/>
              </w:rPr>
            </w:pPr>
          </w:p>
        </w:tc>
        <w:tc>
          <w:tcPr>
            <w:tcW w:w="344" w:type="pct"/>
            <w:vMerge/>
            <w:shd w:val="clear" w:color="auto" w:fill="auto"/>
          </w:tcPr>
          <w:p w14:paraId="64589880" w14:textId="77777777" w:rsidR="008D5009" w:rsidRPr="00A45EAC" w:rsidRDefault="008D5009" w:rsidP="00C62BAA">
            <w:pPr>
              <w:rPr>
                <w:color w:val="000000" w:themeColor="text1"/>
                <w:sz w:val="16"/>
                <w:szCs w:val="16"/>
              </w:rPr>
            </w:pPr>
          </w:p>
        </w:tc>
        <w:tc>
          <w:tcPr>
            <w:tcW w:w="469" w:type="pct"/>
            <w:vMerge/>
            <w:shd w:val="clear" w:color="auto" w:fill="auto"/>
          </w:tcPr>
          <w:p w14:paraId="35DF61FC" w14:textId="77777777" w:rsidR="008D5009" w:rsidRPr="00A45EAC" w:rsidRDefault="008D5009" w:rsidP="00C62BAA">
            <w:pPr>
              <w:rPr>
                <w:color w:val="000000" w:themeColor="text1"/>
                <w:sz w:val="16"/>
                <w:szCs w:val="16"/>
              </w:rPr>
            </w:pPr>
          </w:p>
        </w:tc>
        <w:tc>
          <w:tcPr>
            <w:tcW w:w="657" w:type="dxa"/>
            <w:shd w:val="clear" w:color="auto" w:fill="auto"/>
          </w:tcPr>
          <w:p w14:paraId="55BEC136" w14:textId="77777777" w:rsidR="008D5009" w:rsidRPr="00A45EAC" w:rsidRDefault="00907237" w:rsidP="00C62BAA">
            <w:pPr>
              <w:rPr>
                <w:color w:val="000000" w:themeColor="text1"/>
                <w:sz w:val="16"/>
                <w:szCs w:val="16"/>
              </w:rPr>
            </w:pPr>
            <w:r w:rsidRPr="00A45EAC">
              <w:rPr>
                <w:color w:val="000000" w:themeColor="text1"/>
                <w:sz w:val="16"/>
                <w:szCs w:val="16"/>
              </w:rPr>
              <w:t>M</w:t>
            </w:r>
          </w:p>
        </w:tc>
        <w:tc>
          <w:tcPr>
            <w:tcW w:w="657" w:type="dxa"/>
            <w:shd w:val="clear" w:color="auto" w:fill="auto"/>
          </w:tcPr>
          <w:p w14:paraId="12070518" w14:textId="77777777" w:rsidR="008D5009" w:rsidRPr="00A45EAC" w:rsidRDefault="00907237" w:rsidP="00C62BAA">
            <w:pPr>
              <w:rPr>
                <w:color w:val="000000" w:themeColor="text1"/>
                <w:sz w:val="16"/>
                <w:szCs w:val="16"/>
              </w:rPr>
            </w:pPr>
            <w:r w:rsidRPr="00A45EAC">
              <w:rPr>
                <w:color w:val="000000" w:themeColor="text1"/>
                <w:sz w:val="16"/>
                <w:szCs w:val="16"/>
              </w:rPr>
              <w:t>W</w:t>
            </w:r>
          </w:p>
        </w:tc>
        <w:tc>
          <w:tcPr>
            <w:tcW w:w="515" w:type="dxa"/>
            <w:shd w:val="clear" w:color="auto" w:fill="auto"/>
          </w:tcPr>
          <w:p w14:paraId="325B2058" w14:textId="77777777" w:rsidR="008D5009" w:rsidRPr="00A45EAC" w:rsidRDefault="00907237" w:rsidP="00C62BAA">
            <w:pPr>
              <w:rPr>
                <w:color w:val="000000" w:themeColor="text1"/>
                <w:sz w:val="16"/>
                <w:szCs w:val="16"/>
              </w:rPr>
            </w:pPr>
            <w:r w:rsidRPr="00A45EAC">
              <w:rPr>
                <w:color w:val="000000" w:themeColor="text1"/>
                <w:sz w:val="16"/>
                <w:szCs w:val="16"/>
              </w:rPr>
              <w:t>T</w:t>
            </w:r>
          </w:p>
        </w:tc>
        <w:tc>
          <w:tcPr>
            <w:tcW w:w="434" w:type="pct"/>
            <w:vMerge/>
            <w:shd w:val="clear" w:color="auto" w:fill="auto"/>
          </w:tcPr>
          <w:p w14:paraId="6CF49367" w14:textId="77777777" w:rsidR="008D5009" w:rsidRPr="00A45EAC" w:rsidRDefault="008D5009" w:rsidP="00C62BAA">
            <w:pPr>
              <w:rPr>
                <w:color w:val="000000" w:themeColor="text1"/>
                <w:sz w:val="16"/>
                <w:szCs w:val="16"/>
              </w:rPr>
            </w:pPr>
          </w:p>
        </w:tc>
        <w:tc>
          <w:tcPr>
            <w:tcW w:w="254" w:type="pct"/>
            <w:vMerge/>
            <w:shd w:val="clear" w:color="auto" w:fill="auto"/>
          </w:tcPr>
          <w:p w14:paraId="7DC7C289" w14:textId="77777777" w:rsidR="008D5009" w:rsidRPr="00A45EAC" w:rsidRDefault="008D5009" w:rsidP="00C62BAA">
            <w:pPr>
              <w:rPr>
                <w:color w:val="000000" w:themeColor="text1"/>
                <w:sz w:val="16"/>
                <w:szCs w:val="16"/>
              </w:rPr>
            </w:pPr>
          </w:p>
        </w:tc>
        <w:tc>
          <w:tcPr>
            <w:tcW w:w="657" w:type="dxa"/>
            <w:shd w:val="clear" w:color="auto" w:fill="auto"/>
          </w:tcPr>
          <w:p w14:paraId="737F062A" w14:textId="77777777" w:rsidR="008D5009" w:rsidRPr="00A45EAC" w:rsidRDefault="00907237" w:rsidP="00C62BAA">
            <w:pPr>
              <w:rPr>
                <w:color w:val="000000" w:themeColor="text1"/>
                <w:sz w:val="16"/>
                <w:szCs w:val="16"/>
              </w:rPr>
            </w:pPr>
            <w:r w:rsidRPr="00A45EAC">
              <w:rPr>
                <w:color w:val="000000" w:themeColor="text1"/>
                <w:sz w:val="16"/>
                <w:szCs w:val="16"/>
              </w:rPr>
              <w:t>M</w:t>
            </w:r>
          </w:p>
        </w:tc>
        <w:tc>
          <w:tcPr>
            <w:tcW w:w="657" w:type="dxa"/>
            <w:shd w:val="clear" w:color="auto" w:fill="auto"/>
          </w:tcPr>
          <w:p w14:paraId="6B1C77F6" w14:textId="77777777" w:rsidR="008D5009" w:rsidRPr="00A45EAC" w:rsidRDefault="00907237" w:rsidP="00C62BAA">
            <w:pPr>
              <w:rPr>
                <w:color w:val="000000" w:themeColor="text1"/>
                <w:sz w:val="16"/>
                <w:szCs w:val="16"/>
              </w:rPr>
            </w:pPr>
            <w:r w:rsidRPr="00A45EAC">
              <w:rPr>
                <w:color w:val="000000" w:themeColor="text1"/>
                <w:sz w:val="16"/>
                <w:szCs w:val="16"/>
              </w:rPr>
              <w:t>W</w:t>
            </w:r>
          </w:p>
        </w:tc>
        <w:tc>
          <w:tcPr>
            <w:tcW w:w="677" w:type="dxa"/>
            <w:shd w:val="clear" w:color="auto" w:fill="auto"/>
          </w:tcPr>
          <w:p w14:paraId="3E32F833" w14:textId="77777777" w:rsidR="008D5009" w:rsidRPr="00A45EAC" w:rsidRDefault="00907237" w:rsidP="00C62BAA">
            <w:pPr>
              <w:rPr>
                <w:color w:val="000000" w:themeColor="text1"/>
                <w:sz w:val="16"/>
                <w:szCs w:val="16"/>
              </w:rPr>
            </w:pPr>
            <w:r w:rsidRPr="00A45EAC">
              <w:rPr>
                <w:color w:val="000000" w:themeColor="text1"/>
                <w:sz w:val="16"/>
                <w:szCs w:val="16"/>
              </w:rPr>
              <w:t>T</w:t>
            </w:r>
          </w:p>
        </w:tc>
        <w:tc>
          <w:tcPr>
            <w:tcW w:w="283" w:type="pct"/>
            <w:vMerge/>
            <w:shd w:val="clear" w:color="auto" w:fill="auto"/>
          </w:tcPr>
          <w:p w14:paraId="4468A2A8" w14:textId="77777777" w:rsidR="008D5009" w:rsidRPr="00A45EAC" w:rsidRDefault="008D5009" w:rsidP="00C62BAA">
            <w:pPr>
              <w:rPr>
                <w:color w:val="000000" w:themeColor="text1"/>
                <w:sz w:val="16"/>
                <w:szCs w:val="16"/>
              </w:rPr>
            </w:pPr>
          </w:p>
        </w:tc>
        <w:tc>
          <w:tcPr>
            <w:tcW w:w="400" w:type="pct"/>
            <w:vMerge/>
            <w:shd w:val="clear" w:color="auto" w:fill="auto"/>
          </w:tcPr>
          <w:p w14:paraId="7D34D09C" w14:textId="77777777" w:rsidR="008D5009" w:rsidRPr="00A45EAC" w:rsidRDefault="008D5009" w:rsidP="00C62BAA">
            <w:pPr>
              <w:rPr>
                <w:color w:val="000000" w:themeColor="text1"/>
                <w:sz w:val="16"/>
                <w:szCs w:val="16"/>
              </w:rPr>
            </w:pPr>
          </w:p>
        </w:tc>
      </w:tr>
      <w:tr w:rsidR="000104FA" w:rsidRPr="00A45EAC" w14:paraId="6A42EFA8" w14:textId="77777777" w:rsidTr="00660CF7">
        <w:trPr>
          <w:trHeight w:val="288"/>
        </w:trPr>
        <w:tc>
          <w:tcPr>
            <w:tcW w:w="1257" w:type="dxa"/>
            <w:shd w:val="clear" w:color="auto" w:fill="auto"/>
            <w:tcMar>
              <w:left w:w="57" w:type="dxa"/>
              <w:right w:w="57" w:type="dxa"/>
            </w:tcMar>
          </w:tcPr>
          <w:p w14:paraId="560EFCC4" w14:textId="77777777" w:rsidR="00C62BAA" w:rsidRPr="00A45EAC" w:rsidRDefault="00C62BAA" w:rsidP="00C62BAA">
            <w:pPr>
              <w:rPr>
                <w:color w:val="000000" w:themeColor="text1"/>
                <w:sz w:val="16"/>
                <w:szCs w:val="16"/>
                <w:lang w:val="pt-PT"/>
              </w:rPr>
            </w:pPr>
            <w:r w:rsidRPr="00A45EAC">
              <w:rPr>
                <w:color w:val="000000" w:themeColor="text1"/>
                <w:sz w:val="16"/>
                <w:szCs w:val="16"/>
                <w:lang w:val="pt-PT"/>
              </w:rPr>
              <w:t>8iv2</w:t>
            </w:r>
          </w:p>
        </w:tc>
        <w:tc>
          <w:tcPr>
            <w:tcW w:w="2286" w:type="dxa"/>
            <w:shd w:val="clear" w:color="auto" w:fill="auto"/>
            <w:tcMar>
              <w:left w:w="57" w:type="dxa"/>
              <w:right w:w="57" w:type="dxa"/>
            </w:tcMar>
          </w:tcPr>
          <w:p w14:paraId="1803BBE7" w14:textId="77777777" w:rsidR="00C62BAA" w:rsidRPr="00A45EAC" w:rsidRDefault="00C62BAA" w:rsidP="00C62BAA">
            <w:pPr>
              <w:rPr>
                <w:color w:val="000000" w:themeColor="text1"/>
                <w:sz w:val="16"/>
                <w:szCs w:val="16"/>
                <w:lang w:val="pt-PT"/>
              </w:rPr>
            </w:pPr>
            <w:r w:rsidRPr="00A45EAC">
              <w:rPr>
                <w:color w:val="000000" w:themeColor="text1"/>
                <w:sz w:val="16"/>
                <w:szCs w:val="16"/>
                <w:lang w:val="pt-PT"/>
              </w:rPr>
              <w:t>Liczba osób pozostających bez pracy, które znalazły pracę lub poszukują pracy po opuszczeniu programu</w:t>
            </w:r>
          </w:p>
        </w:tc>
        <w:tc>
          <w:tcPr>
            <w:tcW w:w="901" w:type="dxa"/>
            <w:shd w:val="clear" w:color="auto" w:fill="auto"/>
            <w:tcMar>
              <w:left w:w="57" w:type="dxa"/>
              <w:right w:w="57" w:type="dxa"/>
            </w:tcMar>
          </w:tcPr>
          <w:p w14:paraId="624C5872" w14:textId="77777777" w:rsidR="00C62BAA" w:rsidRPr="00A45EAC" w:rsidRDefault="00C62BAA" w:rsidP="00C62BAA">
            <w:pPr>
              <w:rPr>
                <w:color w:val="000000" w:themeColor="text1"/>
                <w:sz w:val="16"/>
                <w:szCs w:val="16"/>
                <w:lang w:val="pt-PT"/>
              </w:rPr>
            </w:pPr>
            <w:r w:rsidRPr="00A45EAC">
              <w:rPr>
                <w:color w:val="000000" w:themeColor="text1"/>
                <w:sz w:val="16"/>
                <w:szCs w:val="16"/>
                <w:lang w:val="pt-PT"/>
              </w:rPr>
              <w:t>Lepiej rozwinięte</w:t>
            </w:r>
          </w:p>
        </w:tc>
        <w:tc>
          <w:tcPr>
            <w:tcW w:w="1026" w:type="dxa"/>
            <w:shd w:val="clear" w:color="auto" w:fill="auto"/>
            <w:tcMar>
              <w:left w:w="57" w:type="dxa"/>
              <w:right w:w="57" w:type="dxa"/>
            </w:tcMar>
          </w:tcPr>
          <w:p w14:paraId="25E9EADA" w14:textId="77777777" w:rsidR="00C62BAA" w:rsidRPr="00A45EAC" w:rsidRDefault="00C62BAA" w:rsidP="00C62BAA">
            <w:pPr>
              <w:rPr>
                <w:b/>
                <w:color w:val="000000" w:themeColor="text1"/>
                <w:sz w:val="16"/>
                <w:szCs w:val="16"/>
              </w:rPr>
            </w:pPr>
            <w:r w:rsidRPr="00A45EAC">
              <w:rPr>
                <w:color w:val="000000" w:themeColor="text1"/>
                <w:sz w:val="16"/>
                <w:szCs w:val="16"/>
              </w:rPr>
              <w:t>osoby</w:t>
            </w:r>
          </w:p>
        </w:tc>
        <w:tc>
          <w:tcPr>
            <w:tcW w:w="1401" w:type="dxa"/>
            <w:shd w:val="clear" w:color="auto" w:fill="auto"/>
            <w:tcMar>
              <w:left w:w="57" w:type="dxa"/>
              <w:right w:w="57" w:type="dxa"/>
            </w:tcMar>
          </w:tcPr>
          <w:p w14:paraId="19E37415" w14:textId="674CCF65" w:rsidR="00C62BAA" w:rsidRPr="00A45EAC" w:rsidRDefault="002D5196" w:rsidP="00C62BAA">
            <w:pPr>
              <w:rPr>
                <w:color w:val="000000" w:themeColor="text1"/>
                <w:sz w:val="16"/>
                <w:szCs w:val="16"/>
                <w:lang w:val="pt-PT"/>
              </w:rPr>
            </w:pPr>
            <w:r w:rsidRPr="00CF1BC4">
              <w:rPr>
                <w:color w:val="FFFFFF" w:themeColor="background1"/>
                <w:sz w:val="16"/>
                <w:szCs w:val="16"/>
                <w:lang w:val="pt-PT"/>
              </w:rPr>
              <w:t>Nie dotyczy</w:t>
            </w:r>
          </w:p>
        </w:tc>
        <w:tc>
          <w:tcPr>
            <w:tcW w:w="657" w:type="dxa"/>
            <w:shd w:val="clear" w:color="auto" w:fill="auto"/>
            <w:tcMar>
              <w:left w:w="57" w:type="dxa"/>
              <w:right w:w="57" w:type="dxa"/>
            </w:tcMar>
          </w:tcPr>
          <w:p w14:paraId="45E8F6A9" w14:textId="77777777" w:rsidR="00C62BAA" w:rsidRPr="004424CA" w:rsidRDefault="00C62BAA" w:rsidP="00C62BAA">
            <w:pPr>
              <w:rPr>
                <w:color w:val="FFFFFF" w:themeColor="background1"/>
              </w:rPr>
            </w:pPr>
            <w:r w:rsidRPr="00CF1BC4">
              <w:rPr>
                <w:color w:val="FFFFFF" w:themeColor="background1"/>
                <w:sz w:val="16"/>
                <w:szCs w:val="16"/>
                <w:lang w:val="pt-PT"/>
              </w:rPr>
              <w:t>Nie dotyczy</w:t>
            </w:r>
          </w:p>
        </w:tc>
        <w:tc>
          <w:tcPr>
            <w:tcW w:w="657" w:type="dxa"/>
            <w:shd w:val="clear" w:color="auto" w:fill="auto"/>
            <w:tcMar>
              <w:left w:w="57" w:type="dxa"/>
              <w:right w:w="57" w:type="dxa"/>
            </w:tcMar>
          </w:tcPr>
          <w:p w14:paraId="154B919B" w14:textId="77777777" w:rsidR="00C62BAA" w:rsidRPr="00A45EAC" w:rsidRDefault="00C62BAA" w:rsidP="00C62BAA">
            <w:pPr>
              <w:rPr>
                <w:color w:val="FFFFFF" w:themeColor="background1"/>
              </w:rPr>
            </w:pPr>
            <w:r w:rsidRPr="00E32229">
              <w:rPr>
                <w:color w:val="FFFFFF" w:themeColor="background1"/>
                <w:sz w:val="16"/>
                <w:szCs w:val="16"/>
                <w:lang w:val="pt-PT"/>
              </w:rPr>
              <w:t>Nie dotyczy</w:t>
            </w:r>
          </w:p>
        </w:tc>
        <w:tc>
          <w:tcPr>
            <w:tcW w:w="515" w:type="dxa"/>
            <w:shd w:val="clear" w:color="auto" w:fill="auto"/>
            <w:tcMar>
              <w:left w:w="57" w:type="dxa"/>
              <w:right w:w="57" w:type="dxa"/>
            </w:tcMar>
          </w:tcPr>
          <w:p w14:paraId="0F1DA37B" w14:textId="77777777" w:rsidR="00C62BAA" w:rsidRPr="00A45EAC" w:rsidRDefault="00C62BAA" w:rsidP="00C62BAA">
            <w:pPr>
              <w:rPr>
                <w:b/>
                <w:color w:val="000000" w:themeColor="text1"/>
                <w:sz w:val="16"/>
                <w:szCs w:val="16"/>
                <w:lang w:val="pt-PT"/>
              </w:rPr>
            </w:pPr>
            <w:r w:rsidRPr="00A45EAC">
              <w:rPr>
                <w:color w:val="000000" w:themeColor="text1"/>
                <w:sz w:val="16"/>
                <w:szCs w:val="16"/>
              </w:rPr>
              <w:t>70,00</w:t>
            </w:r>
            <w:r w:rsidRPr="00A45EAC">
              <w:rPr>
                <w:color w:val="000000" w:themeColor="text1"/>
                <w:sz w:val="16"/>
                <w:szCs w:val="16"/>
                <w:lang w:val="pt-PT"/>
              </w:rPr>
              <w:t xml:space="preserve"> </w:t>
            </w:r>
          </w:p>
        </w:tc>
        <w:tc>
          <w:tcPr>
            <w:tcW w:w="1297" w:type="dxa"/>
            <w:shd w:val="clear" w:color="auto" w:fill="auto"/>
            <w:tcMar>
              <w:left w:w="57" w:type="dxa"/>
              <w:right w:w="57" w:type="dxa"/>
            </w:tcMar>
          </w:tcPr>
          <w:p w14:paraId="7F1553B0" w14:textId="77777777" w:rsidR="00C62BAA" w:rsidRPr="00A45EAC" w:rsidRDefault="00C62BAA" w:rsidP="00C62BAA">
            <w:pPr>
              <w:rPr>
                <w:color w:val="000000" w:themeColor="text1"/>
                <w:sz w:val="16"/>
                <w:szCs w:val="16"/>
                <w:lang w:val="pt-PT"/>
              </w:rPr>
            </w:pPr>
            <w:r w:rsidRPr="00A45EAC">
              <w:rPr>
                <w:color w:val="000000" w:themeColor="text1"/>
                <w:sz w:val="16"/>
                <w:szCs w:val="16"/>
              </w:rPr>
              <w:t>Współczynnik (%)</w:t>
            </w:r>
          </w:p>
        </w:tc>
        <w:tc>
          <w:tcPr>
            <w:tcW w:w="759" w:type="dxa"/>
            <w:shd w:val="clear" w:color="auto" w:fill="auto"/>
            <w:tcMar>
              <w:left w:w="57" w:type="dxa"/>
              <w:right w:w="57" w:type="dxa"/>
            </w:tcMar>
          </w:tcPr>
          <w:p w14:paraId="70387501" w14:textId="77777777" w:rsidR="00C62BAA" w:rsidRPr="00A45EAC" w:rsidRDefault="00C62BAA" w:rsidP="00C62BAA">
            <w:pPr>
              <w:rPr>
                <w:b/>
                <w:color w:val="000000" w:themeColor="text1"/>
                <w:sz w:val="16"/>
                <w:szCs w:val="16"/>
                <w:lang w:val="pt-PT"/>
              </w:rPr>
            </w:pPr>
            <w:r w:rsidRPr="00A45EAC">
              <w:rPr>
                <w:color w:val="000000" w:themeColor="text1"/>
                <w:sz w:val="16"/>
                <w:szCs w:val="16"/>
              </w:rPr>
              <w:t>2014</w:t>
            </w:r>
          </w:p>
        </w:tc>
        <w:tc>
          <w:tcPr>
            <w:tcW w:w="657" w:type="dxa"/>
            <w:shd w:val="clear" w:color="auto" w:fill="auto"/>
            <w:tcMar>
              <w:left w:w="57" w:type="dxa"/>
              <w:right w:w="57" w:type="dxa"/>
            </w:tcMar>
          </w:tcPr>
          <w:p w14:paraId="40EDA11F" w14:textId="77777777" w:rsidR="00C62BAA" w:rsidRPr="004424CA" w:rsidRDefault="00C62BAA" w:rsidP="00C62BAA">
            <w:pPr>
              <w:rPr>
                <w:color w:val="FFFFFF" w:themeColor="background1"/>
              </w:rPr>
            </w:pPr>
            <w:r w:rsidRPr="00CF1BC4">
              <w:rPr>
                <w:color w:val="FFFFFF" w:themeColor="background1"/>
                <w:sz w:val="16"/>
                <w:szCs w:val="16"/>
                <w:lang w:val="pt-PT"/>
              </w:rPr>
              <w:t>Nie dotyczy</w:t>
            </w:r>
          </w:p>
        </w:tc>
        <w:tc>
          <w:tcPr>
            <w:tcW w:w="657" w:type="dxa"/>
            <w:shd w:val="clear" w:color="auto" w:fill="auto"/>
            <w:tcMar>
              <w:left w:w="57" w:type="dxa"/>
              <w:right w:w="57" w:type="dxa"/>
            </w:tcMar>
          </w:tcPr>
          <w:p w14:paraId="774B028B" w14:textId="77777777" w:rsidR="00C62BAA" w:rsidRPr="00A45EAC" w:rsidRDefault="00C62BAA" w:rsidP="00C62BAA">
            <w:pPr>
              <w:rPr>
                <w:color w:val="FFFFFF" w:themeColor="background1"/>
              </w:rPr>
            </w:pPr>
            <w:r w:rsidRPr="00E32229">
              <w:rPr>
                <w:color w:val="FFFFFF" w:themeColor="background1"/>
                <w:sz w:val="16"/>
                <w:szCs w:val="16"/>
                <w:lang w:val="pt-PT"/>
              </w:rPr>
              <w:t>Nie dotyczy</w:t>
            </w:r>
          </w:p>
        </w:tc>
        <w:tc>
          <w:tcPr>
            <w:tcW w:w="677" w:type="dxa"/>
            <w:shd w:val="clear" w:color="auto" w:fill="auto"/>
            <w:tcMar>
              <w:left w:w="57" w:type="dxa"/>
              <w:right w:w="57" w:type="dxa"/>
            </w:tcMar>
          </w:tcPr>
          <w:p w14:paraId="13AD7800" w14:textId="2B8E3701" w:rsidR="00C62BAA" w:rsidRPr="00A45EAC" w:rsidRDefault="2DA56738" w:rsidP="00C62BAA">
            <w:pPr>
              <w:rPr>
                <w:b/>
                <w:color w:val="000000" w:themeColor="text1"/>
                <w:sz w:val="16"/>
                <w:szCs w:val="16"/>
                <w:lang w:val="pt-PT"/>
              </w:rPr>
            </w:pPr>
            <w:r w:rsidRPr="00A45EAC">
              <w:rPr>
                <w:color w:val="000000" w:themeColor="text1"/>
                <w:sz w:val="16"/>
                <w:szCs w:val="16"/>
              </w:rPr>
              <w:t>60,0</w:t>
            </w:r>
            <w:r w:rsidR="00C62BAA" w:rsidRPr="00A45EAC">
              <w:rPr>
                <w:color w:val="000000" w:themeColor="text1"/>
                <w:sz w:val="16"/>
                <w:szCs w:val="16"/>
              </w:rPr>
              <w:t>0</w:t>
            </w:r>
          </w:p>
        </w:tc>
        <w:tc>
          <w:tcPr>
            <w:tcW w:w="844" w:type="dxa"/>
            <w:shd w:val="clear" w:color="auto" w:fill="auto"/>
            <w:tcMar>
              <w:left w:w="57" w:type="dxa"/>
              <w:right w:w="57" w:type="dxa"/>
            </w:tcMar>
          </w:tcPr>
          <w:p w14:paraId="00E141E4" w14:textId="77777777" w:rsidR="00C62BAA" w:rsidRPr="00A45EAC" w:rsidRDefault="00C62BAA" w:rsidP="00C62BAA">
            <w:pPr>
              <w:rPr>
                <w:b/>
                <w:color w:val="000000" w:themeColor="text1"/>
                <w:sz w:val="16"/>
                <w:szCs w:val="16"/>
                <w:lang w:val="pt-PT"/>
              </w:rPr>
            </w:pPr>
            <w:r w:rsidRPr="00A45EAC">
              <w:rPr>
                <w:color w:val="000000" w:themeColor="text1"/>
                <w:sz w:val="16"/>
                <w:szCs w:val="16"/>
              </w:rPr>
              <w:t>SL2014</w:t>
            </w:r>
          </w:p>
        </w:tc>
        <w:tc>
          <w:tcPr>
            <w:tcW w:w="1195" w:type="dxa"/>
            <w:shd w:val="clear" w:color="auto" w:fill="auto"/>
            <w:tcMar>
              <w:left w:w="57" w:type="dxa"/>
              <w:right w:w="57" w:type="dxa"/>
            </w:tcMar>
          </w:tcPr>
          <w:p w14:paraId="5CA9698B" w14:textId="77777777" w:rsidR="00C62BAA" w:rsidRPr="00A45EAC" w:rsidRDefault="00C62BAA" w:rsidP="00C62BAA">
            <w:pPr>
              <w:rPr>
                <w:b/>
                <w:color w:val="000000" w:themeColor="text1"/>
                <w:sz w:val="16"/>
                <w:szCs w:val="16"/>
                <w:lang w:val="pt-PT"/>
              </w:rPr>
            </w:pPr>
            <w:r w:rsidRPr="00A45EAC">
              <w:rPr>
                <w:color w:val="000000" w:themeColor="text1"/>
                <w:sz w:val="16"/>
                <w:szCs w:val="16"/>
              </w:rPr>
              <w:t>1raz/rok</w:t>
            </w:r>
          </w:p>
        </w:tc>
      </w:tr>
      <w:tr w:rsidR="000104FA" w:rsidRPr="00A45EAC" w14:paraId="404854C8" w14:textId="77777777" w:rsidTr="00660CF7">
        <w:trPr>
          <w:trHeight w:val="288"/>
        </w:trPr>
        <w:tc>
          <w:tcPr>
            <w:tcW w:w="1257" w:type="dxa"/>
            <w:shd w:val="clear" w:color="auto" w:fill="auto"/>
            <w:tcMar>
              <w:left w:w="57" w:type="dxa"/>
              <w:right w:w="57" w:type="dxa"/>
            </w:tcMar>
          </w:tcPr>
          <w:p w14:paraId="24F0F67F" w14:textId="77777777" w:rsidR="00C62BAA" w:rsidRPr="00A45EAC" w:rsidRDefault="00C62BAA" w:rsidP="00C62BAA">
            <w:pPr>
              <w:rPr>
                <w:color w:val="000000" w:themeColor="text1"/>
                <w:sz w:val="16"/>
                <w:szCs w:val="16"/>
                <w:lang w:val="pt-PT"/>
              </w:rPr>
            </w:pPr>
            <w:r w:rsidRPr="00A45EAC">
              <w:rPr>
                <w:color w:val="000000" w:themeColor="text1"/>
                <w:sz w:val="16"/>
                <w:szCs w:val="16"/>
                <w:lang w:val="pt-PT"/>
              </w:rPr>
              <w:t>8iv3</w:t>
            </w:r>
          </w:p>
        </w:tc>
        <w:tc>
          <w:tcPr>
            <w:tcW w:w="2286" w:type="dxa"/>
            <w:shd w:val="clear" w:color="auto" w:fill="auto"/>
            <w:tcMar>
              <w:left w:w="57" w:type="dxa"/>
              <w:right w:w="57" w:type="dxa"/>
            </w:tcMar>
          </w:tcPr>
          <w:p w14:paraId="4B2D2048" w14:textId="77777777" w:rsidR="00C62BAA" w:rsidRPr="00A45EAC" w:rsidRDefault="00C62BAA" w:rsidP="00C62BAA">
            <w:pPr>
              <w:rPr>
                <w:color w:val="000000" w:themeColor="text1"/>
                <w:sz w:val="16"/>
                <w:szCs w:val="16"/>
                <w:lang w:val="pt-PT"/>
              </w:rPr>
            </w:pPr>
            <w:r w:rsidRPr="00A45EAC">
              <w:rPr>
                <w:color w:val="000000" w:themeColor="text1"/>
                <w:sz w:val="16"/>
                <w:szCs w:val="16"/>
                <w:lang w:val="pt-PT"/>
              </w:rPr>
              <w:t>Liczba utworzonych miejsc opieki nad dziećmi w wieku do lat 3, które funkcjonują 2 lata po uzyskaniu dofinansowania ze środków EFS</w:t>
            </w:r>
          </w:p>
        </w:tc>
        <w:tc>
          <w:tcPr>
            <w:tcW w:w="901" w:type="dxa"/>
            <w:shd w:val="clear" w:color="auto" w:fill="auto"/>
            <w:tcMar>
              <w:left w:w="57" w:type="dxa"/>
              <w:right w:w="57" w:type="dxa"/>
            </w:tcMar>
          </w:tcPr>
          <w:p w14:paraId="1D3C4233" w14:textId="77777777" w:rsidR="00C62BAA" w:rsidRPr="00A45EAC" w:rsidRDefault="00C62BAA" w:rsidP="00C62BAA">
            <w:pPr>
              <w:rPr>
                <w:color w:val="000000" w:themeColor="text1"/>
                <w:sz w:val="16"/>
                <w:szCs w:val="16"/>
                <w:lang w:val="pt-PT"/>
              </w:rPr>
            </w:pPr>
            <w:r w:rsidRPr="00A45EAC">
              <w:rPr>
                <w:color w:val="000000" w:themeColor="text1"/>
                <w:sz w:val="16"/>
                <w:szCs w:val="16"/>
                <w:lang w:val="pt-PT"/>
              </w:rPr>
              <w:t>Lepiej rozwinięte</w:t>
            </w:r>
          </w:p>
        </w:tc>
        <w:tc>
          <w:tcPr>
            <w:tcW w:w="1026" w:type="dxa"/>
            <w:shd w:val="clear" w:color="auto" w:fill="auto"/>
            <w:tcMar>
              <w:left w:w="57" w:type="dxa"/>
              <w:right w:w="57" w:type="dxa"/>
            </w:tcMar>
          </w:tcPr>
          <w:p w14:paraId="2BC4626A" w14:textId="77777777" w:rsidR="00C62BAA" w:rsidRPr="00A45EAC" w:rsidRDefault="00C62BAA" w:rsidP="00C62BAA">
            <w:pPr>
              <w:rPr>
                <w:b/>
                <w:color w:val="000000" w:themeColor="text1"/>
                <w:sz w:val="16"/>
                <w:szCs w:val="16"/>
              </w:rPr>
            </w:pPr>
            <w:r w:rsidRPr="00A45EAC">
              <w:rPr>
                <w:color w:val="000000" w:themeColor="text1"/>
                <w:sz w:val="16"/>
                <w:szCs w:val="16"/>
              </w:rPr>
              <w:t>szt.</w:t>
            </w:r>
          </w:p>
        </w:tc>
        <w:tc>
          <w:tcPr>
            <w:tcW w:w="1401" w:type="dxa"/>
            <w:shd w:val="clear" w:color="auto" w:fill="auto"/>
            <w:tcMar>
              <w:left w:w="57" w:type="dxa"/>
              <w:right w:w="57" w:type="dxa"/>
            </w:tcMar>
          </w:tcPr>
          <w:p w14:paraId="280045B7" w14:textId="0E4B821B" w:rsidR="00C62BAA" w:rsidRPr="00A45EAC" w:rsidRDefault="002D5196" w:rsidP="00C62BAA">
            <w:pPr>
              <w:rPr>
                <w:color w:val="000000" w:themeColor="text1"/>
                <w:sz w:val="16"/>
                <w:szCs w:val="16"/>
                <w:lang w:val="pt-PT"/>
              </w:rPr>
            </w:pPr>
            <w:r w:rsidRPr="00CF1BC4">
              <w:rPr>
                <w:color w:val="FFFFFF" w:themeColor="background1"/>
                <w:sz w:val="16"/>
                <w:szCs w:val="16"/>
                <w:lang w:val="pt-PT"/>
              </w:rPr>
              <w:t>Nie dotyczy</w:t>
            </w:r>
          </w:p>
        </w:tc>
        <w:tc>
          <w:tcPr>
            <w:tcW w:w="657" w:type="dxa"/>
            <w:shd w:val="clear" w:color="auto" w:fill="auto"/>
            <w:tcMar>
              <w:left w:w="57" w:type="dxa"/>
              <w:right w:w="57" w:type="dxa"/>
            </w:tcMar>
          </w:tcPr>
          <w:p w14:paraId="2D7F42B7" w14:textId="77777777" w:rsidR="00C62BAA" w:rsidRPr="004424CA" w:rsidRDefault="00C62BAA" w:rsidP="00C62BAA">
            <w:pPr>
              <w:rPr>
                <w:color w:val="FFFFFF" w:themeColor="background1"/>
              </w:rPr>
            </w:pPr>
            <w:r w:rsidRPr="00CF1BC4">
              <w:rPr>
                <w:color w:val="FFFFFF" w:themeColor="background1"/>
                <w:sz w:val="16"/>
                <w:szCs w:val="16"/>
                <w:lang w:val="pt-PT"/>
              </w:rPr>
              <w:t>Nie dotyczy</w:t>
            </w:r>
          </w:p>
        </w:tc>
        <w:tc>
          <w:tcPr>
            <w:tcW w:w="657" w:type="dxa"/>
            <w:shd w:val="clear" w:color="auto" w:fill="auto"/>
            <w:tcMar>
              <w:left w:w="57" w:type="dxa"/>
              <w:right w:w="57" w:type="dxa"/>
            </w:tcMar>
          </w:tcPr>
          <w:p w14:paraId="062F3A08" w14:textId="77777777" w:rsidR="00C62BAA" w:rsidRPr="00A45EAC" w:rsidRDefault="00C62BAA" w:rsidP="00C62BAA">
            <w:pPr>
              <w:rPr>
                <w:color w:val="FFFFFF" w:themeColor="background1"/>
              </w:rPr>
            </w:pPr>
            <w:r w:rsidRPr="00E32229">
              <w:rPr>
                <w:color w:val="FFFFFF" w:themeColor="background1"/>
                <w:sz w:val="16"/>
                <w:szCs w:val="16"/>
                <w:lang w:val="pt-PT"/>
              </w:rPr>
              <w:t>Nie dotyczy</w:t>
            </w:r>
          </w:p>
        </w:tc>
        <w:tc>
          <w:tcPr>
            <w:tcW w:w="515" w:type="dxa"/>
            <w:shd w:val="clear" w:color="auto" w:fill="auto"/>
            <w:tcMar>
              <w:left w:w="57" w:type="dxa"/>
              <w:right w:w="57" w:type="dxa"/>
            </w:tcMar>
          </w:tcPr>
          <w:p w14:paraId="5CD1E653" w14:textId="77777777" w:rsidR="00C62BAA" w:rsidRPr="00A45EAC" w:rsidRDefault="00C62BAA" w:rsidP="00C62BAA">
            <w:pPr>
              <w:rPr>
                <w:b/>
                <w:color w:val="000000" w:themeColor="text1"/>
                <w:sz w:val="16"/>
                <w:szCs w:val="16"/>
                <w:lang w:val="pt-PT"/>
              </w:rPr>
            </w:pPr>
            <w:r w:rsidRPr="00A45EAC">
              <w:rPr>
                <w:color w:val="000000" w:themeColor="text1"/>
                <w:sz w:val="16"/>
                <w:szCs w:val="16"/>
              </w:rPr>
              <w:t>74,00</w:t>
            </w:r>
            <w:r w:rsidRPr="00A45EAC">
              <w:rPr>
                <w:color w:val="000000" w:themeColor="text1"/>
                <w:sz w:val="16"/>
                <w:szCs w:val="16"/>
                <w:lang w:val="pt-PT"/>
              </w:rPr>
              <w:t xml:space="preserve"> </w:t>
            </w:r>
          </w:p>
        </w:tc>
        <w:tc>
          <w:tcPr>
            <w:tcW w:w="1297" w:type="dxa"/>
            <w:shd w:val="clear" w:color="auto" w:fill="auto"/>
            <w:tcMar>
              <w:left w:w="57" w:type="dxa"/>
              <w:right w:w="57" w:type="dxa"/>
            </w:tcMar>
          </w:tcPr>
          <w:p w14:paraId="7B7DD870" w14:textId="77777777" w:rsidR="00C62BAA" w:rsidRPr="00A45EAC" w:rsidRDefault="00C62BAA" w:rsidP="00C62BAA">
            <w:pPr>
              <w:rPr>
                <w:color w:val="000000" w:themeColor="text1"/>
                <w:sz w:val="16"/>
                <w:szCs w:val="16"/>
                <w:lang w:val="pt-PT"/>
              </w:rPr>
            </w:pPr>
            <w:r w:rsidRPr="00A45EAC">
              <w:rPr>
                <w:color w:val="000000" w:themeColor="text1"/>
                <w:sz w:val="16"/>
                <w:szCs w:val="16"/>
              </w:rPr>
              <w:t>Współczynnik (%)</w:t>
            </w:r>
          </w:p>
        </w:tc>
        <w:tc>
          <w:tcPr>
            <w:tcW w:w="759" w:type="dxa"/>
            <w:shd w:val="clear" w:color="auto" w:fill="auto"/>
            <w:tcMar>
              <w:left w:w="57" w:type="dxa"/>
              <w:right w:w="57" w:type="dxa"/>
            </w:tcMar>
          </w:tcPr>
          <w:p w14:paraId="25E53C2C" w14:textId="77777777" w:rsidR="00C62BAA" w:rsidRPr="00A45EAC" w:rsidRDefault="00C62BAA" w:rsidP="00C62BAA">
            <w:pPr>
              <w:rPr>
                <w:b/>
                <w:color w:val="000000" w:themeColor="text1"/>
                <w:sz w:val="16"/>
                <w:szCs w:val="16"/>
                <w:lang w:val="pt-PT"/>
              </w:rPr>
            </w:pPr>
            <w:r w:rsidRPr="00A45EAC">
              <w:rPr>
                <w:color w:val="000000" w:themeColor="text1"/>
                <w:sz w:val="16"/>
                <w:szCs w:val="16"/>
              </w:rPr>
              <w:t>2014</w:t>
            </w:r>
          </w:p>
        </w:tc>
        <w:tc>
          <w:tcPr>
            <w:tcW w:w="657" w:type="dxa"/>
            <w:shd w:val="clear" w:color="auto" w:fill="auto"/>
            <w:tcMar>
              <w:left w:w="57" w:type="dxa"/>
              <w:right w:w="57" w:type="dxa"/>
            </w:tcMar>
          </w:tcPr>
          <w:p w14:paraId="664224A5" w14:textId="77777777" w:rsidR="00C62BAA" w:rsidRPr="004424CA" w:rsidRDefault="00C62BAA" w:rsidP="00C62BAA">
            <w:pPr>
              <w:rPr>
                <w:color w:val="FFFFFF" w:themeColor="background1"/>
              </w:rPr>
            </w:pPr>
            <w:r w:rsidRPr="00CF1BC4">
              <w:rPr>
                <w:color w:val="FFFFFF" w:themeColor="background1"/>
                <w:sz w:val="16"/>
                <w:szCs w:val="16"/>
                <w:lang w:val="pt-PT"/>
              </w:rPr>
              <w:t>Nie dotyczy</w:t>
            </w:r>
          </w:p>
        </w:tc>
        <w:tc>
          <w:tcPr>
            <w:tcW w:w="657" w:type="dxa"/>
            <w:shd w:val="clear" w:color="auto" w:fill="auto"/>
            <w:tcMar>
              <w:left w:w="57" w:type="dxa"/>
              <w:right w:w="57" w:type="dxa"/>
            </w:tcMar>
          </w:tcPr>
          <w:p w14:paraId="1284C4C8" w14:textId="77777777" w:rsidR="00C62BAA" w:rsidRPr="00A45EAC" w:rsidRDefault="00C62BAA" w:rsidP="00C62BAA">
            <w:pPr>
              <w:rPr>
                <w:color w:val="FFFFFF" w:themeColor="background1"/>
              </w:rPr>
            </w:pPr>
            <w:r w:rsidRPr="00E32229">
              <w:rPr>
                <w:color w:val="FFFFFF" w:themeColor="background1"/>
                <w:sz w:val="16"/>
                <w:szCs w:val="16"/>
                <w:lang w:val="pt-PT"/>
              </w:rPr>
              <w:t>Nie dotyczy</w:t>
            </w:r>
          </w:p>
        </w:tc>
        <w:tc>
          <w:tcPr>
            <w:tcW w:w="677" w:type="dxa"/>
            <w:shd w:val="clear" w:color="auto" w:fill="auto"/>
            <w:tcMar>
              <w:left w:w="57" w:type="dxa"/>
              <w:right w:w="57" w:type="dxa"/>
            </w:tcMar>
          </w:tcPr>
          <w:p w14:paraId="0A7DE348" w14:textId="77777777" w:rsidR="00C62BAA" w:rsidRPr="00A45EAC" w:rsidRDefault="00C62BAA" w:rsidP="00C62BAA">
            <w:pPr>
              <w:rPr>
                <w:b/>
                <w:color w:val="000000" w:themeColor="text1"/>
                <w:sz w:val="16"/>
                <w:szCs w:val="16"/>
                <w:lang w:val="pt-PT"/>
              </w:rPr>
            </w:pPr>
            <w:r w:rsidRPr="00A45EAC">
              <w:rPr>
                <w:color w:val="000000" w:themeColor="text1"/>
                <w:sz w:val="16"/>
                <w:szCs w:val="16"/>
              </w:rPr>
              <w:t>74,00</w:t>
            </w:r>
          </w:p>
        </w:tc>
        <w:tc>
          <w:tcPr>
            <w:tcW w:w="844" w:type="dxa"/>
            <w:shd w:val="clear" w:color="auto" w:fill="auto"/>
            <w:tcMar>
              <w:left w:w="57" w:type="dxa"/>
              <w:right w:w="57" w:type="dxa"/>
            </w:tcMar>
          </w:tcPr>
          <w:p w14:paraId="1A850498" w14:textId="77777777" w:rsidR="00C62BAA" w:rsidRPr="00A45EAC" w:rsidRDefault="00C62BAA" w:rsidP="00C62BAA">
            <w:pPr>
              <w:rPr>
                <w:b/>
                <w:color w:val="000000" w:themeColor="text1"/>
                <w:sz w:val="16"/>
                <w:szCs w:val="16"/>
                <w:lang w:val="pt-PT"/>
              </w:rPr>
            </w:pPr>
            <w:r w:rsidRPr="00A45EAC">
              <w:rPr>
                <w:color w:val="000000" w:themeColor="text1"/>
                <w:sz w:val="16"/>
                <w:szCs w:val="16"/>
              </w:rPr>
              <w:t>Ewaluacja</w:t>
            </w:r>
          </w:p>
        </w:tc>
        <w:tc>
          <w:tcPr>
            <w:tcW w:w="1195" w:type="dxa"/>
            <w:shd w:val="clear" w:color="auto" w:fill="auto"/>
            <w:tcMar>
              <w:left w:w="57" w:type="dxa"/>
              <w:right w:w="57" w:type="dxa"/>
            </w:tcMar>
          </w:tcPr>
          <w:p w14:paraId="7C0E00F9" w14:textId="77777777" w:rsidR="00C62BAA" w:rsidRPr="00A45EAC" w:rsidRDefault="00C62BAA" w:rsidP="00C62BAA">
            <w:pPr>
              <w:rPr>
                <w:b/>
                <w:color w:val="000000" w:themeColor="text1"/>
                <w:sz w:val="16"/>
                <w:szCs w:val="16"/>
                <w:lang w:val="pt-PT"/>
              </w:rPr>
            </w:pPr>
            <w:r w:rsidRPr="00A45EAC">
              <w:rPr>
                <w:color w:val="000000" w:themeColor="text1"/>
                <w:sz w:val="16"/>
                <w:szCs w:val="16"/>
              </w:rPr>
              <w:t>1raz/4lata</w:t>
            </w:r>
          </w:p>
        </w:tc>
      </w:tr>
      <w:tr w:rsidR="000104FA" w:rsidRPr="00A45EAC" w14:paraId="7CBC6535" w14:textId="77777777" w:rsidTr="00660CF7">
        <w:trPr>
          <w:trHeight w:val="288"/>
        </w:trPr>
        <w:tc>
          <w:tcPr>
            <w:tcW w:w="1257" w:type="dxa"/>
            <w:shd w:val="clear" w:color="auto" w:fill="auto"/>
            <w:tcMar>
              <w:left w:w="57" w:type="dxa"/>
              <w:right w:w="57" w:type="dxa"/>
            </w:tcMar>
          </w:tcPr>
          <w:p w14:paraId="31E94E1B" w14:textId="77777777" w:rsidR="00C62BAA" w:rsidRPr="00A45EAC" w:rsidRDefault="00C62BAA" w:rsidP="00C62BAA">
            <w:pPr>
              <w:rPr>
                <w:color w:val="000000" w:themeColor="text1"/>
                <w:sz w:val="16"/>
                <w:szCs w:val="16"/>
                <w:lang w:val="pt-PT"/>
              </w:rPr>
            </w:pPr>
            <w:r w:rsidRPr="00A45EAC">
              <w:rPr>
                <w:color w:val="000000" w:themeColor="text1"/>
                <w:sz w:val="16"/>
                <w:szCs w:val="16"/>
                <w:lang w:val="pt-PT"/>
              </w:rPr>
              <w:t>8iv4</w:t>
            </w:r>
          </w:p>
        </w:tc>
        <w:tc>
          <w:tcPr>
            <w:tcW w:w="2286" w:type="dxa"/>
            <w:shd w:val="clear" w:color="auto" w:fill="auto"/>
            <w:tcMar>
              <w:left w:w="57" w:type="dxa"/>
              <w:right w:w="57" w:type="dxa"/>
            </w:tcMar>
          </w:tcPr>
          <w:p w14:paraId="5E66264B" w14:textId="77777777" w:rsidR="00C62BAA" w:rsidRPr="00A45EAC" w:rsidRDefault="00C62BAA" w:rsidP="00C62BAA">
            <w:pPr>
              <w:rPr>
                <w:color w:val="000000" w:themeColor="text1"/>
                <w:sz w:val="16"/>
                <w:szCs w:val="16"/>
                <w:lang w:val="pt-PT"/>
              </w:rPr>
            </w:pPr>
            <w:r w:rsidRPr="00A45EAC">
              <w:rPr>
                <w:color w:val="000000" w:themeColor="text1"/>
                <w:sz w:val="16"/>
                <w:szCs w:val="16"/>
                <w:lang w:val="pt-PT"/>
              </w:rPr>
              <w:t>Liczba osób, które powróciły na rynek pracy po przerwie związanej z urodzeniem/ wychowaniem dziecka lub utrzymały zatrudnienie po opuszczeniu programu</w:t>
            </w:r>
          </w:p>
        </w:tc>
        <w:tc>
          <w:tcPr>
            <w:tcW w:w="901" w:type="dxa"/>
            <w:shd w:val="clear" w:color="auto" w:fill="auto"/>
            <w:tcMar>
              <w:left w:w="57" w:type="dxa"/>
              <w:right w:w="57" w:type="dxa"/>
            </w:tcMar>
          </w:tcPr>
          <w:p w14:paraId="0FD7E5D6" w14:textId="77777777" w:rsidR="00C62BAA" w:rsidRPr="00A45EAC" w:rsidRDefault="00C62BAA" w:rsidP="00C62BAA">
            <w:pPr>
              <w:rPr>
                <w:color w:val="000000" w:themeColor="text1"/>
                <w:sz w:val="16"/>
                <w:szCs w:val="16"/>
                <w:lang w:val="pt-PT"/>
              </w:rPr>
            </w:pPr>
            <w:r w:rsidRPr="00A45EAC">
              <w:rPr>
                <w:color w:val="000000" w:themeColor="text1"/>
                <w:sz w:val="16"/>
                <w:szCs w:val="16"/>
                <w:lang w:val="pt-PT"/>
              </w:rPr>
              <w:t>Lepiej rozwinięte</w:t>
            </w:r>
          </w:p>
        </w:tc>
        <w:tc>
          <w:tcPr>
            <w:tcW w:w="1026" w:type="dxa"/>
            <w:shd w:val="clear" w:color="auto" w:fill="auto"/>
            <w:tcMar>
              <w:left w:w="57" w:type="dxa"/>
              <w:right w:w="57" w:type="dxa"/>
            </w:tcMar>
          </w:tcPr>
          <w:p w14:paraId="68990D5E" w14:textId="77777777" w:rsidR="00C62BAA" w:rsidRPr="00A45EAC" w:rsidRDefault="00C62BAA" w:rsidP="00C62BAA">
            <w:pPr>
              <w:rPr>
                <w:b/>
                <w:color w:val="000000" w:themeColor="text1"/>
                <w:sz w:val="16"/>
                <w:szCs w:val="16"/>
              </w:rPr>
            </w:pPr>
            <w:r w:rsidRPr="00A45EAC">
              <w:rPr>
                <w:color w:val="000000" w:themeColor="text1"/>
                <w:sz w:val="16"/>
                <w:szCs w:val="16"/>
              </w:rPr>
              <w:t>osoby</w:t>
            </w:r>
          </w:p>
        </w:tc>
        <w:tc>
          <w:tcPr>
            <w:tcW w:w="1401" w:type="dxa"/>
            <w:shd w:val="clear" w:color="auto" w:fill="auto"/>
            <w:tcMar>
              <w:left w:w="57" w:type="dxa"/>
              <w:right w:w="57" w:type="dxa"/>
            </w:tcMar>
          </w:tcPr>
          <w:p w14:paraId="52A2CC0E" w14:textId="1F5EE78B" w:rsidR="00C62BAA" w:rsidRPr="00A45EAC" w:rsidRDefault="002D5196" w:rsidP="00C62BAA">
            <w:pPr>
              <w:rPr>
                <w:color w:val="000000" w:themeColor="text1"/>
                <w:sz w:val="16"/>
                <w:szCs w:val="16"/>
                <w:lang w:val="pt-PT"/>
              </w:rPr>
            </w:pPr>
            <w:r w:rsidRPr="00CF1BC4">
              <w:rPr>
                <w:color w:val="FFFFFF" w:themeColor="background1"/>
                <w:sz w:val="16"/>
                <w:szCs w:val="16"/>
                <w:lang w:val="pt-PT"/>
              </w:rPr>
              <w:t>Nie dotyczy</w:t>
            </w:r>
          </w:p>
        </w:tc>
        <w:tc>
          <w:tcPr>
            <w:tcW w:w="657" w:type="dxa"/>
            <w:shd w:val="clear" w:color="auto" w:fill="auto"/>
            <w:tcMar>
              <w:left w:w="57" w:type="dxa"/>
              <w:right w:w="57" w:type="dxa"/>
            </w:tcMar>
          </w:tcPr>
          <w:p w14:paraId="4A7B070F" w14:textId="77777777" w:rsidR="00C62BAA" w:rsidRPr="004424CA" w:rsidRDefault="00C62BAA" w:rsidP="00C62BAA">
            <w:pPr>
              <w:rPr>
                <w:color w:val="FFFFFF" w:themeColor="background1"/>
              </w:rPr>
            </w:pPr>
            <w:r w:rsidRPr="00CF1BC4">
              <w:rPr>
                <w:color w:val="FFFFFF" w:themeColor="background1"/>
                <w:sz w:val="16"/>
                <w:szCs w:val="16"/>
                <w:lang w:val="pt-PT"/>
              </w:rPr>
              <w:t>Nie dotyczy</w:t>
            </w:r>
          </w:p>
        </w:tc>
        <w:tc>
          <w:tcPr>
            <w:tcW w:w="657" w:type="dxa"/>
            <w:shd w:val="clear" w:color="auto" w:fill="auto"/>
            <w:tcMar>
              <w:left w:w="57" w:type="dxa"/>
              <w:right w:w="57" w:type="dxa"/>
            </w:tcMar>
          </w:tcPr>
          <w:p w14:paraId="6CCA9959" w14:textId="77777777" w:rsidR="00C62BAA" w:rsidRPr="00A45EAC" w:rsidRDefault="00C62BAA" w:rsidP="00C62BAA">
            <w:pPr>
              <w:rPr>
                <w:color w:val="FFFFFF" w:themeColor="background1"/>
              </w:rPr>
            </w:pPr>
            <w:r w:rsidRPr="00E32229">
              <w:rPr>
                <w:color w:val="FFFFFF" w:themeColor="background1"/>
                <w:sz w:val="16"/>
                <w:szCs w:val="16"/>
                <w:lang w:val="pt-PT"/>
              </w:rPr>
              <w:t>Nie dotyczy</w:t>
            </w:r>
          </w:p>
        </w:tc>
        <w:tc>
          <w:tcPr>
            <w:tcW w:w="515" w:type="dxa"/>
            <w:shd w:val="clear" w:color="auto" w:fill="auto"/>
            <w:tcMar>
              <w:left w:w="57" w:type="dxa"/>
              <w:right w:w="57" w:type="dxa"/>
            </w:tcMar>
          </w:tcPr>
          <w:p w14:paraId="3369CF70" w14:textId="77777777" w:rsidR="00C62BAA" w:rsidRPr="00A45EAC" w:rsidRDefault="00C62BAA" w:rsidP="00C62BAA">
            <w:pPr>
              <w:rPr>
                <w:b/>
                <w:color w:val="000000" w:themeColor="text1"/>
                <w:sz w:val="16"/>
                <w:szCs w:val="16"/>
                <w:lang w:val="pt-PT"/>
              </w:rPr>
            </w:pPr>
            <w:r w:rsidRPr="00A45EAC">
              <w:rPr>
                <w:color w:val="000000" w:themeColor="text1"/>
                <w:sz w:val="16"/>
                <w:szCs w:val="16"/>
              </w:rPr>
              <w:t>80,00</w:t>
            </w:r>
            <w:r w:rsidRPr="00A45EAC">
              <w:rPr>
                <w:color w:val="000000" w:themeColor="text1"/>
                <w:sz w:val="16"/>
                <w:szCs w:val="16"/>
                <w:lang w:val="pt-PT"/>
              </w:rPr>
              <w:t xml:space="preserve"> </w:t>
            </w:r>
          </w:p>
        </w:tc>
        <w:tc>
          <w:tcPr>
            <w:tcW w:w="1297" w:type="dxa"/>
            <w:shd w:val="clear" w:color="auto" w:fill="auto"/>
            <w:tcMar>
              <w:left w:w="57" w:type="dxa"/>
              <w:right w:w="57" w:type="dxa"/>
            </w:tcMar>
          </w:tcPr>
          <w:p w14:paraId="7D47C8EF" w14:textId="77777777" w:rsidR="00C62BAA" w:rsidRPr="00A45EAC" w:rsidRDefault="00C62BAA" w:rsidP="00C62BAA">
            <w:pPr>
              <w:rPr>
                <w:color w:val="000000" w:themeColor="text1"/>
                <w:sz w:val="16"/>
                <w:szCs w:val="16"/>
                <w:lang w:val="pt-PT"/>
              </w:rPr>
            </w:pPr>
            <w:r w:rsidRPr="00A45EAC">
              <w:rPr>
                <w:color w:val="000000" w:themeColor="text1"/>
                <w:sz w:val="16"/>
                <w:szCs w:val="16"/>
              </w:rPr>
              <w:t>Współczynnik (%)</w:t>
            </w:r>
          </w:p>
        </w:tc>
        <w:tc>
          <w:tcPr>
            <w:tcW w:w="759" w:type="dxa"/>
            <w:shd w:val="clear" w:color="auto" w:fill="auto"/>
            <w:tcMar>
              <w:left w:w="57" w:type="dxa"/>
              <w:right w:w="57" w:type="dxa"/>
            </w:tcMar>
          </w:tcPr>
          <w:p w14:paraId="45F48371" w14:textId="77777777" w:rsidR="00C62BAA" w:rsidRPr="00A45EAC" w:rsidRDefault="00C62BAA" w:rsidP="00C62BAA">
            <w:pPr>
              <w:rPr>
                <w:b/>
                <w:color w:val="000000" w:themeColor="text1"/>
                <w:sz w:val="16"/>
                <w:szCs w:val="16"/>
                <w:lang w:val="pt-PT"/>
              </w:rPr>
            </w:pPr>
            <w:r w:rsidRPr="00A45EAC">
              <w:rPr>
                <w:color w:val="000000" w:themeColor="text1"/>
                <w:sz w:val="16"/>
                <w:szCs w:val="16"/>
              </w:rPr>
              <w:t>2014</w:t>
            </w:r>
          </w:p>
        </w:tc>
        <w:tc>
          <w:tcPr>
            <w:tcW w:w="657" w:type="dxa"/>
            <w:shd w:val="clear" w:color="auto" w:fill="auto"/>
            <w:tcMar>
              <w:left w:w="57" w:type="dxa"/>
              <w:right w:w="57" w:type="dxa"/>
            </w:tcMar>
          </w:tcPr>
          <w:p w14:paraId="50636163" w14:textId="77777777" w:rsidR="00C62BAA" w:rsidRPr="004424CA" w:rsidRDefault="00C62BAA" w:rsidP="00C62BAA">
            <w:pPr>
              <w:rPr>
                <w:color w:val="FFFFFF" w:themeColor="background1"/>
              </w:rPr>
            </w:pPr>
            <w:r w:rsidRPr="00CF1BC4">
              <w:rPr>
                <w:color w:val="FFFFFF" w:themeColor="background1"/>
                <w:sz w:val="16"/>
                <w:szCs w:val="16"/>
                <w:lang w:val="pt-PT"/>
              </w:rPr>
              <w:t>Nie dotyczy</w:t>
            </w:r>
          </w:p>
        </w:tc>
        <w:tc>
          <w:tcPr>
            <w:tcW w:w="657" w:type="dxa"/>
            <w:shd w:val="clear" w:color="auto" w:fill="auto"/>
            <w:tcMar>
              <w:left w:w="57" w:type="dxa"/>
              <w:right w:w="57" w:type="dxa"/>
            </w:tcMar>
          </w:tcPr>
          <w:p w14:paraId="0F9BFCEB" w14:textId="77777777" w:rsidR="00C62BAA" w:rsidRPr="00A45EAC" w:rsidRDefault="00C62BAA" w:rsidP="00C62BAA">
            <w:pPr>
              <w:rPr>
                <w:color w:val="FFFFFF" w:themeColor="background1"/>
              </w:rPr>
            </w:pPr>
            <w:r w:rsidRPr="00E32229">
              <w:rPr>
                <w:color w:val="FFFFFF" w:themeColor="background1"/>
                <w:sz w:val="16"/>
                <w:szCs w:val="16"/>
                <w:lang w:val="pt-PT"/>
              </w:rPr>
              <w:t>Nie dotyczy</w:t>
            </w:r>
          </w:p>
        </w:tc>
        <w:tc>
          <w:tcPr>
            <w:tcW w:w="677" w:type="dxa"/>
            <w:shd w:val="clear" w:color="auto" w:fill="auto"/>
            <w:tcMar>
              <w:left w:w="57" w:type="dxa"/>
              <w:right w:w="57" w:type="dxa"/>
            </w:tcMar>
          </w:tcPr>
          <w:p w14:paraId="6E4270B3" w14:textId="09E0F5E3" w:rsidR="00C62BAA" w:rsidRPr="00A45EAC" w:rsidRDefault="66250CFC" w:rsidP="00C62BAA">
            <w:pPr>
              <w:rPr>
                <w:b/>
                <w:color w:val="000000" w:themeColor="text1"/>
                <w:sz w:val="16"/>
                <w:szCs w:val="16"/>
                <w:lang w:val="pt-PT"/>
              </w:rPr>
            </w:pPr>
            <w:r w:rsidRPr="00A45EAC">
              <w:rPr>
                <w:color w:val="000000" w:themeColor="text1"/>
                <w:sz w:val="16"/>
                <w:szCs w:val="16"/>
              </w:rPr>
              <w:t>7</w:t>
            </w:r>
            <w:r w:rsidR="27B16871" w:rsidRPr="00A45EAC">
              <w:rPr>
                <w:color w:val="000000" w:themeColor="text1"/>
                <w:sz w:val="16"/>
                <w:szCs w:val="16"/>
              </w:rPr>
              <w:t>0</w:t>
            </w:r>
            <w:r w:rsidR="00C62BAA" w:rsidRPr="00A45EAC">
              <w:rPr>
                <w:color w:val="000000" w:themeColor="text1"/>
                <w:sz w:val="16"/>
                <w:szCs w:val="16"/>
              </w:rPr>
              <w:t>,00</w:t>
            </w:r>
          </w:p>
        </w:tc>
        <w:tc>
          <w:tcPr>
            <w:tcW w:w="844" w:type="dxa"/>
            <w:shd w:val="clear" w:color="auto" w:fill="auto"/>
            <w:tcMar>
              <w:left w:w="57" w:type="dxa"/>
              <w:right w:w="57" w:type="dxa"/>
            </w:tcMar>
          </w:tcPr>
          <w:p w14:paraId="05EA7F1D" w14:textId="77777777" w:rsidR="00C62BAA" w:rsidRPr="00A45EAC" w:rsidRDefault="00C62BAA" w:rsidP="00C62BAA">
            <w:pPr>
              <w:rPr>
                <w:b/>
                <w:color w:val="000000" w:themeColor="text1"/>
                <w:sz w:val="16"/>
                <w:szCs w:val="16"/>
                <w:lang w:val="pt-PT"/>
              </w:rPr>
            </w:pPr>
            <w:r w:rsidRPr="00A45EAC">
              <w:rPr>
                <w:color w:val="000000" w:themeColor="text1"/>
                <w:sz w:val="16"/>
                <w:szCs w:val="16"/>
              </w:rPr>
              <w:t>SL2014</w:t>
            </w:r>
          </w:p>
        </w:tc>
        <w:tc>
          <w:tcPr>
            <w:tcW w:w="1195" w:type="dxa"/>
            <w:shd w:val="clear" w:color="auto" w:fill="auto"/>
            <w:tcMar>
              <w:left w:w="57" w:type="dxa"/>
              <w:right w:w="57" w:type="dxa"/>
            </w:tcMar>
          </w:tcPr>
          <w:p w14:paraId="101B2739" w14:textId="77777777" w:rsidR="00C62BAA" w:rsidRPr="00A45EAC" w:rsidRDefault="00C62BAA" w:rsidP="00C62BAA">
            <w:pPr>
              <w:rPr>
                <w:b/>
                <w:color w:val="000000" w:themeColor="text1"/>
                <w:sz w:val="16"/>
                <w:szCs w:val="16"/>
                <w:lang w:val="pt-PT"/>
              </w:rPr>
            </w:pPr>
            <w:r w:rsidRPr="00A45EAC">
              <w:rPr>
                <w:color w:val="000000" w:themeColor="text1"/>
                <w:sz w:val="16"/>
                <w:szCs w:val="16"/>
              </w:rPr>
              <w:t>1 raz/rok</w:t>
            </w:r>
          </w:p>
        </w:tc>
      </w:tr>
    </w:tbl>
    <w:p w14:paraId="6283A899" w14:textId="77777777" w:rsidR="00C62BAA" w:rsidRDefault="00C62BAA" w:rsidP="00A67861">
      <w:pPr>
        <w:sectPr w:rsidR="00C62BAA" w:rsidSect="00C62BAA">
          <w:pgSz w:w="16838" w:h="11906" w:orient="landscape"/>
          <w:pgMar w:top="1582" w:right="1021" w:bottom="1701" w:left="1021" w:header="284" w:footer="284" w:gutter="0"/>
          <w:cols w:space="708"/>
          <w:docGrid w:linePitch="360"/>
        </w:sectPr>
      </w:pPr>
    </w:p>
    <w:p w14:paraId="6FE7E9A5" w14:textId="77777777" w:rsidR="008D5009" w:rsidRPr="000C4E69" w:rsidRDefault="00907237" w:rsidP="00342215">
      <w:pPr>
        <w:rPr>
          <w:b/>
        </w:rPr>
      </w:pPr>
      <w:bookmarkStart w:id="337" w:name="_Toc256000689"/>
      <w:bookmarkStart w:id="338" w:name="_Toc256000310"/>
      <w:r w:rsidRPr="000C4E69">
        <w:rPr>
          <w:b/>
        </w:rPr>
        <w:t>Opis typów i przykłady przedsięwzięć, które mają otrzymać wsparcie, oraz ich oczekiwany wkład w realizację celów szczegółowych oraz, w stosownych przypadkach, wskazanie głównych grup docelowych, poszczególnych terytoriów docelowych i typów beneficjentów</w:t>
      </w:r>
      <w:bookmarkEnd w:id="337"/>
      <w:bookmarkEnd w:id="338"/>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Opis typów i przykłady przedsięwzięć, które mają otrzymać wsparcie"/>
        <w:tblDescription w:val="Opis typów i przykłady przedsięwzięć, które mają otrzymać wsparcie"/>
      </w:tblPr>
      <w:tblGrid>
        <w:gridCol w:w="1735"/>
        <w:gridCol w:w="7104"/>
      </w:tblGrid>
      <w:tr w:rsidR="004A57CF" w:rsidRPr="00590C74" w14:paraId="281A4FAE" w14:textId="77777777" w:rsidTr="00426349">
        <w:trPr>
          <w:trHeight w:val="288"/>
          <w:tblHeader/>
        </w:trPr>
        <w:tc>
          <w:tcPr>
            <w:tcW w:w="0" w:type="auto"/>
            <w:shd w:val="clear" w:color="auto" w:fill="auto"/>
          </w:tcPr>
          <w:p w14:paraId="2EFB46A5" w14:textId="77777777" w:rsidR="008D5009" w:rsidRPr="00590C74" w:rsidRDefault="00907237" w:rsidP="00342215">
            <w:pPr>
              <w:rPr>
                <w:color w:val="000000"/>
              </w:rPr>
            </w:pPr>
            <w:r w:rsidRPr="00590C74">
              <w:t>Priorytet inwestycyjny</w:t>
            </w:r>
          </w:p>
        </w:tc>
        <w:tc>
          <w:tcPr>
            <w:tcW w:w="0" w:type="auto"/>
            <w:shd w:val="clear" w:color="auto" w:fill="auto"/>
          </w:tcPr>
          <w:p w14:paraId="78D1EA66" w14:textId="77777777" w:rsidR="008D5009" w:rsidRPr="00590C74" w:rsidRDefault="00907237" w:rsidP="00342215">
            <w:pPr>
              <w:rPr>
                <w:b/>
                <w:color w:val="000000"/>
              </w:rPr>
            </w:pPr>
            <w:r w:rsidRPr="00590C74">
              <w:t>8iv - Równość mężczyzn i kobiet we wszystkich dziedzinach, w tym dostęp do zatrudnienia, rozwój kariery, godzenie życia zawodowego i prywatnego oraz promowanie równości wynagrodzeń za taką samą pracę</w:t>
            </w:r>
          </w:p>
        </w:tc>
      </w:tr>
      <w:tr w:rsidR="004A57CF" w:rsidRPr="00590C74" w14:paraId="3FA2639E" w14:textId="77777777" w:rsidTr="004375CA">
        <w:trPr>
          <w:trHeight w:val="170"/>
        </w:trPr>
        <w:tc>
          <w:tcPr>
            <w:tcW w:w="0" w:type="auto"/>
            <w:gridSpan w:val="2"/>
            <w:shd w:val="clear" w:color="auto" w:fill="auto"/>
          </w:tcPr>
          <w:p w14:paraId="146F8D2C" w14:textId="77777777" w:rsidR="004A57CF" w:rsidRPr="00590C74" w:rsidRDefault="00907237" w:rsidP="00342215">
            <w:r w:rsidRPr="00590C74">
              <w:t xml:space="preserve">W ramach celu szczegółowego </w:t>
            </w:r>
            <w:r w:rsidRPr="00590C74">
              <w:rPr>
                <w:i/>
                <w:iCs/>
              </w:rPr>
              <w:t>Powrót do aktywności zawodowej osób sprawujących opiekę nad dziećmi do lat 3</w:t>
            </w:r>
            <w:r w:rsidRPr="00590C74">
              <w:t>, planowane są do realizacji następujące typy przedsięwzięć:</w:t>
            </w:r>
          </w:p>
          <w:p w14:paraId="168784FD" w14:textId="77777777" w:rsidR="004A57CF" w:rsidRPr="00590C74" w:rsidRDefault="00907237" w:rsidP="004347C3">
            <w:pPr>
              <w:pStyle w:val="Akapitzlist"/>
              <w:numPr>
                <w:ilvl w:val="0"/>
                <w:numId w:val="170"/>
              </w:numPr>
            </w:pPr>
            <w:r w:rsidRPr="00590C74">
              <w:t>tworzenie nowych miejsc opieki nad dziećmi do lat 3 w formie:</w:t>
            </w:r>
          </w:p>
          <w:p w14:paraId="680593A2" w14:textId="77777777" w:rsidR="004A57CF" w:rsidRPr="00590C74" w:rsidRDefault="00907237" w:rsidP="004347C3">
            <w:pPr>
              <w:pStyle w:val="Akapitzlist"/>
              <w:numPr>
                <w:ilvl w:val="0"/>
                <w:numId w:val="171"/>
              </w:numPr>
            </w:pPr>
            <w:r w:rsidRPr="00590C74">
              <w:t>żłobków</w:t>
            </w:r>
          </w:p>
          <w:p w14:paraId="38FD90C2" w14:textId="77777777" w:rsidR="004A57CF" w:rsidRPr="00590C74" w:rsidRDefault="00907237" w:rsidP="004347C3">
            <w:pPr>
              <w:pStyle w:val="Akapitzlist"/>
              <w:numPr>
                <w:ilvl w:val="0"/>
                <w:numId w:val="171"/>
              </w:numPr>
            </w:pPr>
            <w:r w:rsidRPr="00590C74">
              <w:t>klubów dziecięcych</w:t>
            </w:r>
          </w:p>
          <w:p w14:paraId="72A73352" w14:textId="00699C4A" w:rsidR="004A57CF" w:rsidRPr="00590C74" w:rsidRDefault="00907237" w:rsidP="004347C3">
            <w:pPr>
              <w:pStyle w:val="Akapitzlist"/>
              <w:numPr>
                <w:ilvl w:val="0"/>
                <w:numId w:val="171"/>
              </w:numPr>
            </w:pPr>
            <w:r w:rsidRPr="00590C74">
              <w:t>zatrudnienie dziennego opiekuna</w:t>
            </w:r>
            <w:r w:rsidR="00220248">
              <w:t>.</w:t>
            </w:r>
          </w:p>
          <w:p w14:paraId="371812BE" w14:textId="77777777" w:rsidR="004A57CF" w:rsidRPr="00590C74" w:rsidRDefault="00907237" w:rsidP="00342215">
            <w:r w:rsidRPr="00590C74">
              <w:t>Przewiduje sie także finansowanie pobytu dziecka do lat 3 we wskazanych wyżej formach na już utworzonych miejscach opieki.</w:t>
            </w:r>
          </w:p>
          <w:p w14:paraId="3193D898" w14:textId="77777777" w:rsidR="004A57CF" w:rsidRPr="00590C74" w:rsidRDefault="00907237" w:rsidP="00342215">
            <w:r w:rsidRPr="00590C74">
              <w:t xml:space="preserve">Zaproponowana w PI 8iv interwencja została zaprojektowana w sposób zapewniający szerokie spektrum pomocy zarówno w organizowaniu, funkcjonowaniu jak i finansowaniu miejsc opieki nad dziećmi. Zakłada się wykorzystanie całego wachlarza typów operacji przewidzianych w ustawie z dnia 4 lutego 2011 r. </w:t>
            </w:r>
            <w:r w:rsidRPr="00590C74">
              <w:rPr>
                <w:i/>
                <w:iCs/>
              </w:rPr>
              <w:t xml:space="preserve">o opiece nad dziećmi do lat 3. </w:t>
            </w:r>
            <w:r w:rsidRPr="00590C74">
              <w:t xml:space="preserve">Wsparcie realizowane będzie na zasadach określonych w niniejszej </w:t>
            </w:r>
            <w:r w:rsidRPr="00590C74">
              <w:rPr>
                <w:i/>
                <w:iCs/>
              </w:rPr>
              <w:t>Ustawie</w:t>
            </w:r>
            <w:r w:rsidRPr="00590C74">
              <w:t>.</w:t>
            </w:r>
          </w:p>
          <w:p w14:paraId="0FE90355" w14:textId="77777777" w:rsidR="004A57CF" w:rsidRPr="00590C74" w:rsidRDefault="00907237" w:rsidP="00342215">
            <w:r w:rsidRPr="00590C74">
              <w:t>W PI 8iv przewiduje się realizację zinstytucjonalizowanych form opieki w postaci żłobków i klubów dziecięcych adresowanych głównie do samorządów, ale również pracodawców zamierzających uruchomić przyzakładowy żłobek lub klub.</w:t>
            </w:r>
          </w:p>
          <w:p w14:paraId="79318B9F" w14:textId="3FF794F4" w:rsidR="004A57CF" w:rsidRPr="00590C74" w:rsidRDefault="00907237" w:rsidP="00342215">
            <w:r w:rsidRPr="00590C74">
              <w:t xml:space="preserve">Grupa docelowa to opiekunowie prawni dzieci w wieku do 3 lat (w szczególności kobiety)  przebywający na urlopach w związku z niemożnością zapewnienia dziecku opieki oraz osoby pracujące. Dzięki uczestnictwu w programie będą mogli powrócić na rynek pracy lub utrzymać zatrudnienie. Wsparciem objęte będą także kobiety, które w związku z urodzeniem dziecka nie podjęły zatrudnienia. W PI 8iv przewiduje się finansowanie utworzenia miejsc opieki nad dziecmi do lat 3 oraz finansowanie pobytu dziecka na nowo utworzonym miejscu w żłobku lub klubie dziecięcym przez okres wynikający z ww. </w:t>
            </w:r>
            <w:r w:rsidRPr="00590C74">
              <w:rPr>
                <w:i/>
                <w:iCs/>
              </w:rPr>
              <w:t>Ustawy</w:t>
            </w:r>
            <w:r w:rsidRPr="00590C74">
              <w:t xml:space="preserve">. Zakłada się, że wsparcie obejmować będzie również koszt wyposażenia niezbędnego dla realizacji funkcji opiekuńczej, wychowawczej oraz edukacyjnej. Zaprojektowane działania obejmują także powstawanie nowych niezinstytucjonalizowanych form opieki nad dziećmi, a mianowicie opieki świadczonej przez opiekuna dziennego. Pomoc w organizacji miejsc pracy w formie opiekuna dziennego przewiduje zarówno wyposażenie niezbędne dla realizacji ww. funkcji, a także wynagrodzenie dziennego opiekuna na zasadach określonych w ww. </w:t>
            </w:r>
            <w:r w:rsidRPr="00590C74">
              <w:rPr>
                <w:i/>
                <w:iCs/>
              </w:rPr>
              <w:t>Ustawie</w:t>
            </w:r>
            <w:r w:rsidRPr="00590C74">
              <w:t xml:space="preserve">. Planuje się również pokrycie kosztów obowiązkowych szkoleń dla dziennych opiekunów. Podobnie jak w przypadku żłobków i klubów dziecięcych, grupą docelową są opiekunowie prawni dzieci w wieku do 3 lat (w szczególności kobiety), którzy nie podjęli zatrudnienia w związku z koniecznością zapewnienia opieki dzieciom do lat 3 lub  przebywający na urlopach w związku z niemożnością zapewnienia podopiecznym opieki lub chcą utrzymać zatrudnienie. </w:t>
            </w:r>
          </w:p>
          <w:p w14:paraId="7CC6585B" w14:textId="77777777" w:rsidR="004A57CF" w:rsidRPr="00590C74" w:rsidRDefault="00907237" w:rsidP="00342215">
            <w:r w:rsidRPr="00590C74">
              <w:t>W niniejszym typie operacji będzie możliwość finansowania zakupu środków trwałych o ile będą one stanowiły niezbędne wyposażenie uruchamianego miejsca opieki nad dzieckiem. Z godnie z postanowieniem art. 13, pkt 4 rozp. (UE) nr 1304/2013, zakup infrastruktury, gruntów i nieruchomości, nie kwalifikuje się do wsparcia z EFS.</w:t>
            </w:r>
          </w:p>
          <w:p w14:paraId="6038962A" w14:textId="77777777" w:rsidR="004A57CF" w:rsidRPr="00590C74" w:rsidRDefault="00907237" w:rsidP="00342215">
            <w:r w:rsidRPr="00590C74">
              <w:t>Wsparcie w PI 8iv udzielane będzie tylko w przypadku uzasadnienia deficytu miejsc opieki nad dziećmi do lat 3 w obszarze objętym interwencją w projekcie oraz zapewnienia trwałości projektu dla żłobków i klubów dziecięcych.</w:t>
            </w:r>
          </w:p>
          <w:p w14:paraId="75E5B3E1" w14:textId="77777777" w:rsidR="004A57CF" w:rsidRPr="00590C74" w:rsidRDefault="00907237" w:rsidP="00342215">
            <w:r w:rsidRPr="00590C74">
              <w:t>Zaprojektowana interwencja :</w:t>
            </w:r>
          </w:p>
          <w:p w14:paraId="0832AACA" w14:textId="77777777" w:rsidR="004A57CF" w:rsidRPr="00590C74" w:rsidRDefault="00907237" w:rsidP="00342215">
            <w:r w:rsidRPr="00590C74">
              <w:t>przeciwdziała wypadaniu z rynku pracy osób w związku z niemożnością zapewnienia opieki nad dziećmi do lat 3;</w:t>
            </w:r>
          </w:p>
          <w:p w14:paraId="1ACEB82A" w14:textId="77777777" w:rsidR="004A57CF" w:rsidRPr="00590C74" w:rsidRDefault="00907237" w:rsidP="00342215">
            <w:r w:rsidRPr="00590C74">
              <w:t>przeciwdziała ubożeniu rodzin w związku z utratą jednego źródła dochodu, spowodowaną wykonywaniem funkcji opiekuńczych;</w:t>
            </w:r>
          </w:p>
          <w:p w14:paraId="077BE041" w14:textId="77777777" w:rsidR="004A57CF" w:rsidRPr="00590C74" w:rsidRDefault="00907237" w:rsidP="00342215">
            <w:r w:rsidRPr="00590C74">
              <w:t>umożliwi powrót do szybkiego zatrudnienia osobom samotnie wychowujących dzieci do lat 3, co jest podstawowym czynnikiem eliminującym zagrożenie wykluczeniem społecznym;</w:t>
            </w:r>
          </w:p>
          <w:p w14:paraId="3656CB8C" w14:textId="77777777" w:rsidR="004A57CF" w:rsidRPr="00590C74" w:rsidRDefault="00907237" w:rsidP="00342215">
            <w:r w:rsidRPr="00590C74">
              <w:t>przyczynia się do przechodzenia do legalnego zatrudnienia osób zatrudnianych nielegalnie w charakterze opiekunów, wpłynie na liczbę nowych miejsc pracy powstających w regionie.</w:t>
            </w:r>
          </w:p>
          <w:p w14:paraId="3ACB7A99" w14:textId="77777777" w:rsidR="004A57CF" w:rsidRPr="00590C74" w:rsidRDefault="00907237" w:rsidP="00342215">
            <w:r w:rsidRPr="00590C74">
              <w:t>Interwencja zaplanowana w PI 8iv w pełni koresponduje z wizją zawartą w Strategii Europa 2020, zgodnie, z którą nowy model gospodarczy powinien być oparty nie tyle na transferach pomiędzy różnymi grupami społecznymi, ale na wzroście dostępności do zatrudnienia, w tym przypadku powrotu do zatrudnienia osób sprawujących opiekę nad dziećmi do lat 3 lub jego utrzymanie.</w:t>
            </w:r>
          </w:p>
          <w:p w14:paraId="2B2B1706" w14:textId="77777777" w:rsidR="004A57CF" w:rsidRPr="00590C74" w:rsidRDefault="00907237" w:rsidP="00342215">
            <w:r w:rsidRPr="00590C74">
              <w:t>Realizuje cel szczegółowy UP: Bardziej efektywne wykorzystanie zasobów na rynku.</w:t>
            </w:r>
          </w:p>
          <w:p w14:paraId="2F1F1A0C" w14:textId="77777777" w:rsidR="004A57CF" w:rsidRPr="00590C74" w:rsidRDefault="00907237" w:rsidP="00342215">
            <w:r w:rsidRPr="00590C74">
              <w:t>Interwencja zaplanowana w PI 8iv realizuje cel główny Programu - Inteligentny, zrównoważony rozwój zwiększający spójność społeczną i terytorialną przy wykorzystaniu potencjału mazowieckiego rynku pracy, w ramach drugiego celu szczegółowego - Przeciwdziałanie dysproporcjom regionalnym prowadzące do zwiększenia chłonności regionalnego rynku pracy poprzez wyrównywanie dostępu do zatrudnienia, włączenie społeczne i edukację.</w:t>
            </w:r>
          </w:p>
          <w:p w14:paraId="5737022B" w14:textId="77777777" w:rsidR="004A57CF" w:rsidRPr="00590C74" w:rsidRDefault="00907237" w:rsidP="00342215">
            <w:r w:rsidRPr="00590C74">
              <w:t>Zestawienie głównych grup beneficjentów:</w:t>
            </w:r>
          </w:p>
          <w:p w14:paraId="745B1438" w14:textId="77777777" w:rsidR="004A57CF" w:rsidRPr="00590C74" w:rsidRDefault="00907237" w:rsidP="00342215">
            <w:r w:rsidRPr="00590C74">
              <w:t>gminy, osoby fizyczne prowadzące działalność gospodarczą  lub oświatową na podstawie przepisów odrębnych, osoby prawne i jednostki organizacyjne nieposiadające osobowości prawnej.</w:t>
            </w:r>
          </w:p>
          <w:p w14:paraId="6523980F" w14:textId="77777777" w:rsidR="004A57CF" w:rsidRPr="00590C74" w:rsidRDefault="00907237" w:rsidP="00342215">
            <w:r w:rsidRPr="00590C74">
              <w:t>Zestawienie głównych grup docelowych:</w:t>
            </w:r>
          </w:p>
          <w:p w14:paraId="218D710F" w14:textId="77777777" w:rsidR="004A57CF" w:rsidRPr="00590C74" w:rsidRDefault="00907237" w:rsidP="00342215">
            <w:r w:rsidRPr="00590C74">
              <w:t>osoby fizyczne powracające na rynek pracy po urlopach macierzyńskich, rodzicielskich, wychowawczych sprawujące opiekę nad dziećmi w wieku do lat 3 oraz osoby pracujące;</w:t>
            </w:r>
          </w:p>
          <w:p w14:paraId="4A371EB8" w14:textId="77777777" w:rsidR="008D5009" w:rsidRPr="00590C74" w:rsidRDefault="00907237" w:rsidP="00342215">
            <w:r w:rsidRPr="00590C74">
              <w:t>osoby pozostające bez zatrudnienia i sprawujące opiekę nad dziećmi w wieku do lat 3.</w:t>
            </w:r>
          </w:p>
        </w:tc>
      </w:tr>
    </w:tbl>
    <w:p w14:paraId="53D47804" w14:textId="77777777" w:rsidR="003D416F" w:rsidRPr="003D416F" w:rsidRDefault="003D416F" w:rsidP="003D416F">
      <w:pPr>
        <w:rPr>
          <w:b/>
        </w:rPr>
      </w:pPr>
      <w:r w:rsidRPr="003D416F">
        <w:rPr>
          <w:b/>
        </w:rPr>
        <w:t>Kierunkowe zasady wyboru operacji</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Kierunkowe zasady wyboru operacji"/>
        <w:tblDescription w:val="Kierunkowe zasady wyboru operacji"/>
      </w:tblPr>
      <w:tblGrid>
        <w:gridCol w:w="1704"/>
        <w:gridCol w:w="7135"/>
      </w:tblGrid>
      <w:tr w:rsidR="004A57CF" w:rsidRPr="00590C74" w14:paraId="527C59F6" w14:textId="77777777" w:rsidTr="00426349">
        <w:trPr>
          <w:trHeight w:val="288"/>
          <w:tblHeader/>
        </w:trPr>
        <w:tc>
          <w:tcPr>
            <w:tcW w:w="0" w:type="auto"/>
            <w:shd w:val="clear" w:color="auto" w:fill="auto"/>
          </w:tcPr>
          <w:p w14:paraId="190D2692" w14:textId="77777777" w:rsidR="008D5009" w:rsidRPr="00590C74" w:rsidRDefault="00907237" w:rsidP="00342215">
            <w:r w:rsidRPr="00590C74">
              <w:t>Priorytet inwestycyjny</w:t>
            </w:r>
          </w:p>
        </w:tc>
        <w:tc>
          <w:tcPr>
            <w:tcW w:w="0" w:type="auto"/>
            <w:shd w:val="clear" w:color="auto" w:fill="auto"/>
          </w:tcPr>
          <w:p w14:paraId="288D5ED8" w14:textId="77777777" w:rsidR="008D5009" w:rsidRPr="00590C74" w:rsidRDefault="00907237" w:rsidP="00342215">
            <w:pPr>
              <w:rPr>
                <w:b/>
              </w:rPr>
            </w:pPr>
            <w:r w:rsidRPr="00590C74">
              <w:t>8iv - Równość mężczyzn i kobiet we wszystkich dziedzinach, w tym dostęp do zatrudnienia, rozwój kariery, godzenie życia zawodowego i prywatnego oraz promowanie równości wynagrodzeń za taką samą pracę</w:t>
            </w:r>
          </w:p>
        </w:tc>
      </w:tr>
      <w:tr w:rsidR="004A57CF" w:rsidRPr="00590C74" w14:paraId="1D3DC988" w14:textId="77777777" w:rsidTr="004375CA">
        <w:trPr>
          <w:trHeight w:val="170"/>
        </w:trPr>
        <w:tc>
          <w:tcPr>
            <w:tcW w:w="0" w:type="auto"/>
            <w:gridSpan w:val="2"/>
            <w:shd w:val="clear" w:color="auto" w:fill="auto"/>
          </w:tcPr>
          <w:p w14:paraId="079415E0" w14:textId="77777777" w:rsidR="004A57CF" w:rsidRPr="00590C74" w:rsidRDefault="00907237" w:rsidP="00342215">
            <w:r w:rsidRPr="00590C74">
              <w:t>Proces oceny i wyboru projektów w ramach RPO WM 2014-2020 przebiega zgodnie z procedurami zatwierdzonymi przez IZ oraz w oparciu o transparentne i niedyskryminujące kryteria, przyjęte przez Komitet Monitorujący, powiązane z planowanymi do osiągnięcia celami, produktami i rezultatami.</w:t>
            </w:r>
          </w:p>
          <w:p w14:paraId="5717EE3E" w14:textId="77777777" w:rsidR="004A57CF" w:rsidRPr="00590C74" w:rsidRDefault="00907237" w:rsidP="00342215">
            <w:r w:rsidRPr="00590C74">
              <w:t>W przypadku PI 8iv przyjęte zasady oceny i wyboru projektów przyczyniają się do osiągnięcia założonego celu, tj. powrotu do zatrudnienia opiekunów prawych dzieci do lat 3 lub jego utrzymania. Jednocześnie, zgodnie z UP, przyjęte zasady sprzyjają oszczędnemu, efektywnemu i wydajnemu wydatkowaniu środków.</w:t>
            </w:r>
          </w:p>
          <w:p w14:paraId="4C1B9F62" w14:textId="77777777" w:rsidR="004A57CF" w:rsidRPr="00590C74" w:rsidRDefault="00907237" w:rsidP="00342215">
            <w:r w:rsidRPr="00590C74">
              <w:t>Kryteria wyboru projektów przedkładane Komitetowi Monitorującemu będą bazowały na kierunkowych zasadach wyboru projektów oraz preferencjach. Kierunkowe zasady wyboru będą każdorazowo uwzględniane przez KM, natomiast preferencje mogą być zastosowane w zależności od specyfiki konkursu.</w:t>
            </w:r>
          </w:p>
          <w:p w14:paraId="5ABE4ACA" w14:textId="77777777" w:rsidR="004A57CF" w:rsidRPr="00D74E76" w:rsidRDefault="00907237" w:rsidP="00342215">
            <w:pPr>
              <w:rPr>
                <w:b/>
              </w:rPr>
            </w:pPr>
            <w:r w:rsidRPr="00D74E76">
              <w:rPr>
                <w:b/>
              </w:rPr>
              <w:t>Kryteria kierunkowe:</w:t>
            </w:r>
          </w:p>
          <w:p w14:paraId="51481F91" w14:textId="77777777" w:rsidR="004A57CF" w:rsidRPr="00590C74" w:rsidRDefault="00907237" w:rsidP="004347C3">
            <w:pPr>
              <w:pStyle w:val="Akapitzlist"/>
              <w:numPr>
                <w:ilvl w:val="0"/>
                <w:numId w:val="167"/>
              </w:numPr>
            </w:pPr>
            <w:r w:rsidRPr="00590C74">
              <w:t>uzyskanie efektu synergii i spójności interwencji przy uwzględnieniu specyfiki regionalnej, z zachowaniem odniesienia do zasad ustalonych w ramach polityk krajowych, długofalowych uwarunkowań, w tym demograficznych i ekonomicznych;</w:t>
            </w:r>
          </w:p>
          <w:p w14:paraId="56EFE500" w14:textId="77777777" w:rsidR="004A57CF" w:rsidRPr="00590C74" w:rsidRDefault="00907237" w:rsidP="004347C3">
            <w:pPr>
              <w:pStyle w:val="Akapitzlist"/>
              <w:numPr>
                <w:ilvl w:val="0"/>
                <w:numId w:val="167"/>
              </w:numPr>
            </w:pPr>
            <w:r w:rsidRPr="00590C74">
              <w:t>wdrożenie założeń poszczególnych polityk horyzontalnych tj. polityki równych szans, niedyskryminacji i zrównoważonego rozwoju adekwatnie do obszaru merytorycznego osi;</w:t>
            </w:r>
          </w:p>
          <w:p w14:paraId="4C311D59" w14:textId="77777777" w:rsidR="004A57CF" w:rsidRPr="00590C74" w:rsidRDefault="00907237" w:rsidP="004347C3">
            <w:pPr>
              <w:pStyle w:val="Akapitzlist"/>
              <w:numPr>
                <w:ilvl w:val="0"/>
                <w:numId w:val="167"/>
              </w:numPr>
            </w:pPr>
            <w:r w:rsidRPr="00590C74">
              <w:t>zapewnienie udziału środków własnych beneficjenta.</w:t>
            </w:r>
          </w:p>
          <w:p w14:paraId="133FABD6" w14:textId="77777777" w:rsidR="004A57CF" w:rsidRPr="00D74E76" w:rsidRDefault="00907237" w:rsidP="00342215">
            <w:pPr>
              <w:rPr>
                <w:b/>
              </w:rPr>
            </w:pPr>
            <w:r w:rsidRPr="00D74E76">
              <w:rPr>
                <w:b/>
              </w:rPr>
              <w:t>Preferowane będą:</w:t>
            </w:r>
          </w:p>
          <w:p w14:paraId="0CAFF5AE" w14:textId="77777777" w:rsidR="004A57CF" w:rsidRPr="00590C74" w:rsidRDefault="00907237" w:rsidP="004347C3">
            <w:pPr>
              <w:pStyle w:val="Akapitzlist"/>
              <w:numPr>
                <w:ilvl w:val="0"/>
                <w:numId w:val="168"/>
              </w:numPr>
            </w:pPr>
            <w:r w:rsidRPr="00590C74">
              <w:t>projekty realizowane na obszarach  wykazujących najwyższe potrzeby;</w:t>
            </w:r>
          </w:p>
          <w:p w14:paraId="5570CBE2" w14:textId="77777777" w:rsidR="004A57CF" w:rsidRPr="00590C74" w:rsidRDefault="00907237" w:rsidP="004347C3">
            <w:pPr>
              <w:pStyle w:val="Akapitzlist"/>
              <w:numPr>
                <w:ilvl w:val="0"/>
                <w:numId w:val="168"/>
              </w:numPr>
            </w:pPr>
            <w:r w:rsidRPr="00590C74">
              <w:t>projekty realizowane w partnerstwie za pośrednictwem m.in. organizacji pozarządowych, LGD, będące efektem trwałej współpracy oraz akceptacji społecznej;</w:t>
            </w:r>
          </w:p>
          <w:p w14:paraId="634A755E" w14:textId="77777777" w:rsidR="004A57CF" w:rsidRPr="00590C74" w:rsidRDefault="00907237" w:rsidP="004347C3">
            <w:pPr>
              <w:pStyle w:val="Akapitzlist"/>
              <w:numPr>
                <w:ilvl w:val="0"/>
                <w:numId w:val="168"/>
              </w:numPr>
            </w:pPr>
            <w:r w:rsidRPr="00590C74">
              <w:t>projekty deklarujące jak najwyższą liczbę miejsc opieki nad dziećmi do lat 3 funkcjonujących powyżej 24 miesięcy.</w:t>
            </w:r>
          </w:p>
          <w:p w14:paraId="3A856FF0" w14:textId="77777777" w:rsidR="004A57CF" w:rsidRPr="00D74E76" w:rsidRDefault="00907237" w:rsidP="00D74E76">
            <w:pPr>
              <w:rPr>
                <w:b/>
              </w:rPr>
            </w:pPr>
            <w:r w:rsidRPr="00D74E76">
              <w:rPr>
                <w:b/>
              </w:rPr>
              <w:t>Tryb wyboru projektów:</w:t>
            </w:r>
          </w:p>
          <w:p w14:paraId="2C242D65" w14:textId="77777777" w:rsidR="004A57CF" w:rsidRPr="00590C74" w:rsidRDefault="00907237" w:rsidP="00D74E76">
            <w:r w:rsidRPr="00590C74">
              <w:t>Planowane jest stosowanie następującego trybu wyboru projektów:</w:t>
            </w:r>
          </w:p>
          <w:p w14:paraId="02EE420E" w14:textId="77777777" w:rsidR="004A57CF" w:rsidRPr="00590C74" w:rsidRDefault="00907237" w:rsidP="004347C3">
            <w:pPr>
              <w:pStyle w:val="Akapitzlist"/>
              <w:numPr>
                <w:ilvl w:val="0"/>
                <w:numId w:val="169"/>
              </w:numPr>
            </w:pPr>
            <w:r w:rsidRPr="00590C74">
              <w:t>konkursowy.</w:t>
            </w:r>
          </w:p>
          <w:p w14:paraId="0968B5B5" w14:textId="77777777" w:rsidR="004A57CF" w:rsidRPr="00590C74" w:rsidRDefault="00907237" w:rsidP="00342215">
            <w:r w:rsidRPr="00590C74">
              <w:t>W ramach trybu konkursowego przewiduje się również ogłaszanie odrębnych postępowań na wybór inwestycji wynikających z planów inwestycyjnych dla subregionów objętych OSI problemowymi oraz ze Strategii ZIT WOF.</w:t>
            </w:r>
          </w:p>
          <w:p w14:paraId="110F9117" w14:textId="77777777" w:rsidR="008D5009" w:rsidRPr="00590C74" w:rsidRDefault="00907237" w:rsidP="00342215">
            <w:r w:rsidRPr="00590C74">
              <w:t>Dla projektów wynikających z planów inwestycyjnych dla subregionów objętych OSI problemowymi w procesie oceny przewidziane są dodatkowe punkty preferencyjne.</w:t>
            </w:r>
          </w:p>
        </w:tc>
      </w:tr>
    </w:tbl>
    <w:p w14:paraId="66693B1C" w14:textId="77777777" w:rsidR="008D5009" w:rsidRPr="00590C74" w:rsidRDefault="008D5009" w:rsidP="00A67861"/>
    <w:p w14:paraId="6E0D9B6A" w14:textId="77777777" w:rsidR="008D5009" w:rsidRPr="00590C74" w:rsidRDefault="003D416F" w:rsidP="00342215">
      <w:bookmarkStart w:id="339" w:name="_Toc256000691"/>
      <w:bookmarkStart w:id="340" w:name="_Toc256000312"/>
      <w:r w:rsidRPr="003D416F">
        <w:rPr>
          <w:b/>
        </w:rPr>
        <w:t>Planowane wykorzystanie instrumentów finansowych</w:t>
      </w:r>
      <w:bookmarkEnd w:id="339"/>
      <w:bookmarkEnd w:id="340"/>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lanowane wykorzystanie instrumentów finansowych "/>
        <w:tblDescription w:val="Planowane wykorzystanie instrumentów finansowych "/>
      </w:tblPr>
      <w:tblGrid>
        <w:gridCol w:w="1735"/>
        <w:gridCol w:w="7104"/>
      </w:tblGrid>
      <w:tr w:rsidR="004A57CF" w:rsidRPr="00590C74" w14:paraId="274E4569" w14:textId="77777777" w:rsidTr="00426349">
        <w:trPr>
          <w:trHeight w:val="288"/>
          <w:tblHeader/>
        </w:trPr>
        <w:tc>
          <w:tcPr>
            <w:tcW w:w="0" w:type="auto"/>
            <w:shd w:val="clear" w:color="auto" w:fill="auto"/>
          </w:tcPr>
          <w:p w14:paraId="1B102BCB" w14:textId="77777777" w:rsidR="008D5009" w:rsidRPr="00590C74" w:rsidRDefault="00907237" w:rsidP="00342215">
            <w:pPr>
              <w:rPr>
                <w:color w:val="000000"/>
              </w:rPr>
            </w:pPr>
            <w:r w:rsidRPr="00590C74">
              <w:t>Priorytet inwestycyjny</w:t>
            </w:r>
          </w:p>
        </w:tc>
        <w:tc>
          <w:tcPr>
            <w:tcW w:w="0" w:type="auto"/>
            <w:shd w:val="clear" w:color="auto" w:fill="auto"/>
          </w:tcPr>
          <w:p w14:paraId="566CCF01" w14:textId="77777777" w:rsidR="008D5009" w:rsidRPr="00590C74" w:rsidRDefault="00907237" w:rsidP="00342215">
            <w:pPr>
              <w:rPr>
                <w:b/>
                <w:color w:val="000000"/>
              </w:rPr>
            </w:pPr>
            <w:r w:rsidRPr="00590C74">
              <w:t>8iv - Równość mężczyzn i kobiet we wszystkich dziedzinach, w tym dostęp do zatrudnienia, rozwój kariery, godzenie życia zawodowego i prywatnego oraz promowanie równości wynagrodzeń za taką samą pracę</w:t>
            </w:r>
          </w:p>
        </w:tc>
      </w:tr>
      <w:tr w:rsidR="004A57CF" w:rsidRPr="00590C74" w14:paraId="52AAA822" w14:textId="77777777" w:rsidTr="004375CA">
        <w:trPr>
          <w:trHeight w:val="170"/>
        </w:trPr>
        <w:tc>
          <w:tcPr>
            <w:tcW w:w="0" w:type="auto"/>
            <w:gridSpan w:val="2"/>
            <w:shd w:val="clear" w:color="auto" w:fill="auto"/>
          </w:tcPr>
          <w:p w14:paraId="00C9A424" w14:textId="77777777" w:rsidR="008D5009" w:rsidRPr="00342215" w:rsidRDefault="00907237" w:rsidP="00342215">
            <w:r w:rsidRPr="00590C74">
              <w:t xml:space="preserve">Możliwość wykorzystania instrumentów finansowych, ich zakres i wielkość określa ocena ex-ante przeprowadzona na podstawie art. 37 Rozporządzenia Parlamentu Europejskiego i Rady nr 1303/2013. Zasady dotyczące możliwości zastosowania pomocy zwrotnej określają art. 66 - 69 Rozporządzenia Parlamentu Europejskiego i Rady nr 1303/2013 na podstawie obowiązujących regulacji. </w:t>
            </w:r>
            <w:r w:rsidRPr="00590C74">
              <w:rPr>
                <w:u w:val="single"/>
              </w:rPr>
              <w:t>Wdrażanie instrumentów finansowych może odbywać się w trybie pozakonkursowym.</w:t>
            </w:r>
          </w:p>
        </w:tc>
      </w:tr>
    </w:tbl>
    <w:p w14:paraId="7800FCE3" w14:textId="77777777" w:rsidR="00342215" w:rsidRDefault="00342215" w:rsidP="00A67861">
      <w:pPr>
        <w:rPr>
          <w:b/>
        </w:rPr>
        <w:sectPr w:rsidR="00342215" w:rsidSect="006F68E1">
          <w:pgSz w:w="11906" w:h="16838"/>
          <w:pgMar w:top="1021" w:right="1701" w:bottom="1021" w:left="1582" w:header="284" w:footer="284" w:gutter="0"/>
          <w:cols w:space="708"/>
          <w:docGrid w:linePitch="360"/>
        </w:sectPr>
      </w:pPr>
    </w:p>
    <w:p w14:paraId="58F28248" w14:textId="77777777" w:rsidR="008D5009" w:rsidRPr="00590C74" w:rsidRDefault="00907237" w:rsidP="00A67861">
      <w:r w:rsidRPr="00590C74">
        <w:rPr>
          <w:b/>
        </w:rPr>
        <w:t>Tabela 5: Wspólne i specyficzne dla programu wskaźniki produktu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5: Wspólne i specyficzne dla programu wskaźniki produktu "/>
        <w:tblDescription w:val="Tabela 5: Wspólne i specyficzne dla programu wskaźniki produktu "/>
      </w:tblPr>
      <w:tblGrid>
        <w:gridCol w:w="1347"/>
        <w:gridCol w:w="3255"/>
        <w:gridCol w:w="1372"/>
        <w:gridCol w:w="916"/>
        <w:gridCol w:w="2567"/>
        <w:gridCol w:w="982"/>
        <w:gridCol w:w="982"/>
        <w:gridCol w:w="928"/>
        <w:gridCol w:w="1084"/>
        <w:gridCol w:w="1579"/>
      </w:tblGrid>
      <w:tr w:rsidR="004A57CF" w:rsidRPr="00342215" w14:paraId="49EAE9E6" w14:textId="77777777" w:rsidTr="00660CF7">
        <w:trPr>
          <w:cantSplit/>
          <w:trHeight w:val="288"/>
          <w:tblHeader/>
        </w:trPr>
        <w:tc>
          <w:tcPr>
            <w:tcW w:w="1533" w:type="pct"/>
            <w:gridSpan w:val="2"/>
            <w:shd w:val="clear" w:color="auto" w:fill="auto"/>
          </w:tcPr>
          <w:p w14:paraId="6A7CDAB2" w14:textId="77777777" w:rsidR="008D5009" w:rsidRPr="00342215" w:rsidRDefault="00907237" w:rsidP="00342215">
            <w:pPr>
              <w:rPr>
                <w:sz w:val="16"/>
                <w:szCs w:val="16"/>
              </w:rPr>
            </w:pPr>
            <w:bookmarkStart w:id="341" w:name="_Toc256000694"/>
            <w:bookmarkStart w:id="342" w:name="_Toc256000315"/>
            <w:r w:rsidRPr="00342215">
              <w:rPr>
                <w:sz w:val="16"/>
                <w:szCs w:val="16"/>
              </w:rPr>
              <w:t>Priorytet inwestycyjny</w:t>
            </w:r>
            <w:bookmarkEnd w:id="341"/>
            <w:bookmarkEnd w:id="342"/>
          </w:p>
        </w:tc>
        <w:tc>
          <w:tcPr>
            <w:tcW w:w="3494" w:type="pct"/>
            <w:gridSpan w:val="8"/>
            <w:shd w:val="clear" w:color="auto" w:fill="auto"/>
          </w:tcPr>
          <w:p w14:paraId="52DED700" w14:textId="77777777" w:rsidR="008D5009" w:rsidRPr="00342215" w:rsidRDefault="00907237" w:rsidP="00342215">
            <w:pPr>
              <w:rPr>
                <w:sz w:val="16"/>
                <w:szCs w:val="16"/>
              </w:rPr>
            </w:pPr>
            <w:bookmarkStart w:id="343" w:name="_Toc256000695"/>
            <w:bookmarkStart w:id="344" w:name="_Toc256000316"/>
            <w:r w:rsidRPr="00342215">
              <w:rPr>
                <w:sz w:val="16"/>
                <w:szCs w:val="16"/>
              </w:rPr>
              <w:t>8iv - Równość mężczyzn i kobiet we wszystkich dziedzinach, w tym dostęp do zatrudnienia, rozwój kariery, godzenie życia zawodowego i prywatnego oraz promowanie równości wynagrodzeń za taką samą pracę</w:t>
            </w:r>
            <w:bookmarkEnd w:id="343"/>
            <w:bookmarkEnd w:id="344"/>
          </w:p>
        </w:tc>
      </w:tr>
      <w:tr w:rsidR="004A57CF" w:rsidRPr="00342215" w14:paraId="5959EC52" w14:textId="77777777" w:rsidTr="00660CF7">
        <w:trPr>
          <w:cantSplit/>
          <w:trHeight w:val="288"/>
          <w:tblHeader/>
        </w:trPr>
        <w:tc>
          <w:tcPr>
            <w:tcW w:w="449" w:type="pct"/>
            <w:vMerge w:val="restart"/>
            <w:shd w:val="clear" w:color="auto" w:fill="auto"/>
          </w:tcPr>
          <w:p w14:paraId="541C00A8" w14:textId="77777777" w:rsidR="008D5009" w:rsidRPr="00342215" w:rsidRDefault="00907237" w:rsidP="00342215">
            <w:pPr>
              <w:rPr>
                <w:sz w:val="16"/>
                <w:szCs w:val="16"/>
              </w:rPr>
            </w:pPr>
            <w:r w:rsidRPr="00342215">
              <w:rPr>
                <w:sz w:val="16"/>
                <w:szCs w:val="16"/>
              </w:rPr>
              <w:t>Nr identyfikacyjny</w:t>
            </w:r>
          </w:p>
        </w:tc>
        <w:tc>
          <w:tcPr>
            <w:tcW w:w="1084" w:type="pct"/>
            <w:vMerge w:val="restart"/>
            <w:shd w:val="clear" w:color="auto" w:fill="auto"/>
          </w:tcPr>
          <w:p w14:paraId="515220A5" w14:textId="77777777" w:rsidR="008D5009" w:rsidRPr="00342215" w:rsidRDefault="00907237" w:rsidP="00342215">
            <w:pPr>
              <w:rPr>
                <w:sz w:val="16"/>
                <w:szCs w:val="16"/>
                <w:lang w:val="da-DK"/>
              </w:rPr>
            </w:pPr>
            <w:r w:rsidRPr="00342215">
              <w:rPr>
                <w:sz w:val="16"/>
                <w:szCs w:val="16"/>
                <w:lang w:val="da-DK"/>
              </w:rPr>
              <w:t>Wskaźnik</w:t>
            </w:r>
          </w:p>
        </w:tc>
        <w:tc>
          <w:tcPr>
            <w:tcW w:w="457" w:type="pct"/>
            <w:vMerge w:val="restart"/>
            <w:shd w:val="clear" w:color="auto" w:fill="auto"/>
          </w:tcPr>
          <w:p w14:paraId="56BB3E32" w14:textId="77777777" w:rsidR="008D5009" w:rsidRPr="00342215" w:rsidRDefault="00907237" w:rsidP="00342215">
            <w:pPr>
              <w:rPr>
                <w:sz w:val="16"/>
                <w:szCs w:val="16"/>
              </w:rPr>
            </w:pPr>
            <w:r w:rsidRPr="00342215">
              <w:rPr>
                <w:sz w:val="16"/>
                <w:szCs w:val="16"/>
              </w:rPr>
              <w:t>Jednostka pomiaru</w:t>
            </w:r>
          </w:p>
        </w:tc>
        <w:tc>
          <w:tcPr>
            <w:tcW w:w="305" w:type="pct"/>
            <w:vMerge w:val="restart"/>
            <w:shd w:val="clear" w:color="auto" w:fill="auto"/>
          </w:tcPr>
          <w:p w14:paraId="684DDF5A" w14:textId="77777777" w:rsidR="008D5009" w:rsidRPr="00342215" w:rsidRDefault="00907237" w:rsidP="00342215">
            <w:pPr>
              <w:rPr>
                <w:sz w:val="16"/>
                <w:szCs w:val="16"/>
              </w:rPr>
            </w:pPr>
            <w:r w:rsidRPr="00342215">
              <w:rPr>
                <w:sz w:val="16"/>
                <w:szCs w:val="16"/>
              </w:rPr>
              <w:t>Fundusz</w:t>
            </w:r>
          </w:p>
        </w:tc>
        <w:tc>
          <w:tcPr>
            <w:tcW w:w="855" w:type="pct"/>
            <w:vMerge w:val="restart"/>
            <w:shd w:val="clear" w:color="auto" w:fill="auto"/>
          </w:tcPr>
          <w:p w14:paraId="0E7E5BB6" w14:textId="77777777" w:rsidR="008D5009" w:rsidRPr="00342215" w:rsidRDefault="00907237" w:rsidP="00135939">
            <w:pPr>
              <w:rPr>
                <w:sz w:val="16"/>
                <w:szCs w:val="16"/>
              </w:rPr>
            </w:pPr>
            <w:r w:rsidRPr="00342215">
              <w:rPr>
                <w:sz w:val="16"/>
                <w:szCs w:val="16"/>
              </w:rPr>
              <w:t>Kategoria regionu</w:t>
            </w:r>
          </w:p>
        </w:tc>
        <w:tc>
          <w:tcPr>
            <w:tcW w:w="962" w:type="pct"/>
            <w:gridSpan w:val="3"/>
            <w:shd w:val="clear" w:color="auto" w:fill="auto"/>
          </w:tcPr>
          <w:p w14:paraId="20910AB1" w14:textId="77777777" w:rsidR="008D5009" w:rsidRPr="00342215" w:rsidRDefault="00907237" w:rsidP="00342215">
            <w:pPr>
              <w:rPr>
                <w:sz w:val="16"/>
                <w:szCs w:val="16"/>
              </w:rPr>
            </w:pPr>
            <w:r w:rsidRPr="00342215">
              <w:rPr>
                <w:sz w:val="16"/>
                <w:szCs w:val="16"/>
              </w:rPr>
              <w:t>Wartość docelowa (2023)</w:t>
            </w:r>
          </w:p>
        </w:tc>
        <w:tc>
          <w:tcPr>
            <w:tcW w:w="361" w:type="pct"/>
            <w:vMerge w:val="restart"/>
            <w:shd w:val="clear" w:color="auto" w:fill="auto"/>
          </w:tcPr>
          <w:p w14:paraId="7753FD44" w14:textId="77777777" w:rsidR="008D5009" w:rsidRPr="00342215" w:rsidRDefault="00907237" w:rsidP="00342215">
            <w:pPr>
              <w:rPr>
                <w:sz w:val="16"/>
                <w:szCs w:val="16"/>
                <w:lang w:val="pt-PT"/>
              </w:rPr>
            </w:pPr>
            <w:r w:rsidRPr="00342215">
              <w:rPr>
                <w:sz w:val="16"/>
                <w:szCs w:val="16"/>
                <w:lang w:val="pt-PT"/>
              </w:rPr>
              <w:t>Źródło danych</w:t>
            </w:r>
          </w:p>
        </w:tc>
        <w:tc>
          <w:tcPr>
            <w:tcW w:w="554" w:type="pct"/>
            <w:vMerge w:val="restart"/>
            <w:shd w:val="clear" w:color="auto" w:fill="auto"/>
          </w:tcPr>
          <w:p w14:paraId="6C281927" w14:textId="77777777" w:rsidR="008D5009" w:rsidRPr="00342215" w:rsidRDefault="00907237" w:rsidP="00342215">
            <w:pPr>
              <w:rPr>
                <w:sz w:val="16"/>
                <w:szCs w:val="16"/>
              </w:rPr>
            </w:pPr>
            <w:r w:rsidRPr="00342215">
              <w:rPr>
                <w:sz w:val="16"/>
                <w:szCs w:val="16"/>
              </w:rPr>
              <w:t>Częstotliwość pomiaru</w:t>
            </w:r>
          </w:p>
        </w:tc>
      </w:tr>
      <w:tr w:rsidR="004A57CF" w:rsidRPr="00342215" w14:paraId="70688583" w14:textId="77777777" w:rsidTr="00660CF7">
        <w:trPr>
          <w:cantSplit/>
          <w:trHeight w:val="288"/>
          <w:tblHeader/>
        </w:trPr>
        <w:tc>
          <w:tcPr>
            <w:tcW w:w="449" w:type="pct"/>
            <w:vMerge/>
            <w:shd w:val="clear" w:color="auto" w:fill="auto"/>
          </w:tcPr>
          <w:p w14:paraId="69CBE911" w14:textId="77777777" w:rsidR="008D5009" w:rsidRPr="00342215" w:rsidRDefault="008D5009" w:rsidP="00342215">
            <w:pPr>
              <w:rPr>
                <w:sz w:val="16"/>
                <w:szCs w:val="16"/>
              </w:rPr>
            </w:pPr>
          </w:p>
        </w:tc>
        <w:tc>
          <w:tcPr>
            <w:tcW w:w="1084" w:type="pct"/>
            <w:vMerge/>
            <w:shd w:val="clear" w:color="auto" w:fill="auto"/>
          </w:tcPr>
          <w:p w14:paraId="4EB924DD" w14:textId="77777777" w:rsidR="008D5009" w:rsidRPr="00342215" w:rsidRDefault="008D5009" w:rsidP="00342215">
            <w:pPr>
              <w:rPr>
                <w:sz w:val="16"/>
                <w:szCs w:val="16"/>
              </w:rPr>
            </w:pPr>
          </w:p>
        </w:tc>
        <w:tc>
          <w:tcPr>
            <w:tcW w:w="457" w:type="pct"/>
            <w:vMerge/>
            <w:shd w:val="clear" w:color="auto" w:fill="auto"/>
          </w:tcPr>
          <w:p w14:paraId="2FC81D82" w14:textId="77777777" w:rsidR="008D5009" w:rsidRPr="00342215" w:rsidRDefault="008D5009" w:rsidP="00342215">
            <w:pPr>
              <w:rPr>
                <w:sz w:val="16"/>
                <w:szCs w:val="16"/>
              </w:rPr>
            </w:pPr>
          </w:p>
        </w:tc>
        <w:tc>
          <w:tcPr>
            <w:tcW w:w="305" w:type="pct"/>
            <w:vMerge/>
            <w:shd w:val="clear" w:color="auto" w:fill="auto"/>
          </w:tcPr>
          <w:p w14:paraId="2B20DB4B" w14:textId="77777777" w:rsidR="008D5009" w:rsidRPr="00342215" w:rsidRDefault="008D5009" w:rsidP="00342215">
            <w:pPr>
              <w:rPr>
                <w:sz w:val="16"/>
                <w:szCs w:val="16"/>
              </w:rPr>
            </w:pPr>
          </w:p>
        </w:tc>
        <w:tc>
          <w:tcPr>
            <w:tcW w:w="855" w:type="pct"/>
            <w:vMerge/>
            <w:shd w:val="clear" w:color="auto" w:fill="auto"/>
          </w:tcPr>
          <w:p w14:paraId="2689A8A2" w14:textId="77777777" w:rsidR="008D5009" w:rsidRPr="00342215" w:rsidRDefault="008D5009" w:rsidP="00342215">
            <w:pPr>
              <w:rPr>
                <w:sz w:val="16"/>
                <w:szCs w:val="16"/>
              </w:rPr>
            </w:pPr>
          </w:p>
        </w:tc>
        <w:tc>
          <w:tcPr>
            <w:tcW w:w="327" w:type="pct"/>
            <w:shd w:val="clear" w:color="auto" w:fill="auto"/>
          </w:tcPr>
          <w:p w14:paraId="0A172745" w14:textId="77777777" w:rsidR="008D5009" w:rsidRPr="00342215" w:rsidRDefault="00907237" w:rsidP="00342215">
            <w:pPr>
              <w:rPr>
                <w:sz w:val="16"/>
                <w:szCs w:val="16"/>
              </w:rPr>
            </w:pPr>
            <w:r w:rsidRPr="00342215">
              <w:rPr>
                <w:sz w:val="16"/>
                <w:szCs w:val="16"/>
              </w:rPr>
              <w:t>M</w:t>
            </w:r>
          </w:p>
        </w:tc>
        <w:tc>
          <w:tcPr>
            <w:tcW w:w="327" w:type="pct"/>
            <w:shd w:val="clear" w:color="auto" w:fill="auto"/>
          </w:tcPr>
          <w:p w14:paraId="354A426E" w14:textId="77777777" w:rsidR="008D5009" w:rsidRPr="00342215" w:rsidRDefault="00907237" w:rsidP="00342215">
            <w:pPr>
              <w:rPr>
                <w:sz w:val="16"/>
                <w:szCs w:val="16"/>
              </w:rPr>
            </w:pPr>
            <w:r w:rsidRPr="00342215">
              <w:rPr>
                <w:sz w:val="16"/>
                <w:szCs w:val="16"/>
              </w:rPr>
              <w:t>W</w:t>
            </w:r>
          </w:p>
        </w:tc>
        <w:tc>
          <w:tcPr>
            <w:tcW w:w="309" w:type="pct"/>
            <w:shd w:val="clear" w:color="auto" w:fill="auto"/>
          </w:tcPr>
          <w:p w14:paraId="7CE350EC" w14:textId="77777777" w:rsidR="008D5009" w:rsidRPr="00342215" w:rsidRDefault="00907237" w:rsidP="00342215">
            <w:pPr>
              <w:rPr>
                <w:sz w:val="16"/>
                <w:szCs w:val="16"/>
              </w:rPr>
            </w:pPr>
            <w:r w:rsidRPr="00342215">
              <w:rPr>
                <w:sz w:val="16"/>
                <w:szCs w:val="16"/>
              </w:rPr>
              <w:t>T</w:t>
            </w:r>
          </w:p>
        </w:tc>
        <w:tc>
          <w:tcPr>
            <w:tcW w:w="361" w:type="pct"/>
            <w:vMerge/>
            <w:shd w:val="clear" w:color="auto" w:fill="auto"/>
          </w:tcPr>
          <w:p w14:paraId="37A45B35" w14:textId="77777777" w:rsidR="008D5009" w:rsidRPr="00342215" w:rsidRDefault="008D5009" w:rsidP="00342215">
            <w:pPr>
              <w:rPr>
                <w:sz w:val="16"/>
                <w:szCs w:val="16"/>
              </w:rPr>
            </w:pPr>
          </w:p>
        </w:tc>
        <w:tc>
          <w:tcPr>
            <w:tcW w:w="554" w:type="pct"/>
            <w:vMerge/>
            <w:shd w:val="clear" w:color="auto" w:fill="auto"/>
          </w:tcPr>
          <w:p w14:paraId="374BC244" w14:textId="77777777" w:rsidR="008D5009" w:rsidRPr="00342215" w:rsidRDefault="008D5009" w:rsidP="00342215">
            <w:pPr>
              <w:rPr>
                <w:sz w:val="16"/>
                <w:szCs w:val="16"/>
              </w:rPr>
            </w:pPr>
          </w:p>
        </w:tc>
      </w:tr>
      <w:tr w:rsidR="00F57F5F" w:rsidRPr="00342215" w14:paraId="2F98C6A7" w14:textId="77777777" w:rsidTr="00660CF7">
        <w:trPr>
          <w:trHeight w:val="288"/>
        </w:trPr>
        <w:tc>
          <w:tcPr>
            <w:tcW w:w="449" w:type="pct"/>
            <w:shd w:val="clear" w:color="auto" w:fill="auto"/>
          </w:tcPr>
          <w:p w14:paraId="74D6F87C" w14:textId="77777777" w:rsidR="00F57F5F" w:rsidRPr="00047F23" w:rsidRDefault="00F57F5F" w:rsidP="00342215">
            <w:pPr>
              <w:rPr>
                <w:sz w:val="16"/>
                <w:szCs w:val="16"/>
              </w:rPr>
            </w:pPr>
            <w:r w:rsidRPr="0046473F">
              <w:rPr>
                <w:sz w:val="16"/>
                <w:szCs w:val="16"/>
              </w:rPr>
              <w:t>P8iv1</w:t>
            </w:r>
          </w:p>
        </w:tc>
        <w:tc>
          <w:tcPr>
            <w:tcW w:w="1084" w:type="pct"/>
            <w:shd w:val="clear" w:color="auto" w:fill="auto"/>
          </w:tcPr>
          <w:p w14:paraId="76079DA9" w14:textId="77777777" w:rsidR="00F57F5F" w:rsidRPr="00047F23" w:rsidRDefault="00F57F5F" w:rsidP="00342215">
            <w:pPr>
              <w:rPr>
                <w:sz w:val="16"/>
                <w:szCs w:val="16"/>
              </w:rPr>
            </w:pPr>
            <w:r w:rsidRPr="00047F23">
              <w:rPr>
                <w:sz w:val="16"/>
                <w:szCs w:val="16"/>
              </w:rPr>
              <w:t>Liczba osób opiekujących się dziećmi w wieku do lat 3 objętych wsparciem w programie</w:t>
            </w:r>
          </w:p>
        </w:tc>
        <w:tc>
          <w:tcPr>
            <w:tcW w:w="457" w:type="pct"/>
            <w:shd w:val="clear" w:color="auto" w:fill="auto"/>
          </w:tcPr>
          <w:p w14:paraId="1D385CE6" w14:textId="77777777" w:rsidR="00F57F5F" w:rsidRPr="00047F23" w:rsidRDefault="00F57F5F" w:rsidP="00342215">
            <w:pPr>
              <w:rPr>
                <w:sz w:val="16"/>
                <w:szCs w:val="16"/>
              </w:rPr>
            </w:pPr>
            <w:r w:rsidRPr="00047F23">
              <w:rPr>
                <w:sz w:val="16"/>
                <w:szCs w:val="16"/>
              </w:rPr>
              <w:t>osoby</w:t>
            </w:r>
          </w:p>
        </w:tc>
        <w:tc>
          <w:tcPr>
            <w:tcW w:w="305" w:type="pct"/>
            <w:shd w:val="clear" w:color="auto" w:fill="auto"/>
          </w:tcPr>
          <w:p w14:paraId="1650AAD0" w14:textId="77777777" w:rsidR="00F57F5F" w:rsidRPr="0046473F" w:rsidRDefault="00F57F5F" w:rsidP="00342215">
            <w:pPr>
              <w:rPr>
                <w:sz w:val="16"/>
                <w:szCs w:val="16"/>
              </w:rPr>
            </w:pPr>
            <w:r w:rsidRPr="00047F23">
              <w:rPr>
                <w:sz w:val="16"/>
                <w:szCs w:val="16"/>
              </w:rPr>
              <w:t>EFS</w:t>
            </w:r>
          </w:p>
        </w:tc>
        <w:tc>
          <w:tcPr>
            <w:tcW w:w="855" w:type="pct"/>
            <w:shd w:val="clear" w:color="auto" w:fill="auto"/>
          </w:tcPr>
          <w:p w14:paraId="2FB5BD70" w14:textId="77777777" w:rsidR="00F57F5F" w:rsidRPr="00047F23" w:rsidRDefault="00F57F5F" w:rsidP="00342215">
            <w:pPr>
              <w:rPr>
                <w:sz w:val="16"/>
                <w:szCs w:val="16"/>
              </w:rPr>
            </w:pPr>
            <w:r w:rsidRPr="0046473F">
              <w:rPr>
                <w:sz w:val="16"/>
                <w:szCs w:val="16"/>
              </w:rPr>
              <w:t xml:space="preserve">Lepiej rozwinięte </w:t>
            </w:r>
          </w:p>
        </w:tc>
        <w:tc>
          <w:tcPr>
            <w:tcW w:w="327" w:type="pct"/>
            <w:shd w:val="clear" w:color="auto" w:fill="auto"/>
          </w:tcPr>
          <w:p w14:paraId="6A313D4A" w14:textId="77777777" w:rsidR="00F57F5F" w:rsidRPr="00577E47" w:rsidRDefault="00F57F5F" w:rsidP="00342215">
            <w:pPr>
              <w:rPr>
                <w:color w:val="FFFFFF" w:themeColor="background1"/>
                <w:sz w:val="16"/>
                <w:szCs w:val="16"/>
              </w:rPr>
            </w:pPr>
            <w:r w:rsidRPr="00577E47">
              <w:rPr>
                <w:color w:val="FFFFFF" w:themeColor="background1"/>
                <w:sz w:val="16"/>
                <w:szCs w:val="16"/>
              </w:rPr>
              <w:t>Nie dotyczy</w:t>
            </w:r>
          </w:p>
        </w:tc>
        <w:tc>
          <w:tcPr>
            <w:tcW w:w="327" w:type="pct"/>
            <w:shd w:val="clear" w:color="auto" w:fill="auto"/>
          </w:tcPr>
          <w:p w14:paraId="7E092449" w14:textId="77777777" w:rsidR="00F57F5F" w:rsidRPr="00577E47" w:rsidRDefault="00F57F5F" w:rsidP="00342215">
            <w:pPr>
              <w:rPr>
                <w:color w:val="FFFFFF" w:themeColor="background1"/>
                <w:sz w:val="16"/>
                <w:szCs w:val="16"/>
              </w:rPr>
            </w:pPr>
            <w:r w:rsidRPr="00577E47">
              <w:rPr>
                <w:color w:val="FFFFFF" w:themeColor="background1"/>
                <w:sz w:val="16"/>
                <w:szCs w:val="16"/>
              </w:rPr>
              <w:t>Nie dotyczy</w:t>
            </w:r>
          </w:p>
        </w:tc>
        <w:tc>
          <w:tcPr>
            <w:tcW w:w="309" w:type="pct"/>
            <w:shd w:val="clear" w:color="auto" w:fill="auto"/>
          </w:tcPr>
          <w:p w14:paraId="3FC1EDA5" w14:textId="3E28855C" w:rsidR="00F57F5F" w:rsidRPr="00047F23" w:rsidRDefault="23F8206B" w:rsidP="00342215">
            <w:pPr>
              <w:rPr>
                <w:color w:val="000000" w:themeColor="text1"/>
                <w:sz w:val="16"/>
                <w:szCs w:val="16"/>
              </w:rPr>
            </w:pPr>
            <w:r w:rsidRPr="00047F23">
              <w:rPr>
                <w:color w:val="000000" w:themeColor="text1"/>
                <w:sz w:val="16"/>
                <w:szCs w:val="16"/>
              </w:rPr>
              <w:t>3 251</w:t>
            </w:r>
            <w:r w:rsidR="00F57F5F" w:rsidRPr="00047F23">
              <w:rPr>
                <w:color w:val="000000" w:themeColor="text1"/>
                <w:sz w:val="16"/>
                <w:szCs w:val="16"/>
              </w:rPr>
              <w:t>,00</w:t>
            </w:r>
          </w:p>
        </w:tc>
        <w:tc>
          <w:tcPr>
            <w:tcW w:w="361" w:type="pct"/>
            <w:shd w:val="clear" w:color="auto" w:fill="auto"/>
          </w:tcPr>
          <w:p w14:paraId="0DC6A6CA" w14:textId="77777777" w:rsidR="00F57F5F" w:rsidRPr="00047F23" w:rsidRDefault="00F57F5F" w:rsidP="00342215">
            <w:pPr>
              <w:rPr>
                <w:color w:val="000000"/>
                <w:sz w:val="16"/>
                <w:szCs w:val="16"/>
              </w:rPr>
            </w:pPr>
            <w:r w:rsidRPr="0046473F">
              <w:rPr>
                <w:sz w:val="16"/>
                <w:szCs w:val="16"/>
              </w:rPr>
              <w:t>SL2014</w:t>
            </w:r>
          </w:p>
        </w:tc>
        <w:tc>
          <w:tcPr>
            <w:tcW w:w="554" w:type="pct"/>
            <w:shd w:val="clear" w:color="auto" w:fill="auto"/>
          </w:tcPr>
          <w:p w14:paraId="18F950AD" w14:textId="77777777" w:rsidR="00F57F5F" w:rsidRPr="00047F23" w:rsidRDefault="00F57F5F" w:rsidP="00342215">
            <w:pPr>
              <w:rPr>
                <w:color w:val="000000"/>
                <w:sz w:val="16"/>
                <w:szCs w:val="16"/>
              </w:rPr>
            </w:pPr>
            <w:r w:rsidRPr="00047F23">
              <w:rPr>
                <w:sz w:val="16"/>
                <w:szCs w:val="16"/>
              </w:rPr>
              <w:t>1raz/rok</w:t>
            </w:r>
          </w:p>
        </w:tc>
      </w:tr>
      <w:tr w:rsidR="00F57F5F" w:rsidRPr="00342215" w14:paraId="06638A7C" w14:textId="77777777" w:rsidTr="00660CF7">
        <w:trPr>
          <w:trHeight w:val="288"/>
        </w:trPr>
        <w:tc>
          <w:tcPr>
            <w:tcW w:w="449" w:type="pct"/>
            <w:shd w:val="clear" w:color="auto" w:fill="auto"/>
          </w:tcPr>
          <w:p w14:paraId="1309CB4A" w14:textId="77777777" w:rsidR="00F57F5F" w:rsidRPr="00047F23" w:rsidRDefault="00F57F5F" w:rsidP="00342215">
            <w:pPr>
              <w:rPr>
                <w:sz w:val="16"/>
                <w:szCs w:val="16"/>
              </w:rPr>
            </w:pPr>
            <w:r w:rsidRPr="0046473F">
              <w:rPr>
                <w:sz w:val="16"/>
                <w:szCs w:val="16"/>
              </w:rPr>
              <w:t>P8iv2</w:t>
            </w:r>
          </w:p>
        </w:tc>
        <w:tc>
          <w:tcPr>
            <w:tcW w:w="1084" w:type="pct"/>
            <w:shd w:val="clear" w:color="auto" w:fill="auto"/>
          </w:tcPr>
          <w:p w14:paraId="79C88875" w14:textId="77777777" w:rsidR="00F57F5F" w:rsidRPr="00047F23" w:rsidRDefault="00F57F5F" w:rsidP="00342215">
            <w:pPr>
              <w:rPr>
                <w:sz w:val="16"/>
                <w:szCs w:val="16"/>
              </w:rPr>
            </w:pPr>
            <w:r w:rsidRPr="00047F23">
              <w:rPr>
                <w:sz w:val="16"/>
                <w:szCs w:val="16"/>
              </w:rPr>
              <w:t>Liczba utworzonych miejsc opieki nad dziećmi w wieku do lat 3</w:t>
            </w:r>
          </w:p>
        </w:tc>
        <w:tc>
          <w:tcPr>
            <w:tcW w:w="457" w:type="pct"/>
            <w:shd w:val="clear" w:color="auto" w:fill="auto"/>
          </w:tcPr>
          <w:p w14:paraId="1D27E1A6" w14:textId="77777777" w:rsidR="00F57F5F" w:rsidRPr="00047F23" w:rsidRDefault="00F57F5F" w:rsidP="00342215">
            <w:pPr>
              <w:rPr>
                <w:sz w:val="16"/>
                <w:szCs w:val="16"/>
              </w:rPr>
            </w:pPr>
            <w:r w:rsidRPr="00047F23">
              <w:rPr>
                <w:sz w:val="16"/>
                <w:szCs w:val="16"/>
              </w:rPr>
              <w:t>sztuki</w:t>
            </w:r>
          </w:p>
        </w:tc>
        <w:tc>
          <w:tcPr>
            <w:tcW w:w="305" w:type="pct"/>
            <w:shd w:val="clear" w:color="auto" w:fill="auto"/>
          </w:tcPr>
          <w:p w14:paraId="1E085B93" w14:textId="77777777" w:rsidR="00F57F5F" w:rsidRPr="0046473F" w:rsidRDefault="00F57F5F" w:rsidP="00342215">
            <w:pPr>
              <w:rPr>
                <w:sz w:val="16"/>
                <w:szCs w:val="16"/>
              </w:rPr>
            </w:pPr>
            <w:r w:rsidRPr="00047F23">
              <w:rPr>
                <w:sz w:val="16"/>
                <w:szCs w:val="16"/>
              </w:rPr>
              <w:t>EFS</w:t>
            </w:r>
          </w:p>
        </w:tc>
        <w:tc>
          <w:tcPr>
            <w:tcW w:w="855" w:type="pct"/>
            <w:shd w:val="clear" w:color="auto" w:fill="auto"/>
          </w:tcPr>
          <w:p w14:paraId="41ADC7B5" w14:textId="77777777" w:rsidR="00F57F5F" w:rsidRPr="00047F23" w:rsidRDefault="00F57F5F" w:rsidP="00342215">
            <w:pPr>
              <w:rPr>
                <w:sz w:val="16"/>
                <w:szCs w:val="16"/>
              </w:rPr>
            </w:pPr>
            <w:r w:rsidRPr="0046473F">
              <w:rPr>
                <w:sz w:val="16"/>
                <w:szCs w:val="16"/>
              </w:rPr>
              <w:t xml:space="preserve">Lepiej rozwinięte </w:t>
            </w:r>
          </w:p>
        </w:tc>
        <w:tc>
          <w:tcPr>
            <w:tcW w:w="327" w:type="pct"/>
            <w:shd w:val="clear" w:color="auto" w:fill="auto"/>
          </w:tcPr>
          <w:p w14:paraId="42D33229" w14:textId="77777777" w:rsidR="00F57F5F" w:rsidRPr="00577E47" w:rsidRDefault="00F57F5F" w:rsidP="00342215">
            <w:pPr>
              <w:rPr>
                <w:color w:val="FFFFFF" w:themeColor="background1"/>
                <w:sz w:val="16"/>
                <w:szCs w:val="16"/>
              </w:rPr>
            </w:pPr>
            <w:r w:rsidRPr="00577E47">
              <w:rPr>
                <w:color w:val="FFFFFF" w:themeColor="background1"/>
                <w:sz w:val="16"/>
                <w:szCs w:val="16"/>
              </w:rPr>
              <w:t>Nie dotyczy</w:t>
            </w:r>
          </w:p>
        </w:tc>
        <w:tc>
          <w:tcPr>
            <w:tcW w:w="327" w:type="pct"/>
            <w:shd w:val="clear" w:color="auto" w:fill="auto"/>
          </w:tcPr>
          <w:p w14:paraId="3B382CB5" w14:textId="77777777" w:rsidR="00F57F5F" w:rsidRPr="00577E47" w:rsidRDefault="00F57F5F" w:rsidP="00342215">
            <w:pPr>
              <w:rPr>
                <w:color w:val="FFFFFF" w:themeColor="background1"/>
                <w:sz w:val="16"/>
                <w:szCs w:val="16"/>
              </w:rPr>
            </w:pPr>
            <w:r w:rsidRPr="00577E47">
              <w:rPr>
                <w:color w:val="FFFFFF" w:themeColor="background1"/>
                <w:sz w:val="16"/>
                <w:szCs w:val="16"/>
              </w:rPr>
              <w:t>Nie dotyczy</w:t>
            </w:r>
          </w:p>
        </w:tc>
        <w:tc>
          <w:tcPr>
            <w:tcW w:w="309" w:type="pct"/>
            <w:shd w:val="clear" w:color="auto" w:fill="auto"/>
          </w:tcPr>
          <w:p w14:paraId="7517DF1D" w14:textId="3390DF22" w:rsidR="00F57F5F" w:rsidRPr="00047F23" w:rsidRDefault="00F57F5F" w:rsidP="00342215">
            <w:pPr>
              <w:rPr>
                <w:color w:val="000000" w:themeColor="text1"/>
                <w:sz w:val="16"/>
                <w:szCs w:val="16"/>
              </w:rPr>
            </w:pPr>
            <w:r w:rsidRPr="00047F23">
              <w:rPr>
                <w:color w:val="000000" w:themeColor="text1"/>
                <w:sz w:val="16"/>
              </w:rPr>
              <w:t>3 </w:t>
            </w:r>
            <w:r w:rsidR="73D72E9B" w:rsidRPr="00047F23">
              <w:rPr>
                <w:color w:val="000000" w:themeColor="text1"/>
                <w:sz w:val="16"/>
                <w:szCs w:val="16"/>
              </w:rPr>
              <w:t>219</w:t>
            </w:r>
            <w:r w:rsidRPr="00047F23">
              <w:rPr>
                <w:color w:val="000000" w:themeColor="text1"/>
                <w:sz w:val="16"/>
              </w:rPr>
              <w:t>,0</w:t>
            </w:r>
            <w:r w:rsidRPr="00047F23">
              <w:rPr>
                <w:color w:val="000000" w:themeColor="text1"/>
                <w:sz w:val="16"/>
                <w:szCs w:val="16"/>
              </w:rPr>
              <w:t>0</w:t>
            </w:r>
          </w:p>
        </w:tc>
        <w:tc>
          <w:tcPr>
            <w:tcW w:w="361" w:type="pct"/>
            <w:shd w:val="clear" w:color="auto" w:fill="auto"/>
          </w:tcPr>
          <w:p w14:paraId="2FD740B1" w14:textId="77777777" w:rsidR="00F57F5F" w:rsidRPr="00047F23" w:rsidRDefault="00F57F5F" w:rsidP="00342215">
            <w:pPr>
              <w:rPr>
                <w:color w:val="000000"/>
                <w:sz w:val="16"/>
                <w:szCs w:val="16"/>
              </w:rPr>
            </w:pPr>
            <w:r w:rsidRPr="0046473F">
              <w:rPr>
                <w:sz w:val="16"/>
                <w:szCs w:val="16"/>
              </w:rPr>
              <w:t>SL2014</w:t>
            </w:r>
          </w:p>
        </w:tc>
        <w:tc>
          <w:tcPr>
            <w:tcW w:w="554" w:type="pct"/>
            <w:shd w:val="clear" w:color="auto" w:fill="auto"/>
          </w:tcPr>
          <w:p w14:paraId="6FD9822A" w14:textId="77777777" w:rsidR="00F57F5F" w:rsidRPr="00047F23" w:rsidRDefault="00F57F5F" w:rsidP="00342215">
            <w:pPr>
              <w:rPr>
                <w:color w:val="000000"/>
                <w:sz w:val="16"/>
                <w:szCs w:val="16"/>
              </w:rPr>
            </w:pPr>
            <w:r w:rsidRPr="00047F23">
              <w:rPr>
                <w:sz w:val="16"/>
                <w:szCs w:val="16"/>
              </w:rPr>
              <w:t>1raz/rok</w:t>
            </w:r>
          </w:p>
        </w:tc>
      </w:tr>
    </w:tbl>
    <w:p w14:paraId="33C46906" w14:textId="77777777" w:rsidR="00342215" w:rsidRDefault="00342215" w:rsidP="00A67861">
      <w:pPr>
        <w:sectPr w:rsidR="00342215" w:rsidSect="00342215">
          <w:pgSz w:w="16838" w:h="11906" w:orient="landscape"/>
          <w:pgMar w:top="1582" w:right="1021" w:bottom="1701" w:left="1021" w:header="284" w:footer="284" w:gutter="0"/>
          <w:cols w:space="708"/>
          <w:docGrid w:linePitch="360"/>
        </w:sectPr>
      </w:pPr>
    </w:p>
    <w:p w14:paraId="10FDEAF1" w14:textId="77777777" w:rsidR="00B102F3" w:rsidRPr="00B102F3" w:rsidRDefault="00B102F3" w:rsidP="00B102F3">
      <w:pPr>
        <w:rPr>
          <w:b/>
        </w:rPr>
      </w:pPr>
      <w:r w:rsidRPr="00B102F3">
        <w:rPr>
          <w:b/>
        </w:rPr>
        <w:t xml:space="preserve">Innowacje społeczne, współpraca ponadnarodowa i wkład w realizację celów tematycznych 1–7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Innowacje społeczne, współpraca ponadnarodowa i wkład w realizację celów tematycznych 1–7 "/>
        <w:tblDescription w:val="Innowacje społeczne, współpraca ponadnarodowa i wkład w realizację celów tematycznych 1–7 "/>
      </w:tblPr>
      <w:tblGrid>
        <w:gridCol w:w="3682"/>
        <w:gridCol w:w="5157"/>
      </w:tblGrid>
      <w:tr w:rsidR="004A57CF" w:rsidRPr="00590C74" w14:paraId="09BA5CB8" w14:textId="77777777" w:rsidTr="00426349">
        <w:trPr>
          <w:trHeight w:val="288"/>
          <w:tblHeader/>
        </w:trPr>
        <w:tc>
          <w:tcPr>
            <w:tcW w:w="0" w:type="auto"/>
            <w:shd w:val="clear" w:color="auto" w:fill="auto"/>
          </w:tcPr>
          <w:p w14:paraId="782AD845" w14:textId="77777777" w:rsidR="008D5009" w:rsidRPr="00590C74" w:rsidRDefault="00907237" w:rsidP="00342215">
            <w:pPr>
              <w:rPr>
                <w:lang w:val="it-IT"/>
              </w:rPr>
            </w:pPr>
            <w:r w:rsidRPr="00590C74">
              <w:rPr>
                <w:lang w:val="it-IT"/>
              </w:rPr>
              <w:t>Oś priorytetowa</w:t>
            </w:r>
          </w:p>
        </w:tc>
        <w:tc>
          <w:tcPr>
            <w:tcW w:w="0" w:type="auto"/>
            <w:shd w:val="clear" w:color="auto" w:fill="auto"/>
          </w:tcPr>
          <w:p w14:paraId="1EB7BC2A" w14:textId="77777777" w:rsidR="008D5009" w:rsidRPr="00590C74" w:rsidRDefault="00907237" w:rsidP="00342215">
            <w:r w:rsidRPr="00590C74">
              <w:t xml:space="preserve">VIII  </w:t>
            </w:r>
            <w:r w:rsidR="009A3684">
              <w:t xml:space="preserve">- </w:t>
            </w:r>
            <w:r w:rsidRPr="00590C74">
              <w:t>Rozwój rynku pracy</w:t>
            </w:r>
          </w:p>
        </w:tc>
      </w:tr>
      <w:tr w:rsidR="004A57CF" w:rsidRPr="00590C74" w14:paraId="7BFA705F" w14:textId="77777777" w:rsidTr="00426349">
        <w:trPr>
          <w:trHeight w:val="288"/>
        </w:trPr>
        <w:tc>
          <w:tcPr>
            <w:tcW w:w="0" w:type="auto"/>
            <w:gridSpan w:val="2"/>
            <w:shd w:val="clear" w:color="auto" w:fill="auto"/>
          </w:tcPr>
          <w:p w14:paraId="4D83C0EE" w14:textId="77777777" w:rsidR="004A57CF" w:rsidRPr="00590C74" w:rsidRDefault="00907237" w:rsidP="00342215">
            <w:r w:rsidRPr="00590C74">
              <w:t>Wkład CT 8 w CT 1-7:</w:t>
            </w:r>
          </w:p>
          <w:p w14:paraId="528D4C3E" w14:textId="77777777" w:rsidR="004A57CF" w:rsidRPr="00590C74" w:rsidRDefault="00907237" w:rsidP="004347C3">
            <w:pPr>
              <w:pStyle w:val="Akapitzlist"/>
              <w:numPr>
                <w:ilvl w:val="0"/>
                <w:numId w:val="137"/>
              </w:numPr>
            </w:pPr>
            <w:r w:rsidRPr="00590C74">
              <w:t>przygotowanie kadr dla utworzonych miejsc pracy w zakresie działań rewitalizacyjnych PI 9b, gospodarki białej PI 9a i 9iv, gospodarki zielonej PI 6a;</w:t>
            </w:r>
          </w:p>
          <w:p w14:paraId="11B2C1F0" w14:textId="77777777" w:rsidR="004A57CF" w:rsidRPr="00590C74" w:rsidRDefault="00907237" w:rsidP="004347C3">
            <w:pPr>
              <w:pStyle w:val="Akapitzlist"/>
              <w:numPr>
                <w:ilvl w:val="0"/>
                <w:numId w:val="137"/>
              </w:numPr>
            </w:pPr>
            <w:r w:rsidRPr="00590C74">
              <w:t>przygotowanie kadr dla utworzonych miejsc pracy w związku z wdrażaniem nowych technologii PI 3c i 3a;</w:t>
            </w:r>
          </w:p>
          <w:p w14:paraId="11C6DEBF" w14:textId="77777777" w:rsidR="004A57CF" w:rsidRPr="00590C74" w:rsidRDefault="00907237" w:rsidP="004347C3">
            <w:pPr>
              <w:pStyle w:val="Akapitzlist"/>
              <w:numPr>
                <w:ilvl w:val="0"/>
                <w:numId w:val="137"/>
              </w:numPr>
            </w:pPr>
            <w:r w:rsidRPr="00590C74">
              <w:t>wspieranie tworzenia przedsiębiorstw MŚP stanowiących potencjalnych odbiorców nowych technologii PI 3c i 3a;</w:t>
            </w:r>
          </w:p>
          <w:p w14:paraId="155BEE9A" w14:textId="77777777" w:rsidR="004A57CF" w:rsidRPr="00590C74" w:rsidRDefault="00907237" w:rsidP="004347C3">
            <w:pPr>
              <w:pStyle w:val="Akapitzlist"/>
              <w:numPr>
                <w:ilvl w:val="0"/>
                <w:numId w:val="137"/>
              </w:numPr>
            </w:pPr>
            <w:r w:rsidRPr="00590C74">
              <w:t>wspieranie tworzenia przedsiębiorstw MŚP stanowiących potencjalne podmioty działające w obszarze gospodarki zielonej PI 6a, gospodarki białej PI 9a i 9iv.</w:t>
            </w:r>
          </w:p>
          <w:p w14:paraId="02DD39AE" w14:textId="77777777" w:rsidR="008D5009" w:rsidRPr="00590C74" w:rsidRDefault="008D5009" w:rsidP="00342215"/>
        </w:tc>
      </w:tr>
    </w:tbl>
    <w:p w14:paraId="51B5D424" w14:textId="77777777" w:rsidR="00342215" w:rsidRDefault="00342215" w:rsidP="00A67861">
      <w:pPr>
        <w:rPr>
          <w:b/>
        </w:rPr>
        <w:sectPr w:rsidR="00342215" w:rsidSect="006F68E1">
          <w:pgSz w:w="11906" w:h="16838"/>
          <w:pgMar w:top="1021" w:right="1701" w:bottom="1021" w:left="1582" w:header="284" w:footer="284" w:gutter="0"/>
          <w:cols w:space="708"/>
          <w:docGrid w:linePitch="360"/>
        </w:sectPr>
      </w:pPr>
    </w:p>
    <w:p w14:paraId="47983B93" w14:textId="77777777" w:rsidR="008D5009" w:rsidRPr="00590C74" w:rsidRDefault="00907237" w:rsidP="00A67861">
      <w:r w:rsidRPr="00590C74">
        <w:rPr>
          <w:b/>
        </w:rPr>
        <w:t>Tabela 6: Ramy wykonania dla osi priorytetowej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6: Ramy wykonania dla osi priorytetowej "/>
        <w:tblDescription w:val="Tabela 6: Ramy wykonania dla osi priorytetowej "/>
      </w:tblPr>
      <w:tblGrid>
        <w:gridCol w:w="1281"/>
        <w:gridCol w:w="1011"/>
        <w:gridCol w:w="1080"/>
        <w:gridCol w:w="1084"/>
        <w:gridCol w:w="1141"/>
        <w:gridCol w:w="850"/>
        <w:gridCol w:w="958"/>
        <w:gridCol w:w="778"/>
        <w:gridCol w:w="778"/>
        <w:gridCol w:w="1147"/>
        <w:gridCol w:w="778"/>
        <w:gridCol w:w="778"/>
        <w:gridCol w:w="1354"/>
        <w:gridCol w:w="787"/>
        <w:gridCol w:w="1207"/>
      </w:tblGrid>
      <w:tr w:rsidR="004A57CF" w:rsidRPr="00601645" w14:paraId="18E86E52" w14:textId="77777777" w:rsidTr="00660CF7">
        <w:trPr>
          <w:cantSplit/>
          <w:trHeight w:val="288"/>
          <w:tblHeader/>
        </w:trPr>
        <w:tc>
          <w:tcPr>
            <w:tcW w:w="1124" w:type="pct"/>
            <w:gridSpan w:val="3"/>
            <w:shd w:val="clear" w:color="auto" w:fill="auto"/>
          </w:tcPr>
          <w:p w14:paraId="36324FB8" w14:textId="77777777" w:rsidR="008D5009" w:rsidRPr="00601645" w:rsidRDefault="00907237" w:rsidP="00342215">
            <w:pPr>
              <w:rPr>
                <w:color w:val="000000" w:themeColor="text1"/>
                <w:sz w:val="16"/>
                <w:szCs w:val="16"/>
                <w:lang w:val="it-IT"/>
              </w:rPr>
            </w:pPr>
            <w:r w:rsidRPr="00601645">
              <w:rPr>
                <w:color w:val="000000" w:themeColor="text1"/>
                <w:sz w:val="16"/>
                <w:szCs w:val="16"/>
                <w:lang w:val="it-IT"/>
              </w:rPr>
              <w:t>Oś priorytetowa</w:t>
            </w:r>
          </w:p>
        </w:tc>
        <w:tc>
          <w:tcPr>
            <w:tcW w:w="3903" w:type="pct"/>
            <w:gridSpan w:val="12"/>
            <w:shd w:val="clear" w:color="auto" w:fill="auto"/>
          </w:tcPr>
          <w:p w14:paraId="43290D1A" w14:textId="77777777" w:rsidR="008D5009" w:rsidRPr="00601645" w:rsidRDefault="00907237" w:rsidP="00342215">
            <w:pPr>
              <w:rPr>
                <w:color w:val="000000" w:themeColor="text1"/>
                <w:sz w:val="16"/>
                <w:szCs w:val="16"/>
                <w:lang w:val="it-IT"/>
              </w:rPr>
            </w:pPr>
            <w:r w:rsidRPr="00601645">
              <w:rPr>
                <w:color w:val="000000" w:themeColor="text1"/>
                <w:sz w:val="16"/>
                <w:szCs w:val="16"/>
                <w:lang w:val="it-IT"/>
              </w:rPr>
              <w:t xml:space="preserve">VIII </w:t>
            </w:r>
            <w:r w:rsidR="009A3684" w:rsidRPr="00601645">
              <w:rPr>
                <w:color w:val="000000" w:themeColor="text1"/>
                <w:sz w:val="16"/>
                <w:szCs w:val="16"/>
                <w:lang w:val="it-IT"/>
              </w:rPr>
              <w:t xml:space="preserve">- </w:t>
            </w:r>
            <w:r w:rsidRPr="00601645">
              <w:rPr>
                <w:color w:val="000000" w:themeColor="text1"/>
                <w:sz w:val="16"/>
                <w:szCs w:val="16"/>
                <w:lang w:val="it-IT"/>
              </w:rPr>
              <w:t>Rozwój rynku pracy</w:t>
            </w:r>
          </w:p>
        </w:tc>
      </w:tr>
      <w:tr w:rsidR="00D84E2E" w:rsidRPr="00601645" w14:paraId="28AF657D" w14:textId="77777777" w:rsidTr="00660CF7">
        <w:trPr>
          <w:cantSplit/>
          <w:trHeight w:val="288"/>
          <w:tblHeader/>
        </w:trPr>
        <w:tc>
          <w:tcPr>
            <w:tcW w:w="427" w:type="pct"/>
            <w:vMerge w:val="restart"/>
            <w:shd w:val="clear" w:color="auto" w:fill="auto"/>
          </w:tcPr>
          <w:p w14:paraId="27DD0B65" w14:textId="77777777" w:rsidR="008D5009" w:rsidRPr="00601645" w:rsidRDefault="00907237" w:rsidP="00342215">
            <w:pPr>
              <w:rPr>
                <w:color w:val="000000" w:themeColor="text1"/>
                <w:sz w:val="16"/>
                <w:szCs w:val="16"/>
              </w:rPr>
            </w:pPr>
            <w:r w:rsidRPr="00601645">
              <w:rPr>
                <w:color w:val="000000" w:themeColor="text1"/>
                <w:sz w:val="16"/>
                <w:szCs w:val="16"/>
              </w:rPr>
              <w:t>Nr identyfikacyjny</w:t>
            </w:r>
          </w:p>
        </w:tc>
        <w:tc>
          <w:tcPr>
            <w:tcW w:w="337" w:type="pct"/>
            <w:vMerge w:val="restart"/>
            <w:shd w:val="clear" w:color="auto" w:fill="auto"/>
          </w:tcPr>
          <w:p w14:paraId="660ADFBB" w14:textId="77777777" w:rsidR="008D5009" w:rsidRPr="00601645" w:rsidRDefault="00907237" w:rsidP="00342215">
            <w:pPr>
              <w:rPr>
                <w:color w:val="000000" w:themeColor="text1"/>
                <w:sz w:val="16"/>
                <w:szCs w:val="16"/>
                <w:lang w:val="da-DK"/>
              </w:rPr>
            </w:pPr>
            <w:r w:rsidRPr="00601645">
              <w:rPr>
                <w:color w:val="000000" w:themeColor="text1"/>
                <w:sz w:val="16"/>
                <w:szCs w:val="16"/>
                <w:lang w:val="da-DK"/>
              </w:rPr>
              <w:t>Rodzaj wskaźnika</w:t>
            </w:r>
          </w:p>
        </w:tc>
        <w:tc>
          <w:tcPr>
            <w:tcW w:w="721" w:type="pct"/>
            <w:gridSpan w:val="2"/>
            <w:vMerge w:val="restart"/>
            <w:shd w:val="clear" w:color="auto" w:fill="auto"/>
          </w:tcPr>
          <w:p w14:paraId="4A35F20F" w14:textId="77777777" w:rsidR="008D5009" w:rsidRPr="00601645" w:rsidRDefault="00907237" w:rsidP="00342215">
            <w:pPr>
              <w:rPr>
                <w:color w:val="000000" w:themeColor="text1"/>
                <w:sz w:val="16"/>
                <w:szCs w:val="16"/>
              </w:rPr>
            </w:pPr>
            <w:r w:rsidRPr="00601645">
              <w:rPr>
                <w:color w:val="000000" w:themeColor="text1"/>
                <w:sz w:val="16"/>
                <w:szCs w:val="16"/>
              </w:rPr>
              <w:t>Wskaźnik lub kluczowy etap wdrażania</w:t>
            </w:r>
          </w:p>
        </w:tc>
        <w:tc>
          <w:tcPr>
            <w:tcW w:w="380" w:type="pct"/>
            <w:vMerge w:val="restart"/>
            <w:shd w:val="clear" w:color="auto" w:fill="auto"/>
          </w:tcPr>
          <w:p w14:paraId="1293FD39" w14:textId="77777777" w:rsidR="008D5009" w:rsidRPr="00601645" w:rsidRDefault="00907237" w:rsidP="00135939">
            <w:pPr>
              <w:rPr>
                <w:color w:val="000000" w:themeColor="text1"/>
                <w:sz w:val="16"/>
                <w:szCs w:val="16"/>
              </w:rPr>
            </w:pPr>
            <w:r w:rsidRPr="00601645">
              <w:rPr>
                <w:color w:val="000000" w:themeColor="text1"/>
                <w:sz w:val="16"/>
                <w:szCs w:val="16"/>
              </w:rPr>
              <w:t>Jednostka pomiaru</w:t>
            </w:r>
          </w:p>
        </w:tc>
        <w:tc>
          <w:tcPr>
            <w:tcW w:w="283" w:type="pct"/>
            <w:vMerge w:val="restart"/>
            <w:shd w:val="clear" w:color="auto" w:fill="auto"/>
          </w:tcPr>
          <w:p w14:paraId="52662A07" w14:textId="77777777" w:rsidR="008D5009" w:rsidRPr="00601645" w:rsidRDefault="00907237" w:rsidP="00342215">
            <w:pPr>
              <w:rPr>
                <w:color w:val="000000" w:themeColor="text1"/>
                <w:sz w:val="16"/>
                <w:szCs w:val="16"/>
              </w:rPr>
            </w:pPr>
            <w:r w:rsidRPr="00601645">
              <w:rPr>
                <w:color w:val="000000" w:themeColor="text1"/>
                <w:sz w:val="16"/>
                <w:szCs w:val="16"/>
              </w:rPr>
              <w:t>Fundusz</w:t>
            </w:r>
          </w:p>
        </w:tc>
        <w:tc>
          <w:tcPr>
            <w:tcW w:w="319" w:type="pct"/>
            <w:vMerge w:val="restart"/>
            <w:shd w:val="clear" w:color="auto" w:fill="auto"/>
          </w:tcPr>
          <w:p w14:paraId="346742D5" w14:textId="77777777" w:rsidR="008D5009" w:rsidRPr="00601645" w:rsidRDefault="00907237" w:rsidP="00342215">
            <w:pPr>
              <w:rPr>
                <w:color w:val="000000" w:themeColor="text1"/>
                <w:sz w:val="16"/>
                <w:szCs w:val="16"/>
              </w:rPr>
            </w:pPr>
            <w:r w:rsidRPr="00601645">
              <w:rPr>
                <w:color w:val="000000" w:themeColor="text1"/>
                <w:sz w:val="16"/>
                <w:szCs w:val="16"/>
              </w:rPr>
              <w:t>Kategoria regionu</w:t>
            </w:r>
          </w:p>
        </w:tc>
        <w:tc>
          <w:tcPr>
            <w:tcW w:w="899" w:type="pct"/>
            <w:gridSpan w:val="3"/>
            <w:shd w:val="clear" w:color="auto" w:fill="auto"/>
          </w:tcPr>
          <w:p w14:paraId="787BBB9E" w14:textId="77777777" w:rsidR="008D5009" w:rsidRPr="00601645" w:rsidRDefault="00907237" w:rsidP="00342215">
            <w:pPr>
              <w:rPr>
                <w:color w:val="000000" w:themeColor="text1"/>
                <w:sz w:val="16"/>
                <w:szCs w:val="16"/>
                <w:lang w:val="pt-PT"/>
              </w:rPr>
            </w:pPr>
            <w:r w:rsidRPr="00601645">
              <w:rPr>
                <w:color w:val="000000" w:themeColor="text1"/>
                <w:sz w:val="16"/>
                <w:szCs w:val="16"/>
                <w:lang w:val="pt-PT"/>
              </w:rPr>
              <w:t>Cel pośredni na 2018 r.</w:t>
            </w:r>
          </w:p>
        </w:tc>
        <w:tc>
          <w:tcPr>
            <w:tcW w:w="968" w:type="pct"/>
            <w:gridSpan w:val="3"/>
            <w:shd w:val="clear" w:color="auto" w:fill="auto"/>
          </w:tcPr>
          <w:p w14:paraId="3DD99F39" w14:textId="77777777" w:rsidR="008D5009" w:rsidRPr="00601645" w:rsidRDefault="00907237" w:rsidP="00342215">
            <w:pPr>
              <w:rPr>
                <w:color w:val="000000" w:themeColor="text1"/>
                <w:sz w:val="16"/>
                <w:szCs w:val="16"/>
                <w:lang w:val="pt-PT"/>
              </w:rPr>
            </w:pPr>
            <w:r w:rsidRPr="00601645">
              <w:rPr>
                <w:color w:val="000000" w:themeColor="text1"/>
                <w:sz w:val="16"/>
                <w:szCs w:val="16"/>
              </w:rPr>
              <w:t>Cel końcowy (2023)</w:t>
            </w:r>
          </w:p>
        </w:tc>
        <w:tc>
          <w:tcPr>
            <w:tcW w:w="262" w:type="pct"/>
            <w:vMerge w:val="restart"/>
            <w:shd w:val="clear" w:color="auto" w:fill="auto"/>
          </w:tcPr>
          <w:p w14:paraId="60BE2D3D" w14:textId="77777777" w:rsidR="008D5009" w:rsidRPr="00601645" w:rsidRDefault="00907237" w:rsidP="00342215">
            <w:pPr>
              <w:rPr>
                <w:color w:val="000000" w:themeColor="text1"/>
                <w:sz w:val="16"/>
                <w:szCs w:val="16"/>
                <w:lang w:val="pt-PT"/>
              </w:rPr>
            </w:pPr>
            <w:r w:rsidRPr="00601645">
              <w:rPr>
                <w:color w:val="000000" w:themeColor="text1"/>
                <w:sz w:val="16"/>
                <w:szCs w:val="16"/>
                <w:lang w:val="pt-PT"/>
              </w:rPr>
              <w:t>Źródło danych</w:t>
            </w:r>
          </w:p>
        </w:tc>
        <w:tc>
          <w:tcPr>
            <w:tcW w:w="429" w:type="pct"/>
            <w:vMerge w:val="restart"/>
            <w:shd w:val="clear" w:color="auto" w:fill="auto"/>
          </w:tcPr>
          <w:p w14:paraId="7ADA6DB3" w14:textId="77777777" w:rsidR="008D5009" w:rsidRPr="00601645" w:rsidRDefault="00907237" w:rsidP="00135939">
            <w:pPr>
              <w:rPr>
                <w:color w:val="000000" w:themeColor="text1"/>
                <w:sz w:val="16"/>
                <w:szCs w:val="16"/>
              </w:rPr>
            </w:pPr>
            <w:r w:rsidRPr="00601645">
              <w:rPr>
                <w:color w:val="000000" w:themeColor="text1"/>
                <w:sz w:val="16"/>
                <w:szCs w:val="16"/>
              </w:rPr>
              <w:t>Wyjaśnienie adekwatności wskaźnika</w:t>
            </w:r>
          </w:p>
        </w:tc>
      </w:tr>
      <w:tr w:rsidR="00D84E2E" w:rsidRPr="00601645" w14:paraId="403C78B0" w14:textId="77777777" w:rsidTr="00660CF7">
        <w:trPr>
          <w:trHeight w:val="288"/>
        </w:trPr>
        <w:tc>
          <w:tcPr>
            <w:tcW w:w="427" w:type="pct"/>
            <w:vMerge/>
            <w:shd w:val="clear" w:color="auto" w:fill="auto"/>
          </w:tcPr>
          <w:p w14:paraId="6BD530D1" w14:textId="77777777" w:rsidR="008D5009" w:rsidRPr="00601645" w:rsidRDefault="008D5009" w:rsidP="00342215">
            <w:pPr>
              <w:rPr>
                <w:color w:val="000000" w:themeColor="text1"/>
                <w:sz w:val="16"/>
                <w:szCs w:val="16"/>
              </w:rPr>
            </w:pPr>
          </w:p>
        </w:tc>
        <w:tc>
          <w:tcPr>
            <w:tcW w:w="337" w:type="pct"/>
            <w:vMerge/>
            <w:shd w:val="clear" w:color="auto" w:fill="auto"/>
          </w:tcPr>
          <w:p w14:paraId="6CBEBBE8" w14:textId="77777777" w:rsidR="008D5009" w:rsidRPr="00601645" w:rsidRDefault="008D5009" w:rsidP="00342215">
            <w:pPr>
              <w:rPr>
                <w:color w:val="000000" w:themeColor="text1"/>
                <w:sz w:val="16"/>
                <w:szCs w:val="16"/>
              </w:rPr>
            </w:pPr>
          </w:p>
        </w:tc>
        <w:tc>
          <w:tcPr>
            <w:tcW w:w="721" w:type="pct"/>
            <w:gridSpan w:val="2"/>
            <w:vMerge/>
            <w:shd w:val="clear" w:color="auto" w:fill="auto"/>
          </w:tcPr>
          <w:p w14:paraId="6C3BA864" w14:textId="77777777" w:rsidR="008D5009" w:rsidRPr="00601645" w:rsidRDefault="008D5009" w:rsidP="00342215">
            <w:pPr>
              <w:rPr>
                <w:color w:val="000000" w:themeColor="text1"/>
                <w:sz w:val="16"/>
                <w:szCs w:val="16"/>
              </w:rPr>
            </w:pPr>
          </w:p>
        </w:tc>
        <w:tc>
          <w:tcPr>
            <w:tcW w:w="380" w:type="pct"/>
            <w:vMerge/>
            <w:shd w:val="clear" w:color="auto" w:fill="auto"/>
          </w:tcPr>
          <w:p w14:paraId="47B800EF" w14:textId="77777777" w:rsidR="008D5009" w:rsidRPr="00601645" w:rsidRDefault="008D5009" w:rsidP="00342215">
            <w:pPr>
              <w:rPr>
                <w:color w:val="000000" w:themeColor="text1"/>
                <w:sz w:val="16"/>
                <w:szCs w:val="16"/>
              </w:rPr>
            </w:pPr>
          </w:p>
        </w:tc>
        <w:tc>
          <w:tcPr>
            <w:tcW w:w="283" w:type="pct"/>
            <w:vMerge/>
            <w:shd w:val="clear" w:color="auto" w:fill="auto"/>
          </w:tcPr>
          <w:p w14:paraId="7908AD5C" w14:textId="77777777" w:rsidR="008D5009" w:rsidRPr="00601645" w:rsidRDefault="008D5009" w:rsidP="00342215">
            <w:pPr>
              <w:rPr>
                <w:color w:val="000000" w:themeColor="text1"/>
                <w:sz w:val="16"/>
                <w:szCs w:val="16"/>
              </w:rPr>
            </w:pPr>
          </w:p>
        </w:tc>
        <w:tc>
          <w:tcPr>
            <w:tcW w:w="319" w:type="pct"/>
            <w:vMerge/>
            <w:shd w:val="clear" w:color="auto" w:fill="auto"/>
          </w:tcPr>
          <w:p w14:paraId="5CEF88C6" w14:textId="77777777" w:rsidR="008D5009" w:rsidRPr="00601645" w:rsidRDefault="008D5009" w:rsidP="00342215">
            <w:pPr>
              <w:rPr>
                <w:color w:val="000000" w:themeColor="text1"/>
                <w:sz w:val="16"/>
                <w:szCs w:val="16"/>
              </w:rPr>
            </w:pPr>
          </w:p>
        </w:tc>
        <w:tc>
          <w:tcPr>
            <w:tcW w:w="259" w:type="pct"/>
            <w:shd w:val="clear" w:color="auto" w:fill="auto"/>
          </w:tcPr>
          <w:p w14:paraId="6C5EF290" w14:textId="77777777" w:rsidR="008D5009" w:rsidRPr="00601645" w:rsidRDefault="00907237" w:rsidP="00342215">
            <w:pPr>
              <w:rPr>
                <w:color w:val="000000" w:themeColor="text1"/>
                <w:sz w:val="16"/>
                <w:szCs w:val="16"/>
              </w:rPr>
            </w:pPr>
            <w:r w:rsidRPr="00601645">
              <w:rPr>
                <w:color w:val="000000" w:themeColor="text1"/>
                <w:sz w:val="16"/>
                <w:szCs w:val="16"/>
              </w:rPr>
              <w:t>M</w:t>
            </w:r>
          </w:p>
        </w:tc>
        <w:tc>
          <w:tcPr>
            <w:tcW w:w="259" w:type="pct"/>
            <w:shd w:val="clear" w:color="auto" w:fill="auto"/>
          </w:tcPr>
          <w:p w14:paraId="118C67F7" w14:textId="77777777" w:rsidR="008D5009" w:rsidRPr="00601645" w:rsidRDefault="00907237" w:rsidP="00342215">
            <w:pPr>
              <w:rPr>
                <w:color w:val="000000" w:themeColor="text1"/>
                <w:sz w:val="16"/>
                <w:szCs w:val="16"/>
              </w:rPr>
            </w:pPr>
            <w:r w:rsidRPr="00601645">
              <w:rPr>
                <w:color w:val="000000" w:themeColor="text1"/>
                <w:sz w:val="16"/>
                <w:szCs w:val="16"/>
              </w:rPr>
              <w:t>W</w:t>
            </w:r>
          </w:p>
        </w:tc>
        <w:tc>
          <w:tcPr>
            <w:tcW w:w="382" w:type="pct"/>
            <w:shd w:val="clear" w:color="auto" w:fill="auto"/>
          </w:tcPr>
          <w:p w14:paraId="527D26B3" w14:textId="77777777" w:rsidR="008D5009" w:rsidRPr="00601645" w:rsidRDefault="00907237" w:rsidP="00342215">
            <w:pPr>
              <w:rPr>
                <w:color w:val="000000" w:themeColor="text1"/>
                <w:sz w:val="16"/>
                <w:szCs w:val="16"/>
              </w:rPr>
            </w:pPr>
            <w:r w:rsidRPr="00601645">
              <w:rPr>
                <w:color w:val="000000" w:themeColor="text1"/>
                <w:sz w:val="16"/>
                <w:szCs w:val="16"/>
              </w:rPr>
              <w:t>T</w:t>
            </w:r>
          </w:p>
        </w:tc>
        <w:tc>
          <w:tcPr>
            <w:tcW w:w="259" w:type="pct"/>
            <w:shd w:val="clear" w:color="auto" w:fill="auto"/>
          </w:tcPr>
          <w:p w14:paraId="2642952B" w14:textId="77777777" w:rsidR="008D5009" w:rsidRPr="00601645" w:rsidRDefault="00907237" w:rsidP="00342215">
            <w:pPr>
              <w:rPr>
                <w:color w:val="000000" w:themeColor="text1"/>
                <w:sz w:val="16"/>
                <w:szCs w:val="16"/>
              </w:rPr>
            </w:pPr>
            <w:r w:rsidRPr="00601645">
              <w:rPr>
                <w:color w:val="000000" w:themeColor="text1"/>
                <w:sz w:val="16"/>
                <w:szCs w:val="16"/>
              </w:rPr>
              <w:t>M</w:t>
            </w:r>
          </w:p>
        </w:tc>
        <w:tc>
          <w:tcPr>
            <w:tcW w:w="259" w:type="pct"/>
            <w:shd w:val="clear" w:color="auto" w:fill="auto"/>
          </w:tcPr>
          <w:p w14:paraId="63615AED" w14:textId="77777777" w:rsidR="008D5009" w:rsidRPr="00601645" w:rsidRDefault="00907237" w:rsidP="00342215">
            <w:pPr>
              <w:rPr>
                <w:color w:val="000000" w:themeColor="text1"/>
                <w:sz w:val="16"/>
                <w:szCs w:val="16"/>
              </w:rPr>
            </w:pPr>
            <w:r w:rsidRPr="00601645">
              <w:rPr>
                <w:color w:val="000000" w:themeColor="text1"/>
                <w:sz w:val="16"/>
                <w:szCs w:val="16"/>
              </w:rPr>
              <w:t>W</w:t>
            </w:r>
          </w:p>
        </w:tc>
        <w:tc>
          <w:tcPr>
            <w:tcW w:w="451" w:type="pct"/>
            <w:shd w:val="clear" w:color="auto" w:fill="auto"/>
          </w:tcPr>
          <w:p w14:paraId="28EA1ACE" w14:textId="77777777" w:rsidR="008D5009" w:rsidRPr="00601645" w:rsidRDefault="00907237" w:rsidP="00342215">
            <w:pPr>
              <w:rPr>
                <w:color w:val="000000" w:themeColor="text1"/>
                <w:sz w:val="16"/>
                <w:szCs w:val="16"/>
              </w:rPr>
            </w:pPr>
            <w:r w:rsidRPr="00601645">
              <w:rPr>
                <w:color w:val="000000" w:themeColor="text1"/>
                <w:sz w:val="16"/>
                <w:szCs w:val="16"/>
              </w:rPr>
              <w:t>T</w:t>
            </w:r>
          </w:p>
        </w:tc>
        <w:tc>
          <w:tcPr>
            <w:tcW w:w="262" w:type="pct"/>
            <w:vMerge/>
            <w:shd w:val="clear" w:color="auto" w:fill="auto"/>
          </w:tcPr>
          <w:p w14:paraId="3813091C" w14:textId="77777777" w:rsidR="008D5009" w:rsidRPr="00601645" w:rsidRDefault="008D5009" w:rsidP="00342215">
            <w:pPr>
              <w:rPr>
                <w:color w:val="000000" w:themeColor="text1"/>
                <w:sz w:val="16"/>
                <w:szCs w:val="16"/>
              </w:rPr>
            </w:pPr>
          </w:p>
        </w:tc>
        <w:tc>
          <w:tcPr>
            <w:tcW w:w="429" w:type="pct"/>
            <w:vMerge/>
            <w:shd w:val="clear" w:color="auto" w:fill="auto"/>
          </w:tcPr>
          <w:p w14:paraId="4D513A75" w14:textId="77777777" w:rsidR="008D5009" w:rsidRPr="00601645" w:rsidRDefault="008D5009" w:rsidP="00342215">
            <w:pPr>
              <w:rPr>
                <w:color w:val="000000" w:themeColor="text1"/>
                <w:sz w:val="16"/>
                <w:szCs w:val="16"/>
              </w:rPr>
            </w:pPr>
          </w:p>
        </w:tc>
      </w:tr>
      <w:tr w:rsidR="00D84E2E" w:rsidRPr="00601645" w14:paraId="21022B47" w14:textId="77777777" w:rsidTr="00660CF7">
        <w:tc>
          <w:tcPr>
            <w:tcW w:w="427" w:type="pct"/>
            <w:shd w:val="clear" w:color="auto" w:fill="auto"/>
          </w:tcPr>
          <w:p w14:paraId="6AEEDE23" w14:textId="77777777" w:rsidR="00D84E2E" w:rsidRPr="00601645" w:rsidRDefault="00D84E2E" w:rsidP="00D84E2E">
            <w:pPr>
              <w:rPr>
                <w:color w:val="000000" w:themeColor="text1"/>
                <w:sz w:val="16"/>
                <w:szCs w:val="16"/>
              </w:rPr>
            </w:pPr>
            <w:r w:rsidRPr="00601645">
              <w:rPr>
                <w:color w:val="000000" w:themeColor="text1"/>
                <w:sz w:val="16"/>
                <w:szCs w:val="16"/>
              </w:rPr>
              <w:t>FIX1</w:t>
            </w:r>
          </w:p>
        </w:tc>
        <w:tc>
          <w:tcPr>
            <w:tcW w:w="337" w:type="pct"/>
            <w:shd w:val="clear" w:color="auto" w:fill="auto"/>
          </w:tcPr>
          <w:p w14:paraId="68CCDBA0" w14:textId="77777777" w:rsidR="00D84E2E" w:rsidRPr="00601645" w:rsidRDefault="00D84E2E" w:rsidP="00D84E2E">
            <w:pPr>
              <w:rPr>
                <w:color w:val="000000" w:themeColor="text1"/>
                <w:sz w:val="16"/>
                <w:szCs w:val="16"/>
                <w:lang w:val="pt-PT"/>
              </w:rPr>
            </w:pPr>
            <w:r w:rsidRPr="00601645">
              <w:rPr>
                <w:color w:val="000000" w:themeColor="text1"/>
                <w:sz w:val="16"/>
                <w:szCs w:val="16"/>
                <w:lang w:val="pt-PT"/>
              </w:rPr>
              <w:t>Finansowe</w:t>
            </w:r>
          </w:p>
        </w:tc>
        <w:tc>
          <w:tcPr>
            <w:tcW w:w="721" w:type="pct"/>
            <w:gridSpan w:val="2"/>
            <w:shd w:val="clear" w:color="auto" w:fill="auto"/>
          </w:tcPr>
          <w:p w14:paraId="16126D28" w14:textId="77777777" w:rsidR="00D84E2E" w:rsidRPr="00601645" w:rsidRDefault="00D84E2E" w:rsidP="00D84E2E">
            <w:pPr>
              <w:rPr>
                <w:color w:val="000000" w:themeColor="text1"/>
                <w:sz w:val="16"/>
                <w:szCs w:val="16"/>
                <w:lang w:val="pt-PT"/>
              </w:rPr>
            </w:pPr>
            <w:r w:rsidRPr="00601645">
              <w:rPr>
                <w:color w:val="000000" w:themeColor="text1"/>
                <w:sz w:val="16"/>
                <w:szCs w:val="16"/>
              </w:rPr>
              <w:t>Całkowita kwota certyfikowanych wydatków kwalifikowalnych</w:t>
            </w:r>
          </w:p>
        </w:tc>
        <w:tc>
          <w:tcPr>
            <w:tcW w:w="380" w:type="pct"/>
            <w:shd w:val="clear" w:color="auto" w:fill="auto"/>
          </w:tcPr>
          <w:p w14:paraId="5BF25DD0" w14:textId="77777777" w:rsidR="00D84E2E" w:rsidRPr="00601645" w:rsidRDefault="00D84E2E" w:rsidP="00D84E2E">
            <w:pPr>
              <w:rPr>
                <w:color w:val="000000" w:themeColor="text1"/>
                <w:sz w:val="16"/>
                <w:szCs w:val="16"/>
              </w:rPr>
            </w:pPr>
            <w:r w:rsidRPr="00601645">
              <w:rPr>
                <w:color w:val="000000" w:themeColor="text1"/>
                <w:sz w:val="16"/>
                <w:szCs w:val="16"/>
              </w:rPr>
              <w:t>EUR</w:t>
            </w:r>
          </w:p>
        </w:tc>
        <w:tc>
          <w:tcPr>
            <w:tcW w:w="283" w:type="pct"/>
            <w:shd w:val="clear" w:color="auto" w:fill="auto"/>
          </w:tcPr>
          <w:p w14:paraId="7C05DCEF" w14:textId="77777777" w:rsidR="00D84E2E" w:rsidRPr="00601645" w:rsidRDefault="00D84E2E" w:rsidP="00D84E2E">
            <w:pPr>
              <w:rPr>
                <w:color w:val="000000" w:themeColor="text1"/>
                <w:sz w:val="16"/>
                <w:szCs w:val="16"/>
                <w:lang w:val="pt-PT"/>
              </w:rPr>
            </w:pPr>
            <w:r w:rsidRPr="00601645">
              <w:rPr>
                <w:color w:val="000000" w:themeColor="text1"/>
                <w:sz w:val="16"/>
                <w:szCs w:val="16"/>
                <w:lang w:val="pt-PT"/>
              </w:rPr>
              <w:t>EFS</w:t>
            </w:r>
          </w:p>
        </w:tc>
        <w:tc>
          <w:tcPr>
            <w:tcW w:w="319" w:type="pct"/>
            <w:shd w:val="clear" w:color="auto" w:fill="auto"/>
          </w:tcPr>
          <w:p w14:paraId="07F9BE01" w14:textId="77777777" w:rsidR="00D84E2E" w:rsidRPr="00601645" w:rsidRDefault="00D84E2E" w:rsidP="00D84E2E">
            <w:pPr>
              <w:rPr>
                <w:color w:val="000000" w:themeColor="text1"/>
                <w:sz w:val="16"/>
                <w:szCs w:val="16"/>
                <w:lang w:val="pt-PT"/>
              </w:rPr>
            </w:pPr>
            <w:r w:rsidRPr="00601645">
              <w:rPr>
                <w:color w:val="000000" w:themeColor="text1"/>
                <w:sz w:val="16"/>
                <w:szCs w:val="16"/>
                <w:lang w:val="pt-PT"/>
              </w:rPr>
              <w:t>Lepiej rozwinięte</w:t>
            </w:r>
          </w:p>
        </w:tc>
        <w:tc>
          <w:tcPr>
            <w:tcW w:w="259" w:type="pct"/>
            <w:shd w:val="clear" w:color="auto" w:fill="auto"/>
          </w:tcPr>
          <w:p w14:paraId="12FAE589" w14:textId="77777777" w:rsidR="00D84E2E" w:rsidRPr="004424CA" w:rsidRDefault="00D84E2E" w:rsidP="00D84E2E">
            <w:pPr>
              <w:rPr>
                <w:color w:val="FFFFFF" w:themeColor="background1"/>
                <w:sz w:val="16"/>
                <w:szCs w:val="16"/>
                <w:lang w:val="pt-PT"/>
              </w:rPr>
            </w:pPr>
            <w:r w:rsidRPr="00CF1BC4">
              <w:rPr>
                <w:color w:val="FFFFFF" w:themeColor="background1"/>
                <w:sz w:val="16"/>
                <w:szCs w:val="16"/>
                <w:lang w:val="pt-PT"/>
              </w:rPr>
              <w:t>N</w:t>
            </w:r>
            <w:r w:rsidRPr="004424CA">
              <w:rPr>
                <w:color w:val="FFFFFF" w:themeColor="background1"/>
                <w:sz w:val="16"/>
                <w:szCs w:val="16"/>
                <w:lang w:val="pt-PT"/>
              </w:rPr>
              <w:t>ie dotyczy</w:t>
            </w:r>
          </w:p>
        </w:tc>
        <w:tc>
          <w:tcPr>
            <w:tcW w:w="259" w:type="pct"/>
            <w:shd w:val="clear" w:color="auto" w:fill="auto"/>
          </w:tcPr>
          <w:p w14:paraId="3E4482F3" w14:textId="77777777" w:rsidR="00D84E2E" w:rsidRPr="00E32229" w:rsidRDefault="00D84E2E" w:rsidP="00D84E2E">
            <w:pPr>
              <w:rPr>
                <w:color w:val="FFFFFF" w:themeColor="background1"/>
                <w:sz w:val="16"/>
                <w:szCs w:val="16"/>
                <w:lang w:val="pt-PT"/>
              </w:rPr>
            </w:pPr>
            <w:r w:rsidRPr="00E32229">
              <w:rPr>
                <w:color w:val="FFFFFF" w:themeColor="background1"/>
                <w:sz w:val="16"/>
                <w:szCs w:val="16"/>
                <w:lang w:val="pt-PT"/>
              </w:rPr>
              <w:t>Nie dotyczy</w:t>
            </w:r>
          </w:p>
        </w:tc>
        <w:tc>
          <w:tcPr>
            <w:tcW w:w="382" w:type="pct"/>
            <w:shd w:val="clear" w:color="auto" w:fill="auto"/>
          </w:tcPr>
          <w:p w14:paraId="6560775F" w14:textId="252A2DE4" w:rsidR="00D84E2E" w:rsidRPr="00601645" w:rsidRDefault="00D84E2E" w:rsidP="00D84E2E">
            <w:pPr>
              <w:rPr>
                <w:color w:val="000000" w:themeColor="text1"/>
                <w:sz w:val="16"/>
                <w:szCs w:val="16"/>
                <w:lang w:val="pt-PT"/>
              </w:rPr>
            </w:pPr>
            <w:r w:rsidRPr="00601645">
              <w:rPr>
                <w:color w:val="000000" w:themeColor="text1"/>
                <w:sz w:val="16"/>
                <w:szCs w:val="16"/>
                <w:lang w:val="pt-PT"/>
              </w:rPr>
              <w:t>35 694</w:t>
            </w:r>
            <w:r w:rsidR="0091579B">
              <w:rPr>
                <w:color w:val="000000" w:themeColor="text1"/>
                <w:sz w:val="16"/>
                <w:szCs w:val="16"/>
                <w:lang w:val="pt-PT"/>
              </w:rPr>
              <w:t> </w:t>
            </w:r>
            <w:r w:rsidRPr="00601645">
              <w:rPr>
                <w:color w:val="000000" w:themeColor="text1"/>
                <w:sz w:val="16"/>
                <w:szCs w:val="16"/>
                <w:lang w:val="pt-PT"/>
              </w:rPr>
              <w:t>542</w:t>
            </w:r>
            <w:r w:rsidR="0091579B">
              <w:rPr>
                <w:color w:val="000000" w:themeColor="text1"/>
                <w:sz w:val="16"/>
                <w:szCs w:val="16"/>
                <w:lang w:val="pt-PT"/>
              </w:rPr>
              <w:t>,00</w:t>
            </w:r>
          </w:p>
        </w:tc>
        <w:tc>
          <w:tcPr>
            <w:tcW w:w="259" w:type="pct"/>
            <w:shd w:val="clear" w:color="auto" w:fill="auto"/>
          </w:tcPr>
          <w:p w14:paraId="40D06236" w14:textId="77777777" w:rsidR="00D84E2E" w:rsidRPr="00CF1BC4" w:rsidRDefault="00D84E2E" w:rsidP="00D84E2E">
            <w:pPr>
              <w:rPr>
                <w:color w:val="FFFFFF" w:themeColor="background1"/>
                <w:sz w:val="16"/>
                <w:szCs w:val="16"/>
                <w:lang w:val="pt-PT"/>
              </w:rPr>
            </w:pPr>
            <w:r w:rsidRPr="00CF1BC4">
              <w:rPr>
                <w:color w:val="FFFFFF" w:themeColor="background1"/>
                <w:sz w:val="16"/>
                <w:szCs w:val="16"/>
                <w:lang w:val="pt-PT"/>
              </w:rPr>
              <w:t>Nie dotyczy</w:t>
            </w:r>
          </w:p>
        </w:tc>
        <w:tc>
          <w:tcPr>
            <w:tcW w:w="259" w:type="pct"/>
            <w:shd w:val="clear" w:color="auto" w:fill="auto"/>
          </w:tcPr>
          <w:p w14:paraId="15547E46" w14:textId="77777777" w:rsidR="00D84E2E" w:rsidRPr="004424CA" w:rsidRDefault="00D84E2E" w:rsidP="00D84E2E">
            <w:pPr>
              <w:rPr>
                <w:color w:val="FFFFFF" w:themeColor="background1"/>
                <w:sz w:val="16"/>
                <w:szCs w:val="16"/>
                <w:lang w:val="pt-PT"/>
              </w:rPr>
            </w:pPr>
            <w:r w:rsidRPr="004424CA">
              <w:rPr>
                <w:color w:val="FFFFFF" w:themeColor="background1"/>
                <w:sz w:val="16"/>
                <w:szCs w:val="16"/>
                <w:lang w:val="pt-PT"/>
              </w:rPr>
              <w:t>Nie dotyczy</w:t>
            </w:r>
          </w:p>
        </w:tc>
        <w:tc>
          <w:tcPr>
            <w:tcW w:w="451" w:type="pct"/>
            <w:shd w:val="clear" w:color="auto" w:fill="auto"/>
          </w:tcPr>
          <w:p w14:paraId="1ED8C8EC" w14:textId="5E2F4936" w:rsidR="009A2C30" w:rsidRPr="00B258BF" w:rsidRDefault="009A2C30" w:rsidP="009A2C30">
            <w:pPr>
              <w:spacing w:before="0" w:after="0" w:line="240" w:lineRule="auto"/>
              <w:rPr>
                <w:noProof w:val="0"/>
                <w:sz w:val="16"/>
                <w:szCs w:val="16"/>
                <w:lang w:eastAsia="pl-PL"/>
              </w:rPr>
            </w:pPr>
            <w:r w:rsidRPr="00B258BF">
              <w:rPr>
                <w:sz w:val="16"/>
                <w:szCs w:val="16"/>
              </w:rPr>
              <w:t>164 090</w:t>
            </w:r>
            <w:r w:rsidR="00B258BF">
              <w:rPr>
                <w:sz w:val="16"/>
                <w:szCs w:val="16"/>
              </w:rPr>
              <w:t> </w:t>
            </w:r>
            <w:r w:rsidRPr="00B258BF">
              <w:rPr>
                <w:sz w:val="16"/>
                <w:szCs w:val="16"/>
              </w:rPr>
              <w:t>869</w:t>
            </w:r>
            <w:r w:rsidR="00B258BF">
              <w:rPr>
                <w:sz w:val="16"/>
                <w:szCs w:val="16"/>
              </w:rPr>
              <w:t>,00</w:t>
            </w:r>
          </w:p>
          <w:p w14:paraId="657CEFEF" w14:textId="57187E19" w:rsidR="00D84E2E" w:rsidRPr="00601645" w:rsidRDefault="00D84E2E" w:rsidP="00D84E2E">
            <w:pPr>
              <w:rPr>
                <w:color w:val="000000" w:themeColor="text1"/>
                <w:sz w:val="16"/>
                <w:szCs w:val="16"/>
                <w:lang w:val="pt-PT"/>
              </w:rPr>
            </w:pPr>
          </w:p>
        </w:tc>
        <w:tc>
          <w:tcPr>
            <w:tcW w:w="262" w:type="pct"/>
            <w:shd w:val="clear" w:color="auto" w:fill="auto"/>
          </w:tcPr>
          <w:p w14:paraId="050D9FFC" w14:textId="77777777" w:rsidR="00D84E2E" w:rsidRPr="00601645" w:rsidRDefault="00D84E2E" w:rsidP="00D84E2E">
            <w:pPr>
              <w:rPr>
                <w:color w:val="000000" w:themeColor="text1"/>
                <w:sz w:val="16"/>
                <w:szCs w:val="16"/>
                <w:lang w:val="pt-PT"/>
              </w:rPr>
            </w:pPr>
            <w:r w:rsidRPr="00601645">
              <w:rPr>
                <w:color w:val="000000" w:themeColor="text1"/>
                <w:sz w:val="16"/>
                <w:szCs w:val="16"/>
                <w:lang w:val="pt-PT"/>
              </w:rPr>
              <w:t>SL2014</w:t>
            </w:r>
          </w:p>
        </w:tc>
        <w:tc>
          <w:tcPr>
            <w:tcW w:w="429" w:type="pct"/>
            <w:shd w:val="clear" w:color="auto" w:fill="auto"/>
          </w:tcPr>
          <w:p w14:paraId="76BF3932" w14:textId="77777777" w:rsidR="00D84E2E" w:rsidRPr="00601645" w:rsidRDefault="00D84E2E" w:rsidP="00D84E2E">
            <w:pPr>
              <w:rPr>
                <w:color w:val="000000" w:themeColor="text1"/>
                <w:sz w:val="16"/>
                <w:szCs w:val="16"/>
                <w:lang w:val="pt-PT"/>
              </w:rPr>
            </w:pPr>
            <w:r w:rsidRPr="00601645">
              <w:rPr>
                <w:color w:val="000000" w:themeColor="text1"/>
                <w:sz w:val="16"/>
                <w:szCs w:val="16"/>
                <w:lang w:val="pt-PT"/>
              </w:rPr>
              <w:t>Wskaźnik obejmuje 100% alokacji w ramach Osi</w:t>
            </w:r>
          </w:p>
        </w:tc>
      </w:tr>
      <w:tr w:rsidR="00D84E2E" w:rsidRPr="00601645" w14:paraId="7CA2BA08" w14:textId="77777777" w:rsidTr="00660CF7">
        <w:tc>
          <w:tcPr>
            <w:tcW w:w="427" w:type="pct"/>
            <w:shd w:val="clear" w:color="auto" w:fill="auto"/>
          </w:tcPr>
          <w:p w14:paraId="6B42FCDC" w14:textId="77777777" w:rsidR="00D84E2E" w:rsidRPr="00601645" w:rsidRDefault="00D84E2E" w:rsidP="00D84E2E">
            <w:pPr>
              <w:rPr>
                <w:color w:val="000000" w:themeColor="text1"/>
                <w:sz w:val="16"/>
                <w:szCs w:val="16"/>
              </w:rPr>
            </w:pPr>
            <w:r w:rsidRPr="00601645">
              <w:rPr>
                <w:color w:val="000000" w:themeColor="text1"/>
                <w:sz w:val="16"/>
                <w:szCs w:val="16"/>
              </w:rPr>
              <w:t>P8i2</w:t>
            </w:r>
          </w:p>
        </w:tc>
        <w:tc>
          <w:tcPr>
            <w:tcW w:w="337" w:type="pct"/>
            <w:shd w:val="clear" w:color="auto" w:fill="auto"/>
          </w:tcPr>
          <w:p w14:paraId="03EB7B5D" w14:textId="77777777" w:rsidR="00D84E2E" w:rsidRPr="00601645" w:rsidRDefault="00D84E2E" w:rsidP="00D84E2E">
            <w:pPr>
              <w:rPr>
                <w:color w:val="000000" w:themeColor="text1"/>
                <w:sz w:val="16"/>
                <w:szCs w:val="16"/>
                <w:lang w:val="pt-PT"/>
              </w:rPr>
            </w:pPr>
            <w:r w:rsidRPr="00601645">
              <w:rPr>
                <w:color w:val="000000" w:themeColor="text1"/>
                <w:sz w:val="16"/>
                <w:szCs w:val="16"/>
                <w:lang w:val="pt-PT"/>
              </w:rPr>
              <w:t>Produkt</w:t>
            </w:r>
          </w:p>
        </w:tc>
        <w:tc>
          <w:tcPr>
            <w:tcW w:w="721" w:type="pct"/>
            <w:gridSpan w:val="2"/>
            <w:shd w:val="clear" w:color="auto" w:fill="auto"/>
          </w:tcPr>
          <w:p w14:paraId="7BE84093" w14:textId="77777777" w:rsidR="00D84E2E" w:rsidRPr="00601645" w:rsidRDefault="00D84E2E" w:rsidP="00D84E2E">
            <w:pPr>
              <w:rPr>
                <w:color w:val="000000" w:themeColor="text1"/>
                <w:sz w:val="16"/>
                <w:szCs w:val="16"/>
                <w:lang w:val="pt-PT"/>
              </w:rPr>
            </w:pPr>
            <w:r w:rsidRPr="00601645">
              <w:rPr>
                <w:color w:val="000000" w:themeColor="text1"/>
                <w:sz w:val="16"/>
                <w:szCs w:val="16"/>
              </w:rPr>
              <w:t>Liczba osób bezrobotnych (łącznie z długotrwale bezrobotnymi) objętych wsparciem w programie</w:t>
            </w:r>
          </w:p>
        </w:tc>
        <w:tc>
          <w:tcPr>
            <w:tcW w:w="380" w:type="pct"/>
            <w:shd w:val="clear" w:color="auto" w:fill="auto"/>
          </w:tcPr>
          <w:p w14:paraId="18024489" w14:textId="77777777" w:rsidR="00D84E2E" w:rsidRPr="00601645" w:rsidRDefault="00D84E2E" w:rsidP="00D84E2E">
            <w:pPr>
              <w:rPr>
                <w:color w:val="000000" w:themeColor="text1"/>
                <w:sz w:val="16"/>
                <w:szCs w:val="16"/>
              </w:rPr>
            </w:pPr>
            <w:r w:rsidRPr="00601645">
              <w:rPr>
                <w:color w:val="000000" w:themeColor="text1"/>
                <w:sz w:val="16"/>
                <w:szCs w:val="16"/>
              </w:rPr>
              <w:t>osoby</w:t>
            </w:r>
          </w:p>
        </w:tc>
        <w:tc>
          <w:tcPr>
            <w:tcW w:w="283" w:type="pct"/>
            <w:shd w:val="clear" w:color="auto" w:fill="auto"/>
          </w:tcPr>
          <w:p w14:paraId="2A0BFC6F" w14:textId="77777777" w:rsidR="00D84E2E" w:rsidRPr="00601645" w:rsidRDefault="00D84E2E" w:rsidP="00D84E2E">
            <w:pPr>
              <w:rPr>
                <w:color w:val="000000" w:themeColor="text1"/>
                <w:sz w:val="16"/>
                <w:szCs w:val="16"/>
                <w:lang w:val="pt-PT"/>
              </w:rPr>
            </w:pPr>
            <w:r w:rsidRPr="00601645">
              <w:rPr>
                <w:color w:val="000000" w:themeColor="text1"/>
                <w:sz w:val="16"/>
                <w:szCs w:val="16"/>
                <w:lang w:val="pt-PT"/>
              </w:rPr>
              <w:t>EFS</w:t>
            </w:r>
          </w:p>
        </w:tc>
        <w:tc>
          <w:tcPr>
            <w:tcW w:w="319" w:type="pct"/>
            <w:shd w:val="clear" w:color="auto" w:fill="auto"/>
          </w:tcPr>
          <w:p w14:paraId="28DFFECD" w14:textId="77777777" w:rsidR="00D84E2E" w:rsidRPr="00601645" w:rsidRDefault="00D84E2E" w:rsidP="00D84E2E">
            <w:pPr>
              <w:rPr>
                <w:color w:val="000000" w:themeColor="text1"/>
                <w:sz w:val="16"/>
                <w:szCs w:val="16"/>
                <w:lang w:val="pt-PT"/>
              </w:rPr>
            </w:pPr>
            <w:r w:rsidRPr="00601645">
              <w:rPr>
                <w:color w:val="000000" w:themeColor="text1"/>
                <w:sz w:val="16"/>
                <w:szCs w:val="16"/>
                <w:lang w:val="pt-PT"/>
              </w:rPr>
              <w:t>Lepiej rozwinięte</w:t>
            </w:r>
          </w:p>
        </w:tc>
        <w:tc>
          <w:tcPr>
            <w:tcW w:w="259" w:type="pct"/>
            <w:shd w:val="clear" w:color="auto" w:fill="auto"/>
          </w:tcPr>
          <w:p w14:paraId="343EB519" w14:textId="77777777" w:rsidR="00D84E2E" w:rsidRPr="00CF1BC4" w:rsidRDefault="00D84E2E" w:rsidP="00D84E2E">
            <w:pPr>
              <w:rPr>
                <w:color w:val="FFFFFF" w:themeColor="background1"/>
                <w:sz w:val="16"/>
                <w:szCs w:val="16"/>
                <w:lang w:val="pt-PT"/>
              </w:rPr>
            </w:pPr>
            <w:r w:rsidRPr="00CF1BC4">
              <w:rPr>
                <w:color w:val="FFFFFF" w:themeColor="background1"/>
                <w:sz w:val="16"/>
                <w:szCs w:val="16"/>
                <w:lang w:val="pt-PT"/>
              </w:rPr>
              <w:t>Nie dotyczy</w:t>
            </w:r>
          </w:p>
        </w:tc>
        <w:tc>
          <w:tcPr>
            <w:tcW w:w="259" w:type="pct"/>
            <w:shd w:val="clear" w:color="auto" w:fill="auto"/>
          </w:tcPr>
          <w:p w14:paraId="64B64384" w14:textId="77777777" w:rsidR="00D84E2E" w:rsidRPr="004424CA" w:rsidRDefault="00D84E2E" w:rsidP="00D84E2E">
            <w:pPr>
              <w:rPr>
                <w:color w:val="FFFFFF" w:themeColor="background1"/>
                <w:sz w:val="16"/>
                <w:szCs w:val="16"/>
                <w:lang w:val="pt-PT"/>
              </w:rPr>
            </w:pPr>
            <w:r w:rsidRPr="004424CA">
              <w:rPr>
                <w:color w:val="FFFFFF" w:themeColor="background1"/>
                <w:sz w:val="16"/>
                <w:szCs w:val="16"/>
                <w:lang w:val="pt-PT"/>
              </w:rPr>
              <w:t>Nie dotyczy</w:t>
            </w:r>
          </w:p>
        </w:tc>
        <w:tc>
          <w:tcPr>
            <w:tcW w:w="382" w:type="pct"/>
            <w:shd w:val="clear" w:color="auto" w:fill="auto"/>
          </w:tcPr>
          <w:p w14:paraId="3F490B13" w14:textId="61AA6AFC" w:rsidR="00D84E2E" w:rsidRPr="00601645" w:rsidRDefault="00D0570D" w:rsidP="00D84E2E">
            <w:pPr>
              <w:rPr>
                <w:color w:val="000000" w:themeColor="text1"/>
                <w:sz w:val="16"/>
                <w:lang w:val="pt-PT"/>
              </w:rPr>
            </w:pPr>
            <w:r w:rsidRPr="004424CA">
              <w:rPr>
                <w:color w:val="000000" w:themeColor="text1"/>
                <w:sz w:val="16"/>
                <w:szCs w:val="16"/>
                <w:lang w:val="pt-PT"/>
              </w:rPr>
              <w:t>20</w:t>
            </w:r>
            <w:r w:rsidR="00AD5ECF">
              <w:rPr>
                <w:color w:val="000000" w:themeColor="text1"/>
                <w:sz w:val="16"/>
                <w:szCs w:val="16"/>
                <w:lang w:val="pt-PT"/>
              </w:rPr>
              <w:t> </w:t>
            </w:r>
            <w:r w:rsidRPr="004424CA">
              <w:rPr>
                <w:color w:val="000000" w:themeColor="text1"/>
                <w:sz w:val="16"/>
                <w:szCs w:val="16"/>
                <w:lang w:val="pt-PT"/>
              </w:rPr>
              <w:t>109</w:t>
            </w:r>
            <w:r w:rsidR="00AD5ECF">
              <w:rPr>
                <w:color w:val="000000" w:themeColor="text1"/>
                <w:sz w:val="16"/>
                <w:szCs w:val="16"/>
                <w:lang w:val="pt-PT"/>
              </w:rPr>
              <w:t>,00</w:t>
            </w:r>
          </w:p>
        </w:tc>
        <w:tc>
          <w:tcPr>
            <w:tcW w:w="259" w:type="pct"/>
            <w:shd w:val="clear" w:color="auto" w:fill="auto"/>
          </w:tcPr>
          <w:p w14:paraId="703AB5DC" w14:textId="77777777" w:rsidR="00D84E2E" w:rsidRPr="00CF1BC4" w:rsidRDefault="00D84E2E" w:rsidP="00D84E2E">
            <w:pPr>
              <w:rPr>
                <w:color w:val="FFFFFF" w:themeColor="background1"/>
                <w:sz w:val="16"/>
                <w:szCs w:val="16"/>
                <w:lang w:val="pt-PT"/>
              </w:rPr>
            </w:pPr>
            <w:r w:rsidRPr="00CF1BC4">
              <w:rPr>
                <w:color w:val="FFFFFF" w:themeColor="background1"/>
                <w:sz w:val="16"/>
                <w:szCs w:val="16"/>
                <w:lang w:val="pt-PT"/>
              </w:rPr>
              <w:t>Nie dotyczy</w:t>
            </w:r>
          </w:p>
        </w:tc>
        <w:tc>
          <w:tcPr>
            <w:tcW w:w="259" w:type="pct"/>
            <w:shd w:val="clear" w:color="auto" w:fill="auto"/>
          </w:tcPr>
          <w:p w14:paraId="175FB096" w14:textId="77777777" w:rsidR="00D84E2E" w:rsidRPr="004424CA" w:rsidRDefault="00D84E2E" w:rsidP="00D84E2E">
            <w:pPr>
              <w:rPr>
                <w:color w:val="FFFFFF" w:themeColor="background1"/>
                <w:sz w:val="16"/>
                <w:szCs w:val="16"/>
                <w:lang w:val="pt-PT"/>
              </w:rPr>
            </w:pPr>
            <w:r w:rsidRPr="004424CA">
              <w:rPr>
                <w:color w:val="FFFFFF" w:themeColor="background1"/>
                <w:sz w:val="16"/>
                <w:szCs w:val="16"/>
                <w:lang w:val="pt-PT"/>
              </w:rPr>
              <w:t>Nie dotyczy</w:t>
            </w:r>
          </w:p>
        </w:tc>
        <w:tc>
          <w:tcPr>
            <w:tcW w:w="451" w:type="pct"/>
            <w:shd w:val="clear" w:color="auto" w:fill="auto"/>
          </w:tcPr>
          <w:p w14:paraId="4D06211D" w14:textId="1509E892" w:rsidR="00D84E2E" w:rsidRPr="00601645" w:rsidRDefault="00717CA0" w:rsidP="00D84E2E">
            <w:pPr>
              <w:rPr>
                <w:color w:val="000000" w:themeColor="text1"/>
                <w:sz w:val="16"/>
                <w:lang w:val="pt-PT"/>
              </w:rPr>
            </w:pPr>
            <w:r w:rsidRPr="00E32229">
              <w:rPr>
                <w:color w:val="000000" w:themeColor="text1"/>
                <w:sz w:val="16"/>
                <w:szCs w:val="16"/>
                <w:lang w:val="pt-PT"/>
              </w:rPr>
              <w:t>34</w:t>
            </w:r>
            <w:r w:rsidR="00B258BF">
              <w:rPr>
                <w:color w:val="000000" w:themeColor="text1"/>
                <w:sz w:val="16"/>
                <w:szCs w:val="16"/>
                <w:lang w:val="pt-PT"/>
              </w:rPr>
              <w:t> </w:t>
            </w:r>
            <w:r w:rsidRPr="00E32229">
              <w:rPr>
                <w:color w:val="000000" w:themeColor="text1"/>
                <w:sz w:val="16"/>
                <w:szCs w:val="16"/>
                <w:lang w:val="pt-PT"/>
              </w:rPr>
              <w:t>986</w:t>
            </w:r>
            <w:r w:rsidR="00B258BF">
              <w:rPr>
                <w:color w:val="000000" w:themeColor="text1"/>
                <w:sz w:val="16"/>
                <w:szCs w:val="16"/>
                <w:lang w:val="pt-PT"/>
              </w:rPr>
              <w:t>,00</w:t>
            </w:r>
          </w:p>
        </w:tc>
        <w:tc>
          <w:tcPr>
            <w:tcW w:w="262" w:type="pct"/>
            <w:shd w:val="clear" w:color="auto" w:fill="auto"/>
          </w:tcPr>
          <w:p w14:paraId="7F313F55" w14:textId="77777777" w:rsidR="00D84E2E" w:rsidRPr="00601645" w:rsidRDefault="00D84E2E" w:rsidP="00D84E2E">
            <w:pPr>
              <w:rPr>
                <w:color w:val="000000" w:themeColor="text1"/>
                <w:sz w:val="16"/>
                <w:szCs w:val="16"/>
                <w:lang w:val="pt-PT"/>
              </w:rPr>
            </w:pPr>
            <w:r w:rsidRPr="00601645">
              <w:rPr>
                <w:color w:val="000000" w:themeColor="text1"/>
                <w:sz w:val="16"/>
                <w:szCs w:val="16"/>
                <w:lang w:val="pt-PT"/>
              </w:rPr>
              <w:t>SL2014</w:t>
            </w:r>
          </w:p>
        </w:tc>
        <w:tc>
          <w:tcPr>
            <w:tcW w:w="429" w:type="pct"/>
            <w:shd w:val="clear" w:color="auto" w:fill="auto"/>
          </w:tcPr>
          <w:p w14:paraId="1F578C01" w14:textId="074433C8" w:rsidR="00D84E2E" w:rsidRPr="00601645" w:rsidRDefault="00D84E2E" w:rsidP="00D84E2E">
            <w:pPr>
              <w:rPr>
                <w:color w:val="000000" w:themeColor="text1"/>
                <w:sz w:val="16"/>
                <w:szCs w:val="16"/>
                <w:lang w:val="pt-PT"/>
              </w:rPr>
            </w:pPr>
            <w:r w:rsidRPr="00371452">
              <w:rPr>
                <w:color w:val="000000" w:themeColor="text1"/>
                <w:sz w:val="16"/>
                <w:szCs w:val="16"/>
                <w:lang w:val="pt-PT"/>
              </w:rPr>
              <w:t xml:space="preserve">Wskaźnik obejmuje </w:t>
            </w:r>
            <w:r w:rsidR="00686079" w:rsidRPr="00371452">
              <w:rPr>
                <w:color w:val="000000" w:themeColor="text1"/>
                <w:sz w:val="16"/>
                <w:szCs w:val="16"/>
                <w:lang w:val="pt-PT"/>
              </w:rPr>
              <w:t>80</w:t>
            </w:r>
            <w:r w:rsidRPr="00371452">
              <w:rPr>
                <w:color w:val="000000" w:themeColor="text1"/>
                <w:sz w:val="16"/>
                <w:szCs w:val="16"/>
                <w:lang w:val="pt-PT"/>
              </w:rPr>
              <w:t>% alokacji w ramach Osi</w:t>
            </w:r>
          </w:p>
        </w:tc>
      </w:tr>
    </w:tbl>
    <w:p w14:paraId="1E00E123" w14:textId="77777777" w:rsidR="00342215" w:rsidRDefault="00342215" w:rsidP="00A67861">
      <w:pPr>
        <w:sectPr w:rsidR="00342215" w:rsidSect="00342215">
          <w:pgSz w:w="16838" w:h="11906" w:orient="landscape"/>
          <w:pgMar w:top="1582" w:right="1021" w:bottom="1701" w:left="1021" w:header="284" w:footer="284" w:gutter="0"/>
          <w:cols w:space="708"/>
          <w:docGrid w:linePitch="360"/>
        </w:sectPr>
      </w:pPr>
    </w:p>
    <w:p w14:paraId="22C9BB8E" w14:textId="77777777" w:rsidR="00B102F3" w:rsidRPr="00B102F3" w:rsidRDefault="00B102F3" w:rsidP="00B102F3">
      <w:pPr>
        <w:rPr>
          <w:b/>
        </w:rPr>
      </w:pPr>
      <w:r w:rsidRPr="00B102F3">
        <w:rPr>
          <w:b/>
        </w:rPr>
        <w:t>Kategorie interwencji</w:t>
      </w:r>
    </w:p>
    <w:p w14:paraId="302D0723" w14:textId="77777777" w:rsidR="008D5009" w:rsidRPr="00590C74" w:rsidRDefault="00907237" w:rsidP="00A67861">
      <w:r w:rsidRPr="00590C74">
        <w:t>Kategorie interwencji odpowiadające treści osi priorytetowej w oparciu o klasyfikację przyjętą przez Komisję oraz szacunkowy podział wsparcia Unii.</w:t>
      </w:r>
    </w:p>
    <w:p w14:paraId="4A77874E" w14:textId="77777777" w:rsidR="008D5009" w:rsidRPr="00E926B3" w:rsidRDefault="00907237" w:rsidP="00A67861">
      <w:pPr>
        <w:rPr>
          <w:b/>
          <w:color w:val="000000"/>
        </w:rPr>
      </w:pPr>
      <w:r w:rsidRPr="00E926B3">
        <w:rPr>
          <w:b/>
          <w:lang w:eastAsia="en-GB"/>
        </w:rPr>
        <w:t>Tabela 7: Wymiar 1 – Zakres interwencji</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7: Wymiar 1 – Zakres interwencji"/>
        <w:tblDescription w:val="Tabela 7: Wymiar 1 – Zakres interwencji"/>
      </w:tblPr>
      <w:tblGrid>
        <w:gridCol w:w="1358"/>
        <w:gridCol w:w="620"/>
        <w:gridCol w:w="611"/>
        <w:gridCol w:w="4968"/>
        <w:gridCol w:w="1282"/>
      </w:tblGrid>
      <w:tr w:rsidR="004A57CF" w:rsidRPr="00590C74" w14:paraId="5CF240EE" w14:textId="77777777" w:rsidTr="00371452">
        <w:tc>
          <w:tcPr>
            <w:tcW w:w="0" w:type="auto"/>
            <w:gridSpan w:val="2"/>
            <w:shd w:val="clear" w:color="auto" w:fill="auto"/>
          </w:tcPr>
          <w:p w14:paraId="668EA103" w14:textId="77777777" w:rsidR="008D5009" w:rsidRPr="00590C74" w:rsidRDefault="00907237" w:rsidP="00282207">
            <w:r w:rsidRPr="00590C74">
              <w:t>Oś priorytetowa</w:t>
            </w:r>
          </w:p>
        </w:tc>
        <w:tc>
          <w:tcPr>
            <w:tcW w:w="0" w:type="auto"/>
            <w:gridSpan w:val="3"/>
            <w:shd w:val="clear" w:color="auto" w:fill="auto"/>
          </w:tcPr>
          <w:p w14:paraId="08C3DC97" w14:textId="77777777" w:rsidR="008D5009" w:rsidRPr="00590C74" w:rsidRDefault="00907237" w:rsidP="00282207">
            <w:r w:rsidRPr="00590C74">
              <w:t xml:space="preserve">VIII </w:t>
            </w:r>
            <w:r w:rsidR="009A3684">
              <w:t xml:space="preserve">- </w:t>
            </w:r>
            <w:r w:rsidRPr="00590C74">
              <w:t>Rozwój rynku pracy</w:t>
            </w:r>
          </w:p>
        </w:tc>
      </w:tr>
      <w:tr w:rsidR="004A57CF" w:rsidRPr="00590C74" w14:paraId="62D806F2" w14:textId="77777777" w:rsidTr="00371452">
        <w:tc>
          <w:tcPr>
            <w:tcW w:w="0" w:type="auto"/>
            <w:shd w:val="clear" w:color="auto" w:fill="auto"/>
          </w:tcPr>
          <w:p w14:paraId="54B1CD84" w14:textId="77777777" w:rsidR="008D5009" w:rsidRPr="00590C74" w:rsidRDefault="00907237" w:rsidP="00282207">
            <w:r w:rsidRPr="00590C74">
              <w:rPr>
                <w:lang w:eastAsia="en-GB"/>
              </w:rPr>
              <w:t>Fundusz</w:t>
            </w:r>
          </w:p>
        </w:tc>
        <w:tc>
          <w:tcPr>
            <w:tcW w:w="0" w:type="auto"/>
            <w:gridSpan w:val="2"/>
            <w:shd w:val="clear" w:color="auto" w:fill="auto"/>
          </w:tcPr>
          <w:p w14:paraId="44261FBD" w14:textId="77777777" w:rsidR="008D5009" w:rsidRPr="00590C74" w:rsidRDefault="00907237" w:rsidP="00282207">
            <w:r w:rsidRPr="00590C74">
              <w:rPr>
                <w:lang w:eastAsia="en-GB"/>
              </w:rPr>
              <w:t>Kategoria regionu</w:t>
            </w:r>
          </w:p>
        </w:tc>
        <w:tc>
          <w:tcPr>
            <w:tcW w:w="0" w:type="auto"/>
            <w:shd w:val="clear" w:color="auto" w:fill="auto"/>
          </w:tcPr>
          <w:p w14:paraId="059C66E3" w14:textId="77777777" w:rsidR="008D5009" w:rsidRPr="00590C74" w:rsidRDefault="00907237" w:rsidP="00282207">
            <w:r w:rsidRPr="00590C74">
              <w:t>Kod</w:t>
            </w:r>
          </w:p>
        </w:tc>
        <w:tc>
          <w:tcPr>
            <w:tcW w:w="0" w:type="auto"/>
            <w:shd w:val="clear" w:color="auto" w:fill="auto"/>
          </w:tcPr>
          <w:p w14:paraId="5C23C20B" w14:textId="77777777" w:rsidR="008D5009" w:rsidRPr="00590C74" w:rsidRDefault="00907237" w:rsidP="00282207">
            <w:r w:rsidRPr="00590C74">
              <w:t>Kwota €</w:t>
            </w:r>
          </w:p>
        </w:tc>
      </w:tr>
      <w:tr w:rsidR="004A57CF" w:rsidRPr="00590C74" w14:paraId="1E2324C0" w14:textId="77777777" w:rsidTr="00371452">
        <w:tc>
          <w:tcPr>
            <w:tcW w:w="0" w:type="auto"/>
            <w:shd w:val="clear" w:color="auto" w:fill="auto"/>
          </w:tcPr>
          <w:p w14:paraId="148F61C9" w14:textId="7A6BA84C" w:rsidR="008D5009" w:rsidRPr="00047F23" w:rsidRDefault="00855454" w:rsidP="00282207">
            <w:r w:rsidRPr="00047F23">
              <w:t>EFS</w:t>
            </w:r>
          </w:p>
        </w:tc>
        <w:tc>
          <w:tcPr>
            <w:tcW w:w="0" w:type="auto"/>
            <w:gridSpan w:val="2"/>
            <w:shd w:val="clear" w:color="auto" w:fill="auto"/>
          </w:tcPr>
          <w:p w14:paraId="5BA716C3" w14:textId="77777777" w:rsidR="008D5009" w:rsidRPr="00047F23" w:rsidRDefault="00907237" w:rsidP="00282207">
            <w:r w:rsidRPr="00047F23">
              <w:t>Lepiej rozwinięte</w:t>
            </w:r>
          </w:p>
        </w:tc>
        <w:tc>
          <w:tcPr>
            <w:tcW w:w="0" w:type="auto"/>
            <w:shd w:val="clear" w:color="auto" w:fill="auto"/>
          </w:tcPr>
          <w:p w14:paraId="34212044" w14:textId="77777777" w:rsidR="008D5009" w:rsidRPr="00457046" w:rsidRDefault="00907237" w:rsidP="00282207">
            <w:pPr>
              <w:rPr>
                <w:highlight w:val="yellow"/>
              </w:rPr>
            </w:pPr>
            <w:r w:rsidRPr="008A53DE">
              <w:t>102. Dostęp do zatrudnienia dla osób poszukujących pracy i osób biernych zawodowo, w tym długotrwale bezrobotnych oraz oddalonych od rynku pracy, także poprzez lokalne inicjatywy w zakresie zatrudnienia i wspieranie mobilności pracowników</w:t>
            </w:r>
          </w:p>
        </w:tc>
        <w:tc>
          <w:tcPr>
            <w:tcW w:w="0" w:type="auto"/>
            <w:shd w:val="clear" w:color="auto" w:fill="auto"/>
          </w:tcPr>
          <w:p w14:paraId="75DF99FB" w14:textId="67108B62" w:rsidR="008D5009" w:rsidRPr="00457046" w:rsidRDefault="00056231" w:rsidP="00282207">
            <w:pPr>
              <w:rPr>
                <w:color w:val="000000" w:themeColor="text1"/>
                <w:highlight w:val="yellow"/>
              </w:rPr>
            </w:pPr>
            <w:r w:rsidRPr="00056231">
              <w:rPr>
                <w:rFonts w:eastAsia="Arial"/>
                <w:color w:val="000000" w:themeColor="text1"/>
              </w:rPr>
              <w:t>103 178</w:t>
            </w:r>
            <w:r w:rsidR="00520167">
              <w:rPr>
                <w:rFonts w:eastAsia="Arial"/>
                <w:color w:val="000000" w:themeColor="text1"/>
              </w:rPr>
              <w:t> </w:t>
            </w:r>
            <w:r w:rsidRPr="00056231">
              <w:rPr>
                <w:rFonts w:eastAsia="Arial"/>
                <w:color w:val="000000" w:themeColor="text1"/>
              </w:rPr>
              <w:t>497</w:t>
            </w:r>
            <w:r w:rsidR="00520167">
              <w:rPr>
                <w:rFonts w:eastAsia="Arial"/>
                <w:color w:val="000000" w:themeColor="text1"/>
              </w:rPr>
              <w:t>,00</w:t>
            </w:r>
          </w:p>
        </w:tc>
      </w:tr>
      <w:tr w:rsidR="004A57CF" w:rsidRPr="00590C74" w14:paraId="0D29950F" w14:textId="77777777" w:rsidTr="00371452">
        <w:tc>
          <w:tcPr>
            <w:tcW w:w="0" w:type="auto"/>
            <w:shd w:val="clear" w:color="auto" w:fill="auto"/>
          </w:tcPr>
          <w:p w14:paraId="4545A940" w14:textId="270E6276" w:rsidR="008D5009" w:rsidRPr="00047F23" w:rsidRDefault="00855454" w:rsidP="00282207">
            <w:r w:rsidRPr="00047F23">
              <w:t>EFS</w:t>
            </w:r>
          </w:p>
        </w:tc>
        <w:tc>
          <w:tcPr>
            <w:tcW w:w="0" w:type="auto"/>
            <w:gridSpan w:val="2"/>
            <w:shd w:val="clear" w:color="auto" w:fill="auto"/>
          </w:tcPr>
          <w:p w14:paraId="1C7ACB60" w14:textId="77777777" w:rsidR="008D5009" w:rsidRPr="00047F23" w:rsidRDefault="00907237" w:rsidP="00282207">
            <w:r w:rsidRPr="00047F23">
              <w:t>Lepiej rozwinięte</w:t>
            </w:r>
          </w:p>
        </w:tc>
        <w:tc>
          <w:tcPr>
            <w:tcW w:w="0" w:type="auto"/>
            <w:shd w:val="clear" w:color="auto" w:fill="auto"/>
          </w:tcPr>
          <w:p w14:paraId="2DD8F486" w14:textId="77777777" w:rsidR="008D5009" w:rsidRPr="000A3D96" w:rsidRDefault="00907237" w:rsidP="00282207">
            <w:pPr>
              <w:rPr>
                <w:highlight w:val="yellow"/>
              </w:rPr>
            </w:pPr>
            <w:r w:rsidRPr="00156661">
              <w:t>105. Równość mężczyzn i kobiet we wszystkich dziedzinach, w tym dostęp do zatrudnienia, rozwój kariery, godzenie życia zawodowego i prywatnego oraz promowanie równości wynagrodzeń za taką samą pracę</w:t>
            </w:r>
          </w:p>
        </w:tc>
        <w:tc>
          <w:tcPr>
            <w:tcW w:w="0" w:type="auto"/>
            <w:shd w:val="clear" w:color="auto" w:fill="auto"/>
          </w:tcPr>
          <w:p w14:paraId="77297991" w14:textId="00C01C60" w:rsidR="00AA124E" w:rsidRPr="000A3D96" w:rsidRDefault="00477536" w:rsidP="00282207">
            <w:pPr>
              <w:rPr>
                <w:rFonts w:eastAsia="Arial"/>
                <w:color w:val="000000" w:themeColor="text1"/>
                <w:highlight w:val="yellow"/>
              </w:rPr>
            </w:pPr>
            <w:r w:rsidRPr="000A3D96">
              <w:rPr>
                <w:rFonts w:eastAsia="Arial"/>
                <w:color w:val="000000" w:themeColor="text1"/>
              </w:rPr>
              <w:t>28 094</w:t>
            </w:r>
            <w:r w:rsidR="00ED2AC1" w:rsidRPr="000A3D96">
              <w:rPr>
                <w:rFonts w:eastAsia="Arial"/>
                <w:color w:val="000000" w:themeColor="text1"/>
              </w:rPr>
              <w:t> </w:t>
            </w:r>
            <w:r w:rsidRPr="000A3D96">
              <w:rPr>
                <w:rFonts w:eastAsia="Arial"/>
                <w:color w:val="000000" w:themeColor="text1"/>
              </w:rPr>
              <w:t>198</w:t>
            </w:r>
            <w:r w:rsidR="00ED2AC1" w:rsidRPr="000A3D96">
              <w:rPr>
                <w:rFonts w:eastAsia="Arial"/>
                <w:color w:val="000000" w:themeColor="text1"/>
              </w:rPr>
              <w:t>,00</w:t>
            </w:r>
          </w:p>
        </w:tc>
      </w:tr>
    </w:tbl>
    <w:p w14:paraId="0F480AC9" w14:textId="77777777" w:rsidR="008D5009" w:rsidRPr="00E926B3" w:rsidRDefault="00907237" w:rsidP="00A67861">
      <w:pPr>
        <w:rPr>
          <w:b/>
        </w:rPr>
      </w:pPr>
      <w:r w:rsidRPr="00E926B3">
        <w:rPr>
          <w:b/>
          <w:lang w:eastAsia="en-GB"/>
        </w:rPr>
        <w:t>Tabela 8: Wymiar 2 – Forma finansowania</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8: Wymiar 2 – Forma finansowania"/>
        <w:tblDescription w:val="Tabela 8: Wymiar 2 – Forma finansowania"/>
      </w:tblPr>
      <w:tblGrid>
        <w:gridCol w:w="1951"/>
        <w:gridCol w:w="1083"/>
        <w:gridCol w:w="1083"/>
        <w:gridCol w:w="2783"/>
        <w:gridCol w:w="1939"/>
      </w:tblGrid>
      <w:tr w:rsidR="004A57CF" w:rsidRPr="00590C74" w14:paraId="681F8E7D" w14:textId="77777777" w:rsidTr="00426349">
        <w:trPr>
          <w:trHeight w:val="288"/>
          <w:tblHeader/>
        </w:trPr>
        <w:tc>
          <w:tcPr>
            <w:tcW w:w="0" w:type="auto"/>
            <w:gridSpan w:val="2"/>
            <w:shd w:val="clear" w:color="auto" w:fill="auto"/>
          </w:tcPr>
          <w:p w14:paraId="59D28C8C" w14:textId="77777777" w:rsidR="008D5009" w:rsidRPr="00590C74" w:rsidRDefault="00907237" w:rsidP="00282207">
            <w:r w:rsidRPr="00590C74">
              <w:t>Oś priorytetowa</w:t>
            </w:r>
          </w:p>
        </w:tc>
        <w:tc>
          <w:tcPr>
            <w:tcW w:w="0" w:type="auto"/>
            <w:gridSpan w:val="3"/>
            <w:shd w:val="clear" w:color="auto" w:fill="auto"/>
          </w:tcPr>
          <w:p w14:paraId="7D66B44B" w14:textId="77777777" w:rsidR="008D5009" w:rsidRPr="00590C74" w:rsidRDefault="00907237" w:rsidP="00282207">
            <w:r w:rsidRPr="00590C74">
              <w:t xml:space="preserve">VIII </w:t>
            </w:r>
            <w:r w:rsidR="009A3684">
              <w:t xml:space="preserve">- </w:t>
            </w:r>
            <w:r w:rsidRPr="00590C74">
              <w:t>Rozwój rynku pracy</w:t>
            </w:r>
          </w:p>
        </w:tc>
      </w:tr>
      <w:tr w:rsidR="004A57CF" w:rsidRPr="00590C74" w14:paraId="6C906FE0" w14:textId="77777777" w:rsidTr="00426349">
        <w:trPr>
          <w:trHeight w:val="288"/>
          <w:tblHeader/>
        </w:trPr>
        <w:tc>
          <w:tcPr>
            <w:tcW w:w="0" w:type="auto"/>
            <w:shd w:val="clear" w:color="auto" w:fill="auto"/>
          </w:tcPr>
          <w:p w14:paraId="1DAA4B52" w14:textId="77777777" w:rsidR="008D5009" w:rsidRPr="00590C74" w:rsidRDefault="00907237" w:rsidP="00282207">
            <w:r w:rsidRPr="00590C74">
              <w:rPr>
                <w:lang w:eastAsia="en-GB"/>
              </w:rPr>
              <w:t>Fundusz</w:t>
            </w:r>
          </w:p>
        </w:tc>
        <w:tc>
          <w:tcPr>
            <w:tcW w:w="0" w:type="auto"/>
            <w:gridSpan w:val="2"/>
            <w:shd w:val="clear" w:color="auto" w:fill="auto"/>
          </w:tcPr>
          <w:p w14:paraId="29185092" w14:textId="77777777" w:rsidR="008D5009" w:rsidRPr="00590C74" w:rsidRDefault="00907237" w:rsidP="00282207">
            <w:pPr>
              <w:rPr>
                <w:lang w:eastAsia="en-GB"/>
              </w:rPr>
            </w:pPr>
            <w:r w:rsidRPr="00590C74">
              <w:rPr>
                <w:lang w:eastAsia="en-GB"/>
              </w:rPr>
              <w:t>Kategoria regionu</w:t>
            </w:r>
          </w:p>
        </w:tc>
        <w:tc>
          <w:tcPr>
            <w:tcW w:w="0" w:type="auto"/>
            <w:shd w:val="clear" w:color="auto" w:fill="auto"/>
          </w:tcPr>
          <w:p w14:paraId="24D7CB54" w14:textId="77777777" w:rsidR="008D5009" w:rsidRPr="00590C74" w:rsidRDefault="00907237" w:rsidP="00282207">
            <w:r w:rsidRPr="00590C74">
              <w:t>Kod</w:t>
            </w:r>
          </w:p>
        </w:tc>
        <w:tc>
          <w:tcPr>
            <w:tcW w:w="0" w:type="auto"/>
            <w:shd w:val="clear" w:color="auto" w:fill="auto"/>
          </w:tcPr>
          <w:p w14:paraId="05A02AA3" w14:textId="77777777" w:rsidR="008D5009" w:rsidRPr="00590C74" w:rsidRDefault="00907237" w:rsidP="00282207">
            <w:r w:rsidRPr="00590C74">
              <w:t>Kwota €</w:t>
            </w:r>
          </w:p>
        </w:tc>
      </w:tr>
      <w:tr w:rsidR="004A57CF" w:rsidRPr="00590C74" w14:paraId="27FC58B3" w14:textId="77777777" w:rsidTr="00426349">
        <w:trPr>
          <w:trHeight w:val="288"/>
        </w:trPr>
        <w:tc>
          <w:tcPr>
            <w:tcW w:w="0" w:type="auto"/>
            <w:shd w:val="clear" w:color="auto" w:fill="auto"/>
          </w:tcPr>
          <w:p w14:paraId="7C20DB35" w14:textId="6DE40D93" w:rsidR="008D5009" w:rsidRPr="00590C74" w:rsidRDefault="00855454" w:rsidP="00282207">
            <w:r>
              <w:t>EFS</w:t>
            </w:r>
          </w:p>
        </w:tc>
        <w:tc>
          <w:tcPr>
            <w:tcW w:w="0" w:type="auto"/>
            <w:gridSpan w:val="2"/>
            <w:shd w:val="clear" w:color="auto" w:fill="auto"/>
          </w:tcPr>
          <w:p w14:paraId="138683C2" w14:textId="77777777" w:rsidR="008D5009" w:rsidRPr="00590C74" w:rsidRDefault="00907237" w:rsidP="00282207">
            <w:r w:rsidRPr="00590C74">
              <w:t>Lepiej rozwinięte</w:t>
            </w:r>
          </w:p>
        </w:tc>
        <w:tc>
          <w:tcPr>
            <w:tcW w:w="0" w:type="auto"/>
            <w:shd w:val="clear" w:color="auto" w:fill="auto"/>
          </w:tcPr>
          <w:p w14:paraId="2A795490" w14:textId="77777777" w:rsidR="008D5009" w:rsidRPr="00371452" w:rsidRDefault="00907237" w:rsidP="00282207">
            <w:pPr>
              <w:rPr>
                <w:highlight w:val="yellow"/>
                <w:lang w:val="fr-BE"/>
              </w:rPr>
            </w:pPr>
            <w:r w:rsidRPr="001D62BC">
              <w:t>01. Dotacja bezzwrotna</w:t>
            </w:r>
          </w:p>
        </w:tc>
        <w:tc>
          <w:tcPr>
            <w:tcW w:w="0" w:type="auto"/>
            <w:shd w:val="clear" w:color="auto" w:fill="auto"/>
          </w:tcPr>
          <w:p w14:paraId="230EB65A" w14:textId="650D4652" w:rsidR="00D21562" w:rsidRDefault="00D21562" w:rsidP="00282207">
            <w:r w:rsidRPr="00D21562">
              <w:t>131 272</w:t>
            </w:r>
            <w:r w:rsidR="00406E33">
              <w:t> </w:t>
            </w:r>
            <w:r w:rsidRPr="00D21562">
              <w:t>695</w:t>
            </w:r>
            <w:r w:rsidR="00406E33">
              <w:t>,00</w:t>
            </w:r>
          </w:p>
          <w:p w14:paraId="0BADDCCD" w14:textId="0EF40F36" w:rsidR="008D5009" w:rsidRPr="00371452" w:rsidRDefault="008D5009" w:rsidP="00282207">
            <w:pPr>
              <w:rPr>
                <w:highlight w:val="yellow"/>
              </w:rPr>
            </w:pPr>
          </w:p>
        </w:tc>
      </w:tr>
    </w:tbl>
    <w:p w14:paraId="16E395A9" w14:textId="77777777" w:rsidR="008D5009" w:rsidRPr="00E926B3" w:rsidRDefault="00907237" w:rsidP="00A67861">
      <w:pPr>
        <w:rPr>
          <w:b/>
          <w:lang w:eastAsia="en-GB"/>
        </w:rPr>
      </w:pPr>
      <w:r w:rsidRPr="009B789B">
        <w:rPr>
          <w:b/>
          <w:lang w:eastAsia="en-GB"/>
        </w:rPr>
        <w:t>Tabela 9: Wymiar 3 – Typ obszaru</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9: Wymiar 3 – Typ obszaru"/>
        <w:tblDescription w:val="Tabela 9: Wymiar 3 – Typ obszaru"/>
      </w:tblPr>
      <w:tblGrid>
        <w:gridCol w:w="1487"/>
        <w:gridCol w:w="759"/>
        <w:gridCol w:w="755"/>
        <w:gridCol w:w="4620"/>
        <w:gridCol w:w="1218"/>
      </w:tblGrid>
      <w:tr w:rsidR="004A57CF" w:rsidRPr="00590C74" w14:paraId="4EE34AC6" w14:textId="77777777" w:rsidTr="00426349">
        <w:trPr>
          <w:trHeight w:val="288"/>
          <w:tblHeader/>
        </w:trPr>
        <w:tc>
          <w:tcPr>
            <w:tcW w:w="0" w:type="auto"/>
            <w:gridSpan w:val="2"/>
            <w:shd w:val="clear" w:color="auto" w:fill="auto"/>
          </w:tcPr>
          <w:p w14:paraId="33F12493" w14:textId="77777777" w:rsidR="008D5009" w:rsidRPr="00590C74" w:rsidRDefault="00907237" w:rsidP="00282207">
            <w:r w:rsidRPr="00590C74">
              <w:t>Oś priorytetowa</w:t>
            </w:r>
          </w:p>
        </w:tc>
        <w:tc>
          <w:tcPr>
            <w:tcW w:w="0" w:type="auto"/>
            <w:gridSpan w:val="3"/>
            <w:shd w:val="clear" w:color="auto" w:fill="auto"/>
          </w:tcPr>
          <w:p w14:paraId="4514ED60" w14:textId="77777777" w:rsidR="008D5009" w:rsidRPr="00590C74" w:rsidRDefault="00907237" w:rsidP="00282207">
            <w:r w:rsidRPr="00590C74">
              <w:t xml:space="preserve">VIII </w:t>
            </w:r>
            <w:r w:rsidR="009A3684">
              <w:t xml:space="preserve">- </w:t>
            </w:r>
            <w:r w:rsidRPr="00590C74">
              <w:t>Rozwój rynku pracy</w:t>
            </w:r>
          </w:p>
        </w:tc>
      </w:tr>
      <w:tr w:rsidR="004A57CF" w:rsidRPr="00590C74" w14:paraId="498C574C" w14:textId="77777777" w:rsidTr="00426349">
        <w:trPr>
          <w:trHeight w:val="288"/>
          <w:tblHeader/>
        </w:trPr>
        <w:tc>
          <w:tcPr>
            <w:tcW w:w="0" w:type="auto"/>
            <w:shd w:val="clear" w:color="auto" w:fill="auto"/>
          </w:tcPr>
          <w:p w14:paraId="00B8720A" w14:textId="77777777" w:rsidR="008D5009" w:rsidRPr="00601645" w:rsidRDefault="00907237" w:rsidP="00282207">
            <w:pPr>
              <w:rPr>
                <w:color w:val="000000" w:themeColor="text1"/>
              </w:rPr>
            </w:pPr>
            <w:r w:rsidRPr="00601645">
              <w:rPr>
                <w:color w:val="000000" w:themeColor="text1"/>
                <w:lang w:eastAsia="en-GB"/>
              </w:rPr>
              <w:t>Fundusz</w:t>
            </w:r>
          </w:p>
        </w:tc>
        <w:tc>
          <w:tcPr>
            <w:tcW w:w="0" w:type="auto"/>
            <w:gridSpan w:val="2"/>
            <w:shd w:val="clear" w:color="auto" w:fill="auto"/>
          </w:tcPr>
          <w:p w14:paraId="3EFB9085" w14:textId="77777777" w:rsidR="008D5009" w:rsidRPr="00601645" w:rsidRDefault="00907237" w:rsidP="00282207">
            <w:pPr>
              <w:rPr>
                <w:color w:val="000000" w:themeColor="text1"/>
              </w:rPr>
            </w:pPr>
            <w:r w:rsidRPr="00601645">
              <w:rPr>
                <w:color w:val="000000" w:themeColor="text1"/>
                <w:lang w:eastAsia="en-GB"/>
              </w:rPr>
              <w:t>Kategoria regionu</w:t>
            </w:r>
          </w:p>
        </w:tc>
        <w:tc>
          <w:tcPr>
            <w:tcW w:w="0" w:type="auto"/>
            <w:shd w:val="clear" w:color="auto" w:fill="auto"/>
          </w:tcPr>
          <w:p w14:paraId="53E42292" w14:textId="77777777" w:rsidR="008D5009" w:rsidRPr="00601645" w:rsidRDefault="00907237" w:rsidP="00282207">
            <w:pPr>
              <w:rPr>
                <w:color w:val="000000" w:themeColor="text1"/>
              </w:rPr>
            </w:pPr>
            <w:r w:rsidRPr="00601645">
              <w:rPr>
                <w:color w:val="000000" w:themeColor="text1"/>
              </w:rPr>
              <w:t>Kod</w:t>
            </w:r>
          </w:p>
        </w:tc>
        <w:tc>
          <w:tcPr>
            <w:tcW w:w="0" w:type="auto"/>
            <w:shd w:val="clear" w:color="auto" w:fill="auto"/>
          </w:tcPr>
          <w:p w14:paraId="720F21B0" w14:textId="77777777" w:rsidR="008D5009" w:rsidRPr="00590C74" w:rsidRDefault="00907237" w:rsidP="00282207">
            <w:r w:rsidRPr="00590C74">
              <w:t>Kwota €</w:t>
            </w:r>
          </w:p>
        </w:tc>
      </w:tr>
      <w:tr w:rsidR="00000562" w:rsidRPr="00590C74" w14:paraId="72A513FF" w14:textId="77777777" w:rsidTr="00426349">
        <w:trPr>
          <w:trHeight w:val="288"/>
        </w:trPr>
        <w:tc>
          <w:tcPr>
            <w:tcW w:w="0" w:type="auto"/>
            <w:shd w:val="clear" w:color="auto" w:fill="auto"/>
          </w:tcPr>
          <w:p w14:paraId="27FDC9EA" w14:textId="60E9AFE5" w:rsidR="00000562" w:rsidRPr="00590C74" w:rsidRDefault="00000562" w:rsidP="00000562">
            <w:r w:rsidRPr="00590C74">
              <w:t xml:space="preserve"> </w:t>
            </w:r>
            <w:r>
              <w:t>EFS</w:t>
            </w:r>
          </w:p>
        </w:tc>
        <w:tc>
          <w:tcPr>
            <w:tcW w:w="0" w:type="auto"/>
            <w:gridSpan w:val="2"/>
            <w:shd w:val="clear" w:color="auto" w:fill="auto"/>
          </w:tcPr>
          <w:p w14:paraId="4E37DE8A" w14:textId="77777777" w:rsidR="00000562" w:rsidRPr="00590C74" w:rsidRDefault="00000562" w:rsidP="00000562">
            <w:r w:rsidRPr="00590C74">
              <w:t>Lepiej rozwinięte</w:t>
            </w:r>
          </w:p>
        </w:tc>
        <w:tc>
          <w:tcPr>
            <w:tcW w:w="0" w:type="auto"/>
            <w:shd w:val="clear" w:color="auto" w:fill="auto"/>
          </w:tcPr>
          <w:p w14:paraId="50612761" w14:textId="77777777" w:rsidR="00000562" w:rsidRPr="00386BB7" w:rsidRDefault="00000562" w:rsidP="00000562">
            <w:r w:rsidRPr="00386BB7">
              <w:t>01. Duże obszary miejskie (o ludności &gt;50 000 i dużej gęstości zaludnienia)</w:t>
            </w:r>
          </w:p>
        </w:tc>
        <w:tc>
          <w:tcPr>
            <w:tcW w:w="0" w:type="auto"/>
            <w:shd w:val="clear" w:color="auto" w:fill="auto"/>
          </w:tcPr>
          <w:p w14:paraId="3A308683" w14:textId="43F83E51" w:rsidR="00000562" w:rsidRPr="00386BB7" w:rsidRDefault="007F0025" w:rsidP="00000562">
            <w:pPr>
              <w:rPr>
                <w:color w:val="000000"/>
              </w:rPr>
            </w:pPr>
            <w:r w:rsidRPr="007F0025">
              <w:t>56 188 288</w:t>
            </w:r>
            <w:r w:rsidR="00000562" w:rsidRPr="00386BB7">
              <w:t>,00</w:t>
            </w:r>
          </w:p>
        </w:tc>
      </w:tr>
      <w:tr w:rsidR="00000562" w:rsidRPr="00590C74" w14:paraId="7F355898" w14:textId="77777777" w:rsidTr="00426349">
        <w:trPr>
          <w:trHeight w:val="288"/>
        </w:trPr>
        <w:tc>
          <w:tcPr>
            <w:tcW w:w="0" w:type="auto"/>
            <w:shd w:val="clear" w:color="auto" w:fill="auto"/>
          </w:tcPr>
          <w:p w14:paraId="41FD179F" w14:textId="000DC8D3" w:rsidR="00000562" w:rsidRPr="00590C74" w:rsidRDefault="00000562" w:rsidP="00000562">
            <w:r w:rsidRPr="00590C74">
              <w:t xml:space="preserve"> </w:t>
            </w:r>
            <w:r>
              <w:t>EFS</w:t>
            </w:r>
          </w:p>
        </w:tc>
        <w:tc>
          <w:tcPr>
            <w:tcW w:w="0" w:type="auto"/>
            <w:gridSpan w:val="2"/>
            <w:shd w:val="clear" w:color="auto" w:fill="auto"/>
          </w:tcPr>
          <w:p w14:paraId="257FFD83" w14:textId="77777777" w:rsidR="00000562" w:rsidRPr="00590C74" w:rsidRDefault="00000562" w:rsidP="00000562">
            <w:r w:rsidRPr="00590C74">
              <w:t>Lepiej rozwinięte</w:t>
            </w:r>
          </w:p>
        </w:tc>
        <w:tc>
          <w:tcPr>
            <w:tcW w:w="0" w:type="auto"/>
            <w:shd w:val="clear" w:color="auto" w:fill="auto"/>
          </w:tcPr>
          <w:p w14:paraId="3A2D60C2" w14:textId="77777777" w:rsidR="00000562" w:rsidRPr="00386BB7" w:rsidRDefault="00000562" w:rsidP="00000562">
            <w:r w:rsidRPr="00386BB7">
              <w:t>02. Małe obszary miejskie (o ludności &gt;5 000 i średniej gęstości zaludnienia)</w:t>
            </w:r>
          </w:p>
        </w:tc>
        <w:tc>
          <w:tcPr>
            <w:tcW w:w="0" w:type="auto"/>
            <w:shd w:val="clear" w:color="auto" w:fill="auto"/>
          </w:tcPr>
          <w:p w14:paraId="79E5C7F7" w14:textId="257B9001" w:rsidR="00000562" w:rsidRPr="00386BB7" w:rsidRDefault="007F0025" w:rsidP="00000562">
            <w:pPr>
              <w:rPr>
                <w:color w:val="000000"/>
              </w:rPr>
            </w:pPr>
            <w:r w:rsidRPr="007F0025">
              <w:t>33 371 223</w:t>
            </w:r>
            <w:r w:rsidR="00000562" w:rsidRPr="00386BB7">
              <w:t>,00</w:t>
            </w:r>
          </w:p>
        </w:tc>
      </w:tr>
      <w:tr w:rsidR="00000562" w:rsidRPr="00590C74" w14:paraId="1BF39367" w14:textId="77777777" w:rsidTr="00426349">
        <w:trPr>
          <w:trHeight w:val="288"/>
        </w:trPr>
        <w:tc>
          <w:tcPr>
            <w:tcW w:w="0" w:type="auto"/>
            <w:shd w:val="clear" w:color="auto" w:fill="auto"/>
          </w:tcPr>
          <w:p w14:paraId="3C94C7D0" w14:textId="2BDDF7F5" w:rsidR="00000562" w:rsidRPr="00590C74" w:rsidRDefault="00000562" w:rsidP="00000562">
            <w:r w:rsidRPr="00590C74">
              <w:t xml:space="preserve"> </w:t>
            </w:r>
            <w:r>
              <w:t>EFS</w:t>
            </w:r>
          </w:p>
        </w:tc>
        <w:tc>
          <w:tcPr>
            <w:tcW w:w="0" w:type="auto"/>
            <w:gridSpan w:val="2"/>
            <w:shd w:val="clear" w:color="auto" w:fill="auto"/>
          </w:tcPr>
          <w:p w14:paraId="32C2557F" w14:textId="77777777" w:rsidR="00000562" w:rsidRPr="00590C74" w:rsidRDefault="00000562" w:rsidP="00000562">
            <w:r w:rsidRPr="00590C74">
              <w:t>Lepiej rozwinięte</w:t>
            </w:r>
          </w:p>
        </w:tc>
        <w:tc>
          <w:tcPr>
            <w:tcW w:w="0" w:type="auto"/>
            <w:shd w:val="clear" w:color="auto" w:fill="auto"/>
          </w:tcPr>
          <w:p w14:paraId="6456C84B" w14:textId="77777777" w:rsidR="00000562" w:rsidRPr="00386BB7" w:rsidRDefault="00000562" w:rsidP="00000562">
            <w:r w:rsidRPr="00386BB7">
              <w:t>03. Obszary wiejskie (o małej gęstości zaludnienia)</w:t>
            </w:r>
          </w:p>
        </w:tc>
        <w:tc>
          <w:tcPr>
            <w:tcW w:w="0" w:type="auto"/>
            <w:shd w:val="clear" w:color="auto" w:fill="auto"/>
          </w:tcPr>
          <w:p w14:paraId="704ED94F" w14:textId="10504365" w:rsidR="00000562" w:rsidRPr="00386BB7" w:rsidRDefault="007F0025" w:rsidP="00000562">
            <w:pPr>
              <w:rPr>
                <w:color w:val="000000"/>
              </w:rPr>
            </w:pPr>
            <w:r w:rsidRPr="007F0025">
              <w:t>41 713 184</w:t>
            </w:r>
            <w:r w:rsidR="00000562" w:rsidRPr="00386BB7">
              <w:t>,00</w:t>
            </w:r>
          </w:p>
        </w:tc>
      </w:tr>
    </w:tbl>
    <w:p w14:paraId="6A6A98E1" w14:textId="77777777" w:rsidR="00282207" w:rsidRDefault="00282207" w:rsidP="00A67861">
      <w:pPr>
        <w:pStyle w:val="Text2"/>
        <w:ind w:left="0"/>
        <w:rPr>
          <w:lang w:eastAsia="en-GB"/>
        </w:rPr>
      </w:pPr>
      <w:r>
        <w:rPr>
          <w:lang w:eastAsia="en-GB"/>
        </w:rPr>
        <w:br w:type="page"/>
      </w:r>
    </w:p>
    <w:p w14:paraId="1677CE00" w14:textId="77777777" w:rsidR="008D5009" w:rsidRPr="00E926B3" w:rsidRDefault="00907237" w:rsidP="00A67861">
      <w:pPr>
        <w:pStyle w:val="Text2"/>
        <w:ind w:left="0"/>
        <w:rPr>
          <w:b/>
          <w:color w:val="000000"/>
        </w:rPr>
      </w:pPr>
      <w:r w:rsidRPr="00E926B3">
        <w:rPr>
          <w:b/>
          <w:lang w:eastAsia="en-GB"/>
        </w:rPr>
        <w:t>Tabela 10: Wymiar 4 – Terytorialne mechanizmy wdrażania</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10: Wymiar 4 – Terytorialne mechanizmy wdrażania"/>
        <w:tblDescription w:val="Tabela 10: Wymiar 4 – Terytorialne mechanizmy wdrażania"/>
      </w:tblPr>
      <w:tblGrid>
        <w:gridCol w:w="1558"/>
        <w:gridCol w:w="836"/>
        <w:gridCol w:w="834"/>
        <w:gridCol w:w="4077"/>
        <w:gridCol w:w="1534"/>
      </w:tblGrid>
      <w:tr w:rsidR="004A57CF" w:rsidRPr="00590C74" w14:paraId="33924774" w14:textId="77777777" w:rsidTr="00426349">
        <w:trPr>
          <w:trHeight w:val="288"/>
          <w:tblHeader/>
        </w:trPr>
        <w:tc>
          <w:tcPr>
            <w:tcW w:w="0" w:type="auto"/>
            <w:gridSpan w:val="2"/>
            <w:shd w:val="clear" w:color="auto" w:fill="auto"/>
          </w:tcPr>
          <w:p w14:paraId="0D269CD0" w14:textId="77777777" w:rsidR="008D5009" w:rsidRPr="00590C74" w:rsidRDefault="00907237" w:rsidP="00A67861">
            <w:pPr>
              <w:rPr>
                <w:color w:val="000000"/>
              </w:rPr>
            </w:pPr>
            <w:r w:rsidRPr="00590C74">
              <w:t>Oś priorytetowa</w:t>
            </w:r>
          </w:p>
        </w:tc>
        <w:tc>
          <w:tcPr>
            <w:tcW w:w="0" w:type="auto"/>
            <w:gridSpan w:val="3"/>
            <w:shd w:val="clear" w:color="auto" w:fill="auto"/>
          </w:tcPr>
          <w:p w14:paraId="1D5A7DA1" w14:textId="77777777" w:rsidR="008D5009" w:rsidRPr="00590C74" w:rsidRDefault="00907237" w:rsidP="00A67861">
            <w:r w:rsidRPr="00590C74">
              <w:t>VIII - Rozwój rynku pracy</w:t>
            </w:r>
          </w:p>
        </w:tc>
      </w:tr>
      <w:tr w:rsidR="004A57CF" w:rsidRPr="00590C74" w14:paraId="3F526093" w14:textId="77777777" w:rsidTr="00426349">
        <w:trPr>
          <w:trHeight w:val="288"/>
          <w:tblHeader/>
        </w:trPr>
        <w:tc>
          <w:tcPr>
            <w:tcW w:w="0" w:type="auto"/>
            <w:shd w:val="clear" w:color="auto" w:fill="auto"/>
          </w:tcPr>
          <w:p w14:paraId="0DCC0F4D" w14:textId="77777777" w:rsidR="008D5009" w:rsidRPr="00590C74" w:rsidRDefault="00907237" w:rsidP="00A67861">
            <w:r w:rsidRPr="00590C74">
              <w:rPr>
                <w:lang w:eastAsia="en-GB"/>
              </w:rPr>
              <w:t>Fundusz</w:t>
            </w:r>
          </w:p>
        </w:tc>
        <w:tc>
          <w:tcPr>
            <w:tcW w:w="0" w:type="auto"/>
            <w:gridSpan w:val="2"/>
            <w:shd w:val="clear" w:color="auto" w:fill="auto"/>
          </w:tcPr>
          <w:p w14:paraId="6873AE80" w14:textId="77777777" w:rsidR="008D5009" w:rsidRPr="00590C74" w:rsidRDefault="00907237" w:rsidP="00A67861">
            <w:pPr>
              <w:rPr>
                <w:lang w:eastAsia="en-GB"/>
              </w:rPr>
            </w:pPr>
            <w:r w:rsidRPr="00590C74">
              <w:rPr>
                <w:lang w:eastAsia="en-GB"/>
              </w:rPr>
              <w:t>Kategoria regionu</w:t>
            </w:r>
          </w:p>
        </w:tc>
        <w:tc>
          <w:tcPr>
            <w:tcW w:w="0" w:type="auto"/>
            <w:shd w:val="clear" w:color="auto" w:fill="auto"/>
          </w:tcPr>
          <w:p w14:paraId="38FA40D0" w14:textId="77777777" w:rsidR="008D5009" w:rsidRPr="00590C74" w:rsidRDefault="00907237" w:rsidP="00A67861">
            <w:r w:rsidRPr="00590C74">
              <w:t>Kod</w:t>
            </w:r>
          </w:p>
        </w:tc>
        <w:tc>
          <w:tcPr>
            <w:tcW w:w="0" w:type="auto"/>
            <w:shd w:val="clear" w:color="auto" w:fill="auto"/>
          </w:tcPr>
          <w:p w14:paraId="73953D02" w14:textId="77777777" w:rsidR="008D5009" w:rsidRPr="00590C74" w:rsidRDefault="00907237" w:rsidP="00A67861">
            <w:r w:rsidRPr="00590C74">
              <w:t>Kwota €</w:t>
            </w:r>
          </w:p>
        </w:tc>
      </w:tr>
      <w:tr w:rsidR="004A57CF" w:rsidRPr="00590C74" w14:paraId="147B1CBF" w14:textId="77777777" w:rsidTr="00426349">
        <w:trPr>
          <w:trHeight w:val="288"/>
        </w:trPr>
        <w:tc>
          <w:tcPr>
            <w:tcW w:w="0" w:type="auto"/>
            <w:shd w:val="clear" w:color="auto" w:fill="auto"/>
          </w:tcPr>
          <w:p w14:paraId="564FC224" w14:textId="7D7E3969" w:rsidR="008D5009" w:rsidRPr="00590C74" w:rsidRDefault="00907237" w:rsidP="00A67861">
            <w:r w:rsidRPr="00590C74">
              <w:t xml:space="preserve"> </w:t>
            </w:r>
            <w:r w:rsidR="00855454">
              <w:t>EFS</w:t>
            </w:r>
          </w:p>
        </w:tc>
        <w:tc>
          <w:tcPr>
            <w:tcW w:w="0" w:type="auto"/>
            <w:gridSpan w:val="2"/>
            <w:shd w:val="clear" w:color="auto" w:fill="auto"/>
          </w:tcPr>
          <w:p w14:paraId="4CD7B7A5" w14:textId="77777777" w:rsidR="008D5009" w:rsidRPr="00590C74" w:rsidRDefault="00907237" w:rsidP="00A67861">
            <w:r w:rsidRPr="00590C74">
              <w:t>Lepiej rozwinięte</w:t>
            </w:r>
          </w:p>
        </w:tc>
        <w:tc>
          <w:tcPr>
            <w:tcW w:w="0" w:type="auto"/>
            <w:shd w:val="clear" w:color="auto" w:fill="auto"/>
          </w:tcPr>
          <w:p w14:paraId="0AAD033F" w14:textId="77777777" w:rsidR="008D5009" w:rsidRPr="001A20F2" w:rsidRDefault="00907237" w:rsidP="00A67861">
            <w:r w:rsidRPr="001A20F2">
              <w:t>01. Zintegrowane inwestycje terytorialne - miejskie</w:t>
            </w:r>
          </w:p>
        </w:tc>
        <w:tc>
          <w:tcPr>
            <w:tcW w:w="0" w:type="auto"/>
            <w:shd w:val="clear" w:color="auto" w:fill="auto"/>
          </w:tcPr>
          <w:p w14:paraId="2A62343F" w14:textId="723622AD" w:rsidR="008D5009" w:rsidRPr="001A20F2" w:rsidRDefault="00EB7238" w:rsidP="00A67861">
            <w:r w:rsidRPr="001A20F2">
              <w:t>14 297</w:t>
            </w:r>
            <w:r w:rsidR="00ED2AC1" w:rsidRPr="001A20F2">
              <w:t> </w:t>
            </w:r>
            <w:r w:rsidRPr="001A20F2">
              <w:t>818</w:t>
            </w:r>
            <w:r w:rsidR="00ED2AC1" w:rsidRPr="001A20F2">
              <w:t>,00</w:t>
            </w:r>
          </w:p>
        </w:tc>
      </w:tr>
      <w:tr w:rsidR="004A57CF" w:rsidRPr="00590C74" w14:paraId="664415A7" w14:textId="77777777" w:rsidTr="00426349">
        <w:trPr>
          <w:trHeight w:val="288"/>
        </w:trPr>
        <w:tc>
          <w:tcPr>
            <w:tcW w:w="0" w:type="auto"/>
            <w:shd w:val="clear" w:color="auto" w:fill="auto"/>
          </w:tcPr>
          <w:p w14:paraId="520A8648" w14:textId="6E6D5C97" w:rsidR="008D5009" w:rsidRPr="00590C74" w:rsidRDefault="00907237" w:rsidP="00A67861">
            <w:r w:rsidRPr="00590C74">
              <w:t xml:space="preserve"> </w:t>
            </w:r>
            <w:r w:rsidR="00855454">
              <w:t>EFS</w:t>
            </w:r>
          </w:p>
        </w:tc>
        <w:tc>
          <w:tcPr>
            <w:tcW w:w="0" w:type="auto"/>
            <w:gridSpan w:val="2"/>
            <w:shd w:val="clear" w:color="auto" w:fill="auto"/>
          </w:tcPr>
          <w:p w14:paraId="78CE4927" w14:textId="77777777" w:rsidR="008D5009" w:rsidRPr="00590C74" w:rsidRDefault="00907237" w:rsidP="00A67861">
            <w:r w:rsidRPr="00590C74">
              <w:t>Lepiej rozwinięte</w:t>
            </w:r>
          </w:p>
        </w:tc>
        <w:tc>
          <w:tcPr>
            <w:tcW w:w="0" w:type="auto"/>
            <w:shd w:val="clear" w:color="auto" w:fill="auto"/>
          </w:tcPr>
          <w:p w14:paraId="1CD94492" w14:textId="77777777" w:rsidR="008D5009" w:rsidRPr="001A20F2" w:rsidRDefault="00907237" w:rsidP="00A67861">
            <w:r w:rsidRPr="001A20F2">
              <w:t>07. Nie dotyczy</w:t>
            </w:r>
          </w:p>
        </w:tc>
        <w:tc>
          <w:tcPr>
            <w:tcW w:w="0" w:type="auto"/>
            <w:shd w:val="clear" w:color="auto" w:fill="auto"/>
          </w:tcPr>
          <w:p w14:paraId="562861FD" w14:textId="21DD2E67" w:rsidR="008D5009" w:rsidRPr="001A20F2" w:rsidRDefault="00673A54" w:rsidP="00A67861">
            <w:r w:rsidRPr="00673A54">
              <w:t>116 974 877,00</w:t>
            </w:r>
          </w:p>
        </w:tc>
      </w:tr>
    </w:tbl>
    <w:p w14:paraId="5CFF9357" w14:textId="77777777" w:rsidR="008D5009" w:rsidRPr="00590C74" w:rsidRDefault="00907237" w:rsidP="00282207">
      <w:pPr>
        <w:rPr>
          <w:color w:val="000000"/>
        </w:rPr>
      </w:pPr>
      <w:r w:rsidRPr="009B789B">
        <w:rPr>
          <w:b/>
          <w:lang w:eastAsia="en-GB"/>
        </w:rPr>
        <w:t>Tabela 11: Wymiar 6 – dodatkowy temat EFS</w:t>
      </w:r>
      <w:r w:rsidRPr="00590C74">
        <w:rPr>
          <w:lang w:eastAsia="en-GB"/>
        </w:rPr>
        <w:t xml:space="preserve">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11: Wymiar 6 – dodatkowy temat EFS "/>
        <w:tblDescription w:val="Tabela 11: Wymiar 6 – dodatkowy temat EFS "/>
      </w:tblPr>
      <w:tblGrid>
        <w:gridCol w:w="1449"/>
        <w:gridCol w:w="468"/>
        <w:gridCol w:w="715"/>
        <w:gridCol w:w="672"/>
        <w:gridCol w:w="4351"/>
        <w:gridCol w:w="1184"/>
      </w:tblGrid>
      <w:tr w:rsidR="004A57CF" w:rsidRPr="00590C74" w14:paraId="2B70E366" w14:textId="77777777" w:rsidTr="00C2204B">
        <w:trPr>
          <w:trHeight w:val="288"/>
          <w:tblHeader/>
        </w:trPr>
        <w:tc>
          <w:tcPr>
            <w:tcW w:w="0" w:type="auto"/>
            <w:gridSpan w:val="3"/>
            <w:shd w:val="clear" w:color="auto" w:fill="auto"/>
          </w:tcPr>
          <w:p w14:paraId="53C44B1E" w14:textId="77777777" w:rsidR="008D5009" w:rsidRPr="00590C74" w:rsidRDefault="00907237" w:rsidP="00282207">
            <w:pPr>
              <w:rPr>
                <w:color w:val="000000"/>
              </w:rPr>
            </w:pPr>
            <w:r w:rsidRPr="00590C74">
              <w:t>Oś priorytetowa</w:t>
            </w:r>
          </w:p>
        </w:tc>
        <w:tc>
          <w:tcPr>
            <w:tcW w:w="0" w:type="auto"/>
            <w:gridSpan w:val="3"/>
            <w:shd w:val="clear" w:color="auto" w:fill="auto"/>
          </w:tcPr>
          <w:p w14:paraId="2C82A7EC" w14:textId="77777777" w:rsidR="008D5009" w:rsidRPr="00590C74" w:rsidRDefault="00907237" w:rsidP="00282207">
            <w:pPr>
              <w:rPr>
                <w:color w:val="000000"/>
              </w:rPr>
            </w:pPr>
            <w:r w:rsidRPr="00590C74">
              <w:t>VIII - Rozwój rynku pracy</w:t>
            </w:r>
          </w:p>
        </w:tc>
      </w:tr>
      <w:tr w:rsidR="004A57CF" w:rsidRPr="00590C74" w14:paraId="6A936AEF" w14:textId="77777777" w:rsidTr="00C2204B">
        <w:trPr>
          <w:trHeight w:val="288"/>
          <w:tblHeader/>
        </w:trPr>
        <w:tc>
          <w:tcPr>
            <w:tcW w:w="0" w:type="auto"/>
            <w:shd w:val="clear" w:color="auto" w:fill="auto"/>
          </w:tcPr>
          <w:p w14:paraId="24D091A7" w14:textId="77777777" w:rsidR="008D5009" w:rsidRPr="00590C74" w:rsidRDefault="00907237" w:rsidP="00282207">
            <w:r w:rsidRPr="00590C74">
              <w:rPr>
                <w:lang w:eastAsia="en-GB"/>
              </w:rPr>
              <w:t>Fundusz</w:t>
            </w:r>
          </w:p>
        </w:tc>
        <w:tc>
          <w:tcPr>
            <w:tcW w:w="0" w:type="auto"/>
            <w:gridSpan w:val="3"/>
            <w:shd w:val="clear" w:color="auto" w:fill="auto"/>
          </w:tcPr>
          <w:p w14:paraId="70708616" w14:textId="77777777" w:rsidR="008D5009" w:rsidRPr="00601645" w:rsidRDefault="00907237" w:rsidP="00282207">
            <w:pPr>
              <w:rPr>
                <w:color w:val="000000" w:themeColor="text1"/>
              </w:rPr>
            </w:pPr>
            <w:r w:rsidRPr="00601645">
              <w:rPr>
                <w:color w:val="000000" w:themeColor="text1"/>
                <w:lang w:eastAsia="en-GB"/>
              </w:rPr>
              <w:t>Kategoria regionu</w:t>
            </w:r>
          </w:p>
        </w:tc>
        <w:tc>
          <w:tcPr>
            <w:tcW w:w="0" w:type="auto"/>
            <w:shd w:val="clear" w:color="auto" w:fill="auto"/>
          </w:tcPr>
          <w:p w14:paraId="27D4F2B4" w14:textId="77777777" w:rsidR="008D5009" w:rsidRPr="00601645" w:rsidRDefault="00907237" w:rsidP="00282207">
            <w:pPr>
              <w:rPr>
                <w:color w:val="000000" w:themeColor="text1"/>
              </w:rPr>
            </w:pPr>
            <w:r w:rsidRPr="00601645">
              <w:rPr>
                <w:color w:val="000000" w:themeColor="text1"/>
              </w:rPr>
              <w:t>Kod</w:t>
            </w:r>
          </w:p>
        </w:tc>
        <w:tc>
          <w:tcPr>
            <w:tcW w:w="0" w:type="auto"/>
            <w:shd w:val="clear" w:color="auto" w:fill="auto"/>
          </w:tcPr>
          <w:p w14:paraId="2F6FAED8" w14:textId="77777777" w:rsidR="008D5009" w:rsidRPr="00590C74" w:rsidRDefault="00907237" w:rsidP="00282207">
            <w:r w:rsidRPr="00590C74">
              <w:t>Kwota €</w:t>
            </w:r>
          </w:p>
        </w:tc>
      </w:tr>
      <w:tr w:rsidR="009B789B" w:rsidRPr="00590C74" w14:paraId="1B93555B" w14:textId="77777777" w:rsidTr="00426349">
        <w:trPr>
          <w:trHeight w:val="288"/>
        </w:trPr>
        <w:tc>
          <w:tcPr>
            <w:tcW w:w="0" w:type="auto"/>
            <w:gridSpan w:val="2"/>
            <w:shd w:val="clear" w:color="auto" w:fill="auto"/>
          </w:tcPr>
          <w:p w14:paraId="347A4431" w14:textId="7485F8F9" w:rsidR="009B789B" w:rsidRPr="00047F23" w:rsidRDefault="009B789B" w:rsidP="009B789B">
            <w:r w:rsidRPr="00047F23">
              <w:t>EFS</w:t>
            </w:r>
          </w:p>
        </w:tc>
        <w:tc>
          <w:tcPr>
            <w:tcW w:w="0" w:type="auto"/>
            <w:gridSpan w:val="2"/>
            <w:shd w:val="clear" w:color="auto" w:fill="auto"/>
          </w:tcPr>
          <w:p w14:paraId="5196DED2" w14:textId="77777777" w:rsidR="009B789B" w:rsidRPr="00EB2105" w:rsidRDefault="009B789B" w:rsidP="009B789B">
            <w:r w:rsidRPr="00EB2105">
              <w:t>Lepiej rozwinięte</w:t>
            </w:r>
          </w:p>
        </w:tc>
        <w:tc>
          <w:tcPr>
            <w:tcW w:w="0" w:type="auto"/>
            <w:shd w:val="clear" w:color="auto" w:fill="auto"/>
          </w:tcPr>
          <w:p w14:paraId="23EF0205" w14:textId="77777777" w:rsidR="009B789B" w:rsidRPr="00D52B27" w:rsidRDefault="009B789B" w:rsidP="009B789B">
            <w:r w:rsidRPr="00D52B27">
              <w:t>01. Wspieranie przechodzenia na gospodarkę niskoemisyjną i zasobooszczędną</w:t>
            </w:r>
          </w:p>
        </w:tc>
        <w:tc>
          <w:tcPr>
            <w:tcW w:w="0" w:type="auto"/>
            <w:shd w:val="clear" w:color="auto" w:fill="auto"/>
          </w:tcPr>
          <w:p w14:paraId="232D4A97" w14:textId="3D49DA18" w:rsidR="009B789B" w:rsidRPr="00D52B27" w:rsidRDefault="00640799" w:rsidP="009B789B">
            <w:pPr>
              <w:rPr>
                <w:color w:val="000000" w:themeColor="text1"/>
              </w:rPr>
            </w:pPr>
            <w:r w:rsidRPr="00640799">
              <w:t>1 878 771,00</w:t>
            </w:r>
          </w:p>
        </w:tc>
      </w:tr>
      <w:tr w:rsidR="009B789B" w:rsidRPr="00590C74" w14:paraId="06F84B02" w14:textId="77777777" w:rsidTr="00426349">
        <w:trPr>
          <w:trHeight w:val="288"/>
        </w:trPr>
        <w:tc>
          <w:tcPr>
            <w:tcW w:w="0" w:type="auto"/>
            <w:gridSpan w:val="2"/>
            <w:shd w:val="clear" w:color="auto" w:fill="auto"/>
          </w:tcPr>
          <w:p w14:paraId="7E3E3702" w14:textId="6235E5E6" w:rsidR="009B789B" w:rsidRPr="00590C74" w:rsidRDefault="009B789B" w:rsidP="009B789B">
            <w:r>
              <w:t>EFS</w:t>
            </w:r>
          </w:p>
        </w:tc>
        <w:tc>
          <w:tcPr>
            <w:tcW w:w="0" w:type="auto"/>
            <w:gridSpan w:val="2"/>
            <w:shd w:val="clear" w:color="auto" w:fill="auto"/>
          </w:tcPr>
          <w:p w14:paraId="33D13559" w14:textId="77777777" w:rsidR="009B789B" w:rsidRPr="00590C74" w:rsidRDefault="009B789B" w:rsidP="009B789B">
            <w:r w:rsidRPr="00590C74">
              <w:t>Lepiej rozwinięte</w:t>
            </w:r>
          </w:p>
        </w:tc>
        <w:tc>
          <w:tcPr>
            <w:tcW w:w="0" w:type="auto"/>
            <w:shd w:val="clear" w:color="auto" w:fill="auto"/>
          </w:tcPr>
          <w:p w14:paraId="7BF86747" w14:textId="1D1E2C8A" w:rsidR="009B789B" w:rsidRPr="00D52B27" w:rsidRDefault="009B789B" w:rsidP="009B789B">
            <w:r w:rsidRPr="00D52B27">
              <w:t>08. Nie dotyczy</w:t>
            </w:r>
          </w:p>
        </w:tc>
        <w:tc>
          <w:tcPr>
            <w:tcW w:w="0" w:type="auto"/>
            <w:shd w:val="clear" w:color="auto" w:fill="auto"/>
          </w:tcPr>
          <w:p w14:paraId="039F07BB" w14:textId="554098CB" w:rsidR="009B789B" w:rsidRPr="00D52B27" w:rsidRDefault="00640799" w:rsidP="009B789B">
            <w:pPr>
              <w:rPr>
                <w:color w:val="000000"/>
              </w:rPr>
            </w:pPr>
            <w:r w:rsidRPr="00640799">
              <w:t>129 393 924,00</w:t>
            </w:r>
          </w:p>
        </w:tc>
      </w:tr>
    </w:tbl>
    <w:p w14:paraId="1AA2644C" w14:textId="77777777" w:rsidR="008D5009" w:rsidRPr="00E926B3" w:rsidRDefault="00907237" w:rsidP="00282207">
      <w:pPr>
        <w:rPr>
          <w:b/>
        </w:rPr>
      </w:pPr>
      <w:bookmarkStart w:id="345" w:name="_Toc256000699"/>
      <w:bookmarkStart w:id="346" w:name="_Toc256000320"/>
      <w:r w:rsidRPr="00E926B3">
        <w:rPr>
          <w:b/>
        </w:rPr>
        <w:t>Krótki opis planowanego wykorzystania pomocy technicznej, w tym, w razie potrzeby, przedsięwzięć mających na celu wzmacnianie zdolności administracyjnych instytucji zaangażowanych w zarządzanie i kontrolę programów i beneficjentów.</w:t>
      </w:r>
      <w:bookmarkEnd w:id="345"/>
      <w:bookmarkEnd w:id="346"/>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Krótki opis planowanego wykorzystania pomocy technicznej"/>
        <w:tblDescription w:val="Krótki opis planowanego wykorzystania pomocy technicznej"/>
      </w:tblPr>
      <w:tblGrid>
        <w:gridCol w:w="3947"/>
        <w:gridCol w:w="4892"/>
      </w:tblGrid>
      <w:tr w:rsidR="004A57CF" w:rsidRPr="00590C74" w14:paraId="6CDC1DEF" w14:textId="77777777" w:rsidTr="00426349">
        <w:trPr>
          <w:trHeight w:val="288"/>
        </w:trPr>
        <w:tc>
          <w:tcPr>
            <w:tcW w:w="0" w:type="auto"/>
            <w:shd w:val="clear" w:color="auto" w:fill="auto"/>
          </w:tcPr>
          <w:p w14:paraId="62EE799F" w14:textId="77777777" w:rsidR="008D5009" w:rsidRPr="00590C74" w:rsidRDefault="00907237" w:rsidP="00A67861">
            <w:pPr>
              <w:rPr>
                <w:i/>
                <w:color w:val="000000"/>
              </w:rPr>
            </w:pPr>
            <w:r w:rsidRPr="00590C74">
              <w:t xml:space="preserve">Oś priorytetowa: </w:t>
            </w:r>
          </w:p>
        </w:tc>
        <w:tc>
          <w:tcPr>
            <w:tcW w:w="0" w:type="auto"/>
            <w:shd w:val="clear" w:color="auto" w:fill="auto"/>
          </w:tcPr>
          <w:p w14:paraId="71BCA392" w14:textId="77777777" w:rsidR="008D5009" w:rsidRPr="00590C74" w:rsidRDefault="00907237" w:rsidP="00A67861">
            <w:pPr>
              <w:rPr>
                <w:i/>
                <w:color w:val="8DB3E2"/>
              </w:rPr>
            </w:pPr>
            <w:r w:rsidRPr="00590C74">
              <w:t>VIII - Rozwój rynku pracy</w:t>
            </w:r>
          </w:p>
        </w:tc>
      </w:tr>
      <w:tr w:rsidR="004A57CF" w:rsidRPr="00590C74" w14:paraId="55B5AB30" w14:textId="77777777" w:rsidTr="00426349">
        <w:trPr>
          <w:trHeight w:val="288"/>
        </w:trPr>
        <w:tc>
          <w:tcPr>
            <w:tcW w:w="0" w:type="auto"/>
            <w:gridSpan w:val="2"/>
            <w:shd w:val="clear" w:color="auto" w:fill="auto"/>
          </w:tcPr>
          <w:p w14:paraId="53754A71" w14:textId="77777777" w:rsidR="008D5009" w:rsidRPr="00590C74" w:rsidRDefault="00907237" w:rsidP="00282207">
            <w:r w:rsidRPr="00590C74">
              <w:t>Nie przewiduje się odrębnego angażowania środków pomocy technicznej na rzecz zapewnienia warunków i rozwiązań dla sprawnego wdrażania Osi Priorytetowej VIII, gdyż planowane wykorzystanie pomocy technicznej określone jest w ramach Osi Priorytetowej XI Pomoc Techniczna i przewiduje ono realizację zadań służących zapewnieniu skutecznego wdrożenia wszystkich Osi Priorytetowych I – X RPO WM 2014 – 2020.</w:t>
            </w:r>
          </w:p>
        </w:tc>
      </w:tr>
    </w:tbl>
    <w:p w14:paraId="35753DFC" w14:textId="77777777" w:rsidR="008D5009" w:rsidRPr="00590C74" w:rsidRDefault="00907237" w:rsidP="003C3DAB">
      <w:pPr>
        <w:pStyle w:val="Nagwek2"/>
        <w:rPr>
          <w:lang w:val="fr-BE"/>
        </w:rPr>
      </w:pPr>
      <w:r w:rsidRPr="00590C74">
        <w:br w:type="page"/>
      </w:r>
      <w:bookmarkStart w:id="347" w:name="_Toc256000700"/>
      <w:bookmarkStart w:id="348" w:name="_Toc256000321"/>
      <w:bookmarkStart w:id="349" w:name="_Toc76985990"/>
      <w:r w:rsidRPr="00F40BBE">
        <w:t>Oś priorytetowa</w:t>
      </w:r>
      <w:bookmarkEnd w:id="347"/>
      <w:bookmarkEnd w:id="348"/>
      <w:r w:rsidR="00282207" w:rsidRPr="00F40BBE">
        <w:t xml:space="preserve"> IX - </w:t>
      </w:r>
      <w:r w:rsidR="00282207" w:rsidRPr="00590C74">
        <w:t>Wspieranie włączenia społecznego i walka z ubóstwem</w:t>
      </w:r>
      <w:bookmarkEnd w:id="349"/>
    </w:p>
    <w:p w14:paraId="6DD7B573" w14:textId="32C76F4E" w:rsidR="008D5009" w:rsidRPr="00D44B9E" w:rsidRDefault="00907237" w:rsidP="00282207">
      <w:pPr>
        <w:rPr>
          <w:b/>
        </w:rPr>
      </w:pPr>
      <w:bookmarkStart w:id="350" w:name="_Toc256000702"/>
      <w:bookmarkStart w:id="351" w:name="_Toc256000323"/>
      <w:r w:rsidRPr="00D44B9E">
        <w:rPr>
          <w:b/>
        </w:rPr>
        <w:t>Fundusz, kategoria regionu i podstawa dla kalkulacji wsparcia Unii</w:t>
      </w:r>
      <w:bookmarkEnd w:id="350"/>
      <w:bookmarkEnd w:id="351"/>
    </w:p>
    <w:tbl>
      <w:tblPr>
        <w:tblW w:w="5000" w:type="pct"/>
        <w:tblInd w:w="108" w:type="dxa"/>
        <w:tblLook w:val="04A0" w:firstRow="1" w:lastRow="0" w:firstColumn="1" w:lastColumn="0" w:noHBand="0" w:noVBand="1"/>
        <w:tblCaption w:val="Fundusz, kategoria regionu i podstawa dla kalkulacji wsparcia Unii"/>
        <w:tblDescription w:val="Fundusz, kategoria regionu i podstawa dla kalkulacji wsparcia Unii"/>
      </w:tblPr>
      <w:tblGrid>
        <w:gridCol w:w="984"/>
        <w:gridCol w:w="1291"/>
        <w:gridCol w:w="3253"/>
        <w:gridCol w:w="3311"/>
      </w:tblGrid>
      <w:tr w:rsidR="004A57CF" w:rsidRPr="00590C74" w14:paraId="13D8018C" w14:textId="77777777" w:rsidTr="00C2204B">
        <w:trPr>
          <w:trHeight w:val="288"/>
          <w:tblHead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0758F2DE" w14:textId="77777777" w:rsidR="008D5009" w:rsidRPr="00590C74" w:rsidRDefault="00907237" w:rsidP="00282207">
            <w:r w:rsidRPr="00590C74">
              <w:t>Fundusz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69EC50" w14:textId="77777777" w:rsidR="008D5009" w:rsidRPr="00590C74" w:rsidRDefault="00907237" w:rsidP="00282207">
            <w:r w:rsidRPr="00590C74">
              <w:t>Kategoria regionu</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9BA5B5" w14:textId="77777777" w:rsidR="008D5009" w:rsidRPr="00590C74" w:rsidRDefault="00907237" w:rsidP="00282207">
            <w:r w:rsidRPr="00590C74">
              <w:t>Podstawa kalkulacji (wydatki kwalifikowalne ogółem lub publiczne wydatki kwalifikowalne)</w:t>
            </w:r>
          </w:p>
        </w:tc>
        <w:tc>
          <w:tcPr>
            <w:tcW w:w="0" w:type="auto"/>
            <w:tcBorders>
              <w:top w:val="single" w:sz="4" w:space="0" w:color="auto"/>
              <w:left w:val="single" w:sz="4" w:space="0" w:color="auto"/>
              <w:bottom w:val="single" w:sz="4" w:space="0" w:color="auto"/>
              <w:right w:val="single" w:sz="4" w:space="0" w:color="auto"/>
            </w:tcBorders>
          </w:tcPr>
          <w:p w14:paraId="0A30F948" w14:textId="77777777" w:rsidR="008D5009" w:rsidRPr="00590C74" w:rsidRDefault="00907237" w:rsidP="00135939">
            <w:r w:rsidRPr="00590C74">
              <w:t>Kategoria regionu dla regionów najbardziej oddalonych i północnych słabo zaludnionych regionów</w:t>
            </w:r>
          </w:p>
        </w:tc>
      </w:tr>
      <w:tr w:rsidR="004A57CF" w:rsidRPr="00590C74" w14:paraId="26108F5D" w14:textId="77777777" w:rsidTr="000C6A79">
        <w:trPr>
          <w:trHeight w:val="17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0C008C9" w14:textId="77BD4E71" w:rsidR="008D5009" w:rsidRPr="00590C74" w:rsidRDefault="00855454" w:rsidP="00282207">
            <w:r>
              <w:t>EFS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1DF850" w14:textId="77777777" w:rsidR="008D5009" w:rsidRPr="00590C74" w:rsidRDefault="00907237" w:rsidP="00282207">
            <w:r w:rsidRPr="00590C74">
              <w:t>Lepiej rozwinięte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CBE11E" w14:textId="77777777" w:rsidR="008D5009" w:rsidRPr="00590C74" w:rsidRDefault="00907237" w:rsidP="00282207">
            <w:pPr>
              <w:rPr>
                <w:color w:val="000000"/>
              </w:rPr>
            </w:pPr>
            <w:r w:rsidRPr="00590C74">
              <w:t>Ogółem</w:t>
            </w:r>
          </w:p>
        </w:tc>
        <w:tc>
          <w:tcPr>
            <w:tcW w:w="0" w:type="auto"/>
            <w:tcBorders>
              <w:top w:val="single" w:sz="4" w:space="0" w:color="auto"/>
              <w:left w:val="single" w:sz="4" w:space="0" w:color="auto"/>
              <w:bottom w:val="single" w:sz="4" w:space="0" w:color="auto"/>
              <w:right w:val="single" w:sz="4" w:space="0" w:color="auto"/>
            </w:tcBorders>
          </w:tcPr>
          <w:p w14:paraId="3287FD63" w14:textId="77777777" w:rsidR="008D5009" w:rsidRPr="00590C74" w:rsidRDefault="00282207" w:rsidP="00282207">
            <w:r>
              <w:t>Nie dotyczy</w:t>
            </w:r>
          </w:p>
        </w:tc>
      </w:tr>
    </w:tbl>
    <w:p w14:paraId="6458B8CD" w14:textId="77777777" w:rsidR="008D5009" w:rsidRPr="00D44B9E" w:rsidRDefault="00907237" w:rsidP="00282207">
      <w:pPr>
        <w:rPr>
          <w:b/>
        </w:rPr>
      </w:pPr>
      <w:bookmarkStart w:id="352" w:name="_Toc256000703"/>
      <w:bookmarkStart w:id="353" w:name="_Toc256000324"/>
      <w:r w:rsidRPr="00D44B9E">
        <w:rPr>
          <w:b/>
        </w:rPr>
        <w:t>Priorytet inwestycyjny</w:t>
      </w:r>
      <w:bookmarkEnd w:id="352"/>
      <w:bookmarkEnd w:id="353"/>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iorytet inwestycyjny"/>
        <w:tblDescription w:val="Priorytet inwestycyjny"/>
      </w:tblPr>
      <w:tblGrid>
        <w:gridCol w:w="2376"/>
        <w:gridCol w:w="6463"/>
      </w:tblGrid>
      <w:tr w:rsidR="004A57CF" w:rsidRPr="00590C74" w14:paraId="6EF1F062" w14:textId="77777777" w:rsidTr="00282207">
        <w:trPr>
          <w:trHeight w:val="288"/>
          <w:tblHeader/>
        </w:trPr>
        <w:tc>
          <w:tcPr>
            <w:tcW w:w="0" w:type="auto"/>
            <w:shd w:val="clear" w:color="auto" w:fill="auto"/>
          </w:tcPr>
          <w:p w14:paraId="3AB67E65" w14:textId="77777777" w:rsidR="008D5009" w:rsidRPr="00590C74" w:rsidRDefault="00907237" w:rsidP="00282207">
            <w:r w:rsidRPr="00590C74">
              <w:t>Nr identyfikacyjny osi priorytetowej</w:t>
            </w:r>
          </w:p>
        </w:tc>
        <w:tc>
          <w:tcPr>
            <w:tcW w:w="0" w:type="auto"/>
            <w:shd w:val="clear" w:color="auto" w:fill="auto"/>
          </w:tcPr>
          <w:p w14:paraId="061BAE14" w14:textId="77777777" w:rsidR="008D5009" w:rsidRPr="00590C74" w:rsidRDefault="00907237" w:rsidP="00282207">
            <w:pPr>
              <w:rPr>
                <w:b/>
              </w:rPr>
            </w:pPr>
            <w:r w:rsidRPr="00590C74">
              <w:t>9i</w:t>
            </w:r>
          </w:p>
        </w:tc>
      </w:tr>
      <w:tr w:rsidR="004A57CF" w:rsidRPr="00590C74" w14:paraId="0BBD2BFF" w14:textId="77777777" w:rsidTr="004375CA">
        <w:trPr>
          <w:trHeight w:val="170"/>
        </w:trPr>
        <w:tc>
          <w:tcPr>
            <w:tcW w:w="0" w:type="auto"/>
            <w:shd w:val="clear" w:color="auto" w:fill="auto"/>
          </w:tcPr>
          <w:p w14:paraId="529FC581" w14:textId="77777777" w:rsidR="008D5009" w:rsidRPr="00590C74" w:rsidRDefault="00907237" w:rsidP="00282207">
            <w:r w:rsidRPr="00590C74">
              <w:t>Nazwa osi priorytetowej</w:t>
            </w:r>
          </w:p>
        </w:tc>
        <w:tc>
          <w:tcPr>
            <w:tcW w:w="0" w:type="auto"/>
            <w:shd w:val="clear" w:color="auto" w:fill="auto"/>
          </w:tcPr>
          <w:p w14:paraId="5668C0E6" w14:textId="77777777" w:rsidR="008D5009" w:rsidRPr="00590C74" w:rsidRDefault="00907237" w:rsidP="00282207">
            <w:r w:rsidRPr="00590C74">
              <w:t>Aktywne włączenie, w tym z myślą o promowaniu równych szans oraz aktywnego uczestnictwa i zwiększaniu szans na zatrudnienie</w:t>
            </w:r>
          </w:p>
        </w:tc>
      </w:tr>
    </w:tbl>
    <w:p w14:paraId="734D9373" w14:textId="77777777" w:rsidR="008D5009" w:rsidRPr="00D44B9E" w:rsidRDefault="00907237" w:rsidP="00282207">
      <w:pPr>
        <w:rPr>
          <w:b/>
        </w:rPr>
      </w:pPr>
      <w:bookmarkStart w:id="354" w:name="_Toc256000704"/>
      <w:bookmarkStart w:id="355" w:name="_Toc256000325"/>
      <w:r w:rsidRPr="00D44B9E">
        <w:rPr>
          <w:b/>
        </w:rPr>
        <w:t>Cele szczegółowe odpowiadające priorytetowi inwestycyjnemu i oczekiwane rezultaty</w:t>
      </w:r>
      <w:bookmarkEnd w:id="354"/>
      <w:bookmarkEnd w:id="355"/>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ele szczegółowe odpowiadające priorytetowi inwestycyjnemu i oczekiwane rezultaty"/>
        <w:tblDescription w:val="Cele szczegółowe odpowiadające priorytetowi inwestycyjnemu i oczekiwane rezultaty"/>
      </w:tblPr>
      <w:tblGrid>
        <w:gridCol w:w="2337"/>
        <w:gridCol w:w="6502"/>
      </w:tblGrid>
      <w:tr w:rsidR="004A57CF" w:rsidRPr="00590C74" w14:paraId="4FD9CD26" w14:textId="77777777" w:rsidTr="004375CA">
        <w:trPr>
          <w:trHeight w:val="170"/>
        </w:trPr>
        <w:tc>
          <w:tcPr>
            <w:tcW w:w="0" w:type="auto"/>
            <w:shd w:val="clear" w:color="auto" w:fill="auto"/>
          </w:tcPr>
          <w:p w14:paraId="021E9D5D" w14:textId="77777777" w:rsidR="008D5009" w:rsidRPr="00590C74" w:rsidRDefault="00907237" w:rsidP="00282207">
            <w:r w:rsidRPr="00590C74">
              <w:t>Numer identyfikacyjny celu szczegółowego</w:t>
            </w:r>
          </w:p>
        </w:tc>
        <w:tc>
          <w:tcPr>
            <w:tcW w:w="0" w:type="auto"/>
            <w:shd w:val="clear" w:color="auto" w:fill="auto"/>
          </w:tcPr>
          <w:p w14:paraId="6B87B28D" w14:textId="77777777" w:rsidR="008D5009" w:rsidRPr="00590C74" w:rsidRDefault="00907237" w:rsidP="00282207">
            <w:pPr>
              <w:rPr>
                <w:b/>
              </w:rPr>
            </w:pPr>
            <w:r w:rsidRPr="00590C74">
              <w:t>IX1</w:t>
            </w:r>
          </w:p>
        </w:tc>
      </w:tr>
      <w:tr w:rsidR="004A57CF" w:rsidRPr="00590C74" w14:paraId="4BC4F7B7" w14:textId="77777777" w:rsidTr="00426349">
        <w:trPr>
          <w:trHeight w:val="288"/>
        </w:trPr>
        <w:tc>
          <w:tcPr>
            <w:tcW w:w="0" w:type="auto"/>
            <w:shd w:val="clear" w:color="auto" w:fill="auto"/>
          </w:tcPr>
          <w:p w14:paraId="71A01A5F" w14:textId="77777777" w:rsidR="008D5009" w:rsidRPr="00590C74" w:rsidRDefault="00907237" w:rsidP="00282207">
            <w:r w:rsidRPr="00590C74">
              <w:t>Nazwa celu szczegółowego</w:t>
            </w:r>
          </w:p>
        </w:tc>
        <w:tc>
          <w:tcPr>
            <w:tcW w:w="0" w:type="auto"/>
            <w:shd w:val="clear" w:color="auto" w:fill="auto"/>
          </w:tcPr>
          <w:p w14:paraId="26209A1C" w14:textId="77777777" w:rsidR="008D5009" w:rsidRPr="00590C74" w:rsidRDefault="00907237" w:rsidP="00282207">
            <w:r w:rsidRPr="00590C74">
              <w:t>Zwiększenie szans na zatrudnienie osób wykluczonych i zagrożonych wykluczeniem społecznym oraz zapobieganie zjawisku wykluczenia społecznego i ubóstwa</w:t>
            </w:r>
          </w:p>
        </w:tc>
      </w:tr>
      <w:tr w:rsidR="004A57CF" w:rsidRPr="00590C74" w14:paraId="19323991" w14:textId="77777777" w:rsidTr="004375CA">
        <w:trPr>
          <w:trHeight w:val="170"/>
        </w:trPr>
        <w:tc>
          <w:tcPr>
            <w:tcW w:w="0" w:type="auto"/>
            <w:shd w:val="clear" w:color="auto" w:fill="auto"/>
          </w:tcPr>
          <w:p w14:paraId="5E6015A0" w14:textId="77777777" w:rsidR="008D5009" w:rsidRPr="00590C74" w:rsidRDefault="00907237" w:rsidP="00282207">
            <w:r w:rsidRPr="00590C74">
              <w:t>Rezultaty, które państwo członkowskie zamierza osiągnąć przy wsparciu Unii</w:t>
            </w:r>
          </w:p>
        </w:tc>
        <w:tc>
          <w:tcPr>
            <w:tcW w:w="0" w:type="auto"/>
            <w:shd w:val="clear" w:color="auto" w:fill="auto"/>
          </w:tcPr>
          <w:p w14:paraId="272A756A" w14:textId="77777777" w:rsidR="004A57CF" w:rsidRPr="00590C74" w:rsidRDefault="00907237" w:rsidP="00282207">
            <w:r w:rsidRPr="00590C74">
              <w:t>Diagnoza problemów związanych z wykluczeniem społecznym, wskazująca na utrzymywanie się dużej liczby osób korzystających z pomocy społecznej, zwraca  uwagę na konieczność podjęcia skuteczniejszych działań w zakresie aktywizacji zawodowej. Działania umożliwiające uzyskanie zatrudnienia są najskuteczniejszą formą walki z ubóstwem i wykluczeniem społecznym. Rezultatem planowanej interwencji będzie wzrost samodzielności, zwiększenie zdolności do zatrudnienia osób wykluczonych i  zagrożonych wykluczeniem społecznym oraz wzrost zatrudnienia. Rezultatem wsparcia będzie także zwiększenie potencjału podmiotów ekonomii społecznej (PES)  o charakterze integracyjnym, co umożliwi uzyskiwanie efektów także po okresie realizacji Programu.</w:t>
            </w:r>
          </w:p>
          <w:p w14:paraId="22E738A1" w14:textId="77777777" w:rsidR="004A57CF" w:rsidRPr="00590C74" w:rsidRDefault="00907237" w:rsidP="00282207">
            <w:r w:rsidRPr="00590C74">
              <w:t>Istotne dla osiągnięcia rezultatu PI 9i i OP IX jest ograniczenie możliwości znalezienia się w zasięgu zjawiska ubóstwa nowych osób. Dlatego zaplanowana została  interwencja zapobiegająca ubóstwu,  ukierunkowana na pomoc rodzinom. </w:t>
            </w:r>
          </w:p>
          <w:p w14:paraId="1B743927" w14:textId="77777777" w:rsidR="004A57CF" w:rsidRPr="00590C74" w:rsidRDefault="00907237" w:rsidP="00282207">
            <w:r w:rsidRPr="00590C74">
              <w:t>Ideą działań w ramach PI 9i jest łączenie efektywności ekonomicznej z równowagą społeczną. Na potrzebę prowadzenia polityki społecznej łączącej koszty z korzyściami  zwracały uwagę zapisy Europejskiej Agendy Społecznej, których idea jest nadal aktualna. W PI 9i będzie położony nacisk na aktywną integrację, a przede wszystkim na aktywizację zawodową jako skuteczny sposób walki z ubóstwem i na zapobieganie ubóstwu.</w:t>
            </w:r>
          </w:p>
          <w:p w14:paraId="54C15DA4" w14:textId="77777777" w:rsidR="008D5009" w:rsidRPr="00590C74" w:rsidRDefault="00907237" w:rsidP="00282207">
            <w:r w:rsidRPr="00590C74">
              <w:t>Działania w PI 9i na rzecz zwiększenia zatrudnienia osób wykluczonych i zagrożonych wykluczeniem społecznym realizują cel Strategii Europa 2020 w zakresie zwalczania ubóstwa</w:t>
            </w:r>
            <w:r w:rsidR="00282207">
              <w:t>.</w:t>
            </w:r>
          </w:p>
        </w:tc>
      </w:tr>
    </w:tbl>
    <w:p w14:paraId="36D7331D" w14:textId="77777777" w:rsidR="00C01BD0" w:rsidRDefault="00907237" w:rsidP="00A67861">
      <w:pPr>
        <w:sectPr w:rsidR="00C01BD0" w:rsidSect="006F68E1">
          <w:pgSz w:w="11906" w:h="16838"/>
          <w:pgMar w:top="1021" w:right="1701" w:bottom="1021" w:left="1582" w:header="284" w:footer="284" w:gutter="0"/>
          <w:cols w:space="708"/>
          <w:docGrid w:linePitch="360"/>
        </w:sectPr>
      </w:pPr>
      <w:r w:rsidRPr="00590C74">
        <w:br w:type="page"/>
      </w:r>
    </w:p>
    <w:p w14:paraId="78D0A54A" w14:textId="77777777" w:rsidR="008D5009" w:rsidRPr="00590C74" w:rsidRDefault="00907237" w:rsidP="00A67861">
      <w:r w:rsidRPr="00FB5F47">
        <w:rPr>
          <w:b/>
        </w:rPr>
        <w:t>Tabela 4: Wspólne wskaźniki rezultatu, dla których ustalono wartość docelową, oraz specyficzne dla programu wskaźniki rezultatu odpowiadające celowi szczegółowemu</w:t>
      </w:r>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4: Wspólne wskaźniki rezultatu, dla których ustalono wartość docelową"/>
        <w:tblDescription w:val="Tabela 4: Wspólne wskaźniki rezultatu, dla których ustalono wartość docelową"/>
      </w:tblPr>
      <w:tblGrid>
        <w:gridCol w:w="1279"/>
        <w:gridCol w:w="2524"/>
        <w:gridCol w:w="914"/>
        <w:gridCol w:w="970"/>
        <w:gridCol w:w="1218"/>
        <w:gridCol w:w="668"/>
        <w:gridCol w:w="668"/>
        <w:gridCol w:w="523"/>
        <w:gridCol w:w="1319"/>
        <w:gridCol w:w="772"/>
        <w:gridCol w:w="668"/>
        <w:gridCol w:w="668"/>
        <w:gridCol w:w="523"/>
        <w:gridCol w:w="858"/>
        <w:gridCol w:w="1215"/>
      </w:tblGrid>
      <w:tr w:rsidR="004A57CF" w:rsidRPr="00601645" w14:paraId="077B1EB4" w14:textId="77777777" w:rsidTr="00660CF7">
        <w:trPr>
          <w:trHeight w:val="288"/>
          <w:tblHeader/>
        </w:trPr>
        <w:tc>
          <w:tcPr>
            <w:tcW w:w="4951" w:type="pct"/>
            <w:gridSpan w:val="15"/>
            <w:shd w:val="clear" w:color="auto" w:fill="auto"/>
          </w:tcPr>
          <w:p w14:paraId="77620C34" w14:textId="77777777" w:rsidR="008D5009" w:rsidRPr="00601645" w:rsidRDefault="00907237" w:rsidP="00C01BD0">
            <w:pPr>
              <w:rPr>
                <w:color w:val="000000" w:themeColor="text1"/>
                <w:sz w:val="16"/>
                <w:szCs w:val="16"/>
              </w:rPr>
            </w:pPr>
            <w:r w:rsidRPr="00601645">
              <w:rPr>
                <w:color w:val="000000" w:themeColor="text1"/>
                <w:sz w:val="16"/>
                <w:szCs w:val="16"/>
              </w:rPr>
              <w:t xml:space="preserve">Priorytet inwestycyjny : 9i </w:t>
            </w:r>
            <w:r w:rsidR="009A3684" w:rsidRPr="00601645">
              <w:rPr>
                <w:color w:val="000000" w:themeColor="text1"/>
                <w:sz w:val="16"/>
                <w:szCs w:val="16"/>
              </w:rPr>
              <w:t xml:space="preserve">- </w:t>
            </w:r>
            <w:r w:rsidRPr="00601645">
              <w:rPr>
                <w:color w:val="000000" w:themeColor="text1"/>
                <w:sz w:val="16"/>
                <w:szCs w:val="16"/>
              </w:rPr>
              <w:t>Aktywne włączenie, w tym z myślą o promowaniu równych szans oraz aktywnego uczestnictwa i zwiększaniu szans na zatrudnienie</w:t>
            </w:r>
          </w:p>
        </w:tc>
      </w:tr>
      <w:tr w:rsidR="00C01BD0" w:rsidRPr="00601645" w14:paraId="26127EC8" w14:textId="77777777" w:rsidTr="00660CF7">
        <w:trPr>
          <w:trHeight w:val="288"/>
          <w:tblHeader/>
        </w:trPr>
        <w:tc>
          <w:tcPr>
            <w:tcW w:w="428" w:type="pct"/>
            <w:vMerge w:val="restart"/>
            <w:shd w:val="clear" w:color="auto" w:fill="auto"/>
          </w:tcPr>
          <w:p w14:paraId="1955A3F4" w14:textId="77777777" w:rsidR="008D5009" w:rsidRPr="00601645" w:rsidRDefault="00907237" w:rsidP="00C01BD0">
            <w:pPr>
              <w:rPr>
                <w:color w:val="000000" w:themeColor="text1"/>
                <w:sz w:val="16"/>
                <w:szCs w:val="16"/>
              </w:rPr>
            </w:pPr>
            <w:r w:rsidRPr="00601645">
              <w:rPr>
                <w:color w:val="000000" w:themeColor="text1"/>
                <w:sz w:val="16"/>
                <w:szCs w:val="16"/>
              </w:rPr>
              <w:t>Nr identyfikacyjny</w:t>
            </w:r>
          </w:p>
        </w:tc>
        <w:tc>
          <w:tcPr>
            <w:tcW w:w="845" w:type="pct"/>
            <w:vMerge w:val="restart"/>
            <w:shd w:val="clear" w:color="auto" w:fill="auto"/>
          </w:tcPr>
          <w:p w14:paraId="057F82D6" w14:textId="77777777" w:rsidR="008D5009" w:rsidRPr="00601645" w:rsidRDefault="00907237" w:rsidP="00C01BD0">
            <w:pPr>
              <w:rPr>
                <w:color w:val="000000" w:themeColor="text1"/>
                <w:sz w:val="16"/>
                <w:szCs w:val="16"/>
                <w:lang w:val="da-DK"/>
              </w:rPr>
            </w:pPr>
            <w:r w:rsidRPr="00601645">
              <w:rPr>
                <w:color w:val="000000" w:themeColor="text1"/>
                <w:sz w:val="16"/>
                <w:szCs w:val="16"/>
                <w:lang w:val="da-DK"/>
              </w:rPr>
              <w:t>Wskaźnik</w:t>
            </w:r>
          </w:p>
        </w:tc>
        <w:tc>
          <w:tcPr>
            <w:tcW w:w="306" w:type="pct"/>
            <w:vMerge w:val="restart"/>
            <w:shd w:val="clear" w:color="auto" w:fill="auto"/>
          </w:tcPr>
          <w:p w14:paraId="07CB1241" w14:textId="77777777" w:rsidR="008D5009" w:rsidRPr="00601645" w:rsidRDefault="00907237" w:rsidP="00C01BD0">
            <w:pPr>
              <w:rPr>
                <w:color w:val="000000" w:themeColor="text1"/>
                <w:sz w:val="16"/>
                <w:szCs w:val="16"/>
                <w:lang w:val="da-DK"/>
              </w:rPr>
            </w:pPr>
            <w:r w:rsidRPr="00601645">
              <w:rPr>
                <w:color w:val="000000" w:themeColor="text1"/>
                <w:sz w:val="16"/>
                <w:szCs w:val="16"/>
              </w:rPr>
              <w:t>Kategoria regionu</w:t>
            </w:r>
          </w:p>
        </w:tc>
        <w:tc>
          <w:tcPr>
            <w:tcW w:w="325" w:type="pct"/>
            <w:vMerge w:val="restart"/>
            <w:shd w:val="clear" w:color="auto" w:fill="auto"/>
          </w:tcPr>
          <w:p w14:paraId="1487F82B" w14:textId="77777777" w:rsidR="008D5009" w:rsidRPr="00601645" w:rsidRDefault="00907237" w:rsidP="00C01BD0">
            <w:pPr>
              <w:rPr>
                <w:color w:val="000000" w:themeColor="text1"/>
                <w:sz w:val="16"/>
                <w:szCs w:val="16"/>
              </w:rPr>
            </w:pPr>
            <w:r w:rsidRPr="00601645">
              <w:rPr>
                <w:color w:val="000000" w:themeColor="text1"/>
                <w:sz w:val="16"/>
                <w:szCs w:val="16"/>
              </w:rPr>
              <w:t>Jednostka pomiaru wskaźnika</w:t>
            </w:r>
          </w:p>
        </w:tc>
        <w:tc>
          <w:tcPr>
            <w:tcW w:w="408" w:type="pct"/>
            <w:vMerge w:val="restart"/>
            <w:shd w:val="clear" w:color="auto" w:fill="auto"/>
          </w:tcPr>
          <w:p w14:paraId="3F485812" w14:textId="77777777" w:rsidR="008D5009" w:rsidRPr="00601645" w:rsidRDefault="00907237" w:rsidP="00C01BD0">
            <w:pPr>
              <w:rPr>
                <w:color w:val="000000" w:themeColor="text1"/>
                <w:sz w:val="16"/>
                <w:szCs w:val="16"/>
                <w:lang w:val="pt-PT"/>
              </w:rPr>
            </w:pPr>
            <w:r w:rsidRPr="00601645">
              <w:rPr>
                <w:color w:val="000000" w:themeColor="text1"/>
                <w:sz w:val="16"/>
                <w:szCs w:val="16"/>
                <w:lang w:val="pt-PT"/>
              </w:rPr>
              <w:t>Wspólny wskaźnik produktu stosowany jako podstawa do ustalania celu</w:t>
            </w:r>
          </w:p>
        </w:tc>
        <w:tc>
          <w:tcPr>
            <w:tcW w:w="622" w:type="pct"/>
            <w:gridSpan w:val="3"/>
            <w:shd w:val="clear" w:color="auto" w:fill="auto"/>
          </w:tcPr>
          <w:p w14:paraId="55678B32" w14:textId="77777777" w:rsidR="008D5009" w:rsidRPr="00601645" w:rsidRDefault="00907237" w:rsidP="00C01BD0">
            <w:pPr>
              <w:rPr>
                <w:color w:val="000000" w:themeColor="text1"/>
                <w:sz w:val="16"/>
                <w:szCs w:val="16"/>
                <w:lang w:val="pt-PT"/>
              </w:rPr>
            </w:pPr>
            <w:r w:rsidRPr="00601645">
              <w:rPr>
                <w:color w:val="000000" w:themeColor="text1"/>
                <w:sz w:val="16"/>
                <w:szCs w:val="16"/>
              </w:rPr>
              <w:t>Wartość bazowa</w:t>
            </w:r>
          </w:p>
        </w:tc>
        <w:tc>
          <w:tcPr>
            <w:tcW w:w="442" w:type="pct"/>
            <w:vMerge w:val="restart"/>
            <w:shd w:val="clear" w:color="auto" w:fill="auto"/>
          </w:tcPr>
          <w:p w14:paraId="0053E325" w14:textId="77777777" w:rsidR="008D5009" w:rsidRPr="00601645" w:rsidRDefault="00907237" w:rsidP="00C01BD0">
            <w:pPr>
              <w:rPr>
                <w:color w:val="000000" w:themeColor="text1"/>
                <w:sz w:val="16"/>
                <w:szCs w:val="16"/>
              </w:rPr>
            </w:pPr>
            <w:r w:rsidRPr="00601645">
              <w:rPr>
                <w:color w:val="000000" w:themeColor="text1"/>
                <w:sz w:val="16"/>
                <w:szCs w:val="16"/>
              </w:rPr>
              <w:t>Jednostka pomiaru dla wartości bazowej i docelowej</w:t>
            </w:r>
          </w:p>
        </w:tc>
        <w:tc>
          <w:tcPr>
            <w:tcW w:w="259" w:type="pct"/>
            <w:vMerge w:val="restart"/>
            <w:shd w:val="clear" w:color="auto" w:fill="auto"/>
          </w:tcPr>
          <w:p w14:paraId="2D3DBE16" w14:textId="77777777" w:rsidR="008D5009" w:rsidRPr="00601645" w:rsidRDefault="00907237" w:rsidP="00C01BD0">
            <w:pPr>
              <w:rPr>
                <w:color w:val="000000" w:themeColor="text1"/>
                <w:sz w:val="16"/>
                <w:szCs w:val="16"/>
              </w:rPr>
            </w:pPr>
            <w:r w:rsidRPr="00601645">
              <w:rPr>
                <w:color w:val="000000" w:themeColor="text1"/>
                <w:sz w:val="16"/>
                <w:szCs w:val="16"/>
              </w:rPr>
              <w:t>Rok bazowy</w:t>
            </w:r>
          </w:p>
        </w:tc>
        <w:tc>
          <w:tcPr>
            <w:tcW w:w="622" w:type="pct"/>
            <w:gridSpan w:val="3"/>
            <w:shd w:val="clear" w:color="auto" w:fill="auto"/>
          </w:tcPr>
          <w:p w14:paraId="34B21BF3" w14:textId="77777777" w:rsidR="008D5009" w:rsidRPr="00601645" w:rsidRDefault="00907237" w:rsidP="00C01BD0">
            <w:pPr>
              <w:rPr>
                <w:color w:val="000000" w:themeColor="text1"/>
                <w:sz w:val="16"/>
                <w:szCs w:val="16"/>
              </w:rPr>
            </w:pPr>
            <w:r w:rsidRPr="00601645">
              <w:rPr>
                <w:color w:val="000000" w:themeColor="text1"/>
                <w:sz w:val="16"/>
                <w:szCs w:val="16"/>
              </w:rPr>
              <w:t>Wartość docelowa (2023)</w:t>
            </w:r>
          </w:p>
        </w:tc>
        <w:tc>
          <w:tcPr>
            <w:tcW w:w="287" w:type="pct"/>
            <w:vMerge w:val="restart"/>
            <w:shd w:val="clear" w:color="auto" w:fill="auto"/>
          </w:tcPr>
          <w:p w14:paraId="2FE705DB" w14:textId="77777777" w:rsidR="008D5009" w:rsidRPr="00601645" w:rsidRDefault="00907237" w:rsidP="00C01BD0">
            <w:pPr>
              <w:rPr>
                <w:color w:val="000000" w:themeColor="text1"/>
                <w:sz w:val="16"/>
                <w:szCs w:val="16"/>
                <w:lang w:val="pt-PT"/>
              </w:rPr>
            </w:pPr>
            <w:r w:rsidRPr="00601645">
              <w:rPr>
                <w:color w:val="000000" w:themeColor="text1"/>
                <w:sz w:val="16"/>
                <w:szCs w:val="16"/>
                <w:lang w:val="pt-PT"/>
              </w:rPr>
              <w:t>Źródło danych</w:t>
            </w:r>
          </w:p>
        </w:tc>
        <w:tc>
          <w:tcPr>
            <w:tcW w:w="407" w:type="pct"/>
            <w:vMerge w:val="restart"/>
            <w:shd w:val="clear" w:color="auto" w:fill="auto"/>
          </w:tcPr>
          <w:p w14:paraId="4CD86E76" w14:textId="77777777" w:rsidR="008D5009" w:rsidRPr="00601645" w:rsidRDefault="00907237" w:rsidP="00C01BD0">
            <w:pPr>
              <w:rPr>
                <w:color w:val="000000" w:themeColor="text1"/>
                <w:sz w:val="16"/>
                <w:szCs w:val="16"/>
              </w:rPr>
            </w:pPr>
            <w:r w:rsidRPr="00601645">
              <w:rPr>
                <w:color w:val="000000" w:themeColor="text1"/>
                <w:sz w:val="16"/>
                <w:szCs w:val="16"/>
              </w:rPr>
              <w:t>Częstotliwość pomiaru</w:t>
            </w:r>
          </w:p>
        </w:tc>
      </w:tr>
      <w:tr w:rsidR="000104FA" w:rsidRPr="00601645" w14:paraId="660FD354" w14:textId="77777777" w:rsidTr="00660CF7">
        <w:trPr>
          <w:trHeight w:val="288"/>
          <w:tblHeader/>
        </w:trPr>
        <w:tc>
          <w:tcPr>
            <w:tcW w:w="428" w:type="pct"/>
            <w:vMerge/>
            <w:shd w:val="clear" w:color="auto" w:fill="auto"/>
          </w:tcPr>
          <w:p w14:paraId="2E96974C" w14:textId="77777777" w:rsidR="008D5009" w:rsidRPr="00601645" w:rsidRDefault="008D5009" w:rsidP="00C01BD0">
            <w:pPr>
              <w:rPr>
                <w:color w:val="000000" w:themeColor="text1"/>
                <w:sz w:val="16"/>
                <w:szCs w:val="16"/>
              </w:rPr>
            </w:pPr>
          </w:p>
        </w:tc>
        <w:tc>
          <w:tcPr>
            <w:tcW w:w="845" w:type="pct"/>
            <w:vMerge/>
            <w:shd w:val="clear" w:color="auto" w:fill="auto"/>
          </w:tcPr>
          <w:p w14:paraId="623713E0" w14:textId="77777777" w:rsidR="008D5009" w:rsidRPr="00601645" w:rsidRDefault="008D5009" w:rsidP="00C01BD0">
            <w:pPr>
              <w:rPr>
                <w:color w:val="000000" w:themeColor="text1"/>
                <w:sz w:val="16"/>
                <w:szCs w:val="16"/>
              </w:rPr>
            </w:pPr>
          </w:p>
        </w:tc>
        <w:tc>
          <w:tcPr>
            <w:tcW w:w="306" w:type="pct"/>
            <w:vMerge/>
            <w:shd w:val="clear" w:color="auto" w:fill="auto"/>
          </w:tcPr>
          <w:p w14:paraId="76026D56" w14:textId="77777777" w:rsidR="008D5009" w:rsidRPr="00601645" w:rsidRDefault="008D5009" w:rsidP="00C01BD0">
            <w:pPr>
              <w:rPr>
                <w:color w:val="000000" w:themeColor="text1"/>
                <w:sz w:val="16"/>
                <w:szCs w:val="16"/>
              </w:rPr>
            </w:pPr>
          </w:p>
        </w:tc>
        <w:tc>
          <w:tcPr>
            <w:tcW w:w="325" w:type="pct"/>
            <w:vMerge/>
            <w:shd w:val="clear" w:color="auto" w:fill="auto"/>
          </w:tcPr>
          <w:p w14:paraId="56296AD6" w14:textId="77777777" w:rsidR="008D5009" w:rsidRPr="00601645" w:rsidRDefault="008D5009" w:rsidP="00C01BD0">
            <w:pPr>
              <w:rPr>
                <w:color w:val="000000" w:themeColor="text1"/>
                <w:sz w:val="16"/>
                <w:szCs w:val="16"/>
              </w:rPr>
            </w:pPr>
          </w:p>
        </w:tc>
        <w:tc>
          <w:tcPr>
            <w:tcW w:w="408" w:type="pct"/>
            <w:vMerge/>
            <w:shd w:val="clear" w:color="auto" w:fill="auto"/>
          </w:tcPr>
          <w:p w14:paraId="0DF4717B" w14:textId="77777777" w:rsidR="008D5009" w:rsidRPr="00601645" w:rsidRDefault="008D5009" w:rsidP="00C01BD0">
            <w:pPr>
              <w:rPr>
                <w:color w:val="000000" w:themeColor="text1"/>
                <w:sz w:val="16"/>
                <w:szCs w:val="16"/>
              </w:rPr>
            </w:pPr>
          </w:p>
        </w:tc>
        <w:tc>
          <w:tcPr>
            <w:tcW w:w="224" w:type="pct"/>
            <w:shd w:val="clear" w:color="auto" w:fill="auto"/>
          </w:tcPr>
          <w:p w14:paraId="75B23813" w14:textId="77777777" w:rsidR="008D5009" w:rsidRPr="00601645" w:rsidRDefault="00907237" w:rsidP="00C01BD0">
            <w:pPr>
              <w:rPr>
                <w:color w:val="000000" w:themeColor="text1"/>
                <w:sz w:val="16"/>
                <w:szCs w:val="16"/>
              </w:rPr>
            </w:pPr>
            <w:r w:rsidRPr="00601645">
              <w:rPr>
                <w:color w:val="000000" w:themeColor="text1"/>
                <w:sz w:val="16"/>
                <w:szCs w:val="16"/>
              </w:rPr>
              <w:t>M</w:t>
            </w:r>
          </w:p>
        </w:tc>
        <w:tc>
          <w:tcPr>
            <w:tcW w:w="224" w:type="pct"/>
            <w:shd w:val="clear" w:color="auto" w:fill="auto"/>
          </w:tcPr>
          <w:p w14:paraId="511E1A2D" w14:textId="77777777" w:rsidR="008D5009" w:rsidRPr="00601645" w:rsidRDefault="00907237" w:rsidP="00C01BD0">
            <w:pPr>
              <w:rPr>
                <w:color w:val="000000" w:themeColor="text1"/>
                <w:sz w:val="16"/>
                <w:szCs w:val="16"/>
              </w:rPr>
            </w:pPr>
            <w:r w:rsidRPr="00601645">
              <w:rPr>
                <w:color w:val="000000" w:themeColor="text1"/>
                <w:sz w:val="16"/>
                <w:szCs w:val="16"/>
              </w:rPr>
              <w:t>W</w:t>
            </w:r>
          </w:p>
        </w:tc>
        <w:tc>
          <w:tcPr>
            <w:tcW w:w="175" w:type="pct"/>
            <w:shd w:val="clear" w:color="auto" w:fill="auto"/>
          </w:tcPr>
          <w:p w14:paraId="0ADF1222" w14:textId="77777777" w:rsidR="008D5009" w:rsidRPr="00601645" w:rsidRDefault="00907237" w:rsidP="00C01BD0">
            <w:pPr>
              <w:rPr>
                <w:color w:val="000000" w:themeColor="text1"/>
                <w:sz w:val="16"/>
                <w:szCs w:val="16"/>
              </w:rPr>
            </w:pPr>
            <w:r w:rsidRPr="00601645">
              <w:rPr>
                <w:color w:val="000000" w:themeColor="text1"/>
                <w:sz w:val="16"/>
                <w:szCs w:val="16"/>
              </w:rPr>
              <w:t>T</w:t>
            </w:r>
          </w:p>
        </w:tc>
        <w:tc>
          <w:tcPr>
            <w:tcW w:w="442" w:type="pct"/>
            <w:vMerge/>
            <w:shd w:val="clear" w:color="auto" w:fill="auto"/>
          </w:tcPr>
          <w:p w14:paraId="2AC75767" w14:textId="77777777" w:rsidR="008D5009" w:rsidRPr="00601645" w:rsidRDefault="008D5009" w:rsidP="00C01BD0">
            <w:pPr>
              <w:rPr>
                <w:color w:val="000000" w:themeColor="text1"/>
                <w:sz w:val="16"/>
                <w:szCs w:val="16"/>
              </w:rPr>
            </w:pPr>
          </w:p>
        </w:tc>
        <w:tc>
          <w:tcPr>
            <w:tcW w:w="259" w:type="pct"/>
            <w:vMerge/>
            <w:shd w:val="clear" w:color="auto" w:fill="auto"/>
          </w:tcPr>
          <w:p w14:paraId="3C70D4F9" w14:textId="77777777" w:rsidR="008D5009" w:rsidRPr="00601645" w:rsidRDefault="008D5009" w:rsidP="00C01BD0">
            <w:pPr>
              <w:rPr>
                <w:color w:val="000000" w:themeColor="text1"/>
                <w:sz w:val="16"/>
                <w:szCs w:val="16"/>
              </w:rPr>
            </w:pPr>
          </w:p>
        </w:tc>
        <w:tc>
          <w:tcPr>
            <w:tcW w:w="224" w:type="pct"/>
            <w:shd w:val="clear" w:color="auto" w:fill="auto"/>
          </w:tcPr>
          <w:p w14:paraId="4FA72408" w14:textId="77777777" w:rsidR="008D5009" w:rsidRPr="00601645" w:rsidRDefault="00907237" w:rsidP="00C01BD0">
            <w:pPr>
              <w:rPr>
                <w:color w:val="000000" w:themeColor="text1"/>
                <w:sz w:val="16"/>
                <w:szCs w:val="16"/>
              </w:rPr>
            </w:pPr>
            <w:r w:rsidRPr="00601645">
              <w:rPr>
                <w:color w:val="000000" w:themeColor="text1"/>
                <w:sz w:val="16"/>
                <w:szCs w:val="16"/>
              </w:rPr>
              <w:t>M</w:t>
            </w:r>
          </w:p>
        </w:tc>
        <w:tc>
          <w:tcPr>
            <w:tcW w:w="224" w:type="pct"/>
            <w:shd w:val="clear" w:color="auto" w:fill="auto"/>
          </w:tcPr>
          <w:p w14:paraId="5A1E1CFF" w14:textId="77777777" w:rsidR="008D5009" w:rsidRPr="00601645" w:rsidRDefault="00907237" w:rsidP="00C01BD0">
            <w:pPr>
              <w:rPr>
                <w:color w:val="000000" w:themeColor="text1"/>
                <w:sz w:val="16"/>
                <w:szCs w:val="16"/>
              </w:rPr>
            </w:pPr>
            <w:r w:rsidRPr="00601645">
              <w:rPr>
                <w:color w:val="000000" w:themeColor="text1"/>
                <w:sz w:val="16"/>
                <w:szCs w:val="16"/>
              </w:rPr>
              <w:t>W</w:t>
            </w:r>
          </w:p>
        </w:tc>
        <w:tc>
          <w:tcPr>
            <w:tcW w:w="175" w:type="pct"/>
            <w:shd w:val="clear" w:color="auto" w:fill="auto"/>
          </w:tcPr>
          <w:p w14:paraId="504B5786" w14:textId="77777777" w:rsidR="008D5009" w:rsidRPr="00601645" w:rsidRDefault="00907237" w:rsidP="00C01BD0">
            <w:pPr>
              <w:rPr>
                <w:color w:val="000000" w:themeColor="text1"/>
                <w:sz w:val="16"/>
                <w:szCs w:val="16"/>
              </w:rPr>
            </w:pPr>
            <w:r w:rsidRPr="00601645">
              <w:rPr>
                <w:color w:val="000000" w:themeColor="text1"/>
                <w:sz w:val="16"/>
                <w:szCs w:val="16"/>
              </w:rPr>
              <w:t>T</w:t>
            </w:r>
          </w:p>
        </w:tc>
        <w:tc>
          <w:tcPr>
            <w:tcW w:w="287" w:type="pct"/>
            <w:vMerge/>
            <w:shd w:val="clear" w:color="auto" w:fill="auto"/>
          </w:tcPr>
          <w:p w14:paraId="7569974D" w14:textId="77777777" w:rsidR="008D5009" w:rsidRPr="00601645" w:rsidRDefault="008D5009" w:rsidP="00C01BD0">
            <w:pPr>
              <w:rPr>
                <w:color w:val="000000" w:themeColor="text1"/>
                <w:sz w:val="16"/>
                <w:szCs w:val="16"/>
              </w:rPr>
            </w:pPr>
          </w:p>
        </w:tc>
        <w:tc>
          <w:tcPr>
            <w:tcW w:w="407" w:type="pct"/>
            <w:vMerge/>
            <w:shd w:val="clear" w:color="auto" w:fill="auto"/>
          </w:tcPr>
          <w:p w14:paraId="6EDE6D31" w14:textId="77777777" w:rsidR="008D5009" w:rsidRPr="00601645" w:rsidRDefault="008D5009" w:rsidP="00C01BD0">
            <w:pPr>
              <w:rPr>
                <w:color w:val="000000" w:themeColor="text1"/>
                <w:sz w:val="16"/>
                <w:szCs w:val="16"/>
              </w:rPr>
            </w:pPr>
          </w:p>
        </w:tc>
      </w:tr>
      <w:tr w:rsidR="00C01BD0" w:rsidRPr="00601645" w14:paraId="688FF87C" w14:textId="77777777" w:rsidTr="00660CF7">
        <w:trPr>
          <w:trHeight w:val="288"/>
        </w:trPr>
        <w:tc>
          <w:tcPr>
            <w:tcW w:w="428" w:type="pct"/>
            <w:shd w:val="clear" w:color="auto" w:fill="auto"/>
            <w:tcMar>
              <w:left w:w="57" w:type="dxa"/>
              <w:right w:w="57" w:type="dxa"/>
            </w:tcMar>
          </w:tcPr>
          <w:p w14:paraId="082B3854" w14:textId="77777777" w:rsidR="00C01BD0" w:rsidRPr="00601645" w:rsidRDefault="00C01BD0" w:rsidP="00C01BD0">
            <w:pPr>
              <w:rPr>
                <w:color w:val="000000" w:themeColor="text1"/>
                <w:sz w:val="16"/>
                <w:szCs w:val="16"/>
                <w:lang w:val="pt-PT"/>
              </w:rPr>
            </w:pPr>
            <w:r w:rsidRPr="00601645">
              <w:rPr>
                <w:color w:val="000000" w:themeColor="text1"/>
                <w:sz w:val="16"/>
                <w:szCs w:val="16"/>
                <w:lang w:val="pt-PT"/>
              </w:rPr>
              <w:t>IX12</w:t>
            </w:r>
          </w:p>
        </w:tc>
        <w:tc>
          <w:tcPr>
            <w:tcW w:w="845" w:type="pct"/>
            <w:shd w:val="clear" w:color="auto" w:fill="auto"/>
            <w:tcMar>
              <w:left w:w="57" w:type="dxa"/>
              <w:right w:w="57" w:type="dxa"/>
            </w:tcMar>
          </w:tcPr>
          <w:p w14:paraId="7D1C96D3" w14:textId="77777777" w:rsidR="00C01BD0" w:rsidRPr="00601645" w:rsidRDefault="00C01BD0" w:rsidP="00C01BD0">
            <w:pPr>
              <w:rPr>
                <w:color w:val="000000" w:themeColor="text1"/>
                <w:sz w:val="16"/>
                <w:szCs w:val="16"/>
                <w:lang w:val="pt-PT"/>
              </w:rPr>
            </w:pPr>
            <w:r w:rsidRPr="00601645">
              <w:rPr>
                <w:color w:val="000000" w:themeColor="text1"/>
                <w:sz w:val="16"/>
                <w:szCs w:val="16"/>
                <w:lang w:val="pt-PT"/>
              </w:rPr>
              <w:t>Liczba osób zagrożonych ubóstwem lub wykluczeniem społecznym, poszukujących pracy po opuszczeniu programu</w:t>
            </w:r>
          </w:p>
        </w:tc>
        <w:tc>
          <w:tcPr>
            <w:tcW w:w="306" w:type="pct"/>
            <w:shd w:val="clear" w:color="auto" w:fill="auto"/>
            <w:tcMar>
              <w:left w:w="57" w:type="dxa"/>
              <w:right w:w="57" w:type="dxa"/>
            </w:tcMar>
          </w:tcPr>
          <w:p w14:paraId="4CD31237" w14:textId="77777777" w:rsidR="00C01BD0" w:rsidRPr="00601645" w:rsidRDefault="00C01BD0" w:rsidP="00C01BD0">
            <w:pPr>
              <w:rPr>
                <w:color w:val="000000" w:themeColor="text1"/>
                <w:sz w:val="16"/>
                <w:szCs w:val="16"/>
                <w:lang w:val="pt-PT"/>
              </w:rPr>
            </w:pPr>
            <w:r w:rsidRPr="00601645">
              <w:rPr>
                <w:color w:val="000000" w:themeColor="text1"/>
                <w:sz w:val="16"/>
                <w:szCs w:val="16"/>
                <w:lang w:val="pt-PT"/>
              </w:rPr>
              <w:t>Lepiej rozwinięte</w:t>
            </w:r>
          </w:p>
        </w:tc>
        <w:tc>
          <w:tcPr>
            <w:tcW w:w="325" w:type="pct"/>
            <w:shd w:val="clear" w:color="auto" w:fill="auto"/>
            <w:tcMar>
              <w:left w:w="57" w:type="dxa"/>
              <w:right w:w="57" w:type="dxa"/>
            </w:tcMar>
          </w:tcPr>
          <w:p w14:paraId="586EA1AB" w14:textId="77777777" w:rsidR="00C01BD0" w:rsidRPr="00601645" w:rsidRDefault="00C01BD0" w:rsidP="00C01BD0">
            <w:pPr>
              <w:rPr>
                <w:b/>
                <w:color w:val="000000" w:themeColor="text1"/>
                <w:sz w:val="16"/>
                <w:szCs w:val="16"/>
              </w:rPr>
            </w:pPr>
            <w:r w:rsidRPr="00601645">
              <w:rPr>
                <w:color w:val="000000" w:themeColor="text1"/>
                <w:sz w:val="16"/>
                <w:szCs w:val="16"/>
              </w:rPr>
              <w:t>osoby</w:t>
            </w:r>
          </w:p>
        </w:tc>
        <w:tc>
          <w:tcPr>
            <w:tcW w:w="408" w:type="pct"/>
            <w:shd w:val="clear" w:color="auto" w:fill="auto"/>
            <w:tcMar>
              <w:left w:w="57" w:type="dxa"/>
              <w:right w:w="57" w:type="dxa"/>
            </w:tcMar>
          </w:tcPr>
          <w:p w14:paraId="273D0739" w14:textId="671A6F31" w:rsidR="00C01BD0" w:rsidRPr="00601645" w:rsidRDefault="002D5196" w:rsidP="00C01BD0">
            <w:pPr>
              <w:rPr>
                <w:color w:val="000000" w:themeColor="text1"/>
                <w:sz w:val="16"/>
                <w:szCs w:val="16"/>
                <w:lang w:val="pt-PT"/>
              </w:rPr>
            </w:pPr>
            <w:r w:rsidRPr="00CF1BC4">
              <w:rPr>
                <w:color w:val="FFFFFF" w:themeColor="background1"/>
                <w:sz w:val="16"/>
                <w:szCs w:val="16"/>
                <w:lang w:val="pt-PT"/>
              </w:rPr>
              <w:t>Nie dotyczy</w:t>
            </w:r>
          </w:p>
        </w:tc>
        <w:tc>
          <w:tcPr>
            <w:tcW w:w="224" w:type="pct"/>
            <w:shd w:val="clear" w:color="auto" w:fill="auto"/>
            <w:tcMar>
              <w:left w:w="57" w:type="dxa"/>
              <w:right w:w="57" w:type="dxa"/>
            </w:tcMar>
          </w:tcPr>
          <w:p w14:paraId="6B4AD0F9" w14:textId="77777777" w:rsidR="00C01BD0" w:rsidRPr="004424CA" w:rsidRDefault="00C01BD0" w:rsidP="00C01BD0">
            <w:pPr>
              <w:rPr>
                <w:color w:val="FFFFFF" w:themeColor="background1"/>
              </w:rPr>
            </w:pPr>
            <w:r w:rsidRPr="00CF1BC4">
              <w:rPr>
                <w:color w:val="FFFFFF" w:themeColor="background1"/>
                <w:sz w:val="16"/>
                <w:szCs w:val="16"/>
                <w:lang w:val="pt-PT"/>
              </w:rPr>
              <w:t>Nie dotyczy</w:t>
            </w:r>
          </w:p>
        </w:tc>
        <w:tc>
          <w:tcPr>
            <w:tcW w:w="224" w:type="pct"/>
            <w:shd w:val="clear" w:color="auto" w:fill="auto"/>
            <w:tcMar>
              <w:left w:w="57" w:type="dxa"/>
              <w:right w:w="57" w:type="dxa"/>
            </w:tcMar>
          </w:tcPr>
          <w:p w14:paraId="303FD44C" w14:textId="77777777" w:rsidR="00C01BD0" w:rsidRPr="00A45EAC" w:rsidRDefault="00C01BD0" w:rsidP="00C01BD0">
            <w:pPr>
              <w:rPr>
                <w:color w:val="FFFFFF" w:themeColor="background1"/>
              </w:rPr>
            </w:pPr>
            <w:r w:rsidRPr="00E32229">
              <w:rPr>
                <w:color w:val="FFFFFF" w:themeColor="background1"/>
                <w:sz w:val="16"/>
                <w:szCs w:val="16"/>
                <w:lang w:val="pt-PT"/>
              </w:rPr>
              <w:t>Nie dotyczy</w:t>
            </w:r>
          </w:p>
        </w:tc>
        <w:tc>
          <w:tcPr>
            <w:tcW w:w="175" w:type="pct"/>
            <w:shd w:val="clear" w:color="auto" w:fill="auto"/>
            <w:tcMar>
              <w:left w:w="57" w:type="dxa"/>
              <w:right w:w="57" w:type="dxa"/>
            </w:tcMar>
          </w:tcPr>
          <w:p w14:paraId="1BC03A8F" w14:textId="5D443065" w:rsidR="00C01BD0" w:rsidRPr="00601645" w:rsidRDefault="00DC29F6" w:rsidP="00DC29F6">
            <w:pPr>
              <w:rPr>
                <w:b/>
                <w:color w:val="000000" w:themeColor="text1"/>
                <w:sz w:val="16"/>
                <w:szCs w:val="16"/>
                <w:lang w:val="pt-PT"/>
              </w:rPr>
            </w:pPr>
            <w:r w:rsidRPr="00601645">
              <w:rPr>
                <w:color w:val="000000" w:themeColor="text1"/>
                <w:sz w:val="16"/>
                <w:szCs w:val="16"/>
              </w:rPr>
              <w:t xml:space="preserve"> 36</w:t>
            </w:r>
            <w:r w:rsidR="00C01BD0" w:rsidRPr="00601645">
              <w:rPr>
                <w:color w:val="000000" w:themeColor="text1"/>
                <w:sz w:val="16"/>
                <w:szCs w:val="16"/>
              </w:rPr>
              <w:t>,00</w:t>
            </w:r>
            <w:r w:rsidR="00C01BD0" w:rsidRPr="00601645">
              <w:rPr>
                <w:color w:val="000000" w:themeColor="text1"/>
                <w:sz w:val="16"/>
                <w:szCs w:val="16"/>
                <w:lang w:val="pt-PT"/>
              </w:rPr>
              <w:t xml:space="preserve"> </w:t>
            </w:r>
          </w:p>
        </w:tc>
        <w:tc>
          <w:tcPr>
            <w:tcW w:w="442" w:type="pct"/>
            <w:shd w:val="clear" w:color="auto" w:fill="auto"/>
            <w:tcMar>
              <w:left w:w="57" w:type="dxa"/>
              <w:right w:w="57" w:type="dxa"/>
            </w:tcMar>
          </w:tcPr>
          <w:p w14:paraId="38933659" w14:textId="77777777" w:rsidR="00C01BD0" w:rsidRPr="00601645" w:rsidRDefault="00C01BD0" w:rsidP="00C01BD0">
            <w:pPr>
              <w:rPr>
                <w:color w:val="000000" w:themeColor="text1"/>
                <w:sz w:val="16"/>
                <w:szCs w:val="16"/>
                <w:lang w:val="pt-PT"/>
              </w:rPr>
            </w:pPr>
            <w:r w:rsidRPr="00601645">
              <w:rPr>
                <w:color w:val="000000" w:themeColor="text1"/>
                <w:sz w:val="16"/>
                <w:szCs w:val="16"/>
              </w:rPr>
              <w:t>Współczynnik (%)</w:t>
            </w:r>
          </w:p>
        </w:tc>
        <w:tc>
          <w:tcPr>
            <w:tcW w:w="259" w:type="pct"/>
            <w:shd w:val="clear" w:color="auto" w:fill="auto"/>
            <w:tcMar>
              <w:left w:w="57" w:type="dxa"/>
              <w:right w:w="57" w:type="dxa"/>
            </w:tcMar>
          </w:tcPr>
          <w:p w14:paraId="0298C93B" w14:textId="77777777" w:rsidR="00C01BD0" w:rsidRPr="00601645" w:rsidRDefault="00C01BD0" w:rsidP="00C01BD0">
            <w:pPr>
              <w:rPr>
                <w:b/>
                <w:color w:val="000000" w:themeColor="text1"/>
                <w:sz w:val="16"/>
                <w:szCs w:val="16"/>
                <w:lang w:val="pt-PT"/>
              </w:rPr>
            </w:pPr>
            <w:r w:rsidRPr="00601645">
              <w:rPr>
                <w:color w:val="000000" w:themeColor="text1"/>
                <w:sz w:val="16"/>
                <w:szCs w:val="16"/>
              </w:rPr>
              <w:t>2014</w:t>
            </w:r>
          </w:p>
        </w:tc>
        <w:tc>
          <w:tcPr>
            <w:tcW w:w="224" w:type="pct"/>
            <w:shd w:val="clear" w:color="auto" w:fill="auto"/>
            <w:tcMar>
              <w:left w:w="57" w:type="dxa"/>
              <w:right w:w="57" w:type="dxa"/>
            </w:tcMar>
          </w:tcPr>
          <w:p w14:paraId="3A6C8831" w14:textId="77777777" w:rsidR="00C01BD0" w:rsidRPr="004424CA" w:rsidRDefault="00C01BD0" w:rsidP="00C01BD0">
            <w:pPr>
              <w:rPr>
                <w:color w:val="FFFFFF" w:themeColor="background1"/>
              </w:rPr>
            </w:pPr>
            <w:r w:rsidRPr="00CF1BC4">
              <w:rPr>
                <w:color w:val="FFFFFF" w:themeColor="background1"/>
                <w:sz w:val="16"/>
                <w:szCs w:val="16"/>
                <w:lang w:val="pt-PT"/>
              </w:rPr>
              <w:t>Nie dotyczy</w:t>
            </w:r>
          </w:p>
        </w:tc>
        <w:tc>
          <w:tcPr>
            <w:tcW w:w="224" w:type="pct"/>
            <w:shd w:val="clear" w:color="auto" w:fill="auto"/>
            <w:tcMar>
              <w:left w:w="57" w:type="dxa"/>
              <w:right w:w="57" w:type="dxa"/>
            </w:tcMar>
          </w:tcPr>
          <w:p w14:paraId="70B19CA3" w14:textId="77777777" w:rsidR="00C01BD0" w:rsidRPr="00A45EAC" w:rsidRDefault="00C01BD0" w:rsidP="00C01BD0">
            <w:pPr>
              <w:rPr>
                <w:color w:val="FFFFFF" w:themeColor="background1"/>
              </w:rPr>
            </w:pPr>
            <w:r w:rsidRPr="00E32229">
              <w:rPr>
                <w:color w:val="FFFFFF" w:themeColor="background1"/>
                <w:sz w:val="16"/>
                <w:szCs w:val="16"/>
                <w:lang w:val="pt-PT"/>
              </w:rPr>
              <w:t>Nie dotyczy</w:t>
            </w:r>
          </w:p>
        </w:tc>
        <w:tc>
          <w:tcPr>
            <w:tcW w:w="175" w:type="pct"/>
            <w:shd w:val="clear" w:color="auto" w:fill="auto"/>
            <w:tcMar>
              <w:left w:w="57" w:type="dxa"/>
              <w:right w:w="57" w:type="dxa"/>
            </w:tcMar>
          </w:tcPr>
          <w:p w14:paraId="68D30C14" w14:textId="1C017F57" w:rsidR="00C01BD0" w:rsidRPr="00601645" w:rsidRDefault="007D2C55" w:rsidP="00C01BD0">
            <w:pPr>
              <w:rPr>
                <w:b/>
                <w:color w:val="000000" w:themeColor="text1"/>
                <w:sz w:val="16"/>
                <w:szCs w:val="16"/>
                <w:lang w:val="pt-PT"/>
              </w:rPr>
            </w:pPr>
            <w:r w:rsidRPr="00601645">
              <w:rPr>
                <w:color w:val="000000" w:themeColor="text1"/>
                <w:sz w:val="16"/>
                <w:szCs w:val="16"/>
              </w:rPr>
              <w:t>18</w:t>
            </w:r>
            <w:r w:rsidR="00C01BD0" w:rsidRPr="00601645">
              <w:rPr>
                <w:color w:val="000000" w:themeColor="text1"/>
                <w:sz w:val="16"/>
                <w:szCs w:val="16"/>
              </w:rPr>
              <w:t>,00</w:t>
            </w:r>
          </w:p>
        </w:tc>
        <w:tc>
          <w:tcPr>
            <w:tcW w:w="287" w:type="pct"/>
            <w:shd w:val="clear" w:color="auto" w:fill="auto"/>
            <w:tcMar>
              <w:left w:w="57" w:type="dxa"/>
              <w:right w:w="57" w:type="dxa"/>
            </w:tcMar>
          </w:tcPr>
          <w:p w14:paraId="038346A4" w14:textId="77777777" w:rsidR="00C01BD0" w:rsidRPr="00601645" w:rsidRDefault="00C01BD0" w:rsidP="00C01BD0">
            <w:pPr>
              <w:rPr>
                <w:b/>
                <w:color w:val="000000" w:themeColor="text1"/>
                <w:sz w:val="16"/>
                <w:szCs w:val="16"/>
                <w:lang w:val="pt-PT"/>
              </w:rPr>
            </w:pPr>
            <w:r w:rsidRPr="00601645">
              <w:rPr>
                <w:color w:val="000000" w:themeColor="text1"/>
                <w:sz w:val="16"/>
                <w:szCs w:val="16"/>
              </w:rPr>
              <w:t>SL2014</w:t>
            </w:r>
          </w:p>
        </w:tc>
        <w:tc>
          <w:tcPr>
            <w:tcW w:w="407" w:type="pct"/>
            <w:shd w:val="clear" w:color="auto" w:fill="auto"/>
            <w:tcMar>
              <w:left w:w="57" w:type="dxa"/>
              <w:right w:w="57" w:type="dxa"/>
            </w:tcMar>
          </w:tcPr>
          <w:p w14:paraId="5E39C037" w14:textId="77777777" w:rsidR="00C01BD0" w:rsidRPr="00601645" w:rsidRDefault="00C01BD0" w:rsidP="00C01BD0">
            <w:pPr>
              <w:rPr>
                <w:b/>
                <w:color w:val="000000" w:themeColor="text1"/>
                <w:sz w:val="16"/>
                <w:szCs w:val="16"/>
                <w:lang w:val="pt-PT"/>
              </w:rPr>
            </w:pPr>
            <w:r w:rsidRPr="00601645">
              <w:rPr>
                <w:color w:val="000000" w:themeColor="text1"/>
                <w:sz w:val="16"/>
                <w:szCs w:val="16"/>
              </w:rPr>
              <w:t>1raz/rok</w:t>
            </w:r>
          </w:p>
        </w:tc>
      </w:tr>
      <w:tr w:rsidR="000104FA" w:rsidRPr="00601645" w14:paraId="4BD2CB9D" w14:textId="77777777" w:rsidTr="00660CF7">
        <w:trPr>
          <w:trHeight w:val="288"/>
        </w:trPr>
        <w:tc>
          <w:tcPr>
            <w:tcW w:w="428" w:type="pct"/>
            <w:shd w:val="clear" w:color="auto" w:fill="auto"/>
            <w:tcMar>
              <w:left w:w="57" w:type="dxa"/>
              <w:right w:w="57" w:type="dxa"/>
            </w:tcMar>
          </w:tcPr>
          <w:p w14:paraId="763CAC92" w14:textId="77777777" w:rsidR="00C01BD0" w:rsidRPr="00601645" w:rsidRDefault="00C01BD0" w:rsidP="00C01BD0">
            <w:pPr>
              <w:rPr>
                <w:color w:val="000000" w:themeColor="text1"/>
                <w:sz w:val="16"/>
                <w:szCs w:val="16"/>
                <w:lang w:val="pt-PT"/>
              </w:rPr>
            </w:pPr>
            <w:r w:rsidRPr="00601645">
              <w:rPr>
                <w:color w:val="000000" w:themeColor="text1"/>
                <w:sz w:val="16"/>
                <w:szCs w:val="16"/>
                <w:lang w:val="pt-PT"/>
              </w:rPr>
              <w:t>IX13</w:t>
            </w:r>
          </w:p>
        </w:tc>
        <w:tc>
          <w:tcPr>
            <w:tcW w:w="845" w:type="pct"/>
            <w:shd w:val="clear" w:color="auto" w:fill="auto"/>
            <w:tcMar>
              <w:left w:w="57" w:type="dxa"/>
              <w:right w:w="57" w:type="dxa"/>
            </w:tcMar>
          </w:tcPr>
          <w:p w14:paraId="10B56317" w14:textId="77777777" w:rsidR="00C01BD0" w:rsidRPr="00601645" w:rsidRDefault="00C01BD0" w:rsidP="00C01BD0">
            <w:pPr>
              <w:rPr>
                <w:color w:val="000000" w:themeColor="text1"/>
                <w:sz w:val="16"/>
                <w:szCs w:val="16"/>
                <w:lang w:val="pt-PT"/>
              </w:rPr>
            </w:pPr>
            <w:r w:rsidRPr="00601645">
              <w:rPr>
                <w:color w:val="000000" w:themeColor="text1"/>
                <w:sz w:val="16"/>
                <w:szCs w:val="16"/>
                <w:lang w:val="pt-PT"/>
              </w:rPr>
              <w:t>Liczba osób zagrożonych ubóstwem lub wykluczeniem społecznym, pracujących  po opuszczeniu programu (łącznie z pracującymi na własny rachunek)</w:t>
            </w:r>
          </w:p>
        </w:tc>
        <w:tc>
          <w:tcPr>
            <w:tcW w:w="306" w:type="pct"/>
            <w:shd w:val="clear" w:color="auto" w:fill="auto"/>
            <w:tcMar>
              <w:left w:w="57" w:type="dxa"/>
              <w:right w:w="57" w:type="dxa"/>
            </w:tcMar>
          </w:tcPr>
          <w:p w14:paraId="19A71B2F" w14:textId="77777777" w:rsidR="00C01BD0" w:rsidRPr="00601645" w:rsidRDefault="00C01BD0" w:rsidP="00C01BD0">
            <w:pPr>
              <w:rPr>
                <w:color w:val="000000" w:themeColor="text1"/>
                <w:sz w:val="16"/>
                <w:szCs w:val="16"/>
                <w:lang w:val="pt-PT"/>
              </w:rPr>
            </w:pPr>
            <w:r w:rsidRPr="00601645">
              <w:rPr>
                <w:color w:val="000000" w:themeColor="text1"/>
                <w:sz w:val="16"/>
                <w:szCs w:val="16"/>
                <w:lang w:val="pt-PT"/>
              </w:rPr>
              <w:t>Lepiej rozwinięte</w:t>
            </w:r>
          </w:p>
        </w:tc>
        <w:tc>
          <w:tcPr>
            <w:tcW w:w="325" w:type="pct"/>
            <w:shd w:val="clear" w:color="auto" w:fill="auto"/>
            <w:tcMar>
              <w:left w:w="57" w:type="dxa"/>
              <w:right w:w="57" w:type="dxa"/>
            </w:tcMar>
          </w:tcPr>
          <w:p w14:paraId="3ACAABE6" w14:textId="77777777" w:rsidR="00C01BD0" w:rsidRPr="00601645" w:rsidRDefault="00C01BD0" w:rsidP="00C01BD0">
            <w:pPr>
              <w:rPr>
                <w:b/>
                <w:color w:val="000000" w:themeColor="text1"/>
                <w:sz w:val="16"/>
                <w:szCs w:val="16"/>
              </w:rPr>
            </w:pPr>
            <w:r w:rsidRPr="00601645">
              <w:rPr>
                <w:color w:val="000000" w:themeColor="text1"/>
                <w:sz w:val="16"/>
                <w:szCs w:val="16"/>
              </w:rPr>
              <w:t>osoby</w:t>
            </w:r>
          </w:p>
        </w:tc>
        <w:tc>
          <w:tcPr>
            <w:tcW w:w="408" w:type="pct"/>
            <w:shd w:val="clear" w:color="auto" w:fill="auto"/>
            <w:tcMar>
              <w:left w:w="57" w:type="dxa"/>
              <w:right w:w="57" w:type="dxa"/>
            </w:tcMar>
          </w:tcPr>
          <w:p w14:paraId="0C315785" w14:textId="05811180" w:rsidR="00C01BD0" w:rsidRPr="00601645" w:rsidRDefault="002D5196" w:rsidP="00C01BD0">
            <w:pPr>
              <w:rPr>
                <w:color w:val="000000" w:themeColor="text1"/>
                <w:sz w:val="16"/>
                <w:szCs w:val="16"/>
                <w:lang w:val="pt-PT"/>
              </w:rPr>
            </w:pPr>
            <w:r w:rsidRPr="00CF1BC4">
              <w:rPr>
                <w:color w:val="FFFFFF" w:themeColor="background1"/>
                <w:sz w:val="16"/>
                <w:szCs w:val="16"/>
                <w:lang w:val="pt-PT"/>
              </w:rPr>
              <w:t>Nie dotyczy</w:t>
            </w:r>
          </w:p>
        </w:tc>
        <w:tc>
          <w:tcPr>
            <w:tcW w:w="224" w:type="pct"/>
            <w:shd w:val="clear" w:color="auto" w:fill="auto"/>
            <w:tcMar>
              <w:left w:w="57" w:type="dxa"/>
              <w:right w:w="57" w:type="dxa"/>
            </w:tcMar>
          </w:tcPr>
          <w:p w14:paraId="5BF74F4C" w14:textId="77777777" w:rsidR="00C01BD0" w:rsidRPr="004424CA" w:rsidRDefault="00C01BD0" w:rsidP="00C01BD0">
            <w:pPr>
              <w:rPr>
                <w:color w:val="FFFFFF" w:themeColor="background1"/>
              </w:rPr>
            </w:pPr>
            <w:r w:rsidRPr="00CF1BC4">
              <w:rPr>
                <w:color w:val="FFFFFF" w:themeColor="background1"/>
                <w:sz w:val="16"/>
                <w:szCs w:val="16"/>
                <w:lang w:val="pt-PT"/>
              </w:rPr>
              <w:t>Nie dotyczy</w:t>
            </w:r>
          </w:p>
        </w:tc>
        <w:tc>
          <w:tcPr>
            <w:tcW w:w="224" w:type="pct"/>
            <w:shd w:val="clear" w:color="auto" w:fill="auto"/>
            <w:tcMar>
              <w:left w:w="57" w:type="dxa"/>
              <w:right w:w="57" w:type="dxa"/>
            </w:tcMar>
          </w:tcPr>
          <w:p w14:paraId="39AA097A" w14:textId="77777777" w:rsidR="00C01BD0" w:rsidRPr="00A45EAC" w:rsidRDefault="00C01BD0" w:rsidP="00C01BD0">
            <w:pPr>
              <w:rPr>
                <w:color w:val="FFFFFF" w:themeColor="background1"/>
              </w:rPr>
            </w:pPr>
            <w:r w:rsidRPr="00E32229">
              <w:rPr>
                <w:color w:val="FFFFFF" w:themeColor="background1"/>
                <w:sz w:val="16"/>
                <w:szCs w:val="16"/>
                <w:lang w:val="pt-PT"/>
              </w:rPr>
              <w:t>Nie dotyczy</w:t>
            </w:r>
          </w:p>
        </w:tc>
        <w:tc>
          <w:tcPr>
            <w:tcW w:w="175" w:type="pct"/>
            <w:shd w:val="clear" w:color="auto" w:fill="auto"/>
            <w:tcMar>
              <w:left w:w="57" w:type="dxa"/>
              <w:right w:w="57" w:type="dxa"/>
            </w:tcMar>
          </w:tcPr>
          <w:p w14:paraId="4B3A5241" w14:textId="77777777" w:rsidR="00C01BD0" w:rsidRPr="00601645" w:rsidRDefault="00C01BD0" w:rsidP="00C01BD0">
            <w:pPr>
              <w:rPr>
                <w:b/>
                <w:color w:val="000000" w:themeColor="text1"/>
                <w:sz w:val="16"/>
                <w:szCs w:val="16"/>
                <w:lang w:val="pt-PT"/>
              </w:rPr>
            </w:pPr>
            <w:r w:rsidRPr="00601645">
              <w:rPr>
                <w:color w:val="000000" w:themeColor="text1"/>
                <w:sz w:val="16"/>
                <w:szCs w:val="16"/>
              </w:rPr>
              <w:t>26,00</w:t>
            </w:r>
            <w:r w:rsidRPr="00601645">
              <w:rPr>
                <w:color w:val="000000" w:themeColor="text1"/>
                <w:sz w:val="16"/>
                <w:szCs w:val="16"/>
                <w:lang w:val="pt-PT"/>
              </w:rPr>
              <w:t xml:space="preserve"> </w:t>
            </w:r>
          </w:p>
        </w:tc>
        <w:tc>
          <w:tcPr>
            <w:tcW w:w="442" w:type="pct"/>
            <w:shd w:val="clear" w:color="auto" w:fill="auto"/>
            <w:tcMar>
              <w:left w:w="57" w:type="dxa"/>
              <w:right w:w="57" w:type="dxa"/>
            </w:tcMar>
          </w:tcPr>
          <w:p w14:paraId="177265A7" w14:textId="77777777" w:rsidR="00C01BD0" w:rsidRPr="00601645" w:rsidRDefault="00C01BD0" w:rsidP="00C01BD0">
            <w:pPr>
              <w:rPr>
                <w:color w:val="000000" w:themeColor="text1"/>
                <w:sz w:val="16"/>
                <w:szCs w:val="16"/>
                <w:lang w:val="pt-PT"/>
              </w:rPr>
            </w:pPr>
            <w:r w:rsidRPr="00601645">
              <w:rPr>
                <w:color w:val="000000" w:themeColor="text1"/>
                <w:sz w:val="16"/>
                <w:szCs w:val="16"/>
              </w:rPr>
              <w:t>Współczynnik (%)</w:t>
            </w:r>
          </w:p>
        </w:tc>
        <w:tc>
          <w:tcPr>
            <w:tcW w:w="259" w:type="pct"/>
            <w:shd w:val="clear" w:color="auto" w:fill="auto"/>
            <w:tcMar>
              <w:left w:w="57" w:type="dxa"/>
              <w:right w:w="57" w:type="dxa"/>
            </w:tcMar>
          </w:tcPr>
          <w:p w14:paraId="1AB26993" w14:textId="77777777" w:rsidR="00C01BD0" w:rsidRPr="00601645" w:rsidRDefault="00C01BD0" w:rsidP="00C01BD0">
            <w:pPr>
              <w:rPr>
                <w:b/>
                <w:color w:val="000000" w:themeColor="text1"/>
                <w:sz w:val="16"/>
                <w:szCs w:val="16"/>
                <w:lang w:val="pt-PT"/>
              </w:rPr>
            </w:pPr>
            <w:r w:rsidRPr="00601645">
              <w:rPr>
                <w:color w:val="000000" w:themeColor="text1"/>
                <w:sz w:val="16"/>
                <w:szCs w:val="16"/>
              </w:rPr>
              <w:t>2014</w:t>
            </w:r>
          </w:p>
        </w:tc>
        <w:tc>
          <w:tcPr>
            <w:tcW w:w="224" w:type="pct"/>
            <w:shd w:val="clear" w:color="auto" w:fill="auto"/>
            <w:tcMar>
              <w:left w:w="57" w:type="dxa"/>
              <w:right w:w="57" w:type="dxa"/>
            </w:tcMar>
          </w:tcPr>
          <w:p w14:paraId="4988DED4" w14:textId="77777777" w:rsidR="00C01BD0" w:rsidRPr="004424CA" w:rsidRDefault="00C01BD0" w:rsidP="00C01BD0">
            <w:pPr>
              <w:rPr>
                <w:color w:val="FFFFFF" w:themeColor="background1"/>
              </w:rPr>
            </w:pPr>
            <w:r w:rsidRPr="00CF1BC4">
              <w:rPr>
                <w:color w:val="FFFFFF" w:themeColor="background1"/>
                <w:sz w:val="16"/>
                <w:szCs w:val="16"/>
                <w:lang w:val="pt-PT"/>
              </w:rPr>
              <w:t>Nie dotyczy</w:t>
            </w:r>
          </w:p>
        </w:tc>
        <w:tc>
          <w:tcPr>
            <w:tcW w:w="224" w:type="pct"/>
            <w:shd w:val="clear" w:color="auto" w:fill="auto"/>
            <w:tcMar>
              <w:left w:w="57" w:type="dxa"/>
              <w:right w:w="57" w:type="dxa"/>
            </w:tcMar>
          </w:tcPr>
          <w:p w14:paraId="22D94E39" w14:textId="77777777" w:rsidR="00C01BD0" w:rsidRPr="00A45EAC" w:rsidRDefault="00C01BD0" w:rsidP="00C01BD0">
            <w:pPr>
              <w:rPr>
                <w:color w:val="FFFFFF" w:themeColor="background1"/>
              </w:rPr>
            </w:pPr>
            <w:r w:rsidRPr="00E32229">
              <w:rPr>
                <w:color w:val="FFFFFF" w:themeColor="background1"/>
                <w:sz w:val="16"/>
                <w:szCs w:val="16"/>
                <w:lang w:val="pt-PT"/>
              </w:rPr>
              <w:t>Nie</w:t>
            </w:r>
            <w:r w:rsidRPr="00A45EAC">
              <w:rPr>
                <w:color w:val="FFFFFF" w:themeColor="background1"/>
                <w:sz w:val="16"/>
                <w:szCs w:val="16"/>
                <w:lang w:val="pt-PT"/>
              </w:rPr>
              <w:t xml:space="preserve"> dotyczy</w:t>
            </w:r>
          </w:p>
        </w:tc>
        <w:tc>
          <w:tcPr>
            <w:tcW w:w="175" w:type="pct"/>
            <w:shd w:val="clear" w:color="auto" w:fill="auto"/>
            <w:tcMar>
              <w:left w:w="57" w:type="dxa"/>
              <w:right w:w="57" w:type="dxa"/>
            </w:tcMar>
          </w:tcPr>
          <w:p w14:paraId="059AA712" w14:textId="77777777" w:rsidR="00C01BD0" w:rsidRPr="00601645" w:rsidRDefault="00C01BD0" w:rsidP="00C01BD0">
            <w:pPr>
              <w:rPr>
                <w:b/>
                <w:color w:val="000000" w:themeColor="text1"/>
                <w:sz w:val="16"/>
                <w:szCs w:val="16"/>
                <w:lang w:val="pt-PT"/>
              </w:rPr>
            </w:pPr>
            <w:r w:rsidRPr="00601645">
              <w:rPr>
                <w:color w:val="000000" w:themeColor="text1"/>
                <w:sz w:val="16"/>
                <w:szCs w:val="16"/>
              </w:rPr>
              <w:t>30,00</w:t>
            </w:r>
          </w:p>
        </w:tc>
        <w:tc>
          <w:tcPr>
            <w:tcW w:w="287" w:type="pct"/>
            <w:shd w:val="clear" w:color="auto" w:fill="auto"/>
            <w:tcMar>
              <w:left w:w="57" w:type="dxa"/>
              <w:right w:w="57" w:type="dxa"/>
            </w:tcMar>
          </w:tcPr>
          <w:p w14:paraId="19080029" w14:textId="77777777" w:rsidR="00C01BD0" w:rsidRPr="00601645" w:rsidRDefault="00C01BD0" w:rsidP="00C01BD0">
            <w:pPr>
              <w:rPr>
                <w:b/>
                <w:color w:val="000000" w:themeColor="text1"/>
                <w:sz w:val="16"/>
                <w:szCs w:val="16"/>
                <w:lang w:val="pt-PT"/>
              </w:rPr>
            </w:pPr>
            <w:r w:rsidRPr="00601645">
              <w:rPr>
                <w:color w:val="000000" w:themeColor="text1"/>
                <w:sz w:val="16"/>
                <w:szCs w:val="16"/>
              </w:rPr>
              <w:t>SL2014</w:t>
            </w:r>
          </w:p>
        </w:tc>
        <w:tc>
          <w:tcPr>
            <w:tcW w:w="407" w:type="pct"/>
            <w:shd w:val="clear" w:color="auto" w:fill="auto"/>
            <w:tcMar>
              <w:left w:w="57" w:type="dxa"/>
              <w:right w:w="57" w:type="dxa"/>
            </w:tcMar>
          </w:tcPr>
          <w:p w14:paraId="62FAD539" w14:textId="77777777" w:rsidR="00C01BD0" w:rsidRPr="00601645" w:rsidRDefault="00C01BD0" w:rsidP="00C01BD0">
            <w:pPr>
              <w:rPr>
                <w:b/>
                <w:color w:val="000000" w:themeColor="text1"/>
                <w:sz w:val="16"/>
                <w:szCs w:val="16"/>
                <w:lang w:val="pt-PT"/>
              </w:rPr>
            </w:pPr>
            <w:r w:rsidRPr="00601645">
              <w:rPr>
                <w:color w:val="000000" w:themeColor="text1"/>
                <w:sz w:val="16"/>
                <w:szCs w:val="16"/>
              </w:rPr>
              <w:t>1raz/rok</w:t>
            </w:r>
          </w:p>
        </w:tc>
      </w:tr>
      <w:tr w:rsidR="000104FA" w:rsidRPr="00601645" w14:paraId="16854D19" w14:textId="77777777" w:rsidTr="00660CF7">
        <w:trPr>
          <w:trHeight w:val="288"/>
        </w:trPr>
        <w:tc>
          <w:tcPr>
            <w:tcW w:w="428" w:type="pct"/>
            <w:shd w:val="clear" w:color="auto" w:fill="auto"/>
            <w:tcMar>
              <w:left w:w="57" w:type="dxa"/>
              <w:right w:w="57" w:type="dxa"/>
            </w:tcMar>
          </w:tcPr>
          <w:p w14:paraId="70DA330E" w14:textId="77777777" w:rsidR="00C01BD0" w:rsidRPr="00601645" w:rsidRDefault="00C01BD0" w:rsidP="00C01BD0">
            <w:pPr>
              <w:rPr>
                <w:color w:val="000000" w:themeColor="text1"/>
                <w:sz w:val="16"/>
                <w:szCs w:val="16"/>
                <w:lang w:val="pt-PT"/>
              </w:rPr>
            </w:pPr>
            <w:r w:rsidRPr="00601645">
              <w:rPr>
                <w:color w:val="000000" w:themeColor="text1"/>
                <w:sz w:val="16"/>
                <w:szCs w:val="16"/>
                <w:lang w:val="pt-PT"/>
              </w:rPr>
              <w:t>IX14</w:t>
            </w:r>
          </w:p>
        </w:tc>
        <w:tc>
          <w:tcPr>
            <w:tcW w:w="845" w:type="pct"/>
            <w:shd w:val="clear" w:color="auto" w:fill="auto"/>
            <w:tcMar>
              <w:left w:w="57" w:type="dxa"/>
              <w:right w:w="57" w:type="dxa"/>
            </w:tcMar>
          </w:tcPr>
          <w:p w14:paraId="7DE584F0" w14:textId="77777777" w:rsidR="00C01BD0" w:rsidRPr="00601645" w:rsidRDefault="00C01BD0" w:rsidP="00C01BD0">
            <w:pPr>
              <w:rPr>
                <w:color w:val="000000" w:themeColor="text1"/>
                <w:sz w:val="16"/>
                <w:szCs w:val="16"/>
                <w:lang w:val="pt-PT"/>
              </w:rPr>
            </w:pPr>
            <w:r w:rsidRPr="00601645">
              <w:rPr>
                <w:color w:val="000000" w:themeColor="text1"/>
                <w:sz w:val="16"/>
                <w:szCs w:val="16"/>
                <w:lang w:val="pt-PT"/>
              </w:rPr>
              <w:t>Liczba osób zagrożonych ubóstwem lub wykluczeniem społecznym pracujących 6 miesięcy po opuszczeniu programu (łącznie z pracującymi na własny rachunek)</w:t>
            </w:r>
          </w:p>
        </w:tc>
        <w:tc>
          <w:tcPr>
            <w:tcW w:w="306" w:type="pct"/>
            <w:shd w:val="clear" w:color="auto" w:fill="auto"/>
            <w:tcMar>
              <w:left w:w="57" w:type="dxa"/>
              <w:right w:w="57" w:type="dxa"/>
            </w:tcMar>
          </w:tcPr>
          <w:p w14:paraId="6929D7E8" w14:textId="77777777" w:rsidR="00C01BD0" w:rsidRPr="00601645" w:rsidRDefault="00C01BD0" w:rsidP="00C01BD0">
            <w:pPr>
              <w:rPr>
                <w:color w:val="000000" w:themeColor="text1"/>
                <w:sz w:val="16"/>
                <w:szCs w:val="16"/>
                <w:lang w:val="pt-PT"/>
              </w:rPr>
            </w:pPr>
            <w:r w:rsidRPr="00601645">
              <w:rPr>
                <w:color w:val="000000" w:themeColor="text1"/>
                <w:sz w:val="16"/>
                <w:szCs w:val="16"/>
                <w:lang w:val="pt-PT"/>
              </w:rPr>
              <w:t>Lepiej rozwinięte</w:t>
            </w:r>
          </w:p>
        </w:tc>
        <w:tc>
          <w:tcPr>
            <w:tcW w:w="325" w:type="pct"/>
            <w:shd w:val="clear" w:color="auto" w:fill="auto"/>
            <w:tcMar>
              <w:left w:w="57" w:type="dxa"/>
              <w:right w:w="57" w:type="dxa"/>
            </w:tcMar>
          </w:tcPr>
          <w:p w14:paraId="054CCEB4" w14:textId="77777777" w:rsidR="00C01BD0" w:rsidRPr="00601645" w:rsidRDefault="00C01BD0" w:rsidP="00C01BD0">
            <w:pPr>
              <w:rPr>
                <w:b/>
                <w:color w:val="000000" w:themeColor="text1"/>
                <w:sz w:val="16"/>
                <w:szCs w:val="16"/>
              </w:rPr>
            </w:pPr>
            <w:r w:rsidRPr="00601645">
              <w:rPr>
                <w:color w:val="000000" w:themeColor="text1"/>
                <w:sz w:val="16"/>
                <w:szCs w:val="16"/>
              </w:rPr>
              <w:t>osoby</w:t>
            </w:r>
          </w:p>
        </w:tc>
        <w:tc>
          <w:tcPr>
            <w:tcW w:w="408" w:type="pct"/>
            <w:shd w:val="clear" w:color="auto" w:fill="auto"/>
            <w:tcMar>
              <w:left w:w="57" w:type="dxa"/>
              <w:right w:w="57" w:type="dxa"/>
            </w:tcMar>
          </w:tcPr>
          <w:p w14:paraId="6EA286AF" w14:textId="17B6FB98" w:rsidR="00C01BD0" w:rsidRPr="00601645" w:rsidRDefault="002D5196" w:rsidP="00C01BD0">
            <w:pPr>
              <w:rPr>
                <w:color w:val="000000" w:themeColor="text1"/>
                <w:sz w:val="16"/>
                <w:szCs w:val="16"/>
                <w:lang w:val="pt-PT"/>
              </w:rPr>
            </w:pPr>
            <w:r w:rsidRPr="00CF1BC4">
              <w:rPr>
                <w:color w:val="FFFFFF" w:themeColor="background1"/>
                <w:sz w:val="16"/>
                <w:szCs w:val="16"/>
                <w:lang w:val="pt-PT"/>
              </w:rPr>
              <w:t>Nie dotyczy</w:t>
            </w:r>
          </w:p>
        </w:tc>
        <w:tc>
          <w:tcPr>
            <w:tcW w:w="224" w:type="pct"/>
            <w:shd w:val="clear" w:color="auto" w:fill="auto"/>
            <w:tcMar>
              <w:left w:w="57" w:type="dxa"/>
              <w:right w:w="57" w:type="dxa"/>
            </w:tcMar>
          </w:tcPr>
          <w:p w14:paraId="6C15E9B9" w14:textId="77777777" w:rsidR="00C01BD0" w:rsidRPr="004424CA" w:rsidRDefault="00C01BD0" w:rsidP="00C01BD0">
            <w:pPr>
              <w:rPr>
                <w:color w:val="FFFFFF" w:themeColor="background1"/>
              </w:rPr>
            </w:pPr>
            <w:r w:rsidRPr="00CF1BC4">
              <w:rPr>
                <w:color w:val="FFFFFF" w:themeColor="background1"/>
                <w:sz w:val="16"/>
                <w:szCs w:val="16"/>
                <w:lang w:val="pt-PT"/>
              </w:rPr>
              <w:t>Nie dotyczy</w:t>
            </w:r>
          </w:p>
        </w:tc>
        <w:tc>
          <w:tcPr>
            <w:tcW w:w="224" w:type="pct"/>
            <w:shd w:val="clear" w:color="auto" w:fill="auto"/>
            <w:tcMar>
              <w:left w:w="57" w:type="dxa"/>
              <w:right w:w="57" w:type="dxa"/>
            </w:tcMar>
          </w:tcPr>
          <w:p w14:paraId="1FB44BAE" w14:textId="77777777" w:rsidR="00C01BD0" w:rsidRPr="00A45EAC" w:rsidRDefault="00C01BD0" w:rsidP="00C01BD0">
            <w:pPr>
              <w:rPr>
                <w:color w:val="FFFFFF" w:themeColor="background1"/>
              </w:rPr>
            </w:pPr>
            <w:r w:rsidRPr="00E32229">
              <w:rPr>
                <w:color w:val="FFFFFF" w:themeColor="background1"/>
                <w:sz w:val="16"/>
                <w:szCs w:val="16"/>
                <w:lang w:val="pt-PT"/>
              </w:rPr>
              <w:t>Nie dotyczy</w:t>
            </w:r>
          </w:p>
        </w:tc>
        <w:tc>
          <w:tcPr>
            <w:tcW w:w="175" w:type="pct"/>
            <w:shd w:val="clear" w:color="auto" w:fill="auto"/>
            <w:tcMar>
              <w:left w:w="57" w:type="dxa"/>
              <w:right w:w="57" w:type="dxa"/>
            </w:tcMar>
          </w:tcPr>
          <w:p w14:paraId="62C81439" w14:textId="77777777" w:rsidR="00C01BD0" w:rsidRPr="00601645" w:rsidRDefault="00C01BD0" w:rsidP="00C01BD0">
            <w:pPr>
              <w:rPr>
                <w:b/>
                <w:color w:val="000000" w:themeColor="text1"/>
                <w:sz w:val="16"/>
                <w:szCs w:val="16"/>
                <w:lang w:val="pt-PT"/>
              </w:rPr>
            </w:pPr>
            <w:r w:rsidRPr="00601645">
              <w:rPr>
                <w:color w:val="000000" w:themeColor="text1"/>
                <w:sz w:val="16"/>
                <w:szCs w:val="16"/>
              </w:rPr>
              <w:t>20,00</w:t>
            </w:r>
            <w:r w:rsidRPr="00601645">
              <w:rPr>
                <w:color w:val="000000" w:themeColor="text1"/>
                <w:sz w:val="16"/>
                <w:szCs w:val="16"/>
                <w:lang w:val="pt-PT"/>
              </w:rPr>
              <w:t xml:space="preserve"> </w:t>
            </w:r>
          </w:p>
        </w:tc>
        <w:tc>
          <w:tcPr>
            <w:tcW w:w="442" w:type="pct"/>
            <w:shd w:val="clear" w:color="auto" w:fill="auto"/>
            <w:tcMar>
              <w:left w:w="57" w:type="dxa"/>
              <w:right w:w="57" w:type="dxa"/>
            </w:tcMar>
          </w:tcPr>
          <w:p w14:paraId="30BCA985" w14:textId="77777777" w:rsidR="00C01BD0" w:rsidRPr="00601645" w:rsidRDefault="00C01BD0" w:rsidP="00C01BD0">
            <w:pPr>
              <w:rPr>
                <w:color w:val="000000" w:themeColor="text1"/>
                <w:sz w:val="16"/>
                <w:szCs w:val="16"/>
                <w:lang w:val="pt-PT"/>
              </w:rPr>
            </w:pPr>
            <w:r w:rsidRPr="00601645">
              <w:rPr>
                <w:color w:val="000000" w:themeColor="text1"/>
                <w:sz w:val="16"/>
                <w:szCs w:val="16"/>
              </w:rPr>
              <w:t>Współczynnik (%)</w:t>
            </w:r>
          </w:p>
        </w:tc>
        <w:tc>
          <w:tcPr>
            <w:tcW w:w="259" w:type="pct"/>
            <w:shd w:val="clear" w:color="auto" w:fill="auto"/>
            <w:tcMar>
              <w:left w:w="57" w:type="dxa"/>
              <w:right w:w="57" w:type="dxa"/>
            </w:tcMar>
          </w:tcPr>
          <w:p w14:paraId="50C032D9" w14:textId="77777777" w:rsidR="00C01BD0" w:rsidRPr="00601645" w:rsidRDefault="00C01BD0" w:rsidP="00C01BD0">
            <w:pPr>
              <w:rPr>
                <w:b/>
                <w:color w:val="000000" w:themeColor="text1"/>
                <w:sz w:val="16"/>
                <w:szCs w:val="16"/>
                <w:lang w:val="pt-PT"/>
              </w:rPr>
            </w:pPr>
            <w:r w:rsidRPr="00601645">
              <w:rPr>
                <w:color w:val="000000" w:themeColor="text1"/>
                <w:sz w:val="16"/>
                <w:szCs w:val="16"/>
              </w:rPr>
              <w:t>2014</w:t>
            </w:r>
          </w:p>
        </w:tc>
        <w:tc>
          <w:tcPr>
            <w:tcW w:w="224" w:type="pct"/>
            <w:shd w:val="clear" w:color="auto" w:fill="auto"/>
            <w:tcMar>
              <w:left w:w="57" w:type="dxa"/>
              <w:right w:w="57" w:type="dxa"/>
            </w:tcMar>
          </w:tcPr>
          <w:p w14:paraId="786B9F5F" w14:textId="77777777" w:rsidR="00C01BD0" w:rsidRPr="004424CA" w:rsidRDefault="00C01BD0" w:rsidP="00C01BD0">
            <w:pPr>
              <w:rPr>
                <w:color w:val="FFFFFF" w:themeColor="background1"/>
              </w:rPr>
            </w:pPr>
            <w:r w:rsidRPr="00CF1BC4">
              <w:rPr>
                <w:color w:val="FFFFFF" w:themeColor="background1"/>
                <w:sz w:val="16"/>
                <w:szCs w:val="16"/>
                <w:lang w:val="pt-PT"/>
              </w:rPr>
              <w:t>Nie dotyczy</w:t>
            </w:r>
          </w:p>
        </w:tc>
        <w:tc>
          <w:tcPr>
            <w:tcW w:w="224" w:type="pct"/>
            <w:shd w:val="clear" w:color="auto" w:fill="auto"/>
            <w:tcMar>
              <w:left w:w="57" w:type="dxa"/>
              <w:right w:w="57" w:type="dxa"/>
            </w:tcMar>
          </w:tcPr>
          <w:p w14:paraId="53CDF8F8" w14:textId="77777777" w:rsidR="00C01BD0" w:rsidRPr="00A45EAC" w:rsidRDefault="00C01BD0" w:rsidP="00C01BD0">
            <w:pPr>
              <w:rPr>
                <w:color w:val="FFFFFF" w:themeColor="background1"/>
              </w:rPr>
            </w:pPr>
            <w:r w:rsidRPr="00E32229">
              <w:rPr>
                <w:color w:val="FFFFFF" w:themeColor="background1"/>
                <w:sz w:val="16"/>
                <w:szCs w:val="16"/>
                <w:lang w:val="pt-PT"/>
              </w:rPr>
              <w:t>Nie dotyczy</w:t>
            </w:r>
          </w:p>
        </w:tc>
        <w:tc>
          <w:tcPr>
            <w:tcW w:w="175" w:type="pct"/>
            <w:shd w:val="clear" w:color="auto" w:fill="auto"/>
            <w:tcMar>
              <w:left w:w="57" w:type="dxa"/>
              <w:right w:w="57" w:type="dxa"/>
            </w:tcMar>
          </w:tcPr>
          <w:p w14:paraId="1FD52CDE" w14:textId="77777777" w:rsidR="00C01BD0" w:rsidRPr="00601645" w:rsidRDefault="00C01BD0" w:rsidP="00C01BD0">
            <w:pPr>
              <w:rPr>
                <w:b/>
                <w:color w:val="000000" w:themeColor="text1"/>
                <w:sz w:val="16"/>
                <w:szCs w:val="16"/>
                <w:lang w:val="pt-PT"/>
              </w:rPr>
            </w:pPr>
            <w:r w:rsidRPr="00601645">
              <w:rPr>
                <w:color w:val="000000" w:themeColor="text1"/>
                <w:sz w:val="16"/>
                <w:szCs w:val="16"/>
              </w:rPr>
              <w:t>21,00</w:t>
            </w:r>
          </w:p>
        </w:tc>
        <w:tc>
          <w:tcPr>
            <w:tcW w:w="287" w:type="pct"/>
            <w:shd w:val="clear" w:color="auto" w:fill="auto"/>
            <w:tcMar>
              <w:left w:w="57" w:type="dxa"/>
              <w:right w:w="57" w:type="dxa"/>
            </w:tcMar>
          </w:tcPr>
          <w:p w14:paraId="50271445" w14:textId="77777777" w:rsidR="00C01BD0" w:rsidRPr="00601645" w:rsidRDefault="00C01BD0" w:rsidP="00C01BD0">
            <w:pPr>
              <w:rPr>
                <w:b/>
                <w:color w:val="000000" w:themeColor="text1"/>
                <w:sz w:val="16"/>
                <w:szCs w:val="16"/>
                <w:lang w:val="pt-PT"/>
              </w:rPr>
            </w:pPr>
            <w:r w:rsidRPr="00601645">
              <w:rPr>
                <w:color w:val="000000" w:themeColor="text1"/>
                <w:sz w:val="16"/>
                <w:szCs w:val="16"/>
              </w:rPr>
              <w:t>Ewaluacja</w:t>
            </w:r>
          </w:p>
        </w:tc>
        <w:tc>
          <w:tcPr>
            <w:tcW w:w="407" w:type="pct"/>
            <w:shd w:val="clear" w:color="auto" w:fill="auto"/>
            <w:tcMar>
              <w:left w:w="57" w:type="dxa"/>
              <w:right w:w="57" w:type="dxa"/>
            </w:tcMar>
          </w:tcPr>
          <w:p w14:paraId="064169D2" w14:textId="77777777" w:rsidR="00C01BD0" w:rsidRPr="00601645" w:rsidRDefault="00C01BD0" w:rsidP="00C01BD0">
            <w:pPr>
              <w:rPr>
                <w:b/>
                <w:color w:val="000000" w:themeColor="text1"/>
                <w:sz w:val="16"/>
                <w:szCs w:val="16"/>
                <w:lang w:val="pt-PT"/>
              </w:rPr>
            </w:pPr>
            <w:r w:rsidRPr="00601645">
              <w:rPr>
                <w:color w:val="000000" w:themeColor="text1"/>
                <w:sz w:val="16"/>
                <w:szCs w:val="16"/>
              </w:rPr>
              <w:t>1raz/4lata</w:t>
            </w:r>
          </w:p>
        </w:tc>
      </w:tr>
      <w:tr w:rsidR="000104FA" w:rsidRPr="00601645" w14:paraId="3C531965" w14:textId="77777777" w:rsidTr="00660CF7">
        <w:trPr>
          <w:trHeight w:val="288"/>
        </w:trPr>
        <w:tc>
          <w:tcPr>
            <w:tcW w:w="428" w:type="pct"/>
            <w:shd w:val="clear" w:color="auto" w:fill="auto"/>
            <w:tcMar>
              <w:left w:w="57" w:type="dxa"/>
              <w:right w:w="57" w:type="dxa"/>
            </w:tcMar>
          </w:tcPr>
          <w:p w14:paraId="12EB6737" w14:textId="77777777" w:rsidR="00C01BD0" w:rsidRPr="00601645" w:rsidRDefault="00C01BD0" w:rsidP="00C01BD0">
            <w:pPr>
              <w:rPr>
                <w:color w:val="000000" w:themeColor="text1"/>
                <w:sz w:val="16"/>
                <w:szCs w:val="16"/>
                <w:lang w:val="pt-PT"/>
              </w:rPr>
            </w:pPr>
            <w:r w:rsidRPr="00601645">
              <w:rPr>
                <w:color w:val="000000" w:themeColor="text1"/>
                <w:sz w:val="16"/>
                <w:szCs w:val="16"/>
                <w:lang w:val="pt-PT"/>
              </w:rPr>
              <w:t>IX15</w:t>
            </w:r>
          </w:p>
        </w:tc>
        <w:tc>
          <w:tcPr>
            <w:tcW w:w="845" w:type="pct"/>
            <w:shd w:val="clear" w:color="auto" w:fill="auto"/>
            <w:tcMar>
              <w:left w:w="57" w:type="dxa"/>
              <w:right w:w="57" w:type="dxa"/>
            </w:tcMar>
          </w:tcPr>
          <w:p w14:paraId="6BE3661F" w14:textId="77777777" w:rsidR="00C01BD0" w:rsidRPr="00601645" w:rsidRDefault="00C01BD0" w:rsidP="00C01BD0">
            <w:pPr>
              <w:rPr>
                <w:color w:val="000000" w:themeColor="text1"/>
                <w:sz w:val="16"/>
                <w:szCs w:val="16"/>
                <w:lang w:val="pt-PT"/>
              </w:rPr>
            </w:pPr>
            <w:r w:rsidRPr="00601645">
              <w:rPr>
                <w:color w:val="000000" w:themeColor="text1"/>
                <w:sz w:val="16"/>
                <w:szCs w:val="16"/>
                <w:lang w:val="pt-PT"/>
              </w:rPr>
              <w:t>Liczba osób zagrożonych ubóstwem lub wykluczeniem społecznym, które uzyskały kwalifikacje lub nabyły kompetencje po opuszczeniu programu</w:t>
            </w:r>
          </w:p>
        </w:tc>
        <w:tc>
          <w:tcPr>
            <w:tcW w:w="306" w:type="pct"/>
            <w:shd w:val="clear" w:color="auto" w:fill="auto"/>
            <w:tcMar>
              <w:left w:w="57" w:type="dxa"/>
              <w:right w:w="57" w:type="dxa"/>
            </w:tcMar>
          </w:tcPr>
          <w:p w14:paraId="0DD1957F" w14:textId="77777777" w:rsidR="00C01BD0" w:rsidRPr="00601645" w:rsidRDefault="00C01BD0" w:rsidP="00C01BD0">
            <w:pPr>
              <w:rPr>
                <w:color w:val="000000" w:themeColor="text1"/>
                <w:sz w:val="16"/>
                <w:szCs w:val="16"/>
                <w:lang w:val="pt-PT"/>
              </w:rPr>
            </w:pPr>
            <w:r w:rsidRPr="00601645">
              <w:rPr>
                <w:color w:val="000000" w:themeColor="text1"/>
                <w:sz w:val="16"/>
                <w:szCs w:val="16"/>
                <w:lang w:val="pt-PT"/>
              </w:rPr>
              <w:t>Lepiej rozwinięte</w:t>
            </w:r>
          </w:p>
        </w:tc>
        <w:tc>
          <w:tcPr>
            <w:tcW w:w="325" w:type="pct"/>
            <w:shd w:val="clear" w:color="auto" w:fill="auto"/>
            <w:tcMar>
              <w:left w:w="57" w:type="dxa"/>
              <w:right w:w="57" w:type="dxa"/>
            </w:tcMar>
          </w:tcPr>
          <w:p w14:paraId="3C60E1B5" w14:textId="77777777" w:rsidR="00C01BD0" w:rsidRPr="00601645" w:rsidRDefault="00C01BD0" w:rsidP="00C01BD0">
            <w:pPr>
              <w:rPr>
                <w:b/>
                <w:color w:val="000000" w:themeColor="text1"/>
                <w:sz w:val="16"/>
                <w:szCs w:val="16"/>
              </w:rPr>
            </w:pPr>
            <w:r w:rsidRPr="00601645">
              <w:rPr>
                <w:color w:val="000000" w:themeColor="text1"/>
                <w:sz w:val="16"/>
                <w:szCs w:val="16"/>
              </w:rPr>
              <w:t>osoby</w:t>
            </w:r>
          </w:p>
        </w:tc>
        <w:tc>
          <w:tcPr>
            <w:tcW w:w="408" w:type="pct"/>
            <w:shd w:val="clear" w:color="auto" w:fill="auto"/>
            <w:tcMar>
              <w:left w:w="57" w:type="dxa"/>
              <w:right w:w="57" w:type="dxa"/>
            </w:tcMar>
          </w:tcPr>
          <w:p w14:paraId="6BBFBBE9" w14:textId="3C445080" w:rsidR="00C01BD0" w:rsidRPr="00601645" w:rsidRDefault="002D5196" w:rsidP="00C01BD0">
            <w:pPr>
              <w:rPr>
                <w:color w:val="000000" w:themeColor="text1"/>
                <w:sz w:val="16"/>
                <w:szCs w:val="16"/>
                <w:lang w:val="pt-PT"/>
              </w:rPr>
            </w:pPr>
            <w:r w:rsidRPr="00CF1BC4">
              <w:rPr>
                <w:color w:val="FFFFFF" w:themeColor="background1"/>
                <w:sz w:val="16"/>
                <w:szCs w:val="16"/>
                <w:lang w:val="pt-PT"/>
              </w:rPr>
              <w:t>Nie dotyczy</w:t>
            </w:r>
          </w:p>
        </w:tc>
        <w:tc>
          <w:tcPr>
            <w:tcW w:w="224" w:type="pct"/>
            <w:shd w:val="clear" w:color="auto" w:fill="auto"/>
            <w:tcMar>
              <w:left w:w="57" w:type="dxa"/>
              <w:right w:w="57" w:type="dxa"/>
            </w:tcMar>
          </w:tcPr>
          <w:p w14:paraId="3598CDB6" w14:textId="77777777" w:rsidR="00C01BD0" w:rsidRPr="004424CA" w:rsidRDefault="00C01BD0" w:rsidP="00C01BD0">
            <w:pPr>
              <w:rPr>
                <w:color w:val="FFFFFF" w:themeColor="background1"/>
              </w:rPr>
            </w:pPr>
            <w:r w:rsidRPr="00CF1BC4">
              <w:rPr>
                <w:color w:val="FFFFFF" w:themeColor="background1"/>
                <w:sz w:val="16"/>
                <w:szCs w:val="16"/>
                <w:lang w:val="pt-PT"/>
              </w:rPr>
              <w:t>Nie dotyczy</w:t>
            </w:r>
          </w:p>
        </w:tc>
        <w:tc>
          <w:tcPr>
            <w:tcW w:w="224" w:type="pct"/>
            <w:shd w:val="clear" w:color="auto" w:fill="auto"/>
            <w:tcMar>
              <w:left w:w="57" w:type="dxa"/>
              <w:right w:w="57" w:type="dxa"/>
            </w:tcMar>
          </w:tcPr>
          <w:p w14:paraId="42188088" w14:textId="77777777" w:rsidR="00C01BD0" w:rsidRPr="00A45EAC" w:rsidRDefault="00C01BD0" w:rsidP="00C01BD0">
            <w:pPr>
              <w:rPr>
                <w:color w:val="FFFFFF" w:themeColor="background1"/>
              </w:rPr>
            </w:pPr>
            <w:r w:rsidRPr="00E32229">
              <w:rPr>
                <w:color w:val="FFFFFF" w:themeColor="background1"/>
                <w:sz w:val="16"/>
                <w:szCs w:val="16"/>
                <w:lang w:val="pt-PT"/>
              </w:rPr>
              <w:t>Nie dotyczy</w:t>
            </w:r>
          </w:p>
        </w:tc>
        <w:tc>
          <w:tcPr>
            <w:tcW w:w="175" w:type="pct"/>
            <w:shd w:val="clear" w:color="auto" w:fill="auto"/>
            <w:tcMar>
              <w:left w:w="57" w:type="dxa"/>
              <w:right w:w="57" w:type="dxa"/>
            </w:tcMar>
          </w:tcPr>
          <w:p w14:paraId="4107AAD6" w14:textId="77777777" w:rsidR="00C01BD0" w:rsidRPr="00601645" w:rsidRDefault="00C01BD0" w:rsidP="00C01BD0">
            <w:pPr>
              <w:rPr>
                <w:b/>
                <w:color w:val="000000" w:themeColor="text1"/>
                <w:sz w:val="16"/>
                <w:szCs w:val="16"/>
                <w:lang w:val="pt-PT"/>
              </w:rPr>
            </w:pPr>
            <w:r w:rsidRPr="00601645">
              <w:rPr>
                <w:color w:val="000000" w:themeColor="text1"/>
                <w:sz w:val="16"/>
                <w:szCs w:val="16"/>
              </w:rPr>
              <w:t>20,00</w:t>
            </w:r>
            <w:r w:rsidRPr="00601645">
              <w:rPr>
                <w:color w:val="000000" w:themeColor="text1"/>
                <w:sz w:val="16"/>
                <w:szCs w:val="16"/>
                <w:lang w:val="pt-PT"/>
              </w:rPr>
              <w:t xml:space="preserve"> </w:t>
            </w:r>
          </w:p>
        </w:tc>
        <w:tc>
          <w:tcPr>
            <w:tcW w:w="442" w:type="pct"/>
            <w:shd w:val="clear" w:color="auto" w:fill="auto"/>
            <w:tcMar>
              <w:left w:w="57" w:type="dxa"/>
              <w:right w:w="57" w:type="dxa"/>
            </w:tcMar>
          </w:tcPr>
          <w:p w14:paraId="5E31ADE1" w14:textId="77777777" w:rsidR="00C01BD0" w:rsidRPr="00601645" w:rsidRDefault="00C01BD0" w:rsidP="00C01BD0">
            <w:pPr>
              <w:rPr>
                <w:color w:val="000000" w:themeColor="text1"/>
                <w:sz w:val="16"/>
                <w:szCs w:val="16"/>
                <w:lang w:val="pt-PT"/>
              </w:rPr>
            </w:pPr>
            <w:r w:rsidRPr="00601645">
              <w:rPr>
                <w:color w:val="000000" w:themeColor="text1"/>
                <w:sz w:val="16"/>
                <w:szCs w:val="16"/>
              </w:rPr>
              <w:t>Współczynnik (%)</w:t>
            </w:r>
          </w:p>
        </w:tc>
        <w:tc>
          <w:tcPr>
            <w:tcW w:w="259" w:type="pct"/>
            <w:shd w:val="clear" w:color="auto" w:fill="auto"/>
            <w:tcMar>
              <w:left w:w="57" w:type="dxa"/>
              <w:right w:w="57" w:type="dxa"/>
            </w:tcMar>
          </w:tcPr>
          <w:p w14:paraId="32E87E49" w14:textId="77777777" w:rsidR="00C01BD0" w:rsidRPr="00601645" w:rsidRDefault="00C01BD0" w:rsidP="00C01BD0">
            <w:pPr>
              <w:rPr>
                <w:b/>
                <w:color w:val="000000" w:themeColor="text1"/>
                <w:sz w:val="16"/>
                <w:szCs w:val="16"/>
                <w:lang w:val="pt-PT"/>
              </w:rPr>
            </w:pPr>
            <w:r w:rsidRPr="00601645">
              <w:rPr>
                <w:color w:val="000000" w:themeColor="text1"/>
                <w:sz w:val="16"/>
                <w:szCs w:val="16"/>
              </w:rPr>
              <w:t>2014</w:t>
            </w:r>
          </w:p>
        </w:tc>
        <w:tc>
          <w:tcPr>
            <w:tcW w:w="224" w:type="pct"/>
            <w:shd w:val="clear" w:color="auto" w:fill="auto"/>
            <w:tcMar>
              <w:left w:w="57" w:type="dxa"/>
              <w:right w:w="57" w:type="dxa"/>
            </w:tcMar>
          </w:tcPr>
          <w:p w14:paraId="1C417F6D" w14:textId="77777777" w:rsidR="00C01BD0" w:rsidRPr="004424CA" w:rsidRDefault="00C01BD0" w:rsidP="00C01BD0">
            <w:pPr>
              <w:rPr>
                <w:color w:val="FFFFFF" w:themeColor="background1"/>
              </w:rPr>
            </w:pPr>
            <w:r w:rsidRPr="00CF1BC4">
              <w:rPr>
                <w:color w:val="FFFFFF" w:themeColor="background1"/>
                <w:sz w:val="16"/>
                <w:szCs w:val="16"/>
                <w:lang w:val="pt-PT"/>
              </w:rPr>
              <w:t>Nie dotyczy</w:t>
            </w:r>
          </w:p>
        </w:tc>
        <w:tc>
          <w:tcPr>
            <w:tcW w:w="224" w:type="pct"/>
            <w:shd w:val="clear" w:color="auto" w:fill="auto"/>
            <w:tcMar>
              <w:left w:w="57" w:type="dxa"/>
              <w:right w:w="57" w:type="dxa"/>
            </w:tcMar>
          </w:tcPr>
          <w:p w14:paraId="17C24853" w14:textId="77777777" w:rsidR="00C01BD0" w:rsidRPr="00A45EAC" w:rsidRDefault="00C01BD0" w:rsidP="00C01BD0">
            <w:pPr>
              <w:rPr>
                <w:color w:val="FFFFFF" w:themeColor="background1"/>
              </w:rPr>
            </w:pPr>
            <w:r w:rsidRPr="00E32229">
              <w:rPr>
                <w:color w:val="FFFFFF" w:themeColor="background1"/>
                <w:sz w:val="16"/>
                <w:szCs w:val="16"/>
                <w:lang w:val="pt-PT"/>
              </w:rPr>
              <w:t>Nie dotyczy</w:t>
            </w:r>
          </w:p>
        </w:tc>
        <w:tc>
          <w:tcPr>
            <w:tcW w:w="175" w:type="pct"/>
            <w:shd w:val="clear" w:color="auto" w:fill="auto"/>
            <w:tcMar>
              <w:left w:w="57" w:type="dxa"/>
              <w:right w:w="57" w:type="dxa"/>
            </w:tcMar>
          </w:tcPr>
          <w:p w14:paraId="135D55D2" w14:textId="77777777" w:rsidR="00C01BD0" w:rsidRPr="00601645" w:rsidRDefault="00C01BD0" w:rsidP="00C01BD0">
            <w:pPr>
              <w:rPr>
                <w:b/>
                <w:color w:val="000000" w:themeColor="text1"/>
                <w:sz w:val="16"/>
                <w:szCs w:val="16"/>
                <w:lang w:val="pt-PT"/>
              </w:rPr>
            </w:pPr>
            <w:r w:rsidRPr="00601645">
              <w:rPr>
                <w:color w:val="000000" w:themeColor="text1"/>
                <w:sz w:val="16"/>
                <w:szCs w:val="16"/>
              </w:rPr>
              <w:t>22,00</w:t>
            </w:r>
          </w:p>
        </w:tc>
        <w:tc>
          <w:tcPr>
            <w:tcW w:w="287" w:type="pct"/>
            <w:shd w:val="clear" w:color="auto" w:fill="auto"/>
            <w:tcMar>
              <w:left w:w="57" w:type="dxa"/>
              <w:right w:w="57" w:type="dxa"/>
            </w:tcMar>
          </w:tcPr>
          <w:p w14:paraId="7EB21F91" w14:textId="77777777" w:rsidR="00C01BD0" w:rsidRPr="00601645" w:rsidRDefault="00C01BD0" w:rsidP="00C01BD0">
            <w:pPr>
              <w:rPr>
                <w:b/>
                <w:color w:val="000000" w:themeColor="text1"/>
                <w:sz w:val="16"/>
                <w:szCs w:val="16"/>
                <w:lang w:val="pt-PT"/>
              </w:rPr>
            </w:pPr>
            <w:r w:rsidRPr="00601645">
              <w:rPr>
                <w:color w:val="000000" w:themeColor="text1"/>
                <w:sz w:val="16"/>
                <w:szCs w:val="16"/>
              </w:rPr>
              <w:t>SL2014</w:t>
            </w:r>
          </w:p>
        </w:tc>
        <w:tc>
          <w:tcPr>
            <w:tcW w:w="407" w:type="pct"/>
            <w:shd w:val="clear" w:color="auto" w:fill="auto"/>
            <w:tcMar>
              <w:left w:w="57" w:type="dxa"/>
              <w:right w:w="57" w:type="dxa"/>
            </w:tcMar>
          </w:tcPr>
          <w:p w14:paraId="12720C6B" w14:textId="77777777" w:rsidR="00C01BD0" w:rsidRPr="00601645" w:rsidRDefault="00C01BD0" w:rsidP="00C01BD0">
            <w:pPr>
              <w:rPr>
                <w:b/>
                <w:color w:val="000000" w:themeColor="text1"/>
                <w:sz w:val="16"/>
                <w:szCs w:val="16"/>
                <w:lang w:val="pt-PT"/>
              </w:rPr>
            </w:pPr>
            <w:r w:rsidRPr="00601645">
              <w:rPr>
                <w:color w:val="000000" w:themeColor="text1"/>
                <w:sz w:val="16"/>
                <w:szCs w:val="16"/>
              </w:rPr>
              <w:t>1raz/rok</w:t>
            </w:r>
          </w:p>
        </w:tc>
      </w:tr>
    </w:tbl>
    <w:p w14:paraId="5B021E31" w14:textId="77777777" w:rsidR="00C01BD0" w:rsidRDefault="00C01BD0" w:rsidP="00A67861">
      <w:pPr>
        <w:sectPr w:rsidR="00C01BD0" w:rsidSect="00C01BD0">
          <w:pgSz w:w="16838" w:h="11906" w:orient="landscape"/>
          <w:pgMar w:top="1582" w:right="1021" w:bottom="1701" w:left="1021" w:header="284" w:footer="284" w:gutter="0"/>
          <w:cols w:space="708"/>
          <w:docGrid w:linePitch="360"/>
        </w:sectPr>
      </w:pPr>
    </w:p>
    <w:p w14:paraId="7B4D2A38" w14:textId="77777777" w:rsidR="008D5009" w:rsidRPr="00FB5F47" w:rsidRDefault="00907237" w:rsidP="00176827">
      <w:pPr>
        <w:rPr>
          <w:b/>
        </w:rPr>
      </w:pPr>
      <w:bookmarkStart w:id="356" w:name="_Toc256000706"/>
      <w:bookmarkStart w:id="357" w:name="_Toc256000327"/>
      <w:r w:rsidRPr="00FB5F47">
        <w:rPr>
          <w:b/>
        </w:rPr>
        <w:t>Opis typów i przykłady przedsięwzięć, które mają otrzymać wsparcie, oraz ich oczekiwany wkład w realizację celów szczegółowych oraz, w stosownych przypadkach, wskazanie głównych grup docelowych, poszczególnych terytoriów docelowych i typów beneficjentów</w:t>
      </w:r>
      <w:bookmarkEnd w:id="356"/>
      <w:bookmarkEnd w:id="357"/>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Opis typów i przykłady przedsięwzięć, które mają otrzymać wsparcie"/>
        <w:tblDescription w:val="Opis typów i przykłady przedsięwzięć, które mają otrzymać wsparcie"/>
      </w:tblPr>
      <w:tblGrid>
        <w:gridCol w:w="2120"/>
        <w:gridCol w:w="6719"/>
      </w:tblGrid>
      <w:tr w:rsidR="004A57CF" w:rsidRPr="00590C74" w14:paraId="574643D4" w14:textId="77777777" w:rsidTr="00426349">
        <w:trPr>
          <w:trHeight w:val="288"/>
          <w:tblHeader/>
        </w:trPr>
        <w:tc>
          <w:tcPr>
            <w:tcW w:w="0" w:type="auto"/>
            <w:shd w:val="clear" w:color="auto" w:fill="auto"/>
          </w:tcPr>
          <w:p w14:paraId="5A59A02D" w14:textId="77777777" w:rsidR="008D5009" w:rsidRPr="00590C74" w:rsidRDefault="00907237" w:rsidP="00176827">
            <w:pPr>
              <w:rPr>
                <w:color w:val="000000"/>
              </w:rPr>
            </w:pPr>
            <w:r w:rsidRPr="00590C74">
              <w:t>Priorytet inwestycyjny</w:t>
            </w:r>
          </w:p>
        </w:tc>
        <w:tc>
          <w:tcPr>
            <w:tcW w:w="0" w:type="auto"/>
            <w:shd w:val="clear" w:color="auto" w:fill="auto"/>
          </w:tcPr>
          <w:p w14:paraId="3B62C5AD" w14:textId="77777777" w:rsidR="008D5009" w:rsidRPr="00590C74" w:rsidRDefault="00907237" w:rsidP="00176827">
            <w:pPr>
              <w:rPr>
                <w:b/>
                <w:color w:val="000000"/>
              </w:rPr>
            </w:pPr>
            <w:r w:rsidRPr="00590C74">
              <w:t>9i - Aktywne włączenie, w tym z myślą o promowaniu równych szans oraz aktywnego uczestnictwa i zwiększaniu szans na zatrudnienie</w:t>
            </w:r>
          </w:p>
        </w:tc>
      </w:tr>
      <w:tr w:rsidR="004A57CF" w:rsidRPr="00590C74" w14:paraId="0B9BA5B5" w14:textId="77777777" w:rsidTr="00C2204B">
        <w:trPr>
          <w:trHeight w:val="170"/>
        </w:trPr>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3DA50EE2" w14:textId="77777777" w:rsidR="004A57CF" w:rsidRPr="00590C74" w:rsidRDefault="00907237" w:rsidP="00176827">
            <w:r w:rsidRPr="00590C74">
              <w:t>W ramach celu szczegółowego Zwiększenie szans na zatrudnienie osób wykluczonych i zagrożonych wykluczeniem społecznym oraz zapobieganie zjawisku wykluczenia społecznego i ubóstwa planowana jest realizacja następujących typów przedsięwzięć:</w:t>
            </w:r>
          </w:p>
          <w:p w14:paraId="0038B90A" w14:textId="3BE090E5" w:rsidR="004A57CF" w:rsidRPr="00590C74" w:rsidRDefault="00FB1D2C" w:rsidP="00176827">
            <w:r>
              <w:t xml:space="preserve">1. </w:t>
            </w:r>
            <w:r w:rsidR="00907237" w:rsidRPr="00590C74">
              <w:t>integracja osób wykluczonych i zagrożonych wykluczeniem społecznym ukierunkowana na aktywizację społeczno-zawodową, w tym:</w:t>
            </w:r>
          </w:p>
          <w:p w14:paraId="1B1F6C4F" w14:textId="77777777" w:rsidR="004A57CF" w:rsidRPr="00590C74" w:rsidRDefault="00907237" w:rsidP="00755A80">
            <w:pPr>
              <w:pStyle w:val="Akapitzlist"/>
              <w:numPr>
                <w:ilvl w:val="0"/>
                <w:numId w:val="208"/>
              </w:numPr>
            </w:pPr>
            <w:r w:rsidRPr="00590C74">
              <w:t>integracja społeczna i aktywizacja zawodowa osób oddalonych od rynku pracy w ramach współpracy międzysektorowej,</w:t>
            </w:r>
          </w:p>
          <w:p w14:paraId="1F8AC49B" w14:textId="77777777" w:rsidR="004A57CF" w:rsidRPr="00590C74" w:rsidRDefault="00907237" w:rsidP="00755A80">
            <w:pPr>
              <w:pStyle w:val="Akapitzlist"/>
              <w:numPr>
                <w:ilvl w:val="0"/>
                <w:numId w:val="208"/>
              </w:numPr>
            </w:pPr>
            <w:r w:rsidRPr="00590C74">
              <w:t>aktywna integracja dla włączenia społecznego realizowana przez/we współpracy z  jednostkami organizacyjnymi pomocy społecznej (PCPR,OPS),</w:t>
            </w:r>
          </w:p>
          <w:p w14:paraId="29A52F20" w14:textId="77777777" w:rsidR="004A57CF" w:rsidRPr="00590C74" w:rsidRDefault="00907237" w:rsidP="00755A80">
            <w:pPr>
              <w:pStyle w:val="Akapitzlist"/>
              <w:numPr>
                <w:ilvl w:val="0"/>
                <w:numId w:val="208"/>
              </w:numPr>
            </w:pPr>
            <w:r w:rsidRPr="00590C74">
              <w:t>integracja społeczna i aktywizacja zawodowa osób zagrożonych wykluczeniem społecznym ze szczególnym uwzględnieniem osób z niepełnosprawnościami;</w:t>
            </w:r>
          </w:p>
          <w:p w14:paraId="410D96AC" w14:textId="007EEE9F" w:rsidR="004A57CF" w:rsidRDefault="00907237" w:rsidP="00176827">
            <w:r w:rsidRPr="00590C74">
              <w:t xml:space="preserve">2. wsparcie rodzin wielodzietnych, ubogich rodzin z dziećmi, rodzin z osobami starszymi, rodzin z osobami z niepełnosprawnościami oraz rodzin z innymi osobami </w:t>
            </w:r>
            <w:r w:rsidR="00224265">
              <w:t>potrzebującymi wsparcia w codziennym funkcjonowaniu</w:t>
            </w:r>
            <w:r w:rsidR="00224265" w:rsidRPr="00590C74">
              <w:t xml:space="preserve"> </w:t>
            </w:r>
            <w:r w:rsidRPr="00590C74">
              <w:t>i rodziców samotnie wychowujących dzieci.</w:t>
            </w:r>
          </w:p>
          <w:p w14:paraId="3148282E" w14:textId="4D707685" w:rsidR="006D07C8" w:rsidRPr="00590C74" w:rsidRDefault="006D07C8" w:rsidP="006D07C8">
            <w:r w:rsidRPr="00DC02CD">
              <w:t xml:space="preserve">Z powodu konfliktu zbrojnego </w:t>
            </w:r>
            <w:r w:rsidR="00015363" w:rsidRPr="00DC02CD">
              <w:t xml:space="preserve">na terenie Ukrainy, </w:t>
            </w:r>
            <w:r w:rsidR="00507392" w:rsidRPr="00DC02CD">
              <w:t>w dużych aglomeracjach</w:t>
            </w:r>
            <w:r w:rsidR="00015363" w:rsidRPr="00DC02CD">
              <w:t xml:space="preserve"> w Posce</w:t>
            </w:r>
            <w:r w:rsidR="00507392" w:rsidRPr="00DC02CD">
              <w:t>, w tym w województwie mazo</w:t>
            </w:r>
            <w:r w:rsidR="00A94826" w:rsidRPr="00DC02CD">
              <w:t xml:space="preserve">wieckim, </w:t>
            </w:r>
            <w:r w:rsidR="000B205E" w:rsidRPr="00DC02CD">
              <w:t>osiedla się</w:t>
            </w:r>
            <w:r w:rsidR="00A94826" w:rsidRPr="00DC02CD">
              <w:t xml:space="preserve"> duża częś</w:t>
            </w:r>
            <w:r w:rsidR="0073351C" w:rsidRPr="00DC02CD">
              <w:t>ć</w:t>
            </w:r>
            <w:r w:rsidR="00A94826" w:rsidRPr="00DC02CD">
              <w:t xml:space="preserve"> osób uciekających z Ukrainy</w:t>
            </w:r>
            <w:r w:rsidRPr="00DC02CD">
              <w:t xml:space="preserve">. </w:t>
            </w:r>
            <w:r w:rsidR="002E13AA" w:rsidRPr="00DC02CD">
              <w:t xml:space="preserve">Z uwagi na pojawiąjące się w tym zakresie potrzeby, zaplanowano realizację </w:t>
            </w:r>
            <w:r w:rsidRPr="00DC02CD">
              <w:t>projektu pozakonkursowego pn. Mazowsze dla Ukrainy</w:t>
            </w:r>
            <w:r w:rsidR="002D53BF" w:rsidRPr="00DC02CD">
              <w:t xml:space="preserve">, który </w:t>
            </w:r>
            <w:r w:rsidR="00A914E5" w:rsidRPr="00DC02CD">
              <w:t>skierowany będzie do potrzebujących pomocy uchodźców.</w:t>
            </w:r>
            <w:r w:rsidR="0073351C" w:rsidRPr="00DC02CD">
              <w:t xml:space="preserve"> </w:t>
            </w:r>
            <w:r w:rsidR="002D53BF" w:rsidRPr="00DC02CD">
              <w:t>Realizowane będą</w:t>
            </w:r>
            <w:r w:rsidRPr="00DC02CD">
              <w:t xml:space="preserve"> m.in. działania polegające na dostarczaniu indywidualnego wsparcia </w:t>
            </w:r>
            <w:r w:rsidR="0073351C" w:rsidRPr="00DC02CD">
              <w:t xml:space="preserve">tym </w:t>
            </w:r>
            <w:r w:rsidRPr="00DC02CD">
              <w:t>osobom</w:t>
            </w:r>
            <w:r w:rsidR="009B35CA" w:rsidRPr="00DC02CD">
              <w:t xml:space="preserve">, w tym </w:t>
            </w:r>
            <w:r w:rsidRPr="00DC02CD">
              <w:t>wsparci</w:t>
            </w:r>
            <w:r w:rsidR="005F3AF9" w:rsidRPr="00DC02CD">
              <w:t>a</w:t>
            </w:r>
            <w:r w:rsidRPr="00DC02CD">
              <w:t xml:space="preserve"> bezpośrednie</w:t>
            </w:r>
            <w:r w:rsidR="005F3AF9" w:rsidRPr="00DC02CD">
              <w:t>go</w:t>
            </w:r>
            <w:r w:rsidRPr="00DC02CD">
              <w:t xml:space="preserve"> (np. niezbędne potrzeby bytowe, wsparcie psychologiczne, prawne, kursy języka polskiego, szkolenia zawodowe, zapewnienie opieki dla dzieci</w:t>
            </w:r>
            <w:r w:rsidR="00C748D2" w:rsidRPr="00DC02CD">
              <w:t>,</w:t>
            </w:r>
            <w:r w:rsidRPr="00DC02CD">
              <w:t xml:space="preserve"> usługi społeczne) oraz pośrednie</w:t>
            </w:r>
            <w:r w:rsidR="00772081" w:rsidRPr="00DC02CD">
              <w:t>go</w:t>
            </w:r>
            <w:r w:rsidRPr="00DC02CD">
              <w:t xml:space="preserve"> (np. wspieranie pracodawców w procesie integracji cudzoziemców na rynku pracy, kadr pomocy społecznej). Oferowane </w:t>
            </w:r>
            <w:r w:rsidR="009B35CA" w:rsidRPr="00DC02CD">
              <w:t>działania</w:t>
            </w:r>
            <w:r w:rsidRPr="00DC02CD">
              <w:t xml:space="preserve"> będ</w:t>
            </w:r>
            <w:r w:rsidR="009B35CA" w:rsidRPr="00DC02CD">
              <w:t>ą</w:t>
            </w:r>
            <w:r w:rsidRPr="00DC02CD">
              <w:t xml:space="preserve"> dostosowan</w:t>
            </w:r>
            <w:r w:rsidR="00015388" w:rsidRPr="00DC02CD">
              <w:t>e</w:t>
            </w:r>
            <w:r w:rsidRPr="00DC02CD">
              <w:t xml:space="preserve"> do potrzeb wynikających ze zmieniającej się sytuacji wojennej.</w:t>
            </w:r>
          </w:p>
          <w:p w14:paraId="36EFDD44" w14:textId="77777777" w:rsidR="00E1372B" w:rsidRDefault="00E1372B" w:rsidP="00176827">
            <w:r>
              <w:t>W ramach PI 9i będzie możliwa realizacja usług aktywnej integracji o charakterze społecznym, zawodowym, edukacyjnym i zdrowotnym.</w:t>
            </w:r>
          </w:p>
          <w:p w14:paraId="415A193B" w14:textId="55D3BC69" w:rsidR="004A57CF" w:rsidRPr="00590C74" w:rsidRDefault="00907237" w:rsidP="00176827">
            <w:r w:rsidRPr="00590C74">
              <w:t>Cel szczegółowy realizowany jest przede wszystkim przez działania w pierwszym typie przedsięwzięć integracja osób i rodzin wykluczonych i zagrożonych wykluczeniem społecznym ukierunkowana na aktywizację społeczno-zawodową.</w:t>
            </w:r>
          </w:p>
          <w:p w14:paraId="3886B09E" w14:textId="77777777" w:rsidR="004A57CF" w:rsidRPr="00590C74" w:rsidRDefault="00907237" w:rsidP="00176827">
            <w:r w:rsidRPr="00590C74">
              <w:t>Wobec niewystarczającej skuteczności dotychczasowych działań, osoby wykluczone i zagrożone wykluczeniem społecznym powinny korzystać z bardziej kompleksowego wsparcia. Po zdiagnozowaniu indywidualnych potrzeb uczestników projektów, elementem kompleksowego wsparcia w procesie reintegracji społeczno-zawodowej będą mogły być usługi towarzyszące, np. usługi opiekuńcze, usługi edukacyjne, poradnictwo prawne i obywatelskie, poradnictwo rodzinne, psychologiczne, usługi interwencji kryzysowej.</w:t>
            </w:r>
          </w:p>
          <w:p w14:paraId="2232827B" w14:textId="77777777" w:rsidR="004A57CF" w:rsidRPr="00590C74" w:rsidRDefault="00907237" w:rsidP="00176827">
            <w:r w:rsidRPr="00590C74">
              <w:t xml:space="preserve">W celu zwiększenia skuteczności wsparcia realizowane będą przedsięwzięcia w zakresie </w:t>
            </w:r>
            <w:r w:rsidRPr="00590C74">
              <w:rPr>
                <w:b/>
                <w:bCs/>
                <w:i/>
                <w:iCs/>
              </w:rPr>
              <w:t>integracji społecznej i aktywizacji zawodowej osób oddalonych od rynku pracy w ramach współpracy międzysektorowej</w:t>
            </w:r>
            <w:r w:rsidRPr="00590C74">
              <w:rPr>
                <w:b/>
                <w:bCs/>
              </w:rPr>
              <w:t xml:space="preserve">. </w:t>
            </w:r>
            <w:r w:rsidRPr="00590C74">
              <w:t xml:space="preserve">Będzie  to współpraca jednostek organizacyjnych pomocy społeczej,  instytucji rynku pracy, administracji publicznej, </w:t>
            </w:r>
            <w:r w:rsidR="0033562A">
              <w:t>organizacje pozarządowe</w:t>
            </w:r>
            <w:r w:rsidRPr="00590C74">
              <w:t>,   podmiotów ekonomii społecznej (PES), przedsiębiorstw i innych podmiotów. Partnerska współpraca będzie także formą budowania trwałych relacji społecznych, pozwalających na kontynuację działań poza projektami finansowanymi z EFS.</w:t>
            </w:r>
          </w:p>
          <w:p w14:paraId="06C45D70" w14:textId="77777777" w:rsidR="004A57CF" w:rsidRPr="00590C74" w:rsidRDefault="00907237" w:rsidP="00176827">
            <w:r w:rsidRPr="00590C74">
              <w:t>Ważne dla zwiększenia skuteczności działań w zakresie aktywizacji zawodowej jest  integrowanie usług instytucji rynku pracy i jednostek organizacyjnych pomocy społeczej, na  które zwraca uwagę UP, podkreślając potrzebę efektywnej, kompleksowej i dostosowanej do potrzeb poszczególnych grup docelowych interwencji.</w:t>
            </w:r>
          </w:p>
          <w:p w14:paraId="3641405E" w14:textId="77777777" w:rsidR="004A57CF" w:rsidRPr="00590C74" w:rsidRDefault="00907237" w:rsidP="00176827">
            <w:r w:rsidRPr="00590C74">
              <w:t>W celu zapewnienia demarkacji między wsparciem w ramach CT 8 i CT 9, w CT 9 wsparcie będzie kierowane do osób zagrożonych wykluczeniem społecznym, którym do aktywizacji zawodowej niezbędne jest w pierwszej kolejności udzielenie wsparcia w zakresie integracji społecznej.</w:t>
            </w:r>
          </w:p>
          <w:p w14:paraId="004F3636" w14:textId="77777777" w:rsidR="004A57CF" w:rsidRPr="00590C74" w:rsidRDefault="00907237" w:rsidP="00176827">
            <w:r w:rsidRPr="00590C74">
              <w:t>W Programie będą kontynuowane przedsięwzięcia realizowane w ramach PO KL w zakresie aktywnej integracji dla włączenia społecznego realizowane przez/we współpracy z jednostkami organizacyjnymi pomocy społecznej (PCPR, OPS).</w:t>
            </w:r>
          </w:p>
          <w:p w14:paraId="79DF63D8" w14:textId="77777777" w:rsidR="004A57CF" w:rsidRPr="00590C74" w:rsidRDefault="00907237" w:rsidP="00176827">
            <w:r w:rsidRPr="00590C74">
              <w:t>Działania Powiatowych Centrów Pomocy Rodzinie (PCPR) i Ośrodków Pomocy Społecznej (OPS) polegać będą na kompleksowym, zindywidualizowanym wsparciu osób zagrożonych i wykluczonych społecznie, obejmującym zintegrowane usługi społeczne, edukacyjne i zawodowe, w tym kontrakty socjalne, mające na celu aktywizację społeczno-zawodową. Działania obejmować będą również partnerską współpracę, działania międzysektorowe, w tym współpracę jednostek organizacyjnych pomocy społeczej z instytucjami rynku pracy, uwzględniające organizacje pozarządowe, podmioty reintegracji społeczno-zawodowej i PES.</w:t>
            </w:r>
          </w:p>
          <w:p w14:paraId="0A065873" w14:textId="77777777" w:rsidR="004A57CF" w:rsidRPr="00590C74" w:rsidRDefault="00907237" w:rsidP="00176827">
            <w:r w:rsidRPr="00590C74">
              <w:t>Wsparciem mającym na celu przygotowanie do zatrudnienia na otwartym rynku pracy i w PES jest integracja społeczna i aktywizacja zawodowa osób zagrożonych wykluczeniem społecznym ze szczególnym uwzględnieniem osób z niepełnosprawnościami, opierająca się przede wszystkim na usługach reintegracji i rehabilitacji społeczno – zawodowej świadczonych przez Centra Integracji Społecznej (CIS), Kluby Integracji Społecznej (KIS), Zakłady Aktywności Zawodowej (ZAZ), Warsztaty Terapii Zajęciowej (WTZ), także we współpracy z JST i organizacjami pozarządowymi, a także na innych działaniach międzysektorowych. Są one spójne z działaniami na rzecz zapewnienia dostępu do usług społecznych w PI 9iv oraz tworzonymi miejscami pracy w PES w PI 9v. Przewiduje się projekty na rzecz grup defaworyzowanych na obszarach objętych działaniami rewitalizacyjnymi w ramach przedsięwzięć zintegrowanych i komplementarnych z EFRR.</w:t>
            </w:r>
          </w:p>
          <w:p w14:paraId="307BE2C2" w14:textId="77777777" w:rsidR="004A57CF" w:rsidRPr="00590C74" w:rsidRDefault="00907237" w:rsidP="00176827">
            <w:r w:rsidRPr="00590C74">
              <w:t>W oparciu o diagnozę niezbędnego do realizacji projektu wyposażenia, w ramach udzielanego wsparcia, mogą być ponoszone wydatki na zakup wyposażenia PES prowadzących działalność o charakterze integracyjnym. Ponadto, uzupełnieniem wsparcia  realizowanego z EFS mogą być nakłady inwestycyjne w ramach cross financing’u - w zakresie infrastruktury CIS, KIS, ZAZ, WTZ niezbędnej do realizacji danego wsparcia w projekcie.</w:t>
            </w:r>
          </w:p>
          <w:p w14:paraId="1BB7020C" w14:textId="2094FE37" w:rsidR="004A57CF" w:rsidRPr="00590C74" w:rsidRDefault="00907237" w:rsidP="00176827">
            <w:r w:rsidRPr="00590C74">
              <w:t xml:space="preserve">Działania na rzecz zwiększenia szans na zatrudnienie przebiegać będą dwutorowo. Poza projektami, których celem będzie aktywizacja społeczna i zawodowa, realizowane będą  działania zapobiegające wykluczeniu społecznemu i ubóstwu. Są one przewidziane w typie przedsięwzięć - </w:t>
            </w:r>
            <w:r w:rsidRPr="00590C74">
              <w:rPr>
                <w:b/>
                <w:bCs/>
                <w:i/>
                <w:iCs/>
              </w:rPr>
              <w:t xml:space="preserve">wsparcie rodzin wielodzietnych, ubogich rodzin z dziećmi, rodzin z osobami starszymi, rodzin z osobami z niepełnosprawnościami  oraz rodzin z innymi osobami </w:t>
            </w:r>
            <w:r w:rsidR="00224265" w:rsidRPr="0937101A">
              <w:rPr>
                <w:b/>
                <w:bCs/>
                <w:i/>
                <w:iCs/>
              </w:rPr>
              <w:t>potrzebującymi wsparcia w codziennym funkcjonowaniu</w:t>
            </w:r>
            <w:r w:rsidRPr="00590C74">
              <w:rPr>
                <w:i/>
                <w:iCs/>
              </w:rPr>
              <w:t>.</w:t>
            </w:r>
          </w:p>
          <w:p w14:paraId="56D64A78" w14:textId="0EE93D28" w:rsidR="004A57CF" w:rsidRPr="00590C74" w:rsidRDefault="00907237" w:rsidP="00176827">
            <w:r w:rsidRPr="00590C74">
              <w:t xml:space="preserve">W ramach tego typu przedsięwzięć będą realizowane projekty obejmujące zindywidualizowane i kompleksowe wsparcie na rzecz rodzin wielodzietnych, z dziećmi z niepełnosprawnościami, z innymi osobami </w:t>
            </w:r>
            <w:r w:rsidR="00224265">
              <w:t>potrzebującymi wsparcia w codziennym funkcjonowaniu</w:t>
            </w:r>
            <w:r w:rsidRPr="00590C74">
              <w:t>, dla rodziców samotnie wychowujących dzieci, które będą wzmacniać opiekuńczo - wychowawcze funkcje rodziny (np. akademie rodziny). Realizowane będzie wsparcie w zakresie świadomego rodzicielstwa, działania doradcze, edukacyjne, wdrażanie innowacyjnych rozwiązań w zakresie profilaktyki wykluczenia społecznego. Tworzona będzie zintegrowana sieć wsparcia oparta na kooperacji instytucji publicznych z organizacjami pozarządowymi. Wsparcie będzie miało na celu zapobieganie utracie samodzielności rodziny, przeciwdziałanie powstawaniu dysfunkcji. Interwencja będzie miała również na celu zapobieganie powstawaniu zadłużenia osób/rodzin, przekazywanie wiedzy o dostępnych usługach.</w:t>
            </w:r>
          </w:p>
          <w:p w14:paraId="75F3BBB3" w14:textId="77777777" w:rsidR="004A57CF" w:rsidRPr="00590C74" w:rsidRDefault="00907237" w:rsidP="00176827">
            <w:r w:rsidRPr="00590C74">
              <w:t>Równolegle realizowane będą projekty na rzecz rodzin w zakresie aktywizacji społeczno-zawodowej dorosłych członków rodzin, mające na celu przeciwdziałanie zjawisku dziedziczenia biedy oraz utracie samodzielności rodziny, współpraca z Powiatowymi Urzędami Pracy (PUP) w zakresie wsparcia zatrudnienia. Aktywizacja rodzin zagrożonych wykluczeniem społecznym realizowana będzie przy udziale lokalnego potencjału społeczności, organizacji pozarządowych, współpracy międzysektorowej, w szczególności na terenach defaworyzowanych i objętych rewitalizacją społeczną.</w:t>
            </w:r>
          </w:p>
          <w:p w14:paraId="2274C7A0" w14:textId="77777777" w:rsidR="004A57CF" w:rsidRPr="00590C74" w:rsidRDefault="00907237" w:rsidP="00176827">
            <w:r w:rsidRPr="00590C74">
              <w:t>Działania mają służyć zmianie relacji między działaniami profilaktycznymi na rzecz rodzin, a działaniami interwencyjnymi. Wzrost działań aktywizujących i profilaktycznych, zapobiegających dziedziczeniu biedy jest inwestycją społeczną ograniczającą kosztowniejsze i mniej efektywne działania interwencyjne. </w:t>
            </w:r>
          </w:p>
          <w:p w14:paraId="751B19DE" w14:textId="77777777" w:rsidR="004A57CF" w:rsidRPr="00590C74" w:rsidRDefault="00907237" w:rsidP="00176827">
            <w:r w:rsidRPr="00590C74">
              <w:t>Wsparcie przedstawionych typów projektów w celu Zwiększenie szans na zatrudnienie osób wykluczonych i zagrożonych wykluczeniem społecznym oraz zapobieganie zjawisku wykluczenia społecznego i ubóstwa służyć będzie osiąganiu wskaźników rezultatu: liczba osób zagrożonych ubóstwem lub wykluczeniem społecznym, które uzyskały kwalifikacje lub nabyły kompetencje po opuszczeniu programu, liczba osób zagrożonych ubóstwem lub wykluczeniem społecznym poszukujących pracy po opuszczeniu programu, liczba osób zagrożonych ubóstwem lub wykluczeniem społecznym pracujących po opuszczeniu programu (łącznie z pracującymi na własny rachunek), liczba osób zagrożonych ubóstwem lub wykluczeniem społecznym pracujących 6 miesięcy po opuszczeniu programu (łącznie z pracującymi na własny rachunek).</w:t>
            </w:r>
          </w:p>
          <w:p w14:paraId="2BBC4433" w14:textId="77777777" w:rsidR="004A57CF" w:rsidRPr="00590C74" w:rsidRDefault="00907237" w:rsidP="00176827">
            <w:r w:rsidRPr="00590C74">
              <w:t>Działania planowane do realizacji w ramach PI 9i w zakresie przeciwdziałania ubóstwu, aktywizacji społecznej i zawodowej osób i rodzin będą komplementarne z działaniami planowanymi do realizacji w ramach PI 9iv w zakresie usług środowiskowych i procesu deinstytucjonalizacji.</w:t>
            </w:r>
          </w:p>
          <w:p w14:paraId="70911764" w14:textId="77777777" w:rsidR="004A57CF" w:rsidRPr="00590C74" w:rsidRDefault="00907237" w:rsidP="00176827">
            <w:r w:rsidRPr="00590C74">
              <w:t>Linia demarkacyjna w zakresie wsparcia rodzin w PI 9i i w PI 9iv (</w:t>
            </w:r>
            <w:r w:rsidRPr="00590C74">
              <w:rPr>
                <w:i/>
                <w:iCs/>
              </w:rPr>
              <w:t>pomoc dla dzieci i rodzin zagrożonych dysfunkcją, obejmujące  wsparcie systemu pieczy zastępczej</w:t>
            </w:r>
            <w:r w:rsidRPr="00590C74">
              <w:t>) to: działania profilaktyczne na rzecz rodzin zagrożonych ubóstwem i wykluczeniem społecznym w PI 9i, natomiast w PI 9iv działania interwencyjne.</w:t>
            </w:r>
          </w:p>
          <w:p w14:paraId="093B4062" w14:textId="77777777" w:rsidR="004A57CF" w:rsidRPr="00590C74" w:rsidRDefault="00907237" w:rsidP="00176827">
            <w:r w:rsidRPr="00590C74">
              <w:t>Przedsięwzięcia finansowane ze środków EFS, w ramach PI 9i i w pozostałych PI Osi będą realizowane po uprzednim dokonaniu analizy trendów demograficznych na danym obszarze.</w:t>
            </w:r>
          </w:p>
          <w:p w14:paraId="41219631" w14:textId="77777777" w:rsidR="004A57CF" w:rsidRPr="00590C74" w:rsidRDefault="00907237" w:rsidP="00176827">
            <w:r w:rsidRPr="00590C74">
              <w:t>IZ zastosuje mechanizmy gwarantujące trwałość realizowanych z EFS przedsięwzięć dotyczących zwiększenia szans na zatrudnienie osób wykluczonych i zagrożonych wykluczeniem społecznym oraz zapobiegających wykluczeniu, poprzez odpowiednie kryteria wyboru projektów oraz – w razie potrzeby – wymagany wkład własny beneficjentów.</w:t>
            </w:r>
          </w:p>
          <w:p w14:paraId="408B9E2F" w14:textId="1F5E0684" w:rsidR="004A57CF" w:rsidRPr="00590C74" w:rsidRDefault="00907237" w:rsidP="00176827">
            <w:r w:rsidRPr="00590C74">
              <w:t xml:space="preserve">W projektach realizowanych w ramach wymienionych typów operacji w PI 9i stosowane będą klauzule społeczne. </w:t>
            </w:r>
          </w:p>
          <w:p w14:paraId="47403662" w14:textId="77777777" w:rsidR="004A57CF" w:rsidRPr="00590C74" w:rsidRDefault="00907237" w:rsidP="00176827">
            <w:r w:rsidRPr="00590C74">
              <w:t>W ramach Programu nie będą finansowane kampanie promocyjne, a działania upowszechniające będą realizowane wyłącznie jako uzupełnienie działań wdrożeniowych w obszarach wspieranych z EFS.</w:t>
            </w:r>
          </w:p>
          <w:p w14:paraId="0573281E" w14:textId="77777777" w:rsidR="004A57CF" w:rsidRPr="00590C74" w:rsidRDefault="00907237" w:rsidP="00176827">
            <w:r w:rsidRPr="00590C74">
              <w:t>Interwencja zaplanowana w PI 9i jest zgodna z celami Strategii Europa 2020, promującej nowy model gospodarczy, oparty nie tylko na innowacyjności oraz zrównoważonym rozwoju, ale również na wzroście gospodarczym sprzyjającym włączeniu społecznemu. Włączenie społeczne powinno polegać nie tylko na transferach pomiędzy różnymi grupami społecznymi (świadczenia społeczne),  ale przede wszystkim na wzroście dostępności do zatrudnienia.</w:t>
            </w:r>
          </w:p>
          <w:p w14:paraId="2DD6CA8F" w14:textId="77777777" w:rsidR="004A57CF" w:rsidRPr="00590C74" w:rsidRDefault="00907237" w:rsidP="00176827">
            <w:r w:rsidRPr="00590C74">
              <w:t>PI 9i realizować będzie cel szczegółowy UP: Wzrost szans na zatrudnienie dla osób dotkniętych lub zagrożonych ubóstwem i wykluczeniem społecznym oraz cel główny Programu - Inteligentny, zrównoważony rozwój zwiększający spójność społeczną i terytorialną przy wykorzystaniu potencjału mazowieckiego rynku pracy, w ramach drugiego celu strategicznego - Przeciwdziałanie dysproporcjom regionalnym prowadzącym do zwiększenia chłonności regionalnego rynku pracy poprzez wyrównywanie dostępu do zatrudnienia, włączenie społeczne i edukację.</w:t>
            </w:r>
          </w:p>
          <w:p w14:paraId="2425AA9D" w14:textId="77777777" w:rsidR="004A57CF" w:rsidRPr="00590C74" w:rsidRDefault="00907237" w:rsidP="00176827">
            <w:r w:rsidRPr="00590C74">
              <w:t>Interwencja zaplanowana w PI 9i:</w:t>
            </w:r>
          </w:p>
          <w:p w14:paraId="540F1AA2" w14:textId="77777777" w:rsidR="004A57CF" w:rsidRPr="00590C74" w:rsidRDefault="00907237" w:rsidP="00755A80">
            <w:pPr>
              <w:pStyle w:val="Akapitzlist"/>
              <w:numPr>
                <w:ilvl w:val="0"/>
                <w:numId w:val="209"/>
              </w:numPr>
            </w:pPr>
            <w:r w:rsidRPr="00590C74">
              <w:t>umożliwi zmniejszenie wskaźnika zagrożenia ubóstwem lub wykluczeniem społecznym;</w:t>
            </w:r>
          </w:p>
          <w:p w14:paraId="627D8B45" w14:textId="77777777" w:rsidR="004A57CF" w:rsidRPr="00590C74" w:rsidRDefault="00907237" w:rsidP="00755A80">
            <w:pPr>
              <w:pStyle w:val="Akapitzlist"/>
              <w:numPr>
                <w:ilvl w:val="0"/>
                <w:numId w:val="209"/>
              </w:numPr>
            </w:pPr>
            <w:r w:rsidRPr="00590C74">
              <w:t>zwiększy szansę na zatrudnienie osób wykluczonych społecznie, zwiększy wskaźnik zatrudnialności  tych osób;</w:t>
            </w:r>
          </w:p>
          <w:p w14:paraId="0554CEC8" w14:textId="77777777" w:rsidR="004A57CF" w:rsidRPr="00590C74" w:rsidRDefault="00907237" w:rsidP="00755A80">
            <w:pPr>
              <w:pStyle w:val="Akapitzlist"/>
              <w:numPr>
                <w:ilvl w:val="0"/>
                <w:numId w:val="209"/>
              </w:numPr>
            </w:pPr>
            <w:r w:rsidRPr="00590C74">
              <w:t>zwiększy potencjał PES o charakterze integracyjnym;</w:t>
            </w:r>
          </w:p>
          <w:p w14:paraId="218D73AC" w14:textId="77777777" w:rsidR="004A57CF" w:rsidRPr="00590C74" w:rsidRDefault="00907237" w:rsidP="00755A80">
            <w:pPr>
              <w:pStyle w:val="Akapitzlist"/>
              <w:numPr>
                <w:ilvl w:val="0"/>
                <w:numId w:val="209"/>
              </w:numPr>
            </w:pPr>
            <w:r w:rsidRPr="00590C74">
              <w:t>będzie wspierała włączenie społeczne osób/rodzin;</w:t>
            </w:r>
          </w:p>
          <w:p w14:paraId="4A9B5CFC" w14:textId="77777777" w:rsidR="004A57CF" w:rsidRPr="00590C74" w:rsidRDefault="00907237" w:rsidP="00755A80">
            <w:pPr>
              <w:pStyle w:val="Akapitzlist"/>
              <w:numPr>
                <w:ilvl w:val="0"/>
                <w:numId w:val="209"/>
              </w:numPr>
            </w:pPr>
            <w:r w:rsidRPr="00590C74">
              <w:t>wpłynie na poprawę skuteczności polityki społecznej przez stosowanie bardziej zindywidualizowanych i kompleksowych działań, zastosowanie nowych instrumentów aktywizacyjnych np. PAI.</w:t>
            </w:r>
          </w:p>
          <w:p w14:paraId="454AFEAC" w14:textId="77777777" w:rsidR="004A57CF" w:rsidRPr="00590C74" w:rsidRDefault="00907237" w:rsidP="00176827">
            <w:r w:rsidRPr="00590C74">
              <w:t>Wsparcie realizowane w PI 9i w ramach RPO WM 2014-2020 będzie komplementarne do działań realizowanych w ramach PO WER. Na poziomie kraju realizowane będą działania na rzecz poprawy funkcjonowania polityki w obszarze objętym priorytetem inwestycyjnym, obejmujące np. wypracowanie rozwiązań systemowych i przygotowanie zmian systemowych w obszarze pomocy i integracji społecznej, służących aktywizacji społeczno-zawodowej osób i rodzin wykluczonych lub zagrożonych wykluczeniem społecznym oraz społeczności marginalizowanych, podnoszenie kwalifikacji pracowników  pomocy i integracji społecznej w zakresie aktywnej integracji i ekonomii społecznej. Natomiast interwencja na poziomie regionu obejmować będzie działania wdrożeniowe, zapewniające usługi indywidualnym osobom, mające na celu ich aktywizację zawodową.</w:t>
            </w:r>
          </w:p>
          <w:p w14:paraId="6918DF21" w14:textId="77777777" w:rsidR="004A57CF" w:rsidRPr="00590C74" w:rsidRDefault="00907237" w:rsidP="00176827">
            <w:r w:rsidRPr="00590C74">
              <w:t>Działania w ramach RPO WM 2014-2020 są komplementarne z działaniami KPPU, w którym realizowane będą usługi dla aktywności i profilaktyki, aktywizacji osób i rodzin. PI 9i realizuje: 1. Cel operacyjny KPPU przez działania w zakresie zapobiegania ubóstwu dzieci i młodzieży (wspieranie rodziny), a przede wszystkim 3. Cel operacyjny przez realizowanie działań na rzecz aktywnej integracji.</w:t>
            </w:r>
          </w:p>
          <w:p w14:paraId="7A34DC3C" w14:textId="77777777" w:rsidR="004A57CF" w:rsidRPr="00590C74" w:rsidRDefault="00907237" w:rsidP="00176827">
            <w:r w:rsidRPr="00590C74">
              <w:t>W ramach Programu, w celu poprawy skuteczności działań na rzecz walki z ubóstwem, IZ zapewni zastosowanie mechanizmów zapewniających komplementarność wsparcia EFS i Europejskiego Funduszu Pomocy Najbardziej Potrzebującym w ramach Programu Operacyjnego Pomoc Żywnościowa (PO PŻ). W szczególności zapewni możliwość korzystania przez grupy docelowe PO PŻ z usług aktywnej integracji (w zależności od indywidualnych potrzeb i potencjału poszczególnych osób), a także współpracę beneficjentów EFS, w tym OPS z organizacjami partnerskimi i ich regionalnymi i lokalnymi jednostkami zajmującymi się dystrybucją żywności.</w:t>
            </w:r>
          </w:p>
          <w:p w14:paraId="58F1F589" w14:textId="77777777" w:rsidR="004A57CF" w:rsidRPr="00590C74" w:rsidRDefault="00907237" w:rsidP="00176827">
            <w:r w:rsidRPr="00590C74">
              <w:t>W celu koordynacji działań realizowanych na poziomie kraju i regionu, w KM PO uczestniczyć będą przedstawiciele regionu/instytucji krajowej. Koordynacja opierać się będzie na analizach społeczno – ekonomicznych, raportach i rekomendacjach. Linia demarkacyjna między OP IX a wymienionymi Programami będzie uwzględniona w SZOOP.</w:t>
            </w:r>
          </w:p>
          <w:p w14:paraId="55657FD4" w14:textId="77777777" w:rsidR="004A57CF" w:rsidRPr="00590C74" w:rsidRDefault="00907237" w:rsidP="00176827">
            <w:r w:rsidRPr="00590C74">
              <w:t>Interwencja w ramach PI 9i będzie komplementarna ze wsparciem w PI finansowanych z EFRR, m.in. w 3a (miejsca pracy), 9a (infrastruktura opieki zdrowotnej) i 9b (rewitalizacja).</w:t>
            </w:r>
          </w:p>
          <w:p w14:paraId="31E5D9E8" w14:textId="77777777" w:rsidR="004A57CF" w:rsidRPr="00590C74" w:rsidRDefault="00907237" w:rsidP="00176827">
            <w:r w:rsidRPr="00590C74">
              <w:t>W CT 9 zapewniona będzie koordynacja przez realizowanie w IX OP i w VI OP Jakość życia (EFRR) wiązki projektów, łączących wsparcie w ramach PI 9b (Cel: Ożywienie obszarów zmarginalizowanych poprzez przywrócenie lub nadanie im nowych funkcji społeczno-gospodarczych) z projektami w PI 9i (Cel: Zwiększenie szans na zatrudnienie osób wykluczonych i zagrożonych wykluczeniem społecznym oraz zapobieganie zjawisku wykluczenia społecznego i ubóstwa) - przede wszystkim wsparcie infrastruktury PES o charakterze integracyjnym. Koordynacja zapewniona będzie w SZOOP, w kryteriach wyboru projektów.</w:t>
            </w:r>
          </w:p>
          <w:p w14:paraId="59E576B7" w14:textId="77777777" w:rsidR="004A57CF" w:rsidRPr="00590C74" w:rsidRDefault="00907237" w:rsidP="00176827">
            <w:r w:rsidRPr="00590C74">
              <w:t>Zestawienie głównych grup beneficjentów:</w:t>
            </w:r>
          </w:p>
          <w:p w14:paraId="530837BA" w14:textId="77777777" w:rsidR="004A57CF" w:rsidRPr="00590C74" w:rsidRDefault="00907237" w:rsidP="00176827">
            <w:r w:rsidRPr="00590C74">
              <w:t>W PI 9i beneficjentami będą mogły być wszystkie podmioty – z wyłączeniem osób fizycznych (nie dotyczy osób prowadzących działalność gospodarczą lub oświatową na podstawie przepisów odrębnych), w szczególności:</w:t>
            </w:r>
          </w:p>
          <w:p w14:paraId="7D4EADF6" w14:textId="77777777" w:rsidR="004A57CF" w:rsidRPr="00590C74" w:rsidRDefault="00907237" w:rsidP="00755A80">
            <w:pPr>
              <w:pStyle w:val="Akapitzlist"/>
              <w:numPr>
                <w:ilvl w:val="0"/>
                <w:numId w:val="210"/>
              </w:numPr>
            </w:pPr>
            <w:r w:rsidRPr="00590C74">
              <w:t>JST, ich jednostki organizacyjne, związki i stowarzyszenia, podmioty, którym zlecono realizację zadań publicznych;</w:t>
            </w:r>
          </w:p>
          <w:p w14:paraId="4E74BCF0" w14:textId="77777777" w:rsidR="004A57CF" w:rsidRPr="00590C74" w:rsidRDefault="00907237" w:rsidP="00755A80">
            <w:pPr>
              <w:pStyle w:val="Akapitzlist"/>
              <w:numPr>
                <w:ilvl w:val="0"/>
                <w:numId w:val="210"/>
              </w:numPr>
            </w:pPr>
            <w:r w:rsidRPr="00590C74">
              <w:t>podmioty, w których większość udziałów/akcji mają JST/ich związki i stowarzyszenia;</w:t>
            </w:r>
          </w:p>
          <w:p w14:paraId="6F8125B7" w14:textId="77777777" w:rsidR="004A57CF" w:rsidRPr="00590C74" w:rsidRDefault="00907237" w:rsidP="00755A80">
            <w:pPr>
              <w:pStyle w:val="Akapitzlist"/>
              <w:numPr>
                <w:ilvl w:val="0"/>
                <w:numId w:val="210"/>
              </w:numPr>
            </w:pPr>
            <w:r w:rsidRPr="00590C74">
              <w:t>urzędy administracji publicznej, jednostki budżetowe;</w:t>
            </w:r>
          </w:p>
          <w:p w14:paraId="4890D836" w14:textId="77777777" w:rsidR="004A57CF" w:rsidRPr="00590C74" w:rsidRDefault="00907237" w:rsidP="00755A80">
            <w:pPr>
              <w:pStyle w:val="Akapitzlist"/>
              <w:numPr>
                <w:ilvl w:val="0"/>
                <w:numId w:val="210"/>
              </w:numPr>
            </w:pPr>
            <w:r w:rsidRPr="00590C74">
              <w:t>instytucje rynku pracy, jednostki zatrudnienia socjalnego;</w:t>
            </w:r>
          </w:p>
          <w:p w14:paraId="77C37DD5" w14:textId="77777777" w:rsidR="004A57CF" w:rsidRPr="00590C74" w:rsidRDefault="00907237" w:rsidP="00755A80">
            <w:pPr>
              <w:pStyle w:val="Akapitzlist"/>
              <w:numPr>
                <w:ilvl w:val="0"/>
                <w:numId w:val="210"/>
              </w:numPr>
            </w:pPr>
            <w:r w:rsidRPr="00590C74">
              <w:t>jednostki organizacyjne pomocy społecznej (jops);</w:t>
            </w:r>
          </w:p>
          <w:p w14:paraId="21BF5C00" w14:textId="77777777" w:rsidR="004A57CF" w:rsidRPr="00590C74" w:rsidRDefault="00907237" w:rsidP="00755A80">
            <w:pPr>
              <w:pStyle w:val="Akapitzlist"/>
              <w:numPr>
                <w:ilvl w:val="0"/>
                <w:numId w:val="210"/>
              </w:numPr>
            </w:pPr>
            <w:r w:rsidRPr="00590C74">
              <w:t>PES, organizacje pozarządowe oraz inne podmioty, o których mowa w art. 3 ust. 3 ustawy z dnia 24 kwietnia 2003 r. o działalności pożytku publicznego i o wolontariacie;</w:t>
            </w:r>
          </w:p>
          <w:p w14:paraId="45393D26" w14:textId="77777777" w:rsidR="004A57CF" w:rsidRPr="00590C74" w:rsidRDefault="00907237" w:rsidP="00755A80">
            <w:pPr>
              <w:pStyle w:val="Akapitzlist"/>
              <w:numPr>
                <w:ilvl w:val="0"/>
                <w:numId w:val="210"/>
              </w:numPr>
            </w:pPr>
            <w:r w:rsidRPr="00590C74">
              <w:t>partnerstwa wymienionych podmiotów, partnerstwa lokalne, LGD.</w:t>
            </w:r>
          </w:p>
          <w:p w14:paraId="3FEBA9C8" w14:textId="77777777" w:rsidR="004A57CF" w:rsidRPr="00590C74" w:rsidRDefault="00907237" w:rsidP="00176827">
            <w:r w:rsidRPr="00590C74">
              <w:t>Zestawienie grup docelowych:</w:t>
            </w:r>
          </w:p>
          <w:p w14:paraId="4EDD225D" w14:textId="77777777" w:rsidR="004A57CF" w:rsidRPr="00590C74" w:rsidRDefault="00907237" w:rsidP="00755A80">
            <w:pPr>
              <w:pStyle w:val="Akapitzlist"/>
              <w:numPr>
                <w:ilvl w:val="0"/>
                <w:numId w:val="211"/>
              </w:numPr>
            </w:pPr>
            <w:r w:rsidRPr="00590C74">
              <w:t>osoby zagrożone ubóstwem i wykluczeniem społecznym (klienci pomocy społecznej zgodnie z art. 7 ustawy o pomocy społecznej), w tym osoby bezrobotne, które należą do grupy oddalonych od rynku pracy, otoczenie osób zagrożonych wykluczeniem społecznym w zakresie niezbędnym do wsparcia osób wykluczonych lub zagrożonych wykluczeniem społecznym, uczestnicy projektów PO PŻ;</w:t>
            </w:r>
          </w:p>
          <w:p w14:paraId="147C3948" w14:textId="77777777" w:rsidR="004A57CF" w:rsidRPr="00590C74" w:rsidRDefault="00907237" w:rsidP="00755A80">
            <w:pPr>
              <w:pStyle w:val="Akapitzlist"/>
              <w:numPr>
                <w:ilvl w:val="0"/>
                <w:numId w:val="211"/>
              </w:numPr>
            </w:pPr>
            <w:r w:rsidRPr="00590C74">
              <w:t>osoby z niepełnosprawnościami;</w:t>
            </w:r>
          </w:p>
          <w:p w14:paraId="7CAE3D6B" w14:textId="752CAF62" w:rsidR="004A57CF" w:rsidRPr="00590C74" w:rsidRDefault="00907237" w:rsidP="00755A80">
            <w:pPr>
              <w:pStyle w:val="Akapitzlist"/>
              <w:numPr>
                <w:ilvl w:val="0"/>
                <w:numId w:val="211"/>
              </w:numPr>
            </w:pPr>
            <w:r w:rsidRPr="00590C74">
              <w:t xml:space="preserve">rodziny zagrożone ubóstwem i wykluczeniem społecznym: rodziny wielodzietne, rodziny z osobami z niepełnosprawnościami i z innymi osobami </w:t>
            </w:r>
            <w:r w:rsidR="00224265">
              <w:t>potrzebującymi wsparcia w codziennym funkcjonowaniu</w:t>
            </w:r>
            <w:r w:rsidRPr="00590C74">
              <w:t>, rodzice samotnie wychowujący dzieci;</w:t>
            </w:r>
          </w:p>
          <w:p w14:paraId="43772FE7" w14:textId="2A3287ED" w:rsidR="004A57CF" w:rsidRDefault="00907237" w:rsidP="00755A80">
            <w:pPr>
              <w:pStyle w:val="Akapitzlist"/>
              <w:numPr>
                <w:ilvl w:val="0"/>
                <w:numId w:val="211"/>
              </w:numPr>
            </w:pPr>
            <w:r w:rsidRPr="00590C74">
              <w:t>dzieci z rodzin zagrożonych ubóstwem i wykluczeniem społecznym, dzieci z niepełnosprawnościami, najbardziej narażone na ryzyko choroby i tylko wtedy, gdy są one z rodzin zagrożonych wykluczeniem</w:t>
            </w:r>
            <w:r w:rsidR="00D77DB9">
              <w:t>;</w:t>
            </w:r>
          </w:p>
          <w:p w14:paraId="4E757879" w14:textId="6F956351" w:rsidR="008D5009" w:rsidRPr="00590C74" w:rsidRDefault="00D77DB9" w:rsidP="00176827">
            <w:r w:rsidRPr="00D77DB9">
              <w:t>osoby uciekające przed wojną w Ukrainie, które przybyły do Polski od 24 lutego br., w tym osoby należące do mniejszości romskiej.</w:t>
            </w:r>
            <w:r w:rsidR="00907237" w:rsidRPr="00590C74">
              <w:t>Definicja osób zagrożonych ubóstwem i wykluczeniem społecznym zostanie określona w  Wytycznych w zakresie realizacji przedsięwzięć  w obszarze włączenia społecznego i zwalczania ubóstwa  z wykorzystaniem środków Europejskiego Funduszu Społecznego i Europejskiego Funduszu Rozwoju Regionalnego na lata 2014-2020. Wsparcie dla społeczności marginalizowanych (Romowie, więźniowie) jest przewidziane jedynie na poziomie krajowym. IZ zapewni  mechanizmy zapobiegające dublowaniu wsparcia z EFS i EFRROW.</w:t>
            </w:r>
          </w:p>
        </w:tc>
      </w:tr>
    </w:tbl>
    <w:p w14:paraId="6D30CBDF" w14:textId="77777777" w:rsidR="003D416F" w:rsidRPr="003D416F" w:rsidRDefault="003D416F" w:rsidP="003D416F">
      <w:pPr>
        <w:rPr>
          <w:b/>
        </w:rPr>
      </w:pPr>
      <w:r w:rsidRPr="003D416F">
        <w:rPr>
          <w:b/>
        </w:rPr>
        <w:t>Kierunkowe zasady wyboru operacji</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Kierunkowe zasady wyboru operacji"/>
        <w:tblDescription w:val="Kierunkowe zasady wyboru operacji"/>
      </w:tblPr>
      <w:tblGrid>
        <w:gridCol w:w="2094"/>
        <w:gridCol w:w="6745"/>
      </w:tblGrid>
      <w:tr w:rsidR="004A57CF" w:rsidRPr="00590C74" w14:paraId="62781D6F" w14:textId="77777777" w:rsidTr="00426349">
        <w:trPr>
          <w:trHeight w:val="288"/>
          <w:tblHeader/>
        </w:trPr>
        <w:tc>
          <w:tcPr>
            <w:tcW w:w="0" w:type="auto"/>
            <w:shd w:val="clear" w:color="auto" w:fill="auto"/>
          </w:tcPr>
          <w:p w14:paraId="040A0FEB" w14:textId="77777777" w:rsidR="008D5009" w:rsidRPr="00590C74" w:rsidRDefault="00907237" w:rsidP="00176827">
            <w:r w:rsidRPr="00590C74">
              <w:t>Priorytet inwestycyjny</w:t>
            </w:r>
          </w:p>
        </w:tc>
        <w:tc>
          <w:tcPr>
            <w:tcW w:w="0" w:type="auto"/>
            <w:shd w:val="clear" w:color="auto" w:fill="auto"/>
          </w:tcPr>
          <w:p w14:paraId="11115F0D" w14:textId="77777777" w:rsidR="008D5009" w:rsidRPr="00590C74" w:rsidRDefault="00907237" w:rsidP="00176827">
            <w:pPr>
              <w:rPr>
                <w:b/>
              </w:rPr>
            </w:pPr>
            <w:r w:rsidRPr="00590C74">
              <w:t>9i - Aktywne włączenie, w tym z myślą o promowaniu równych szans oraz aktywnego uczestnictwa i zwiększaniu szans na zatrudnienie</w:t>
            </w:r>
          </w:p>
        </w:tc>
      </w:tr>
      <w:tr w:rsidR="004A57CF" w:rsidRPr="00590C74" w14:paraId="2A3932B0" w14:textId="77777777" w:rsidTr="004375CA">
        <w:trPr>
          <w:trHeight w:val="170"/>
        </w:trPr>
        <w:tc>
          <w:tcPr>
            <w:tcW w:w="0" w:type="auto"/>
            <w:gridSpan w:val="2"/>
            <w:shd w:val="clear" w:color="auto" w:fill="auto"/>
          </w:tcPr>
          <w:p w14:paraId="350E0F81" w14:textId="77777777" w:rsidR="004A57CF" w:rsidRPr="00590C74" w:rsidRDefault="00907237" w:rsidP="00176827">
            <w:r w:rsidRPr="00590C74">
              <w:t>Proces oceny i wyboru projektów w ramach RPO WM 2014-2020 przebiega zgodnie z procedurami zatwierdzonymi przez IZ oraz na podstawie transparentnych i niedyskryminujących  kryteriów przyjętych przez KM, powiązanych z planowanymi do osiągnięcia celami, produktami i rezultatami.</w:t>
            </w:r>
          </w:p>
          <w:p w14:paraId="77759C14" w14:textId="77777777" w:rsidR="004A57CF" w:rsidRPr="00590C74" w:rsidRDefault="00907237" w:rsidP="00176827">
            <w:r w:rsidRPr="00590C74">
              <w:t>W przypadku PI 9i, przyjęte zasady oceny i wyboru projektów przyczyniają się do osiągnięcia założonego celu, tj. zwiększenia szans na zatrudnienie osób wykluczonych i zagrożonych wykluczeniem społecznym oraz zapobieganie zjawisku wykluczenia społecznego i ubóstwa, jak również do realizacji przyjętych wskaźników rezultatu, tj. liczba osób zagrożonych ubóstwem lub wykluczeniem społecznym, które uzyskały kwalifikacje lub nabyły kompetencje po opuszczeniu programu, liczba osób zagrożonych ubóstwem lub wykluczeniem społecznym poszukujących pracy po opuszczeniu programu, liczba osób zagrożonych ubóstwem lub wykluczeniem społecznym pracujących po opuszczeniu programu (łącznie z pracującymi na własny rachunek), liczba osób zagrożonych ubóstwem lub wykluczeniem społecznym pracujących 6 miesięcy po opuszczeniu programu (łącznie z pracującymi na własny rachunek). Jednocześnie, zgodnie z UP, przyjęte zasady sprzyjają oszczędnemu, efektywnemu i wydajnemu wydatkowaniu środków, co zapewni realizację wskaźników z zachowaniem efektywności kosztowej.</w:t>
            </w:r>
          </w:p>
          <w:p w14:paraId="75F1B1C2" w14:textId="77777777" w:rsidR="004A57CF" w:rsidRPr="00590C74" w:rsidRDefault="00907237" w:rsidP="00176827">
            <w:r w:rsidRPr="00590C74">
              <w:t>Projekty w PI 9i będą realizowane na podstawie kryteriów minimalnej efektywności społecznej i zatrudnieniowej. Zapisy dotyczące efektywności społecznej i zatrudnieniowej będą opierać się na Wytycznych w zakresie realizacji przedsięwzięć  w obszarze włączenia społecznego i zwalczania ubóstwa z wykorzystaniem środków Europejskiego Funduszu Społecznego i Europejskiego Funduszu Rozwoju Regionalnego na lata 2014-2020.Kryteria wyboru projektów przedkładane KM będą bazowały na kierunkowych zasadach wyboru projektów oraz preferencjach. Kierunkowe zasady wyboru będą każdorazowo uwzględniane przez KM, natomiast preferencje mogą być zastosowane w zależności od specyfiki konkursu.</w:t>
            </w:r>
          </w:p>
          <w:p w14:paraId="543D617A" w14:textId="77777777" w:rsidR="004A57CF" w:rsidRPr="00590C74" w:rsidRDefault="00907237" w:rsidP="00176827">
            <w:r w:rsidRPr="00590C74">
              <w:t xml:space="preserve">Kierunkowe kryteria: </w:t>
            </w:r>
          </w:p>
          <w:p w14:paraId="51D164DA" w14:textId="77777777" w:rsidR="004A57CF" w:rsidRPr="00590C74" w:rsidRDefault="00907237" w:rsidP="00176827">
            <w:r w:rsidRPr="00590C74">
              <w:t>kluczowe w ramach oceny projektów będzie kryterium efektywności kosztowej w powiązaniu z osiąganymi efektami dotyczącymi zatrudnienia i działań związanych z zatrudnieniem;</w:t>
            </w:r>
          </w:p>
          <w:p w14:paraId="6916EFBC" w14:textId="77777777" w:rsidR="004A57CF" w:rsidRPr="00590C74" w:rsidRDefault="00907237" w:rsidP="00176827">
            <w:r w:rsidRPr="00590C74">
              <w:t>projekty, w których wykazana jest najwyższa efektywność zatrudnieniowa;</w:t>
            </w:r>
          </w:p>
          <w:p w14:paraId="2FF7F8C2" w14:textId="77777777" w:rsidR="004A57CF" w:rsidRPr="00590C74" w:rsidRDefault="00907237" w:rsidP="00176827">
            <w:r w:rsidRPr="00590C74">
              <w:t>powiązanie planowanych działań z krajowymi programami, z uwzględnieniem potrzeb regionu, w celu osiągnięcia spójności interwencji i wynikającej z niej synergii;</w:t>
            </w:r>
          </w:p>
          <w:p w14:paraId="570EEECF" w14:textId="77777777" w:rsidR="004A57CF" w:rsidRPr="00590C74" w:rsidRDefault="00907237" w:rsidP="00176827">
            <w:r w:rsidRPr="00590C74">
              <w:t>wdrażanie założeń poszczególnych polityk horyzontalnych, tj. polityki równych szans, niedyskryminacji i zrównoważonego rozwoju adekwatne do obszaru merytorycznego osi.</w:t>
            </w:r>
          </w:p>
          <w:p w14:paraId="72EC6E36" w14:textId="77777777" w:rsidR="004A57CF" w:rsidRPr="00590C74" w:rsidRDefault="00907237" w:rsidP="00176827">
            <w:r w:rsidRPr="00590C74">
              <w:t xml:space="preserve">Preferowane będą: </w:t>
            </w:r>
          </w:p>
          <w:p w14:paraId="734D06D9" w14:textId="77777777" w:rsidR="004A57CF" w:rsidRPr="00590C74" w:rsidRDefault="00907237" w:rsidP="00176827">
            <w:r w:rsidRPr="00590C74">
              <w:t>projekty realizowane w partnerstwie, będące efektem trwałej współpracy oraz akceptacji społecznej;</w:t>
            </w:r>
          </w:p>
          <w:p w14:paraId="6D0CAF23" w14:textId="77777777" w:rsidR="004A57CF" w:rsidRPr="00590C74" w:rsidRDefault="00907237" w:rsidP="00176827">
            <w:r w:rsidRPr="00590C74">
              <w:t>projekty realizowane przez PES;</w:t>
            </w:r>
          </w:p>
          <w:p w14:paraId="1AA7B8BE" w14:textId="77777777" w:rsidR="004A57CF" w:rsidRPr="00590C74" w:rsidRDefault="00907237" w:rsidP="00176827">
            <w:r w:rsidRPr="00590C74">
              <w:t>projekty zgodne z celami RIS;</w:t>
            </w:r>
          </w:p>
          <w:p w14:paraId="2F672193" w14:textId="77777777" w:rsidR="004A57CF" w:rsidRPr="00590C74" w:rsidRDefault="00907237" w:rsidP="00176827">
            <w:r w:rsidRPr="00590C74">
              <w:t>projekty realizowane na obszarach (w gminach) o najwyższym wskaźniku zagrożenia ubóstwem lub wykluczeniem społecznym;</w:t>
            </w:r>
          </w:p>
          <w:p w14:paraId="227FC1FF" w14:textId="77777777" w:rsidR="004A57CF" w:rsidRPr="00590C74" w:rsidRDefault="00907237" w:rsidP="00176827">
            <w:r w:rsidRPr="00590C74">
              <w:t>projekty zapewniające kompleksowe, zintegrowane podejście, realizowane we współpracy jednostek z różnych sektorów.</w:t>
            </w:r>
          </w:p>
          <w:p w14:paraId="1A4212F4" w14:textId="77777777" w:rsidR="004A57CF" w:rsidRPr="00590C74" w:rsidRDefault="00907237" w:rsidP="00176827">
            <w:r w:rsidRPr="00590C74">
              <w:t>Planowane jest stosowanie następujących trybów wyboru projektów:</w:t>
            </w:r>
          </w:p>
          <w:p w14:paraId="73DDE0C5" w14:textId="77777777" w:rsidR="004A57CF" w:rsidRPr="00590C74" w:rsidRDefault="00907237" w:rsidP="00176827">
            <w:r w:rsidRPr="00590C74">
              <w:t>konkursowy</w:t>
            </w:r>
          </w:p>
          <w:p w14:paraId="2204E65F" w14:textId="77777777" w:rsidR="004A57CF" w:rsidRPr="00590C74" w:rsidRDefault="00907237" w:rsidP="00176827">
            <w:r w:rsidRPr="00590C74">
              <w:t>pozakonkursowy.</w:t>
            </w:r>
          </w:p>
          <w:p w14:paraId="31068748" w14:textId="77777777" w:rsidR="004A57CF" w:rsidRPr="00590C74" w:rsidRDefault="00907237" w:rsidP="00176827">
            <w:r w:rsidRPr="00590C74">
              <w:rPr>
                <w:b/>
                <w:bCs/>
              </w:rPr>
              <w:t xml:space="preserve">Tryb konkursowy </w:t>
            </w:r>
            <w:r w:rsidRPr="00590C74">
              <w:t>stosowany jest w obszarach, gdzie rozwiązanie danego problemu nastąpi poprzez realizację różnych projektów przynoszących porównywalne rezultaty, tzn., że ten sam cel może zostać osiągnięty w wyniku realizacji różnych interwencji.</w:t>
            </w:r>
          </w:p>
          <w:p w14:paraId="6280948B" w14:textId="77777777" w:rsidR="004A57CF" w:rsidRPr="00590C74" w:rsidRDefault="00907237" w:rsidP="00176827">
            <w:r w:rsidRPr="00590C74">
              <w:t>W ramach trybu konkursowego przewiduje się również ogłaszanie odrębnych postępowań na wybór inwestycji wynikających z planów inwestycyjnych dla subregionów objętych OSI problemowymi. Dla projektów wynikających z planów inwestycyjnych dla subregionów objętych OSI problemowymi w procesie oceny przewidziane są dodatkowe punkty preferencyjne.</w:t>
            </w:r>
          </w:p>
          <w:p w14:paraId="79CF8BF5" w14:textId="77777777" w:rsidR="008D5009" w:rsidRPr="00590C74" w:rsidRDefault="00907237" w:rsidP="00176827">
            <w:r w:rsidRPr="00590C74">
              <w:t>W przypadku projektów realizowanych na rzecz grupy docelowej ośrodków pomocy społecznej i powiatowych centrów pomocy rodzinie w Priorytecie Inwestycyjnym 9i nabór projektów może następować zarówno w trybie pozakonkursowym, jak i konkursowym zgodnie z zapisami określonymi w Wytycznych w zakresie realizacji przedsięwzięć w obszarze włączenia społecznego i zwalczania ubóstwa  z wykorzystaniem środków Europejskiego Funduszu Społecznego  i Europejskiego Funduszu Rozwoju Regionalnego na lata 2014-2020.</w:t>
            </w:r>
          </w:p>
        </w:tc>
      </w:tr>
    </w:tbl>
    <w:p w14:paraId="6F5A4700" w14:textId="77777777" w:rsidR="008D5009" w:rsidRPr="00590C74" w:rsidRDefault="003D416F" w:rsidP="00176827">
      <w:bookmarkStart w:id="358" w:name="_Toc256000708"/>
      <w:bookmarkStart w:id="359" w:name="_Toc256000329"/>
      <w:r w:rsidRPr="003D416F">
        <w:rPr>
          <w:b/>
        </w:rPr>
        <w:t>Planowane wykorzystanie instrumentów finansowych</w:t>
      </w:r>
      <w:bookmarkEnd w:id="358"/>
      <w:bookmarkEnd w:id="359"/>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lanowane wykorzystanie instrumentów finansowych "/>
        <w:tblDescription w:val="Planowane wykorzystanie instrumentów finansowych"/>
      </w:tblPr>
      <w:tblGrid>
        <w:gridCol w:w="2057"/>
        <w:gridCol w:w="6782"/>
      </w:tblGrid>
      <w:tr w:rsidR="004A57CF" w:rsidRPr="00590C74" w14:paraId="3F771871" w14:textId="77777777" w:rsidTr="00426349">
        <w:trPr>
          <w:trHeight w:val="288"/>
          <w:tblHeader/>
        </w:trPr>
        <w:tc>
          <w:tcPr>
            <w:tcW w:w="0" w:type="auto"/>
            <w:shd w:val="clear" w:color="auto" w:fill="auto"/>
          </w:tcPr>
          <w:p w14:paraId="7562CC9F" w14:textId="77777777" w:rsidR="008D5009" w:rsidRPr="00590C74" w:rsidRDefault="00907237" w:rsidP="00176827">
            <w:pPr>
              <w:rPr>
                <w:color w:val="000000"/>
              </w:rPr>
            </w:pPr>
            <w:r w:rsidRPr="00590C74">
              <w:t>Priorytet inwestycyjny</w:t>
            </w:r>
          </w:p>
        </w:tc>
        <w:tc>
          <w:tcPr>
            <w:tcW w:w="0" w:type="auto"/>
            <w:shd w:val="clear" w:color="auto" w:fill="auto"/>
          </w:tcPr>
          <w:p w14:paraId="6A50F941" w14:textId="77777777" w:rsidR="008D5009" w:rsidRPr="00590C74" w:rsidRDefault="00907237" w:rsidP="00176827">
            <w:pPr>
              <w:rPr>
                <w:b/>
                <w:color w:val="000000"/>
              </w:rPr>
            </w:pPr>
            <w:r w:rsidRPr="00590C74">
              <w:t>9i - Aktywne włączenie, w tym z myślą o promowaniu równych szans oraz aktywnego uczestnictwa i zwiększaniu szans na zatrudnienie</w:t>
            </w:r>
          </w:p>
        </w:tc>
      </w:tr>
      <w:tr w:rsidR="004A57CF" w:rsidRPr="00590C74" w14:paraId="090D2676" w14:textId="77777777" w:rsidTr="004375CA">
        <w:trPr>
          <w:trHeight w:val="170"/>
        </w:trPr>
        <w:tc>
          <w:tcPr>
            <w:tcW w:w="0" w:type="auto"/>
            <w:gridSpan w:val="2"/>
            <w:shd w:val="clear" w:color="auto" w:fill="auto"/>
          </w:tcPr>
          <w:p w14:paraId="56F17B1F" w14:textId="77777777" w:rsidR="008D5009" w:rsidRPr="00176827" w:rsidRDefault="00907237" w:rsidP="00176827">
            <w:r w:rsidRPr="00590C74">
              <w:t xml:space="preserve">Możliwość wykorzystania instrumentów finansowych, ich zakres i wielkość określa ocena ex-ante przeprowadzona na podstawie art. 37 Rozporządzenia Parlamentu Europejskiego i Rady nr 1303/2013. Zasady dotyczące możliwości zastosowania pomocy zwrotnej określają art. 66 - 69 Rozporządzenia Parlamentu Europejskiego i Rady nr 1303/2013 na podstawie obowiązujących regulacji. </w:t>
            </w:r>
            <w:r w:rsidRPr="00590C74">
              <w:rPr>
                <w:u w:val="single"/>
              </w:rPr>
              <w:t>Wdrażanie instrumentów finansowych może odbywać się w trybie pozakonkursowym.</w:t>
            </w:r>
          </w:p>
        </w:tc>
      </w:tr>
    </w:tbl>
    <w:p w14:paraId="58893A4F" w14:textId="77777777" w:rsidR="008D5009" w:rsidRPr="00590C74" w:rsidRDefault="008D5009" w:rsidP="00A67861"/>
    <w:p w14:paraId="238EC071" w14:textId="77777777" w:rsidR="00176827" w:rsidRDefault="00176827" w:rsidP="00A67861">
      <w:pPr>
        <w:rPr>
          <w:b/>
        </w:rPr>
        <w:sectPr w:rsidR="00176827" w:rsidSect="006F68E1">
          <w:pgSz w:w="11906" w:h="16838"/>
          <w:pgMar w:top="1021" w:right="1701" w:bottom="1021" w:left="1582" w:header="284" w:footer="284" w:gutter="0"/>
          <w:cols w:space="708"/>
          <w:docGrid w:linePitch="360"/>
        </w:sectPr>
      </w:pPr>
    </w:p>
    <w:p w14:paraId="36797D6D" w14:textId="77777777" w:rsidR="008D5009" w:rsidRPr="00590C74" w:rsidRDefault="00907237" w:rsidP="00A67861">
      <w:r w:rsidRPr="00590C74">
        <w:rPr>
          <w:b/>
        </w:rPr>
        <w:t>Tabela 5: Wspólne i specyficzne dla programu wskaźniki produktu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5: Wspólne i specyficzne dla programu wskaźniki produktu "/>
        <w:tblDescription w:val="Tabela 5: Wspólne i specyficzne dla programu wskaźniki produktu "/>
      </w:tblPr>
      <w:tblGrid>
        <w:gridCol w:w="1263"/>
        <w:gridCol w:w="4647"/>
        <w:gridCol w:w="1177"/>
        <w:gridCol w:w="835"/>
        <w:gridCol w:w="2351"/>
        <w:gridCol w:w="820"/>
        <w:gridCol w:w="820"/>
        <w:gridCol w:w="844"/>
        <w:gridCol w:w="925"/>
        <w:gridCol w:w="1330"/>
      </w:tblGrid>
      <w:tr w:rsidR="004A57CF" w:rsidRPr="00176827" w14:paraId="64CF1907" w14:textId="77777777" w:rsidTr="00660CF7">
        <w:trPr>
          <w:cantSplit/>
          <w:trHeight w:val="288"/>
          <w:tblHeader/>
        </w:trPr>
        <w:tc>
          <w:tcPr>
            <w:tcW w:w="1969" w:type="pct"/>
            <w:gridSpan w:val="2"/>
            <w:shd w:val="clear" w:color="auto" w:fill="auto"/>
          </w:tcPr>
          <w:p w14:paraId="6DCD9849" w14:textId="77777777" w:rsidR="008D5009" w:rsidRPr="00176827" w:rsidRDefault="00907237" w:rsidP="00176827">
            <w:pPr>
              <w:rPr>
                <w:sz w:val="16"/>
                <w:szCs w:val="16"/>
              </w:rPr>
            </w:pPr>
            <w:bookmarkStart w:id="360" w:name="_Toc256000711"/>
            <w:bookmarkStart w:id="361" w:name="_Toc256000332"/>
            <w:r w:rsidRPr="00176827">
              <w:rPr>
                <w:sz w:val="16"/>
                <w:szCs w:val="16"/>
              </w:rPr>
              <w:t>Priorytet inwestycyjny</w:t>
            </w:r>
            <w:bookmarkEnd w:id="360"/>
            <w:bookmarkEnd w:id="361"/>
          </w:p>
        </w:tc>
        <w:tc>
          <w:tcPr>
            <w:tcW w:w="3058" w:type="pct"/>
            <w:gridSpan w:val="8"/>
            <w:shd w:val="clear" w:color="auto" w:fill="auto"/>
          </w:tcPr>
          <w:p w14:paraId="0358129F" w14:textId="77777777" w:rsidR="008D5009" w:rsidRPr="00176827" w:rsidRDefault="00907237" w:rsidP="00176827">
            <w:pPr>
              <w:rPr>
                <w:sz w:val="16"/>
                <w:szCs w:val="16"/>
              </w:rPr>
            </w:pPr>
            <w:bookmarkStart w:id="362" w:name="_Toc256000712"/>
            <w:bookmarkStart w:id="363" w:name="_Toc256000333"/>
            <w:r w:rsidRPr="00176827">
              <w:rPr>
                <w:sz w:val="16"/>
                <w:szCs w:val="16"/>
              </w:rPr>
              <w:t>9i - Aktywne włączenie, w tym z myślą o promowaniu równych szans oraz aktywnego uczestnictwa i zwiększaniu szans na zatrudnienie</w:t>
            </w:r>
            <w:bookmarkEnd w:id="362"/>
            <w:bookmarkEnd w:id="363"/>
          </w:p>
        </w:tc>
      </w:tr>
      <w:tr w:rsidR="004A57CF" w:rsidRPr="00176827" w14:paraId="29811956" w14:textId="77777777" w:rsidTr="00660CF7">
        <w:trPr>
          <w:cantSplit/>
          <w:trHeight w:val="288"/>
          <w:tblHeader/>
        </w:trPr>
        <w:tc>
          <w:tcPr>
            <w:tcW w:w="421" w:type="pct"/>
            <w:vMerge w:val="restart"/>
            <w:shd w:val="clear" w:color="auto" w:fill="auto"/>
          </w:tcPr>
          <w:p w14:paraId="78001561" w14:textId="77777777" w:rsidR="008D5009" w:rsidRPr="00176827" w:rsidRDefault="00907237" w:rsidP="00176827">
            <w:pPr>
              <w:rPr>
                <w:sz w:val="16"/>
                <w:szCs w:val="16"/>
              </w:rPr>
            </w:pPr>
            <w:r w:rsidRPr="00176827">
              <w:rPr>
                <w:sz w:val="16"/>
                <w:szCs w:val="16"/>
              </w:rPr>
              <w:t>Nr identyfikacyjny</w:t>
            </w:r>
          </w:p>
        </w:tc>
        <w:tc>
          <w:tcPr>
            <w:tcW w:w="1548" w:type="pct"/>
            <w:vMerge w:val="restart"/>
            <w:shd w:val="clear" w:color="auto" w:fill="auto"/>
          </w:tcPr>
          <w:p w14:paraId="36412366" w14:textId="77777777" w:rsidR="008D5009" w:rsidRPr="00176827" w:rsidRDefault="00907237" w:rsidP="00176827">
            <w:pPr>
              <w:rPr>
                <w:sz w:val="16"/>
                <w:szCs w:val="16"/>
                <w:lang w:val="da-DK"/>
              </w:rPr>
            </w:pPr>
            <w:r w:rsidRPr="00176827">
              <w:rPr>
                <w:sz w:val="16"/>
                <w:szCs w:val="16"/>
                <w:lang w:val="da-DK"/>
              </w:rPr>
              <w:t>Wskaźnik</w:t>
            </w:r>
          </w:p>
        </w:tc>
        <w:tc>
          <w:tcPr>
            <w:tcW w:w="392" w:type="pct"/>
            <w:vMerge w:val="restart"/>
            <w:shd w:val="clear" w:color="auto" w:fill="auto"/>
          </w:tcPr>
          <w:p w14:paraId="7BF7CEF3" w14:textId="77777777" w:rsidR="008D5009" w:rsidRPr="00176827" w:rsidRDefault="00907237" w:rsidP="00176827">
            <w:pPr>
              <w:rPr>
                <w:sz w:val="16"/>
                <w:szCs w:val="16"/>
              </w:rPr>
            </w:pPr>
            <w:r w:rsidRPr="00176827">
              <w:rPr>
                <w:sz w:val="16"/>
                <w:szCs w:val="16"/>
              </w:rPr>
              <w:t>Jednostka pomiaru</w:t>
            </w:r>
          </w:p>
        </w:tc>
        <w:tc>
          <w:tcPr>
            <w:tcW w:w="278" w:type="pct"/>
            <w:vMerge w:val="restart"/>
            <w:shd w:val="clear" w:color="auto" w:fill="auto"/>
          </w:tcPr>
          <w:p w14:paraId="6CCB4ABE" w14:textId="77777777" w:rsidR="008D5009" w:rsidRPr="00176827" w:rsidRDefault="00907237" w:rsidP="00176827">
            <w:pPr>
              <w:rPr>
                <w:sz w:val="16"/>
                <w:szCs w:val="16"/>
              </w:rPr>
            </w:pPr>
            <w:r w:rsidRPr="00176827">
              <w:rPr>
                <w:sz w:val="16"/>
                <w:szCs w:val="16"/>
              </w:rPr>
              <w:t>Fundusz</w:t>
            </w:r>
          </w:p>
        </w:tc>
        <w:tc>
          <w:tcPr>
            <w:tcW w:w="783" w:type="pct"/>
            <w:vMerge w:val="restart"/>
            <w:shd w:val="clear" w:color="auto" w:fill="auto"/>
          </w:tcPr>
          <w:p w14:paraId="4DFF4EA3" w14:textId="77777777" w:rsidR="008D5009" w:rsidRPr="00176827" w:rsidRDefault="00135939" w:rsidP="00135939">
            <w:pPr>
              <w:rPr>
                <w:sz w:val="16"/>
                <w:szCs w:val="16"/>
              </w:rPr>
            </w:pPr>
            <w:r>
              <w:rPr>
                <w:sz w:val="16"/>
                <w:szCs w:val="16"/>
              </w:rPr>
              <w:t>Kategoria regionu</w:t>
            </w:r>
          </w:p>
        </w:tc>
        <w:tc>
          <w:tcPr>
            <w:tcW w:w="827" w:type="pct"/>
            <w:gridSpan w:val="3"/>
            <w:shd w:val="clear" w:color="auto" w:fill="auto"/>
          </w:tcPr>
          <w:p w14:paraId="5678A78B" w14:textId="77777777" w:rsidR="008D5009" w:rsidRPr="00176827" w:rsidRDefault="00907237" w:rsidP="00176827">
            <w:pPr>
              <w:rPr>
                <w:sz w:val="16"/>
                <w:szCs w:val="16"/>
              </w:rPr>
            </w:pPr>
            <w:r w:rsidRPr="00176827">
              <w:rPr>
                <w:sz w:val="16"/>
                <w:szCs w:val="16"/>
              </w:rPr>
              <w:t>Wartość docelowa (2023)</w:t>
            </w:r>
          </w:p>
        </w:tc>
        <w:tc>
          <w:tcPr>
            <w:tcW w:w="308" w:type="pct"/>
            <w:vMerge w:val="restart"/>
            <w:shd w:val="clear" w:color="auto" w:fill="auto"/>
          </w:tcPr>
          <w:p w14:paraId="6DC061A6" w14:textId="77777777" w:rsidR="008D5009" w:rsidRPr="00176827" w:rsidRDefault="00907237" w:rsidP="00176827">
            <w:pPr>
              <w:rPr>
                <w:sz w:val="16"/>
                <w:szCs w:val="16"/>
                <w:lang w:val="pt-PT"/>
              </w:rPr>
            </w:pPr>
            <w:r w:rsidRPr="00176827">
              <w:rPr>
                <w:sz w:val="16"/>
                <w:szCs w:val="16"/>
                <w:lang w:val="pt-PT"/>
              </w:rPr>
              <w:t>Źródło danych</w:t>
            </w:r>
          </w:p>
        </w:tc>
        <w:tc>
          <w:tcPr>
            <w:tcW w:w="470" w:type="pct"/>
            <w:vMerge w:val="restart"/>
            <w:shd w:val="clear" w:color="auto" w:fill="auto"/>
          </w:tcPr>
          <w:p w14:paraId="086F1B90" w14:textId="77777777" w:rsidR="008D5009" w:rsidRPr="00176827" w:rsidRDefault="00907237" w:rsidP="00176827">
            <w:pPr>
              <w:rPr>
                <w:sz w:val="16"/>
                <w:szCs w:val="16"/>
              </w:rPr>
            </w:pPr>
            <w:r w:rsidRPr="00176827">
              <w:rPr>
                <w:sz w:val="16"/>
                <w:szCs w:val="16"/>
              </w:rPr>
              <w:t>Częstotliwość pomiaru</w:t>
            </w:r>
          </w:p>
        </w:tc>
      </w:tr>
      <w:tr w:rsidR="004A57CF" w:rsidRPr="00176827" w14:paraId="1F2B0F9E" w14:textId="77777777" w:rsidTr="00660CF7">
        <w:trPr>
          <w:cantSplit/>
          <w:trHeight w:val="288"/>
          <w:tblHeader/>
        </w:trPr>
        <w:tc>
          <w:tcPr>
            <w:tcW w:w="421" w:type="pct"/>
            <w:vMerge/>
            <w:shd w:val="clear" w:color="auto" w:fill="auto"/>
          </w:tcPr>
          <w:p w14:paraId="58B5D0A8" w14:textId="77777777" w:rsidR="008D5009" w:rsidRPr="00176827" w:rsidRDefault="008D5009" w:rsidP="00176827">
            <w:pPr>
              <w:rPr>
                <w:sz w:val="16"/>
                <w:szCs w:val="16"/>
              </w:rPr>
            </w:pPr>
          </w:p>
        </w:tc>
        <w:tc>
          <w:tcPr>
            <w:tcW w:w="1548" w:type="pct"/>
            <w:vMerge/>
            <w:shd w:val="clear" w:color="auto" w:fill="auto"/>
          </w:tcPr>
          <w:p w14:paraId="5212A3C2" w14:textId="77777777" w:rsidR="008D5009" w:rsidRPr="00176827" w:rsidRDefault="008D5009" w:rsidP="00176827">
            <w:pPr>
              <w:rPr>
                <w:sz w:val="16"/>
                <w:szCs w:val="16"/>
              </w:rPr>
            </w:pPr>
          </w:p>
        </w:tc>
        <w:tc>
          <w:tcPr>
            <w:tcW w:w="392" w:type="pct"/>
            <w:vMerge/>
            <w:shd w:val="clear" w:color="auto" w:fill="auto"/>
          </w:tcPr>
          <w:p w14:paraId="30212471" w14:textId="77777777" w:rsidR="008D5009" w:rsidRPr="00176827" w:rsidRDefault="008D5009" w:rsidP="00176827">
            <w:pPr>
              <w:rPr>
                <w:sz w:val="16"/>
                <w:szCs w:val="16"/>
              </w:rPr>
            </w:pPr>
          </w:p>
        </w:tc>
        <w:tc>
          <w:tcPr>
            <w:tcW w:w="278" w:type="pct"/>
            <w:vMerge/>
            <w:shd w:val="clear" w:color="auto" w:fill="auto"/>
          </w:tcPr>
          <w:p w14:paraId="027FCA29" w14:textId="77777777" w:rsidR="008D5009" w:rsidRPr="00176827" w:rsidRDefault="008D5009" w:rsidP="00176827">
            <w:pPr>
              <w:rPr>
                <w:sz w:val="16"/>
                <w:szCs w:val="16"/>
              </w:rPr>
            </w:pPr>
          </w:p>
        </w:tc>
        <w:tc>
          <w:tcPr>
            <w:tcW w:w="783" w:type="pct"/>
            <w:vMerge/>
            <w:shd w:val="clear" w:color="auto" w:fill="auto"/>
          </w:tcPr>
          <w:p w14:paraId="7B7B48D4" w14:textId="77777777" w:rsidR="008D5009" w:rsidRPr="00176827" w:rsidRDefault="008D5009" w:rsidP="00176827">
            <w:pPr>
              <w:rPr>
                <w:sz w:val="16"/>
                <w:szCs w:val="16"/>
              </w:rPr>
            </w:pPr>
          </w:p>
        </w:tc>
        <w:tc>
          <w:tcPr>
            <w:tcW w:w="273" w:type="pct"/>
            <w:shd w:val="clear" w:color="auto" w:fill="auto"/>
          </w:tcPr>
          <w:p w14:paraId="43A5E73A" w14:textId="77777777" w:rsidR="008D5009" w:rsidRPr="00176827" w:rsidRDefault="00907237" w:rsidP="00176827">
            <w:pPr>
              <w:rPr>
                <w:sz w:val="16"/>
                <w:szCs w:val="16"/>
              </w:rPr>
            </w:pPr>
            <w:r w:rsidRPr="00176827">
              <w:rPr>
                <w:sz w:val="16"/>
                <w:szCs w:val="16"/>
              </w:rPr>
              <w:t>M</w:t>
            </w:r>
          </w:p>
        </w:tc>
        <w:tc>
          <w:tcPr>
            <w:tcW w:w="273" w:type="pct"/>
            <w:shd w:val="clear" w:color="auto" w:fill="auto"/>
          </w:tcPr>
          <w:p w14:paraId="4EA4705D" w14:textId="77777777" w:rsidR="008D5009" w:rsidRPr="00176827" w:rsidRDefault="00907237" w:rsidP="00176827">
            <w:pPr>
              <w:rPr>
                <w:sz w:val="16"/>
                <w:szCs w:val="16"/>
              </w:rPr>
            </w:pPr>
            <w:r w:rsidRPr="00176827">
              <w:rPr>
                <w:sz w:val="16"/>
                <w:szCs w:val="16"/>
              </w:rPr>
              <w:t>W</w:t>
            </w:r>
          </w:p>
        </w:tc>
        <w:tc>
          <w:tcPr>
            <w:tcW w:w="281" w:type="pct"/>
            <w:shd w:val="clear" w:color="auto" w:fill="auto"/>
          </w:tcPr>
          <w:p w14:paraId="157786E4" w14:textId="77777777" w:rsidR="008D5009" w:rsidRPr="00176827" w:rsidRDefault="00907237" w:rsidP="00176827">
            <w:pPr>
              <w:rPr>
                <w:sz w:val="16"/>
                <w:szCs w:val="16"/>
              </w:rPr>
            </w:pPr>
            <w:r w:rsidRPr="00176827">
              <w:rPr>
                <w:sz w:val="16"/>
                <w:szCs w:val="16"/>
              </w:rPr>
              <w:t>T</w:t>
            </w:r>
          </w:p>
        </w:tc>
        <w:tc>
          <w:tcPr>
            <w:tcW w:w="308" w:type="pct"/>
            <w:vMerge/>
            <w:shd w:val="clear" w:color="auto" w:fill="auto"/>
          </w:tcPr>
          <w:p w14:paraId="257E89E8" w14:textId="77777777" w:rsidR="008D5009" w:rsidRPr="00176827" w:rsidRDefault="008D5009" w:rsidP="00176827">
            <w:pPr>
              <w:rPr>
                <w:sz w:val="16"/>
                <w:szCs w:val="16"/>
              </w:rPr>
            </w:pPr>
          </w:p>
        </w:tc>
        <w:tc>
          <w:tcPr>
            <w:tcW w:w="470" w:type="pct"/>
            <w:vMerge/>
            <w:shd w:val="clear" w:color="auto" w:fill="auto"/>
          </w:tcPr>
          <w:p w14:paraId="027D6226" w14:textId="77777777" w:rsidR="008D5009" w:rsidRPr="00176827" w:rsidRDefault="008D5009" w:rsidP="00176827">
            <w:pPr>
              <w:rPr>
                <w:sz w:val="16"/>
                <w:szCs w:val="16"/>
              </w:rPr>
            </w:pPr>
          </w:p>
        </w:tc>
      </w:tr>
      <w:tr w:rsidR="00F57F5F" w:rsidRPr="00176827" w14:paraId="47038606" w14:textId="77777777" w:rsidTr="00660CF7">
        <w:trPr>
          <w:trHeight w:val="288"/>
        </w:trPr>
        <w:tc>
          <w:tcPr>
            <w:tcW w:w="421" w:type="pct"/>
            <w:shd w:val="clear" w:color="auto" w:fill="auto"/>
          </w:tcPr>
          <w:p w14:paraId="5202E2A3" w14:textId="77777777" w:rsidR="00F57F5F" w:rsidRPr="00176827" w:rsidRDefault="00F57F5F" w:rsidP="00176827">
            <w:pPr>
              <w:rPr>
                <w:sz w:val="16"/>
                <w:szCs w:val="16"/>
              </w:rPr>
            </w:pPr>
            <w:r w:rsidRPr="00176827">
              <w:rPr>
                <w:sz w:val="16"/>
                <w:szCs w:val="16"/>
              </w:rPr>
              <w:t>CO16</w:t>
            </w:r>
          </w:p>
        </w:tc>
        <w:tc>
          <w:tcPr>
            <w:tcW w:w="1548" w:type="pct"/>
            <w:shd w:val="clear" w:color="auto" w:fill="auto"/>
          </w:tcPr>
          <w:p w14:paraId="53BD6792" w14:textId="77777777" w:rsidR="00F57F5F" w:rsidRPr="00176827" w:rsidRDefault="00CF62E8" w:rsidP="00CF62E8">
            <w:pPr>
              <w:rPr>
                <w:sz w:val="16"/>
                <w:szCs w:val="16"/>
              </w:rPr>
            </w:pPr>
            <w:r>
              <w:rPr>
                <w:sz w:val="16"/>
                <w:szCs w:val="16"/>
              </w:rPr>
              <w:t>U</w:t>
            </w:r>
            <w:r w:rsidR="00F57F5F" w:rsidRPr="00176827">
              <w:rPr>
                <w:sz w:val="16"/>
                <w:szCs w:val="16"/>
              </w:rPr>
              <w:t>czestnicy z niepełnosprawnościami</w:t>
            </w:r>
          </w:p>
        </w:tc>
        <w:tc>
          <w:tcPr>
            <w:tcW w:w="392" w:type="pct"/>
            <w:shd w:val="clear" w:color="auto" w:fill="auto"/>
          </w:tcPr>
          <w:p w14:paraId="243B3C82" w14:textId="77777777" w:rsidR="00F57F5F" w:rsidRPr="00176827" w:rsidRDefault="00F57F5F" w:rsidP="00176827">
            <w:pPr>
              <w:rPr>
                <w:sz w:val="16"/>
                <w:szCs w:val="16"/>
              </w:rPr>
            </w:pPr>
            <w:r w:rsidRPr="00176827">
              <w:rPr>
                <w:sz w:val="16"/>
                <w:szCs w:val="16"/>
              </w:rPr>
              <w:t>Liczba</w:t>
            </w:r>
          </w:p>
        </w:tc>
        <w:tc>
          <w:tcPr>
            <w:tcW w:w="278" w:type="pct"/>
            <w:shd w:val="clear" w:color="auto" w:fill="auto"/>
          </w:tcPr>
          <w:p w14:paraId="0F8D135B" w14:textId="77777777" w:rsidR="00F57F5F" w:rsidRPr="00176827" w:rsidRDefault="00F57F5F" w:rsidP="00176827">
            <w:pPr>
              <w:rPr>
                <w:sz w:val="16"/>
                <w:szCs w:val="16"/>
                <w:highlight w:val="yellow"/>
              </w:rPr>
            </w:pPr>
            <w:r w:rsidRPr="00176827">
              <w:rPr>
                <w:sz w:val="16"/>
                <w:szCs w:val="16"/>
              </w:rPr>
              <w:t>EFS</w:t>
            </w:r>
          </w:p>
        </w:tc>
        <w:tc>
          <w:tcPr>
            <w:tcW w:w="783" w:type="pct"/>
            <w:shd w:val="clear" w:color="auto" w:fill="auto"/>
          </w:tcPr>
          <w:p w14:paraId="322C5284" w14:textId="77777777" w:rsidR="00F57F5F" w:rsidRPr="00176827" w:rsidRDefault="00F57F5F" w:rsidP="00176827">
            <w:pPr>
              <w:rPr>
                <w:sz w:val="16"/>
                <w:szCs w:val="16"/>
              </w:rPr>
            </w:pPr>
            <w:r w:rsidRPr="00176827">
              <w:rPr>
                <w:sz w:val="16"/>
                <w:szCs w:val="16"/>
              </w:rPr>
              <w:t xml:space="preserve">Lepiej rozwinięte </w:t>
            </w:r>
          </w:p>
        </w:tc>
        <w:tc>
          <w:tcPr>
            <w:tcW w:w="273" w:type="pct"/>
            <w:shd w:val="clear" w:color="auto" w:fill="auto"/>
          </w:tcPr>
          <w:p w14:paraId="69665E3A" w14:textId="77777777" w:rsidR="00F57F5F" w:rsidRPr="009B2180" w:rsidRDefault="00F57F5F" w:rsidP="00176827">
            <w:pPr>
              <w:rPr>
                <w:color w:val="FFFFFF" w:themeColor="background1"/>
                <w:sz w:val="16"/>
                <w:szCs w:val="16"/>
              </w:rPr>
            </w:pPr>
            <w:r w:rsidRPr="009B2180">
              <w:rPr>
                <w:color w:val="FFFFFF" w:themeColor="background1"/>
                <w:sz w:val="16"/>
                <w:szCs w:val="16"/>
              </w:rPr>
              <w:t>Nie dotyczy</w:t>
            </w:r>
          </w:p>
        </w:tc>
        <w:tc>
          <w:tcPr>
            <w:tcW w:w="273" w:type="pct"/>
            <w:shd w:val="clear" w:color="auto" w:fill="auto"/>
          </w:tcPr>
          <w:p w14:paraId="1739D3D4" w14:textId="77777777" w:rsidR="00F57F5F" w:rsidRPr="009B2180" w:rsidRDefault="00F57F5F" w:rsidP="00176827">
            <w:pPr>
              <w:rPr>
                <w:color w:val="FFFFFF" w:themeColor="background1"/>
                <w:sz w:val="16"/>
                <w:szCs w:val="16"/>
              </w:rPr>
            </w:pPr>
            <w:r w:rsidRPr="009B2180">
              <w:rPr>
                <w:color w:val="FFFFFF" w:themeColor="background1"/>
                <w:sz w:val="16"/>
                <w:szCs w:val="16"/>
              </w:rPr>
              <w:t>Nie dotyczy</w:t>
            </w:r>
          </w:p>
        </w:tc>
        <w:tc>
          <w:tcPr>
            <w:tcW w:w="281" w:type="pct"/>
            <w:shd w:val="clear" w:color="auto" w:fill="auto"/>
          </w:tcPr>
          <w:p w14:paraId="2080300E" w14:textId="77777777" w:rsidR="00F57F5F" w:rsidRPr="00176827" w:rsidRDefault="00F57F5F" w:rsidP="00176827">
            <w:pPr>
              <w:rPr>
                <w:color w:val="000000"/>
                <w:sz w:val="16"/>
                <w:szCs w:val="16"/>
              </w:rPr>
            </w:pPr>
            <w:r w:rsidRPr="00176827">
              <w:rPr>
                <w:sz w:val="16"/>
                <w:szCs w:val="16"/>
              </w:rPr>
              <w:t>3 447,00</w:t>
            </w:r>
          </w:p>
        </w:tc>
        <w:tc>
          <w:tcPr>
            <w:tcW w:w="308" w:type="pct"/>
            <w:shd w:val="clear" w:color="auto" w:fill="auto"/>
          </w:tcPr>
          <w:p w14:paraId="70C039DD" w14:textId="77777777" w:rsidR="00F57F5F" w:rsidRPr="00176827" w:rsidRDefault="00F57F5F" w:rsidP="00176827">
            <w:pPr>
              <w:rPr>
                <w:color w:val="000000"/>
                <w:sz w:val="16"/>
                <w:szCs w:val="16"/>
              </w:rPr>
            </w:pPr>
            <w:r w:rsidRPr="00176827">
              <w:rPr>
                <w:sz w:val="16"/>
                <w:szCs w:val="16"/>
              </w:rPr>
              <w:t>SL2014</w:t>
            </w:r>
          </w:p>
        </w:tc>
        <w:tc>
          <w:tcPr>
            <w:tcW w:w="470" w:type="pct"/>
            <w:shd w:val="clear" w:color="auto" w:fill="auto"/>
          </w:tcPr>
          <w:p w14:paraId="1978B6A5" w14:textId="77777777" w:rsidR="00F57F5F" w:rsidRPr="00176827" w:rsidRDefault="00F57F5F" w:rsidP="00176827">
            <w:pPr>
              <w:rPr>
                <w:color w:val="000000"/>
                <w:sz w:val="16"/>
                <w:szCs w:val="16"/>
              </w:rPr>
            </w:pPr>
            <w:r w:rsidRPr="00176827">
              <w:rPr>
                <w:sz w:val="16"/>
                <w:szCs w:val="16"/>
              </w:rPr>
              <w:t>1raz/rok</w:t>
            </w:r>
          </w:p>
        </w:tc>
      </w:tr>
      <w:tr w:rsidR="00F57F5F" w:rsidRPr="00176827" w14:paraId="5A1521A4" w14:textId="77777777" w:rsidTr="00660CF7">
        <w:trPr>
          <w:trHeight w:val="288"/>
        </w:trPr>
        <w:tc>
          <w:tcPr>
            <w:tcW w:w="421" w:type="pct"/>
            <w:shd w:val="clear" w:color="auto" w:fill="auto"/>
          </w:tcPr>
          <w:p w14:paraId="6D3962DA" w14:textId="77777777" w:rsidR="00F57F5F" w:rsidRPr="00176827" w:rsidRDefault="00F57F5F" w:rsidP="00176827">
            <w:pPr>
              <w:rPr>
                <w:sz w:val="16"/>
                <w:szCs w:val="16"/>
              </w:rPr>
            </w:pPr>
            <w:r w:rsidRPr="00176827">
              <w:rPr>
                <w:sz w:val="16"/>
                <w:szCs w:val="16"/>
              </w:rPr>
              <w:t>PIX1</w:t>
            </w:r>
          </w:p>
        </w:tc>
        <w:tc>
          <w:tcPr>
            <w:tcW w:w="1548" w:type="pct"/>
            <w:shd w:val="clear" w:color="auto" w:fill="auto"/>
          </w:tcPr>
          <w:p w14:paraId="4D923AC2" w14:textId="77777777" w:rsidR="00F57F5F" w:rsidRPr="00176827" w:rsidRDefault="00F57F5F" w:rsidP="00176827">
            <w:pPr>
              <w:rPr>
                <w:sz w:val="16"/>
                <w:szCs w:val="16"/>
              </w:rPr>
            </w:pPr>
            <w:r w:rsidRPr="00176827">
              <w:rPr>
                <w:sz w:val="16"/>
                <w:szCs w:val="16"/>
              </w:rPr>
              <w:t>Liczba osób zagrożonych ubóstwem lub wykluczeniem społecznym objętych wsparciem w programie</w:t>
            </w:r>
          </w:p>
        </w:tc>
        <w:tc>
          <w:tcPr>
            <w:tcW w:w="392" w:type="pct"/>
            <w:shd w:val="clear" w:color="auto" w:fill="auto"/>
          </w:tcPr>
          <w:p w14:paraId="7DE4FE2A" w14:textId="77777777" w:rsidR="00F57F5F" w:rsidRPr="00176827" w:rsidRDefault="00F57F5F" w:rsidP="00176827">
            <w:pPr>
              <w:rPr>
                <w:sz w:val="16"/>
                <w:szCs w:val="16"/>
              </w:rPr>
            </w:pPr>
            <w:r w:rsidRPr="00176827">
              <w:rPr>
                <w:sz w:val="16"/>
                <w:szCs w:val="16"/>
              </w:rPr>
              <w:t>osoby</w:t>
            </w:r>
          </w:p>
        </w:tc>
        <w:tc>
          <w:tcPr>
            <w:tcW w:w="278" w:type="pct"/>
            <w:shd w:val="clear" w:color="auto" w:fill="auto"/>
          </w:tcPr>
          <w:p w14:paraId="54F77B5B" w14:textId="77777777" w:rsidR="00F57F5F" w:rsidRPr="00176827" w:rsidRDefault="00F57F5F" w:rsidP="00176827">
            <w:pPr>
              <w:rPr>
                <w:sz w:val="16"/>
                <w:szCs w:val="16"/>
                <w:highlight w:val="yellow"/>
              </w:rPr>
            </w:pPr>
            <w:r w:rsidRPr="00176827">
              <w:rPr>
                <w:sz w:val="16"/>
                <w:szCs w:val="16"/>
              </w:rPr>
              <w:t>EFS</w:t>
            </w:r>
          </w:p>
        </w:tc>
        <w:tc>
          <w:tcPr>
            <w:tcW w:w="783" w:type="pct"/>
            <w:shd w:val="clear" w:color="auto" w:fill="auto"/>
          </w:tcPr>
          <w:p w14:paraId="354433B1" w14:textId="77777777" w:rsidR="00F57F5F" w:rsidRPr="00176827" w:rsidRDefault="00F57F5F" w:rsidP="00176827">
            <w:pPr>
              <w:rPr>
                <w:sz w:val="16"/>
                <w:szCs w:val="16"/>
              </w:rPr>
            </w:pPr>
            <w:r w:rsidRPr="00176827">
              <w:rPr>
                <w:sz w:val="16"/>
                <w:szCs w:val="16"/>
              </w:rPr>
              <w:t xml:space="preserve">Lepiej rozwinięte </w:t>
            </w:r>
          </w:p>
        </w:tc>
        <w:tc>
          <w:tcPr>
            <w:tcW w:w="273" w:type="pct"/>
            <w:shd w:val="clear" w:color="auto" w:fill="auto"/>
          </w:tcPr>
          <w:p w14:paraId="147FDAC8" w14:textId="77777777" w:rsidR="00F57F5F" w:rsidRPr="009B2180" w:rsidRDefault="00F57F5F" w:rsidP="00176827">
            <w:pPr>
              <w:rPr>
                <w:color w:val="FFFFFF" w:themeColor="background1"/>
                <w:sz w:val="16"/>
                <w:szCs w:val="16"/>
              </w:rPr>
            </w:pPr>
            <w:r w:rsidRPr="009B2180">
              <w:rPr>
                <w:color w:val="FFFFFF" w:themeColor="background1"/>
                <w:sz w:val="16"/>
                <w:szCs w:val="16"/>
              </w:rPr>
              <w:t>Nie dotyczy</w:t>
            </w:r>
          </w:p>
        </w:tc>
        <w:tc>
          <w:tcPr>
            <w:tcW w:w="273" w:type="pct"/>
            <w:shd w:val="clear" w:color="auto" w:fill="auto"/>
          </w:tcPr>
          <w:p w14:paraId="07F8D718" w14:textId="77777777" w:rsidR="00F57F5F" w:rsidRPr="009B2180" w:rsidRDefault="00F57F5F" w:rsidP="00176827">
            <w:pPr>
              <w:rPr>
                <w:color w:val="FFFFFF" w:themeColor="background1"/>
                <w:sz w:val="16"/>
                <w:szCs w:val="16"/>
              </w:rPr>
            </w:pPr>
            <w:r w:rsidRPr="009B2180">
              <w:rPr>
                <w:color w:val="FFFFFF" w:themeColor="background1"/>
                <w:sz w:val="16"/>
                <w:szCs w:val="16"/>
              </w:rPr>
              <w:t>Nie dotyczy</w:t>
            </w:r>
          </w:p>
        </w:tc>
        <w:tc>
          <w:tcPr>
            <w:tcW w:w="281" w:type="pct"/>
            <w:shd w:val="clear" w:color="auto" w:fill="auto"/>
          </w:tcPr>
          <w:p w14:paraId="70605C2D" w14:textId="4E51385A" w:rsidR="00F57F5F" w:rsidRPr="00176827" w:rsidRDefault="007D2C55" w:rsidP="00176827">
            <w:pPr>
              <w:rPr>
                <w:color w:val="000000"/>
                <w:sz w:val="16"/>
                <w:szCs w:val="16"/>
              </w:rPr>
            </w:pPr>
            <w:r>
              <w:rPr>
                <w:sz w:val="16"/>
                <w:szCs w:val="16"/>
              </w:rPr>
              <w:t>27 618</w:t>
            </w:r>
            <w:r w:rsidR="00F57F5F" w:rsidRPr="00176827">
              <w:rPr>
                <w:sz w:val="16"/>
                <w:szCs w:val="16"/>
              </w:rPr>
              <w:t>,00</w:t>
            </w:r>
          </w:p>
        </w:tc>
        <w:tc>
          <w:tcPr>
            <w:tcW w:w="308" w:type="pct"/>
            <w:shd w:val="clear" w:color="auto" w:fill="auto"/>
          </w:tcPr>
          <w:p w14:paraId="3BBD2DD9" w14:textId="77777777" w:rsidR="00F57F5F" w:rsidRPr="00176827" w:rsidRDefault="00F57F5F" w:rsidP="00176827">
            <w:pPr>
              <w:rPr>
                <w:color w:val="000000"/>
                <w:sz w:val="16"/>
                <w:szCs w:val="16"/>
              </w:rPr>
            </w:pPr>
            <w:r w:rsidRPr="00176827">
              <w:rPr>
                <w:sz w:val="16"/>
                <w:szCs w:val="16"/>
              </w:rPr>
              <w:t>SL2014</w:t>
            </w:r>
          </w:p>
        </w:tc>
        <w:tc>
          <w:tcPr>
            <w:tcW w:w="470" w:type="pct"/>
            <w:shd w:val="clear" w:color="auto" w:fill="auto"/>
          </w:tcPr>
          <w:p w14:paraId="6394AF47" w14:textId="77777777" w:rsidR="00F57F5F" w:rsidRPr="00176827" w:rsidRDefault="00F57F5F" w:rsidP="00176827">
            <w:pPr>
              <w:rPr>
                <w:color w:val="000000"/>
                <w:sz w:val="16"/>
                <w:szCs w:val="16"/>
              </w:rPr>
            </w:pPr>
            <w:r w:rsidRPr="00176827">
              <w:rPr>
                <w:sz w:val="16"/>
                <w:szCs w:val="16"/>
              </w:rPr>
              <w:t>1raz/rok</w:t>
            </w:r>
          </w:p>
        </w:tc>
      </w:tr>
      <w:tr w:rsidR="00CB495A" w:rsidRPr="00176827" w14:paraId="3255BFB6" w14:textId="77777777" w:rsidTr="00660CF7">
        <w:trPr>
          <w:trHeight w:val="288"/>
        </w:trPr>
        <w:tc>
          <w:tcPr>
            <w:tcW w:w="421" w:type="pct"/>
            <w:shd w:val="clear" w:color="auto" w:fill="auto"/>
          </w:tcPr>
          <w:p w14:paraId="4544D8E3" w14:textId="5A30B442" w:rsidR="00CB495A" w:rsidRPr="00176827" w:rsidRDefault="00CB495A" w:rsidP="00176827">
            <w:pPr>
              <w:rPr>
                <w:sz w:val="16"/>
                <w:szCs w:val="16"/>
              </w:rPr>
            </w:pPr>
            <w:r w:rsidRPr="00CB495A">
              <w:rPr>
                <w:sz w:val="16"/>
                <w:szCs w:val="16"/>
              </w:rPr>
              <w:t>CPRO1</w:t>
            </w:r>
          </w:p>
        </w:tc>
        <w:tc>
          <w:tcPr>
            <w:tcW w:w="1548" w:type="pct"/>
            <w:shd w:val="clear" w:color="auto" w:fill="auto"/>
          </w:tcPr>
          <w:p w14:paraId="7D4159E6" w14:textId="69D08A96" w:rsidR="00CB495A" w:rsidRPr="00176827" w:rsidRDefault="00CB495A" w:rsidP="00176827">
            <w:pPr>
              <w:rPr>
                <w:sz w:val="16"/>
                <w:szCs w:val="16"/>
              </w:rPr>
            </w:pPr>
            <w:r w:rsidRPr="00CB495A">
              <w:rPr>
                <w:sz w:val="16"/>
                <w:szCs w:val="16"/>
              </w:rPr>
              <w:t>Liczba osób, którym udzielono ochrony czasowej w związku z wojną w Ukrainie, objętych wsparciem w programie</w:t>
            </w:r>
          </w:p>
        </w:tc>
        <w:tc>
          <w:tcPr>
            <w:tcW w:w="392" w:type="pct"/>
            <w:shd w:val="clear" w:color="auto" w:fill="auto"/>
          </w:tcPr>
          <w:p w14:paraId="4F22B9CD" w14:textId="10D2908A" w:rsidR="00CB495A" w:rsidRPr="00176827" w:rsidRDefault="00CB495A" w:rsidP="00176827">
            <w:pPr>
              <w:rPr>
                <w:sz w:val="16"/>
                <w:szCs w:val="16"/>
              </w:rPr>
            </w:pPr>
            <w:r w:rsidRPr="00CB495A">
              <w:rPr>
                <w:sz w:val="16"/>
                <w:szCs w:val="16"/>
              </w:rPr>
              <w:t>osoby</w:t>
            </w:r>
          </w:p>
        </w:tc>
        <w:tc>
          <w:tcPr>
            <w:tcW w:w="278" w:type="pct"/>
            <w:shd w:val="clear" w:color="auto" w:fill="auto"/>
          </w:tcPr>
          <w:p w14:paraId="023EC106" w14:textId="001348CE" w:rsidR="00CB495A" w:rsidRPr="00176827" w:rsidRDefault="00CB495A" w:rsidP="00176827">
            <w:pPr>
              <w:rPr>
                <w:sz w:val="16"/>
                <w:szCs w:val="16"/>
              </w:rPr>
            </w:pPr>
            <w:r w:rsidRPr="00CB495A">
              <w:rPr>
                <w:sz w:val="16"/>
                <w:szCs w:val="16"/>
              </w:rPr>
              <w:t>EFS</w:t>
            </w:r>
          </w:p>
        </w:tc>
        <w:tc>
          <w:tcPr>
            <w:tcW w:w="783" w:type="pct"/>
            <w:shd w:val="clear" w:color="auto" w:fill="auto"/>
          </w:tcPr>
          <w:p w14:paraId="3C7FA499" w14:textId="07D96B14" w:rsidR="00CB495A" w:rsidRPr="00176827" w:rsidRDefault="00CB495A" w:rsidP="00176827">
            <w:pPr>
              <w:rPr>
                <w:sz w:val="16"/>
                <w:szCs w:val="16"/>
              </w:rPr>
            </w:pPr>
            <w:r w:rsidRPr="00CB495A">
              <w:rPr>
                <w:sz w:val="16"/>
                <w:szCs w:val="16"/>
              </w:rPr>
              <w:t>Lepiej rozwinięte</w:t>
            </w:r>
          </w:p>
        </w:tc>
        <w:tc>
          <w:tcPr>
            <w:tcW w:w="273" w:type="pct"/>
            <w:shd w:val="clear" w:color="auto" w:fill="auto"/>
          </w:tcPr>
          <w:p w14:paraId="07DA5BE0" w14:textId="3DCA76B2" w:rsidR="00CB495A" w:rsidRPr="00CB495A" w:rsidRDefault="00CB495A" w:rsidP="00176827">
            <w:pPr>
              <w:rPr>
                <w:color w:val="FFFFFF" w:themeColor="background1"/>
                <w:sz w:val="16"/>
                <w:szCs w:val="16"/>
              </w:rPr>
            </w:pPr>
            <w:r w:rsidRPr="00CB495A">
              <w:rPr>
                <w:color w:val="FFFFFF" w:themeColor="background1"/>
                <w:sz w:val="16"/>
                <w:szCs w:val="16"/>
              </w:rPr>
              <w:t>Nie dotyczy</w:t>
            </w:r>
          </w:p>
        </w:tc>
        <w:tc>
          <w:tcPr>
            <w:tcW w:w="273" w:type="pct"/>
            <w:shd w:val="clear" w:color="auto" w:fill="auto"/>
          </w:tcPr>
          <w:p w14:paraId="5F036622" w14:textId="36B57225" w:rsidR="00CB495A" w:rsidRPr="00CB495A" w:rsidRDefault="00CB495A" w:rsidP="00176827">
            <w:pPr>
              <w:rPr>
                <w:color w:val="FFFFFF" w:themeColor="background1"/>
                <w:sz w:val="16"/>
                <w:szCs w:val="16"/>
              </w:rPr>
            </w:pPr>
            <w:r w:rsidRPr="00CB495A">
              <w:rPr>
                <w:color w:val="FFFFFF" w:themeColor="background1"/>
                <w:sz w:val="16"/>
                <w:szCs w:val="16"/>
              </w:rPr>
              <w:t>Nie dotyczy</w:t>
            </w:r>
          </w:p>
        </w:tc>
        <w:tc>
          <w:tcPr>
            <w:tcW w:w="281" w:type="pct"/>
            <w:shd w:val="clear" w:color="auto" w:fill="auto"/>
          </w:tcPr>
          <w:p w14:paraId="20720450" w14:textId="4A2A3932" w:rsidR="00CB495A" w:rsidRDefault="00CB495A" w:rsidP="00176827">
            <w:pPr>
              <w:rPr>
                <w:sz w:val="16"/>
                <w:szCs w:val="16"/>
              </w:rPr>
            </w:pPr>
            <w:r>
              <w:rPr>
                <w:sz w:val="16"/>
                <w:szCs w:val="16"/>
              </w:rPr>
              <w:t>1 500,00</w:t>
            </w:r>
          </w:p>
        </w:tc>
        <w:tc>
          <w:tcPr>
            <w:tcW w:w="308" w:type="pct"/>
            <w:shd w:val="clear" w:color="auto" w:fill="auto"/>
          </w:tcPr>
          <w:p w14:paraId="511C425C" w14:textId="0138846A" w:rsidR="00CB495A" w:rsidRPr="00176827" w:rsidRDefault="00CB495A" w:rsidP="00176827">
            <w:pPr>
              <w:rPr>
                <w:sz w:val="16"/>
                <w:szCs w:val="16"/>
              </w:rPr>
            </w:pPr>
            <w:r w:rsidRPr="00CB495A">
              <w:rPr>
                <w:sz w:val="16"/>
                <w:szCs w:val="16"/>
              </w:rPr>
              <w:t>SL2014</w:t>
            </w:r>
          </w:p>
        </w:tc>
        <w:tc>
          <w:tcPr>
            <w:tcW w:w="470" w:type="pct"/>
            <w:shd w:val="clear" w:color="auto" w:fill="auto"/>
          </w:tcPr>
          <w:p w14:paraId="442AA055" w14:textId="5FFC8301" w:rsidR="00CB495A" w:rsidRPr="00176827" w:rsidRDefault="00CB495A" w:rsidP="00176827">
            <w:pPr>
              <w:rPr>
                <w:sz w:val="16"/>
                <w:szCs w:val="16"/>
              </w:rPr>
            </w:pPr>
            <w:r w:rsidRPr="00CB495A">
              <w:rPr>
                <w:sz w:val="16"/>
                <w:szCs w:val="16"/>
              </w:rPr>
              <w:t>1raz/rok</w:t>
            </w:r>
          </w:p>
        </w:tc>
      </w:tr>
    </w:tbl>
    <w:p w14:paraId="77B86B2A" w14:textId="77777777" w:rsidR="00176827" w:rsidRDefault="00176827" w:rsidP="00A67861">
      <w:pPr>
        <w:pStyle w:val="Text1"/>
        <w:ind w:left="0"/>
        <w:sectPr w:rsidR="00176827" w:rsidSect="00176827">
          <w:pgSz w:w="16838" w:h="11906" w:orient="landscape"/>
          <w:pgMar w:top="1582" w:right="1021" w:bottom="1701" w:left="1021" w:header="284" w:footer="284" w:gutter="0"/>
          <w:cols w:space="708"/>
          <w:docGrid w:linePitch="360"/>
        </w:sectPr>
      </w:pPr>
    </w:p>
    <w:p w14:paraId="78F41B3F" w14:textId="77777777" w:rsidR="008D5009" w:rsidRPr="00D44B9E" w:rsidRDefault="00907237" w:rsidP="00176827">
      <w:pPr>
        <w:rPr>
          <w:b/>
        </w:rPr>
      </w:pPr>
      <w:bookmarkStart w:id="364" w:name="_Toc256000713"/>
      <w:bookmarkStart w:id="365" w:name="_Toc256000334"/>
      <w:r w:rsidRPr="00D44B9E">
        <w:rPr>
          <w:b/>
        </w:rPr>
        <w:t>Priorytet inwestycyjny</w:t>
      </w:r>
      <w:bookmarkEnd w:id="364"/>
      <w:bookmarkEnd w:id="365"/>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iorytet inwestycyjny"/>
        <w:tblDescription w:val="Priorytet inwestycyjny"/>
      </w:tblPr>
      <w:tblGrid>
        <w:gridCol w:w="2262"/>
        <w:gridCol w:w="6577"/>
      </w:tblGrid>
      <w:tr w:rsidR="004A57CF" w:rsidRPr="00590C74" w14:paraId="5DDF869D" w14:textId="77777777" w:rsidTr="00176827">
        <w:trPr>
          <w:trHeight w:val="288"/>
          <w:tblHeader/>
        </w:trPr>
        <w:tc>
          <w:tcPr>
            <w:tcW w:w="0" w:type="auto"/>
            <w:shd w:val="clear" w:color="auto" w:fill="auto"/>
          </w:tcPr>
          <w:p w14:paraId="47C63CCB" w14:textId="77777777" w:rsidR="008D5009" w:rsidRPr="00590C74" w:rsidRDefault="00907237" w:rsidP="00176827">
            <w:r w:rsidRPr="00590C74">
              <w:t>Nr identyfikacyjny osi priorytetowej</w:t>
            </w:r>
          </w:p>
        </w:tc>
        <w:tc>
          <w:tcPr>
            <w:tcW w:w="0" w:type="auto"/>
            <w:shd w:val="clear" w:color="auto" w:fill="auto"/>
          </w:tcPr>
          <w:p w14:paraId="1B1709CC" w14:textId="77777777" w:rsidR="008D5009" w:rsidRPr="00590C74" w:rsidRDefault="00907237" w:rsidP="00176827">
            <w:pPr>
              <w:rPr>
                <w:b/>
              </w:rPr>
            </w:pPr>
            <w:r w:rsidRPr="00590C74">
              <w:t>9iv</w:t>
            </w:r>
          </w:p>
        </w:tc>
      </w:tr>
      <w:tr w:rsidR="004A57CF" w:rsidRPr="00590C74" w14:paraId="62A585C8" w14:textId="77777777" w:rsidTr="004375CA">
        <w:trPr>
          <w:trHeight w:val="170"/>
        </w:trPr>
        <w:tc>
          <w:tcPr>
            <w:tcW w:w="0" w:type="auto"/>
            <w:shd w:val="clear" w:color="auto" w:fill="auto"/>
          </w:tcPr>
          <w:p w14:paraId="633C1504" w14:textId="77777777" w:rsidR="008D5009" w:rsidRPr="00590C74" w:rsidRDefault="00907237" w:rsidP="00176827">
            <w:r w:rsidRPr="00590C74">
              <w:t>Nazwa osi priorytetowej</w:t>
            </w:r>
          </w:p>
        </w:tc>
        <w:tc>
          <w:tcPr>
            <w:tcW w:w="0" w:type="auto"/>
            <w:shd w:val="clear" w:color="auto" w:fill="auto"/>
          </w:tcPr>
          <w:p w14:paraId="12FF2E72" w14:textId="77777777" w:rsidR="008D5009" w:rsidRPr="00590C74" w:rsidRDefault="00907237" w:rsidP="00176827">
            <w:r w:rsidRPr="00590C74">
              <w:t>Ułatwianie dostępu do przystępnych cenowo oraz wysokiej jakości usług, w tym opieki zdrowotnej i usług socjalnych świadczonych w interesie ogólnym</w:t>
            </w:r>
          </w:p>
        </w:tc>
      </w:tr>
    </w:tbl>
    <w:p w14:paraId="030A369B" w14:textId="77777777" w:rsidR="008D5009" w:rsidRPr="00D44B9E" w:rsidRDefault="00907237" w:rsidP="00176827">
      <w:pPr>
        <w:rPr>
          <w:b/>
        </w:rPr>
      </w:pPr>
      <w:bookmarkStart w:id="366" w:name="_Toc256000714"/>
      <w:bookmarkStart w:id="367" w:name="_Toc256000335"/>
      <w:r w:rsidRPr="00D44B9E">
        <w:rPr>
          <w:b/>
        </w:rPr>
        <w:t>Cele szczegółowe odpowiadające priorytetowi inwestycyjnemu i oczekiwane rezultaty</w:t>
      </w:r>
      <w:bookmarkEnd w:id="366"/>
      <w:bookmarkEnd w:id="367"/>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ele szczegółowe odpowiadające priorytetowi inwestycyjnemu i oczekiwane rezultaty"/>
        <w:tblDescription w:val="Cele szczegółowe odpowiadające priorytetowi inwestycyjnemu i oczekiwane rezultaty"/>
      </w:tblPr>
      <w:tblGrid>
        <w:gridCol w:w="2335"/>
        <w:gridCol w:w="6504"/>
      </w:tblGrid>
      <w:tr w:rsidR="004A57CF" w:rsidRPr="00590C74" w14:paraId="4FCC1FCA" w14:textId="77777777" w:rsidTr="004375CA">
        <w:trPr>
          <w:trHeight w:val="170"/>
        </w:trPr>
        <w:tc>
          <w:tcPr>
            <w:tcW w:w="0" w:type="auto"/>
            <w:shd w:val="clear" w:color="auto" w:fill="auto"/>
          </w:tcPr>
          <w:p w14:paraId="39DD8FD5" w14:textId="77777777" w:rsidR="008D5009" w:rsidRPr="00590C74" w:rsidRDefault="00907237" w:rsidP="00176827">
            <w:r w:rsidRPr="00590C74">
              <w:t>Numer identyfikacyjny celu szczegółowego</w:t>
            </w:r>
          </w:p>
        </w:tc>
        <w:tc>
          <w:tcPr>
            <w:tcW w:w="0" w:type="auto"/>
            <w:shd w:val="clear" w:color="auto" w:fill="auto"/>
          </w:tcPr>
          <w:p w14:paraId="03E3A8B7" w14:textId="77777777" w:rsidR="008D5009" w:rsidRPr="00590C74" w:rsidRDefault="00907237" w:rsidP="00176827">
            <w:pPr>
              <w:rPr>
                <w:b/>
              </w:rPr>
            </w:pPr>
            <w:r w:rsidRPr="00590C74">
              <w:t>IX2</w:t>
            </w:r>
          </w:p>
        </w:tc>
      </w:tr>
      <w:tr w:rsidR="004A57CF" w:rsidRPr="00590C74" w14:paraId="67D24548" w14:textId="77777777" w:rsidTr="00426349">
        <w:trPr>
          <w:trHeight w:val="288"/>
        </w:trPr>
        <w:tc>
          <w:tcPr>
            <w:tcW w:w="0" w:type="auto"/>
            <w:shd w:val="clear" w:color="auto" w:fill="auto"/>
          </w:tcPr>
          <w:p w14:paraId="64EC61C5" w14:textId="77777777" w:rsidR="008D5009" w:rsidRPr="00590C74" w:rsidRDefault="00907237" w:rsidP="00176827">
            <w:r w:rsidRPr="00590C74">
              <w:t>Nazwa celu szczegółowego</w:t>
            </w:r>
          </w:p>
        </w:tc>
        <w:tc>
          <w:tcPr>
            <w:tcW w:w="0" w:type="auto"/>
            <w:shd w:val="clear" w:color="auto" w:fill="auto"/>
          </w:tcPr>
          <w:p w14:paraId="5B6FB727" w14:textId="77777777" w:rsidR="008D5009" w:rsidRPr="00590C74" w:rsidRDefault="00907237" w:rsidP="00176827">
            <w:r w:rsidRPr="00590C74">
              <w:t>Zwiększenie dostępu do  usług społecznych dla osób zagrożonych ubóstwem lub wykluczeniem społecznym, w szczególności usług środowiskowych oraz usług  wsparcia  rodziny i pieczy zastępczej</w:t>
            </w:r>
          </w:p>
        </w:tc>
      </w:tr>
      <w:tr w:rsidR="004A57CF" w:rsidRPr="00590C74" w14:paraId="12470598" w14:textId="77777777" w:rsidTr="004375CA">
        <w:trPr>
          <w:trHeight w:val="170"/>
        </w:trPr>
        <w:tc>
          <w:tcPr>
            <w:tcW w:w="0" w:type="auto"/>
            <w:shd w:val="clear" w:color="auto" w:fill="auto"/>
          </w:tcPr>
          <w:p w14:paraId="08B8CD80" w14:textId="77777777" w:rsidR="008D5009" w:rsidRPr="00590C74" w:rsidRDefault="00907237" w:rsidP="00176827">
            <w:r w:rsidRPr="00590C74">
              <w:t>Rezultaty, które państwo członkowskie zamierza osiągnąć przy wsparciu Unii</w:t>
            </w:r>
          </w:p>
        </w:tc>
        <w:tc>
          <w:tcPr>
            <w:tcW w:w="0" w:type="auto"/>
            <w:shd w:val="clear" w:color="auto" w:fill="auto"/>
          </w:tcPr>
          <w:p w14:paraId="34B06205" w14:textId="77777777" w:rsidR="004A57CF" w:rsidRPr="00590C74" w:rsidRDefault="00907237" w:rsidP="00176827">
            <w:r w:rsidRPr="00590C74">
              <w:t>Dane przedstawione w diagnozie wskazują na niewystarczający zakres usług społecznych świadczonych w lokalnej społeczności, w tym na ich nierównomierną podaż. W ramach UP wykluczenie społeczne rozumiane jest nie tylko jako wykluczenie z życia społeczno-gospodarczego spowodowanego ubóstwem, ale także jako wykluczenie z dostępu do usług publicznych warunkujących możliwości rozwojowe. W związku z taką definicją wykluczenia społecznego działania na rzecz włączenia społecznego obejmują działania na rzecz ułatwienie dostępu do usług społecznych.</w:t>
            </w:r>
          </w:p>
          <w:p w14:paraId="6DAD2E55" w14:textId="77777777" w:rsidR="004A57CF" w:rsidRPr="00590C74" w:rsidRDefault="00907237" w:rsidP="00176827">
            <w:r w:rsidRPr="00590C74">
              <w:t>Rezultatem realizacji działań w PI 9iv będzie zwiększenie zakresu i jakości usług środowiskowych, sprzyjające deinstytucjonalizacji. Zgodnie z UP, niezbędne jest wspieranie tworzenia i rozwoju środowiskowych form pomocy dzieciom i młodzieży, osobom z niepełnosprawnościami i osobom starszym.</w:t>
            </w:r>
          </w:p>
          <w:p w14:paraId="27D76EE3" w14:textId="1848D2CE" w:rsidR="004A57CF" w:rsidRPr="00590C74" w:rsidRDefault="00907237" w:rsidP="00176827">
            <w:r w:rsidRPr="00590C74">
              <w:t xml:space="preserve">Rezultatem rozwoju usług środowiskowych jest także zwiększenie zatrudnienia - przez umożliwienie osobom opiekującym się osobami </w:t>
            </w:r>
            <w:r w:rsidR="00224265">
              <w:t>potrzebującymi wsparcia w codziennym funkcjonowaniu</w:t>
            </w:r>
            <w:r w:rsidR="00224265" w:rsidRPr="00590C74">
              <w:t xml:space="preserve"> </w:t>
            </w:r>
            <w:r w:rsidRPr="00590C74">
              <w:t>aktywnego poszukiwania pracy i tworzenie miejsc pracy w usługach społecznych.</w:t>
            </w:r>
          </w:p>
          <w:p w14:paraId="0EC5C59F" w14:textId="77777777" w:rsidR="004A57CF" w:rsidRPr="00590C74" w:rsidRDefault="00907237" w:rsidP="00176827">
            <w:r w:rsidRPr="00590C74">
              <w:t>Możliwość zwiększenia zatrudnienia może przynieść pośrednie lecz istotne rezultaty – przez motywowanie samorządów do zabezpieczenie środków budżetowych na realizację projektów współfinansowanych ze środków UE (tworzenie miejsc pracy, zabezpieczenie miejsc świadczenia usług, realizacja zadań ustawowych samorządów w zakresie zapewnienia dostępu do usług), a także motywowanie do wspierania przedsiębiorczości.</w:t>
            </w:r>
          </w:p>
          <w:p w14:paraId="543B1F5B" w14:textId="77777777" w:rsidR="004A57CF" w:rsidRPr="00590C74" w:rsidRDefault="00907237" w:rsidP="00176827">
            <w:r w:rsidRPr="00590C74">
              <w:t>Tworzenie miejsc pracy w PI 9iv łączy działania związane z aktywizacją zawodową i społeczną osób objętych wsparciem w ramach PI 9i. Rozwój i deinstytucjonalizacja usług wiąże się także z rozwojem PES. Wsparcie usług środowiskowych umożliwi realizację projektów zintegrowanych na rzecz grup defaworyzowanych na obszarach objętych działaniami rewitalizacyjnymi w ramach przedsięwzięć zintegrowanych i komplementarnych z EFRR (PI 9b).</w:t>
            </w:r>
          </w:p>
          <w:p w14:paraId="7B2EC18B" w14:textId="77777777" w:rsidR="004A57CF" w:rsidRPr="00590C74" w:rsidRDefault="00907237" w:rsidP="00176827">
            <w:r w:rsidRPr="00590C74">
              <w:t>Istotnym efektem realizacji celu, związanym ze wspieraniem rodzin dysfunkcyjnych, systemu wspierania rodziny oraz organizowania systemu pieczy zastępczej będzie zmniejszanie skali oraz zapobiegania wykluczeniu społecznemu i ubóstwu.</w:t>
            </w:r>
          </w:p>
          <w:p w14:paraId="4BC3E962" w14:textId="77777777" w:rsidR="004A57CF" w:rsidRPr="00590C74" w:rsidRDefault="00907237" w:rsidP="00176827">
            <w:r w:rsidRPr="00590C74">
              <w:t>Realizacja działań w PI 9iv na rzecz zwiększenia dostępu do usług społecznych, przyczynia się także do zwiększenia zatrudnienia, realizując tym samym cel, którym jest zmniejszenie liczby osób zagrożonych ubóstwem i wykluczeniem społecznym.</w:t>
            </w:r>
          </w:p>
          <w:p w14:paraId="35DD200E" w14:textId="77777777" w:rsidR="004A57CF" w:rsidRPr="00590C74" w:rsidRDefault="00907237" w:rsidP="00176827">
            <w:r w:rsidRPr="00590C74">
              <w:t>Rozwój usług społecznych ze środków EFS, wspierany niezbędnymi nakładami inwestycyjnymi w ramach cross financing’u, jest zgodny z zapisami „Ogólnoeuropejskich wytycznych dotyczących przejścia od opieki instytucjonalnej do opieki świadczonej na poziomie lokalnych społeczności”.</w:t>
            </w:r>
          </w:p>
          <w:p w14:paraId="7F238F8D" w14:textId="77777777" w:rsidR="008D5009" w:rsidRPr="00590C74" w:rsidRDefault="008D5009" w:rsidP="00176827"/>
        </w:tc>
      </w:tr>
      <w:tr w:rsidR="004A57CF" w:rsidRPr="00590C74" w14:paraId="0C9D2B7A" w14:textId="77777777" w:rsidTr="004375CA">
        <w:trPr>
          <w:trHeight w:val="170"/>
        </w:trPr>
        <w:tc>
          <w:tcPr>
            <w:tcW w:w="0" w:type="auto"/>
            <w:shd w:val="clear" w:color="auto" w:fill="auto"/>
          </w:tcPr>
          <w:p w14:paraId="49AE44F3" w14:textId="77777777" w:rsidR="008D5009" w:rsidRPr="00590C74" w:rsidRDefault="00907237" w:rsidP="00A67861">
            <w:pPr>
              <w:pStyle w:val="Text1"/>
              <w:ind w:left="0"/>
            </w:pPr>
            <w:r w:rsidRPr="00590C74">
              <w:t>Numer identyfikacyjny celu szczegółowego</w:t>
            </w:r>
          </w:p>
        </w:tc>
        <w:tc>
          <w:tcPr>
            <w:tcW w:w="0" w:type="auto"/>
            <w:shd w:val="clear" w:color="auto" w:fill="auto"/>
          </w:tcPr>
          <w:p w14:paraId="3D9808FA" w14:textId="77777777" w:rsidR="008D5009" w:rsidRPr="00590C74" w:rsidRDefault="00907237" w:rsidP="00A67861">
            <w:pPr>
              <w:pStyle w:val="Text1"/>
              <w:ind w:left="0"/>
              <w:rPr>
                <w:b/>
              </w:rPr>
            </w:pPr>
            <w:r w:rsidRPr="00590C74">
              <w:t>IX3</w:t>
            </w:r>
          </w:p>
        </w:tc>
      </w:tr>
      <w:tr w:rsidR="004A57CF" w:rsidRPr="00590C74" w14:paraId="44573B37" w14:textId="77777777" w:rsidTr="00426349">
        <w:trPr>
          <w:trHeight w:val="288"/>
        </w:trPr>
        <w:tc>
          <w:tcPr>
            <w:tcW w:w="0" w:type="auto"/>
            <w:shd w:val="clear" w:color="auto" w:fill="auto"/>
          </w:tcPr>
          <w:p w14:paraId="049993D5" w14:textId="77777777" w:rsidR="008D5009" w:rsidRPr="00590C74" w:rsidRDefault="00907237" w:rsidP="00A67861">
            <w:pPr>
              <w:pStyle w:val="Text1"/>
              <w:ind w:left="0"/>
            </w:pPr>
            <w:r w:rsidRPr="00590C74">
              <w:t>Nazwa celu szczegółowego</w:t>
            </w:r>
          </w:p>
        </w:tc>
        <w:tc>
          <w:tcPr>
            <w:tcW w:w="0" w:type="auto"/>
            <w:shd w:val="clear" w:color="auto" w:fill="auto"/>
          </w:tcPr>
          <w:p w14:paraId="12C901D0" w14:textId="77777777" w:rsidR="008D5009" w:rsidRPr="00590C74" w:rsidRDefault="00907237" w:rsidP="00A67861">
            <w:pPr>
              <w:pStyle w:val="Text1"/>
              <w:ind w:left="0"/>
            </w:pPr>
            <w:r w:rsidRPr="00590C74">
              <w:t>Zwiększenie dostępności usług opieki zdrowotnej</w:t>
            </w:r>
          </w:p>
        </w:tc>
      </w:tr>
      <w:tr w:rsidR="004A57CF" w:rsidRPr="00590C74" w14:paraId="55BC3646" w14:textId="77777777" w:rsidTr="004375CA">
        <w:trPr>
          <w:trHeight w:val="170"/>
        </w:trPr>
        <w:tc>
          <w:tcPr>
            <w:tcW w:w="0" w:type="auto"/>
            <w:shd w:val="clear" w:color="auto" w:fill="auto"/>
          </w:tcPr>
          <w:p w14:paraId="61877EBA" w14:textId="77777777" w:rsidR="008D5009" w:rsidRPr="00590C74" w:rsidRDefault="00907237" w:rsidP="00A67861">
            <w:r w:rsidRPr="00590C74">
              <w:t>Rezultaty, które państwo członkowskie zamierza osiągnąć przy wsparciu Unii</w:t>
            </w:r>
          </w:p>
        </w:tc>
        <w:tc>
          <w:tcPr>
            <w:tcW w:w="0" w:type="auto"/>
            <w:shd w:val="clear" w:color="auto" w:fill="auto"/>
          </w:tcPr>
          <w:p w14:paraId="261585EE" w14:textId="77777777" w:rsidR="004A57CF" w:rsidRPr="00590C74" w:rsidRDefault="00907237" w:rsidP="00A67861">
            <w:r w:rsidRPr="00590C74">
              <w:t>W celu ograniczania ryzyka wykluczenia społecznego konieczne jest ułatwienie dostępu do usług zdrowotnych.</w:t>
            </w:r>
          </w:p>
          <w:p w14:paraId="22BFC591" w14:textId="3CCBFA49" w:rsidR="004A57CF" w:rsidRPr="00590C74" w:rsidRDefault="00907237" w:rsidP="00A67861">
            <w:r w:rsidRPr="00590C74">
              <w:t xml:space="preserve">Rezultatem działań realizowanych w ramach PI 9iv będzie poprawa jakości i dostępności do programów zdrowotnych, jak również do usług w zakresie opieki nad osobami </w:t>
            </w:r>
            <w:r w:rsidR="005C10D9">
              <w:t>potrzebującymi wsparcia w codziennym funkcjonowaniu</w:t>
            </w:r>
            <w:r w:rsidRPr="00590C74">
              <w:t xml:space="preserve">. Właściwe ukierunkowanie interwencji zapewni system koordynacji określony w UP oraz w </w:t>
            </w:r>
            <w:r w:rsidRPr="00590C74">
              <w:rPr>
                <w:i/>
                <w:iCs/>
              </w:rPr>
              <w:t>Policy paper.</w:t>
            </w:r>
          </w:p>
          <w:p w14:paraId="320B17CE" w14:textId="77777777" w:rsidR="004A57CF" w:rsidRPr="00590C74" w:rsidRDefault="00907237" w:rsidP="00A67861">
            <w:r w:rsidRPr="00590C74">
              <w:t xml:space="preserve">Realizacja wskazanych w </w:t>
            </w:r>
            <w:r w:rsidRPr="00590C74">
              <w:rPr>
                <w:i/>
                <w:iCs/>
              </w:rPr>
              <w:t>Policy Paper,</w:t>
            </w:r>
            <w:r w:rsidRPr="00590C74">
              <w:t xml:space="preserve"> programów wczesnego wykrywania wad rozwojowych i programów rehabilitacji dzieci z niepełnosprawnościami, pozwoli wyrównać szanse na osiągnięcie sprawności i uczestniczenie w społeczeństwie. Działania wspierające dzieci z niepełnosprawnościami umożliwią zwiększenie aktywności zawodowej ich opiekunów. Wczesne wykrycie wad pozwoli obniżyć koszty leczenia w porównaniu z kosztami opóźnionej terapii. Wczesne wykrycie cukrzycy zapobiegnie powstaniu jej groźnych powikłań.</w:t>
            </w:r>
          </w:p>
          <w:p w14:paraId="6E9D024A" w14:textId="77777777" w:rsidR="004A57CF" w:rsidRPr="00590C74" w:rsidRDefault="00907237" w:rsidP="00A67861">
            <w:r w:rsidRPr="00590C74">
              <w:t>Działania ukierunkowane na wczesne wykrycie wad rozwojowych oraz rehabilitację dzieci i młodzieży zmniejszą ryzyko ich wykluczenia, jak również ryzyko wykluczenia opiekunów.</w:t>
            </w:r>
          </w:p>
          <w:p w14:paraId="186DC387" w14:textId="784D8700" w:rsidR="004A57CF" w:rsidRPr="00590C74" w:rsidRDefault="00907237" w:rsidP="00A67861">
            <w:r w:rsidRPr="00590C74">
              <w:t xml:space="preserve">Rezultatem działań realizowanych w ramach, określonego w </w:t>
            </w:r>
            <w:r w:rsidRPr="00590C74">
              <w:rPr>
                <w:i/>
                <w:iCs/>
              </w:rPr>
              <w:t>Policy Paper</w:t>
            </w:r>
            <w:r w:rsidRPr="00590C74">
              <w:t xml:space="preserve">, wsparcia deinstytucjonalizacji opieki nad osobami </w:t>
            </w:r>
            <w:r w:rsidR="005C10D9">
              <w:t>potrzebujących wsparcia w codziennym funkcjonowaniu</w:t>
            </w:r>
            <w:r w:rsidRPr="00590C74">
              <w:t>, będzie wzrost jakości i dostępności do świadczeń zdrowotnych, w tym: pielęgnacyjnych i opiekuńczych.</w:t>
            </w:r>
          </w:p>
          <w:p w14:paraId="45F2C239" w14:textId="51410BF3" w:rsidR="004A57CF" w:rsidRPr="00590C74" w:rsidRDefault="00907237" w:rsidP="00A67861">
            <w:r w:rsidRPr="00590C74">
              <w:t>Zwiększeniu efektywności interwencji w obszarze wczesnego wykrywania wad rozwojowych i rehabilitacji dzieci zagrożonych niepełnosprawnością i</w:t>
            </w:r>
            <w:r w:rsidR="005C10D9">
              <w:t xml:space="preserve"> z</w:t>
            </w:r>
            <w:r w:rsidRPr="00590C74">
              <w:t xml:space="preserve"> niepełnosprawn</w:t>
            </w:r>
            <w:r w:rsidR="005C10D9">
              <w:t>ościami</w:t>
            </w:r>
            <w:r w:rsidRPr="00590C74">
              <w:t xml:space="preserve"> będzie sprzyjała komplementarność z działaniami prowadzonymi z poziomu krajowego dzięki systemowi koordynacji  określonemu w UP oraz w </w:t>
            </w:r>
            <w:r w:rsidRPr="00590C74">
              <w:rPr>
                <w:i/>
                <w:iCs/>
              </w:rPr>
              <w:t>Policy Paper.</w:t>
            </w:r>
          </w:p>
          <w:p w14:paraId="0D11D6AF" w14:textId="77777777" w:rsidR="004A57CF" w:rsidRPr="00590C74" w:rsidRDefault="00907237" w:rsidP="00A67861">
            <w:r w:rsidRPr="00590C74">
              <w:t>Interwencje zaplanowane w PI 9iv wpływają pośrednio na realizację zalecenia CSR nr 1 – w części dotyczącej wydajności sektora opieki zdrowotnej.</w:t>
            </w:r>
          </w:p>
          <w:p w14:paraId="0065A01D" w14:textId="77777777" w:rsidR="008D5009" w:rsidRPr="00590C74" w:rsidRDefault="00907237" w:rsidP="00176827">
            <w:r w:rsidRPr="00590C74">
              <w:t>Rozwój usług zdrowotnych jest zgodny z założeniami europejskich zasad przejścia z opieki instytucjonalnej do opieki środowiskowej.</w:t>
            </w:r>
          </w:p>
        </w:tc>
      </w:tr>
    </w:tbl>
    <w:p w14:paraId="307B0F0C" w14:textId="77777777" w:rsidR="00176827" w:rsidRDefault="00907237" w:rsidP="00A67861">
      <w:pPr>
        <w:sectPr w:rsidR="00176827" w:rsidSect="006F68E1">
          <w:pgSz w:w="11906" w:h="16838"/>
          <w:pgMar w:top="1021" w:right="1701" w:bottom="1021" w:left="1582" w:header="284" w:footer="284" w:gutter="0"/>
          <w:cols w:space="708"/>
          <w:docGrid w:linePitch="360"/>
        </w:sectPr>
      </w:pPr>
      <w:r w:rsidRPr="00590C74">
        <w:br w:type="page"/>
      </w:r>
    </w:p>
    <w:p w14:paraId="7BFD0BA2" w14:textId="77777777" w:rsidR="008D5009" w:rsidRPr="00FB5F47" w:rsidRDefault="00907237" w:rsidP="00A67861">
      <w:pPr>
        <w:rPr>
          <w:b/>
        </w:rPr>
      </w:pPr>
      <w:r w:rsidRPr="00FB5F47">
        <w:rPr>
          <w:b/>
        </w:rPr>
        <w:t>Tabela 4: Wspólne wskaźniki rezultatu, dla których ustalono wartość docelową, oraz specyficzne dla programu wskaźniki rezultatu odpowiadające celowi szczegółowemu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4: Wspólne wskaźniki rezultatu, dla których ustalono wartość docelową"/>
        <w:tblDescription w:val="Tabela 4: Wspólne wskaźniki rezultatu, dla których ustalono wartość docelową"/>
      </w:tblPr>
      <w:tblGrid>
        <w:gridCol w:w="1500"/>
        <w:gridCol w:w="1257"/>
        <w:gridCol w:w="1111"/>
        <w:gridCol w:w="1171"/>
        <w:gridCol w:w="1192"/>
        <w:gridCol w:w="748"/>
        <w:gridCol w:w="748"/>
        <w:gridCol w:w="612"/>
        <w:gridCol w:w="1162"/>
        <w:gridCol w:w="955"/>
        <w:gridCol w:w="661"/>
        <w:gridCol w:w="661"/>
        <w:gridCol w:w="955"/>
        <w:gridCol w:w="925"/>
        <w:gridCol w:w="1354"/>
      </w:tblGrid>
      <w:tr w:rsidR="004A57CF" w:rsidRPr="00176827" w14:paraId="5F6C1EC8" w14:textId="77777777" w:rsidTr="00660CF7">
        <w:trPr>
          <w:trHeight w:val="288"/>
          <w:tblHeader/>
        </w:trPr>
        <w:tc>
          <w:tcPr>
            <w:tcW w:w="5027" w:type="pct"/>
            <w:gridSpan w:val="15"/>
            <w:shd w:val="clear" w:color="auto" w:fill="auto"/>
          </w:tcPr>
          <w:p w14:paraId="35B4429C" w14:textId="77777777" w:rsidR="008D5009" w:rsidRPr="00176827" w:rsidRDefault="00907237" w:rsidP="00A67861">
            <w:pPr>
              <w:rPr>
                <w:sz w:val="16"/>
                <w:szCs w:val="16"/>
              </w:rPr>
            </w:pPr>
            <w:r w:rsidRPr="00176827">
              <w:rPr>
                <w:sz w:val="16"/>
                <w:szCs w:val="16"/>
              </w:rPr>
              <w:t xml:space="preserve">Priorytet inwestycyjny : 9iv </w:t>
            </w:r>
            <w:r w:rsidR="009A3684">
              <w:rPr>
                <w:sz w:val="16"/>
                <w:szCs w:val="16"/>
              </w:rPr>
              <w:t xml:space="preserve">- </w:t>
            </w:r>
            <w:r w:rsidRPr="00176827">
              <w:rPr>
                <w:sz w:val="16"/>
                <w:szCs w:val="16"/>
              </w:rPr>
              <w:t>Ułatwianie dostępu do przystępnych cenowo oraz wysokiej jakości usług, w tym opieki zdrowotnej i usług socjalnych świadczonych w interesie ogólnym</w:t>
            </w:r>
          </w:p>
        </w:tc>
      </w:tr>
      <w:tr w:rsidR="004A57CF" w:rsidRPr="00176827" w14:paraId="06C8FC90" w14:textId="77777777" w:rsidTr="00660CF7">
        <w:trPr>
          <w:trHeight w:val="288"/>
          <w:tblHeader/>
        </w:trPr>
        <w:tc>
          <w:tcPr>
            <w:tcW w:w="500" w:type="pct"/>
            <w:vMerge w:val="restart"/>
            <w:shd w:val="clear" w:color="auto" w:fill="auto"/>
          </w:tcPr>
          <w:p w14:paraId="51E5BCC4" w14:textId="77777777" w:rsidR="008D5009" w:rsidRPr="00176827" w:rsidRDefault="00907237" w:rsidP="00A67861">
            <w:pPr>
              <w:rPr>
                <w:sz w:val="16"/>
                <w:szCs w:val="16"/>
              </w:rPr>
            </w:pPr>
            <w:r w:rsidRPr="00176827">
              <w:rPr>
                <w:sz w:val="16"/>
                <w:szCs w:val="16"/>
              </w:rPr>
              <w:t>Nr identyfikacyjny</w:t>
            </w:r>
          </w:p>
        </w:tc>
        <w:tc>
          <w:tcPr>
            <w:tcW w:w="419" w:type="pct"/>
            <w:vMerge w:val="restart"/>
            <w:shd w:val="clear" w:color="auto" w:fill="auto"/>
          </w:tcPr>
          <w:p w14:paraId="75878A6F" w14:textId="77777777" w:rsidR="008D5009" w:rsidRPr="00176827" w:rsidRDefault="00907237" w:rsidP="00A67861">
            <w:pPr>
              <w:rPr>
                <w:sz w:val="16"/>
                <w:szCs w:val="16"/>
                <w:lang w:val="da-DK"/>
              </w:rPr>
            </w:pPr>
            <w:r w:rsidRPr="00176827">
              <w:rPr>
                <w:sz w:val="16"/>
                <w:szCs w:val="16"/>
                <w:lang w:val="da-DK"/>
              </w:rPr>
              <w:t>Wskaźnik</w:t>
            </w:r>
          </w:p>
        </w:tc>
        <w:tc>
          <w:tcPr>
            <w:tcW w:w="370" w:type="pct"/>
            <w:vMerge w:val="restart"/>
            <w:shd w:val="clear" w:color="auto" w:fill="auto"/>
          </w:tcPr>
          <w:p w14:paraId="6BD6BF5B" w14:textId="77777777" w:rsidR="008D5009" w:rsidRPr="00176827" w:rsidRDefault="00907237" w:rsidP="00A67861">
            <w:pPr>
              <w:rPr>
                <w:sz w:val="16"/>
                <w:szCs w:val="16"/>
                <w:lang w:val="da-DK"/>
              </w:rPr>
            </w:pPr>
            <w:r w:rsidRPr="00176827">
              <w:rPr>
                <w:sz w:val="16"/>
                <w:szCs w:val="16"/>
              </w:rPr>
              <w:t>Kategoria regionu</w:t>
            </w:r>
          </w:p>
        </w:tc>
        <w:tc>
          <w:tcPr>
            <w:tcW w:w="390" w:type="pct"/>
            <w:vMerge w:val="restart"/>
            <w:shd w:val="clear" w:color="auto" w:fill="auto"/>
          </w:tcPr>
          <w:p w14:paraId="2877E9CA" w14:textId="77777777" w:rsidR="008D5009" w:rsidRPr="00176827" w:rsidRDefault="00907237" w:rsidP="00A67861">
            <w:pPr>
              <w:rPr>
                <w:sz w:val="16"/>
                <w:szCs w:val="16"/>
              </w:rPr>
            </w:pPr>
            <w:r w:rsidRPr="00176827">
              <w:rPr>
                <w:sz w:val="16"/>
                <w:szCs w:val="16"/>
              </w:rPr>
              <w:t>Jednostka pomiaru wskaźnika</w:t>
            </w:r>
          </w:p>
        </w:tc>
        <w:tc>
          <w:tcPr>
            <w:tcW w:w="397" w:type="pct"/>
            <w:vMerge w:val="restart"/>
            <w:shd w:val="clear" w:color="auto" w:fill="auto"/>
          </w:tcPr>
          <w:p w14:paraId="1B50BB3C" w14:textId="77777777" w:rsidR="008D5009" w:rsidRPr="00176827" w:rsidRDefault="00907237" w:rsidP="00A67861">
            <w:pPr>
              <w:rPr>
                <w:sz w:val="16"/>
                <w:szCs w:val="16"/>
                <w:lang w:val="pt-PT"/>
              </w:rPr>
            </w:pPr>
            <w:r w:rsidRPr="00176827">
              <w:rPr>
                <w:sz w:val="16"/>
                <w:szCs w:val="16"/>
                <w:lang w:val="pt-PT"/>
              </w:rPr>
              <w:t>Wspólny wskaźnik produktu stosowany jako podstawa do ustalania celu</w:t>
            </w:r>
          </w:p>
        </w:tc>
        <w:tc>
          <w:tcPr>
            <w:tcW w:w="702" w:type="pct"/>
            <w:gridSpan w:val="3"/>
            <w:shd w:val="clear" w:color="auto" w:fill="auto"/>
          </w:tcPr>
          <w:p w14:paraId="032B9FE7" w14:textId="77777777" w:rsidR="008D5009" w:rsidRPr="00176827" w:rsidRDefault="00907237" w:rsidP="00A67861">
            <w:pPr>
              <w:rPr>
                <w:sz w:val="16"/>
                <w:szCs w:val="16"/>
                <w:lang w:val="pt-PT"/>
              </w:rPr>
            </w:pPr>
            <w:r w:rsidRPr="00176827">
              <w:rPr>
                <w:sz w:val="16"/>
                <w:szCs w:val="16"/>
              </w:rPr>
              <w:t>Wartość bazowa</w:t>
            </w:r>
          </w:p>
        </w:tc>
        <w:tc>
          <w:tcPr>
            <w:tcW w:w="387" w:type="pct"/>
            <w:vMerge w:val="restart"/>
            <w:shd w:val="clear" w:color="auto" w:fill="auto"/>
          </w:tcPr>
          <w:p w14:paraId="3BA20FC0" w14:textId="77777777" w:rsidR="008D5009" w:rsidRPr="00176827" w:rsidRDefault="00907237" w:rsidP="00A67861">
            <w:pPr>
              <w:rPr>
                <w:sz w:val="16"/>
                <w:szCs w:val="16"/>
              </w:rPr>
            </w:pPr>
            <w:r w:rsidRPr="00176827">
              <w:rPr>
                <w:sz w:val="16"/>
                <w:szCs w:val="16"/>
              </w:rPr>
              <w:t>Jednostka pomiaru dla wartości bazowej i docelowej</w:t>
            </w:r>
          </w:p>
        </w:tc>
        <w:tc>
          <w:tcPr>
            <w:tcW w:w="318" w:type="pct"/>
            <w:vMerge w:val="restart"/>
            <w:shd w:val="clear" w:color="auto" w:fill="auto"/>
          </w:tcPr>
          <w:p w14:paraId="53430062" w14:textId="77777777" w:rsidR="008D5009" w:rsidRPr="00176827" w:rsidRDefault="00907237" w:rsidP="00A67861">
            <w:pPr>
              <w:rPr>
                <w:sz w:val="16"/>
                <w:szCs w:val="16"/>
              </w:rPr>
            </w:pPr>
            <w:r w:rsidRPr="00176827">
              <w:rPr>
                <w:sz w:val="16"/>
                <w:szCs w:val="16"/>
              </w:rPr>
              <w:t>Rok bazowy</w:t>
            </w:r>
          </w:p>
        </w:tc>
        <w:tc>
          <w:tcPr>
            <w:tcW w:w="758" w:type="pct"/>
            <w:gridSpan w:val="3"/>
            <w:shd w:val="clear" w:color="auto" w:fill="auto"/>
          </w:tcPr>
          <w:p w14:paraId="4C7292F5" w14:textId="77777777" w:rsidR="008D5009" w:rsidRPr="00176827" w:rsidRDefault="00907237" w:rsidP="00A67861">
            <w:pPr>
              <w:rPr>
                <w:sz w:val="16"/>
                <w:szCs w:val="16"/>
              </w:rPr>
            </w:pPr>
            <w:r w:rsidRPr="00176827">
              <w:rPr>
                <w:sz w:val="16"/>
                <w:szCs w:val="16"/>
              </w:rPr>
              <w:t>Wartość docelowa (2023)</w:t>
            </w:r>
          </w:p>
        </w:tc>
        <w:tc>
          <w:tcPr>
            <w:tcW w:w="308" w:type="pct"/>
            <w:vMerge w:val="restart"/>
            <w:shd w:val="clear" w:color="auto" w:fill="auto"/>
          </w:tcPr>
          <w:p w14:paraId="627C954C" w14:textId="77777777" w:rsidR="008D5009" w:rsidRPr="00176827" w:rsidRDefault="00907237" w:rsidP="00A67861">
            <w:pPr>
              <w:rPr>
                <w:sz w:val="16"/>
                <w:szCs w:val="16"/>
                <w:lang w:val="pt-PT"/>
              </w:rPr>
            </w:pPr>
            <w:r w:rsidRPr="00176827">
              <w:rPr>
                <w:sz w:val="16"/>
                <w:szCs w:val="16"/>
                <w:lang w:val="pt-PT"/>
              </w:rPr>
              <w:t>Źródło danych</w:t>
            </w:r>
          </w:p>
        </w:tc>
        <w:tc>
          <w:tcPr>
            <w:tcW w:w="477" w:type="pct"/>
            <w:vMerge w:val="restart"/>
            <w:shd w:val="clear" w:color="auto" w:fill="auto"/>
          </w:tcPr>
          <w:p w14:paraId="60786BB6" w14:textId="77777777" w:rsidR="008D5009" w:rsidRPr="00176827" w:rsidRDefault="00907237" w:rsidP="00A67861">
            <w:pPr>
              <w:rPr>
                <w:sz w:val="16"/>
                <w:szCs w:val="16"/>
              </w:rPr>
            </w:pPr>
            <w:r w:rsidRPr="00176827">
              <w:rPr>
                <w:sz w:val="16"/>
                <w:szCs w:val="16"/>
              </w:rPr>
              <w:t>Częstotliwość pomiaru</w:t>
            </w:r>
          </w:p>
        </w:tc>
      </w:tr>
      <w:tr w:rsidR="004A57CF" w:rsidRPr="00176827" w14:paraId="55A81309" w14:textId="77777777" w:rsidTr="00660CF7">
        <w:trPr>
          <w:trHeight w:val="288"/>
          <w:tblHeader/>
        </w:trPr>
        <w:tc>
          <w:tcPr>
            <w:tcW w:w="500" w:type="pct"/>
            <w:vMerge/>
            <w:shd w:val="clear" w:color="auto" w:fill="auto"/>
          </w:tcPr>
          <w:p w14:paraId="678DD2D0" w14:textId="77777777" w:rsidR="008D5009" w:rsidRPr="00176827" w:rsidRDefault="008D5009" w:rsidP="00A67861">
            <w:pPr>
              <w:rPr>
                <w:sz w:val="16"/>
                <w:szCs w:val="16"/>
              </w:rPr>
            </w:pPr>
          </w:p>
        </w:tc>
        <w:tc>
          <w:tcPr>
            <w:tcW w:w="419" w:type="pct"/>
            <w:vMerge/>
            <w:shd w:val="clear" w:color="auto" w:fill="auto"/>
          </w:tcPr>
          <w:p w14:paraId="46DD5FBC" w14:textId="77777777" w:rsidR="008D5009" w:rsidRPr="00176827" w:rsidRDefault="008D5009" w:rsidP="00A67861">
            <w:pPr>
              <w:rPr>
                <w:sz w:val="16"/>
                <w:szCs w:val="16"/>
              </w:rPr>
            </w:pPr>
          </w:p>
        </w:tc>
        <w:tc>
          <w:tcPr>
            <w:tcW w:w="370" w:type="pct"/>
            <w:vMerge/>
            <w:shd w:val="clear" w:color="auto" w:fill="auto"/>
          </w:tcPr>
          <w:p w14:paraId="35AE97E6" w14:textId="77777777" w:rsidR="008D5009" w:rsidRPr="00176827" w:rsidRDefault="008D5009" w:rsidP="00A67861">
            <w:pPr>
              <w:rPr>
                <w:sz w:val="16"/>
                <w:szCs w:val="16"/>
              </w:rPr>
            </w:pPr>
          </w:p>
        </w:tc>
        <w:tc>
          <w:tcPr>
            <w:tcW w:w="390" w:type="pct"/>
            <w:vMerge/>
            <w:shd w:val="clear" w:color="auto" w:fill="auto"/>
          </w:tcPr>
          <w:p w14:paraId="06061BEA" w14:textId="77777777" w:rsidR="008D5009" w:rsidRPr="00176827" w:rsidRDefault="008D5009" w:rsidP="00A67861">
            <w:pPr>
              <w:rPr>
                <w:sz w:val="16"/>
                <w:szCs w:val="16"/>
              </w:rPr>
            </w:pPr>
          </w:p>
        </w:tc>
        <w:tc>
          <w:tcPr>
            <w:tcW w:w="397" w:type="pct"/>
            <w:vMerge/>
            <w:shd w:val="clear" w:color="auto" w:fill="auto"/>
          </w:tcPr>
          <w:p w14:paraId="33698CD1" w14:textId="77777777" w:rsidR="008D5009" w:rsidRPr="00176827" w:rsidRDefault="008D5009" w:rsidP="00A67861">
            <w:pPr>
              <w:rPr>
                <w:sz w:val="16"/>
                <w:szCs w:val="16"/>
              </w:rPr>
            </w:pPr>
          </w:p>
        </w:tc>
        <w:tc>
          <w:tcPr>
            <w:tcW w:w="249" w:type="pct"/>
            <w:shd w:val="clear" w:color="auto" w:fill="auto"/>
          </w:tcPr>
          <w:p w14:paraId="734BF93A" w14:textId="77777777" w:rsidR="008D5009" w:rsidRPr="00176827" w:rsidRDefault="00907237" w:rsidP="00A67861">
            <w:pPr>
              <w:rPr>
                <w:sz w:val="16"/>
                <w:szCs w:val="16"/>
              </w:rPr>
            </w:pPr>
            <w:r w:rsidRPr="00176827">
              <w:rPr>
                <w:sz w:val="16"/>
                <w:szCs w:val="16"/>
              </w:rPr>
              <w:t>M</w:t>
            </w:r>
          </w:p>
        </w:tc>
        <w:tc>
          <w:tcPr>
            <w:tcW w:w="249" w:type="pct"/>
            <w:shd w:val="clear" w:color="auto" w:fill="auto"/>
          </w:tcPr>
          <w:p w14:paraId="44A514F7" w14:textId="77777777" w:rsidR="008D5009" w:rsidRPr="00176827" w:rsidRDefault="00907237" w:rsidP="00A67861">
            <w:pPr>
              <w:rPr>
                <w:sz w:val="16"/>
                <w:szCs w:val="16"/>
              </w:rPr>
            </w:pPr>
            <w:r w:rsidRPr="00176827">
              <w:rPr>
                <w:sz w:val="16"/>
                <w:szCs w:val="16"/>
              </w:rPr>
              <w:t>W</w:t>
            </w:r>
          </w:p>
        </w:tc>
        <w:tc>
          <w:tcPr>
            <w:tcW w:w="204" w:type="pct"/>
            <w:shd w:val="clear" w:color="auto" w:fill="auto"/>
          </w:tcPr>
          <w:p w14:paraId="0C221AFB" w14:textId="77777777" w:rsidR="008D5009" w:rsidRPr="00176827" w:rsidRDefault="00907237" w:rsidP="00A67861">
            <w:pPr>
              <w:rPr>
                <w:sz w:val="16"/>
                <w:szCs w:val="16"/>
              </w:rPr>
            </w:pPr>
            <w:r w:rsidRPr="00176827">
              <w:rPr>
                <w:sz w:val="16"/>
                <w:szCs w:val="16"/>
              </w:rPr>
              <w:t>T</w:t>
            </w:r>
          </w:p>
        </w:tc>
        <w:tc>
          <w:tcPr>
            <w:tcW w:w="387" w:type="pct"/>
            <w:vMerge/>
            <w:shd w:val="clear" w:color="auto" w:fill="auto"/>
          </w:tcPr>
          <w:p w14:paraId="1371BB18" w14:textId="77777777" w:rsidR="008D5009" w:rsidRPr="00176827" w:rsidRDefault="008D5009" w:rsidP="00A67861">
            <w:pPr>
              <w:rPr>
                <w:sz w:val="16"/>
                <w:szCs w:val="16"/>
              </w:rPr>
            </w:pPr>
          </w:p>
        </w:tc>
        <w:tc>
          <w:tcPr>
            <w:tcW w:w="318" w:type="pct"/>
            <w:vMerge/>
            <w:shd w:val="clear" w:color="auto" w:fill="auto"/>
          </w:tcPr>
          <w:p w14:paraId="0D234C22" w14:textId="77777777" w:rsidR="008D5009" w:rsidRPr="00176827" w:rsidRDefault="008D5009" w:rsidP="00A67861">
            <w:pPr>
              <w:rPr>
                <w:sz w:val="16"/>
                <w:szCs w:val="16"/>
              </w:rPr>
            </w:pPr>
          </w:p>
        </w:tc>
        <w:tc>
          <w:tcPr>
            <w:tcW w:w="220" w:type="pct"/>
            <w:shd w:val="clear" w:color="auto" w:fill="auto"/>
          </w:tcPr>
          <w:p w14:paraId="1E2C619C" w14:textId="77777777" w:rsidR="008D5009" w:rsidRPr="00176827" w:rsidRDefault="00907237" w:rsidP="00A67861">
            <w:pPr>
              <w:rPr>
                <w:sz w:val="16"/>
                <w:szCs w:val="16"/>
              </w:rPr>
            </w:pPr>
            <w:r w:rsidRPr="00176827">
              <w:rPr>
                <w:sz w:val="16"/>
                <w:szCs w:val="16"/>
              </w:rPr>
              <w:t>M</w:t>
            </w:r>
          </w:p>
        </w:tc>
        <w:tc>
          <w:tcPr>
            <w:tcW w:w="220" w:type="pct"/>
            <w:shd w:val="clear" w:color="auto" w:fill="auto"/>
          </w:tcPr>
          <w:p w14:paraId="27A96C6C" w14:textId="77777777" w:rsidR="008D5009" w:rsidRPr="00176827" w:rsidRDefault="00907237" w:rsidP="00A67861">
            <w:pPr>
              <w:rPr>
                <w:sz w:val="16"/>
                <w:szCs w:val="16"/>
              </w:rPr>
            </w:pPr>
            <w:r w:rsidRPr="00176827">
              <w:rPr>
                <w:sz w:val="16"/>
                <w:szCs w:val="16"/>
              </w:rPr>
              <w:t>W</w:t>
            </w:r>
          </w:p>
        </w:tc>
        <w:tc>
          <w:tcPr>
            <w:tcW w:w="318" w:type="pct"/>
            <w:shd w:val="clear" w:color="auto" w:fill="auto"/>
          </w:tcPr>
          <w:p w14:paraId="29B14167" w14:textId="77777777" w:rsidR="008D5009" w:rsidRPr="00176827" w:rsidRDefault="00907237" w:rsidP="00A67861">
            <w:pPr>
              <w:rPr>
                <w:sz w:val="16"/>
                <w:szCs w:val="16"/>
              </w:rPr>
            </w:pPr>
            <w:r w:rsidRPr="00176827">
              <w:rPr>
                <w:sz w:val="16"/>
                <w:szCs w:val="16"/>
              </w:rPr>
              <w:t>T</w:t>
            </w:r>
          </w:p>
        </w:tc>
        <w:tc>
          <w:tcPr>
            <w:tcW w:w="308" w:type="pct"/>
            <w:vMerge/>
            <w:shd w:val="clear" w:color="auto" w:fill="auto"/>
          </w:tcPr>
          <w:p w14:paraId="1026E1EA" w14:textId="77777777" w:rsidR="008D5009" w:rsidRPr="00176827" w:rsidRDefault="008D5009" w:rsidP="00A67861">
            <w:pPr>
              <w:rPr>
                <w:sz w:val="16"/>
                <w:szCs w:val="16"/>
              </w:rPr>
            </w:pPr>
          </w:p>
        </w:tc>
        <w:tc>
          <w:tcPr>
            <w:tcW w:w="477" w:type="pct"/>
            <w:vMerge/>
            <w:shd w:val="clear" w:color="auto" w:fill="auto"/>
          </w:tcPr>
          <w:p w14:paraId="3EB58B26" w14:textId="77777777" w:rsidR="008D5009" w:rsidRPr="00176827" w:rsidRDefault="008D5009" w:rsidP="00A67861">
            <w:pPr>
              <w:rPr>
                <w:sz w:val="16"/>
                <w:szCs w:val="16"/>
              </w:rPr>
            </w:pPr>
          </w:p>
        </w:tc>
      </w:tr>
      <w:tr w:rsidR="00820736" w:rsidRPr="00176827" w14:paraId="3F564C61" w14:textId="77777777" w:rsidTr="00660CF7">
        <w:trPr>
          <w:trHeight w:val="288"/>
        </w:trPr>
        <w:tc>
          <w:tcPr>
            <w:tcW w:w="500" w:type="pct"/>
            <w:shd w:val="clear" w:color="auto" w:fill="auto"/>
            <w:tcMar>
              <w:left w:w="57" w:type="dxa"/>
              <w:right w:w="57" w:type="dxa"/>
            </w:tcMar>
          </w:tcPr>
          <w:p w14:paraId="2BEF1F21" w14:textId="77777777" w:rsidR="00820736" w:rsidRPr="00176827" w:rsidRDefault="00820736" w:rsidP="00820736">
            <w:pPr>
              <w:rPr>
                <w:sz w:val="16"/>
                <w:szCs w:val="16"/>
                <w:lang w:val="pt-PT"/>
              </w:rPr>
            </w:pPr>
            <w:r w:rsidRPr="00176827">
              <w:rPr>
                <w:sz w:val="16"/>
                <w:szCs w:val="16"/>
                <w:lang w:val="pt-PT"/>
              </w:rPr>
              <w:t>IX21</w:t>
            </w:r>
          </w:p>
        </w:tc>
        <w:tc>
          <w:tcPr>
            <w:tcW w:w="419" w:type="pct"/>
            <w:shd w:val="clear" w:color="auto" w:fill="auto"/>
            <w:tcMar>
              <w:left w:w="57" w:type="dxa"/>
              <w:right w:w="57" w:type="dxa"/>
            </w:tcMar>
          </w:tcPr>
          <w:p w14:paraId="0F8A0D2F" w14:textId="77777777" w:rsidR="00820736" w:rsidRPr="00176827" w:rsidRDefault="00820736" w:rsidP="00820736">
            <w:pPr>
              <w:rPr>
                <w:sz w:val="16"/>
                <w:szCs w:val="16"/>
                <w:lang w:val="pt-PT"/>
              </w:rPr>
            </w:pPr>
            <w:r w:rsidRPr="00176827">
              <w:rPr>
                <w:sz w:val="16"/>
                <w:szCs w:val="16"/>
                <w:lang w:val="pt-PT"/>
              </w:rPr>
              <w:t>Liczba wspartych w programie miejsc świadczenia usług społecznych istniejących po zakończeniu projektu</w:t>
            </w:r>
          </w:p>
        </w:tc>
        <w:tc>
          <w:tcPr>
            <w:tcW w:w="370" w:type="pct"/>
            <w:shd w:val="clear" w:color="auto" w:fill="auto"/>
            <w:tcMar>
              <w:left w:w="57" w:type="dxa"/>
              <w:right w:w="57" w:type="dxa"/>
            </w:tcMar>
          </w:tcPr>
          <w:p w14:paraId="3E286F88" w14:textId="77777777" w:rsidR="00820736" w:rsidRPr="00176827" w:rsidRDefault="00820736" w:rsidP="00820736">
            <w:pPr>
              <w:rPr>
                <w:sz w:val="16"/>
                <w:szCs w:val="16"/>
                <w:lang w:val="pt-PT"/>
              </w:rPr>
            </w:pPr>
            <w:r w:rsidRPr="00176827">
              <w:rPr>
                <w:sz w:val="16"/>
                <w:szCs w:val="16"/>
                <w:lang w:val="pt-PT"/>
              </w:rPr>
              <w:t>Lepiej rozwinięte</w:t>
            </w:r>
          </w:p>
        </w:tc>
        <w:tc>
          <w:tcPr>
            <w:tcW w:w="390" w:type="pct"/>
            <w:shd w:val="clear" w:color="auto" w:fill="auto"/>
            <w:tcMar>
              <w:left w:w="57" w:type="dxa"/>
              <w:right w:w="57" w:type="dxa"/>
            </w:tcMar>
          </w:tcPr>
          <w:p w14:paraId="304B9BBC" w14:textId="77777777" w:rsidR="00820736" w:rsidRPr="00601645" w:rsidRDefault="00820736" w:rsidP="00820736">
            <w:pPr>
              <w:rPr>
                <w:b/>
                <w:color w:val="000000" w:themeColor="text1"/>
                <w:sz w:val="16"/>
                <w:szCs w:val="16"/>
              </w:rPr>
            </w:pPr>
            <w:r w:rsidRPr="00601645">
              <w:rPr>
                <w:color w:val="000000" w:themeColor="text1"/>
                <w:sz w:val="16"/>
                <w:szCs w:val="16"/>
              </w:rPr>
              <w:t>szt.</w:t>
            </w:r>
          </w:p>
        </w:tc>
        <w:tc>
          <w:tcPr>
            <w:tcW w:w="397" w:type="pct"/>
            <w:shd w:val="clear" w:color="auto" w:fill="auto"/>
            <w:tcMar>
              <w:left w:w="57" w:type="dxa"/>
              <w:right w:w="57" w:type="dxa"/>
            </w:tcMar>
          </w:tcPr>
          <w:p w14:paraId="5FA24147" w14:textId="2BAA38AB" w:rsidR="00820736" w:rsidRPr="00601645" w:rsidRDefault="0059061F" w:rsidP="00820736">
            <w:pPr>
              <w:rPr>
                <w:color w:val="000000" w:themeColor="text1"/>
                <w:sz w:val="16"/>
                <w:szCs w:val="16"/>
                <w:lang w:val="pt-PT"/>
              </w:rPr>
            </w:pPr>
            <w:r w:rsidRPr="009B2180">
              <w:rPr>
                <w:color w:val="FFFFFF" w:themeColor="background1"/>
                <w:sz w:val="16"/>
                <w:szCs w:val="16"/>
                <w:lang w:val="pt-PT"/>
              </w:rPr>
              <w:t>Nie dotyczy</w:t>
            </w:r>
          </w:p>
        </w:tc>
        <w:tc>
          <w:tcPr>
            <w:tcW w:w="249" w:type="pct"/>
            <w:shd w:val="clear" w:color="auto" w:fill="auto"/>
            <w:tcMar>
              <w:left w:w="57" w:type="dxa"/>
              <w:right w:w="57" w:type="dxa"/>
            </w:tcMar>
          </w:tcPr>
          <w:p w14:paraId="6EAF33A8" w14:textId="77777777" w:rsidR="00820736" w:rsidRPr="009B2180" w:rsidRDefault="00820736" w:rsidP="00820736">
            <w:pPr>
              <w:rPr>
                <w:color w:val="FFFFFF" w:themeColor="background1"/>
                <w:sz w:val="16"/>
                <w:szCs w:val="16"/>
              </w:rPr>
            </w:pPr>
            <w:r w:rsidRPr="009B2180">
              <w:rPr>
                <w:color w:val="FFFFFF" w:themeColor="background1"/>
                <w:sz w:val="16"/>
                <w:szCs w:val="16"/>
                <w:lang w:val="pt-PT"/>
              </w:rPr>
              <w:t>Nie dotyczy</w:t>
            </w:r>
          </w:p>
        </w:tc>
        <w:tc>
          <w:tcPr>
            <w:tcW w:w="249" w:type="pct"/>
            <w:shd w:val="clear" w:color="auto" w:fill="auto"/>
            <w:tcMar>
              <w:left w:w="57" w:type="dxa"/>
              <w:right w:w="57" w:type="dxa"/>
            </w:tcMar>
          </w:tcPr>
          <w:p w14:paraId="525D9F54" w14:textId="77777777" w:rsidR="00820736" w:rsidRPr="009B2180" w:rsidRDefault="00820736" w:rsidP="00820736">
            <w:pPr>
              <w:rPr>
                <w:color w:val="FFFFFF" w:themeColor="background1"/>
                <w:sz w:val="16"/>
                <w:szCs w:val="16"/>
              </w:rPr>
            </w:pPr>
            <w:r w:rsidRPr="009B2180">
              <w:rPr>
                <w:color w:val="FFFFFF" w:themeColor="background1"/>
                <w:sz w:val="16"/>
                <w:szCs w:val="16"/>
                <w:lang w:val="pt-PT"/>
              </w:rPr>
              <w:t>Nie dotyczy</w:t>
            </w:r>
          </w:p>
        </w:tc>
        <w:tc>
          <w:tcPr>
            <w:tcW w:w="204" w:type="pct"/>
            <w:shd w:val="clear" w:color="auto" w:fill="auto"/>
            <w:tcMar>
              <w:left w:w="57" w:type="dxa"/>
              <w:right w:w="57" w:type="dxa"/>
            </w:tcMar>
          </w:tcPr>
          <w:p w14:paraId="6CB6378C" w14:textId="77777777" w:rsidR="00820736" w:rsidRPr="00601645" w:rsidRDefault="00820736" w:rsidP="00820736">
            <w:pPr>
              <w:rPr>
                <w:b/>
                <w:color w:val="000000" w:themeColor="text1"/>
                <w:sz w:val="16"/>
                <w:szCs w:val="16"/>
                <w:lang w:val="pt-PT"/>
              </w:rPr>
            </w:pPr>
            <w:r w:rsidRPr="00601645">
              <w:rPr>
                <w:color w:val="000000" w:themeColor="text1"/>
                <w:sz w:val="16"/>
                <w:szCs w:val="16"/>
              </w:rPr>
              <w:t>0,00</w:t>
            </w:r>
            <w:r w:rsidRPr="00601645">
              <w:rPr>
                <w:color w:val="000000" w:themeColor="text1"/>
                <w:sz w:val="16"/>
                <w:szCs w:val="16"/>
                <w:lang w:val="pt-PT"/>
              </w:rPr>
              <w:t xml:space="preserve"> </w:t>
            </w:r>
          </w:p>
        </w:tc>
        <w:tc>
          <w:tcPr>
            <w:tcW w:w="387" w:type="pct"/>
            <w:shd w:val="clear" w:color="auto" w:fill="auto"/>
            <w:tcMar>
              <w:left w:w="57" w:type="dxa"/>
              <w:right w:w="57" w:type="dxa"/>
            </w:tcMar>
          </w:tcPr>
          <w:p w14:paraId="257DF47D" w14:textId="77777777" w:rsidR="00820736" w:rsidRPr="00176827" w:rsidRDefault="00820736" w:rsidP="00820736">
            <w:pPr>
              <w:rPr>
                <w:sz w:val="16"/>
                <w:szCs w:val="16"/>
                <w:lang w:val="pt-PT"/>
              </w:rPr>
            </w:pPr>
            <w:r w:rsidRPr="00176827">
              <w:rPr>
                <w:sz w:val="16"/>
                <w:szCs w:val="16"/>
              </w:rPr>
              <w:t>Liczba</w:t>
            </w:r>
          </w:p>
        </w:tc>
        <w:tc>
          <w:tcPr>
            <w:tcW w:w="318" w:type="pct"/>
            <w:shd w:val="clear" w:color="auto" w:fill="auto"/>
            <w:tcMar>
              <w:left w:w="57" w:type="dxa"/>
              <w:right w:w="57" w:type="dxa"/>
            </w:tcMar>
          </w:tcPr>
          <w:p w14:paraId="6C193859" w14:textId="77777777" w:rsidR="00820736" w:rsidRPr="00601645" w:rsidRDefault="00820736" w:rsidP="00820736">
            <w:pPr>
              <w:rPr>
                <w:b/>
                <w:color w:val="000000" w:themeColor="text1"/>
                <w:sz w:val="16"/>
                <w:szCs w:val="16"/>
                <w:lang w:val="pt-PT"/>
              </w:rPr>
            </w:pPr>
            <w:r w:rsidRPr="00601645">
              <w:rPr>
                <w:color w:val="000000" w:themeColor="text1"/>
                <w:sz w:val="16"/>
                <w:szCs w:val="16"/>
              </w:rPr>
              <w:t>2012</w:t>
            </w:r>
          </w:p>
        </w:tc>
        <w:tc>
          <w:tcPr>
            <w:tcW w:w="220" w:type="pct"/>
            <w:shd w:val="clear" w:color="auto" w:fill="auto"/>
            <w:tcMar>
              <w:left w:w="57" w:type="dxa"/>
              <w:right w:w="57" w:type="dxa"/>
            </w:tcMar>
          </w:tcPr>
          <w:p w14:paraId="1E939F7A" w14:textId="77777777" w:rsidR="00820736" w:rsidRPr="009B2180" w:rsidRDefault="00820736" w:rsidP="00820736">
            <w:pPr>
              <w:rPr>
                <w:color w:val="FFFFFF" w:themeColor="background1"/>
                <w:sz w:val="16"/>
                <w:szCs w:val="16"/>
              </w:rPr>
            </w:pPr>
            <w:r w:rsidRPr="009B2180">
              <w:rPr>
                <w:color w:val="FFFFFF" w:themeColor="background1"/>
                <w:sz w:val="16"/>
                <w:szCs w:val="16"/>
                <w:lang w:val="pt-PT"/>
              </w:rPr>
              <w:t>Nie dotyczy</w:t>
            </w:r>
          </w:p>
        </w:tc>
        <w:tc>
          <w:tcPr>
            <w:tcW w:w="220" w:type="pct"/>
            <w:shd w:val="clear" w:color="auto" w:fill="auto"/>
            <w:tcMar>
              <w:left w:w="57" w:type="dxa"/>
              <w:right w:w="57" w:type="dxa"/>
            </w:tcMar>
          </w:tcPr>
          <w:p w14:paraId="2059C997" w14:textId="77777777" w:rsidR="00820736" w:rsidRPr="009B2180" w:rsidRDefault="00820736" w:rsidP="00820736">
            <w:pPr>
              <w:rPr>
                <w:color w:val="FFFFFF" w:themeColor="background1"/>
                <w:sz w:val="16"/>
                <w:szCs w:val="16"/>
              </w:rPr>
            </w:pPr>
            <w:r w:rsidRPr="009B2180">
              <w:rPr>
                <w:color w:val="FFFFFF" w:themeColor="background1"/>
                <w:sz w:val="16"/>
                <w:szCs w:val="16"/>
                <w:lang w:val="pt-PT"/>
              </w:rPr>
              <w:t>Nie dotyczy</w:t>
            </w:r>
          </w:p>
        </w:tc>
        <w:tc>
          <w:tcPr>
            <w:tcW w:w="318" w:type="pct"/>
            <w:shd w:val="clear" w:color="auto" w:fill="auto"/>
            <w:tcMar>
              <w:left w:w="57" w:type="dxa"/>
              <w:right w:w="57" w:type="dxa"/>
            </w:tcMar>
          </w:tcPr>
          <w:p w14:paraId="2F975729" w14:textId="47745A58" w:rsidR="00820736" w:rsidRPr="00601645" w:rsidRDefault="007D2C55" w:rsidP="00820736">
            <w:pPr>
              <w:rPr>
                <w:b/>
                <w:color w:val="000000" w:themeColor="text1"/>
                <w:sz w:val="16"/>
                <w:szCs w:val="16"/>
                <w:lang w:val="pt-PT"/>
              </w:rPr>
            </w:pPr>
            <w:r w:rsidRPr="00601645">
              <w:rPr>
                <w:color w:val="000000" w:themeColor="text1"/>
                <w:sz w:val="16"/>
                <w:szCs w:val="16"/>
              </w:rPr>
              <w:t>4 436</w:t>
            </w:r>
            <w:r w:rsidR="00820736" w:rsidRPr="00601645">
              <w:rPr>
                <w:color w:val="000000" w:themeColor="text1"/>
                <w:sz w:val="16"/>
                <w:szCs w:val="16"/>
              </w:rPr>
              <w:t>,00</w:t>
            </w:r>
          </w:p>
        </w:tc>
        <w:tc>
          <w:tcPr>
            <w:tcW w:w="308" w:type="pct"/>
            <w:shd w:val="clear" w:color="auto" w:fill="auto"/>
            <w:tcMar>
              <w:left w:w="57" w:type="dxa"/>
              <w:right w:w="57" w:type="dxa"/>
            </w:tcMar>
          </w:tcPr>
          <w:p w14:paraId="5BF7874D" w14:textId="77777777" w:rsidR="00820736" w:rsidRPr="00601645" w:rsidRDefault="00820736" w:rsidP="00820736">
            <w:pPr>
              <w:rPr>
                <w:b/>
                <w:color w:val="000000" w:themeColor="text1"/>
                <w:sz w:val="16"/>
                <w:szCs w:val="16"/>
                <w:lang w:val="pt-PT"/>
              </w:rPr>
            </w:pPr>
            <w:r w:rsidRPr="00601645">
              <w:rPr>
                <w:color w:val="000000" w:themeColor="text1"/>
                <w:sz w:val="16"/>
                <w:szCs w:val="16"/>
              </w:rPr>
              <w:t>SL2014</w:t>
            </w:r>
          </w:p>
        </w:tc>
        <w:tc>
          <w:tcPr>
            <w:tcW w:w="477" w:type="pct"/>
            <w:shd w:val="clear" w:color="auto" w:fill="auto"/>
            <w:tcMar>
              <w:left w:w="57" w:type="dxa"/>
              <w:right w:w="57" w:type="dxa"/>
            </w:tcMar>
          </w:tcPr>
          <w:p w14:paraId="420E72C8" w14:textId="77777777" w:rsidR="00820736" w:rsidRPr="00601645" w:rsidRDefault="00820736" w:rsidP="00820736">
            <w:pPr>
              <w:pStyle w:val="Text2"/>
              <w:ind w:left="0"/>
              <w:rPr>
                <w:b/>
                <w:color w:val="000000" w:themeColor="text1"/>
                <w:sz w:val="16"/>
                <w:szCs w:val="16"/>
                <w:lang w:val="pt-PT"/>
              </w:rPr>
            </w:pPr>
            <w:r w:rsidRPr="00601645">
              <w:rPr>
                <w:color w:val="000000" w:themeColor="text1"/>
                <w:sz w:val="16"/>
                <w:szCs w:val="16"/>
              </w:rPr>
              <w:t>1raz/rok</w:t>
            </w:r>
          </w:p>
        </w:tc>
      </w:tr>
      <w:tr w:rsidR="00820736" w:rsidRPr="00176827" w14:paraId="5BE905DE" w14:textId="77777777" w:rsidTr="00660CF7">
        <w:trPr>
          <w:trHeight w:val="288"/>
        </w:trPr>
        <w:tc>
          <w:tcPr>
            <w:tcW w:w="500" w:type="pct"/>
            <w:shd w:val="clear" w:color="auto" w:fill="auto"/>
            <w:tcMar>
              <w:left w:w="57" w:type="dxa"/>
              <w:right w:w="57" w:type="dxa"/>
            </w:tcMar>
          </w:tcPr>
          <w:p w14:paraId="6CBD0A64" w14:textId="77777777" w:rsidR="00820736" w:rsidRPr="00176827" w:rsidRDefault="00820736" w:rsidP="00820736">
            <w:pPr>
              <w:rPr>
                <w:sz w:val="16"/>
                <w:szCs w:val="16"/>
                <w:lang w:val="pt-PT"/>
              </w:rPr>
            </w:pPr>
            <w:r w:rsidRPr="00176827">
              <w:rPr>
                <w:sz w:val="16"/>
                <w:szCs w:val="16"/>
                <w:lang w:val="pt-PT"/>
              </w:rPr>
              <w:t>IX31</w:t>
            </w:r>
          </w:p>
        </w:tc>
        <w:tc>
          <w:tcPr>
            <w:tcW w:w="419" w:type="pct"/>
            <w:shd w:val="clear" w:color="auto" w:fill="auto"/>
            <w:tcMar>
              <w:left w:w="57" w:type="dxa"/>
              <w:right w:w="57" w:type="dxa"/>
            </w:tcMar>
          </w:tcPr>
          <w:p w14:paraId="2B448069" w14:textId="77777777" w:rsidR="00820736" w:rsidRPr="00176827" w:rsidRDefault="00820736" w:rsidP="00820736">
            <w:pPr>
              <w:rPr>
                <w:sz w:val="16"/>
                <w:szCs w:val="16"/>
                <w:lang w:val="pt-PT"/>
              </w:rPr>
            </w:pPr>
            <w:r w:rsidRPr="00176827">
              <w:rPr>
                <w:sz w:val="16"/>
                <w:szCs w:val="16"/>
                <w:lang w:val="pt-PT"/>
              </w:rPr>
              <w:t>Liczba wspartych w programie miejsc świadczenia usług zdrowotnych istniejących po zakończeniu projektu</w:t>
            </w:r>
          </w:p>
        </w:tc>
        <w:tc>
          <w:tcPr>
            <w:tcW w:w="370" w:type="pct"/>
            <w:shd w:val="clear" w:color="auto" w:fill="auto"/>
            <w:tcMar>
              <w:left w:w="57" w:type="dxa"/>
              <w:right w:w="57" w:type="dxa"/>
            </w:tcMar>
          </w:tcPr>
          <w:p w14:paraId="7DFF0D23" w14:textId="77777777" w:rsidR="00820736" w:rsidRPr="00176827" w:rsidRDefault="00820736" w:rsidP="00820736">
            <w:pPr>
              <w:rPr>
                <w:sz w:val="16"/>
                <w:szCs w:val="16"/>
                <w:lang w:val="pt-PT"/>
              </w:rPr>
            </w:pPr>
            <w:r w:rsidRPr="00176827">
              <w:rPr>
                <w:sz w:val="16"/>
                <w:szCs w:val="16"/>
                <w:lang w:val="pt-PT"/>
              </w:rPr>
              <w:t>Lepiej rozwinięte</w:t>
            </w:r>
          </w:p>
        </w:tc>
        <w:tc>
          <w:tcPr>
            <w:tcW w:w="390" w:type="pct"/>
            <w:shd w:val="clear" w:color="auto" w:fill="auto"/>
            <w:tcMar>
              <w:left w:w="57" w:type="dxa"/>
              <w:right w:w="57" w:type="dxa"/>
            </w:tcMar>
          </w:tcPr>
          <w:p w14:paraId="3CA8057B" w14:textId="77777777" w:rsidR="00820736" w:rsidRPr="00601645" w:rsidRDefault="00820736" w:rsidP="00820736">
            <w:pPr>
              <w:rPr>
                <w:b/>
                <w:color w:val="000000" w:themeColor="text1"/>
                <w:sz w:val="16"/>
                <w:szCs w:val="16"/>
              </w:rPr>
            </w:pPr>
            <w:r w:rsidRPr="00601645">
              <w:rPr>
                <w:color w:val="000000" w:themeColor="text1"/>
                <w:sz w:val="16"/>
                <w:szCs w:val="16"/>
              </w:rPr>
              <w:t>szt.</w:t>
            </w:r>
          </w:p>
        </w:tc>
        <w:tc>
          <w:tcPr>
            <w:tcW w:w="397" w:type="pct"/>
            <w:shd w:val="clear" w:color="auto" w:fill="auto"/>
            <w:tcMar>
              <w:left w:w="57" w:type="dxa"/>
              <w:right w:w="57" w:type="dxa"/>
            </w:tcMar>
          </w:tcPr>
          <w:p w14:paraId="14E70CA3" w14:textId="0D7674F8" w:rsidR="00820736" w:rsidRPr="00601645" w:rsidRDefault="0059061F" w:rsidP="00820736">
            <w:pPr>
              <w:rPr>
                <w:color w:val="000000" w:themeColor="text1"/>
                <w:sz w:val="16"/>
                <w:szCs w:val="16"/>
                <w:lang w:val="pt-PT"/>
              </w:rPr>
            </w:pPr>
            <w:r w:rsidRPr="009B2180">
              <w:rPr>
                <w:color w:val="FFFFFF" w:themeColor="background1"/>
                <w:sz w:val="16"/>
                <w:szCs w:val="16"/>
                <w:lang w:val="pt-PT"/>
              </w:rPr>
              <w:t>Nie dotyczy</w:t>
            </w:r>
          </w:p>
        </w:tc>
        <w:tc>
          <w:tcPr>
            <w:tcW w:w="249" w:type="pct"/>
            <w:shd w:val="clear" w:color="auto" w:fill="auto"/>
            <w:tcMar>
              <w:left w:w="57" w:type="dxa"/>
              <w:right w:w="57" w:type="dxa"/>
            </w:tcMar>
          </w:tcPr>
          <w:p w14:paraId="7EDC9198" w14:textId="77777777" w:rsidR="00820736" w:rsidRPr="009B2180" w:rsidRDefault="00820736" w:rsidP="00820736">
            <w:pPr>
              <w:rPr>
                <w:color w:val="FFFFFF" w:themeColor="background1"/>
                <w:sz w:val="16"/>
                <w:szCs w:val="16"/>
              </w:rPr>
            </w:pPr>
            <w:r w:rsidRPr="009B2180">
              <w:rPr>
                <w:color w:val="FFFFFF" w:themeColor="background1"/>
                <w:sz w:val="16"/>
                <w:szCs w:val="16"/>
                <w:lang w:val="pt-PT"/>
              </w:rPr>
              <w:t>Nie dotyczy</w:t>
            </w:r>
          </w:p>
        </w:tc>
        <w:tc>
          <w:tcPr>
            <w:tcW w:w="249" w:type="pct"/>
            <w:shd w:val="clear" w:color="auto" w:fill="auto"/>
            <w:tcMar>
              <w:left w:w="57" w:type="dxa"/>
              <w:right w:w="57" w:type="dxa"/>
            </w:tcMar>
          </w:tcPr>
          <w:p w14:paraId="6ECA5FE3" w14:textId="77777777" w:rsidR="00820736" w:rsidRPr="009B2180" w:rsidRDefault="00820736" w:rsidP="00820736">
            <w:pPr>
              <w:rPr>
                <w:color w:val="FFFFFF" w:themeColor="background1"/>
                <w:sz w:val="16"/>
                <w:szCs w:val="16"/>
              </w:rPr>
            </w:pPr>
            <w:r w:rsidRPr="009B2180">
              <w:rPr>
                <w:color w:val="FFFFFF" w:themeColor="background1"/>
                <w:sz w:val="16"/>
                <w:szCs w:val="16"/>
                <w:lang w:val="pt-PT"/>
              </w:rPr>
              <w:t>Nie dotyczy</w:t>
            </w:r>
          </w:p>
        </w:tc>
        <w:tc>
          <w:tcPr>
            <w:tcW w:w="204" w:type="pct"/>
            <w:shd w:val="clear" w:color="auto" w:fill="auto"/>
            <w:tcMar>
              <w:left w:w="57" w:type="dxa"/>
              <w:right w:w="57" w:type="dxa"/>
            </w:tcMar>
          </w:tcPr>
          <w:p w14:paraId="64CD886A" w14:textId="77777777" w:rsidR="00820736" w:rsidRPr="00601645" w:rsidRDefault="00820736" w:rsidP="00820736">
            <w:pPr>
              <w:rPr>
                <w:b/>
                <w:color w:val="000000" w:themeColor="text1"/>
                <w:sz w:val="16"/>
                <w:szCs w:val="16"/>
                <w:lang w:val="pt-PT"/>
              </w:rPr>
            </w:pPr>
            <w:r w:rsidRPr="00601645">
              <w:rPr>
                <w:color w:val="000000" w:themeColor="text1"/>
                <w:sz w:val="16"/>
                <w:szCs w:val="16"/>
              </w:rPr>
              <w:t>0,00</w:t>
            </w:r>
            <w:r w:rsidRPr="00601645">
              <w:rPr>
                <w:color w:val="000000" w:themeColor="text1"/>
                <w:sz w:val="16"/>
                <w:szCs w:val="16"/>
                <w:lang w:val="pt-PT"/>
              </w:rPr>
              <w:t xml:space="preserve"> </w:t>
            </w:r>
          </w:p>
        </w:tc>
        <w:tc>
          <w:tcPr>
            <w:tcW w:w="387" w:type="pct"/>
            <w:shd w:val="clear" w:color="auto" w:fill="auto"/>
            <w:tcMar>
              <w:left w:w="57" w:type="dxa"/>
              <w:right w:w="57" w:type="dxa"/>
            </w:tcMar>
          </w:tcPr>
          <w:p w14:paraId="3BF73B93" w14:textId="77777777" w:rsidR="00820736" w:rsidRPr="00176827" w:rsidRDefault="00820736" w:rsidP="00820736">
            <w:pPr>
              <w:rPr>
                <w:sz w:val="16"/>
                <w:szCs w:val="16"/>
                <w:lang w:val="pt-PT"/>
              </w:rPr>
            </w:pPr>
            <w:r w:rsidRPr="00176827">
              <w:rPr>
                <w:sz w:val="16"/>
                <w:szCs w:val="16"/>
              </w:rPr>
              <w:t>Liczba</w:t>
            </w:r>
          </w:p>
        </w:tc>
        <w:tc>
          <w:tcPr>
            <w:tcW w:w="318" w:type="pct"/>
            <w:shd w:val="clear" w:color="auto" w:fill="auto"/>
            <w:tcMar>
              <w:left w:w="57" w:type="dxa"/>
              <w:right w:w="57" w:type="dxa"/>
            </w:tcMar>
          </w:tcPr>
          <w:p w14:paraId="16B553EA" w14:textId="77777777" w:rsidR="00820736" w:rsidRPr="00601645" w:rsidRDefault="00820736" w:rsidP="00820736">
            <w:pPr>
              <w:rPr>
                <w:b/>
                <w:color w:val="000000" w:themeColor="text1"/>
                <w:sz w:val="16"/>
                <w:szCs w:val="16"/>
                <w:lang w:val="pt-PT"/>
              </w:rPr>
            </w:pPr>
            <w:r w:rsidRPr="00601645">
              <w:rPr>
                <w:color w:val="000000" w:themeColor="text1"/>
                <w:sz w:val="16"/>
                <w:szCs w:val="16"/>
              </w:rPr>
              <w:t>2014</w:t>
            </w:r>
          </w:p>
        </w:tc>
        <w:tc>
          <w:tcPr>
            <w:tcW w:w="220" w:type="pct"/>
            <w:shd w:val="clear" w:color="auto" w:fill="auto"/>
            <w:tcMar>
              <w:left w:w="57" w:type="dxa"/>
              <w:right w:w="57" w:type="dxa"/>
            </w:tcMar>
          </w:tcPr>
          <w:p w14:paraId="456105DC" w14:textId="77777777" w:rsidR="00820736" w:rsidRPr="009B2180" w:rsidRDefault="00820736" w:rsidP="00820736">
            <w:pPr>
              <w:rPr>
                <w:color w:val="FFFFFF" w:themeColor="background1"/>
                <w:sz w:val="16"/>
                <w:szCs w:val="16"/>
              </w:rPr>
            </w:pPr>
            <w:r w:rsidRPr="009B2180">
              <w:rPr>
                <w:color w:val="FFFFFF" w:themeColor="background1"/>
                <w:sz w:val="16"/>
                <w:szCs w:val="16"/>
                <w:lang w:val="pt-PT"/>
              </w:rPr>
              <w:t>Nie dotyczy</w:t>
            </w:r>
          </w:p>
        </w:tc>
        <w:tc>
          <w:tcPr>
            <w:tcW w:w="220" w:type="pct"/>
            <w:shd w:val="clear" w:color="auto" w:fill="auto"/>
            <w:tcMar>
              <w:left w:w="57" w:type="dxa"/>
              <w:right w:w="57" w:type="dxa"/>
            </w:tcMar>
          </w:tcPr>
          <w:p w14:paraId="362A9832" w14:textId="77777777" w:rsidR="00820736" w:rsidRPr="009B2180" w:rsidRDefault="00820736" w:rsidP="00820736">
            <w:pPr>
              <w:rPr>
                <w:color w:val="FFFFFF" w:themeColor="background1"/>
                <w:sz w:val="16"/>
                <w:szCs w:val="16"/>
              </w:rPr>
            </w:pPr>
            <w:r w:rsidRPr="009B2180">
              <w:rPr>
                <w:color w:val="FFFFFF" w:themeColor="background1"/>
                <w:sz w:val="16"/>
                <w:szCs w:val="16"/>
                <w:lang w:val="pt-PT"/>
              </w:rPr>
              <w:t>Nie dotyczy</w:t>
            </w:r>
          </w:p>
        </w:tc>
        <w:tc>
          <w:tcPr>
            <w:tcW w:w="318" w:type="pct"/>
            <w:shd w:val="clear" w:color="auto" w:fill="auto"/>
            <w:tcMar>
              <w:left w:w="57" w:type="dxa"/>
              <w:right w:w="57" w:type="dxa"/>
            </w:tcMar>
          </w:tcPr>
          <w:p w14:paraId="1B1D96C0" w14:textId="55BABF7A" w:rsidR="00820736" w:rsidRPr="00601645" w:rsidRDefault="00292FB3" w:rsidP="00820736">
            <w:pPr>
              <w:rPr>
                <w:b/>
                <w:color w:val="000000" w:themeColor="text1"/>
                <w:sz w:val="16"/>
                <w:szCs w:val="16"/>
                <w:lang w:val="pt-PT"/>
              </w:rPr>
            </w:pPr>
            <w:r w:rsidRPr="00601645">
              <w:rPr>
                <w:color w:val="000000" w:themeColor="text1"/>
                <w:sz w:val="16"/>
                <w:szCs w:val="16"/>
              </w:rPr>
              <w:t>600</w:t>
            </w:r>
            <w:r w:rsidR="00820736" w:rsidRPr="00601645">
              <w:rPr>
                <w:color w:val="000000" w:themeColor="text1"/>
                <w:sz w:val="16"/>
                <w:szCs w:val="16"/>
              </w:rPr>
              <w:t>,00</w:t>
            </w:r>
            <w:r w:rsidR="00426AC9" w:rsidRPr="00601645">
              <w:rPr>
                <w:color w:val="000000" w:themeColor="text1"/>
                <w:sz w:val="16"/>
                <w:szCs w:val="16"/>
              </w:rPr>
              <w:t xml:space="preserve"> </w:t>
            </w:r>
          </w:p>
        </w:tc>
        <w:tc>
          <w:tcPr>
            <w:tcW w:w="308" w:type="pct"/>
            <w:shd w:val="clear" w:color="auto" w:fill="auto"/>
            <w:tcMar>
              <w:left w:w="57" w:type="dxa"/>
              <w:right w:w="57" w:type="dxa"/>
            </w:tcMar>
          </w:tcPr>
          <w:p w14:paraId="592CFC65" w14:textId="77777777" w:rsidR="00820736" w:rsidRPr="00601645" w:rsidRDefault="00820736" w:rsidP="00820736">
            <w:pPr>
              <w:rPr>
                <w:b/>
                <w:color w:val="000000" w:themeColor="text1"/>
                <w:sz w:val="16"/>
                <w:szCs w:val="16"/>
                <w:lang w:val="pt-PT"/>
              </w:rPr>
            </w:pPr>
            <w:r w:rsidRPr="00601645">
              <w:rPr>
                <w:color w:val="000000" w:themeColor="text1"/>
                <w:sz w:val="16"/>
                <w:szCs w:val="16"/>
              </w:rPr>
              <w:t>SL2014</w:t>
            </w:r>
          </w:p>
        </w:tc>
        <w:tc>
          <w:tcPr>
            <w:tcW w:w="477" w:type="pct"/>
            <w:shd w:val="clear" w:color="auto" w:fill="auto"/>
            <w:tcMar>
              <w:left w:w="57" w:type="dxa"/>
              <w:right w:w="57" w:type="dxa"/>
            </w:tcMar>
          </w:tcPr>
          <w:p w14:paraId="2DDB94D2" w14:textId="77777777" w:rsidR="00820736" w:rsidRPr="00601645" w:rsidRDefault="00820736" w:rsidP="00820736">
            <w:pPr>
              <w:pStyle w:val="Text2"/>
              <w:ind w:left="0"/>
              <w:rPr>
                <w:b/>
                <w:color w:val="000000" w:themeColor="text1"/>
                <w:sz w:val="16"/>
                <w:szCs w:val="16"/>
                <w:lang w:val="pt-PT"/>
              </w:rPr>
            </w:pPr>
            <w:r w:rsidRPr="00601645">
              <w:rPr>
                <w:color w:val="000000" w:themeColor="text1"/>
                <w:sz w:val="16"/>
                <w:szCs w:val="16"/>
              </w:rPr>
              <w:t>1raz/rok</w:t>
            </w:r>
          </w:p>
        </w:tc>
      </w:tr>
    </w:tbl>
    <w:p w14:paraId="1592FDBA" w14:textId="77777777" w:rsidR="00176827" w:rsidRDefault="00176827" w:rsidP="00A67861">
      <w:pPr>
        <w:sectPr w:rsidR="00176827" w:rsidSect="00176827">
          <w:pgSz w:w="16838" w:h="11906" w:orient="landscape"/>
          <w:pgMar w:top="1582" w:right="1021" w:bottom="1701" w:left="1021" w:header="284" w:footer="284" w:gutter="0"/>
          <w:cols w:space="708"/>
          <w:docGrid w:linePitch="360"/>
        </w:sectPr>
      </w:pPr>
    </w:p>
    <w:p w14:paraId="431C8783" w14:textId="77777777" w:rsidR="008D5009" w:rsidRPr="00D44B9E" w:rsidRDefault="00907237" w:rsidP="00176827">
      <w:pPr>
        <w:rPr>
          <w:b/>
        </w:rPr>
      </w:pPr>
      <w:bookmarkStart w:id="368" w:name="_Toc256000716"/>
      <w:bookmarkStart w:id="369" w:name="_Toc256000337"/>
      <w:r w:rsidRPr="00D44B9E">
        <w:rPr>
          <w:b/>
        </w:rPr>
        <w:t>Opis typów i przykłady przedsięwzięć, które mają otrzymać wsparcie, oraz ich oczekiwany wkład w realizację celów szczegółowych oraz, w stosownych przypadkach, wskazanie głównych grup docelowych, poszczególnych terytoriów docelowych i typów beneficjentów</w:t>
      </w:r>
      <w:bookmarkEnd w:id="368"/>
      <w:bookmarkEnd w:id="369"/>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Opis typów i przykłady przedsięwzięć, które mają otrzymać wsparcie"/>
        <w:tblDescription w:val="Opis typów i przykłady przedsięwzięć, które mają otrzymać wsparcie"/>
      </w:tblPr>
      <w:tblGrid>
        <w:gridCol w:w="1935"/>
        <w:gridCol w:w="6904"/>
      </w:tblGrid>
      <w:tr w:rsidR="004A57CF" w:rsidRPr="00590C74" w14:paraId="2D24F6DC" w14:textId="77777777" w:rsidTr="00C2204B">
        <w:trPr>
          <w:trHeight w:val="288"/>
          <w:tblHeader/>
        </w:trPr>
        <w:tc>
          <w:tcPr>
            <w:tcW w:w="0" w:type="auto"/>
            <w:shd w:val="clear" w:color="auto" w:fill="auto"/>
          </w:tcPr>
          <w:p w14:paraId="3887763F" w14:textId="77777777" w:rsidR="008D5009" w:rsidRPr="00590C74" w:rsidRDefault="00907237" w:rsidP="00176827">
            <w:pPr>
              <w:rPr>
                <w:color w:val="000000"/>
              </w:rPr>
            </w:pPr>
            <w:r w:rsidRPr="00590C74">
              <w:t>Priorytet inwestycyjny</w:t>
            </w:r>
          </w:p>
        </w:tc>
        <w:tc>
          <w:tcPr>
            <w:tcW w:w="0" w:type="auto"/>
            <w:shd w:val="clear" w:color="auto" w:fill="auto"/>
          </w:tcPr>
          <w:p w14:paraId="3FD01791" w14:textId="77777777" w:rsidR="008D5009" w:rsidRPr="00590C74" w:rsidRDefault="00907237" w:rsidP="00176827">
            <w:pPr>
              <w:rPr>
                <w:b/>
                <w:color w:val="000000"/>
              </w:rPr>
            </w:pPr>
            <w:r w:rsidRPr="00590C74">
              <w:t>9iv - Ułatwianie dostępu do przystępnych cenowo oraz wysokiej jakości usług, w tym opieki zdrowotnej i usług socjalnych świadczonych w interesie ogólnym</w:t>
            </w:r>
          </w:p>
        </w:tc>
      </w:tr>
      <w:tr w:rsidR="004A57CF" w:rsidRPr="00590C74" w14:paraId="114918ED" w14:textId="77777777" w:rsidTr="00C2204B">
        <w:trPr>
          <w:trHeight w:val="170"/>
        </w:trPr>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7E1F1FF3" w14:textId="77777777" w:rsidR="004A57CF" w:rsidRPr="00590C74" w:rsidRDefault="00907237" w:rsidP="00176827">
            <w:r w:rsidRPr="00590C74">
              <w:t>W PI 9iv realizowane będą dwa cele szczegółowe:</w:t>
            </w:r>
          </w:p>
          <w:p w14:paraId="0B1998CE" w14:textId="78509F88" w:rsidR="004A57CF" w:rsidRPr="00590C74" w:rsidRDefault="00907237" w:rsidP="004347C3">
            <w:pPr>
              <w:pStyle w:val="Akapitzlist"/>
              <w:numPr>
                <w:ilvl w:val="0"/>
                <w:numId w:val="191"/>
              </w:numPr>
            </w:pPr>
            <w:r w:rsidRPr="00590C74">
              <w:t>Zwiększenie dostępu do  usług społecznych dla osób zagrożonych ubóstwem lub wykluczeniem społecznym, w szczególności usług środowiskowych oraz usług wsparcia rodziny i pieczy zastępczej</w:t>
            </w:r>
            <w:r w:rsidR="00705033">
              <w:t>,</w:t>
            </w:r>
          </w:p>
          <w:p w14:paraId="7007BD1F" w14:textId="48051A0B" w:rsidR="004A57CF" w:rsidRPr="00590C74" w:rsidRDefault="00907237" w:rsidP="004347C3">
            <w:pPr>
              <w:pStyle w:val="Akapitzlist"/>
              <w:numPr>
                <w:ilvl w:val="0"/>
                <w:numId w:val="191"/>
              </w:numPr>
            </w:pPr>
            <w:r w:rsidRPr="00590C74">
              <w:t xml:space="preserve">Zwiększenie dostępności usług </w:t>
            </w:r>
            <w:r w:rsidR="00705033">
              <w:t>zdrowotnych</w:t>
            </w:r>
            <w:r w:rsidRPr="00590C74">
              <w:t>.</w:t>
            </w:r>
          </w:p>
          <w:p w14:paraId="73EF477E" w14:textId="5FC3F76F" w:rsidR="004A57CF" w:rsidRPr="00590C74" w:rsidRDefault="00907237" w:rsidP="00176827">
            <w:r w:rsidRPr="00590C74">
              <w:t xml:space="preserve">W ramach </w:t>
            </w:r>
            <w:r w:rsidR="00705033">
              <w:t>z</w:t>
            </w:r>
            <w:r w:rsidRPr="00590C74">
              <w:t xml:space="preserve">większenia dostępu do </w:t>
            </w:r>
            <w:r w:rsidR="00705033">
              <w:t>ww.</w:t>
            </w:r>
            <w:r w:rsidRPr="00590C74">
              <w:t> usług społecznych planowane są typy przedsięwzięć:</w:t>
            </w:r>
          </w:p>
          <w:p w14:paraId="3D96A914" w14:textId="7BF83E5A" w:rsidR="004A57CF" w:rsidRPr="00590C74" w:rsidRDefault="009D3095" w:rsidP="00C2204B">
            <w:r>
              <w:t xml:space="preserve">1. </w:t>
            </w:r>
            <w:r w:rsidR="00907237" w:rsidRPr="00590C74">
              <w:t xml:space="preserve">rozwój dziennych form wsparcia, usług środowiskowych, usług społecznych dla osób </w:t>
            </w:r>
            <w:r>
              <w:t>potrzebujących wsparcia w codziennym funkcjonowaniu</w:t>
            </w:r>
            <w:r w:rsidR="00907237" w:rsidRPr="00590C74">
              <w:t>, w tym;</w:t>
            </w:r>
          </w:p>
          <w:p w14:paraId="57E14B4A" w14:textId="7D7D0B83" w:rsidR="004A57CF" w:rsidRPr="00590C74" w:rsidRDefault="00907237" w:rsidP="004347C3">
            <w:pPr>
              <w:pStyle w:val="Akapitzlist"/>
              <w:numPr>
                <w:ilvl w:val="0"/>
                <w:numId w:val="192"/>
              </w:numPr>
            </w:pPr>
            <w:r w:rsidRPr="00590C74">
              <w:t xml:space="preserve">rozwój środowiskowych usług społecznych na rzecz aktywnej integracji, szczególnie na rzecz osób </w:t>
            </w:r>
            <w:r w:rsidR="005E6BBB">
              <w:t>potrzebujących wsparcia w codziennym funkcjonowaniu</w:t>
            </w:r>
            <w:r w:rsidRPr="00590C74">
              <w:t>,</w:t>
            </w:r>
          </w:p>
          <w:p w14:paraId="79124CB7" w14:textId="412F9481" w:rsidR="004A57CF" w:rsidRPr="00590C74" w:rsidRDefault="00907237" w:rsidP="004347C3">
            <w:pPr>
              <w:pStyle w:val="Akapitzlist"/>
              <w:numPr>
                <w:ilvl w:val="0"/>
                <w:numId w:val="192"/>
              </w:numPr>
            </w:pPr>
            <w:r w:rsidRPr="00590C74">
              <w:t>programy deinstytucjonalizacji</w:t>
            </w:r>
            <w:r w:rsidR="002D4218">
              <w:t xml:space="preserve"> (dalej „DI”)</w:t>
            </w:r>
            <w:r w:rsidR="00705033">
              <w:t xml:space="preserve"> </w:t>
            </w:r>
            <w:r w:rsidRPr="00590C74">
              <w:t>usług społecznych świadczonych przez instytucje pomocy i aktywnej integracji,</w:t>
            </w:r>
          </w:p>
          <w:p w14:paraId="4E160BD4" w14:textId="5960F2B3" w:rsidR="004A57CF" w:rsidRPr="00590C74" w:rsidRDefault="009D3095" w:rsidP="00C2204B">
            <w:r>
              <w:t xml:space="preserve">2. </w:t>
            </w:r>
            <w:r w:rsidR="00907237" w:rsidRPr="00590C74">
              <w:t>pomoc dla dzieci i rodzin zagrożonych dysfunkcją, obejmująca wsparcie systemu pieczy zastępczej, w tym;</w:t>
            </w:r>
          </w:p>
          <w:p w14:paraId="3ED0ADE4" w14:textId="77777777" w:rsidR="004A57CF" w:rsidRPr="00590C74" w:rsidRDefault="00907237" w:rsidP="004347C3">
            <w:pPr>
              <w:pStyle w:val="Akapitzlist"/>
              <w:numPr>
                <w:ilvl w:val="0"/>
                <w:numId w:val="192"/>
              </w:numPr>
            </w:pPr>
            <w:r w:rsidRPr="00590C74">
              <w:t>rozwój usług społecznych w celu integracji dzieci i młodzieży z grup szczególnie narażonych na wykluczenie społeczne,</w:t>
            </w:r>
          </w:p>
          <w:p w14:paraId="66ABD08D" w14:textId="774BB50F" w:rsidR="004A57CF" w:rsidRPr="00590C74" w:rsidRDefault="00907237" w:rsidP="004347C3">
            <w:pPr>
              <w:pStyle w:val="Akapitzlist"/>
              <w:numPr>
                <w:ilvl w:val="0"/>
                <w:numId w:val="192"/>
              </w:numPr>
            </w:pPr>
            <w:r w:rsidRPr="00590C74">
              <w:t xml:space="preserve">programy </w:t>
            </w:r>
            <w:r w:rsidR="002D4218">
              <w:t>DI</w:t>
            </w:r>
            <w:r w:rsidR="002D4218" w:rsidRPr="00590C74">
              <w:t xml:space="preserve"> </w:t>
            </w:r>
            <w:r w:rsidRPr="00590C74">
              <w:t>usług na rzecz dzieci i młodzieży.</w:t>
            </w:r>
          </w:p>
          <w:p w14:paraId="686CB16C" w14:textId="2E6E0034" w:rsidR="004A57CF" w:rsidRPr="00590C74" w:rsidRDefault="00907237" w:rsidP="00176827">
            <w:r w:rsidRPr="00590C74">
              <w:t xml:space="preserve">Wsparcie usług społecznych dotyczyć będzie przede wszystkim form zdeinstytucjonalizowanych. Możliwe jest wsparcie form instytucjonalnych w celu przekształcenia ich w formy zdeinstytucjonalizowane. Wsparcie będzie wynikać z potrzeb zidentyfikowanych w ramach projektu </w:t>
            </w:r>
            <w:r w:rsidRPr="00590C74">
              <w:rPr>
                <w:i/>
                <w:iCs/>
              </w:rPr>
              <w:t>Formalne i nieformalne</w:t>
            </w:r>
            <w:r w:rsidRPr="00590C74">
              <w:t xml:space="preserve"> </w:t>
            </w:r>
            <w:r w:rsidRPr="00590C74">
              <w:rPr>
                <w:i/>
                <w:iCs/>
              </w:rPr>
              <w:t>instytucje opieki w Polsce</w:t>
            </w:r>
            <w:r w:rsidRPr="00590C74">
              <w:t xml:space="preserve"> i koncentrować się na wspieraniu systemu pieczy zastępczej i opieki nad osobami </w:t>
            </w:r>
            <w:r w:rsidR="005E6BBB">
              <w:t>potrzebujących wsparcia w codziennym funkcjonowaniu</w:t>
            </w:r>
            <w:r w:rsidR="005E6BBB" w:rsidRPr="00590C74">
              <w:t xml:space="preserve"> </w:t>
            </w:r>
            <w:r w:rsidRPr="00590C74">
              <w:t>– rozpoczętemu w PO KL, kontynuowanemu w PO WER. Wsparcie zwiększy dostęp do usług, poprawi ich jakość i skuteczność.</w:t>
            </w:r>
          </w:p>
          <w:p w14:paraId="2CDF7445" w14:textId="66F73F89" w:rsidR="004A57CF" w:rsidRPr="00590C74" w:rsidRDefault="00907237" w:rsidP="00176827">
            <w:r w:rsidRPr="00590C74">
              <w:t xml:space="preserve">W pierwszym typie przedsięwzięć będą realizowane działania na rzecz </w:t>
            </w:r>
            <w:r w:rsidRPr="00590C74">
              <w:rPr>
                <w:b/>
                <w:bCs/>
                <w:i/>
                <w:iCs/>
              </w:rPr>
              <w:t xml:space="preserve">rozwoju środowiskowych usług społecznych na rzecz aktywnej integracji szczególnie na rzecz osób </w:t>
            </w:r>
            <w:r w:rsidR="005E6BBB" w:rsidRPr="0937101A">
              <w:rPr>
                <w:b/>
                <w:bCs/>
                <w:i/>
                <w:iCs/>
              </w:rPr>
              <w:t>potrzebujących wsparcia w codziennym funkcjonowaniu</w:t>
            </w:r>
            <w:r w:rsidRPr="00590C74">
              <w:t xml:space="preserve">, służące włączeniu społecznemu i aktywizacji zawodowej, uwzględniające odpowiedzialność za jakość usług. Wsparcie dziennych form pomocy i usług środowiskowych odbywać się będzie na podstawie zdiagnozowanych potrzeb. Działania służą zwiększaniu dostępu do usług, szczególnie na obszarach defaworyzowanych i uwzględniają lokalny potencjał oraz włączenie adresatów wsparcia do współdecydowania o formach pomocy. Działania będą kierowane do osób </w:t>
            </w:r>
            <w:r w:rsidR="005E6BBB">
              <w:t>potrzebujących wsparcia w codziennym funkcjonowaniu</w:t>
            </w:r>
            <w:r w:rsidRPr="00590C74">
              <w:t xml:space="preserve"> (starszych, dzieci i osób z niepełnosprawnościami, długotrwale i ciężko chorych, chorujących psychicznie, innych osób zagrożonych wykluczeniem społecznym, wymagających usług społecznych).</w:t>
            </w:r>
          </w:p>
          <w:p w14:paraId="137C5475" w14:textId="77777777" w:rsidR="004A57CF" w:rsidRPr="00590C74" w:rsidRDefault="00907237" w:rsidP="00176827">
            <w:r w:rsidRPr="00590C74">
              <w:t>Działania wspierają rozwój usług społecznych, m.in.:</w:t>
            </w:r>
          </w:p>
          <w:p w14:paraId="23C0DABB" w14:textId="364D4C07" w:rsidR="004A57CF" w:rsidRPr="00590C74" w:rsidRDefault="00907237" w:rsidP="004347C3">
            <w:pPr>
              <w:pStyle w:val="Akapitzlist"/>
              <w:numPr>
                <w:ilvl w:val="0"/>
                <w:numId w:val="193"/>
              </w:numPr>
            </w:pPr>
            <w:r w:rsidRPr="00590C74">
              <w:t>w dziennych domach pomocy, mieszkaniach wspomaganych i treningowych, klubach samopomocy,</w:t>
            </w:r>
          </w:p>
          <w:p w14:paraId="389403B0" w14:textId="77777777" w:rsidR="004A57CF" w:rsidRPr="00590C74" w:rsidRDefault="00907237" w:rsidP="004347C3">
            <w:pPr>
              <w:pStyle w:val="Akapitzlist"/>
              <w:numPr>
                <w:ilvl w:val="0"/>
                <w:numId w:val="193"/>
              </w:numPr>
            </w:pPr>
            <w:r w:rsidRPr="00590C74">
              <w:t>samopomocy i samoorganizacji społeczności lokalnej,</w:t>
            </w:r>
          </w:p>
          <w:p w14:paraId="215E42EB" w14:textId="4E6A798A" w:rsidR="004A57CF" w:rsidRPr="00590C74" w:rsidRDefault="00907237" w:rsidP="004347C3">
            <w:pPr>
              <w:pStyle w:val="Akapitzlist"/>
              <w:numPr>
                <w:ilvl w:val="0"/>
                <w:numId w:val="193"/>
              </w:numPr>
            </w:pPr>
            <w:r w:rsidRPr="00590C74">
              <w:t>wykorzystujących nowoczesne technologie,</w:t>
            </w:r>
          </w:p>
          <w:p w14:paraId="3839EBE4" w14:textId="77777777" w:rsidR="004A57CF" w:rsidRPr="00590C74" w:rsidRDefault="00907237" w:rsidP="004347C3">
            <w:pPr>
              <w:pStyle w:val="Akapitzlist"/>
              <w:numPr>
                <w:ilvl w:val="0"/>
                <w:numId w:val="193"/>
              </w:numPr>
            </w:pPr>
            <w:r w:rsidRPr="00590C74">
              <w:t>zwiększanie liczby asystentów.</w:t>
            </w:r>
          </w:p>
          <w:p w14:paraId="211B5E59" w14:textId="65C58A88" w:rsidR="004A57CF" w:rsidRPr="00590C74" w:rsidRDefault="00907237" w:rsidP="00176827">
            <w:r w:rsidRPr="00590C74">
              <w:t>Działania są kompleksowe, aktywizujące</w:t>
            </w:r>
            <w:r w:rsidR="00195AEE">
              <w:t xml:space="preserve"> </w:t>
            </w:r>
            <w:r w:rsidRPr="00590C74">
              <w:t>i uwzględniają współpracę z PES. Zapewniony będzie dostęp do usług opiekuńczych i asystenckich, z uwzględnieniem transportu dla osób oddalonych od miejsca świadczenia usług.</w:t>
            </w:r>
          </w:p>
          <w:p w14:paraId="31FF51FA" w14:textId="7782D196" w:rsidR="004A57CF" w:rsidRPr="00590C74" w:rsidRDefault="00907237" w:rsidP="00176827">
            <w:r w:rsidRPr="00590C74">
              <w:t>W ramach</w:t>
            </w:r>
            <w:r w:rsidRPr="00590C74">
              <w:rPr>
                <w:b/>
                <w:bCs/>
              </w:rPr>
              <w:t xml:space="preserve"> </w:t>
            </w:r>
            <w:r w:rsidRPr="00590C74">
              <w:rPr>
                <w:b/>
                <w:bCs/>
                <w:i/>
                <w:iCs/>
              </w:rPr>
              <w:t xml:space="preserve">programów </w:t>
            </w:r>
            <w:r w:rsidR="002D4218">
              <w:rPr>
                <w:b/>
                <w:bCs/>
                <w:i/>
                <w:iCs/>
              </w:rPr>
              <w:t>DI</w:t>
            </w:r>
            <w:r w:rsidR="002D4218" w:rsidRPr="00590C74">
              <w:rPr>
                <w:b/>
                <w:bCs/>
                <w:i/>
                <w:iCs/>
              </w:rPr>
              <w:t xml:space="preserve"> </w:t>
            </w:r>
            <w:r w:rsidRPr="00590C74">
              <w:rPr>
                <w:b/>
                <w:bCs/>
                <w:i/>
                <w:iCs/>
              </w:rPr>
              <w:t>usług społecznych świadczonych przez instytucje pomocy i aktywnej integracji</w:t>
            </w:r>
            <w:r w:rsidRPr="00590C74">
              <w:t xml:space="preserve"> będą realizowane działania lokalne i regionalne. Programy ukierunkowane na poprawę jakości i dostępności usług będą obejmować zmianę form i zakresu usług społecznych świadczonych przez instytucje pomocy i aktywnej integracji i uwzględniać współpracę z organizacjami pozarządowymi i PES. Grupami docelowymi są osoby </w:t>
            </w:r>
            <w:r w:rsidR="00195AEE">
              <w:t>potrzebujące wsparcia w codziennym funkcjonowaniu</w:t>
            </w:r>
            <w:r w:rsidRPr="00590C74">
              <w:t xml:space="preserve">, w tym dorośli i dzieci z niepełnosprawnościami, osoby chorujące psychicznie, osoby starsze, inne osoby zagrożone wykluczeniem społecznym. Usługi środowiskowe będą uwzględniać miejsca całodobowego okresowego pobytu dla osób </w:t>
            </w:r>
            <w:r w:rsidR="00195AEE">
              <w:t>potrzebujących wsparcia w codziennym funkcjonowaniu</w:t>
            </w:r>
            <w:r w:rsidR="00195AEE" w:rsidRPr="00590C74">
              <w:t xml:space="preserve"> </w:t>
            </w:r>
            <w:r w:rsidRPr="00590C74">
              <w:t>i inne dzienne formy wsparcia. Działania we wspólnotach, uwzględniające lokalne zasoby (np. sąsiedzi, lokalne przedsiębiorstwa), będą wspomagały włączenie społeczne osób objętych pomocą społeczną. Projekty będą realizowane przede wszystkim przez JST, organizacje pozarządowe, we współpracy z PES.</w:t>
            </w:r>
          </w:p>
          <w:p w14:paraId="2AF8AEE6" w14:textId="63F5AE3E" w:rsidR="004A57CF" w:rsidRPr="00590C74" w:rsidRDefault="00907237" w:rsidP="00176827">
            <w:r w:rsidRPr="00590C74">
              <w:t xml:space="preserve">Zgodnie z UP, działania na rzecz rozwoju usług uwzględniają trendy demograficzne i potrzeby w zakresie poszczególnych usług i grup docelowych, również w ujęciu terytorialnym. Ze względu na powiązanie ubóstwa i wykluczenia społecznego z degradacją społeczno-gospodarczą obszarów miejskich, zurbanizowanych obszarów poprzemysłowych oraz wsi, równolegle z działaniami na rzecz włączenia społecznego, w tym na rzecz </w:t>
            </w:r>
            <w:r w:rsidR="002D4218">
              <w:t>DI</w:t>
            </w:r>
            <w:r w:rsidR="002D4218" w:rsidRPr="00590C74">
              <w:t xml:space="preserve"> </w:t>
            </w:r>
            <w:r w:rsidRPr="00590C74">
              <w:t xml:space="preserve">usług społecznych,  będą podejmowane działania w zakresie rewitalizacji. Jej efekty w postaci dostosowania lokali do potrzeb w zakresie świadczenia usług są konieczne do realizacji procesu </w:t>
            </w:r>
            <w:r w:rsidR="002D4218">
              <w:t>DI</w:t>
            </w:r>
            <w:r w:rsidRPr="00590C74">
              <w:t xml:space="preserve">. Rozwój środowiskowych form wsparcia jest działaniem na rzecz aktywizacji zawodowej osób zajmujących się osobami </w:t>
            </w:r>
            <w:r w:rsidR="00466E8A">
              <w:t>potrzebującymi wsparcia w codziennym funkcjonowaniu</w:t>
            </w:r>
            <w:r w:rsidRPr="00590C74">
              <w:t>, a także  kreowaniem miejsc pracy na lokalnych rynkach pracy. Przewiduje się w tym zakresie współpracę z organizacjami pozarządowymi i PES.</w:t>
            </w:r>
          </w:p>
          <w:p w14:paraId="215A878C" w14:textId="77777777" w:rsidR="004A57CF" w:rsidRPr="00590C74" w:rsidRDefault="00907237" w:rsidP="00176827">
            <w:r w:rsidRPr="00590C74">
              <w:t>Poprawa dostępu do wysokiej jakości usług to także poprawa jakości pomocy dla rodzin z dysfunkcjami i zagrożonych dysfunkcją, realizowana w typie przedsięwzięć</w:t>
            </w:r>
            <w:r w:rsidRPr="00590C74">
              <w:rPr>
                <w:b/>
                <w:bCs/>
              </w:rPr>
              <w:t xml:space="preserve"> </w:t>
            </w:r>
            <w:r w:rsidRPr="00590C74">
              <w:rPr>
                <w:b/>
                <w:bCs/>
                <w:i/>
                <w:iCs/>
              </w:rPr>
              <w:t>pomoc dla dzieci i</w:t>
            </w:r>
            <w:r w:rsidRPr="00590C74">
              <w:rPr>
                <w:i/>
                <w:iCs/>
              </w:rPr>
              <w:t xml:space="preserve"> </w:t>
            </w:r>
            <w:r w:rsidRPr="00590C74">
              <w:rPr>
                <w:b/>
                <w:bCs/>
                <w:i/>
                <w:iCs/>
              </w:rPr>
              <w:t>rodzin zagrożonych dysfunkcją, obejmująca  wsparcie systemu pieczy zastępczej</w:t>
            </w:r>
            <w:r w:rsidRPr="00590C74">
              <w:rPr>
                <w:i/>
                <w:iCs/>
              </w:rPr>
              <w:t xml:space="preserve"> - </w:t>
            </w:r>
            <w:r w:rsidRPr="00590C74">
              <w:t xml:space="preserve">w działaniach na rzecz </w:t>
            </w:r>
            <w:r w:rsidRPr="00590C74">
              <w:rPr>
                <w:b/>
                <w:bCs/>
                <w:i/>
                <w:iCs/>
              </w:rPr>
              <w:t>rozwoju usług społecznych w celu integracji dzieci i młodzieży z grup szczególnie narażonych na wykluczenie społeczne</w:t>
            </w:r>
            <w:r w:rsidRPr="00590C74">
              <w:rPr>
                <w:b/>
                <w:bCs/>
              </w:rPr>
              <w:t xml:space="preserve">. </w:t>
            </w:r>
            <w:r w:rsidRPr="00590C74">
              <w:t>Wsparcie będzie służyć wzmocnieniu działań interwencyjnych na rzecz dzieci i młodzieży w celu zapobiegania pogłębianiu dysfunkcji i marginalizacji. Obejmować będzie m.in. tworzenie i rozwój placówek wsparcia dziennego dla dzieci i młodzieży.</w:t>
            </w:r>
          </w:p>
          <w:p w14:paraId="290EBF1B" w14:textId="6F48E05F" w:rsidR="004A57CF" w:rsidRPr="00590C74" w:rsidRDefault="00907237" w:rsidP="00176827">
            <w:r w:rsidRPr="00590C74">
              <w:t xml:space="preserve">W ramach realizowanego wsparcia mogą być ponoszone wydatki na wyposażenie w sprzęt niezbędny do realizowania dziennych form wsparcia i usług środowiskowych dla osób </w:t>
            </w:r>
            <w:r w:rsidR="00195AEE">
              <w:t xml:space="preserve">potrzebujących wsparcia w codziennym funkcjonowaniu </w:t>
            </w:r>
            <w:r w:rsidRPr="00590C74">
              <w:t>(1. i 2. typ projektów) i placówek wsparcia dziennego dla dzieci i młodzieży (3.), zgodnie ze zdiagnozowanymi potrzebami w ramach projektów. Uzupełnieniem wsparcia realizowanego z EFS mogą być ponoszone nakłady inwestycyjne w ramach cross financingu - w zakresie infrastruktury dziennych form wsparcia i pomocy środowiskowej dla osób dorosłych i dla dzieci (1, 2 i 3 typ projektów) niezbędne do realizacji projektów.</w:t>
            </w:r>
          </w:p>
          <w:p w14:paraId="35C63FF5" w14:textId="4A006782" w:rsidR="004A57CF" w:rsidRPr="00590C74" w:rsidRDefault="00907237" w:rsidP="00176827">
            <w:r w:rsidRPr="00590C74">
              <w:t>W ramach</w:t>
            </w:r>
            <w:r w:rsidRPr="00590C74">
              <w:rPr>
                <w:b/>
                <w:bCs/>
              </w:rPr>
              <w:t xml:space="preserve"> </w:t>
            </w:r>
            <w:r w:rsidRPr="00590C74">
              <w:rPr>
                <w:b/>
                <w:bCs/>
                <w:i/>
                <w:iCs/>
              </w:rPr>
              <w:t xml:space="preserve">programów </w:t>
            </w:r>
            <w:r w:rsidR="002D4218">
              <w:rPr>
                <w:b/>
                <w:bCs/>
                <w:i/>
                <w:iCs/>
              </w:rPr>
              <w:t>DI</w:t>
            </w:r>
            <w:r w:rsidR="002D4218" w:rsidRPr="00590C74">
              <w:rPr>
                <w:b/>
                <w:bCs/>
                <w:i/>
                <w:iCs/>
              </w:rPr>
              <w:t xml:space="preserve"> </w:t>
            </w:r>
            <w:r w:rsidRPr="00590C74">
              <w:rPr>
                <w:b/>
                <w:bCs/>
                <w:i/>
                <w:iCs/>
              </w:rPr>
              <w:t>usług na rzecz dzieci i młodzieży</w:t>
            </w:r>
            <w:r w:rsidRPr="00590C74">
              <w:rPr>
                <w:b/>
                <w:bCs/>
              </w:rPr>
              <w:t xml:space="preserve"> </w:t>
            </w:r>
            <w:r w:rsidRPr="00590C74">
              <w:t xml:space="preserve">wspierany będzie proces </w:t>
            </w:r>
            <w:r w:rsidR="002D4218">
              <w:t>DI</w:t>
            </w:r>
            <w:r w:rsidRPr="00590C74">
              <w:t>, zapobieganie pogłębianiu się niesamodzielności rodzin, rozwój usług w systemie pieczy zastępczej, tworzenie rodzinnych form wsparcia, wspieranie rodziny, podnoszenie jakości opieki nad dziećmi. Zakres działań dotyczących rodzin będzie koncentrować się na usługach zastępczej opieki w formach środowiskowych, ukierunkowanych na reintegrację rodziny, dzienną opiekę nad dziećmi z rodzin, których członkowie będą uczestniczyć w procesie aktywnej integracji. W realizowaniu działań przewiduje się udział PES.</w:t>
            </w:r>
          </w:p>
          <w:p w14:paraId="119068FB" w14:textId="77777777" w:rsidR="004A57CF" w:rsidRPr="00590C74" w:rsidRDefault="00907237" w:rsidP="00176827">
            <w:r w:rsidRPr="00590C74">
              <w:t>Wsparcie osób i rodzin będzie kompleksowe i skoncentrowane na integracji społecznej, ale także na aktywnym włączeniu. Zakres działań dotyczących wsparcia rodzin będzie doprecyzowany zgodnie z Wytycznymi w zakresie realizacji przedsięwzięć  w obszarze włączenia społecznego i zwalczania ubóstwa z wykorzystaniem środków  EFS i EFRR na lata 2014-2020.</w:t>
            </w:r>
          </w:p>
          <w:p w14:paraId="6C1829E4" w14:textId="77777777" w:rsidR="004A57CF" w:rsidRPr="00590C74" w:rsidRDefault="00907237" w:rsidP="00176827">
            <w:r w:rsidRPr="00590C74">
              <w:t>Szkolenia w zakresie pieczy zastępczej są przewidziane na poziomie krajowym i będą zgodne z krajowym przepisami.</w:t>
            </w:r>
          </w:p>
          <w:p w14:paraId="760BFF52" w14:textId="0C8FCE61" w:rsidR="004A57CF" w:rsidRPr="00590C74" w:rsidRDefault="00907237" w:rsidP="00176827">
            <w:r w:rsidRPr="00590C74">
              <w:t xml:space="preserve">Usługi interwencji kryzysowej mogą stanowić pierwszy krok w działaniach, ukierunkowanych na aktywną integrację w PI 9i. Samodzielne usługi interwencji kryzysowej nie należą do zakresu wsparcia w PI9iv. Wspierane będą działania partnerskie, w tym współpraca z PES oraz </w:t>
            </w:r>
            <w:r w:rsidR="0033562A">
              <w:t>organizacje pozarządowe</w:t>
            </w:r>
            <w:r w:rsidRPr="00590C74">
              <w:t>.</w:t>
            </w:r>
          </w:p>
          <w:p w14:paraId="454ED16B" w14:textId="77777777" w:rsidR="004A57CF" w:rsidRPr="00590C74" w:rsidRDefault="00907237" w:rsidP="00176827">
            <w:r w:rsidRPr="00590C74">
              <w:t>Wsparcie w ramach typów przedsięwzięć w celu dotyczącym usług społecznych służyć będzie osiąganiu wskaźników rezultatu: </w:t>
            </w:r>
            <w:r w:rsidRPr="00590C74">
              <w:rPr>
                <w:i/>
                <w:iCs/>
              </w:rPr>
              <w:t>liczba wspartych w programie miejsc świadczenia usług społecznych istniejących po zakończeniu projektu.</w:t>
            </w:r>
          </w:p>
          <w:p w14:paraId="7BC4CD9C" w14:textId="3BB6E857" w:rsidR="004A57CF" w:rsidRPr="00590C74" w:rsidRDefault="00907237" w:rsidP="00176827">
            <w:r w:rsidRPr="00590C74">
              <w:t xml:space="preserve">Wsparcie dla usług społecznych ogólnego interesu będzie zgodne z Wytycznymi w zakresie realizacji przedsięwzięć w obszarze włączenia społecznego i zwalczania ubóstwa z wykorzystaniem środków EFS i EFRR na lata 2014-2020 oraz Komunikatem Komisji Europejskiej. </w:t>
            </w:r>
            <w:r w:rsidRPr="00590C74">
              <w:rPr>
                <w:i/>
                <w:iCs/>
              </w:rPr>
              <w:t>Usługi świadczone w interesie ogólnym, w tym usługi socjalne świadczone w interesie ogólnym: nowe zobowiązanie europejskie KOM(2007)725</w:t>
            </w:r>
            <w:r w:rsidRPr="00590C74">
              <w:t>. Wsparcie dla usług mieszkalnictwa wspomaganego będzie odbywało się zgodnie z założeniami „Ogólnoeuropejskich wytycznych dotyczących przejścia od opieki instytucjonalnej do opieki świadczonej na poziomie lokalnych społeczności”.</w:t>
            </w:r>
            <w:r w:rsidR="009E146A">
              <w:t xml:space="preserve"> </w:t>
            </w:r>
            <w:r w:rsidRPr="00590C74">
              <w:t>Z EFS będzie można wspierać tylko usługi w mieszkaniach wspomaganych, prowadzące do aktywnej integracji, na podstawie diagnozy potrzeb. Wytyczne będą definiowały formy zdeinstytucjonalizowane, uwzględniając ich rozmiar i podstawowe zasady funkcjonowania oraz będą podkreślały znaczenie usług świadczonych przez PES.</w:t>
            </w:r>
          </w:p>
          <w:p w14:paraId="4810CE69" w14:textId="72FC1AA8" w:rsidR="004A57CF" w:rsidRPr="00590C74" w:rsidRDefault="00907237" w:rsidP="00176827">
            <w:r w:rsidRPr="00590C74">
              <w:t>W ramach celu szczegółowego</w:t>
            </w:r>
            <w:r w:rsidRPr="00590C74">
              <w:rPr>
                <w:b/>
                <w:bCs/>
              </w:rPr>
              <w:t xml:space="preserve"> </w:t>
            </w:r>
            <w:r w:rsidRPr="00590C74">
              <w:rPr>
                <w:b/>
                <w:bCs/>
                <w:i/>
                <w:iCs/>
              </w:rPr>
              <w:t xml:space="preserve">Zwiększenie dostępności usług </w:t>
            </w:r>
            <w:r w:rsidR="00BE42CB">
              <w:rPr>
                <w:b/>
                <w:bCs/>
                <w:i/>
                <w:iCs/>
              </w:rPr>
              <w:t>zdrowotnych</w:t>
            </w:r>
            <w:r w:rsidRPr="00590C74">
              <w:rPr>
                <w:i/>
                <w:iCs/>
              </w:rPr>
              <w:t xml:space="preserve">, </w:t>
            </w:r>
            <w:r w:rsidRPr="00590C74">
              <w:t>planowana jest realizacja następujących typów przedsięwzięć:</w:t>
            </w:r>
          </w:p>
          <w:p w14:paraId="47CB6BFC" w14:textId="77777777" w:rsidR="004A57CF" w:rsidRPr="00590C74" w:rsidRDefault="00907237" w:rsidP="004347C3">
            <w:pPr>
              <w:pStyle w:val="Akapitzlist"/>
              <w:numPr>
                <w:ilvl w:val="0"/>
                <w:numId w:val="194"/>
              </w:numPr>
            </w:pPr>
            <w:r w:rsidRPr="00590C74">
              <w:t>wdrażanie programów wczesnego wykrywania wad rozwojowych i rehabilitacji dzieci zagrożonych niepełnosprawnością i niepełnosprawnych;</w:t>
            </w:r>
          </w:p>
          <w:p w14:paraId="61FA7438" w14:textId="77777777" w:rsidR="004A57CF" w:rsidRPr="00590C74" w:rsidRDefault="00907237" w:rsidP="004347C3">
            <w:pPr>
              <w:pStyle w:val="Akapitzlist"/>
              <w:numPr>
                <w:ilvl w:val="0"/>
                <w:numId w:val="194"/>
              </w:numPr>
            </w:pPr>
            <w:r w:rsidRPr="00590C74">
              <w:t>wdrażanie programów wczesnego wykrywania i profilaktyki cukrzycy;</w:t>
            </w:r>
          </w:p>
          <w:p w14:paraId="35C827B1" w14:textId="2757BAA6" w:rsidR="00BE42CB" w:rsidRDefault="00907237" w:rsidP="004347C3">
            <w:pPr>
              <w:pStyle w:val="Akapitzlist"/>
              <w:numPr>
                <w:ilvl w:val="0"/>
                <w:numId w:val="194"/>
              </w:numPr>
            </w:pPr>
            <w:r w:rsidRPr="00590C74">
              <w:t xml:space="preserve">wsparcie </w:t>
            </w:r>
            <w:r w:rsidR="002D4218">
              <w:t>DI</w:t>
            </w:r>
            <w:r w:rsidR="002D4218" w:rsidRPr="00590C74">
              <w:t xml:space="preserve"> </w:t>
            </w:r>
            <w:r w:rsidRPr="00590C74">
              <w:t xml:space="preserve">poprzez rozwój alternatywnych form opieki nad osobami </w:t>
            </w:r>
            <w:r w:rsidR="006F3F38">
              <w:t>potrzebuj</w:t>
            </w:r>
            <w:r w:rsidR="00BE42CB">
              <w:t>ą</w:t>
            </w:r>
            <w:r w:rsidR="006F3F38">
              <w:t>cymi wsparcia w codziennym funkcjonowaniu</w:t>
            </w:r>
            <w:r w:rsidR="00D44B9E">
              <w:t>, w tym osobami starszymi</w:t>
            </w:r>
            <w:r w:rsidR="00BE42CB">
              <w:t>;</w:t>
            </w:r>
          </w:p>
          <w:p w14:paraId="604961BB" w14:textId="6BA0464C" w:rsidR="004A57CF" w:rsidRPr="00590C74" w:rsidRDefault="00BE42CB" w:rsidP="002D4218">
            <w:pPr>
              <w:pStyle w:val="Akapitzlist"/>
              <w:numPr>
                <w:ilvl w:val="0"/>
                <w:numId w:val="194"/>
              </w:numPr>
            </w:pPr>
            <w:r w:rsidRPr="00BE42CB">
              <w:t xml:space="preserve">wsparcie zespołów ratownictwa medycznego oraz zespołów transportu medycznego i sanitarnego w przeciwdziałaniu </w:t>
            </w:r>
            <w:r w:rsidR="002D4218">
              <w:t xml:space="preserve">epidemii </w:t>
            </w:r>
            <w:r w:rsidRPr="00BE42CB">
              <w:t xml:space="preserve">COVID-19. </w:t>
            </w:r>
          </w:p>
          <w:p w14:paraId="7A373785" w14:textId="1E0E6375" w:rsidR="004A57CF" w:rsidRPr="00590C74" w:rsidRDefault="00907237" w:rsidP="00176827">
            <w:r w:rsidRPr="00590C74">
              <w:t xml:space="preserve">W ramach typu przedsięwzięć wdrażanie programów wczesnego wykrywania wad rozwojowych i rehabilitacji dzieci zagrożonych niepełnosprawnością i dzieci z niepełnosprawnościami, planowana jest w szczególności realizacja programów służących wykrywaniu zaburzeń słuchu, programów rehabilitacji dla dzieci z niepełnosprawnościami, </w:t>
            </w:r>
            <w:r w:rsidR="009E146A">
              <w:t>w tym</w:t>
            </w:r>
            <w:r w:rsidRPr="00590C74">
              <w:t xml:space="preserve"> z porażeniem mózgowym i innych programów rehabilitacyjnych, terapeutycznych oraz przesiewowych.</w:t>
            </w:r>
          </w:p>
          <w:p w14:paraId="3359DB6F" w14:textId="290A3095" w:rsidR="004A57CF" w:rsidRPr="00590C74" w:rsidRDefault="00907237" w:rsidP="00176827">
            <w:r w:rsidRPr="00590C74">
              <w:t xml:space="preserve">Z uwagi na koncentrację wsparcia na Mazowszu na zapobieganiu i leczeniu schorzeń psychiatrycznych, przewidziano programy dla pacjentów z autyzmem oraz z zaburzeniami psychicznymi. Metody badań będą zgodne z polskim prawem i nie będą naruszały praw pacjentów. Programy profilaktyczne w zakresie wczesnego wykrywania wad rozwojowych będą komplementarne z działaniami lokalnymi i regionalnymi finansowanymi ze środków krajowych. IZ zapewni trwałość projektów zgodnie z obowiązującymi zasadami. W związku ze wskazaniem w </w:t>
            </w:r>
            <w:r w:rsidRPr="00590C74">
              <w:rPr>
                <w:i/>
                <w:iCs/>
              </w:rPr>
              <w:t>Policy Paper</w:t>
            </w:r>
            <w:r w:rsidRPr="00590C74">
              <w:t xml:space="preserve"> w kierunkach interwencji do 2020 </w:t>
            </w:r>
            <w:r w:rsidR="009E146A">
              <w:t xml:space="preserve">r. </w:t>
            </w:r>
            <w:r w:rsidRPr="00590C74">
              <w:t xml:space="preserve">oraz diagnozie potrzeby przeciwdziałania występowaniu otyłości i cukrzycy, jak również z uwagi na wysokie koszty leczenia powikłań cukrzycy, w tym chorób układu krążenia, planowane jest </w:t>
            </w:r>
            <w:r w:rsidRPr="00590C74">
              <w:rPr>
                <w:b/>
                <w:bCs/>
                <w:i/>
                <w:iCs/>
              </w:rPr>
              <w:t>wdrażanie programów wczesnego wykrywania i profilaktyki cukrzycy.</w:t>
            </w:r>
          </w:p>
          <w:p w14:paraId="1943FD61" w14:textId="7A8B4C03" w:rsidR="004A57CF" w:rsidRPr="00590C74" w:rsidRDefault="00907237" w:rsidP="00176827">
            <w:r w:rsidRPr="00590C74">
              <w:t xml:space="preserve">Zgodnie z Narzędziem 18 Policy Paper realizowane będą projekty służące wsparciu </w:t>
            </w:r>
            <w:r w:rsidR="002D4218">
              <w:t>DI</w:t>
            </w:r>
            <w:r w:rsidR="002D4218" w:rsidRPr="00590C74">
              <w:t xml:space="preserve"> </w:t>
            </w:r>
            <w:r w:rsidRPr="00590C74">
              <w:t xml:space="preserve">poprzez rozwój alternatywnych form opieki nad osobami </w:t>
            </w:r>
            <w:r w:rsidR="004D46A6">
              <w:t>potrzebujacymi wsparcia w codziennym funkcjonowaniu</w:t>
            </w:r>
            <w:r w:rsidRPr="00590C74">
              <w:t>, w tym osobami starszymi.</w:t>
            </w:r>
          </w:p>
          <w:p w14:paraId="605C33B9" w14:textId="3DB4F390" w:rsidR="004A57CF" w:rsidRDefault="00907237" w:rsidP="00176827">
            <w:r w:rsidRPr="00590C74">
              <w:t xml:space="preserve">Wymienione typy przedsięwzięć realizowane będą zgodnie z mechanizmem koordynacji określonym w </w:t>
            </w:r>
            <w:r w:rsidRPr="00590C74">
              <w:rPr>
                <w:i/>
                <w:iCs/>
              </w:rPr>
              <w:t xml:space="preserve">Policy Paper </w:t>
            </w:r>
            <w:r w:rsidRPr="00590C74">
              <w:t>stanowiącej krajowe ramy strategiczne dla przedsięwzięć w obszarze zdrowia w okresie 2014-2020.</w:t>
            </w:r>
          </w:p>
          <w:p w14:paraId="61F0BC0B" w14:textId="1517EDE2" w:rsidR="009E146A" w:rsidRPr="00590C74" w:rsidRDefault="0016552C" w:rsidP="00176827">
            <w:r>
              <w:t xml:space="preserve">W celu przeciwdziałania </w:t>
            </w:r>
            <w:r w:rsidR="00C753E4">
              <w:t>rozprzestrzeniania</w:t>
            </w:r>
            <w:r w:rsidR="004243E4" w:rsidRPr="004243E4">
              <w:t xml:space="preserve"> się i łagodzenia skutków epidemii COVID-19 </w:t>
            </w:r>
            <w:r w:rsidR="004243E4">
              <w:t>planuje się realizację projektu</w:t>
            </w:r>
            <w:r w:rsidR="004243E4" w:rsidRPr="004243E4">
              <w:t xml:space="preserve"> „Zwiększenie potencjału zespołów ratownictwa medycznego oraz zespołów transportu medycznego i sanitarnego w przeciwdziałaniu COVID-19”</w:t>
            </w:r>
            <w:r w:rsidR="004243E4">
              <w:t>.</w:t>
            </w:r>
          </w:p>
          <w:p w14:paraId="4C3936F8" w14:textId="4CEFFECF" w:rsidR="004A57CF" w:rsidRPr="00590C74" w:rsidRDefault="00907237" w:rsidP="00176827">
            <w:r w:rsidRPr="00590C74">
              <w:t xml:space="preserve">Wsparcie typów przedsięwzięć w celu dotyczącym usług </w:t>
            </w:r>
            <w:r w:rsidR="004243E4">
              <w:t>zdrowotnych</w:t>
            </w:r>
            <w:r w:rsidRPr="00590C74">
              <w:t xml:space="preserve"> służyć będzie osiąganiu wskaźnika rezultatu - liczba wspartych w programie miejsc świadczenia usług zdrowotnych istniejących po zakończeniu projektu.</w:t>
            </w:r>
          </w:p>
          <w:p w14:paraId="49FE9E1C" w14:textId="77777777" w:rsidR="004A57CF" w:rsidRPr="00590C74" w:rsidRDefault="00907237" w:rsidP="00176827">
            <w:r w:rsidRPr="00590C74">
              <w:t xml:space="preserve">Głównym narzędziem koordynacji interwencji w sektorze zdrowia jest </w:t>
            </w:r>
            <w:r w:rsidRPr="00590C74">
              <w:rPr>
                <w:b/>
                <w:bCs/>
              </w:rPr>
              <w:t>Komitet Sterujący ds. koordynacji interwencji EFSI w sektorze zdrowia,</w:t>
            </w:r>
            <w:r w:rsidRPr="00590C74">
              <w:t xml:space="preserve"> pod przewodnictwem ministra właściwego ds. zdrowia. Komitet na bieżąco analizuje kwestie związane z ochroną zdrowia, w szczególności pod kątem skuteczności i efektywności interwencji ze środków UE, osiągania rezultatów oraz wpływu realizacji Planu działań na cele </w:t>
            </w:r>
            <w:r w:rsidRPr="00590C74">
              <w:rPr>
                <w:i/>
                <w:iCs/>
              </w:rPr>
              <w:t>Policy Paper</w:t>
            </w:r>
            <w:r w:rsidRPr="00590C74">
              <w:t xml:space="preserve"> oraz cele UP i PO. Warunkiem koniecznym do podejmowania interwencji w sektorze zdrowia ze środków EFSI jest ich zgodność z uzgodnionym przez Komitet Sterujący </w:t>
            </w:r>
            <w:r w:rsidRPr="00590C74">
              <w:rPr>
                <w:b/>
                <w:bCs/>
              </w:rPr>
              <w:t>Planem działań w sektorze zdrowia</w:t>
            </w:r>
            <w:r w:rsidRPr="00590C74">
              <w:t>, na zasadach wynikających z kluczowych ustaleń KS.</w:t>
            </w:r>
          </w:p>
          <w:p w14:paraId="48048617" w14:textId="218E8964" w:rsidR="004A57CF" w:rsidRPr="00590C74" w:rsidRDefault="00907237" w:rsidP="00176827">
            <w:r w:rsidRPr="00590C74">
              <w:t xml:space="preserve">Podczas realizacji interwencji w typach przedsięwzięć dotyczących usług zdrowotnych mogą być ponoszone wydatki na wyposażenie w sprzęt związany ze wsparciem procesu </w:t>
            </w:r>
            <w:r w:rsidR="002D4218">
              <w:t>DI</w:t>
            </w:r>
            <w:r w:rsidR="002D4218" w:rsidRPr="00590C74">
              <w:t xml:space="preserve"> </w:t>
            </w:r>
            <w:r w:rsidRPr="00590C74">
              <w:t>oraz sprzęt do realizacji programów z zakresu opieki zdrowotnej niezbędny do realizacji projektów. Uzupełnieniem wsparcia realizowanego z EFS mogą być nakłady inwestycyjne ponoszone w ramach cross financing’u w zakresie infrastruktury usług opieki zdrowotnej niezbędne do realizacji projektów.</w:t>
            </w:r>
            <w:r w:rsidR="004243E4">
              <w:t xml:space="preserve"> </w:t>
            </w:r>
            <w:r w:rsidRPr="00590C74">
              <w:t>IZ zastosuje mechanizmy gwarantujące trwałość przedsięwzięć z EFS przez odpowiednie kryteria wyboru projektów lub zapisy umowy o dofinansowanie oraz (w razie potrzeby) wymagany wkład własny beneficjentów.</w:t>
            </w:r>
          </w:p>
          <w:p w14:paraId="70990C1A" w14:textId="74399791" w:rsidR="004A57CF" w:rsidRPr="00590C74" w:rsidRDefault="00907237" w:rsidP="00176827">
            <w:r w:rsidRPr="00590C74">
              <w:t>Działania informacyjno</w:t>
            </w:r>
            <w:r w:rsidR="002D4218">
              <w:t>-</w:t>
            </w:r>
            <w:r w:rsidRPr="00590C74">
              <w:t>promocyjne mogą stanowić część Regionalnego Programu Zdrowotnego i są kierowane do grup docelowych danego programu w celu pozyskania uczestników.</w:t>
            </w:r>
          </w:p>
          <w:p w14:paraId="3A7222ED" w14:textId="60789880" w:rsidR="004A57CF" w:rsidRPr="00590C74" w:rsidRDefault="00907237" w:rsidP="00176827">
            <w:r w:rsidRPr="00590C74">
              <w:t>W projektach stosowane będą klauzule społeczne. Zakres i tryb stosowania klauzul społecznych dla zamówień dokonywanych w ramach EFS będzie zgodny z właściwymi wytycznymi horyzontalnymi.</w:t>
            </w:r>
          </w:p>
          <w:p w14:paraId="47B2C413" w14:textId="0D7F4609" w:rsidR="004A57CF" w:rsidRPr="00590C74" w:rsidRDefault="00907237" w:rsidP="00176827">
            <w:r w:rsidRPr="00590C74">
              <w:t>Interwencja jest zgodna z celami Strategii Europa 2020, promującej nowy model gospodarczy, oparty nie tylko na innowacyjności oraz zrównoważonym rozwoju, ale również na wzroście gospodarczym sprzyjającym włączeniu społecznemu. PI 9iv realizuje cel szczegółowy UP: Ograniczenie ryzyka wykluczenia społecznego spowodowanego dysproporcjami w dostępie do usług publicznych oraz cel główny Programu - Inteligentny, zrównoważony rozwój zwiększający spójność społeczną i terytorialną przy wykorzystaniu potencjału mazowieckiego rynku pracy, w ramach drugiego celu strategicznego - Przeciwdziałanie dysproporcjom regionalnym prowadzące do zwiększenie chłonności regionalnego rynku pracy poprzez wyrównywanie dostępu do zatrudnienia, włączenie społeczne i edukację.</w:t>
            </w:r>
          </w:p>
          <w:p w14:paraId="3018EEE9" w14:textId="77777777" w:rsidR="004A57CF" w:rsidRPr="00590C74" w:rsidRDefault="00907237" w:rsidP="00176827">
            <w:r w:rsidRPr="00590C74">
              <w:t>Interwencja zaplanowana w PI 9iv:</w:t>
            </w:r>
          </w:p>
          <w:p w14:paraId="47922A99" w14:textId="77777777" w:rsidR="004A57CF" w:rsidRPr="00590C74" w:rsidRDefault="00907237" w:rsidP="004347C3">
            <w:pPr>
              <w:pStyle w:val="Akapitzlist"/>
              <w:numPr>
                <w:ilvl w:val="0"/>
                <w:numId w:val="195"/>
              </w:numPr>
            </w:pPr>
            <w:r w:rsidRPr="00590C74">
              <w:t>będzie przeciwdziałać wykluczeniu społecznemu z powodu braku dostępu do usług społecznych i zdrowotnych, zwiększy efektywność wydatków na ochronę zdrowia;</w:t>
            </w:r>
          </w:p>
          <w:p w14:paraId="4D791423" w14:textId="66AE9172" w:rsidR="004A57CF" w:rsidRPr="00590C74" w:rsidRDefault="00907237" w:rsidP="004347C3">
            <w:pPr>
              <w:pStyle w:val="Akapitzlist"/>
              <w:numPr>
                <w:ilvl w:val="0"/>
                <w:numId w:val="195"/>
              </w:numPr>
            </w:pPr>
            <w:r w:rsidRPr="00590C74">
              <w:t xml:space="preserve">umożliwi </w:t>
            </w:r>
            <w:r w:rsidR="002D4218">
              <w:t>DI</w:t>
            </w:r>
            <w:r w:rsidR="002D4218" w:rsidRPr="00590C74">
              <w:t xml:space="preserve"> </w:t>
            </w:r>
            <w:r w:rsidRPr="00590C74">
              <w:t>usług społecznych i usług zdrowotnych, a tym samym podwyższy ich efektywność;</w:t>
            </w:r>
          </w:p>
          <w:p w14:paraId="3906536A" w14:textId="520EBBDF" w:rsidR="004A57CF" w:rsidRPr="00590C74" w:rsidRDefault="00907237" w:rsidP="004347C3">
            <w:pPr>
              <w:pStyle w:val="Akapitzlist"/>
              <w:numPr>
                <w:ilvl w:val="0"/>
                <w:numId w:val="195"/>
              </w:numPr>
            </w:pPr>
            <w:r w:rsidRPr="00590C74">
              <w:t xml:space="preserve">zwiększy zatrudnienie osób zajmujących się osobami </w:t>
            </w:r>
            <w:r w:rsidR="00466E8A">
              <w:t xml:space="preserve">potrzebującymi wsparcia w codziennym funkcjonowaniu </w:t>
            </w:r>
            <w:r w:rsidRPr="00590C74">
              <w:t>oraz przyczyni się do tworzenie miejsc pracy w usługach społecznych;</w:t>
            </w:r>
          </w:p>
          <w:p w14:paraId="42BAD509" w14:textId="77777777" w:rsidR="004A57CF" w:rsidRPr="00590C74" w:rsidRDefault="00907237" w:rsidP="004347C3">
            <w:pPr>
              <w:pStyle w:val="Akapitzlist"/>
              <w:numPr>
                <w:ilvl w:val="0"/>
                <w:numId w:val="195"/>
              </w:numPr>
            </w:pPr>
            <w:r w:rsidRPr="00590C74">
              <w:t>zmniejszy skalę wykluczenia społecznego przez wsparcie rodzin i wsparcie systemu pieczy zastępczej.</w:t>
            </w:r>
          </w:p>
          <w:p w14:paraId="148B97B5" w14:textId="1FE84670" w:rsidR="004A57CF" w:rsidRPr="00590C74" w:rsidRDefault="00907237" w:rsidP="00176827">
            <w:r w:rsidRPr="00590C74">
              <w:t>Wsparcie realizowane w PI 9iv jest komplementarne ze wsparciem w PO WER, w którym zaplanowano działania, obejmujące np. wypracowanie rozwiązań systemowych. Interwencja w regionie obejmować będzie działania wdrożeniowe, skierowane do indywidualnych osób lub podmiotów</w:t>
            </w:r>
            <w:r w:rsidR="006A1205">
              <w:t>,</w:t>
            </w:r>
            <w:r w:rsidRPr="00590C74">
              <w:t xml:space="preserve"> mające na celu zwiększenie dostępności i jakości usług.</w:t>
            </w:r>
          </w:p>
          <w:p w14:paraId="4A47C1A3" w14:textId="1D62A3B3" w:rsidR="004A57CF" w:rsidRPr="00590C74" w:rsidRDefault="00907237" w:rsidP="00176827">
            <w:r w:rsidRPr="00590C74">
              <w:t xml:space="preserve">Działania w PO WM 2014-2020 są komplementarne z działaniami KPPU, w którym realizowane będą usługi dla rodzin z dziećmi, działania zapobiegające niepewności mieszkaniowej, działania zapewniające opiekę osobom </w:t>
            </w:r>
            <w:r w:rsidR="005C10D9">
              <w:t>potrzebujących wsparcia w codziennym funkcjonowaniu</w:t>
            </w:r>
            <w:r w:rsidRPr="00590C74">
              <w:t xml:space="preserve">. PI 9iv realizuje częściowo 1. Cel Operacyjny KPPU przez działania na rzecz zapewnienia dostępu do usług społecznych, a także częściowo 5 Cel przez zapewnienie usług opiekuńczych osobom </w:t>
            </w:r>
            <w:r w:rsidR="005C10D9">
              <w:t>potrzebujących wsparcia w codziennym funkcjonowaniu</w:t>
            </w:r>
            <w:r w:rsidRPr="00590C74">
              <w:t>.</w:t>
            </w:r>
          </w:p>
          <w:p w14:paraId="3DDC5D9C" w14:textId="77777777" w:rsidR="004A57CF" w:rsidRPr="00590C74" w:rsidRDefault="00907237" w:rsidP="00176827">
            <w:r w:rsidRPr="00590C74">
              <w:t>W celu poprawy skuteczności działań na rzecz walki z ubóstwem, IZ zapewni mechanizmy zapewniające komplementarność wsparcia EFS i Europejskiego Funduszu Pomocy Najbardziej Potrzebującym w ramach PO PŻ, w szczególności możliwość korzystania przez grupy docelowe PO PŻ z usług społecznych, a także współpracę beneficjentów EFS, w tym OPS z organizacjami partnerskimi i ich regionalnymi i lokalnymi jednostkami zajmującymi się dystrybucją żywności.</w:t>
            </w:r>
          </w:p>
          <w:p w14:paraId="4A0009E1" w14:textId="6C2EDBC6" w:rsidR="004A57CF" w:rsidRPr="00590C74" w:rsidRDefault="00907237" w:rsidP="00176827">
            <w:r w:rsidRPr="00590C74">
              <w:t>W celu koordynacji działań na poziomie kraju i regionu, w KM PO uczestniczyć będą przedstawiciele regionu/kraju. Koordynacja opierać się będzie na analizach społeczno</w:t>
            </w:r>
            <w:r w:rsidR="004243E4">
              <w:t>-</w:t>
            </w:r>
            <w:r w:rsidRPr="00590C74">
              <w:t>ekonomicznych, raportach i rekomendacjach.</w:t>
            </w:r>
          </w:p>
          <w:p w14:paraId="7E87DF44" w14:textId="5CB21B49" w:rsidR="004A57CF" w:rsidRPr="00590C74" w:rsidRDefault="00907237" w:rsidP="00176827">
            <w:r w:rsidRPr="00590C74">
              <w:t>Interwencja będzie komplementarna ze wsparciem w PI EFRR, np. w CT 7 (transport), 9a (infrastruktura zdrowia) i 9b (rewitalizacja). W CT 9 zapewniona będzie koordynacja przez realizowanie w IX Osi i w VI Osi Jakość życia (EFRR) wiązki projektów, łączących wsparcie PI 9b ze wsparciem w PI 9iv w zakresie wsparcia infrastruktury usług pomocy środowiskowej. Koordynacja zapewniona będzie w SZOOP, w kryteriach wyboru projektów.</w:t>
            </w:r>
          </w:p>
          <w:p w14:paraId="3D8D2E70" w14:textId="77777777" w:rsidR="004A57CF" w:rsidRPr="00D44B9E" w:rsidRDefault="00907237" w:rsidP="00176827">
            <w:pPr>
              <w:rPr>
                <w:b/>
              </w:rPr>
            </w:pPr>
            <w:r w:rsidRPr="00D44B9E">
              <w:rPr>
                <w:b/>
              </w:rPr>
              <w:t>Zestawienie głównych grup beneficjentów:</w:t>
            </w:r>
          </w:p>
          <w:p w14:paraId="6C3B468B" w14:textId="37CDB023" w:rsidR="004A57CF" w:rsidRPr="00590C74" w:rsidRDefault="004243E4" w:rsidP="00176827">
            <w:r>
              <w:t>B</w:t>
            </w:r>
            <w:r w:rsidR="00907237" w:rsidRPr="00590C74">
              <w:t>eneficjentami będą mogły być wszystkie podmioty – z wyłączeniem osób fizycznych (nie dotyczy osób prowadzących działalność gospodarczą lub oświatową na podstawie przepisów odrębnych):</w:t>
            </w:r>
          </w:p>
          <w:p w14:paraId="390E23C1" w14:textId="77777777" w:rsidR="004A57CF" w:rsidRPr="00590C74" w:rsidRDefault="00907237" w:rsidP="004347C3">
            <w:pPr>
              <w:pStyle w:val="Akapitzlist"/>
              <w:numPr>
                <w:ilvl w:val="0"/>
                <w:numId w:val="196"/>
              </w:numPr>
            </w:pPr>
            <w:r w:rsidRPr="00590C74">
              <w:t>JST, ich jednostki organizacyjne, związki i stowarzyszenia, podmioty, którym zlecono realizację zadań publicznych;</w:t>
            </w:r>
          </w:p>
          <w:p w14:paraId="6E7E7442" w14:textId="77777777" w:rsidR="004A57CF" w:rsidRPr="00590C74" w:rsidRDefault="00907237" w:rsidP="004347C3">
            <w:pPr>
              <w:pStyle w:val="Akapitzlist"/>
              <w:numPr>
                <w:ilvl w:val="0"/>
                <w:numId w:val="196"/>
              </w:numPr>
            </w:pPr>
            <w:r w:rsidRPr="00590C74">
              <w:t>podmioty, w których większość udziałów/akcji mają JST/ich związki i stowarzyszenia;</w:t>
            </w:r>
          </w:p>
          <w:p w14:paraId="043EFD51" w14:textId="77777777" w:rsidR="004A57CF" w:rsidRPr="00590C74" w:rsidRDefault="00907237" w:rsidP="004347C3">
            <w:pPr>
              <w:pStyle w:val="Akapitzlist"/>
              <w:numPr>
                <w:ilvl w:val="0"/>
                <w:numId w:val="196"/>
              </w:numPr>
            </w:pPr>
            <w:r w:rsidRPr="00590C74">
              <w:t>urzędy administracji publicznej, jednostki budżetowe;</w:t>
            </w:r>
          </w:p>
          <w:p w14:paraId="7F88D148" w14:textId="77777777" w:rsidR="004A57CF" w:rsidRPr="00590C74" w:rsidRDefault="00907237" w:rsidP="004347C3">
            <w:pPr>
              <w:pStyle w:val="Akapitzlist"/>
              <w:numPr>
                <w:ilvl w:val="0"/>
                <w:numId w:val="196"/>
              </w:numPr>
            </w:pPr>
            <w:r w:rsidRPr="00590C74">
              <w:t>instytucje rynku pracy, jednostki zatrudnienia socjalnego;</w:t>
            </w:r>
          </w:p>
          <w:p w14:paraId="3ED1B496" w14:textId="77777777" w:rsidR="004A57CF" w:rsidRPr="00590C74" w:rsidRDefault="00907237" w:rsidP="004347C3">
            <w:pPr>
              <w:pStyle w:val="Akapitzlist"/>
              <w:numPr>
                <w:ilvl w:val="0"/>
                <w:numId w:val="196"/>
              </w:numPr>
            </w:pPr>
            <w:r w:rsidRPr="00590C74">
              <w:t>jops, podmioty aktywnie zaangażowane w integrację społeczną, wsparcie rodziny;</w:t>
            </w:r>
          </w:p>
          <w:p w14:paraId="0E09BB08" w14:textId="77777777" w:rsidR="004A57CF" w:rsidRPr="00590C74" w:rsidRDefault="00907237" w:rsidP="004347C3">
            <w:pPr>
              <w:pStyle w:val="Akapitzlist"/>
              <w:numPr>
                <w:ilvl w:val="0"/>
                <w:numId w:val="196"/>
              </w:numPr>
            </w:pPr>
            <w:r w:rsidRPr="00590C74">
              <w:t>środowiskowe domy samopomocy;</w:t>
            </w:r>
          </w:p>
          <w:p w14:paraId="2658E1E6" w14:textId="77777777" w:rsidR="004A57CF" w:rsidRPr="00590C74" w:rsidRDefault="00907237" w:rsidP="004347C3">
            <w:pPr>
              <w:pStyle w:val="Akapitzlist"/>
              <w:numPr>
                <w:ilvl w:val="0"/>
                <w:numId w:val="196"/>
              </w:numPr>
            </w:pPr>
            <w:r w:rsidRPr="00590C74">
              <w:t>PES, organizacje pozarządowe oraz inne podmioty, o których mowa w art. 3 ust. 3 ustawy odziałalności pożytku publicznego i o wolontariacie;</w:t>
            </w:r>
          </w:p>
          <w:p w14:paraId="3ADEECAD" w14:textId="77777777" w:rsidR="004A57CF" w:rsidRPr="00590C74" w:rsidRDefault="00907237" w:rsidP="004347C3">
            <w:pPr>
              <w:pStyle w:val="Akapitzlist"/>
              <w:numPr>
                <w:ilvl w:val="0"/>
                <w:numId w:val="196"/>
              </w:numPr>
            </w:pPr>
            <w:r w:rsidRPr="00590C74">
              <w:t>partnerstwa wymienionych podmiotów, partnerstwa lokalne, LGD;</w:t>
            </w:r>
          </w:p>
          <w:p w14:paraId="6E452172" w14:textId="77777777" w:rsidR="00860C6B" w:rsidRDefault="00907237" w:rsidP="004347C3">
            <w:pPr>
              <w:pStyle w:val="Akapitzlist"/>
              <w:numPr>
                <w:ilvl w:val="0"/>
                <w:numId w:val="196"/>
              </w:numPr>
            </w:pPr>
            <w:r w:rsidRPr="00590C74">
              <w:t>podmioty świadczące usługi w zakresie ochrony zdrowia</w:t>
            </w:r>
            <w:r w:rsidR="00860C6B">
              <w:t>;</w:t>
            </w:r>
          </w:p>
          <w:p w14:paraId="152A8490" w14:textId="62B9DECC" w:rsidR="004A57CF" w:rsidRPr="00590C74" w:rsidRDefault="0076706C" w:rsidP="004347C3">
            <w:pPr>
              <w:pStyle w:val="Akapitzlist"/>
              <w:numPr>
                <w:ilvl w:val="0"/>
                <w:numId w:val="196"/>
              </w:numPr>
            </w:pPr>
            <w:r>
              <w:t>z</w:t>
            </w:r>
            <w:r w:rsidRPr="0076706C">
              <w:t>espoły ratownictwa medycznego oraz zespoły transportu medycznego i sanitarnego na potrzeby przeciwdziałania epidemii COVID-19</w:t>
            </w:r>
            <w:r w:rsidR="00907237" w:rsidRPr="00590C74">
              <w:t>.</w:t>
            </w:r>
          </w:p>
          <w:p w14:paraId="1B2C4861" w14:textId="77777777" w:rsidR="004A57CF" w:rsidRPr="00D44B9E" w:rsidRDefault="00907237" w:rsidP="00176827">
            <w:pPr>
              <w:rPr>
                <w:b/>
              </w:rPr>
            </w:pPr>
            <w:r w:rsidRPr="00D44B9E">
              <w:rPr>
                <w:b/>
              </w:rPr>
              <w:t>Zestawienie grup docelowych:</w:t>
            </w:r>
          </w:p>
          <w:p w14:paraId="0CE17055" w14:textId="1BBCA0DF" w:rsidR="004A57CF" w:rsidRPr="00590C74" w:rsidRDefault="00907237" w:rsidP="004347C3">
            <w:pPr>
              <w:pStyle w:val="Akapitzlist"/>
              <w:numPr>
                <w:ilvl w:val="0"/>
                <w:numId w:val="197"/>
              </w:numPr>
            </w:pPr>
            <w:r w:rsidRPr="00590C74">
              <w:t xml:space="preserve">osoby zagrożone ubóstwem i wykluczeniem społecznym, w tym osoby </w:t>
            </w:r>
            <w:r w:rsidR="00195AEE">
              <w:t xml:space="preserve">potrzebujące wsparcia w codziennym funkcjonowaniu, </w:t>
            </w:r>
            <w:r w:rsidRPr="00590C74">
              <w:t xml:space="preserve">osoby starsze,osoby z niepełnosprawnościami, rodziny osób </w:t>
            </w:r>
            <w:r w:rsidR="00195AEE">
              <w:t>potrzebujących wsparcia w codziennym funkcjonowaniu</w:t>
            </w:r>
            <w:r w:rsidRPr="00590C74">
              <w:t>;</w:t>
            </w:r>
          </w:p>
          <w:p w14:paraId="3F9F1E1B" w14:textId="77777777" w:rsidR="004A57CF" w:rsidRPr="00590C74" w:rsidRDefault="00907237" w:rsidP="004347C3">
            <w:pPr>
              <w:pStyle w:val="Akapitzlist"/>
              <w:numPr>
                <w:ilvl w:val="0"/>
                <w:numId w:val="197"/>
              </w:numPr>
            </w:pPr>
            <w:r w:rsidRPr="00590C74">
              <w:t>rodziny objęte systemem wspierania rodziny i pieczy zastępczej;</w:t>
            </w:r>
          </w:p>
          <w:p w14:paraId="5652D89C" w14:textId="77777777" w:rsidR="004A57CF" w:rsidRPr="00590C74" w:rsidRDefault="00907237" w:rsidP="004347C3">
            <w:pPr>
              <w:pStyle w:val="Akapitzlist"/>
              <w:numPr>
                <w:ilvl w:val="0"/>
                <w:numId w:val="197"/>
              </w:numPr>
            </w:pPr>
            <w:r w:rsidRPr="00590C74">
              <w:t>rodziny, osoby sprawujące pieczę zastępczą, kandydaci na rodziny wspierające, pomocowe,zastępcze;</w:t>
            </w:r>
          </w:p>
          <w:p w14:paraId="434CBA9A" w14:textId="77777777" w:rsidR="004A57CF" w:rsidRPr="00590C74" w:rsidRDefault="00907237" w:rsidP="004347C3">
            <w:pPr>
              <w:pStyle w:val="Akapitzlist"/>
              <w:numPr>
                <w:ilvl w:val="0"/>
                <w:numId w:val="197"/>
              </w:numPr>
            </w:pPr>
            <w:r w:rsidRPr="00590C74">
              <w:t>dzieci i młodzież, w szczególności zagrożone ubóstwem i wykluczeniem społecznym;</w:t>
            </w:r>
          </w:p>
          <w:p w14:paraId="719F8F4B" w14:textId="77777777" w:rsidR="008D5009" w:rsidRPr="00590C74" w:rsidRDefault="00907237" w:rsidP="004347C3">
            <w:pPr>
              <w:pStyle w:val="Akapitzlist"/>
              <w:numPr>
                <w:ilvl w:val="0"/>
                <w:numId w:val="197"/>
              </w:numPr>
            </w:pPr>
            <w:r w:rsidRPr="00590C74">
              <w:t>osoby zagrożone ubóstwem i wykluczeniem społecznym, w ramach grup docelowych określonych w poszczególnych programach z zakresu opieki zdrowotnej.</w:t>
            </w:r>
          </w:p>
        </w:tc>
      </w:tr>
    </w:tbl>
    <w:p w14:paraId="3C4DE622" w14:textId="77777777" w:rsidR="003D416F" w:rsidRPr="003D416F" w:rsidRDefault="00907237" w:rsidP="003D416F">
      <w:pPr>
        <w:rPr>
          <w:b/>
        </w:rPr>
      </w:pPr>
      <w:r w:rsidRPr="00590C74">
        <w:t xml:space="preserve"> </w:t>
      </w:r>
      <w:r w:rsidR="003D416F" w:rsidRPr="00A64F6F">
        <w:rPr>
          <w:b/>
        </w:rPr>
        <w:t>Kierunkowe zasady wyboru operacji</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 Kierunkowe zasady wyboru operacji"/>
        <w:tblDescription w:val=" Kierunkowe zasady wyboru operacji"/>
      </w:tblPr>
      <w:tblGrid>
        <w:gridCol w:w="1935"/>
        <w:gridCol w:w="6904"/>
      </w:tblGrid>
      <w:tr w:rsidR="004A57CF" w:rsidRPr="00590C74" w14:paraId="217747ED" w14:textId="77777777" w:rsidTr="00426349">
        <w:trPr>
          <w:trHeight w:val="288"/>
          <w:tblHeader/>
        </w:trPr>
        <w:tc>
          <w:tcPr>
            <w:tcW w:w="0" w:type="auto"/>
            <w:shd w:val="clear" w:color="auto" w:fill="auto"/>
          </w:tcPr>
          <w:p w14:paraId="13827C5F" w14:textId="77777777" w:rsidR="008D5009" w:rsidRPr="00590C74" w:rsidRDefault="00907237" w:rsidP="00A67861">
            <w:pPr>
              <w:pStyle w:val="Text1"/>
              <w:ind w:left="0"/>
            </w:pPr>
            <w:r w:rsidRPr="00590C74">
              <w:t>Priorytet inwestycyjny</w:t>
            </w:r>
          </w:p>
        </w:tc>
        <w:tc>
          <w:tcPr>
            <w:tcW w:w="0" w:type="auto"/>
            <w:shd w:val="clear" w:color="auto" w:fill="auto"/>
          </w:tcPr>
          <w:p w14:paraId="0FEA1012" w14:textId="77777777" w:rsidR="008D5009" w:rsidRPr="00590C74" w:rsidRDefault="00907237" w:rsidP="00A67861">
            <w:pPr>
              <w:pStyle w:val="Text1"/>
              <w:ind w:left="0"/>
              <w:rPr>
                <w:b/>
              </w:rPr>
            </w:pPr>
            <w:r w:rsidRPr="00590C74">
              <w:t>9iv - Ułatwianie dostępu do przystępnych cenowo oraz wysokiej jakości usług, w tym opieki zdrowotnej i usług socjalnych świadczonych w interesie ogólnym</w:t>
            </w:r>
          </w:p>
        </w:tc>
      </w:tr>
      <w:tr w:rsidR="004A57CF" w:rsidRPr="00590C74" w14:paraId="6849C518" w14:textId="77777777" w:rsidTr="004375CA">
        <w:trPr>
          <w:trHeight w:val="170"/>
        </w:trPr>
        <w:tc>
          <w:tcPr>
            <w:tcW w:w="0" w:type="auto"/>
            <w:gridSpan w:val="2"/>
            <w:shd w:val="clear" w:color="auto" w:fill="auto"/>
          </w:tcPr>
          <w:p w14:paraId="780F0A37" w14:textId="77777777" w:rsidR="004A57CF" w:rsidRPr="00590C74" w:rsidRDefault="00907237" w:rsidP="00A67861">
            <w:r w:rsidRPr="00590C74">
              <w:t>Proces oceny i wyboru projektów w ramach RPO WM 2014-2020 przebiega zgodnie z procedurami zatwierdzonymi przez IZ oraz na podstawie transparentnych i niedyskryminujących kryteriów przyjętych przez KM, powiązanych z planowanymi do osiągnięcia celami, produktami i rezultatami.</w:t>
            </w:r>
          </w:p>
          <w:p w14:paraId="7407C5E1" w14:textId="6CBE7E93" w:rsidR="004A57CF" w:rsidRPr="00590C74" w:rsidRDefault="00DB3360" w:rsidP="00A67861">
            <w:r>
              <w:t>P</w:t>
            </w:r>
            <w:r w:rsidR="00907237" w:rsidRPr="00590C74">
              <w:t>rzyjęte zasady oceny i wyboru projektów przyczyniają się do zwiększenia dostępności usług społecznych oraz usług opieki zdrowotnej, jak również do realizacji wskaźników rezultatu, tj. liczby wspartych w programie miejsc świadczenia usług społecznych, istniejących po zakończeniu projektu i liczby wspartych w programie miejsc świadczenia usług zdrowotnych istniejących po zakończeniu projektu. Jednocześnie, zgodnie z UP, przyjęte zasady sprzyjają realizacj</w:t>
            </w:r>
            <w:r w:rsidR="00AB3B04">
              <w:t>i</w:t>
            </w:r>
            <w:r w:rsidR="00907237" w:rsidRPr="00590C74">
              <w:t xml:space="preserve"> wskaźników z zachowaniem efektywności kosztowej.</w:t>
            </w:r>
          </w:p>
          <w:p w14:paraId="693F4A23" w14:textId="77777777" w:rsidR="004A57CF" w:rsidRPr="00590C74" w:rsidRDefault="00907237" w:rsidP="00A67861">
            <w:r w:rsidRPr="00590C74">
              <w:t xml:space="preserve">Interwencja w sektorze ochrony zdrowia jest wdrażana zgodnie z UP oraz </w:t>
            </w:r>
            <w:r w:rsidRPr="00590C74">
              <w:rPr>
                <w:i/>
                <w:iCs/>
              </w:rPr>
              <w:t xml:space="preserve">Policy Paper </w:t>
            </w:r>
            <w:r w:rsidRPr="00590C74">
              <w:t>opracowaną przez ministra właściwego ds. zdrowia. Warunkiem niezbędnym podjęcia interwencji finansowanych z funduszy UE w obszarze zdrowia jest ich zgodność z Planem działań zaakceptowanym przez Komitet Sterujący ds. koordynacji EFSI w sektorze zdrowia.</w:t>
            </w:r>
          </w:p>
          <w:p w14:paraId="3C0C153B" w14:textId="2D87A733" w:rsidR="004A57CF" w:rsidRPr="00590C74" w:rsidRDefault="00907237" w:rsidP="00A67861">
            <w:r w:rsidRPr="00590C74">
              <w:t xml:space="preserve">Zgodnie z mechanizmem koordynacji w obszarze zdrowia określonym w UP i w </w:t>
            </w:r>
            <w:r w:rsidRPr="00590C74">
              <w:rPr>
                <w:i/>
                <w:iCs/>
              </w:rPr>
              <w:t>Policy Paper</w:t>
            </w:r>
            <w:r w:rsidRPr="00590C74">
              <w:t xml:space="preserve">, rekomendacje dla KM w zakresie trybów i kryteriów wyboru projektów w ramach ogłaszanych naborów określane są w </w:t>
            </w:r>
            <w:r w:rsidR="00AB3B04">
              <w:t>ww.</w:t>
            </w:r>
            <w:r w:rsidRPr="00590C74">
              <w:t>Planie działań.</w:t>
            </w:r>
          </w:p>
          <w:p w14:paraId="36973D38" w14:textId="4826174F" w:rsidR="004A57CF" w:rsidRPr="00590C74" w:rsidRDefault="00907237" w:rsidP="00A67861">
            <w:r w:rsidRPr="00590C74">
              <w:t>Kryteria wyboru projektów przedkładane KM będą bazowały na kierunkowych zasadach wyboru projektów oraz preferencjach. Kierunkowe zasady wyboru będą każdorazowo uwzględniane przez KM, natomiast preferencje mogą być zastosowane w zależności od specyfiki konkursu.</w:t>
            </w:r>
          </w:p>
          <w:p w14:paraId="63145D71" w14:textId="77777777" w:rsidR="004A57CF" w:rsidRPr="00D44B9E" w:rsidRDefault="00907237" w:rsidP="00A67861">
            <w:pPr>
              <w:rPr>
                <w:b/>
              </w:rPr>
            </w:pPr>
            <w:r w:rsidRPr="00D44B9E">
              <w:rPr>
                <w:b/>
              </w:rPr>
              <w:t>Kierunkowe kryteria w zakresie usług społecznych:</w:t>
            </w:r>
          </w:p>
          <w:p w14:paraId="1F519890" w14:textId="77777777" w:rsidR="004A57CF" w:rsidRPr="00590C74" w:rsidRDefault="00907237" w:rsidP="004347C3">
            <w:pPr>
              <w:pStyle w:val="Akapitzlist"/>
              <w:numPr>
                <w:ilvl w:val="0"/>
                <w:numId w:val="198"/>
              </w:numPr>
            </w:pPr>
            <w:r w:rsidRPr="00590C74">
              <w:t>kluczowe w ramach oceny projektów będzie kryterium efektywności kosztowej w powiązaniu z osiąganymi efektami dotyczącymi dostępności usług społecznych, tj. liczby podmiotów świadczących usługi społeczne, które funkcjonują 1 rok po otrzymaniu wsparcia w programie do planowanych nakładów finansowych;</w:t>
            </w:r>
          </w:p>
          <w:p w14:paraId="18567DFE" w14:textId="77777777" w:rsidR="004A57CF" w:rsidRPr="00590C74" w:rsidRDefault="00907237" w:rsidP="004347C3">
            <w:pPr>
              <w:pStyle w:val="Akapitzlist"/>
              <w:numPr>
                <w:ilvl w:val="0"/>
                <w:numId w:val="198"/>
              </w:numPr>
            </w:pPr>
            <w:r w:rsidRPr="00590C74">
              <w:t>powiązanie planowanych działań z krajowymi programami, z uwzględnieniem potrzeb regionu - w celu osiągnięcia spójności interwencji i wynikającej z niej synergii;</w:t>
            </w:r>
          </w:p>
          <w:p w14:paraId="492C3D29" w14:textId="77777777" w:rsidR="004A57CF" w:rsidRPr="00590C74" w:rsidRDefault="00907237" w:rsidP="004347C3">
            <w:pPr>
              <w:pStyle w:val="Akapitzlist"/>
              <w:numPr>
                <w:ilvl w:val="0"/>
                <w:numId w:val="198"/>
              </w:numPr>
            </w:pPr>
            <w:r w:rsidRPr="00590C74">
              <w:t>wdrażanie założeń poszczególnych polityk horyzontalnych, tj. polityki równych szans, niedyskryminacji i zrównoważonego rozwoju adekwatne do obszaru merytorycznego osi.</w:t>
            </w:r>
          </w:p>
          <w:p w14:paraId="4133171A" w14:textId="77777777" w:rsidR="004A57CF" w:rsidRPr="00D44B9E" w:rsidRDefault="00907237" w:rsidP="00A67861">
            <w:pPr>
              <w:rPr>
                <w:b/>
              </w:rPr>
            </w:pPr>
            <w:r w:rsidRPr="00D44B9E">
              <w:rPr>
                <w:b/>
              </w:rPr>
              <w:t>Kierunkowe kryteria w zakresie usług zdrowotnych:</w:t>
            </w:r>
          </w:p>
          <w:p w14:paraId="600A05AD" w14:textId="78590BFC" w:rsidR="004A57CF" w:rsidRPr="00590C74" w:rsidRDefault="00907237" w:rsidP="004347C3">
            <w:pPr>
              <w:pStyle w:val="Akapitzlist"/>
              <w:numPr>
                <w:ilvl w:val="0"/>
                <w:numId w:val="199"/>
              </w:numPr>
            </w:pPr>
            <w:r w:rsidRPr="00590C74">
              <w:t>zgodność z Planem działań uzgodnionym przez Komitet Sterujący ds. koordynacji interwencji EFSI w sektorze zdrowia, na zasadach wynikających z kluczowych ustaleń KS.</w:t>
            </w:r>
          </w:p>
          <w:p w14:paraId="7B88B7C1" w14:textId="0B2DBE08" w:rsidR="004A57CF" w:rsidRPr="00590C74" w:rsidRDefault="00907237" w:rsidP="004347C3">
            <w:pPr>
              <w:pStyle w:val="Akapitzlist"/>
              <w:numPr>
                <w:ilvl w:val="0"/>
                <w:numId w:val="199"/>
              </w:numPr>
            </w:pPr>
            <w:r w:rsidRPr="00590C74">
              <w:t>zgodność z rekomendacjami określonymi w Uchwałach KS, zapewniającymi skuteczne, dostosowane do zdefiniowanych potrzeb w skali kraju i regionu;</w:t>
            </w:r>
          </w:p>
          <w:p w14:paraId="46FE5542" w14:textId="77777777" w:rsidR="004A57CF" w:rsidRPr="00590C74" w:rsidRDefault="00907237" w:rsidP="004347C3">
            <w:pPr>
              <w:pStyle w:val="Akapitzlist"/>
              <w:numPr>
                <w:ilvl w:val="0"/>
                <w:numId w:val="199"/>
              </w:numPr>
            </w:pPr>
            <w:r w:rsidRPr="00590C74">
              <w:t>efektywność (w szczególności kosztowa) wykorzystania funduszy strukturalnych.</w:t>
            </w:r>
          </w:p>
          <w:p w14:paraId="26199F6B" w14:textId="77777777" w:rsidR="004A57CF" w:rsidRPr="00590C74" w:rsidRDefault="00907237" w:rsidP="004347C3">
            <w:pPr>
              <w:pStyle w:val="Akapitzlist"/>
              <w:numPr>
                <w:ilvl w:val="0"/>
                <w:numId w:val="199"/>
              </w:numPr>
            </w:pPr>
            <w:r w:rsidRPr="00590C74">
              <w:t>W przypadku usług społecznych preferowane będą:</w:t>
            </w:r>
          </w:p>
          <w:p w14:paraId="40058890" w14:textId="77777777" w:rsidR="004A57CF" w:rsidRPr="00590C74" w:rsidRDefault="00907237" w:rsidP="004347C3">
            <w:pPr>
              <w:pStyle w:val="Akapitzlist"/>
              <w:numPr>
                <w:ilvl w:val="0"/>
                <w:numId w:val="199"/>
              </w:numPr>
            </w:pPr>
            <w:r w:rsidRPr="00590C74">
              <w:t>projekty realizowane w partnerstwie, będące efektem trwałej współpracy oraz akceptacji społecznej;</w:t>
            </w:r>
          </w:p>
          <w:p w14:paraId="2F54DB19" w14:textId="77777777" w:rsidR="004A57CF" w:rsidRPr="00590C74" w:rsidRDefault="00907237" w:rsidP="004347C3">
            <w:pPr>
              <w:pStyle w:val="Akapitzlist"/>
              <w:numPr>
                <w:ilvl w:val="0"/>
                <w:numId w:val="199"/>
              </w:numPr>
            </w:pPr>
            <w:r w:rsidRPr="00590C74">
              <w:t>projekty realizowane przez PES;</w:t>
            </w:r>
          </w:p>
          <w:p w14:paraId="65661F4D" w14:textId="77777777" w:rsidR="004A57CF" w:rsidRPr="00590C74" w:rsidRDefault="00907237" w:rsidP="004347C3">
            <w:pPr>
              <w:pStyle w:val="Akapitzlist"/>
              <w:numPr>
                <w:ilvl w:val="0"/>
                <w:numId w:val="199"/>
              </w:numPr>
            </w:pPr>
            <w:r w:rsidRPr="00590C74">
              <w:t>projekty zgodne z celami RIS;</w:t>
            </w:r>
          </w:p>
          <w:p w14:paraId="19CBC948" w14:textId="77777777" w:rsidR="004A57CF" w:rsidRPr="00590C74" w:rsidRDefault="00907237" w:rsidP="004347C3">
            <w:pPr>
              <w:pStyle w:val="Akapitzlist"/>
              <w:numPr>
                <w:ilvl w:val="0"/>
                <w:numId w:val="199"/>
              </w:numPr>
            </w:pPr>
            <w:r w:rsidRPr="00590C74">
              <w:t>projekty realizowane na obszarach (w gminach) o najwyższym wskaźniku zagrożenia ubóstwem lub wykluczeniem społecznym;</w:t>
            </w:r>
          </w:p>
          <w:p w14:paraId="39F58FBF" w14:textId="77777777" w:rsidR="004A57CF" w:rsidRPr="00590C74" w:rsidRDefault="00907237" w:rsidP="004347C3">
            <w:pPr>
              <w:pStyle w:val="Akapitzlist"/>
              <w:numPr>
                <w:ilvl w:val="0"/>
                <w:numId w:val="199"/>
              </w:numPr>
            </w:pPr>
            <w:r w:rsidRPr="00590C74">
              <w:t>projekty realizowane na obszarach z ograniczonym dostępem do infrastruktury podstawowej i usług publicznych;</w:t>
            </w:r>
          </w:p>
          <w:p w14:paraId="1C985BE5" w14:textId="77777777" w:rsidR="004A57CF" w:rsidRPr="00590C74" w:rsidRDefault="00907237" w:rsidP="004347C3">
            <w:pPr>
              <w:pStyle w:val="Akapitzlist"/>
              <w:numPr>
                <w:ilvl w:val="0"/>
                <w:numId w:val="199"/>
              </w:numPr>
            </w:pPr>
            <w:r w:rsidRPr="00590C74">
              <w:t>projekty zapewniające kompleksowe, zintegrowane podejście, realizowane we współpracy jednostek z różnych sektorów;</w:t>
            </w:r>
          </w:p>
          <w:p w14:paraId="1C0A1AF0" w14:textId="77777777" w:rsidR="004A57CF" w:rsidRPr="00D44B9E" w:rsidRDefault="00907237" w:rsidP="00A67861">
            <w:pPr>
              <w:rPr>
                <w:b/>
              </w:rPr>
            </w:pPr>
            <w:r w:rsidRPr="00D44B9E">
              <w:rPr>
                <w:b/>
              </w:rPr>
              <w:t>Planowane jest stosowanie następującego trybu wyboru projektów:</w:t>
            </w:r>
          </w:p>
          <w:p w14:paraId="4AB82C3F" w14:textId="28BE4DF4" w:rsidR="004A57CF" w:rsidRDefault="00907237" w:rsidP="004347C3">
            <w:pPr>
              <w:pStyle w:val="Akapitzlist"/>
              <w:numPr>
                <w:ilvl w:val="0"/>
                <w:numId w:val="200"/>
              </w:numPr>
            </w:pPr>
            <w:r w:rsidRPr="00590C74">
              <w:t>konkursowy</w:t>
            </w:r>
            <w:r w:rsidR="00AB3B04">
              <w:t>;</w:t>
            </w:r>
          </w:p>
          <w:p w14:paraId="630DBB92" w14:textId="74C3489C" w:rsidR="00AB3B04" w:rsidRPr="00590C74" w:rsidRDefault="00AB3B04" w:rsidP="004347C3">
            <w:pPr>
              <w:pStyle w:val="Akapitzlist"/>
              <w:numPr>
                <w:ilvl w:val="0"/>
                <w:numId w:val="200"/>
              </w:numPr>
            </w:pPr>
            <w:r>
              <w:t>pozakonkursowy.</w:t>
            </w:r>
          </w:p>
          <w:p w14:paraId="16865C88" w14:textId="77777777" w:rsidR="004A57CF" w:rsidRPr="00590C74" w:rsidRDefault="00907237" w:rsidP="00A67861">
            <w:r w:rsidRPr="00590C74">
              <w:rPr>
                <w:b/>
                <w:bCs/>
              </w:rPr>
              <w:t xml:space="preserve">Tryb konkursowy </w:t>
            </w:r>
            <w:r w:rsidRPr="00590C74">
              <w:t>stosowany jest w obszarach, gdzie rozwiązanie danego problemu nastąpi poprzez realizację różnych projektów przynoszących porównywalne rezultaty, tzn., że ten sam cel może zostać osiągnięty w wyniku realizacji różnych interwencji.</w:t>
            </w:r>
          </w:p>
          <w:p w14:paraId="1AED9D7A" w14:textId="77777777" w:rsidR="008D5009" w:rsidRDefault="00907237" w:rsidP="006F3F12">
            <w:r w:rsidRPr="00590C74">
              <w:t>W ramach trybu konkursowego przewiduje się również ogłaszanie odrębnych postępowań na wybór inwestycji wynikających z planów inwestycyjnych dla subregionów objętych OSI problemowymi. Dla projektów wynikających z planów inwestycyjnych dla subregionów objętych OSI problemowymi w procesie oceny przewidziane są dodatkowe punkty preferencyjne.</w:t>
            </w:r>
          </w:p>
          <w:p w14:paraId="47076722" w14:textId="0A939084" w:rsidR="00AB3B04" w:rsidRDefault="00AB3B04" w:rsidP="00AB3B04">
            <w:r>
              <w:t>W związku z wystąpieniem epidemii COVID-19 planuje się realizację projektu pozakonkursowego „Zwiększenie potencjału zespołów ratownictwa medycznego oraz zespołów transportu medycznego i sanitarnego w przeciwdziałaniu COVID-19”. Projekt obejmie m.in.: wynagrodzenie personelu, utworzenie i utrzymanie stacji wyczekiwania zespołów ratownictwa medycznego oraz transportu sanitarnego i medycznego, utylizacji zużytego sprzętu/środków ochrony, szkolenia, organizację wolontariatu oraz inne niezbędne działania, które pojawią się wraz z potencjalnym rozwojem epidemii.</w:t>
            </w:r>
          </w:p>
          <w:p w14:paraId="3B98999C" w14:textId="74DFF991" w:rsidR="000239A6" w:rsidRPr="00590C74" w:rsidRDefault="0016552C" w:rsidP="000239A6">
            <w:r>
              <w:t>Projekt</w:t>
            </w:r>
            <w:r w:rsidR="00AB3B04">
              <w:t xml:space="preserve"> będzie realizowany w oparciu o zapisy ustawy z dnia 2 marca 2020 r. o szczególnych rozwiązaniach związanych z zapobieganiem, przeciwdziałaniem i zwalczaniem COVID-19, innych chorób zakaźnych oraz wywołanych nimi sytuacji kryzysowych (Dz.U. 2020 poz. 374) i nie podlega systemowi koordynacji wynikającemu z UP i Policy Paper, lecz</w:t>
            </w:r>
            <w:r w:rsidR="00B00DA4">
              <w:t xml:space="preserve"> konsultacjom z wojewodą </w:t>
            </w:r>
            <w:r w:rsidR="005923F3">
              <w:t xml:space="preserve">mazowieckim i </w:t>
            </w:r>
            <w:r w:rsidR="00AB3B04">
              <w:t>poinformowaniu KS. Realizacja ww. projektu rozpocząć się może przed zatwierdzeniem stosownych zmian w RPO WM.</w:t>
            </w:r>
          </w:p>
        </w:tc>
      </w:tr>
    </w:tbl>
    <w:p w14:paraId="711B183C" w14:textId="77777777" w:rsidR="00D44B9E" w:rsidRDefault="00D44B9E" w:rsidP="006F3F12">
      <w:pPr>
        <w:rPr>
          <w:b/>
        </w:rPr>
      </w:pPr>
      <w:bookmarkStart w:id="370" w:name="_Toc256000718"/>
      <w:bookmarkStart w:id="371" w:name="_Toc256000339"/>
      <w:r>
        <w:rPr>
          <w:b/>
        </w:rPr>
        <w:br w:type="page"/>
      </w:r>
    </w:p>
    <w:p w14:paraId="377DB2EE" w14:textId="77777777" w:rsidR="008D5009" w:rsidRPr="00590C74" w:rsidRDefault="003D416F" w:rsidP="006F3F12">
      <w:r w:rsidRPr="003D416F">
        <w:rPr>
          <w:b/>
        </w:rPr>
        <w:t>Planowane wykorzystanie instrumentów finansowych</w:t>
      </w:r>
      <w:bookmarkEnd w:id="370"/>
      <w:bookmarkEnd w:id="371"/>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lanowane wykorzystanie instrumentów finansowych (w stosownych przypadkach)"/>
        <w:tblDescription w:val="Planowane wykorzystanie instrumentów finansowych (w stosownych przypadkach)"/>
      </w:tblPr>
      <w:tblGrid>
        <w:gridCol w:w="1935"/>
        <w:gridCol w:w="6904"/>
      </w:tblGrid>
      <w:tr w:rsidR="004A57CF" w:rsidRPr="00590C74" w14:paraId="7925C537" w14:textId="77777777" w:rsidTr="00426349">
        <w:trPr>
          <w:trHeight w:val="288"/>
          <w:tblHeader/>
        </w:trPr>
        <w:tc>
          <w:tcPr>
            <w:tcW w:w="0" w:type="auto"/>
            <w:shd w:val="clear" w:color="auto" w:fill="auto"/>
          </w:tcPr>
          <w:p w14:paraId="6C46151F" w14:textId="77777777" w:rsidR="008D5009" w:rsidRPr="00590C74" w:rsidRDefault="00907237" w:rsidP="006F3F12">
            <w:pPr>
              <w:rPr>
                <w:color w:val="000000"/>
              </w:rPr>
            </w:pPr>
            <w:r w:rsidRPr="00590C74">
              <w:t>Priorytet inwestycyjny</w:t>
            </w:r>
          </w:p>
        </w:tc>
        <w:tc>
          <w:tcPr>
            <w:tcW w:w="0" w:type="auto"/>
            <w:shd w:val="clear" w:color="auto" w:fill="auto"/>
          </w:tcPr>
          <w:p w14:paraId="57A53D19" w14:textId="77777777" w:rsidR="008D5009" w:rsidRPr="00590C74" w:rsidRDefault="00907237" w:rsidP="006F3F12">
            <w:pPr>
              <w:rPr>
                <w:b/>
                <w:color w:val="000000"/>
              </w:rPr>
            </w:pPr>
            <w:r w:rsidRPr="00590C74">
              <w:t>9iv - Ułatwianie dostępu do przystępnych cenowo oraz wysokiej jakości usług, w tym opieki zdrowotnej i usług socjalnych świadczonych w interesie ogólnym</w:t>
            </w:r>
          </w:p>
        </w:tc>
      </w:tr>
      <w:tr w:rsidR="004A57CF" w:rsidRPr="00590C74" w14:paraId="13D33E83" w14:textId="77777777" w:rsidTr="004375CA">
        <w:trPr>
          <w:trHeight w:val="170"/>
        </w:trPr>
        <w:tc>
          <w:tcPr>
            <w:tcW w:w="0" w:type="auto"/>
            <w:gridSpan w:val="2"/>
            <w:shd w:val="clear" w:color="auto" w:fill="auto"/>
          </w:tcPr>
          <w:p w14:paraId="390BC6B7" w14:textId="77777777" w:rsidR="008D5009" w:rsidRPr="006F3F12" w:rsidRDefault="00907237" w:rsidP="006F3F12">
            <w:r w:rsidRPr="00590C74">
              <w:t xml:space="preserve">Możliwość wykorzystania instrumentów finansowych, ich zakres i wielkość określa ocena ex-ante przeprowadzona na podstawie art. 37 Rozporządzenia Parlamentu Europejskiego i Rady nr 1303/2013. Zasady dotyczące możliwości zastosowania pomocy zwrotnej określają art. 66 - 69 Rozporządzenia Parlamentu Europejskiego i Rady nr 1303/2013 na podstawie obowiązujących regulacji. </w:t>
            </w:r>
            <w:r w:rsidRPr="00590C74">
              <w:rPr>
                <w:u w:val="single"/>
              </w:rPr>
              <w:t>Wdrażanie instrumentów finansowych może odbywać się w trybie pozakonkursowym.</w:t>
            </w:r>
          </w:p>
        </w:tc>
      </w:tr>
    </w:tbl>
    <w:p w14:paraId="2A11EDE0" w14:textId="77777777" w:rsidR="008D5009" w:rsidRPr="00590C74" w:rsidRDefault="008D5009" w:rsidP="00A67861">
      <w:pPr>
        <w:rPr>
          <w:lang w:val="fr-BE"/>
        </w:rPr>
      </w:pPr>
    </w:p>
    <w:p w14:paraId="0CDF6C64" w14:textId="77777777" w:rsidR="006F3F12" w:rsidRDefault="006F3F12" w:rsidP="00A67861">
      <w:pPr>
        <w:rPr>
          <w:b/>
        </w:rPr>
        <w:sectPr w:rsidR="006F3F12" w:rsidSect="006F68E1">
          <w:pgSz w:w="11906" w:h="16838"/>
          <w:pgMar w:top="1021" w:right="1701" w:bottom="1021" w:left="1582" w:header="284" w:footer="284" w:gutter="0"/>
          <w:cols w:space="708"/>
          <w:docGrid w:linePitch="360"/>
        </w:sectPr>
      </w:pPr>
    </w:p>
    <w:p w14:paraId="724DECC6" w14:textId="77777777" w:rsidR="008D5009" w:rsidRPr="00590C74" w:rsidRDefault="00907237" w:rsidP="00A67861">
      <w:r w:rsidRPr="00590C74">
        <w:rPr>
          <w:b/>
        </w:rPr>
        <w:t>Tabela 5: Wspólne i specyficzne dla programu wskaźniki produktu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5: Wspólne i specyficzne dla programu wskaźniki produktu "/>
        <w:tblDescription w:val="Tabela 5: Wspólne i specyficzne dla programu wskaźniki produktu "/>
      </w:tblPr>
      <w:tblGrid>
        <w:gridCol w:w="1257"/>
        <w:gridCol w:w="5361"/>
        <w:gridCol w:w="946"/>
        <w:gridCol w:w="830"/>
        <w:gridCol w:w="1893"/>
        <w:gridCol w:w="759"/>
        <w:gridCol w:w="759"/>
        <w:gridCol w:w="1050"/>
        <w:gridCol w:w="194"/>
        <w:gridCol w:w="768"/>
        <w:gridCol w:w="1195"/>
      </w:tblGrid>
      <w:tr w:rsidR="004A57CF" w:rsidRPr="006F3F12" w14:paraId="1F98B922" w14:textId="77777777" w:rsidTr="001B70EE">
        <w:trPr>
          <w:cantSplit/>
          <w:trHeight w:val="288"/>
          <w:tblHeader/>
        </w:trPr>
        <w:tc>
          <w:tcPr>
            <w:tcW w:w="2210" w:type="pct"/>
            <w:gridSpan w:val="2"/>
            <w:shd w:val="clear" w:color="auto" w:fill="auto"/>
          </w:tcPr>
          <w:p w14:paraId="32816DD4" w14:textId="77777777" w:rsidR="008D5009" w:rsidRPr="006F3F12" w:rsidRDefault="00907237" w:rsidP="006F3F12">
            <w:pPr>
              <w:rPr>
                <w:sz w:val="16"/>
                <w:szCs w:val="16"/>
              </w:rPr>
            </w:pPr>
            <w:bookmarkStart w:id="372" w:name="_Toc256000721"/>
            <w:bookmarkStart w:id="373" w:name="_Toc256000342"/>
            <w:r w:rsidRPr="006F3F12">
              <w:rPr>
                <w:sz w:val="16"/>
                <w:szCs w:val="16"/>
              </w:rPr>
              <w:t>Priorytet inwestycyjny</w:t>
            </w:r>
            <w:bookmarkEnd w:id="372"/>
            <w:bookmarkEnd w:id="373"/>
          </w:p>
        </w:tc>
        <w:tc>
          <w:tcPr>
            <w:tcW w:w="2817" w:type="pct"/>
            <w:gridSpan w:val="9"/>
            <w:shd w:val="clear" w:color="auto" w:fill="auto"/>
          </w:tcPr>
          <w:p w14:paraId="2A5F2845" w14:textId="77777777" w:rsidR="008D5009" w:rsidRPr="006F3F12" w:rsidRDefault="00907237" w:rsidP="006F3F12">
            <w:pPr>
              <w:rPr>
                <w:sz w:val="16"/>
                <w:szCs w:val="16"/>
              </w:rPr>
            </w:pPr>
            <w:bookmarkStart w:id="374" w:name="_Toc256000722"/>
            <w:bookmarkStart w:id="375" w:name="_Toc256000343"/>
            <w:r w:rsidRPr="006F3F12">
              <w:rPr>
                <w:sz w:val="16"/>
                <w:szCs w:val="16"/>
              </w:rPr>
              <w:t>9iv - Ułatwianie dostępu do przystępnych cenowo oraz wysokiej jakości usług, w tym opieki zdrowotnej i usług socjalnych świadczonych w interesie ogólnym</w:t>
            </w:r>
            <w:bookmarkEnd w:id="374"/>
            <w:bookmarkEnd w:id="375"/>
          </w:p>
        </w:tc>
      </w:tr>
      <w:tr w:rsidR="004A57CF" w:rsidRPr="006F3F12" w14:paraId="7D05C361" w14:textId="77777777" w:rsidTr="001B70EE">
        <w:trPr>
          <w:cantSplit/>
          <w:trHeight w:val="288"/>
          <w:tblHeader/>
        </w:trPr>
        <w:tc>
          <w:tcPr>
            <w:tcW w:w="421" w:type="pct"/>
            <w:vMerge w:val="restart"/>
            <w:shd w:val="clear" w:color="auto" w:fill="auto"/>
          </w:tcPr>
          <w:p w14:paraId="41030D91" w14:textId="77777777" w:rsidR="008D5009" w:rsidRPr="006F3F12" w:rsidRDefault="00907237" w:rsidP="006F3F12">
            <w:pPr>
              <w:rPr>
                <w:sz w:val="16"/>
                <w:szCs w:val="16"/>
              </w:rPr>
            </w:pPr>
            <w:r w:rsidRPr="006F3F12">
              <w:rPr>
                <w:sz w:val="16"/>
                <w:szCs w:val="16"/>
              </w:rPr>
              <w:t>Nr identyfikacyjny</w:t>
            </w:r>
          </w:p>
        </w:tc>
        <w:tc>
          <w:tcPr>
            <w:tcW w:w="1789" w:type="pct"/>
            <w:vMerge w:val="restart"/>
            <w:shd w:val="clear" w:color="auto" w:fill="auto"/>
          </w:tcPr>
          <w:p w14:paraId="2D2C40B4" w14:textId="77777777" w:rsidR="008D5009" w:rsidRPr="006F3F12" w:rsidRDefault="00907237" w:rsidP="006F3F12">
            <w:pPr>
              <w:rPr>
                <w:sz w:val="16"/>
                <w:szCs w:val="16"/>
                <w:lang w:val="da-DK"/>
              </w:rPr>
            </w:pPr>
            <w:r w:rsidRPr="006F3F12">
              <w:rPr>
                <w:sz w:val="16"/>
                <w:szCs w:val="16"/>
                <w:lang w:val="da-DK"/>
              </w:rPr>
              <w:t>Wskaźnik</w:t>
            </w:r>
          </w:p>
        </w:tc>
        <w:tc>
          <w:tcPr>
            <w:tcW w:w="317" w:type="pct"/>
            <w:shd w:val="clear" w:color="auto" w:fill="auto"/>
          </w:tcPr>
          <w:p w14:paraId="15BB08BE" w14:textId="77777777" w:rsidR="008D5009" w:rsidRPr="006F3F12" w:rsidRDefault="00907237" w:rsidP="006F3F12">
            <w:pPr>
              <w:rPr>
                <w:sz w:val="16"/>
                <w:szCs w:val="16"/>
              </w:rPr>
            </w:pPr>
            <w:r w:rsidRPr="006F3F12">
              <w:rPr>
                <w:sz w:val="16"/>
                <w:szCs w:val="16"/>
              </w:rPr>
              <w:t>Jednostka pomiaru</w:t>
            </w:r>
          </w:p>
        </w:tc>
        <w:tc>
          <w:tcPr>
            <w:tcW w:w="278" w:type="pct"/>
            <w:shd w:val="clear" w:color="auto" w:fill="auto"/>
          </w:tcPr>
          <w:p w14:paraId="434B2236" w14:textId="77777777" w:rsidR="008D5009" w:rsidRPr="006F3F12" w:rsidRDefault="00907237" w:rsidP="006F3F12">
            <w:pPr>
              <w:rPr>
                <w:sz w:val="16"/>
                <w:szCs w:val="16"/>
              </w:rPr>
            </w:pPr>
            <w:r w:rsidRPr="006F3F12">
              <w:rPr>
                <w:sz w:val="16"/>
                <w:szCs w:val="16"/>
              </w:rPr>
              <w:t>Fundusz</w:t>
            </w:r>
          </w:p>
        </w:tc>
        <w:tc>
          <w:tcPr>
            <w:tcW w:w="635" w:type="pct"/>
            <w:shd w:val="clear" w:color="auto" w:fill="auto"/>
          </w:tcPr>
          <w:p w14:paraId="346C4C82" w14:textId="77777777" w:rsidR="008D5009" w:rsidRPr="006F3F12" w:rsidRDefault="00135939" w:rsidP="00135939">
            <w:pPr>
              <w:rPr>
                <w:sz w:val="16"/>
                <w:szCs w:val="16"/>
              </w:rPr>
            </w:pPr>
            <w:r>
              <w:rPr>
                <w:sz w:val="16"/>
                <w:szCs w:val="16"/>
              </w:rPr>
              <w:t>Kategoria regionu</w:t>
            </w:r>
          </w:p>
        </w:tc>
        <w:tc>
          <w:tcPr>
            <w:tcW w:w="929" w:type="pct"/>
            <w:gridSpan w:val="4"/>
            <w:shd w:val="clear" w:color="auto" w:fill="auto"/>
          </w:tcPr>
          <w:p w14:paraId="39BFD75E" w14:textId="77777777" w:rsidR="008D5009" w:rsidRPr="006F3F12" w:rsidRDefault="00907237" w:rsidP="006F3F12">
            <w:pPr>
              <w:rPr>
                <w:sz w:val="16"/>
                <w:szCs w:val="16"/>
              </w:rPr>
            </w:pPr>
            <w:r w:rsidRPr="006F3F12">
              <w:rPr>
                <w:sz w:val="16"/>
                <w:szCs w:val="16"/>
              </w:rPr>
              <w:t>Wartość docelowa (2023)</w:t>
            </w:r>
          </w:p>
        </w:tc>
        <w:tc>
          <w:tcPr>
            <w:tcW w:w="258" w:type="pct"/>
            <w:shd w:val="clear" w:color="auto" w:fill="auto"/>
          </w:tcPr>
          <w:p w14:paraId="0FB5F736" w14:textId="77777777" w:rsidR="008D5009" w:rsidRPr="006F3F12" w:rsidRDefault="00907237" w:rsidP="006F3F12">
            <w:pPr>
              <w:rPr>
                <w:sz w:val="16"/>
                <w:szCs w:val="16"/>
                <w:lang w:val="pt-PT"/>
              </w:rPr>
            </w:pPr>
            <w:r w:rsidRPr="006F3F12">
              <w:rPr>
                <w:sz w:val="16"/>
                <w:szCs w:val="16"/>
                <w:lang w:val="pt-PT"/>
              </w:rPr>
              <w:t>Źródło danych</w:t>
            </w:r>
          </w:p>
        </w:tc>
        <w:tc>
          <w:tcPr>
            <w:tcW w:w="400" w:type="pct"/>
            <w:vMerge w:val="restart"/>
            <w:shd w:val="clear" w:color="auto" w:fill="auto"/>
          </w:tcPr>
          <w:p w14:paraId="52D97FB9" w14:textId="77777777" w:rsidR="008D5009" w:rsidRPr="006F3F12" w:rsidRDefault="00907237" w:rsidP="006F3F12">
            <w:pPr>
              <w:rPr>
                <w:sz w:val="16"/>
                <w:szCs w:val="16"/>
              </w:rPr>
            </w:pPr>
            <w:r w:rsidRPr="006F3F12">
              <w:rPr>
                <w:sz w:val="16"/>
                <w:szCs w:val="16"/>
              </w:rPr>
              <w:t>Częstotliwość pomiaru</w:t>
            </w:r>
          </w:p>
        </w:tc>
      </w:tr>
      <w:tr w:rsidR="003425ED" w:rsidRPr="006F3F12" w14:paraId="2A59119A" w14:textId="77777777" w:rsidTr="007A7349">
        <w:trPr>
          <w:cantSplit/>
          <w:trHeight w:val="288"/>
          <w:tblHeader/>
        </w:trPr>
        <w:tc>
          <w:tcPr>
            <w:tcW w:w="419" w:type="pct"/>
            <w:vMerge/>
            <w:shd w:val="clear" w:color="auto" w:fill="auto"/>
          </w:tcPr>
          <w:p w14:paraId="61256502" w14:textId="77777777" w:rsidR="008D5009" w:rsidRPr="006F3F12" w:rsidRDefault="008D5009" w:rsidP="006F3F12">
            <w:pPr>
              <w:rPr>
                <w:sz w:val="16"/>
                <w:szCs w:val="16"/>
              </w:rPr>
            </w:pPr>
          </w:p>
        </w:tc>
        <w:tc>
          <w:tcPr>
            <w:tcW w:w="1785" w:type="pct"/>
            <w:vMerge/>
            <w:shd w:val="clear" w:color="auto" w:fill="auto"/>
          </w:tcPr>
          <w:p w14:paraId="72A0F8D5" w14:textId="77777777" w:rsidR="008D5009" w:rsidRPr="006F3F12" w:rsidRDefault="008D5009" w:rsidP="006F3F12">
            <w:pPr>
              <w:rPr>
                <w:sz w:val="16"/>
                <w:szCs w:val="16"/>
              </w:rPr>
            </w:pPr>
          </w:p>
        </w:tc>
        <w:tc>
          <w:tcPr>
            <w:tcW w:w="315" w:type="pct"/>
            <w:shd w:val="clear" w:color="auto" w:fill="auto"/>
          </w:tcPr>
          <w:p w14:paraId="2476EDEE" w14:textId="77777777" w:rsidR="008D5009" w:rsidRPr="006F3F12" w:rsidRDefault="008D5009" w:rsidP="006F3F12">
            <w:pPr>
              <w:rPr>
                <w:sz w:val="16"/>
                <w:szCs w:val="16"/>
              </w:rPr>
            </w:pPr>
          </w:p>
        </w:tc>
        <w:tc>
          <w:tcPr>
            <w:tcW w:w="276" w:type="pct"/>
            <w:shd w:val="clear" w:color="auto" w:fill="auto"/>
          </w:tcPr>
          <w:p w14:paraId="01928254" w14:textId="77777777" w:rsidR="008D5009" w:rsidRPr="006F3F12" w:rsidRDefault="008D5009" w:rsidP="006F3F12">
            <w:pPr>
              <w:rPr>
                <w:sz w:val="16"/>
                <w:szCs w:val="16"/>
              </w:rPr>
            </w:pPr>
          </w:p>
        </w:tc>
        <w:tc>
          <w:tcPr>
            <w:tcW w:w="630" w:type="pct"/>
            <w:shd w:val="clear" w:color="auto" w:fill="auto"/>
          </w:tcPr>
          <w:p w14:paraId="6C9E9333" w14:textId="77777777" w:rsidR="008D5009" w:rsidRPr="006F3F12" w:rsidRDefault="008D5009" w:rsidP="006F3F12">
            <w:pPr>
              <w:rPr>
                <w:sz w:val="16"/>
                <w:szCs w:val="16"/>
              </w:rPr>
            </w:pPr>
          </w:p>
        </w:tc>
        <w:tc>
          <w:tcPr>
            <w:tcW w:w="253" w:type="pct"/>
            <w:shd w:val="clear" w:color="auto" w:fill="auto"/>
          </w:tcPr>
          <w:p w14:paraId="1A81FEB2" w14:textId="77777777" w:rsidR="008D5009" w:rsidRPr="006F3F12" w:rsidRDefault="00907237" w:rsidP="006F3F12">
            <w:pPr>
              <w:rPr>
                <w:sz w:val="16"/>
                <w:szCs w:val="16"/>
              </w:rPr>
            </w:pPr>
            <w:r w:rsidRPr="006F3F12">
              <w:rPr>
                <w:sz w:val="16"/>
                <w:szCs w:val="16"/>
              </w:rPr>
              <w:t>M</w:t>
            </w:r>
          </w:p>
        </w:tc>
        <w:tc>
          <w:tcPr>
            <w:tcW w:w="253" w:type="pct"/>
            <w:shd w:val="clear" w:color="auto" w:fill="auto"/>
          </w:tcPr>
          <w:p w14:paraId="0814B8BA" w14:textId="77777777" w:rsidR="008D5009" w:rsidRPr="006F3F12" w:rsidRDefault="00907237" w:rsidP="006F3F12">
            <w:pPr>
              <w:rPr>
                <w:sz w:val="16"/>
                <w:szCs w:val="16"/>
              </w:rPr>
            </w:pPr>
            <w:r w:rsidRPr="006F3F12">
              <w:rPr>
                <w:sz w:val="16"/>
                <w:szCs w:val="16"/>
              </w:rPr>
              <w:t>W</w:t>
            </w:r>
          </w:p>
        </w:tc>
        <w:tc>
          <w:tcPr>
            <w:tcW w:w="355" w:type="pct"/>
            <w:shd w:val="clear" w:color="auto" w:fill="auto"/>
          </w:tcPr>
          <w:p w14:paraId="1DFF64AE" w14:textId="77777777" w:rsidR="008D5009" w:rsidRPr="006F3F12" w:rsidRDefault="00907237" w:rsidP="006F3F12">
            <w:pPr>
              <w:rPr>
                <w:sz w:val="16"/>
                <w:szCs w:val="16"/>
              </w:rPr>
            </w:pPr>
            <w:r w:rsidRPr="006F3F12">
              <w:rPr>
                <w:sz w:val="16"/>
                <w:szCs w:val="16"/>
              </w:rPr>
              <w:t>T</w:t>
            </w:r>
          </w:p>
        </w:tc>
        <w:tc>
          <w:tcPr>
            <w:tcW w:w="317" w:type="pct"/>
            <w:gridSpan w:val="2"/>
            <w:shd w:val="clear" w:color="auto" w:fill="auto"/>
          </w:tcPr>
          <w:p w14:paraId="69C62806" w14:textId="77777777" w:rsidR="008D5009" w:rsidRPr="006F3F12" w:rsidRDefault="008D5009" w:rsidP="006F3F12">
            <w:pPr>
              <w:rPr>
                <w:sz w:val="16"/>
                <w:szCs w:val="16"/>
              </w:rPr>
            </w:pPr>
          </w:p>
        </w:tc>
        <w:tc>
          <w:tcPr>
            <w:tcW w:w="398" w:type="pct"/>
            <w:vMerge/>
            <w:shd w:val="clear" w:color="auto" w:fill="auto"/>
          </w:tcPr>
          <w:p w14:paraId="71FA4C96" w14:textId="77777777" w:rsidR="008D5009" w:rsidRPr="006F3F12" w:rsidRDefault="008D5009" w:rsidP="006F3F12">
            <w:pPr>
              <w:rPr>
                <w:sz w:val="16"/>
                <w:szCs w:val="16"/>
              </w:rPr>
            </w:pPr>
          </w:p>
        </w:tc>
      </w:tr>
      <w:tr w:rsidR="00F57F5F" w:rsidRPr="006F3F12" w14:paraId="24CB9D6F" w14:textId="77777777" w:rsidTr="001B70EE">
        <w:trPr>
          <w:trHeight w:val="288"/>
        </w:trPr>
        <w:tc>
          <w:tcPr>
            <w:tcW w:w="421" w:type="pct"/>
            <w:shd w:val="clear" w:color="auto" w:fill="auto"/>
          </w:tcPr>
          <w:p w14:paraId="36050535" w14:textId="77777777" w:rsidR="00F57F5F" w:rsidRPr="006F3F12" w:rsidRDefault="00F57F5F" w:rsidP="006F3F12">
            <w:pPr>
              <w:rPr>
                <w:sz w:val="16"/>
                <w:szCs w:val="16"/>
              </w:rPr>
            </w:pPr>
            <w:r w:rsidRPr="006F3F12">
              <w:rPr>
                <w:sz w:val="16"/>
                <w:szCs w:val="16"/>
              </w:rPr>
              <w:t>PIX2</w:t>
            </w:r>
          </w:p>
        </w:tc>
        <w:tc>
          <w:tcPr>
            <w:tcW w:w="1789" w:type="pct"/>
            <w:shd w:val="clear" w:color="auto" w:fill="auto"/>
          </w:tcPr>
          <w:p w14:paraId="79A587EF" w14:textId="77777777" w:rsidR="00F57F5F" w:rsidRPr="006F3F12" w:rsidRDefault="00F57F5F" w:rsidP="006F3F12">
            <w:pPr>
              <w:rPr>
                <w:sz w:val="16"/>
                <w:szCs w:val="16"/>
              </w:rPr>
            </w:pPr>
            <w:r w:rsidRPr="006F3F12">
              <w:rPr>
                <w:sz w:val="16"/>
                <w:szCs w:val="16"/>
              </w:rPr>
              <w:t>Liczba osób zagrożonych ubóstwem lub wykluczeniem społecznym objętych usługami społecznymi świadczonymi w interesie ogólnym w programie</w:t>
            </w:r>
          </w:p>
        </w:tc>
        <w:tc>
          <w:tcPr>
            <w:tcW w:w="317" w:type="pct"/>
            <w:shd w:val="clear" w:color="auto" w:fill="auto"/>
          </w:tcPr>
          <w:p w14:paraId="5E5CD92D" w14:textId="77777777" w:rsidR="00F57F5F" w:rsidRPr="006F3F12" w:rsidRDefault="00F57F5F" w:rsidP="006F3F12">
            <w:pPr>
              <w:rPr>
                <w:sz w:val="16"/>
                <w:szCs w:val="16"/>
              </w:rPr>
            </w:pPr>
            <w:r w:rsidRPr="006F3F12">
              <w:rPr>
                <w:sz w:val="16"/>
                <w:szCs w:val="16"/>
              </w:rPr>
              <w:t>osoby</w:t>
            </w:r>
          </w:p>
        </w:tc>
        <w:tc>
          <w:tcPr>
            <w:tcW w:w="278" w:type="pct"/>
            <w:shd w:val="clear" w:color="auto" w:fill="auto"/>
          </w:tcPr>
          <w:p w14:paraId="2B048F35" w14:textId="77777777" w:rsidR="00F57F5F" w:rsidRPr="006F3F12" w:rsidRDefault="00F57F5F" w:rsidP="006F3F12">
            <w:pPr>
              <w:rPr>
                <w:sz w:val="16"/>
                <w:szCs w:val="16"/>
                <w:highlight w:val="yellow"/>
              </w:rPr>
            </w:pPr>
            <w:r w:rsidRPr="006F3F12">
              <w:rPr>
                <w:sz w:val="16"/>
                <w:szCs w:val="16"/>
              </w:rPr>
              <w:t>EFS</w:t>
            </w:r>
          </w:p>
        </w:tc>
        <w:tc>
          <w:tcPr>
            <w:tcW w:w="635" w:type="pct"/>
            <w:shd w:val="clear" w:color="auto" w:fill="auto"/>
          </w:tcPr>
          <w:p w14:paraId="68F6A165" w14:textId="77777777" w:rsidR="00F57F5F" w:rsidRPr="006F3F12" w:rsidRDefault="00F57F5F" w:rsidP="006F3F12">
            <w:pPr>
              <w:rPr>
                <w:sz w:val="16"/>
                <w:szCs w:val="16"/>
              </w:rPr>
            </w:pPr>
            <w:r w:rsidRPr="006F3F12">
              <w:rPr>
                <w:sz w:val="16"/>
                <w:szCs w:val="16"/>
              </w:rPr>
              <w:t xml:space="preserve">Lepiej rozwinięte </w:t>
            </w:r>
          </w:p>
        </w:tc>
        <w:tc>
          <w:tcPr>
            <w:tcW w:w="254" w:type="pct"/>
            <w:shd w:val="clear" w:color="auto" w:fill="auto"/>
          </w:tcPr>
          <w:p w14:paraId="589A81EC" w14:textId="77777777" w:rsidR="00F57F5F" w:rsidRPr="009B2180" w:rsidRDefault="00F57F5F" w:rsidP="006F3F12">
            <w:pPr>
              <w:rPr>
                <w:color w:val="FFFFFF" w:themeColor="background1"/>
                <w:sz w:val="16"/>
                <w:szCs w:val="16"/>
              </w:rPr>
            </w:pPr>
            <w:r w:rsidRPr="009B2180">
              <w:rPr>
                <w:color w:val="FFFFFF" w:themeColor="background1"/>
                <w:sz w:val="16"/>
                <w:szCs w:val="16"/>
              </w:rPr>
              <w:t>Nie dotyczy</w:t>
            </w:r>
          </w:p>
        </w:tc>
        <w:tc>
          <w:tcPr>
            <w:tcW w:w="254" w:type="pct"/>
            <w:shd w:val="clear" w:color="auto" w:fill="auto"/>
          </w:tcPr>
          <w:p w14:paraId="3A771998" w14:textId="77777777" w:rsidR="00F57F5F" w:rsidRPr="009B2180" w:rsidRDefault="00F57F5F" w:rsidP="006F3F12">
            <w:pPr>
              <w:rPr>
                <w:color w:val="FFFFFF" w:themeColor="background1"/>
                <w:sz w:val="16"/>
                <w:szCs w:val="16"/>
              </w:rPr>
            </w:pPr>
            <w:r w:rsidRPr="009B2180">
              <w:rPr>
                <w:color w:val="FFFFFF" w:themeColor="background1"/>
                <w:sz w:val="16"/>
                <w:szCs w:val="16"/>
              </w:rPr>
              <w:t>Nie dotyczy</w:t>
            </w:r>
          </w:p>
        </w:tc>
        <w:tc>
          <w:tcPr>
            <w:tcW w:w="421" w:type="pct"/>
            <w:gridSpan w:val="2"/>
            <w:shd w:val="clear" w:color="auto" w:fill="auto"/>
          </w:tcPr>
          <w:p w14:paraId="061DB46A" w14:textId="4F762683" w:rsidR="00F57F5F" w:rsidRPr="006F3F12" w:rsidRDefault="007D2C55" w:rsidP="006F3F12">
            <w:pPr>
              <w:rPr>
                <w:color w:val="000000"/>
                <w:sz w:val="16"/>
                <w:szCs w:val="16"/>
              </w:rPr>
            </w:pPr>
            <w:r>
              <w:rPr>
                <w:sz w:val="16"/>
                <w:szCs w:val="16"/>
              </w:rPr>
              <w:t>6 722</w:t>
            </w:r>
            <w:r w:rsidR="00F57F5F" w:rsidRPr="006F3F12">
              <w:rPr>
                <w:sz w:val="16"/>
                <w:szCs w:val="16"/>
              </w:rPr>
              <w:t>,00</w:t>
            </w:r>
          </w:p>
        </w:tc>
        <w:tc>
          <w:tcPr>
            <w:tcW w:w="258" w:type="pct"/>
            <w:shd w:val="clear" w:color="auto" w:fill="auto"/>
          </w:tcPr>
          <w:p w14:paraId="3C9EF1F7" w14:textId="77777777" w:rsidR="00F57F5F" w:rsidRPr="006F3F12" w:rsidRDefault="00F57F5F" w:rsidP="006F3F12">
            <w:pPr>
              <w:rPr>
                <w:color w:val="000000"/>
                <w:sz w:val="16"/>
                <w:szCs w:val="16"/>
              </w:rPr>
            </w:pPr>
            <w:r w:rsidRPr="006F3F12">
              <w:rPr>
                <w:sz w:val="16"/>
                <w:szCs w:val="16"/>
              </w:rPr>
              <w:t>SL2014</w:t>
            </w:r>
          </w:p>
        </w:tc>
        <w:tc>
          <w:tcPr>
            <w:tcW w:w="400" w:type="pct"/>
            <w:shd w:val="clear" w:color="auto" w:fill="auto"/>
          </w:tcPr>
          <w:p w14:paraId="38B5780F" w14:textId="77777777" w:rsidR="00F57F5F" w:rsidRPr="006F3F12" w:rsidRDefault="00F57F5F" w:rsidP="006F3F12">
            <w:pPr>
              <w:rPr>
                <w:color w:val="000000"/>
                <w:sz w:val="16"/>
                <w:szCs w:val="16"/>
              </w:rPr>
            </w:pPr>
            <w:r w:rsidRPr="006F3F12">
              <w:rPr>
                <w:sz w:val="16"/>
                <w:szCs w:val="16"/>
              </w:rPr>
              <w:t>1raz/rok</w:t>
            </w:r>
          </w:p>
        </w:tc>
      </w:tr>
      <w:tr w:rsidR="00F57F5F" w:rsidRPr="006F3F12" w14:paraId="4A389B80" w14:textId="77777777" w:rsidTr="001B70EE">
        <w:trPr>
          <w:trHeight w:val="288"/>
        </w:trPr>
        <w:tc>
          <w:tcPr>
            <w:tcW w:w="421" w:type="pct"/>
            <w:shd w:val="clear" w:color="auto" w:fill="auto"/>
          </w:tcPr>
          <w:p w14:paraId="326377D4" w14:textId="77777777" w:rsidR="00F57F5F" w:rsidRPr="006F3F12" w:rsidRDefault="00F57F5F" w:rsidP="006F3F12">
            <w:pPr>
              <w:rPr>
                <w:sz w:val="16"/>
                <w:szCs w:val="16"/>
              </w:rPr>
            </w:pPr>
            <w:r w:rsidRPr="006F3F12">
              <w:rPr>
                <w:sz w:val="16"/>
                <w:szCs w:val="16"/>
              </w:rPr>
              <w:t>PIX3</w:t>
            </w:r>
          </w:p>
        </w:tc>
        <w:tc>
          <w:tcPr>
            <w:tcW w:w="1789" w:type="pct"/>
            <w:shd w:val="clear" w:color="auto" w:fill="auto"/>
          </w:tcPr>
          <w:p w14:paraId="2CF8C4F3" w14:textId="77777777" w:rsidR="00F57F5F" w:rsidRPr="006F3F12" w:rsidRDefault="00F57F5F" w:rsidP="006F3F12">
            <w:pPr>
              <w:rPr>
                <w:sz w:val="16"/>
                <w:szCs w:val="16"/>
              </w:rPr>
            </w:pPr>
            <w:r w:rsidRPr="006F3F12">
              <w:rPr>
                <w:sz w:val="16"/>
                <w:szCs w:val="16"/>
              </w:rPr>
              <w:t>Liczba osób zagrożonych ubóstwem lub wykluczeniem społecznym objętych usługami zdrowotnymi w programie</w:t>
            </w:r>
          </w:p>
        </w:tc>
        <w:tc>
          <w:tcPr>
            <w:tcW w:w="317" w:type="pct"/>
            <w:shd w:val="clear" w:color="auto" w:fill="auto"/>
          </w:tcPr>
          <w:p w14:paraId="5EA87C50" w14:textId="77777777" w:rsidR="00F57F5F" w:rsidRPr="006F3F12" w:rsidRDefault="00F57F5F" w:rsidP="006F3F12">
            <w:pPr>
              <w:rPr>
                <w:sz w:val="16"/>
                <w:szCs w:val="16"/>
              </w:rPr>
            </w:pPr>
            <w:r w:rsidRPr="006F3F12">
              <w:rPr>
                <w:sz w:val="16"/>
                <w:szCs w:val="16"/>
              </w:rPr>
              <w:t>osoby</w:t>
            </w:r>
          </w:p>
        </w:tc>
        <w:tc>
          <w:tcPr>
            <w:tcW w:w="278" w:type="pct"/>
            <w:shd w:val="clear" w:color="auto" w:fill="auto"/>
          </w:tcPr>
          <w:p w14:paraId="00B5E155" w14:textId="77777777" w:rsidR="00F57F5F" w:rsidRPr="006F3F12" w:rsidRDefault="00F57F5F" w:rsidP="006F3F12">
            <w:pPr>
              <w:rPr>
                <w:sz w:val="16"/>
                <w:szCs w:val="16"/>
                <w:highlight w:val="yellow"/>
              </w:rPr>
            </w:pPr>
            <w:r w:rsidRPr="006F3F12">
              <w:rPr>
                <w:sz w:val="16"/>
                <w:szCs w:val="16"/>
              </w:rPr>
              <w:t>EFS</w:t>
            </w:r>
          </w:p>
        </w:tc>
        <w:tc>
          <w:tcPr>
            <w:tcW w:w="635" w:type="pct"/>
            <w:shd w:val="clear" w:color="auto" w:fill="auto"/>
          </w:tcPr>
          <w:p w14:paraId="5C922C4E" w14:textId="77777777" w:rsidR="00F57F5F" w:rsidRPr="006F3F12" w:rsidRDefault="00F57F5F" w:rsidP="006F3F12">
            <w:pPr>
              <w:rPr>
                <w:sz w:val="16"/>
                <w:szCs w:val="16"/>
              </w:rPr>
            </w:pPr>
            <w:r w:rsidRPr="006F3F12">
              <w:rPr>
                <w:sz w:val="16"/>
                <w:szCs w:val="16"/>
              </w:rPr>
              <w:t xml:space="preserve">Lepiej rozwinięte </w:t>
            </w:r>
          </w:p>
        </w:tc>
        <w:tc>
          <w:tcPr>
            <w:tcW w:w="254" w:type="pct"/>
            <w:shd w:val="clear" w:color="auto" w:fill="auto"/>
          </w:tcPr>
          <w:p w14:paraId="6EBA8F8A" w14:textId="77777777" w:rsidR="00F57F5F" w:rsidRPr="009B2180" w:rsidRDefault="00F57F5F" w:rsidP="006F3F12">
            <w:pPr>
              <w:rPr>
                <w:color w:val="FFFFFF" w:themeColor="background1"/>
                <w:sz w:val="16"/>
                <w:szCs w:val="16"/>
              </w:rPr>
            </w:pPr>
            <w:r w:rsidRPr="009B2180">
              <w:rPr>
                <w:color w:val="FFFFFF" w:themeColor="background1"/>
                <w:sz w:val="16"/>
                <w:szCs w:val="16"/>
              </w:rPr>
              <w:t>Nie dotyczy</w:t>
            </w:r>
          </w:p>
        </w:tc>
        <w:tc>
          <w:tcPr>
            <w:tcW w:w="254" w:type="pct"/>
            <w:shd w:val="clear" w:color="auto" w:fill="auto"/>
          </w:tcPr>
          <w:p w14:paraId="06219952" w14:textId="77777777" w:rsidR="00F57F5F" w:rsidRPr="009B2180" w:rsidRDefault="00F57F5F" w:rsidP="006F3F12">
            <w:pPr>
              <w:rPr>
                <w:color w:val="FFFFFF" w:themeColor="background1"/>
                <w:sz w:val="16"/>
                <w:szCs w:val="16"/>
              </w:rPr>
            </w:pPr>
            <w:r w:rsidRPr="009B2180">
              <w:rPr>
                <w:color w:val="FFFFFF" w:themeColor="background1"/>
                <w:sz w:val="16"/>
                <w:szCs w:val="16"/>
              </w:rPr>
              <w:t>Nie dotyczy</w:t>
            </w:r>
          </w:p>
        </w:tc>
        <w:tc>
          <w:tcPr>
            <w:tcW w:w="421" w:type="pct"/>
            <w:gridSpan w:val="2"/>
            <w:shd w:val="clear" w:color="auto" w:fill="auto"/>
          </w:tcPr>
          <w:p w14:paraId="52039FC0" w14:textId="77777777" w:rsidR="00F57F5F" w:rsidRPr="006F3F12" w:rsidRDefault="00F57F5F" w:rsidP="006F3F12">
            <w:pPr>
              <w:rPr>
                <w:color w:val="000000"/>
                <w:sz w:val="16"/>
                <w:szCs w:val="16"/>
              </w:rPr>
            </w:pPr>
            <w:r w:rsidRPr="006F3F12">
              <w:rPr>
                <w:sz w:val="16"/>
                <w:szCs w:val="16"/>
              </w:rPr>
              <w:t>76 885,00</w:t>
            </w:r>
          </w:p>
        </w:tc>
        <w:tc>
          <w:tcPr>
            <w:tcW w:w="258" w:type="pct"/>
            <w:shd w:val="clear" w:color="auto" w:fill="auto"/>
          </w:tcPr>
          <w:p w14:paraId="70147518" w14:textId="77777777" w:rsidR="00F57F5F" w:rsidRPr="006F3F12" w:rsidRDefault="00F57F5F" w:rsidP="006F3F12">
            <w:pPr>
              <w:rPr>
                <w:color w:val="000000"/>
                <w:sz w:val="16"/>
                <w:szCs w:val="16"/>
              </w:rPr>
            </w:pPr>
            <w:r w:rsidRPr="006F3F12">
              <w:rPr>
                <w:sz w:val="16"/>
                <w:szCs w:val="16"/>
              </w:rPr>
              <w:t>SL2014</w:t>
            </w:r>
          </w:p>
        </w:tc>
        <w:tc>
          <w:tcPr>
            <w:tcW w:w="400" w:type="pct"/>
            <w:shd w:val="clear" w:color="auto" w:fill="auto"/>
          </w:tcPr>
          <w:p w14:paraId="5BDD0C95" w14:textId="77777777" w:rsidR="00F57F5F" w:rsidRPr="006F3F12" w:rsidRDefault="00F57F5F" w:rsidP="006F3F12">
            <w:pPr>
              <w:rPr>
                <w:color w:val="000000"/>
                <w:sz w:val="16"/>
                <w:szCs w:val="16"/>
              </w:rPr>
            </w:pPr>
            <w:r w:rsidRPr="006F3F12">
              <w:rPr>
                <w:sz w:val="16"/>
                <w:szCs w:val="16"/>
              </w:rPr>
              <w:t>1raz/rok</w:t>
            </w:r>
          </w:p>
        </w:tc>
      </w:tr>
      <w:tr w:rsidR="0059061F" w:rsidRPr="006F3F12" w14:paraId="77EECEF4" w14:textId="77777777" w:rsidTr="001B70EE">
        <w:trPr>
          <w:trHeight w:val="288"/>
        </w:trPr>
        <w:tc>
          <w:tcPr>
            <w:tcW w:w="421" w:type="pct"/>
            <w:shd w:val="clear" w:color="auto" w:fill="auto"/>
          </w:tcPr>
          <w:p w14:paraId="25A9C032" w14:textId="7B02489F" w:rsidR="0059061F" w:rsidRPr="006F3F12" w:rsidRDefault="0059061F" w:rsidP="0059061F">
            <w:pPr>
              <w:rPr>
                <w:sz w:val="16"/>
                <w:szCs w:val="16"/>
              </w:rPr>
            </w:pPr>
            <w:r>
              <w:rPr>
                <w:sz w:val="16"/>
                <w:szCs w:val="16"/>
              </w:rPr>
              <w:t>CV30</w:t>
            </w:r>
          </w:p>
        </w:tc>
        <w:tc>
          <w:tcPr>
            <w:tcW w:w="1789" w:type="pct"/>
            <w:shd w:val="clear" w:color="auto" w:fill="auto"/>
          </w:tcPr>
          <w:p w14:paraId="7C3F0F28" w14:textId="652AE245" w:rsidR="0059061F" w:rsidRPr="006F3F12" w:rsidRDefault="00577E47" w:rsidP="0059061F">
            <w:pPr>
              <w:rPr>
                <w:sz w:val="16"/>
                <w:szCs w:val="16"/>
              </w:rPr>
            </w:pPr>
            <w:r w:rsidRPr="00577E47">
              <w:rPr>
                <w:sz w:val="16"/>
                <w:szCs w:val="16"/>
              </w:rPr>
              <w:t>Wartość wydatków kwalifikowalnych przeznaczonych na działania związane z pandemią COVID-19</w:t>
            </w:r>
          </w:p>
        </w:tc>
        <w:tc>
          <w:tcPr>
            <w:tcW w:w="317" w:type="pct"/>
            <w:shd w:val="clear" w:color="auto" w:fill="auto"/>
          </w:tcPr>
          <w:p w14:paraId="1A357F4C" w14:textId="4E6C934B" w:rsidR="0059061F" w:rsidRPr="006F3F12" w:rsidRDefault="0059061F" w:rsidP="0059061F">
            <w:pPr>
              <w:rPr>
                <w:sz w:val="16"/>
                <w:szCs w:val="16"/>
              </w:rPr>
            </w:pPr>
            <w:r>
              <w:rPr>
                <w:sz w:val="16"/>
                <w:szCs w:val="16"/>
              </w:rPr>
              <w:t>EUR</w:t>
            </w:r>
          </w:p>
        </w:tc>
        <w:tc>
          <w:tcPr>
            <w:tcW w:w="278" w:type="pct"/>
            <w:shd w:val="clear" w:color="auto" w:fill="auto"/>
          </w:tcPr>
          <w:p w14:paraId="11615390" w14:textId="26D5D660" w:rsidR="0059061F" w:rsidRPr="006F3F12" w:rsidRDefault="0059061F" w:rsidP="0059061F">
            <w:pPr>
              <w:rPr>
                <w:sz w:val="16"/>
                <w:szCs w:val="16"/>
              </w:rPr>
            </w:pPr>
            <w:r w:rsidRPr="006F3F12">
              <w:rPr>
                <w:sz w:val="16"/>
                <w:szCs w:val="16"/>
              </w:rPr>
              <w:t>EFS</w:t>
            </w:r>
          </w:p>
        </w:tc>
        <w:tc>
          <w:tcPr>
            <w:tcW w:w="635" w:type="pct"/>
            <w:shd w:val="clear" w:color="auto" w:fill="auto"/>
          </w:tcPr>
          <w:p w14:paraId="5DCF83B1" w14:textId="00A88B4A" w:rsidR="0059061F" w:rsidRPr="006F3F12" w:rsidRDefault="0059061F" w:rsidP="0059061F">
            <w:pPr>
              <w:rPr>
                <w:sz w:val="16"/>
                <w:szCs w:val="16"/>
              </w:rPr>
            </w:pPr>
            <w:r w:rsidRPr="006F3F12">
              <w:rPr>
                <w:sz w:val="16"/>
                <w:szCs w:val="16"/>
              </w:rPr>
              <w:t>Lepiej rozwinięte</w:t>
            </w:r>
          </w:p>
        </w:tc>
        <w:tc>
          <w:tcPr>
            <w:tcW w:w="254" w:type="pct"/>
            <w:shd w:val="clear" w:color="auto" w:fill="auto"/>
          </w:tcPr>
          <w:p w14:paraId="7CFC08F8" w14:textId="1AFCD428" w:rsidR="0059061F" w:rsidRPr="009B2180" w:rsidRDefault="0059061F" w:rsidP="0059061F">
            <w:pPr>
              <w:rPr>
                <w:color w:val="FFFFFF" w:themeColor="background1"/>
                <w:sz w:val="16"/>
                <w:szCs w:val="16"/>
              </w:rPr>
            </w:pPr>
            <w:r w:rsidRPr="009B2180">
              <w:rPr>
                <w:color w:val="FFFFFF" w:themeColor="background1"/>
                <w:sz w:val="16"/>
                <w:szCs w:val="16"/>
              </w:rPr>
              <w:t>Nie dotyczy</w:t>
            </w:r>
          </w:p>
        </w:tc>
        <w:tc>
          <w:tcPr>
            <w:tcW w:w="254" w:type="pct"/>
            <w:shd w:val="clear" w:color="auto" w:fill="auto"/>
          </w:tcPr>
          <w:p w14:paraId="6BF112F8" w14:textId="4C15A034" w:rsidR="0059061F" w:rsidRPr="009B2180" w:rsidRDefault="0059061F" w:rsidP="0059061F">
            <w:pPr>
              <w:rPr>
                <w:color w:val="FFFFFF" w:themeColor="background1"/>
                <w:sz w:val="16"/>
                <w:szCs w:val="16"/>
              </w:rPr>
            </w:pPr>
            <w:r w:rsidRPr="009B2180">
              <w:rPr>
                <w:color w:val="FFFFFF" w:themeColor="background1"/>
                <w:sz w:val="16"/>
                <w:szCs w:val="16"/>
              </w:rPr>
              <w:t>Nie dotyczy</w:t>
            </w:r>
          </w:p>
        </w:tc>
        <w:tc>
          <w:tcPr>
            <w:tcW w:w="421" w:type="pct"/>
            <w:gridSpan w:val="2"/>
            <w:shd w:val="clear" w:color="auto" w:fill="auto"/>
          </w:tcPr>
          <w:p w14:paraId="1A719E1F" w14:textId="68D13344" w:rsidR="0059061F" w:rsidRPr="006F3F12" w:rsidRDefault="007A7349" w:rsidP="0059061F">
            <w:pPr>
              <w:rPr>
                <w:sz w:val="16"/>
                <w:szCs w:val="16"/>
              </w:rPr>
            </w:pPr>
            <w:r>
              <w:rPr>
                <w:sz w:val="16"/>
                <w:szCs w:val="16"/>
              </w:rPr>
              <w:t>14 763 000,00</w:t>
            </w:r>
          </w:p>
        </w:tc>
        <w:tc>
          <w:tcPr>
            <w:tcW w:w="258" w:type="pct"/>
            <w:shd w:val="clear" w:color="auto" w:fill="auto"/>
          </w:tcPr>
          <w:p w14:paraId="13CBBFA4" w14:textId="4C7C70C5" w:rsidR="0059061F" w:rsidRPr="006F3F12" w:rsidRDefault="0059061F" w:rsidP="0059061F">
            <w:pPr>
              <w:rPr>
                <w:sz w:val="16"/>
                <w:szCs w:val="16"/>
              </w:rPr>
            </w:pPr>
            <w:r w:rsidRPr="006F3F12">
              <w:rPr>
                <w:sz w:val="16"/>
                <w:szCs w:val="16"/>
              </w:rPr>
              <w:t>SL2014</w:t>
            </w:r>
          </w:p>
        </w:tc>
        <w:tc>
          <w:tcPr>
            <w:tcW w:w="400" w:type="pct"/>
            <w:shd w:val="clear" w:color="auto" w:fill="auto"/>
          </w:tcPr>
          <w:p w14:paraId="0A83A8C9" w14:textId="5CFF0716" w:rsidR="0059061F" w:rsidRPr="006F3F12" w:rsidRDefault="0059061F" w:rsidP="0059061F">
            <w:pPr>
              <w:rPr>
                <w:sz w:val="16"/>
                <w:szCs w:val="16"/>
              </w:rPr>
            </w:pPr>
            <w:r w:rsidRPr="006F3F12">
              <w:rPr>
                <w:sz w:val="16"/>
                <w:szCs w:val="16"/>
              </w:rPr>
              <w:t>1raz/rok</w:t>
            </w:r>
          </w:p>
        </w:tc>
      </w:tr>
      <w:tr w:rsidR="0059061F" w:rsidRPr="006F3F12" w14:paraId="233A26BD" w14:textId="77777777" w:rsidTr="001B70EE">
        <w:trPr>
          <w:trHeight w:val="288"/>
        </w:trPr>
        <w:tc>
          <w:tcPr>
            <w:tcW w:w="421" w:type="pct"/>
            <w:shd w:val="clear" w:color="auto" w:fill="auto"/>
          </w:tcPr>
          <w:p w14:paraId="30D7F907" w14:textId="04FB3DEA" w:rsidR="0059061F" w:rsidRPr="006F3F12" w:rsidRDefault="0059061F" w:rsidP="0059061F">
            <w:pPr>
              <w:rPr>
                <w:sz w:val="16"/>
                <w:szCs w:val="16"/>
              </w:rPr>
            </w:pPr>
            <w:r>
              <w:rPr>
                <w:sz w:val="16"/>
                <w:szCs w:val="16"/>
              </w:rPr>
              <w:t>CV31</w:t>
            </w:r>
          </w:p>
        </w:tc>
        <w:tc>
          <w:tcPr>
            <w:tcW w:w="1789" w:type="pct"/>
            <w:shd w:val="clear" w:color="auto" w:fill="auto"/>
          </w:tcPr>
          <w:p w14:paraId="687951CA" w14:textId="1F51501B" w:rsidR="0059061F" w:rsidRPr="006F3F12" w:rsidRDefault="00577E47" w:rsidP="0059061F">
            <w:pPr>
              <w:rPr>
                <w:sz w:val="16"/>
                <w:szCs w:val="16"/>
              </w:rPr>
            </w:pPr>
            <w:r w:rsidRPr="00577E47">
              <w:rPr>
                <w:sz w:val="16"/>
                <w:szCs w:val="16"/>
              </w:rPr>
              <w:t>Liczba osób objętych wsparciem w zakresie zwalczania lub przeciwdziałania skutkom pandemii COVID-19</w:t>
            </w:r>
          </w:p>
        </w:tc>
        <w:tc>
          <w:tcPr>
            <w:tcW w:w="317" w:type="pct"/>
            <w:shd w:val="clear" w:color="auto" w:fill="auto"/>
          </w:tcPr>
          <w:p w14:paraId="1143A0D5" w14:textId="06DD4656" w:rsidR="0059061F" w:rsidRPr="006F3F12" w:rsidRDefault="0059061F" w:rsidP="0059061F">
            <w:pPr>
              <w:rPr>
                <w:sz w:val="16"/>
                <w:szCs w:val="16"/>
              </w:rPr>
            </w:pPr>
            <w:r w:rsidRPr="006F3F12">
              <w:rPr>
                <w:sz w:val="16"/>
                <w:szCs w:val="16"/>
              </w:rPr>
              <w:t>osoby</w:t>
            </w:r>
          </w:p>
        </w:tc>
        <w:tc>
          <w:tcPr>
            <w:tcW w:w="278" w:type="pct"/>
            <w:shd w:val="clear" w:color="auto" w:fill="auto"/>
          </w:tcPr>
          <w:p w14:paraId="6A7DB4D0" w14:textId="3844359D" w:rsidR="0059061F" w:rsidRPr="006F3F12" w:rsidRDefault="0059061F" w:rsidP="0059061F">
            <w:pPr>
              <w:rPr>
                <w:sz w:val="16"/>
                <w:szCs w:val="16"/>
              </w:rPr>
            </w:pPr>
            <w:r w:rsidRPr="006F3F12">
              <w:rPr>
                <w:sz w:val="16"/>
                <w:szCs w:val="16"/>
              </w:rPr>
              <w:t>EFS</w:t>
            </w:r>
          </w:p>
        </w:tc>
        <w:tc>
          <w:tcPr>
            <w:tcW w:w="635" w:type="pct"/>
            <w:shd w:val="clear" w:color="auto" w:fill="auto"/>
          </w:tcPr>
          <w:p w14:paraId="738E7A8F" w14:textId="52F21772" w:rsidR="0059061F" w:rsidRPr="006F3F12" w:rsidRDefault="0059061F" w:rsidP="0059061F">
            <w:pPr>
              <w:rPr>
                <w:sz w:val="16"/>
                <w:szCs w:val="16"/>
              </w:rPr>
            </w:pPr>
            <w:r w:rsidRPr="006F3F12">
              <w:rPr>
                <w:sz w:val="16"/>
                <w:szCs w:val="16"/>
              </w:rPr>
              <w:t>Lepiej rozwinięte</w:t>
            </w:r>
          </w:p>
        </w:tc>
        <w:tc>
          <w:tcPr>
            <w:tcW w:w="254" w:type="pct"/>
            <w:shd w:val="clear" w:color="auto" w:fill="auto"/>
          </w:tcPr>
          <w:p w14:paraId="3C00A87A" w14:textId="7622F4FC" w:rsidR="0059061F" w:rsidRPr="009B2180" w:rsidRDefault="0059061F" w:rsidP="0059061F">
            <w:pPr>
              <w:rPr>
                <w:color w:val="FFFFFF" w:themeColor="background1"/>
                <w:sz w:val="16"/>
                <w:szCs w:val="16"/>
              </w:rPr>
            </w:pPr>
            <w:r w:rsidRPr="009B2180">
              <w:rPr>
                <w:color w:val="FFFFFF" w:themeColor="background1"/>
                <w:sz w:val="16"/>
                <w:szCs w:val="16"/>
              </w:rPr>
              <w:t>Nie dotyczy</w:t>
            </w:r>
          </w:p>
        </w:tc>
        <w:tc>
          <w:tcPr>
            <w:tcW w:w="254" w:type="pct"/>
            <w:shd w:val="clear" w:color="auto" w:fill="auto"/>
          </w:tcPr>
          <w:p w14:paraId="004C12C9" w14:textId="1E787F71" w:rsidR="0059061F" w:rsidRPr="009B2180" w:rsidRDefault="0059061F" w:rsidP="0059061F">
            <w:pPr>
              <w:rPr>
                <w:color w:val="FFFFFF" w:themeColor="background1"/>
                <w:sz w:val="16"/>
                <w:szCs w:val="16"/>
              </w:rPr>
            </w:pPr>
            <w:r w:rsidRPr="009B2180">
              <w:rPr>
                <w:color w:val="FFFFFF" w:themeColor="background1"/>
                <w:sz w:val="16"/>
                <w:szCs w:val="16"/>
              </w:rPr>
              <w:t>Nie dotyczy</w:t>
            </w:r>
          </w:p>
        </w:tc>
        <w:tc>
          <w:tcPr>
            <w:tcW w:w="421" w:type="pct"/>
            <w:gridSpan w:val="2"/>
            <w:shd w:val="clear" w:color="auto" w:fill="auto"/>
          </w:tcPr>
          <w:p w14:paraId="017960EC" w14:textId="66634420" w:rsidR="0059061F" w:rsidRPr="006F3F12" w:rsidRDefault="00577E47" w:rsidP="0059061F">
            <w:pPr>
              <w:rPr>
                <w:sz w:val="16"/>
                <w:szCs w:val="16"/>
              </w:rPr>
            </w:pPr>
            <w:r w:rsidRPr="00577E47">
              <w:rPr>
                <w:sz w:val="16"/>
                <w:szCs w:val="16"/>
              </w:rPr>
              <w:t>1</w:t>
            </w:r>
            <w:r>
              <w:rPr>
                <w:sz w:val="16"/>
                <w:szCs w:val="16"/>
              </w:rPr>
              <w:t> </w:t>
            </w:r>
            <w:r w:rsidRPr="00577E47">
              <w:rPr>
                <w:sz w:val="16"/>
                <w:szCs w:val="16"/>
              </w:rPr>
              <w:t>013</w:t>
            </w:r>
            <w:r>
              <w:rPr>
                <w:sz w:val="16"/>
                <w:szCs w:val="16"/>
              </w:rPr>
              <w:t>,00</w:t>
            </w:r>
          </w:p>
        </w:tc>
        <w:tc>
          <w:tcPr>
            <w:tcW w:w="258" w:type="pct"/>
            <w:shd w:val="clear" w:color="auto" w:fill="auto"/>
          </w:tcPr>
          <w:p w14:paraId="2887DE2E" w14:textId="719F9F7A" w:rsidR="0059061F" w:rsidRPr="006F3F12" w:rsidRDefault="0059061F" w:rsidP="0059061F">
            <w:pPr>
              <w:rPr>
                <w:sz w:val="16"/>
                <w:szCs w:val="16"/>
              </w:rPr>
            </w:pPr>
            <w:r w:rsidRPr="006F3F12">
              <w:rPr>
                <w:sz w:val="16"/>
                <w:szCs w:val="16"/>
              </w:rPr>
              <w:t>SL2014</w:t>
            </w:r>
          </w:p>
        </w:tc>
        <w:tc>
          <w:tcPr>
            <w:tcW w:w="400" w:type="pct"/>
            <w:shd w:val="clear" w:color="auto" w:fill="auto"/>
          </w:tcPr>
          <w:p w14:paraId="7F636582" w14:textId="13B5EE74" w:rsidR="0059061F" w:rsidRPr="006F3F12" w:rsidRDefault="0059061F" w:rsidP="0059061F">
            <w:pPr>
              <w:rPr>
                <w:sz w:val="16"/>
                <w:szCs w:val="16"/>
              </w:rPr>
            </w:pPr>
            <w:r w:rsidRPr="006F3F12">
              <w:rPr>
                <w:sz w:val="16"/>
                <w:szCs w:val="16"/>
              </w:rPr>
              <w:t>1raz/rok</w:t>
            </w:r>
          </w:p>
        </w:tc>
      </w:tr>
      <w:tr w:rsidR="0059061F" w:rsidRPr="006F3F12" w14:paraId="00605100" w14:textId="77777777" w:rsidTr="001B70EE">
        <w:trPr>
          <w:trHeight w:val="288"/>
        </w:trPr>
        <w:tc>
          <w:tcPr>
            <w:tcW w:w="421" w:type="pct"/>
            <w:shd w:val="clear" w:color="auto" w:fill="auto"/>
          </w:tcPr>
          <w:p w14:paraId="2BC890C4" w14:textId="10D902DA" w:rsidR="0059061F" w:rsidRPr="006F3F12" w:rsidRDefault="0059061F" w:rsidP="0059061F">
            <w:pPr>
              <w:rPr>
                <w:sz w:val="16"/>
                <w:szCs w:val="16"/>
              </w:rPr>
            </w:pPr>
            <w:r>
              <w:rPr>
                <w:sz w:val="16"/>
                <w:szCs w:val="16"/>
              </w:rPr>
              <w:t>CV33</w:t>
            </w:r>
          </w:p>
        </w:tc>
        <w:tc>
          <w:tcPr>
            <w:tcW w:w="1789" w:type="pct"/>
            <w:shd w:val="clear" w:color="auto" w:fill="auto"/>
          </w:tcPr>
          <w:p w14:paraId="48666933" w14:textId="1BE738AE" w:rsidR="0059061F" w:rsidRPr="006F3F12" w:rsidRDefault="00577E47" w:rsidP="0059061F">
            <w:pPr>
              <w:rPr>
                <w:sz w:val="16"/>
                <w:szCs w:val="16"/>
              </w:rPr>
            </w:pPr>
            <w:r w:rsidRPr="00577E47">
              <w:rPr>
                <w:sz w:val="16"/>
                <w:szCs w:val="16"/>
              </w:rPr>
              <w:t>Liczba podmiotów objętych wsparciem w zakresie zwalczania lub przeciwdziałania skutkom pandemii COVID-19</w:t>
            </w:r>
          </w:p>
        </w:tc>
        <w:tc>
          <w:tcPr>
            <w:tcW w:w="317" w:type="pct"/>
            <w:shd w:val="clear" w:color="auto" w:fill="auto"/>
          </w:tcPr>
          <w:p w14:paraId="1BDE93A2" w14:textId="2F06C0A1" w:rsidR="0059061F" w:rsidRPr="006F3F12" w:rsidRDefault="0059061F" w:rsidP="0059061F">
            <w:pPr>
              <w:rPr>
                <w:sz w:val="16"/>
                <w:szCs w:val="16"/>
              </w:rPr>
            </w:pPr>
            <w:r>
              <w:rPr>
                <w:sz w:val="16"/>
                <w:szCs w:val="16"/>
              </w:rPr>
              <w:t>szt.</w:t>
            </w:r>
          </w:p>
        </w:tc>
        <w:tc>
          <w:tcPr>
            <w:tcW w:w="278" w:type="pct"/>
            <w:shd w:val="clear" w:color="auto" w:fill="auto"/>
          </w:tcPr>
          <w:p w14:paraId="44D279FB" w14:textId="2FB915A8" w:rsidR="0059061F" w:rsidRPr="006F3F12" w:rsidRDefault="0059061F" w:rsidP="0059061F">
            <w:pPr>
              <w:rPr>
                <w:sz w:val="16"/>
                <w:szCs w:val="16"/>
              </w:rPr>
            </w:pPr>
            <w:r w:rsidRPr="006F3F12">
              <w:rPr>
                <w:sz w:val="16"/>
                <w:szCs w:val="16"/>
              </w:rPr>
              <w:t>EFS</w:t>
            </w:r>
          </w:p>
        </w:tc>
        <w:tc>
          <w:tcPr>
            <w:tcW w:w="635" w:type="pct"/>
            <w:shd w:val="clear" w:color="auto" w:fill="auto"/>
          </w:tcPr>
          <w:p w14:paraId="599E5AA3" w14:textId="084F35C5" w:rsidR="0059061F" w:rsidRPr="006F3F12" w:rsidRDefault="0059061F" w:rsidP="0059061F">
            <w:pPr>
              <w:rPr>
                <w:sz w:val="16"/>
                <w:szCs w:val="16"/>
              </w:rPr>
            </w:pPr>
            <w:r w:rsidRPr="006F3F12">
              <w:rPr>
                <w:sz w:val="16"/>
                <w:szCs w:val="16"/>
              </w:rPr>
              <w:t>Lepiej rozwinięte</w:t>
            </w:r>
          </w:p>
        </w:tc>
        <w:tc>
          <w:tcPr>
            <w:tcW w:w="254" w:type="pct"/>
            <w:shd w:val="clear" w:color="auto" w:fill="auto"/>
          </w:tcPr>
          <w:p w14:paraId="2B0811DB" w14:textId="4A7823AA" w:rsidR="0059061F" w:rsidRPr="009B2180" w:rsidRDefault="0059061F" w:rsidP="0059061F">
            <w:pPr>
              <w:rPr>
                <w:color w:val="FFFFFF" w:themeColor="background1"/>
                <w:sz w:val="16"/>
                <w:szCs w:val="16"/>
              </w:rPr>
            </w:pPr>
            <w:r w:rsidRPr="009B2180">
              <w:rPr>
                <w:color w:val="FFFFFF" w:themeColor="background1"/>
                <w:sz w:val="16"/>
                <w:szCs w:val="16"/>
              </w:rPr>
              <w:t>Nie dotyczy</w:t>
            </w:r>
          </w:p>
        </w:tc>
        <w:tc>
          <w:tcPr>
            <w:tcW w:w="254" w:type="pct"/>
            <w:shd w:val="clear" w:color="auto" w:fill="auto"/>
          </w:tcPr>
          <w:p w14:paraId="6FA1D4F3" w14:textId="24B3DB06" w:rsidR="0059061F" w:rsidRPr="009B2180" w:rsidRDefault="0059061F" w:rsidP="0059061F">
            <w:pPr>
              <w:rPr>
                <w:color w:val="FFFFFF" w:themeColor="background1"/>
                <w:sz w:val="16"/>
                <w:szCs w:val="16"/>
              </w:rPr>
            </w:pPr>
            <w:r w:rsidRPr="009B2180">
              <w:rPr>
                <w:color w:val="FFFFFF" w:themeColor="background1"/>
                <w:sz w:val="16"/>
                <w:szCs w:val="16"/>
              </w:rPr>
              <w:t>Nie dotyczy</w:t>
            </w:r>
          </w:p>
        </w:tc>
        <w:tc>
          <w:tcPr>
            <w:tcW w:w="421" w:type="pct"/>
            <w:gridSpan w:val="2"/>
            <w:shd w:val="clear" w:color="auto" w:fill="auto"/>
          </w:tcPr>
          <w:p w14:paraId="2E7358AD" w14:textId="77297807" w:rsidR="0059061F" w:rsidRPr="006F3F12" w:rsidRDefault="00577E47" w:rsidP="0059061F">
            <w:pPr>
              <w:rPr>
                <w:sz w:val="16"/>
                <w:szCs w:val="16"/>
              </w:rPr>
            </w:pPr>
            <w:r w:rsidRPr="00577E47">
              <w:rPr>
                <w:sz w:val="16"/>
                <w:szCs w:val="16"/>
              </w:rPr>
              <w:t>5</w:t>
            </w:r>
            <w:r>
              <w:rPr>
                <w:sz w:val="16"/>
                <w:szCs w:val="16"/>
              </w:rPr>
              <w:t>,00</w:t>
            </w:r>
          </w:p>
        </w:tc>
        <w:tc>
          <w:tcPr>
            <w:tcW w:w="258" w:type="pct"/>
            <w:shd w:val="clear" w:color="auto" w:fill="auto"/>
          </w:tcPr>
          <w:p w14:paraId="1A1DBBFE" w14:textId="56BDD85C" w:rsidR="0059061F" w:rsidRPr="006F3F12" w:rsidRDefault="0059061F" w:rsidP="0059061F">
            <w:pPr>
              <w:rPr>
                <w:sz w:val="16"/>
                <w:szCs w:val="16"/>
              </w:rPr>
            </w:pPr>
            <w:r w:rsidRPr="006F3F12">
              <w:rPr>
                <w:sz w:val="16"/>
                <w:szCs w:val="16"/>
              </w:rPr>
              <w:t>SL2014</w:t>
            </w:r>
          </w:p>
        </w:tc>
        <w:tc>
          <w:tcPr>
            <w:tcW w:w="400" w:type="pct"/>
            <w:shd w:val="clear" w:color="auto" w:fill="auto"/>
          </w:tcPr>
          <w:p w14:paraId="01C1BC45" w14:textId="4C2233C3" w:rsidR="0059061F" w:rsidRPr="006F3F12" w:rsidRDefault="0059061F" w:rsidP="0059061F">
            <w:pPr>
              <w:rPr>
                <w:sz w:val="16"/>
                <w:szCs w:val="16"/>
              </w:rPr>
            </w:pPr>
            <w:r w:rsidRPr="006F3F12">
              <w:rPr>
                <w:sz w:val="16"/>
                <w:szCs w:val="16"/>
              </w:rPr>
              <w:t>1raz/rok</w:t>
            </w:r>
          </w:p>
        </w:tc>
      </w:tr>
    </w:tbl>
    <w:p w14:paraId="78B26280" w14:textId="77777777" w:rsidR="006F3F12" w:rsidRDefault="006F3F12" w:rsidP="00A67861">
      <w:pPr>
        <w:pStyle w:val="Text1"/>
        <w:ind w:left="0"/>
        <w:sectPr w:rsidR="006F3F12" w:rsidSect="006F3F12">
          <w:pgSz w:w="16838" w:h="11906" w:orient="landscape"/>
          <w:pgMar w:top="1582" w:right="1021" w:bottom="1701" w:left="1021" w:header="284" w:footer="284" w:gutter="0"/>
          <w:cols w:space="708"/>
          <w:docGrid w:linePitch="360"/>
        </w:sectPr>
      </w:pPr>
    </w:p>
    <w:p w14:paraId="6E79C301" w14:textId="77777777" w:rsidR="008D5009" w:rsidRPr="00D44B9E" w:rsidRDefault="00907237" w:rsidP="006F3F12">
      <w:pPr>
        <w:rPr>
          <w:b/>
        </w:rPr>
      </w:pPr>
      <w:bookmarkStart w:id="376" w:name="_Toc256000723"/>
      <w:bookmarkStart w:id="377" w:name="_Toc256000344"/>
      <w:r w:rsidRPr="00D44B9E">
        <w:rPr>
          <w:b/>
        </w:rPr>
        <w:t>Priorytet inwestycyjny</w:t>
      </w:r>
      <w:bookmarkEnd w:id="376"/>
      <w:bookmarkEnd w:id="377"/>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iorytet inwestycyjny"/>
        <w:tblDescription w:val="Priorytet inwestycyjny"/>
      </w:tblPr>
      <w:tblGrid>
        <w:gridCol w:w="2114"/>
        <w:gridCol w:w="6725"/>
      </w:tblGrid>
      <w:tr w:rsidR="004A57CF" w:rsidRPr="00590C74" w14:paraId="73584177" w14:textId="77777777" w:rsidTr="00426349">
        <w:trPr>
          <w:trHeight w:val="288"/>
          <w:tblHeader/>
        </w:trPr>
        <w:tc>
          <w:tcPr>
            <w:tcW w:w="0" w:type="auto"/>
            <w:shd w:val="clear" w:color="auto" w:fill="auto"/>
          </w:tcPr>
          <w:p w14:paraId="503AFCF7" w14:textId="77777777" w:rsidR="008D5009" w:rsidRPr="00590C74" w:rsidRDefault="00907237" w:rsidP="006F3F12">
            <w:r w:rsidRPr="00590C74">
              <w:t>Nr identyfikacyjny osi priorytetowej</w:t>
            </w:r>
          </w:p>
        </w:tc>
        <w:tc>
          <w:tcPr>
            <w:tcW w:w="0" w:type="auto"/>
            <w:shd w:val="clear" w:color="auto" w:fill="auto"/>
            <w:vAlign w:val="center"/>
          </w:tcPr>
          <w:p w14:paraId="02077676" w14:textId="77777777" w:rsidR="008D5009" w:rsidRPr="00590C74" w:rsidRDefault="00907237" w:rsidP="006F3F12">
            <w:pPr>
              <w:rPr>
                <w:b/>
              </w:rPr>
            </w:pPr>
            <w:r w:rsidRPr="00590C74">
              <w:t>9v</w:t>
            </w:r>
          </w:p>
        </w:tc>
      </w:tr>
      <w:tr w:rsidR="004A57CF" w:rsidRPr="00590C74" w14:paraId="669E68A8" w14:textId="77777777" w:rsidTr="004375CA">
        <w:trPr>
          <w:trHeight w:val="170"/>
        </w:trPr>
        <w:tc>
          <w:tcPr>
            <w:tcW w:w="0" w:type="auto"/>
            <w:shd w:val="clear" w:color="auto" w:fill="auto"/>
          </w:tcPr>
          <w:p w14:paraId="1BD45FB5" w14:textId="77777777" w:rsidR="008D5009" w:rsidRPr="00590C74" w:rsidRDefault="00907237" w:rsidP="006F3F12">
            <w:r w:rsidRPr="00590C74">
              <w:t>Nazwa osi priorytetowej</w:t>
            </w:r>
          </w:p>
        </w:tc>
        <w:tc>
          <w:tcPr>
            <w:tcW w:w="0" w:type="auto"/>
            <w:shd w:val="clear" w:color="auto" w:fill="auto"/>
          </w:tcPr>
          <w:p w14:paraId="3D685555" w14:textId="77777777" w:rsidR="008D5009" w:rsidRPr="00590C74" w:rsidRDefault="00907237" w:rsidP="006F3F12">
            <w:r w:rsidRPr="00590C74">
              <w:t>Wspieranie przedsiębiorczości społecznej i integracji zawodowej w przedsiębiorstwach społecznych oraz ekonomii społecznej i solidarnej w celu ułatwiania dostępu do zatrudnienia</w:t>
            </w:r>
          </w:p>
        </w:tc>
      </w:tr>
    </w:tbl>
    <w:p w14:paraId="6621D982" w14:textId="77777777" w:rsidR="008D5009" w:rsidRPr="00D44B9E" w:rsidRDefault="00907237" w:rsidP="00A33A3E">
      <w:pPr>
        <w:rPr>
          <w:b/>
        </w:rPr>
      </w:pPr>
      <w:bookmarkStart w:id="378" w:name="_Toc256000724"/>
      <w:bookmarkStart w:id="379" w:name="_Toc256000345"/>
      <w:r w:rsidRPr="00D44B9E">
        <w:rPr>
          <w:b/>
        </w:rPr>
        <w:t>Cele szczegółowe odpowiadające priorytetowi inwestycyjnemu i oczekiwane rezultaty</w:t>
      </w:r>
      <w:bookmarkEnd w:id="378"/>
      <w:bookmarkEnd w:id="379"/>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ele szczegółowe odpowiadające priorytetowi inwestycyjnemu i oczekiwane rezultatyCele szczegółowe odpowiadające priorytetowi inwestycyjnemu i oczekiwane rezultaty"/>
        <w:tblDescription w:val="Cele szczegółowe odpowiadające priorytetowi inwestycyjnemu i oczekiwane rezultaty"/>
      </w:tblPr>
      <w:tblGrid>
        <w:gridCol w:w="2413"/>
        <w:gridCol w:w="6426"/>
      </w:tblGrid>
      <w:tr w:rsidR="004A57CF" w:rsidRPr="00590C74" w14:paraId="0895FAC1" w14:textId="77777777" w:rsidTr="004375CA">
        <w:trPr>
          <w:trHeight w:val="170"/>
        </w:trPr>
        <w:tc>
          <w:tcPr>
            <w:tcW w:w="0" w:type="auto"/>
            <w:shd w:val="clear" w:color="auto" w:fill="auto"/>
          </w:tcPr>
          <w:p w14:paraId="3BA24052" w14:textId="77777777" w:rsidR="008D5009" w:rsidRPr="00590C74" w:rsidRDefault="00907237" w:rsidP="00A33A3E">
            <w:r w:rsidRPr="00590C74">
              <w:t>Numer identyfikacyjny celu szczegółowego</w:t>
            </w:r>
          </w:p>
        </w:tc>
        <w:tc>
          <w:tcPr>
            <w:tcW w:w="0" w:type="auto"/>
            <w:shd w:val="clear" w:color="auto" w:fill="auto"/>
          </w:tcPr>
          <w:p w14:paraId="5A8A5970" w14:textId="77777777" w:rsidR="008D5009" w:rsidRPr="00590C74" w:rsidRDefault="00907237" w:rsidP="00A33A3E">
            <w:pPr>
              <w:rPr>
                <w:b/>
              </w:rPr>
            </w:pPr>
            <w:r w:rsidRPr="00590C74">
              <w:t>IX4</w:t>
            </w:r>
          </w:p>
        </w:tc>
      </w:tr>
      <w:tr w:rsidR="004A57CF" w:rsidRPr="00590C74" w14:paraId="109301F6" w14:textId="77777777" w:rsidTr="00426349">
        <w:trPr>
          <w:trHeight w:val="288"/>
        </w:trPr>
        <w:tc>
          <w:tcPr>
            <w:tcW w:w="0" w:type="auto"/>
            <w:shd w:val="clear" w:color="auto" w:fill="auto"/>
          </w:tcPr>
          <w:p w14:paraId="7CC16227" w14:textId="77777777" w:rsidR="008D5009" w:rsidRPr="00590C74" w:rsidRDefault="00907237" w:rsidP="00A33A3E">
            <w:r w:rsidRPr="00590C74">
              <w:t>Nazwa celu szczegółowego</w:t>
            </w:r>
          </w:p>
        </w:tc>
        <w:tc>
          <w:tcPr>
            <w:tcW w:w="0" w:type="auto"/>
            <w:shd w:val="clear" w:color="auto" w:fill="auto"/>
          </w:tcPr>
          <w:p w14:paraId="21DF5A2C" w14:textId="77777777" w:rsidR="008D5009" w:rsidRPr="00590C74" w:rsidRDefault="00907237" w:rsidP="00A33A3E">
            <w:r w:rsidRPr="00590C74">
              <w:t>Zwiększenie zatrudnienia w podmiotach ekonomii społecznej i zakresu realizowanych przez nie działań</w:t>
            </w:r>
          </w:p>
        </w:tc>
      </w:tr>
      <w:tr w:rsidR="004A57CF" w:rsidRPr="00590C74" w14:paraId="318CD3F9" w14:textId="77777777" w:rsidTr="004375CA">
        <w:trPr>
          <w:trHeight w:val="170"/>
        </w:trPr>
        <w:tc>
          <w:tcPr>
            <w:tcW w:w="0" w:type="auto"/>
            <w:shd w:val="clear" w:color="auto" w:fill="auto"/>
          </w:tcPr>
          <w:p w14:paraId="72BEE1C7" w14:textId="77777777" w:rsidR="008D5009" w:rsidRPr="00590C74" w:rsidRDefault="00907237" w:rsidP="00A33A3E">
            <w:r w:rsidRPr="00590C74">
              <w:t>Rezultaty, które państwo członkowskie zamierza osiągnąć przy wsparciu Unii</w:t>
            </w:r>
          </w:p>
        </w:tc>
        <w:tc>
          <w:tcPr>
            <w:tcW w:w="0" w:type="auto"/>
            <w:shd w:val="clear" w:color="auto" w:fill="auto"/>
          </w:tcPr>
          <w:p w14:paraId="1FE87DF7" w14:textId="77777777" w:rsidR="004A57CF" w:rsidRPr="00590C74" w:rsidRDefault="00907237" w:rsidP="00A33A3E">
            <w:r w:rsidRPr="00590C74">
              <w:t>Zgodnie z diagnozą, PES odgrywają dotychczas niewielka rolę w realizowaniu zadań z zakresu pomocy i integracji społecznej i w gospodarce Mazowsza.</w:t>
            </w:r>
          </w:p>
          <w:p w14:paraId="35352B26" w14:textId="77777777" w:rsidR="004A57CF" w:rsidRPr="00590C74" w:rsidRDefault="00907237" w:rsidP="00A33A3E">
            <w:r w:rsidRPr="00590C74">
              <w:t>Rezultatem planowanej interwencji będzie zwiększenie liczby PES i rozwój istniejących podmiotów, a tym samym zwiększenie zatrudnienia osób wykluczonych i zagrożonych wykluczeniem społecznym i zwiększenie zakresu zadań realizowanych przez PES. W zakresie zatrudniania tych osób PES osiągają dobre wyniki, co jest to istotne z punktu widzenia celu Osi.</w:t>
            </w:r>
          </w:p>
          <w:p w14:paraId="53C5100B" w14:textId="77777777" w:rsidR="004A57CF" w:rsidRPr="00590C74" w:rsidRDefault="00907237" w:rsidP="00A33A3E">
            <w:r w:rsidRPr="00590C74">
              <w:t>Wsparcie świadczone przez PES może być istotnym uzupełnieniem oferty instytucji publicznych, w tym instytucji działających w obszarze pomocy i integracji społecznej i instytucji wsparcia rodziny. Jednostki publiczne nie zawsze są w stanie zaspokoić potrzeby grup docelowych, co wynika z istniejących ograniczeń prawnych oraz braku doświadczenia oraz zasobów umożliwiających pracę z klientem o specyficznych, wysokich wymaganiach.</w:t>
            </w:r>
          </w:p>
          <w:p w14:paraId="4A055B86" w14:textId="77777777" w:rsidR="004A57CF" w:rsidRPr="00590C74" w:rsidRDefault="00907237" w:rsidP="00A33A3E">
            <w:r w:rsidRPr="00590C74">
              <w:t>Celem wspierania sektora ekonomii społecznej  jest także budowanie więzi na rzecz rozwiązywania lokalnych problemów społecznych. Sprawą istotną dla efektywności działań w zakresie rozwoju ekonomii społecznej jest współpraca z lokalnymi władzami, tworzenie partnerstw do realizacji określonych przedsięwzięć, dla rozwoju lokalnego oraz tworzenie PES z udziałem instytucji publicznych.</w:t>
            </w:r>
          </w:p>
          <w:p w14:paraId="4A95023D" w14:textId="77777777" w:rsidR="004A57CF" w:rsidRPr="00590C74" w:rsidRDefault="00907237" w:rsidP="00A33A3E">
            <w:r w:rsidRPr="00590C74">
              <w:t>Wsparcie gospodarki społecznej może przyczynić się do tworzenia nowych usług i miejsc pracy na szczeblu lokalnym, co w dłuższej perspektywie może wpłynąć na zwiększenie ich roli w rozwoju społeczno-gospodarczego regionu.</w:t>
            </w:r>
          </w:p>
          <w:p w14:paraId="5183C0D7" w14:textId="77777777" w:rsidR="004A57CF" w:rsidRPr="00590C74" w:rsidRDefault="00907237" w:rsidP="00A33A3E">
            <w:r w:rsidRPr="00590C74">
              <w:t>Działania w PI 9v na rzecz zwiększenia zatrudnienia i szans na zwiększenie zatrudnienia osób wykluczonych i zagrożonych wykluczeniem społecznym na Mazowszu realizują cel w zakresie zmniejszeniu liczby osób zagrożonych ubóstwem.</w:t>
            </w:r>
          </w:p>
          <w:p w14:paraId="4689DA69" w14:textId="77777777" w:rsidR="008D5009" w:rsidRPr="00590C74" w:rsidRDefault="00907237" w:rsidP="00A33A3E">
            <w:r w:rsidRPr="00590C74">
              <w:t>Interwencja  w PI 9v, mimo stosunkowo niewielkiej alokacji jest istotna dla osiągnięcia rezultatów IX Osi, ze względu na jej komplementarny charakter w stosunku do pozostałych PI, a także komplementarność do działań w PO WER i w Krajowym Programie Rozwoju Ekonomii Społecznej (KPRES). Realizacja działań w ramach PI 9v wpływać będzie także na poziom wskaźnika zatrudnienia osób w wieku 20-64.</w:t>
            </w:r>
          </w:p>
        </w:tc>
      </w:tr>
    </w:tbl>
    <w:p w14:paraId="02ACCB88" w14:textId="77777777" w:rsidR="008371DA" w:rsidRDefault="00907237" w:rsidP="00A67861">
      <w:pPr>
        <w:sectPr w:rsidR="008371DA" w:rsidSect="006F68E1">
          <w:pgSz w:w="11906" w:h="16838"/>
          <w:pgMar w:top="1021" w:right="1701" w:bottom="1021" w:left="1582" w:header="284" w:footer="284" w:gutter="0"/>
          <w:cols w:space="708"/>
          <w:docGrid w:linePitch="360"/>
        </w:sectPr>
      </w:pPr>
      <w:r w:rsidRPr="00590C74">
        <w:br w:type="page"/>
      </w:r>
    </w:p>
    <w:p w14:paraId="3A08CC3D" w14:textId="77777777" w:rsidR="008D5009" w:rsidRPr="00FB5F47" w:rsidRDefault="00907237" w:rsidP="00A67861">
      <w:pPr>
        <w:rPr>
          <w:b/>
        </w:rPr>
      </w:pPr>
      <w:r w:rsidRPr="00FB5F47">
        <w:rPr>
          <w:b/>
        </w:rPr>
        <w:t>Tabela 4: Wspólne wskaźniki rezultatu, dla których ustalono wartość docelową, oraz specyficzne dla programu wskaźniki rezultatu odpowiadające celowi szczegółowemu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4: Wspólne wskaźniki rezultatu, dla których ustalono wartość docelową"/>
        <w:tblDescription w:val="Tabela 4: Wspólne wskaźniki rezultatu, dla których ustalono wartość docelową"/>
      </w:tblPr>
      <w:tblGrid>
        <w:gridCol w:w="1377"/>
        <w:gridCol w:w="1611"/>
        <w:gridCol w:w="1038"/>
        <w:gridCol w:w="1090"/>
        <w:gridCol w:w="1105"/>
        <w:gridCol w:w="715"/>
        <w:gridCol w:w="715"/>
        <w:gridCol w:w="775"/>
        <w:gridCol w:w="1240"/>
        <w:gridCol w:w="901"/>
        <w:gridCol w:w="715"/>
        <w:gridCol w:w="715"/>
        <w:gridCol w:w="775"/>
        <w:gridCol w:w="1000"/>
        <w:gridCol w:w="1240"/>
      </w:tblGrid>
      <w:tr w:rsidR="004A57CF" w:rsidRPr="008371DA" w14:paraId="7AC0A979" w14:textId="77777777" w:rsidTr="00660CF7">
        <w:trPr>
          <w:trHeight w:val="288"/>
          <w:tblHeader/>
        </w:trPr>
        <w:tc>
          <w:tcPr>
            <w:tcW w:w="5027" w:type="pct"/>
            <w:gridSpan w:val="15"/>
            <w:shd w:val="clear" w:color="auto" w:fill="auto"/>
          </w:tcPr>
          <w:p w14:paraId="7E9023F7" w14:textId="77777777" w:rsidR="008D5009" w:rsidRPr="008371DA" w:rsidRDefault="00907237" w:rsidP="008371DA">
            <w:pPr>
              <w:rPr>
                <w:sz w:val="16"/>
                <w:szCs w:val="16"/>
              </w:rPr>
            </w:pPr>
            <w:r w:rsidRPr="008371DA">
              <w:rPr>
                <w:sz w:val="16"/>
                <w:szCs w:val="16"/>
              </w:rPr>
              <w:t xml:space="preserve">Priorytet inwestycyjny : 9v </w:t>
            </w:r>
            <w:r w:rsidR="009A3684">
              <w:rPr>
                <w:sz w:val="16"/>
                <w:szCs w:val="16"/>
              </w:rPr>
              <w:t xml:space="preserve">- </w:t>
            </w:r>
            <w:r w:rsidRPr="008371DA">
              <w:rPr>
                <w:sz w:val="16"/>
                <w:szCs w:val="16"/>
              </w:rPr>
              <w:t>Wspieranie przedsiębiorczości społecznej i integracji zawodowej w przedsiębiorstwach społecznych oraz ekonomii społecznej i solidarnej w celu ułatwiania dostępu do zatrudnienia</w:t>
            </w:r>
          </w:p>
        </w:tc>
      </w:tr>
      <w:tr w:rsidR="000104FA" w:rsidRPr="008371DA" w14:paraId="38511764" w14:textId="77777777" w:rsidTr="00660CF7">
        <w:trPr>
          <w:trHeight w:val="288"/>
          <w:tblHeader/>
        </w:trPr>
        <w:tc>
          <w:tcPr>
            <w:tcW w:w="459" w:type="pct"/>
            <w:vMerge w:val="restart"/>
            <w:shd w:val="clear" w:color="auto" w:fill="auto"/>
          </w:tcPr>
          <w:p w14:paraId="4C3272C7" w14:textId="77777777" w:rsidR="008D5009" w:rsidRPr="008371DA" w:rsidRDefault="00907237" w:rsidP="008371DA">
            <w:pPr>
              <w:rPr>
                <w:sz w:val="16"/>
                <w:szCs w:val="16"/>
              </w:rPr>
            </w:pPr>
            <w:r w:rsidRPr="008371DA">
              <w:rPr>
                <w:sz w:val="16"/>
                <w:szCs w:val="16"/>
              </w:rPr>
              <w:t>Nr identyfikacyjny</w:t>
            </w:r>
          </w:p>
        </w:tc>
        <w:tc>
          <w:tcPr>
            <w:tcW w:w="537" w:type="pct"/>
            <w:vMerge w:val="restart"/>
            <w:shd w:val="clear" w:color="auto" w:fill="auto"/>
          </w:tcPr>
          <w:p w14:paraId="466A24D1" w14:textId="77777777" w:rsidR="008D5009" w:rsidRPr="008371DA" w:rsidRDefault="00907237" w:rsidP="008371DA">
            <w:pPr>
              <w:rPr>
                <w:sz w:val="16"/>
                <w:szCs w:val="16"/>
                <w:lang w:val="da-DK"/>
              </w:rPr>
            </w:pPr>
            <w:r w:rsidRPr="008371DA">
              <w:rPr>
                <w:sz w:val="16"/>
                <w:szCs w:val="16"/>
                <w:lang w:val="da-DK"/>
              </w:rPr>
              <w:t>Wskaźnik</w:t>
            </w:r>
          </w:p>
        </w:tc>
        <w:tc>
          <w:tcPr>
            <w:tcW w:w="346" w:type="pct"/>
            <w:vMerge w:val="restart"/>
            <w:shd w:val="clear" w:color="auto" w:fill="auto"/>
          </w:tcPr>
          <w:p w14:paraId="71134EAC" w14:textId="77777777" w:rsidR="008D5009" w:rsidRPr="008371DA" w:rsidRDefault="00907237" w:rsidP="008371DA">
            <w:pPr>
              <w:rPr>
                <w:sz w:val="16"/>
                <w:szCs w:val="16"/>
                <w:lang w:val="da-DK"/>
              </w:rPr>
            </w:pPr>
            <w:r w:rsidRPr="008371DA">
              <w:rPr>
                <w:sz w:val="16"/>
                <w:szCs w:val="16"/>
              </w:rPr>
              <w:t>Kategoria regionu</w:t>
            </w:r>
          </w:p>
        </w:tc>
        <w:tc>
          <w:tcPr>
            <w:tcW w:w="363" w:type="pct"/>
            <w:vMerge w:val="restart"/>
            <w:shd w:val="clear" w:color="auto" w:fill="auto"/>
          </w:tcPr>
          <w:p w14:paraId="0CBE1A25" w14:textId="77777777" w:rsidR="008D5009" w:rsidRPr="008371DA" w:rsidRDefault="00907237" w:rsidP="008371DA">
            <w:pPr>
              <w:rPr>
                <w:sz w:val="16"/>
                <w:szCs w:val="16"/>
              </w:rPr>
            </w:pPr>
            <w:r w:rsidRPr="008371DA">
              <w:rPr>
                <w:sz w:val="16"/>
                <w:szCs w:val="16"/>
              </w:rPr>
              <w:t>Jednostka pomiaru wskaźnika</w:t>
            </w:r>
          </w:p>
        </w:tc>
        <w:tc>
          <w:tcPr>
            <w:tcW w:w="368" w:type="pct"/>
            <w:vMerge w:val="restart"/>
            <w:shd w:val="clear" w:color="auto" w:fill="auto"/>
          </w:tcPr>
          <w:p w14:paraId="73FDA214" w14:textId="77777777" w:rsidR="008D5009" w:rsidRPr="008371DA" w:rsidRDefault="00907237" w:rsidP="008371DA">
            <w:pPr>
              <w:rPr>
                <w:sz w:val="16"/>
                <w:szCs w:val="16"/>
                <w:lang w:val="pt-PT"/>
              </w:rPr>
            </w:pPr>
            <w:r w:rsidRPr="008371DA">
              <w:rPr>
                <w:sz w:val="16"/>
                <w:szCs w:val="16"/>
                <w:lang w:val="pt-PT"/>
              </w:rPr>
              <w:t>Wspólny wskaźnik produktu stosowany jako podstawa do ustalania celu</w:t>
            </w:r>
          </w:p>
        </w:tc>
        <w:tc>
          <w:tcPr>
            <w:tcW w:w="734" w:type="pct"/>
            <w:gridSpan w:val="3"/>
            <w:shd w:val="clear" w:color="auto" w:fill="auto"/>
          </w:tcPr>
          <w:p w14:paraId="643FD2A6" w14:textId="77777777" w:rsidR="008D5009" w:rsidRPr="008371DA" w:rsidRDefault="00907237" w:rsidP="008371DA">
            <w:pPr>
              <w:rPr>
                <w:sz w:val="16"/>
                <w:szCs w:val="16"/>
                <w:lang w:val="pt-PT"/>
              </w:rPr>
            </w:pPr>
            <w:r w:rsidRPr="008371DA">
              <w:rPr>
                <w:sz w:val="16"/>
                <w:szCs w:val="16"/>
              </w:rPr>
              <w:t>Wartość bazowa</w:t>
            </w:r>
          </w:p>
        </w:tc>
        <w:tc>
          <w:tcPr>
            <w:tcW w:w="413" w:type="pct"/>
            <w:vMerge w:val="restart"/>
            <w:shd w:val="clear" w:color="auto" w:fill="auto"/>
          </w:tcPr>
          <w:p w14:paraId="7F810E08" w14:textId="77777777" w:rsidR="008D5009" w:rsidRPr="008371DA" w:rsidRDefault="00907237" w:rsidP="008371DA">
            <w:pPr>
              <w:rPr>
                <w:sz w:val="16"/>
                <w:szCs w:val="16"/>
              </w:rPr>
            </w:pPr>
            <w:r w:rsidRPr="008371DA">
              <w:rPr>
                <w:sz w:val="16"/>
                <w:szCs w:val="16"/>
              </w:rPr>
              <w:t>Jednostka pomiaru dla wartości bazowej i docelowej</w:t>
            </w:r>
          </w:p>
        </w:tc>
        <w:tc>
          <w:tcPr>
            <w:tcW w:w="300" w:type="pct"/>
            <w:vMerge w:val="restart"/>
            <w:shd w:val="clear" w:color="auto" w:fill="auto"/>
          </w:tcPr>
          <w:p w14:paraId="1504400C" w14:textId="77777777" w:rsidR="008D5009" w:rsidRPr="008371DA" w:rsidRDefault="00907237" w:rsidP="008371DA">
            <w:pPr>
              <w:rPr>
                <w:sz w:val="16"/>
                <w:szCs w:val="16"/>
              </w:rPr>
            </w:pPr>
            <w:r w:rsidRPr="008371DA">
              <w:rPr>
                <w:sz w:val="16"/>
                <w:szCs w:val="16"/>
              </w:rPr>
              <w:t>Rok bazowy</w:t>
            </w:r>
          </w:p>
        </w:tc>
        <w:tc>
          <w:tcPr>
            <w:tcW w:w="734" w:type="pct"/>
            <w:gridSpan w:val="3"/>
            <w:shd w:val="clear" w:color="auto" w:fill="auto"/>
          </w:tcPr>
          <w:p w14:paraId="5F19B8A4" w14:textId="77777777" w:rsidR="008D5009" w:rsidRPr="008371DA" w:rsidRDefault="00907237" w:rsidP="008371DA">
            <w:pPr>
              <w:rPr>
                <w:sz w:val="16"/>
                <w:szCs w:val="16"/>
              </w:rPr>
            </w:pPr>
            <w:r w:rsidRPr="008371DA">
              <w:rPr>
                <w:sz w:val="16"/>
                <w:szCs w:val="16"/>
              </w:rPr>
              <w:t>Wartość docelowa (2023)</w:t>
            </w:r>
          </w:p>
        </w:tc>
        <w:tc>
          <w:tcPr>
            <w:tcW w:w="333" w:type="pct"/>
            <w:vMerge w:val="restart"/>
            <w:shd w:val="clear" w:color="auto" w:fill="auto"/>
          </w:tcPr>
          <w:p w14:paraId="78CD52D3" w14:textId="77777777" w:rsidR="008D5009" w:rsidRPr="008371DA" w:rsidRDefault="00907237" w:rsidP="008371DA">
            <w:pPr>
              <w:rPr>
                <w:sz w:val="16"/>
                <w:szCs w:val="16"/>
                <w:lang w:val="pt-PT"/>
              </w:rPr>
            </w:pPr>
            <w:r w:rsidRPr="008371DA">
              <w:rPr>
                <w:sz w:val="16"/>
                <w:szCs w:val="16"/>
                <w:lang w:val="pt-PT"/>
              </w:rPr>
              <w:t>Źródło danych</w:t>
            </w:r>
          </w:p>
        </w:tc>
        <w:tc>
          <w:tcPr>
            <w:tcW w:w="439" w:type="pct"/>
            <w:vMerge w:val="restart"/>
            <w:shd w:val="clear" w:color="auto" w:fill="auto"/>
          </w:tcPr>
          <w:p w14:paraId="77EF7464" w14:textId="77777777" w:rsidR="008D5009" w:rsidRPr="008371DA" w:rsidRDefault="00907237" w:rsidP="008371DA">
            <w:pPr>
              <w:rPr>
                <w:sz w:val="16"/>
                <w:szCs w:val="16"/>
              </w:rPr>
            </w:pPr>
            <w:r w:rsidRPr="008371DA">
              <w:rPr>
                <w:sz w:val="16"/>
                <w:szCs w:val="16"/>
              </w:rPr>
              <w:t>Częstotliwość pomiaru</w:t>
            </w:r>
          </w:p>
        </w:tc>
      </w:tr>
      <w:tr w:rsidR="000104FA" w:rsidRPr="008371DA" w14:paraId="5D23EC37" w14:textId="77777777" w:rsidTr="00660CF7">
        <w:trPr>
          <w:trHeight w:val="288"/>
          <w:tblHeader/>
        </w:trPr>
        <w:tc>
          <w:tcPr>
            <w:tcW w:w="459" w:type="pct"/>
            <w:vMerge/>
            <w:shd w:val="clear" w:color="auto" w:fill="auto"/>
          </w:tcPr>
          <w:p w14:paraId="19FB22EF" w14:textId="77777777" w:rsidR="008D5009" w:rsidRPr="008371DA" w:rsidRDefault="008D5009" w:rsidP="008371DA">
            <w:pPr>
              <w:rPr>
                <w:sz w:val="16"/>
                <w:szCs w:val="16"/>
              </w:rPr>
            </w:pPr>
          </w:p>
        </w:tc>
        <w:tc>
          <w:tcPr>
            <w:tcW w:w="537" w:type="pct"/>
            <w:vMerge/>
            <w:shd w:val="clear" w:color="auto" w:fill="auto"/>
          </w:tcPr>
          <w:p w14:paraId="5277E8DD" w14:textId="77777777" w:rsidR="008D5009" w:rsidRPr="008371DA" w:rsidRDefault="008D5009" w:rsidP="008371DA">
            <w:pPr>
              <w:rPr>
                <w:sz w:val="16"/>
                <w:szCs w:val="16"/>
              </w:rPr>
            </w:pPr>
          </w:p>
        </w:tc>
        <w:tc>
          <w:tcPr>
            <w:tcW w:w="346" w:type="pct"/>
            <w:vMerge/>
            <w:shd w:val="clear" w:color="auto" w:fill="auto"/>
          </w:tcPr>
          <w:p w14:paraId="5D2D4F68" w14:textId="77777777" w:rsidR="008D5009" w:rsidRPr="008371DA" w:rsidRDefault="008D5009" w:rsidP="008371DA">
            <w:pPr>
              <w:rPr>
                <w:sz w:val="16"/>
                <w:szCs w:val="16"/>
              </w:rPr>
            </w:pPr>
          </w:p>
        </w:tc>
        <w:tc>
          <w:tcPr>
            <w:tcW w:w="363" w:type="pct"/>
            <w:vMerge/>
            <w:shd w:val="clear" w:color="auto" w:fill="auto"/>
          </w:tcPr>
          <w:p w14:paraId="2E4C42EA" w14:textId="77777777" w:rsidR="008D5009" w:rsidRPr="008371DA" w:rsidRDefault="008D5009" w:rsidP="008371DA">
            <w:pPr>
              <w:rPr>
                <w:sz w:val="16"/>
                <w:szCs w:val="16"/>
              </w:rPr>
            </w:pPr>
          </w:p>
        </w:tc>
        <w:tc>
          <w:tcPr>
            <w:tcW w:w="368" w:type="pct"/>
            <w:vMerge/>
            <w:shd w:val="clear" w:color="auto" w:fill="auto"/>
          </w:tcPr>
          <w:p w14:paraId="3EAFE7B2" w14:textId="77777777" w:rsidR="008D5009" w:rsidRPr="008371DA" w:rsidRDefault="008D5009" w:rsidP="008371DA">
            <w:pPr>
              <w:rPr>
                <w:sz w:val="16"/>
                <w:szCs w:val="16"/>
              </w:rPr>
            </w:pPr>
          </w:p>
        </w:tc>
        <w:tc>
          <w:tcPr>
            <w:tcW w:w="238" w:type="pct"/>
            <w:shd w:val="clear" w:color="auto" w:fill="auto"/>
          </w:tcPr>
          <w:p w14:paraId="7D586596" w14:textId="77777777" w:rsidR="008D5009" w:rsidRPr="008371DA" w:rsidRDefault="00907237" w:rsidP="008371DA">
            <w:pPr>
              <w:rPr>
                <w:sz w:val="16"/>
                <w:szCs w:val="16"/>
              </w:rPr>
            </w:pPr>
            <w:r w:rsidRPr="008371DA">
              <w:rPr>
                <w:sz w:val="16"/>
                <w:szCs w:val="16"/>
              </w:rPr>
              <w:t>M</w:t>
            </w:r>
          </w:p>
        </w:tc>
        <w:tc>
          <w:tcPr>
            <w:tcW w:w="238" w:type="pct"/>
            <w:shd w:val="clear" w:color="auto" w:fill="auto"/>
          </w:tcPr>
          <w:p w14:paraId="433E2819" w14:textId="77777777" w:rsidR="008D5009" w:rsidRPr="008371DA" w:rsidRDefault="00907237" w:rsidP="008371DA">
            <w:pPr>
              <w:rPr>
                <w:sz w:val="16"/>
                <w:szCs w:val="16"/>
              </w:rPr>
            </w:pPr>
            <w:r w:rsidRPr="008371DA">
              <w:rPr>
                <w:sz w:val="16"/>
                <w:szCs w:val="16"/>
              </w:rPr>
              <w:t>W</w:t>
            </w:r>
          </w:p>
        </w:tc>
        <w:tc>
          <w:tcPr>
            <w:tcW w:w="258" w:type="pct"/>
            <w:shd w:val="clear" w:color="auto" w:fill="auto"/>
          </w:tcPr>
          <w:p w14:paraId="4295239E" w14:textId="77777777" w:rsidR="008D5009" w:rsidRPr="008371DA" w:rsidRDefault="00907237" w:rsidP="008371DA">
            <w:pPr>
              <w:rPr>
                <w:sz w:val="16"/>
                <w:szCs w:val="16"/>
              </w:rPr>
            </w:pPr>
            <w:r w:rsidRPr="008371DA">
              <w:rPr>
                <w:sz w:val="16"/>
                <w:szCs w:val="16"/>
              </w:rPr>
              <w:t>T</w:t>
            </w:r>
          </w:p>
        </w:tc>
        <w:tc>
          <w:tcPr>
            <w:tcW w:w="413" w:type="pct"/>
            <w:vMerge/>
            <w:shd w:val="clear" w:color="auto" w:fill="auto"/>
          </w:tcPr>
          <w:p w14:paraId="6E844ABF" w14:textId="77777777" w:rsidR="008D5009" w:rsidRPr="008371DA" w:rsidRDefault="008D5009" w:rsidP="008371DA">
            <w:pPr>
              <w:rPr>
                <w:sz w:val="16"/>
                <w:szCs w:val="16"/>
              </w:rPr>
            </w:pPr>
          </w:p>
        </w:tc>
        <w:tc>
          <w:tcPr>
            <w:tcW w:w="300" w:type="pct"/>
            <w:vMerge/>
            <w:shd w:val="clear" w:color="auto" w:fill="auto"/>
          </w:tcPr>
          <w:p w14:paraId="6434863C" w14:textId="77777777" w:rsidR="008D5009" w:rsidRPr="008371DA" w:rsidRDefault="008D5009" w:rsidP="008371DA">
            <w:pPr>
              <w:rPr>
                <w:sz w:val="16"/>
                <w:szCs w:val="16"/>
              </w:rPr>
            </w:pPr>
          </w:p>
        </w:tc>
        <w:tc>
          <w:tcPr>
            <w:tcW w:w="238" w:type="pct"/>
            <w:shd w:val="clear" w:color="auto" w:fill="auto"/>
          </w:tcPr>
          <w:p w14:paraId="4E0E8795" w14:textId="77777777" w:rsidR="008D5009" w:rsidRPr="008371DA" w:rsidRDefault="00907237" w:rsidP="008371DA">
            <w:pPr>
              <w:rPr>
                <w:sz w:val="16"/>
                <w:szCs w:val="16"/>
              </w:rPr>
            </w:pPr>
            <w:r w:rsidRPr="008371DA">
              <w:rPr>
                <w:sz w:val="16"/>
                <w:szCs w:val="16"/>
              </w:rPr>
              <w:t>M</w:t>
            </w:r>
          </w:p>
        </w:tc>
        <w:tc>
          <w:tcPr>
            <w:tcW w:w="238" w:type="pct"/>
            <w:shd w:val="clear" w:color="auto" w:fill="auto"/>
          </w:tcPr>
          <w:p w14:paraId="1E744C87" w14:textId="77777777" w:rsidR="008D5009" w:rsidRPr="008371DA" w:rsidRDefault="00907237" w:rsidP="008371DA">
            <w:pPr>
              <w:rPr>
                <w:sz w:val="16"/>
                <w:szCs w:val="16"/>
              </w:rPr>
            </w:pPr>
            <w:r w:rsidRPr="008371DA">
              <w:rPr>
                <w:sz w:val="16"/>
                <w:szCs w:val="16"/>
              </w:rPr>
              <w:t>W</w:t>
            </w:r>
          </w:p>
        </w:tc>
        <w:tc>
          <w:tcPr>
            <w:tcW w:w="258" w:type="pct"/>
            <w:shd w:val="clear" w:color="auto" w:fill="auto"/>
          </w:tcPr>
          <w:p w14:paraId="6EA89202" w14:textId="77777777" w:rsidR="008D5009" w:rsidRPr="008371DA" w:rsidRDefault="00907237" w:rsidP="008371DA">
            <w:pPr>
              <w:rPr>
                <w:sz w:val="16"/>
                <w:szCs w:val="16"/>
              </w:rPr>
            </w:pPr>
            <w:r w:rsidRPr="008371DA">
              <w:rPr>
                <w:sz w:val="16"/>
                <w:szCs w:val="16"/>
              </w:rPr>
              <w:t>T</w:t>
            </w:r>
          </w:p>
        </w:tc>
        <w:tc>
          <w:tcPr>
            <w:tcW w:w="333" w:type="pct"/>
            <w:vMerge/>
            <w:shd w:val="clear" w:color="auto" w:fill="auto"/>
          </w:tcPr>
          <w:p w14:paraId="53F6550E" w14:textId="77777777" w:rsidR="008D5009" w:rsidRPr="008371DA" w:rsidRDefault="008D5009" w:rsidP="008371DA">
            <w:pPr>
              <w:rPr>
                <w:sz w:val="16"/>
                <w:szCs w:val="16"/>
              </w:rPr>
            </w:pPr>
          </w:p>
        </w:tc>
        <w:tc>
          <w:tcPr>
            <w:tcW w:w="439" w:type="pct"/>
            <w:vMerge/>
            <w:shd w:val="clear" w:color="auto" w:fill="auto"/>
          </w:tcPr>
          <w:p w14:paraId="2C29DD84" w14:textId="77777777" w:rsidR="008D5009" w:rsidRPr="008371DA" w:rsidRDefault="008D5009" w:rsidP="008371DA">
            <w:pPr>
              <w:rPr>
                <w:sz w:val="16"/>
                <w:szCs w:val="16"/>
              </w:rPr>
            </w:pPr>
          </w:p>
        </w:tc>
      </w:tr>
      <w:tr w:rsidR="000104FA" w:rsidRPr="008371DA" w14:paraId="6D04672D" w14:textId="77777777" w:rsidTr="00660CF7">
        <w:trPr>
          <w:trHeight w:val="288"/>
        </w:trPr>
        <w:tc>
          <w:tcPr>
            <w:tcW w:w="459" w:type="pct"/>
            <w:shd w:val="clear" w:color="auto" w:fill="auto"/>
            <w:tcMar>
              <w:left w:w="57" w:type="dxa"/>
              <w:right w:w="57" w:type="dxa"/>
            </w:tcMar>
          </w:tcPr>
          <w:p w14:paraId="4629DCF6" w14:textId="77777777" w:rsidR="00820736" w:rsidRPr="008371DA" w:rsidRDefault="00820736" w:rsidP="008371DA">
            <w:pPr>
              <w:rPr>
                <w:sz w:val="16"/>
                <w:szCs w:val="16"/>
                <w:lang w:val="pt-PT"/>
              </w:rPr>
            </w:pPr>
            <w:r w:rsidRPr="008371DA">
              <w:rPr>
                <w:sz w:val="16"/>
                <w:szCs w:val="16"/>
                <w:lang w:val="pt-PT"/>
              </w:rPr>
              <w:t>IX41</w:t>
            </w:r>
          </w:p>
        </w:tc>
        <w:tc>
          <w:tcPr>
            <w:tcW w:w="537" w:type="pct"/>
            <w:shd w:val="clear" w:color="auto" w:fill="auto"/>
            <w:tcMar>
              <w:left w:w="57" w:type="dxa"/>
              <w:right w:w="57" w:type="dxa"/>
            </w:tcMar>
          </w:tcPr>
          <w:p w14:paraId="4F0EA12F" w14:textId="77777777" w:rsidR="00820736" w:rsidRPr="008371DA" w:rsidRDefault="00820736" w:rsidP="008371DA">
            <w:pPr>
              <w:rPr>
                <w:sz w:val="16"/>
                <w:szCs w:val="16"/>
                <w:lang w:val="pt-PT"/>
              </w:rPr>
            </w:pPr>
            <w:r w:rsidRPr="008371DA">
              <w:rPr>
                <w:sz w:val="16"/>
                <w:szCs w:val="16"/>
                <w:lang w:val="pt-PT"/>
              </w:rPr>
              <w:t>Liczba osób zagrożonych ubóstwem lub wykluczeniem społecznym pracujących po opuszczeniu programu (łącznie z pracującymi na własny rachunek)</w:t>
            </w:r>
          </w:p>
        </w:tc>
        <w:tc>
          <w:tcPr>
            <w:tcW w:w="346" w:type="pct"/>
            <w:shd w:val="clear" w:color="auto" w:fill="auto"/>
            <w:tcMar>
              <w:left w:w="57" w:type="dxa"/>
              <w:right w:w="57" w:type="dxa"/>
            </w:tcMar>
          </w:tcPr>
          <w:p w14:paraId="7F4A5D6A" w14:textId="77777777" w:rsidR="00820736" w:rsidRPr="008371DA" w:rsidRDefault="00820736" w:rsidP="008371DA">
            <w:pPr>
              <w:rPr>
                <w:sz w:val="16"/>
                <w:szCs w:val="16"/>
                <w:lang w:val="pt-PT"/>
              </w:rPr>
            </w:pPr>
            <w:r w:rsidRPr="008371DA">
              <w:rPr>
                <w:sz w:val="16"/>
                <w:szCs w:val="16"/>
                <w:lang w:val="pt-PT"/>
              </w:rPr>
              <w:t>Lepiej rozwinięte</w:t>
            </w:r>
          </w:p>
        </w:tc>
        <w:tc>
          <w:tcPr>
            <w:tcW w:w="363" w:type="pct"/>
            <w:shd w:val="clear" w:color="auto" w:fill="auto"/>
            <w:tcMar>
              <w:left w:w="57" w:type="dxa"/>
              <w:right w:w="57" w:type="dxa"/>
            </w:tcMar>
          </w:tcPr>
          <w:p w14:paraId="62EEA770" w14:textId="77777777" w:rsidR="00820736" w:rsidRPr="00601645" w:rsidRDefault="00820736" w:rsidP="008371DA">
            <w:pPr>
              <w:rPr>
                <w:b/>
                <w:color w:val="000000" w:themeColor="text1"/>
                <w:sz w:val="16"/>
                <w:szCs w:val="16"/>
              </w:rPr>
            </w:pPr>
            <w:r w:rsidRPr="00601645">
              <w:rPr>
                <w:color w:val="000000" w:themeColor="text1"/>
                <w:sz w:val="16"/>
                <w:szCs w:val="16"/>
              </w:rPr>
              <w:t>osoby</w:t>
            </w:r>
          </w:p>
        </w:tc>
        <w:tc>
          <w:tcPr>
            <w:tcW w:w="368" w:type="pct"/>
            <w:shd w:val="clear" w:color="auto" w:fill="auto"/>
            <w:tcMar>
              <w:left w:w="57" w:type="dxa"/>
              <w:right w:w="57" w:type="dxa"/>
            </w:tcMar>
          </w:tcPr>
          <w:p w14:paraId="789A5E4F" w14:textId="2791EC4D" w:rsidR="00820736" w:rsidRPr="008371DA" w:rsidRDefault="00DC2DB9" w:rsidP="008371DA">
            <w:pPr>
              <w:rPr>
                <w:sz w:val="16"/>
                <w:szCs w:val="16"/>
                <w:lang w:val="pt-PT"/>
              </w:rPr>
            </w:pPr>
            <w:r w:rsidRPr="009B2180">
              <w:rPr>
                <w:color w:val="FFFFFF" w:themeColor="background1"/>
                <w:sz w:val="16"/>
                <w:szCs w:val="16"/>
                <w:lang w:val="pt-PT"/>
              </w:rPr>
              <w:t>Nie dotyczy</w:t>
            </w:r>
          </w:p>
        </w:tc>
        <w:tc>
          <w:tcPr>
            <w:tcW w:w="238" w:type="pct"/>
            <w:shd w:val="clear" w:color="auto" w:fill="auto"/>
            <w:tcMar>
              <w:left w:w="57" w:type="dxa"/>
              <w:right w:w="57" w:type="dxa"/>
            </w:tcMar>
          </w:tcPr>
          <w:p w14:paraId="5520E8BF" w14:textId="77777777" w:rsidR="00820736" w:rsidRPr="009B2180" w:rsidRDefault="00820736" w:rsidP="008371DA">
            <w:pPr>
              <w:rPr>
                <w:color w:val="FFFFFF" w:themeColor="background1"/>
                <w:sz w:val="16"/>
                <w:szCs w:val="16"/>
              </w:rPr>
            </w:pPr>
            <w:r w:rsidRPr="009B2180">
              <w:rPr>
                <w:color w:val="FFFFFF" w:themeColor="background1"/>
                <w:sz w:val="16"/>
                <w:szCs w:val="16"/>
                <w:lang w:val="pt-PT"/>
              </w:rPr>
              <w:t>Nie dotyczy</w:t>
            </w:r>
          </w:p>
        </w:tc>
        <w:tc>
          <w:tcPr>
            <w:tcW w:w="238" w:type="pct"/>
            <w:shd w:val="clear" w:color="auto" w:fill="auto"/>
            <w:tcMar>
              <w:left w:w="57" w:type="dxa"/>
              <w:right w:w="57" w:type="dxa"/>
            </w:tcMar>
          </w:tcPr>
          <w:p w14:paraId="6A8DBE87" w14:textId="77777777" w:rsidR="00820736" w:rsidRPr="009B2180" w:rsidRDefault="00820736" w:rsidP="008371DA">
            <w:pPr>
              <w:rPr>
                <w:color w:val="FFFFFF" w:themeColor="background1"/>
                <w:sz w:val="16"/>
                <w:szCs w:val="16"/>
              </w:rPr>
            </w:pPr>
            <w:r w:rsidRPr="009B2180">
              <w:rPr>
                <w:color w:val="FFFFFF" w:themeColor="background1"/>
                <w:sz w:val="16"/>
                <w:szCs w:val="16"/>
                <w:lang w:val="pt-PT"/>
              </w:rPr>
              <w:t>Nie dotyczy</w:t>
            </w:r>
          </w:p>
        </w:tc>
        <w:tc>
          <w:tcPr>
            <w:tcW w:w="258" w:type="pct"/>
            <w:shd w:val="clear" w:color="auto" w:fill="auto"/>
            <w:tcMar>
              <w:left w:w="57" w:type="dxa"/>
              <w:right w:w="57" w:type="dxa"/>
            </w:tcMar>
          </w:tcPr>
          <w:p w14:paraId="5AD32466" w14:textId="77777777" w:rsidR="00820736" w:rsidRPr="00601645" w:rsidRDefault="00820736" w:rsidP="008371DA">
            <w:pPr>
              <w:rPr>
                <w:b/>
                <w:color w:val="000000" w:themeColor="text1"/>
                <w:sz w:val="16"/>
                <w:szCs w:val="16"/>
                <w:lang w:val="pt-PT"/>
              </w:rPr>
            </w:pPr>
            <w:r w:rsidRPr="00601645">
              <w:rPr>
                <w:color w:val="000000" w:themeColor="text1"/>
                <w:sz w:val="16"/>
                <w:szCs w:val="16"/>
              </w:rPr>
              <w:t>38,00</w:t>
            </w:r>
            <w:r w:rsidRPr="00601645">
              <w:rPr>
                <w:color w:val="000000" w:themeColor="text1"/>
                <w:sz w:val="16"/>
                <w:szCs w:val="16"/>
                <w:lang w:val="pt-PT"/>
              </w:rPr>
              <w:t xml:space="preserve"> </w:t>
            </w:r>
          </w:p>
        </w:tc>
        <w:tc>
          <w:tcPr>
            <w:tcW w:w="413" w:type="pct"/>
            <w:shd w:val="clear" w:color="auto" w:fill="auto"/>
            <w:tcMar>
              <w:left w:w="57" w:type="dxa"/>
              <w:right w:w="57" w:type="dxa"/>
            </w:tcMar>
          </w:tcPr>
          <w:p w14:paraId="71283159" w14:textId="77777777" w:rsidR="00820736" w:rsidRPr="00601645" w:rsidRDefault="00820736" w:rsidP="008371DA">
            <w:pPr>
              <w:rPr>
                <w:color w:val="000000" w:themeColor="text1"/>
                <w:sz w:val="16"/>
                <w:szCs w:val="16"/>
                <w:lang w:val="pt-PT"/>
              </w:rPr>
            </w:pPr>
            <w:r w:rsidRPr="00601645">
              <w:rPr>
                <w:color w:val="000000" w:themeColor="text1"/>
                <w:sz w:val="16"/>
                <w:szCs w:val="16"/>
              </w:rPr>
              <w:t>Współczynnik (%)</w:t>
            </w:r>
          </w:p>
        </w:tc>
        <w:tc>
          <w:tcPr>
            <w:tcW w:w="300" w:type="pct"/>
            <w:shd w:val="clear" w:color="auto" w:fill="auto"/>
            <w:tcMar>
              <w:left w:w="57" w:type="dxa"/>
              <w:right w:w="57" w:type="dxa"/>
            </w:tcMar>
          </w:tcPr>
          <w:p w14:paraId="2DFA0A6F" w14:textId="77777777" w:rsidR="00820736" w:rsidRPr="00601645" w:rsidRDefault="00820736" w:rsidP="008371DA">
            <w:pPr>
              <w:rPr>
                <w:b/>
                <w:color w:val="000000" w:themeColor="text1"/>
                <w:sz w:val="16"/>
                <w:szCs w:val="16"/>
                <w:lang w:val="pt-PT"/>
              </w:rPr>
            </w:pPr>
            <w:r w:rsidRPr="00601645">
              <w:rPr>
                <w:color w:val="000000" w:themeColor="text1"/>
                <w:sz w:val="16"/>
                <w:szCs w:val="16"/>
              </w:rPr>
              <w:t>2014</w:t>
            </w:r>
          </w:p>
        </w:tc>
        <w:tc>
          <w:tcPr>
            <w:tcW w:w="238" w:type="pct"/>
            <w:shd w:val="clear" w:color="auto" w:fill="auto"/>
            <w:tcMar>
              <w:left w:w="57" w:type="dxa"/>
              <w:right w:w="57" w:type="dxa"/>
            </w:tcMar>
          </w:tcPr>
          <w:p w14:paraId="6C6F1BC3" w14:textId="77777777" w:rsidR="00820736" w:rsidRPr="009B2180" w:rsidRDefault="00820736" w:rsidP="008371DA">
            <w:pPr>
              <w:rPr>
                <w:color w:val="FFFFFF" w:themeColor="background1"/>
                <w:sz w:val="16"/>
                <w:szCs w:val="16"/>
              </w:rPr>
            </w:pPr>
            <w:r w:rsidRPr="009B2180">
              <w:rPr>
                <w:color w:val="FFFFFF" w:themeColor="background1"/>
                <w:sz w:val="16"/>
                <w:szCs w:val="16"/>
                <w:lang w:val="pt-PT"/>
              </w:rPr>
              <w:t>Nie dotyczy</w:t>
            </w:r>
          </w:p>
        </w:tc>
        <w:tc>
          <w:tcPr>
            <w:tcW w:w="238" w:type="pct"/>
            <w:shd w:val="clear" w:color="auto" w:fill="auto"/>
            <w:tcMar>
              <w:left w:w="57" w:type="dxa"/>
              <w:right w:w="57" w:type="dxa"/>
            </w:tcMar>
          </w:tcPr>
          <w:p w14:paraId="7D890711" w14:textId="77777777" w:rsidR="00820736" w:rsidRPr="009B2180" w:rsidRDefault="00820736" w:rsidP="008371DA">
            <w:pPr>
              <w:rPr>
                <w:color w:val="FFFFFF" w:themeColor="background1"/>
                <w:sz w:val="16"/>
                <w:szCs w:val="16"/>
              </w:rPr>
            </w:pPr>
            <w:r w:rsidRPr="009B2180">
              <w:rPr>
                <w:color w:val="FFFFFF" w:themeColor="background1"/>
                <w:sz w:val="16"/>
                <w:szCs w:val="16"/>
                <w:lang w:val="pt-PT"/>
              </w:rPr>
              <w:t>Nie dotyczy</w:t>
            </w:r>
          </w:p>
        </w:tc>
        <w:tc>
          <w:tcPr>
            <w:tcW w:w="258" w:type="pct"/>
            <w:shd w:val="clear" w:color="auto" w:fill="auto"/>
            <w:tcMar>
              <w:left w:w="57" w:type="dxa"/>
              <w:right w:w="57" w:type="dxa"/>
            </w:tcMar>
          </w:tcPr>
          <w:p w14:paraId="0CE10181" w14:textId="77777777" w:rsidR="00820736" w:rsidRPr="00601645" w:rsidRDefault="00820736" w:rsidP="008371DA">
            <w:pPr>
              <w:rPr>
                <w:b/>
                <w:color w:val="000000" w:themeColor="text1"/>
                <w:sz w:val="16"/>
                <w:szCs w:val="16"/>
                <w:lang w:val="pt-PT"/>
              </w:rPr>
            </w:pPr>
            <w:r w:rsidRPr="00601645">
              <w:rPr>
                <w:color w:val="000000" w:themeColor="text1"/>
                <w:sz w:val="16"/>
                <w:szCs w:val="16"/>
              </w:rPr>
              <w:t>38,00</w:t>
            </w:r>
          </w:p>
        </w:tc>
        <w:tc>
          <w:tcPr>
            <w:tcW w:w="333" w:type="pct"/>
            <w:shd w:val="clear" w:color="auto" w:fill="auto"/>
            <w:tcMar>
              <w:left w:w="57" w:type="dxa"/>
              <w:right w:w="57" w:type="dxa"/>
            </w:tcMar>
          </w:tcPr>
          <w:p w14:paraId="2F035BC0" w14:textId="77777777" w:rsidR="00820736" w:rsidRPr="00601645" w:rsidRDefault="00820736" w:rsidP="008371DA">
            <w:pPr>
              <w:rPr>
                <w:b/>
                <w:color w:val="000000" w:themeColor="text1"/>
                <w:sz w:val="16"/>
                <w:szCs w:val="16"/>
                <w:lang w:val="pt-PT"/>
              </w:rPr>
            </w:pPr>
            <w:r w:rsidRPr="00601645">
              <w:rPr>
                <w:color w:val="000000" w:themeColor="text1"/>
                <w:sz w:val="16"/>
                <w:szCs w:val="16"/>
              </w:rPr>
              <w:t>SL2014</w:t>
            </w:r>
          </w:p>
        </w:tc>
        <w:tc>
          <w:tcPr>
            <w:tcW w:w="439" w:type="pct"/>
            <w:shd w:val="clear" w:color="auto" w:fill="auto"/>
            <w:tcMar>
              <w:left w:w="57" w:type="dxa"/>
              <w:right w:w="57" w:type="dxa"/>
            </w:tcMar>
          </w:tcPr>
          <w:p w14:paraId="2EE39CD5" w14:textId="77777777" w:rsidR="00820736" w:rsidRPr="00601645" w:rsidRDefault="00820736" w:rsidP="008371DA">
            <w:pPr>
              <w:rPr>
                <w:b/>
                <w:color w:val="000000" w:themeColor="text1"/>
                <w:sz w:val="16"/>
                <w:szCs w:val="16"/>
                <w:lang w:val="pt-PT"/>
              </w:rPr>
            </w:pPr>
            <w:r w:rsidRPr="00601645">
              <w:rPr>
                <w:color w:val="000000" w:themeColor="text1"/>
                <w:sz w:val="16"/>
                <w:szCs w:val="16"/>
              </w:rPr>
              <w:t>1raz/rok</w:t>
            </w:r>
          </w:p>
        </w:tc>
      </w:tr>
      <w:tr w:rsidR="000104FA" w:rsidRPr="008371DA" w14:paraId="144ECFCC" w14:textId="77777777" w:rsidTr="00660CF7">
        <w:trPr>
          <w:trHeight w:val="288"/>
        </w:trPr>
        <w:tc>
          <w:tcPr>
            <w:tcW w:w="459" w:type="pct"/>
            <w:shd w:val="clear" w:color="auto" w:fill="auto"/>
            <w:tcMar>
              <w:left w:w="57" w:type="dxa"/>
              <w:right w:w="57" w:type="dxa"/>
            </w:tcMar>
          </w:tcPr>
          <w:p w14:paraId="5CF71458" w14:textId="77777777" w:rsidR="00820736" w:rsidRPr="008371DA" w:rsidRDefault="00820736" w:rsidP="008371DA">
            <w:pPr>
              <w:rPr>
                <w:sz w:val="16"/>
                <w:szCs w:val="16"/>
                <w:lang w:val="pt-PT"/>
              </w:rPr>
            </w:pPr>
            <w:r w:rsidRPr="008371DA">
              <w:rPr>
                <w:sz w:val="16"/>
                <w:szCs w:val="16"/>
                <w:lang w:val="pt-PT"/>
              </w:rPr>
              <w:t>IX42</w:t>
            </w:r>
          </w:p>
        </w:tc>
        <w:tc>
          <w:tcPr>
            <w:tcW w:w="537" w:type="pct"/>
            <w:shd w:val="clear" w:color="auto" w:fill="auto"/>
            <w:tcMar>
              <w:left w:w="57" w:type="dxa"/>
              <w:right w:w="57" w:type="dxa"/>
            </w:tcMar>
          </w:tcPr>
          <w:p w14:paraId="0DD45C7F" w14:textId="77777777" w:rsidR="00820736" w:rsidRPr="008371DA" w:rsidRDefault="00820736" w:rsidP="008371DA">
            <w:pPr>
              <w:rPr>
                <w:sz w:val="16"/>
                <w:szCs w:val="16"/>
                <w:lang w:val="pt-PT"/>
              </w:rPr>
            </w:pPr>
            <w:r w:rsidRPr="008371DA">
              <w:rPr>
                <w:sz w:val="16"/>
                <w:szCs w:val="16"/>
                <w:lang w:val="pt-PT"/>
              </w:rPr>
              <w:t>Liczba miejsc pracy utworzonych w przedsiębiorstwach społecznych</w:t>
            </w:r>
          </w:p>
        </w:tc>
        <w:tc>
          <w:tcPr>
            <w:tcW w:w="346" w:type="pct"/>
            <w:shd w:val="clear" w:color="auto" w:fill="auto"/>
            <w:tcMar>
              <w:left w:w="57" w:type="dxa"/>
              <w:right w:w="57" w:type="dxa"/>
            </w:tcMar>
          </w:tcPr>
          <w:p w14:paraId="26ED3686" w14:textId="77777777" w:rsidR="00820736" w:rsidRPr="008371DA" w:rsidRDefault="00820736" w:rsidP="008371DA">
            <w:pPr>
              <w:rPr>
                <w:sz w:val="16"/>
                <w:szCs w:val="16"/>
                <w:lang w:val="pt-PT"/>
              </w:rPr>
            </w:pPr>
            <w:r w:rsidRPr="008371DA">
              <w:rPr>
                <w:sz w:val="16"/>
                <w:szCs w:val="16"/>
                <w:lang w:val="pt-PT"/>
              </w:rPr>
              <w:t>Lepiej rozwinięte</w:t>
            </w:r>
          </w:p>
        </w:tc>
        <w:tc>
          <w:tcPr>
            <w:tcW w:w="363" w:type="pct"/>
            <w:shd w:val="clear" w:color="auto" w:fill="auto"/>
            <w:tcMar>
              <w:left w:w="57" w:type="dxa"/>
              <w:right w:w="57" w:type="dxa"/>
            </w:tcMar>
          </w:tcPr>
          <w:p w14:paraId="755189F8" w14:textId="77777777" w:rsidR="00820736" w:rsidRPr="00601645" w:rsidRDefault="00820736" w:rsidP="008371DA">
            <w:pPr>
              <w:rPr>
                <w:b/>
                <w:color w:val="000000" w:themeColor="text1"/>
                <w:sz w:val="16"/>
                <w:szCs w:val="16"/>
              </w:rPr>
            </w:pPr>
            <w:r w:rsidRPr="00601645">
              <w:rPr>
                <w:color w:val="000000" w:themeColor="text1"/>
                <w:sz w:val="16"/>
                <w:szCs w:val="16"/>
              </w:rPr>
              <w:t>szt.</w:t>
            </w:r>
          </w:p>
        </w:tc>
        <w:tc>
          <w:tcPr>
            <w:tcW w:w="368" w:type="pct"/>
            <w:shd w:val="clear" w:color="auto" w:fill="auto"/>
            <w:tcMar>
              <w:left w:w="57" w:type="dxa"/>
              <w:right w:w="57" w:type="dxa"/>
            </w:tcMar>
          </w:tcPr>
          <w:p w14:paraId="5426E062" w14:textId="15351E43" w:rsidR="00820736" w:rsidRPr="008371DA" w:rsidRDefault="00DC2DB9" w:rsidP="008371DA">
            <w:pPr>
              <w:rPr>
                <w:sz w:val="16"/>
                <w:szCs w:val="16"/>
                <w:lang w:val="pt-PT"/>
              </w:rPr>
            </w:pPr>
            <w:r w:rsidRPr="009B2180">
              <w:rPr>
                <w:color w:val="FFFFFF" w:themeColor="background1"/>
                <w:sz w:val="16"/>
                <w:szCs w:val="16"/>
                <w:lang w:val="pt-PT"/>
              </w:rPr>
              <w:t>Nie dotyczy</w:t>
            </w:r>
          </w:p>
        </w:tc>
        <w:tc>
          <w:tcPr>
            <w:tcW w:w="238" w:type="pct"/>
            <w:shd w:val="clear" w:color="auto" w:fill="auto"/>
            <w:tcMar>
              <w:left w:w="57" w:type="dxa"/>
              <w:right w:w="57" w:type="dxa"/>
            </w:tcMar>
          </w:tcPr>
          <w:p w14:paraId="727B0204" w14:textId="77777777" w:rsidR="00820736" w:rsidRPr="009B2180" w:rsidRDefault="00820736" w:rsidP="008371DA">
            <w:pPr>
              <w:rPr>
                <w:color w:val="FFFFFF" w:themeColor="background1"/>
                <w:sz w:val="16"/>
                <w:szCs w:val="16"/>
              </w:rPr>
            </w:pPr>
            <w:r w:rsidRPr="009B2180">
              <w:rPr>
                <w:color w:val="FFFFFF" w:themeColor="background1"/>
                <w:sz w:val="16"/>
                <w:szCs w:val="16"/>
                <w:lang w:val="pt-PT"/>
              </w:rPr>
              <w:t>Nie dotyczy</w:t>
            </w:r>
          </w:p>
        </w:tc>
        <w:tc>
          <w:tcPr>
            <w:tcW w:w="238" w:type="pct"/>
            <w:shd w:val="clear" w:color="auto" w:fill="auto"/>
            <w:tcMar>
              <w:left w:w="57" w:type="dxa"/>
              <w:right w:w="57" w:type="dxa"/>
            </w:tcMar>
          </w:tcPr>
          <w:p w14:paraId="74093B4D" w14:textId="77777777" w:rsidR="00820736" w:rsidRPr="009B2180" w:rsidRDefault="00820736" w:rsidP="008371DA">
            <w:pPr>
              <w:rPr>
                <w:color w:val="FFFFFF" w:themeColor="background1"/>
                <w:sz w:val="16"/>
                <w:szCs w:val="16"/>
              </w:rPr>
            </w:pPr>
            <w:r w:rsidRPr="009B2180">
              <w:rPr>
                <w:color w:val="FFFFFF" w:themeColor="background1"/>
                <w:sz w:val="16"/>
                <w:szCs w:val="16"/>
                <w:lang w:val="pt-PT"/>
              </w:rPr>
              <w:t>Nie dotyczy</w:t>
            </w:r>
          </w:p>
        </w:tc>
        <w:tc>
          <w:tcPr>
            <w:tcW w:w="258" w:type="pct"/>
            <w:shd w:val="clear" w:color="auto" w:fill="auto"/>
            <w:tcMar>
              <w:left w:w="57" w:type="dxa"/>
              <w:right w:w="57" w:type="dxa"/>
            </w:tcMar>
          </w:tcPr>
          <w:p w14:paraId="2134EFE3" w14:textId="77777777" w:rsidR="00820736" w:rsidRPr="00601645" w:rsidRDefault="00820736" w:rsidP="008371DA">
            <w:pPr>
              <w:rPr>
                <w:b/>
                <w:color w:val="000000" w:themeColor="text1"/>
                <w:sz w:val="16"/>
                <w:szCs w:val="16"/>
                <w:lang w:val="pt-PT"/>
              </w:rPr>
            </w:pPr>
            <w:r w:rsidRPr="00601645">
              <w:rPr>
                <w:color w:val="000000" w:themeColor="text1"/>
                <w:sz w:val="16"/>
                <w:szCs w:val="16"/>
              </w:rPr>
              <w:t>440,00</w:t>
            </w:r>
            <w:r w:rsidRPr="00601645">
              <w:rPr>
                <w:color w:val="000000" w:themeColor="text1"/>
                <w:sz w:val="16"/>
                <w:szCs w:val="16"/>
                <w:lang w:val="pt-PT"/>
              </w:rPr>
              <w:t xml:space="preserve"> </w:t>
            </w:r>
          </w:p>
        </w:tc>
        <w:tc>
          <w:tcPr>
            <w:tcW w:w="413" w:type="pct"/>
            <w:shd w:val="clear" w:color="auto" w:fill="auto"/>
            <w:tcMar>
              <w:left w:w="57" w:type="dxa"/>
              <w:right w:w="57" w:type="dxa"/>
            </w:tcMar>
          </w:tcPr>
          <w:p w14:paraId="06E39522" w14:textId="77777777" w:rsidR="00820736" w:rsidRPr="00601645" w:rsidRDefault="00820736" w:rsidP="008371DA">
            <w:pPr>
              <w:rPr>
                <w:color w:val="000000" w:themeColor="text1"/>
                <w:sz w:val="16"/>
                <w:szCs w:val="16"/>
                <w:lang w:val="pt-PT"/>
              </w:rPr>
            </w:pPr>
            <w:r w:rsidRPr="00601645">
              <w:rPr>
                <w:color w:val="000000" w:themeColor="text1"/>
                <w:sz w:val="16"/>
                <w:szCs w:val="16"/>
              </w:rPr>
              <w:t>Liczba</w:t>
            </w:r>
          </w:p>
        </w:tc>
        <w:tc>
          <w:tcPr>
            <w:tcW w:w="300" w:type="pct"/>
            <w:shd w:val="clear" w:color="auto" w:fill="auto"/>
            <w:tcMar>
              <w:left w:w="57" w:type="dxa"/>
              <w:right w:w="57" w:type="dxa"/>
            </w:tcMar>
          </w:tcPr>
          <w:p w14:paraId="63DCFFA2" w14:textId="77777777" w:rsidR="00820736" w:rsidRPr="00601645" w:rsidRDefault="00820736" w:rsidP="008371DA">
            <w:pPr>
              <w:rPr>
                <w:b/>
                <w:color w:val="000000" w:themeColor="text1"/>
                <w:sz w:val="16"/>
                <w:szCs w:val="16"/>
                <w:lang w:val="pt-PT"/>
              </w:rPr>
            </w:pPr>
            <w:r w:rsidRPr="00601645">
              <w:rPr>
                <w:color w:val="000000" w:themeColor="text1"/>
                <w:sz w:val="16"/>
                <w:szCs w:val="16"/>
              </w:rPr>
              <w:t>2014</w:t>
            </w:r>
          </w:p>
        </w:tc>
        <w:tc>
          <w:tcPr>
            <w:tcW w:w="238" w:type="pct"/>
            <w:shd w:val="clear" w:color="auto" w:fill="auto"/>
            <w:tcMar>
              <w:left w:w="57" w:type="dxa"/>
              <w:right w:w="57" w:type="dxa"/>
            </w:tcMar>
          </w:tcPr>
          <w:p w14:paraId="3047D23A" w14:textId="77777777" w:rsidR="00820736" w:rsidRPr="009B2180" w:rsidRDefault="00820736" w:rsidP="008371DA">
            <w:pPr>
              <w:rPr>
                <w:color w:val="FFFFFF" w:themeColor="background1"/>
                <w:sz w:val="16"/>
                <w:szCs w:val="16"/>
              </w:rPr>
            </w:pPr>
            <w:r w:rsidRPr="009B2180">
              <w:rPr>
                <w:color w:val="FFFFFF" w:themeColor="background1"/>
                <w:sz w:val="16"/>
                <w:szCs w:val="16"/>
                <w:lang w:val="pt-PT"/>
              </w:rPr>
              <w:t>Nie dotyczy</w:t>
            </w:r>
          </w:p>
        </w:tc>
        <w:tc>
          <w:tcPr>
            <w:tcW w:w="238" w:type="pct"/>
            <w:shd w:val="clear" w:color="auto" w:fill="auto"/>
            <w:tcMar>
              <w:left w:w="57" w:type="dxa"/>
              <w:right w:w="57" w:type="dxa"/>
            </w:tcMar>
          </w:tcPr>
          <w:p w14:paraId="4E58D5E2" w14:textId="77777777" w:rsidR="00820736" w:rsidRPr="009B2180" w:rsidRDefault="00820736" w:rsidP="008371DA">
            <w:pPr>
              <w:rPr>
                <w:color w:val="FFFFFF" w:themeColor="background1"/>
                <w:sz w:val="16"/>
                <w:szCs w:val="16"/>
              </w:rPr>
            </w:pPr>
            <w:r w:rsidRPr="009B2180">
              <w:rPr>
                <w:color w:val="FFFFFF" w:themeColor="background1"/>
                <w:sz w:val="16"/>
                <w:szCs w:val="16"/>
                <w:lang w:val="pt-PT"/>
              </w:rPr>
              <w:t>Nie dotyczy</w:t>
            </w:r>
          </w:p>
        </w:tc>
        <w:tc>
          <w:tcPr>
            <w:tcW w:w="258" w:type="pct"/>
            <w:shd w:val="clear" w:color="auto" w:fill="auto"/>
            <w:tcMar>
              <w:left w:w="57" w:type="dxa"/>
              <w:right w:w="57" w:type="dxa"/>
            </w:tcMar>
          </w:tcPr>
          <w:p w14:paraId="41121EA3" w14:textId="77777777" w:rsidR="00820736" w:rsidRPr="00601645" w:rsidRDefault="00820736" w:rsidP="008371DA">
            <w:pPr>
              <w:rPr>
                <w:b/>
                <w:color w:val="000000" w:themeColor="text1"/>
                <w:sz w:val="16"/>
                <w:szCs w:val="16"/>
                <w:lang w:val="pt-PT"/>
              </w:rPr>
            </w:pPr>
            <w:r w:rsidRPr="00601645">
              <w:rPr>
                <w:color w:val="000000" w:themeColor="text1"/>
                <w:sz w:val="16"/>
                <w:szCs w:val="16"/>
              </w:rPr>
              <w:t>687,00</w:t>
            </w:r>
          </w:p>
        </w:tc>
        <w:tc>
          <w:tcPr>
            <w:tcW w:w="333" w:type="pct"/>
            <w:shd w:val="clear" w:color="auto" w:fill="auto"/>
            <w:tcMar>
              <w:left w:w="57" w:type="dxa"/>
              <w:right w:w="57" w:type="dxa"/>
            </w:tcMar>
          </w:tcPr>
          <w:p w14:paraId="6F2E1D64" w14:textId="77777777" w:rsidR="00820736" w:rsidRPr="00601645" w:rsidRDefault="00820736" w:rsidP="008371DA">
            <w:pPr>
              <w:rPr>
                <w:b/>
                <w:color w:val="000000" w:themeColor="text1"/>
                <w:sz w:val="16"/>
                <w:szCs w:val="16"/>
                <w:lang w:val="pt-PT"/>
              </w:rPr>
            </w:pPr>
            <w:r w:rsidRPr="00601645">
              <w:rPr>
                <w:color w:val="000000" w:themeColor="text1"/>
                <w:sz w:val="16"/>
                <w:szCs w:val="16"/>
              </w:rPr>
              <w:t>SL2014</w:t>
            </w:r>
          </w:p>
        </w:tc>
        <w:tc>
          <w:tcPr>
            <w:tcW w:w="439" w:type="pct"/>
            <w:shd w:val="clear" w:color="auto" w:fill="auto"/>
            <w:tcMar>
              <w:left w:w="57" w:type="dxa"/>
              <w:right w:w="57" w:type="dxa"/>
            </w:tcMar>
          </w:tcPr>
          <w:p w14:paraId="572A7EC9" w14:textId="77777777" w:rsidR="00820736" w:rsidRPr="00601645" w:rsidRDefault="00820736" w:rsidP="008371DA">
            <w:pPr>
              <w:rPr>
                <w:b/>
                <w:color w:val="000000" w:themeColor="text1"/>
                <w:sz w:val="16"/>
                <w:szCs w:val="16"/>
                <w:lang w:val="pt-PT"/>
              </w:rPr>
            </w:pPr>
            <w:r w:rsidRPr="00601645">
              <w:rPr>
                <w:color w:val="000000" w:themeColor="text1"/>
                <w:sz w:val="16"/>
                <w:szCs w:val="16"/>
              </w:rPr>
              <w:t>1raz/rok</w:t>
            </w:r>
          </w:p>
        </w:tc>
      </w:tr>
      <w:tr w:rsidR="00820736" w:rsidRPr="008371DA" w14:paraId="17C216A1" w14:textId="77777777" w:rsidTr="00660CF7">
        <w:trPr>
          <w:trHeight w:val="288"/>
        </w:trPr>
        <w:tc>
          <w:tcPr>
            <w:tcW w:w="459" w:type="pct"/>
            <w:shd w:val="clear" w:color="auto" w:fill="auto"/>
            <w:tcMar>
              <w:left w:w="57" w:type="dxa"/>
              <w:right w:w="57" w:type="dxa"/>
            </w:tcMar>
          </w:tcPr>
          <w:p w14:paraId="2E86725E" w14:textId="6294FFAA" w:rsidR="00820736" w:rsidRPr="008371DA" w:rsidRDefault="00820736" w:rsidP="008371DA">
            <w:pPr>
              <w:rPr>
                <w:sz w:val="16"/>
                <w:szCs w:val="16"/>
                <w:lang w:val="pt-PT"/>
              </w:rPr>
            </w:pPr>
            <w:r w:rsidRPr="008371DA">
              <w:rPr>
                <w:sz w:val="16"/>
                <w:szCs w:val="16"/>
                <w:lang w:val="pt-PT"/>
              </w:rPr>
              <w:t>IX4</w:t>
            </w:r>
            <w:r w:rsidR="00260CAE">
              <w:rPr>
                <w:sz w:val="16"/>
                <w:szCs w:val="16"/>
                <w:lang w:val="pt-PT"/>
              </w:rPr>
              <w:t>4</w:t>
            </w:r>
          </w:p>
        </w:tc>
        <w:tc>
          <w:tcPr>
            <w:tcW w:w="537" w:type="pct"/>
            <w:shd w:val="clear" w:color="auto" w:fill="auto"/>
            <w:tcMar>
              <w:left w:w="57" w:type="dxa"/>
              <w:right w:w="57" w:type="dxa"/>
            </w:tcMar>
          </w:tcPr>
          <w:p w14:paraId="76DE4EE5" w14:textId="0920FC72" w:rsidR="00820736" w:rsidRPr="008371DA" w:rsidRDefault="00820736" w:rsidP="008371DA">
            <w:pPr>
              <w:rPr>
                <w:sz w:val="16"/>
                <w:szCs w:val="16"/>
                <w:lang w:val="pt-PT"/>
              </w:rPr>
            </w:pPr>
            <w:r w:rsidRPr="008371DA">
              <w:rPr>
                <w:sz w:val="16"/>
                <w:szCs w:val="16"/>
                <w:lang w:val="pt-PT"/>
              </w:rPr>
              <w:t xml:space="preserve">Liczba miejsc pracy istniejących co najmniej 30 miesięcy, utworzonych w </w:t>
            </w:r>
            <w:r w:rsidR="007D2C55">
              <w:rPr>
                <w:sz w:val="16"/>
                <w:szCs w:val="16"/>
                <w:lang w:val="pt-PT"/>
              </w:rPr>
              <w:t>przedsiębiorstwach społecznych</w:t>
            </w:r>
          </w:p>
        </w:tc>
        <w:tc>
          <w:tcPr>
            <w:tcW w:w="346" w:type="pct"/>
            <w:shd w:val="clear" w:color="auto" w:fill="auto"/>
            <w:tcMar>
              <w:left w:w="57" w:type="dxa"/>
              <w:right w:w="57" w:type="dxa"/>
            </w:tcMar>
          </w:tcPr>
          <w:p w14:paraId="4985A3B9" w14:textId="77777777" w:rsidR="00820736" w:rsidRPr="008371DA" w:rsidRDefault="00820736" w:rsidP="008371DA">
            <w:pPr>
              <w:rPr>
                <w:sz w:val="16"/>
                <w:szCs w:val="16"/>
                <w:lang w:val="pt-PT"/>
              </w:rPr>
            </w:pPr>
            <w:r w:rsidRPr="008371DA">
              <w:rPr>
                <w:sz w:val="16"/>
                <w:szCs w:val="16"/>
                <w:lang w:val="pt-PT"/>
              </w:rPr>
              <w:t>Lepiej rozwinięte</w:t>
            </w:r>
          </w:p>
        </w:tc>
        <w:tc>
          <w:tcPr>
            <w:tcW w:w="363" w:type="pct"/>
            <w:shd w:val="clear" w:color="auto" w:fill="auto"/>
            <w:tcMar>
              <w:left w:w="57" w:type="dxa"/>
              <w:right w:w="57" w:type="dxa"/>
            </w:tcMar>
          </w:tcPr>
          <w:p w14:paraId="26E6C5DA" w14:textId="77777777" w:rsidR="00820736" w:rsidRPr="00601645" w:rsidRDefault="00820736" w:rsidP="008371DA">
            <w:pPr>
              <w:rPr>
                <w:b/>
                <w:color w:val="000000" w:themeColor="text1"/>
                <w:sz w:val="16"/>
                <w:szCs w:val="16"/>
              </w:rPr>
            </w:pPr>
            <w:r w:rsidRPr="00601645">
              <w:rPr>
                <w:color w:val="000000" w:themeColor="text1"/>
                <w:sz w:val="16"/>
                <w:szCs w:val="16"/>
              </w:rPr>
              <w:t>szt.</w:t>
            </w:r>
          </w:p>
        </w:tc>
        <w:tc>
          <w:tcPr>
            <w:tcW w:w="368" w:type="pct"/>
            <w:shd w:val="clear" w:color="auto" w:fill="auto"/>
            <w:tcMar>
              <w:left w:w="57" w:type="dxa"/>
              <w:right w:w="57" w:type="dxa"/>
            </w:tcMar>
          </w:tcPr>
          <w:p w14:paraId="7E410745" w14:textId="70E1F1DF" w:rsidR="00820736" w:rsidRPr="008371DA" w:rsidRDefault="00DC2DB9" w:rsidP="008371DA">
            <w:pPr>
              <w:rPr>
                <w:sz w:val="16"/>
                <w:szCs w:val="16"/>
                <w:lang w:val="pt-PT"/>
              </w:rPr>
            </w:pPr>
            <w:r w:rsidRPr="009B2180">
              <w:rPr>
                <w:color w:val="FFFFFF" w:themeColor="background1"/>
                <w:sz w:val="16"/>
                <w:szCs w:val="16"/>
                <w:lang w:val="pt-PT"/>
              </w:rPr>
              <w:t>Nie dotyczy</w:t>
            </w:r>
          </w:p>
        </w:tc>
        <w:tc>
          <w:tcPr>
            <w:tcW w:w="238" w:type="pct"/>
            <w:shd w:val="clear" w:color="auto" w:fill="auto"/>
            <w:tcMar>
              <w:left w:w="57" w:type="dxa"/>
              <w:right w:w="57" w:type="dxa"/>
            </w:tcMar>
          </w:tcPr>
          <w:p w14:paraId="1FC0E26C" w14:textId="77777777" w:rsidR="00820736" w:rsidRPr="009B2180" w:rsidRDefault="00820736" w:rsidP="008371DA">
            <w:pPr>
              <w:rPr>
                <w:color w:val="FFFFFF" w:themeColor="background1"/>
                <w:sz w:val="16"/>
                <w:szCs w:val="16"/>
              </w:rPr>
            </w:pPr>
            <w:r w:rsidRPr="009B2180">
              <w:rPr>
                <w:color w:val="FFFFFF" w:themeColor="background1"/>
                <w:sz w:val="16"/>
                <w:szCs w:val="16"/>
                <w:lang w:val="pt-PT"/>
              </w:rPr>
              <w:t>Nie dotyczy</w:t>
            </w:r>
          </w:p>
        </w:tc>
        <w:tc>
          <w:tcPr>
            <w:tcW w:w="238" w:type="pct"/>
            <w:shd w:val="clear" w:color="auto" w:fill="auto"/>
            <w:tcMar>
              <w:left w:w="57" w:type="dxa"/>
              <w:right w:w="57" w:type="dxa"/>
            </w:tcMar>
          </w:tcPr>
          <w:p w14:paraId="45BB028E" w14:textId="77777777" w:rsidR="00820736" w:rsidRPr="009B2180" w:rsidRDefault="00820736" w:rsidP="008371DA">
            <w:pPr>
              <w:rPr>
                <w:color w:val="FFFFFF" w:themeColor="background1"/>
                <w:sz w:val="16"/>
                <w:szCs w:val="16"/>
              </w:rPr>
            </w:pPr>
            <w:r w:rsidRPr="009B2180">
              <w:rPr>
                <w:color w:val="FFFFFF" w:themeColor="background1"/>
                <w:sz w:val="16"/>
                <w:szCs w:val="16"/>
                <w:lang w:val="pt-PT"/>
              </w:rPr>
              <w:t>Nie dotyczy</w:t>
            </w:r>
          </w:p>
        </w:tc>
        <w:tc>
          <w:tcPr>
            <w:tcW w:w="258" w:type="pct"/>
            <w:shd w:val="clear" w:color="auto" w:fill="auto"/>
            <w:tcMar>
              <w:left w:w="57" w:type="dxa"/>
              <w:right w:w="57" w:type="dxa"/>
            </w:tcMar>
          </w:tcPr>
          <w:p w14:paraId="325DD9B4" w14:textId="77777777" w:rsidR="00820736" w:rsidRPr="00601645" w:rsidRDefault="00820736" w:rsidP="008371DA">
            <w:pPr>
              <w:rPr>
                <w:b/>
                <w:color w:val="000000" w:themeColor="text1"/>
                <w:sz w:val="16"/>
                <w:szCs w:val="16"/>
                <w:lang w:val="pt-PT"/>
              </w:rPr>
            </w:pPr>
            <w:r w:rsidRPr="00601645">
              <w:rPr>
                <w:color w:val="000000" w:themeColor="text1"/>
                <w:sz w:val="16"/>
                <w:szCs w:val="16"/>
              </w:rPr>
              <w:t>40,00</w:t>
            </w:r>
            <w:r w:rsidRPr="00601645">
              <w:rPr>
                <w:color w:val="000000" w:themeColor="text1"/>
                <w:sz w:val="16"/>
                <w:szCs w:val="16"/>
                <w:lang w:val="pt-PT"/>
              </w:rPr>
              <w:t xml:space="preserve"> </w:t>
            </w:r>
          </w:p>
        </w:tc>
        <w:tc>
          <w:tcPr>
            <w:tcW w:w="413" w:type="pct"/>
            <w:shd w:val="clear" w:color="auto" w:fill="auto"/>
            <w:tcMar>
              <w:left w:w="57" w:type="dxa"/>
              <w:right w:w="57" w:type="dxa"/>
            </w:tcMar>
          </w:tcPr>
          <w:p w14:paraId="5575993E" w14:textId="77777777" w:rsidR="00820736" w:rsidRPr="00601645" w:rsidRDefault="00820736" w:rsidP="008371DA">
            <w:pPr>
              <w:rPr>
                <w:color w:val="000000" w:themeColor="text1"/>
                <w:sz w:val="16"/>
                <w:szCs w:val="16"/>
                <w:lang w:val="pt-PT"/>
              </w:rPr>
            </w:pPr>
            <w:r w:rsidRPr="00601645">
              <w:rPr>
                <w:color w:val="000000" w:themeColor="text1"/>
                <w:sz w:val="16"/>
                <w:szCs w:val="16"/>
              </w:rPr>
              <w:t>Współczynnik (%)</w:t>
            </w:r>
          </w:p>
        </w:tc>
        <w:tc>
          <w:tcPr>
            <w:tcW w:w="300" w:type="pct"/>
            <w:shd w:val="clear" w:color="auto" w:fill="auto"/>
            <w:tcMar>
              <w:left w:w="57" w:type="dxa"/>
              <w:right w:w="57" w:type="dxa"/>
            </w:tcMar>
          </w:tcPr>
          <w:p w14:paraId="1B84CAF9" w14:textId="77777777" w:rsidR="00820736" w:rsidRPr="00601645" w:rsidRDefault="00820736" w:rsidP="008371DA">
            <w:pPr>
              <w:rPr>
                <w:b/>
                <w:color w:val="000000" w:themeColor="text1"/>
                <w:sz w:val="16"/>
                <w:szCs w:val="16"/>
                <w:lang w:val="pt-PT"/>
              </w:rPr>
            </w:pPr>
            <w:r w:rsidRPr="00601645">
              <w:rPr>
                <w:color w:val="000000" w:themeColor="text1"/>
                <w:sz w:val="16"/>
                <w:szCs w:val="16"/>
              </w:rPr>
              <w:t>2014</w:t>
            </w:r>
          </w:p>
        </w:tc>
        <w:tc>
          <w:tcPr>
            <w:tcW w:w="238" w:type="pct"/>
            <w:shd w:val="clear" w:color="auto" w:fill="auto"/>
            <w:tcMar>
              <w:left w:w="57" w:type="dxa"/>
              <w:right w:w="57" w:type="dxa"/>
            </w:tcMar>
          </w:tcPr>
          <w:p w14:paraId="506B7811" w14:textId="77777777" w:rsidR="00820736" w:rsidRPr="009B2180" w:rsidRDefault="00820736" w:rsidP="008371DA">
            <w:pPr>
              <w:rPr>
                <w:color w:val="FFFFFF" w:themeColor="background1"/>
                <w:sz w:val="16"/>
                <w:szCs w:val="16"/>
              </w:rPr>
            </w:pPr>
            <w:r w:rsidRPr="009B2180">
              <w:rPr>
                <w:color w:val="FFFFFF" w:themeColor="background1"/>
                <w:sz w:val="16"/>
                <w:szCs w:val="16"/>
                <w:lang w:val="pt-PT"/>
              </w:rPr>
              <w:t>Nie dotyczy</w:t>
            </w:r>
          </w:p>
        </w:tc>
        <w:tc>
          <w:tcPr>
            <w:tcW w:w="238" w:type="pct"/>
            <w:shd w:val="clear" w:color="auto" w:fill="auto"/>
            <w:tcMar>
              <w:left w:w="57" w:type="dxa"/>
              <w:right w:w="57" w:type="dxa"/>
            </w:tcMar>
          </w:tcPr>
          <w:p w14:paraId="45E9F433" w14:textId="77777777" w:rsidR="00820736" w:rsidRPr="009B2180" w:rsidRDefault="00820736" w:rsidP="008371DA">
            <w:pPr>
              <w:rPr>
                <w:color w:val="FFFFFF" w:themeColor="background1"/>
                <w:sz w:val="16"/>
                <w:szCs w:val="16"/>
              </w:rPr>
            </w:pPr>
            <w:r w:rsidRPr="009B2180">
              <w:rPr>
                <w:color w:val="FFFFFF" w:themeColor="background1"/>
                <w:sz w:val="16"/>
                <w:szCs w:val="16"/>
                <w:lang w:val="pt-PT"/>
              </w:rPr>
              <w:t>Nie dotyczy</w:t>
            </w:r>
          </w:p>
        </w:tc>
        <w:tc>
          <w:tcPr>
            <w:tcW w:w="258" w:type="pct"/>
            <w:shd w:val="clear" w:color="auto" w:fill="auto"/>
            <w:tcMar>
              <w:left w:w="57" w:type="dxa"/>
              <w:right w:w="57" w:type="dxa"/>
            </w:tcMar>
          </w:tcPr>
          <w:p w14:paraId="3B4A2211" w14:textId="77777777" w:rsidR="00820736" w:rsidRPr="00601645" w:rsidRDefault="00820736" w:rsidP="008371DA">
            <w:pPr>
              <w:rPr>
                <w:b/>
                <w:color w:val="000000" w:themeColor="text1"/>
                <w:sz w:val="16"/>
                <w:szCs w:val="16"/>
                <w:lang w:val="pt-PT"/>
              </w:rPr>
            </w:pPr>
            <w:r w:rsidRPr="00601645">
              <w:rPr>
                <w:color w:val="000000" w:themeColor="text1"/>
                <w:sz w:val="16"/>
                <w:szCs w:val="16"/>
              </w:rPr>
              <w:t>40,00</w:t>
            </w:r>
          </w:p>
        </w:tc>
        <w:tc>
          <w:tcPr>
            <w:tcW w:w="333" w:type="pct"/>
            <w:shd w:val="clear" w:color="auto" w:fill="auto"/>
            <w:tcMar>
              <w:left w:w="57" w:type="dxa"/>
              <w:right w:w="57" w:type="dxa"/>
            </w:tcMar>
          </w:tcPr>
          <w:p w14:paraId="2609C257" w14:textId="77777777" w:rsidR="00820736" w:rsidRPr="00601645" w:rsidRDefault="00820736" w:rsidP="008371DA">
            <w:pPr>
              <w:rPr>
                <w:b/>
                <w:color w:val="000000" w:themeColor="text1"/>
                <w:sz w:val="16"/>
                <w:szCs w:val="16"/>
                <w:lang w:val="pt-PT"/>
              </w:rPr>
            </w:pPr>
            <w:r w:rsidRPr="00601645">
              <w:rPr>
                <w:color w:val="000000" w:themeColor="text1"/>
                <w:sz w:val="16"/>
                <w:szCs w:val="16"/>
              </w:rPr>
              <w:t>Ewaluacja</w:t>
            </w:r>
          </w:p>
        </w:tc>
        <w:tc>
          <w:tcPr>
            <w:tcW w:w="439" w:type="pct"/>
            <w:shd w:val="clear" w:color="auto" w:fill="auto"/>
            <w:tcMar>
              <w:left w:w="57" w:type="dxa"/>
              <w:right w:w="57" w:type="dxa"/>
            </w:tcMar>
          </w:tcPr>
          <w:p w14:paraId="5F71471D" w14:textId="77777777" w:rsidR="00820736" w:rsidRPr="00601645" w:rsidRDefault="00820736" w:rsidP="008371DA">
            <w:pPr>
              <w:rPr>
                <w:b/>
                <w:color w:val="000000" w:themeColor="text1"/>
                <w:sz w:val="16"/>
                <w:szCs w:val="16"/>
                <w:lang w:val="pt-PT"/>
              </w:rPr>
            </w:pPr>
            <w:r w:rsidRPr="00601645">
              <w:rPr>
                <w:color w:val="000000" w:themeColor="text1"/>
                <w:sz w:val="16"/>
                <w:szCs w:val="16"/>
              </w:rPr>
              <w:t>1raz/4lata</w:t>
            </w:r>
          </w:p>
        </w:tc>
      </w:tr>
    </w:tbl>
    <w:p w14:paraId="0BEAD1F8" w14:textId="77777777" w:rsidR="008371DA" w:rsidRDefault="008371DA" w:rsidP="00A67861">
      <w:pPr>
        <w:sectPr w:rsidR="008371DA" w:rsidSect="008371DA">
          <w:pgSz w:w="16838" w:h="11906" w:orient="landscape"/>
          <w:pgMar w:top="1582" w:right="1021" w:bottom="1701" w:left="1021" w:header="284" w:footer="284" w:gutter="0"/>
          <w:cols w:space="708"/>
          <w:docGrid w:linePitch="360"/>
        </w:sectPr>
      </w:pPr>
    </w:p>
    <w:p w14:paraId="4A85C267" w14:textId="77777777" w:rsidR="008D5009" w:rsidRPr="00D44B9E" w:rsidRDefault="00907237" w:rsidP="008371DA">
      <w:pPr>
        <w:rPr>
          <w:b/>
        </w:rPr>
      </w:pPr>
      <w:bookmarkStart w:id="380" w:name="_Toc256000726"/>
      <w:bookmarkStart w:id="381" w:name="_Toc256000347"/>
      <w:r w:rsidRPr="00D44B9E">
        <w:rPr>
          <w:b/>
        </w:rPr>
        <w:t>Opis typów i przykłady przedsięwzięć, które mają otrzymać wsparcie, oraz ich oczekiwany wkład w realizację celów szczegółowych oraz, w stosownych przypadkach, wskazanie głównych grup docelowych, poszczególnych terytoriów docelowych i typów beneficjentów</w:t>
      </w:r>
      <w:bookmarkEnd w:id="380"/>
      <w:bookmarkEnd w:id="381"/>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Opis typów i przykłady przedsięwzięć, które mają otrzymać wsparcie"/>
        <w:tblDescription w:val="Opis typów i przykłady przedsięwzięć, które mają otrzymać wsparcie"/>
      </w:tblPr>
      <w:tblGrid>
        <w:gridCol w:w="1789"/>
        <w:gridCol w:w="7050"/>
      </w:tblGrid>
      <w:tr w:rsidR="004A57CF" w:rsidRPr="00590C74" w14:paraId="37E41A5A" w14:textId="77777777" w:rsidTr="00426349">
        <w:trPr>
          <w:trHeight w:val="288"/>
          <w:tblHeader/>
        </w:trPr>
        <w:tc>
          <w:tcPr>
            <w:tcW w:w="0" w:type="auto"/>
            <w:shd w:val="clear" w:color="auto" w:fill="auto"/>
          </w:tcPr>
          <w:p w14:paraId="087FC2D0" w14:textId="77777777" w:rsidR="008D5009" w:rsidRPr="00590C74" w:rsidRDefault="00907237" w:rsidP="008371DA">
            <w:pPr>
              <w:rPr>
                <w:color w:val="000000"/>
              </w:rPr>
            </w:pPr>
            <w:r w:rsidRPr="00590C74">
              <w:t>Priorytet inwestycyjny</w:t>
            </w:r>
          </w:p>
        </w:tc>
        <w:tc>
          <w:tcPr>
            <w:tcW w:w="0" w:type="auto"/>
            <w:shd w:val="clear" w:color="auto" w:fill="auto"/>
          </w:tcPr>
          <w:p w14:paraId="28614D6D" w14:textId="77777777" w:rsidR="008D5009" w:rsidRPr="00590C74" w:rsidRDefault="00907237" w:rsidP="008371DA">
            <w:pPr>
              <w:rPr>
                <w:b/>
                <w:color w:val="000000"/>
              </w:rPr>
            </w:pPr>
            <w:r w:rsidRPr="00590C74">
              <w:t>9v - Wspieranie przedsiębiorczości społecznej i integracji zawodowej w przedsiębiorstwach społecznych oraz ekonomii społecznej i solidarnej w celu ułatwiania dostępu do zatrudnienia</w:t>
            </w:r>
          </w:p>
        </w:tc>
      </w:tr>
      <w:tr w:rsidR="004A57CF" w:rsidRPr="00590C74" w14:paraId="3F04899A" w14:textId="77777777" w:rsidTr="004375CA">
        <w:trPr>
          <w:trHeight w:val="170"/>
        </w:trPr>
        <w:tc>
          <w:tcPr>
            <w:tcW w:w="0" w:type="auto"/>
            <w:gridSpan w:val="2"/>
            <w:shd w:val="clear" w:color="auto" w:fill="auto"/>
          </w:tcPr>
          <w:p w14:paraId="44D3BAAC" w14:textId="77777777" w:rsidR="004A57CF" w:rsidRPr="00590C74" w:rsidRDefault="00907237" w:rsidP="008371DA">
            <w:r w:rsidRPr="00590C74">
              <w:t>W ramach celu szczegółowego Zwiększenie zatrudnienia w podmiotach ekonomii społecznej i zakresu realizowanych przez nie działań planowane będą do realizacji następujące typy przedsięwzięć:</w:t>
            </w:r>
          </w:p>
          <w:p w14:paraId="09AD395F" w14:textId="77777777" w:rsidR="004A57CF" w:rsidRPr="00590C74" w:rsidRDefault="00907237" w:rsidP="004347C3">
            <w:pPr>
              <w:pStyle w:val="Akapitzlist"/>
              <w:numPr>
                <w:ilvl w:val="0"/>
                <w:numId w:val="200"/>
              </w:numPr>
            </w:pPr>
            <w:r w:rsidRPr="00590C74">
              <w:t>tworzenie miejsc pracy w sektorze ekonomii społecznej dla osób wykluczonych i zagrożonych wykluczeniem społecznym;</w:t>
            </w:r>
          </w:p>
          <w:p w14:paraId="557E9FAB" w14:textId="77777777" w:rsidR="004A57CF" w:rsidRPr="00590C74" w:rsidRDefault="00907237" w:rsidP="004347C3">
            <w:pPr>
              <w:pStyle w:val="Akapitzlist"/>
              <w:numPr>
                <w:ilvl w:val="0"/>
                <w:numId w:val="200"/>
              </w:numPr>
            </w:pPr>
            <w:r w:rsidRPr="00590C74">
              <w:t>świadczenie usług wspierających rozwój ekonomii społecznej;</w:t>
            </w:r>
          </w:p>
          <w:p w14:paraId="75C038C3" w14:textId="77777777" w:rsidR="004A57CF" w:rsidRPr="00590C74" w:rsidRDefault="00907237" w:rsidP="004347C3">
            <w:pPr>
              <w:pStyle w:val="Akapitzlist"/>
              <w:numPr>
                <w:ilvl w:val="0"/>
                <w:numId w:val="200"/>
              </w:numPr>
            </w:pPr>
            <w:r w:rsidRPr="00590C74">
              <w:t>koordynowanie rozwoju sektora ekonomii społecznej.</w:t>
            </w:r>
          </w:p>
          <w:p w14:paraId="6A4E8247" w14:textId="77777777" w:rsidR="004A57CF" w:rsidRPr="00590C74" w:rsidRDefault="00907237" w:rsidP="008371DA">
            <w:r w:rsidRPr="00590C74">
              <w:t>W obszarze włączenia społecznego i walki z ubóstwem większą niż dotychczas rolę mogą pełnić PES, realizując m.in. zadania związane z zapewnieniem dostępu do podstawowych usług społecznych, przeciwdziałaniem ubóstwu i wykluczeniu społecznemu, tworzeniem nowych miejsc pracy (w tym przede wszystkim dla osób zagrożonych wykluczeniem społecznym), rozwijaniem gospodarki lokalnej i rozwojem społeczeństwa obywatelskiego. Celem PI jest zwiększenie zatrudnienia w sektorze ekonomii społecznej, a tym samym zakresu realizowanych działań. Wsparciem objęte będą przedsiębiorstwa społeczne, podmioty działające w sferze pożytku publicznego, podmioty sfery gospodarczej - zgodnie z definicjami w KPRES. Do PES należą także podmioty o charakterze reintegracyjnym, które ze względu na zakres realizowanych działań, będą wspierane w PI 9i.</w:t>
            </w:r>
          </w:p>
          <w:p w14:paraId="60E8DE4B" w14:textId="77777777" w:rsidR="004A57CF" w:rsidRPr="00590C74" w:rsidRDefault="00907237" w:rsidP="008371DA">
            <w:r w:rsidRPr="00590C74">
              <w:t xml:space="preserve">Ze względu na znaczny potencjał i doświadczenie PES w tworzeniu miejsc pracy dla osób niepełnosprawnych oraz innych osób wykluczonych społecznie, realizowane będą przedsięwzięcia przede wszystkim na rzecz zwiększeniu zatrudnienia w tym sektorze, w typie przedsięwzięć - </w:t>
            </w:r>
            <w:r w:rsidRPr="00590C74">
              <w:rPr>
                <w:b/>
                <w:bCs/>
                <w:i/>
                <w:iCs/>
              </w:rPr>
              <w:t>tworzenie miejsc pracy w sektorze ekonomii społecznej dla osób wykluczonych i zagrożonych wykluczeniem społecznym.</w:t>
            </w:r>
          </w:p>
          <w:p w14:paraId="60A4D0CA" w14:textId="77777777" w:rsidR="004A57CF" w:rsidRPr="00590C74" w:rsidRDefault="00907237" w:rsidP="008371DA">
            <w:r w:rsidRPr="00590C74">
              <w:t>Jest to zgodne z UP i z KPRES. Działania te będą służyć tworzeniu trwałych i wysokiej jakości miejsc pracy w sektorze ekonomii społecznej.</w:t>
            </w:r>
          </w:p>
          <w:p w14:paraId="2DEAC4A7" w14:textId="77777777" w:rsidR="004A57CF" w:rsidRPr="00590C74" w:rsidRDefault="00907237" w:rsidP="008371DA">
            <w:r w:rsidRPr="00590C74">
              <w:t>Zgodnie z UP, w latach 2014-2020 ze środków EFS prowadzone będą aktywne działania mające pobudzić na poziomie lokalnym kooperację i aktywność w celu tworzenia nowych podmiotów ekonomii społecznej, a także zapewnić im dostęp do niezbędnego wsparcia finansowego.</w:t>
            </w:r>
          </w:p>
          <w:p w14:paraId="22870A65" w14:textId="77777777" w:rsidR="004A57CF" w:rsidRPr="00590C74" w:rsidRDefault="00907237" w:rsidP="008371DA">
            <w:r w:rsidRPr="00590C74">
              <w:t>W ramach RPO priorytetem jest tworzenie miejsc pracy w nowo tworzonych PES zatrudniających osoby wykluczone.  Wsparcie polegać będzie na świadczeniu usług animacyjnych, inkubacyjnych i biznesowych na rzecz rozwoju ekonomii społecznej, zgodnie z KPRES. W ramach procesów animacyjnych, inkubacyjnych i biznesowych realizowane będą działania na rzecz podnoszenia kwalifikacji i doświadczenia zawodowego pracowników PES. Tworzenie nowych miejsc pracy w PES, ma na celu działania aktywizujące zawodowo osoby zagrożone wykluczeniem społecznym. Funkcjonujące na rynku PES uzyskają w wyniku wsparcia potencjał zwiększający ich trwałość oraz możliwości odpłatnego świadczenia usług lub prowadzenia działalności gospodarczej, poza zleceniami ze strony instytucji publicznych. Zgodnie z KPRES preferowane będzie tworzenie miejsc pracy dla młodzieży, w zielonej gospodarce i usługach społecznych użyteczności publicznej oraz w działaniach związanych z restrukturyzacją, zwłaszcza prowadzących do tworzenia miejsca pracy dla osób starszych.</w:t>
            </w:r>
          </w:p>
          <w:p w14:paraId="31A6825C" w14:textId="77777777" w:rsidR="004A57CF" w:rsidRPr="00590C74" w:rsidRDefault="00907237" w:rsidP="008371DA">
            <w:r w:rsidRPr="00590C74">
              <w:t>Pierwszy typ przedsięwzięć obejmować będzie działania w zakresie przygotowania stanowiska pracy, w tym zatrudnienia, przygotowanie do zatrudnienia i do pełnienia określonej funkcji w podmiocie, a także działania wspierające utrzymanie zatrudnienia.</w:t>
            </w:r>
          </w:p>
          <w:p w14:paraId="5BE3C9B4" w14:textId="77777777" w:rsidR="004A57CF" w:rsidRPr="00590C74" w:rsidRDefault="00907237" w:rsidP="008371DA">
            <w:r w:rsidRPr="00590C74">
              <w:t>W ramach realizowanego wsparcia będą mogły być ponoszone wydatki na wyposażenie nowo powstających PES zgodnie ze zdiagnozowanymi potrzebami w projekcie. Uzupełnieniem wsparcia realizowanego z EFS mogą być niezbędne w projekcie nakłady inwestycyjne w ramach cross financing’u - w zakresie dostosowania lokali do potrzeb działalności usługowej/produkcyjnej PES zgodnie ze zdiagnozowanymi potrzebami.</w:t>
            </w:r>
          </w:p>
          <w:p w14:paraId="4CBDE6C4" w14:textId="77777777" w:rsidR="004A57CF" w:rsidRPr="00590C74" w:rsidRDefault="00907237" w:rsidP="008371DA">
            <w:r w:rsidRPr="00590C74">
              <w:t>Priorytet w uzyskiwaniu środków na realizację zadań będą miały regionalne i lokalne partnerstwa, przyczyniające się do zwiększenia aktywności obywateli w zakresie rozwiązywania lokalnych i regionalnych problemów związanych z zatrudnieniem i reintegracja społeczną, np. LGD, mające wśród swoich celów aktywizację zawodową, lecz pod warunkiem wdrażania projektów komplementarnych w stosunku do Lokalnych Strategii Rozwoju wspieranych przez PROW i PO Ryby.</w:t>
            </w:r>
          </w:p>
          <w:p w14:paraId="2C4AC805" w14:textId="5181532A" w:rsidR="004A57CF" w:rsidRPr="00590C74" w:rsidRDefault="00907237" w:rsidP="008371DA">
            <w:r w:rsidRPr="00590C74">
              <w:t>Tworzenie miejsc pracy w nowo powstających PES finansowane będzie ze środków RPO WM 2014-2020.</w:t>
            </w:r>
          </w:p>
          <w:p w14:paraId="4BE820FC" w14:textId="77777777" w:rsidR="004A57CF" w:rsidRPr="00590C74" w:rsidRDefault="00907237" w:rsidP="008371DA">
            <w:r w:rsidRPr="00590C74">
              <w:t xml:space="preserve">W celu zapewnienia stabilnego funkcjonowania istniejących PES i rozwoju przedsiębiorczości społecznej na Mazowszu (w tym zatrudnienia), wspierane będą działania służące poprawie dostępności do specjalistycznych usług biznesowych, animacyjnych i inkubacyjnych na rzecz tych podmiotów, a także działania umożliwiające poprawę jakości tych usług realizowane w ramach typu przedsięwzięć </w:t>
            </w:r>
            <w:r w:rsidRPr="00590C74">
              <w:rPr>
                <w:b/>
                <w:bCs/>
                <w:i/>
                <w:iCs/>
              </w:rPr>
              <w:t>świadczenie usług wspierających rozwój ekonomii społecznej</w:t>
            </w:r>
            <w:r w:rsidRPr="00590C74">
              <w:rPr>
                <w:i/>
                <w:iCs/>
              </w:rPr>
              <w:t>.</w:t>
            </w:r>
          </w:p>
          <w:p w14:paraId="23465417" w14:textId="77777777" w:rsidR="004A57CF" w:rsidRPr="00590C74" w:rsidRDefault="00907237" w:rsidP="008371DA">
            <w:r w:rsidRPr="00590C74">
              <w:t>W ramach tych usług, realizowane będzie podnoszenie kwalifikacji i doświadczenia zawodowego pracowników PES. Wspieranie usług realizowane będzie przede wszystkim przez wybór (spośród istniejących) podmiotów gwarantujących wysoką jakość usług i ich finansowanie (m.in. doradczych, animacyjnych, szkoleniowych) dla PES i dla osób/instytucji, które planują tworzyć PES, tzn. przez podmioty, które pozytywnie przeszły procedurę akredytacji usług - Ośrodki Wsparcia Ekonomii Społecznej (OWES). Działania te muszą służyć osiąganiu konkretnych celów (wzrost zatrudnienia w PES, zwiększenie zakresu działań PES).</w:t>
            </w:r>
          </w:p>
          <w:p w14:paraId="5C14C973" w14:textId="77777777" w:rsidR="004A57CF" w:rsidRPr="00590C74" w:rsidRDefault="00907237" w:rsidP="008371DA">
            <w:r w:rsidRPr="00590C74">
              <w:t>Decyzje o wyborze do realizacji operacji w powyższym zakresie będą podejmowane na podstawie kryteriów wyboru projektów wskazujących na wymagane ilościowe efekty działalności OWES w odniesieniu do wybranych kryteriów akredytacji OWES (wdrożonych w ramach PO KL 2007 – 2013) dla poszczególnych typów świadczonych usług (animacyjnych, inkubacyjnych, biznesowych). IZ RPO zapewni również monitorowanie efektywności działalności usługowej OWES w powyższym zakresie.</w:t>
            </w:r>
          </w:p>
          <w:p w14:paraId="24812B7A" w14:textId="77777777" w:rsidR="004A57CF" w:rsidRPr="00590C74" w:rsidRDefault="00907237" w:rsidP="008371DA">
            <w:r w:rsidRPr="00590C74">
              <w:t>IZ zapewni trwałość OWES po zakończeniu okresu programowania 2014-2020.</w:t>
            </w:r>
          </w:p>
          <w:p w14:paraId="0A6DB3FA" w14:textId="77777777" w:rsidR="004A57CF" w:rsidRPr="00590C74" w:rsidRDefault="00907237" w:rsidP="008371DA">
            <w:r w:rsidRPr="00590C74">
              <w:t>Istniejące PES będą miały zapewniony dostępu do kapitału zwrotnego, w ramach wsparcia realizowanego na poziomie krajowym - w PO WER. Działania polegające na świadczeniu usług biznesowych mają służyć także umiejętności korzystania przez istniejące PES z instrumentów finansowych.</w:t>
            </w:r>
          </w:p>
          <w:p w14:paraId="2D9E2A54" w14:textId="77777777" w:rsidR="004A57CF" w:rsidRPr="00590C74" w:rsidRDefault="00907237" w:rsidP="008371DA">
            <w:r w:rsidRPr="00590C74">
              <w:t>K</w:t>
            </w:r>
            <w:r w:rsidRPr="00590C74">
              <w:rPr>
                <w:b/>
                <w:bCs/>
                <w:i/>
                <w:iCs/>
              </w:rPr>
              <w:t>oordynowanie rozwoju sektora ekonomii</w:t>
            </w:r>
            <w:r w:rsidRPr="00590C74">
              <w:t xml:space="preserve"> społecznej jest konieczne do zapewnienia skuteczności podejmowanych działań, wynikających z KPRES, Planu Rozwoju Ekonomii Społecznej na Mazowszu na lata 2013-2020 i z RPO WM 2014-2020. Trwałość istniejących PES, wcześniej wspieranych z EFS powinna być zapewniona przez władze regionalne.</w:t>
            </w:r>
          </w:p>
          <w:p w14:paraId="27CAAE4F" w14:textId="77777777" w:rsidR="004A57CF" w:rsidRPr="00590C74" w:rsidRDefault="00907237" w:rsidP="008371DA">
            <w:r w:rsidRPr="00590C74">
              <w:t>Zakres działań koordynacyjnych dotyczących ekonomii społecznej będzie zgodny z Wytycznymi w zakresie realizacji przedsięwzięć w obszarze włączenia społecznego i zwalczania ubóstwa z wykorzystaniem środków Europejskiego Fundusz Społecznego  i Europejskiego Funduszu Rozwoju Regionalnego  na lata 2014-2020.</w:t>
            </w:r>
          </w:p>
          <w:p w14:paraId="258DE5B7" w14:textId="77777777" w:rsidR="004A57CF" w:rsidRPr="00590C74" w:rsidRDefault="00907237" w:rsidP="008371DA">
            <w:r w:rsidRPr="00590C74">
              <w:t>IZ RPO zapewni wdrożenie mechanizmów zabezpieczających przed nakładaniem się działań i podwójnym finansowaniem nakładów na działania koordynacyjne prowadzone przez samorząd województwa z tymi, które będą prowadziły OWES.</w:t>
            </w:r>
          </w:p>
          <w:p w14:paraId="4FB26F3A" w14:textId="77777777" w:rsidR="004A57CF" w:rsidRPr="00590C74" w:rsidRDefault="00907237" w:rsidP="008371DA">
            <w:r w:rsidRPr="00590C74">
              <w:t>Realizacja zadań w zakresie koordynacji pozwoli na realizację priorytetowych kierunków rozwoju sektora ekonomii społecznej w zakresie reintegracji zawodowej, integracji społecznej oraz usług społecznych, zgodnie ze zdiagnozowanymi w województwie potrzebami.</w:t>
            </w:r>
          </w:p>
          <w:p w14:paraId="0B61E46E" w14:textId="77777777" w:rsidR="004A57CF" w:rsidRPr="00590C74" w:rsidRDefault="00907237" w:rsidP="008371DA">
            <w:r w:rsidRPr="00590C74">
              <w:t>Koordynacja polityki w zakresie ekonomii społecznej na poziomie regionalnym zgodna jest z zapisami KPRES Priorytetem IV. – W</w:t>
            </w:r>
            <w:r w:rsidRPr="00590C74">
              <w:rPr>
                <w:i/>
                <w:iCs/>
              </w:rPr>
              <w:t>łączenie ekonomii społecznej do głównego nurtu polityk publicznych na poziomie krajowym i regionalnym</w:t>
            </w:r>
            <w:r w:rsidRPr="00590C74">
              <w:t>.</w:t>
            </w:r>
          </w:p>
          <w:p w14:paraId="45851A11" w14:textId="77777777" w:rsidR="004A57CF" w:rsidRPr="00590C74" w:rsidRDefault="00907237" w:rsidP="008371DA">
            <w:r w:rsidRPr="00590C74">
              <w:t xml:space="preserve">Wsparcie przedstawionych typów przedsięwzięć w celu </w:t>
            </w:r>
            <w:r w:rsidRPr="00590C74">
              <w:rPr>
                <w:b/>
                <w:bCs/>
                <w:i/>
                <w:iCs/>
              </w:rPr>
              <w:t>Zwiększenie zatrudnienia w podmiotach ekonomii społecznej i zakresu realizowanych przez nie działań</w:t>
            </w:r>
            <w:r w:rsidRPr="00590C74">
              <w:t xml:space="preserve"> służyć będzie osiąganiu wskaźników rezultatu: liczba osób zagrożonych ubóstwem lub wykluczeniem społecznym pracujących po opuszczeniu programu (łącznie z pracującymi na własny rachunek), liczba miejsc pracy utworzonych w przedsiębiorstwach społecznych oraz liczba miejsc pracy istniejących, co najmniej 30 miesięcy, utworzonych w podmiotach ekonomii społecznej.</w:t>
            </w:r>
          </w:p>
          <w:p w14:paraId="1E45CA4E" w14:textId="77777777" w:rsidR="004A57CF" w:rsidRPr="00590C74" w:rsidRDefault="00907237" w:rsidP="008371DA">
            <w:r w:rsidRPr="00590C74">
              <w:t>W celu wsparcia rozwoju ekonomii społecznej na Mazowszu, w postępowaniach o udzielenie zamówienia publicznego w Osi 9 stosowane będą klauzule społeczne.</w:t>
            </w:r>
          </w:p>
          <w:p w14:paraId="766EDACA" w14:textId="77777777" w:rsidR="004A57CF" w:rsidRPr="00590C74" w:rsidRDefault="00907237" w:rsidP="008371DA">
            <w:r w:rsidRPr="00590C74">
              <w:t>Stosowanie klauzul społecznych będzie wymagane od beneficjentów oraz uwzględnione w umowie o dofinansowanie. Część alokacji w ramach PI powinna być przeznaczona na usługi świadczone przez PES. Beneficjenci powinni przestrzegać wymagań dotyczących klauzul społecznych i powinni zlecać realizację części zadań w ramach projektu  podmiotom spełniającym określone zasady (podmioty realizujące cele społeczne, których nadwyżki są inwestowane przede wszystkim w cele społeczne, a nie są nastawione na maksymalizację zysku lub zatrudniające osoby z niepełnosprawnością lub znajdujące się w trudnej sytuacji na rynku pracy z innych powodów).</w:t>
            </w:r>
          </w:p>
          <w:p w14:paraId="15CC6A07" w14:textId="77777777" w:rsidR="004A57CF" w:rsidRPr="00590C74" w:rsidRDefault="00907237" w:rsidP="008371DA">
            <w:r w:rsidRPr="00590C74">
              <w:t>IZ zastosuje mechanizmy gwarantujące trwałość realizowanych z EFS przedsięwzięć dotyczących rozwoju sektora ekonomii społecznej, poprzez zastosowanie odpowiednich kryteriów wyboru projektów oraz – w razie potrzeby – wymagany wkład własny beneficjentów.</w:t>
            </w:r>
          </w:p>
          <w:p w14:paraId="5E0C3EB8" w14:textId="77777777" w:rsidR="004A57CF" w:rsidRPr="00590C74" w:rsidRDefault="00907237" w:rsidP="008371DA">
            <w:r w:rsidRPr="00590C74">
              <w:t>Interwencja zaplanowana w PI 9v jest zgodna z celami Strategii Europa 2020, promującej nowy model gospodarczy powinien oparty nie tylko na innowacyjności oraz zrównoważonym rozwoju, ale również na wzroście gospodarczym sprzyjającym włączeniu społecznemu.</w:t>
            </w:r>
          </w:p>
          <w:p w14:paraId="16CF112E" w14:textId="77777777" w:rsidR="004A57CF" w:rsidRPr="00590C74" w:rsidRDefault="00907237" w:rsidP="008371DA">
            <w:r w:rsidRPr="00590C74">
              <w:t>PI 9v realizować będzie cel szczegółowy UP: Wzrost szans na zatrudnienie dla osób dotkniętych lub zagrożonych ubóstwem i wykluczeniem społecznym.</w:t>
            </w:r>
          </w:p>
          <w:p w14:paraId="20D2E09D" w14:textId="77777777" w:rsidR="004A57CF" w:rsidRPr="00590C74" w:rsidRDefault="00907237" w:rsidP="008371DA">
            <w:r w:rsidRPr="00590C74">
              <w:t xml:space="preserve">Interwencja zaplanowana w PI 9v realizuje cel główny Programu - Inteligentny, zrównoważony rozwój zwiększający spójność społeczną i terytorialną przy wykorzystaniu potencjału mazowieckiego rynku pracy, w ramach drugiego celu strategicznego - </w:t>
            </w:r>
            <w:r w:rsidRPr="00590C74">
              <w:rPr>
                <w:i/>
                <w:iCs/>
              </w:rPr>
              <w:t>Przeciwdziałanie dysproporcjom regionalnym prowadzące do zwiększenie chłonności regionalnego rynku pracy poprzez wyrównywanie dostępu do zatrudnienia, włączenie społeczne i edukację.</w:t>
            </w:r>
          </w:p>
          <w:p w14:paraId="54FFA4C6" w14:textId="77777777" w:rsidR="004A57CF" w:rsidRPr="00590C74" w:rsidRDefault="00907237" w:rsidP="008371DA">
            <w:r w:rsidRPr="00590C74">
              <w:t>Interwencja zaplanowana w PI 9v:</w:t>
            </w:r>
          </w:p>
          <w:p w14:paraId="6E61338B" w14:textId="77777777" w:rsidR="004A57CF" w:rsidRPr="00590C74" w:rsidRDefault="00907237" w:rsidP="004347C3">
            <w:pPr>
              <w:pStyle w:val="Akapitzlist"/>
              <w:numPr>
                <w:ilvl w:val="0"/>
                <w:numId w:val="201"/>
              </w:numPr>
            </w:pPr>
            <w:r w:rsidRPr="00590C74">
              <w:t>umożliwi zwiększenie liczby miejsc pracy w PES i liczbę PES;</w:t>
            </w:r>
          </w:p>
          <w:p w14:paraId="22033FC1" w14:textId="77777777" w:rsidR="004A57CF" w:rsidRPr="00590C74" w:rsidRDefault="00907237" w:rsidP="004347C3">
            <w:pPr>
              <w:pStyle w:val="Akapitzlist"/>
              <w:numPr>
                <w:ilvl w:val="0"/>
                <w:numId w:val="201"/>
              </w:numPr>
            </w:pPr>
            <w:r w:rsidRPr="00590C74">
              <w:t>umożliwi zwiększenie zakresu zadań realizowanych przez PES;</w:t>
            </w:r>
          </w:p>
          <w:p w14:paraId="71B18416" w14:textId="77777777" w:rsidR="004A57CF" w:rsidRPr="00590C74" w:rsidRDefault="00907237" w:rsidP="004347C3">
            <w:pPr>
              <w:pStyle w:val="Akapitzlist"/>
              <w:numPr>
                <w:ilvl w:val="0"/>
                <w:numId w:val="201"/>
              </w:numPr>
            </w:pPr>
            <w:r w:rsidRPr="00590C74">
              <w:t>umożliwi wsparcie biznesowe dla PES, a tym samym stabilizację i rozwój funkcjonowania PES;</w:t>
            </w:r>
          </w:p>
          <w:p w14:paraId="422529F1" w14:textId="77777777" w:rsidR="004A57CF" w:rsidRPr="00590C74" w:rsidRDefault="00907237" w:rsidP="004347C3">
            <w:pPr>
              <w:pStyle w:val="Akapitzlist"/>
              <w:numPr>
                <w:ilvl w:val="0"/>
                <w:numId w:val="201"/>
              </w:numPr>
            </w:pPr>
            <w:r w:rsidRPr="00590C74">
              <w:t>zwiększy znaczenie PES w rozwiązywaniu problemów lokalnych i regionalnych przez nawiązanie współpracy z JST, tworzenie partnerstw;</w:t>
            </w:r>
          </w:p>
          <w:p w14:paraId="26C6D666" w14:textId="77777777" w:rsidR="004A57CF" w:rsidRPr="00590C74" w:rsidRDefault="00907237" w:rsidP="004347C3">
            <w:pPr>
              <w:pStyle w:val="Akapitzlist"/>
              <w:numPr>
                <w:ilvl w:val="0"/>
                <w:numId w:val="201"/>
              </w:numPr>
            </w:pPr>
            <w:r w:rsidRPr="00590C74">
              <w:t>zwiększy skuteczność polityki w zakresie rozwoju es.</w:t>
            </w:r>
          </w:p>
          <w:p w14:paraId="351BC459" w14:textId="77777777" w:rsidR="004A57CF" w:rsidRPr="00590C74" w:rsidRDefault="00907237" w:rsidP="008371DA">
            <w:r w:rsidRPr="00590C74">
              <w:t>Wsparcie realizowane w PI 9v w ramach RPO WM 2014-2020 będzie komplementarne do działań realizowanych w ramach PO WER. Na poziomie kraju realizowane będzie wsparcie poprawy ram funkcjonowania polityki w obszarze objętym priorytetem inwestycyjnym, obejmujące np. wypracowanie rozwiązań systemowych w zakresie ekonomii społecznej mających na celu stworzenie przyjaznego środowiska do rozwoju ekonomii społeczne, koordynację działań podejmowanych przez regiony na rzecz ekonomii społecznej, monitorowanie rozwoju sektora ekonomii społecznej.  Działania na poziomie regionu obejmować będą działania wdrożeniowe, zapewnienie usług indywidualnym osobom i PES. Działania w ramach PI9v będą także komplementarne z KPRES (we wszystkich aspektach objętych wsparciem w RPO WM 2014-2020).</w:t>
            </w:r>
          </w:p>
          <w:p w14:paraId="05485424" w14:textId="77777777" w:rsidR="004A57CF" w:rsidRPr="00590C74" w:rsidRDefault="00907237" w:rsidP="008371DA">
            <w:r w:rsidRPr="00590C74">
              <w:t>Interwencja w ramach PI 9v będzie komplementarna ze wsparciem w PI finansowanych z EFRR, przede wszystkim w PI 3a (miejsca pracy na otwartym rynku, współpraca przedsiębiorstw z PES) i 9b (rewitalizacja). W CT 9 zapewniona będzie koordynacja przez realizowanie w IX Osi i w VI Osi Jakość życia (EFRR) wiązki projektów, łączących wsparcie w ramach PI 9b z projektami w PI 9v – w zakresie wsparcia infrastruktury PES. Koordynacja zapewniona będzie w SZOOP, w kryteriach wyboru projektów.</w:t>
            </w:r>
          </w:p>
          <w:p w14:paraId="42D09955" w14:textId="77777777" w:rsidR="004A57CF" w:rsidRPr="00D44B9E" w:rsidRDefault="00907237" w:rsidP="008371DA">
            <w:pPr>
              <w:rPr>
                <w:b/>
              </w:rPr>
            </w:pPr>
            <w:r w:rsidRPr="00D44B9E">
              <w:rPr>
                <w:b/>
              </w:rPr>
              <w:t>Zestawienie głównych grup beneficjentów:</w:t>
            </w:r>
          </w:p>
          <w:p w14:paraId="57972AD1" w14:textId="77777777" w:rsidR="004A57CF" w:rsidRPr="00590C74" w:rsidRDefault="00907237" w:rsidP="008371DA">
            <w:r w:rsidRPr="00590C74">
              <w:t>W PI 9.v beneficjentami będą mogły być wszystkie podmioty – z wyłączeniem osób fizycznych (nie dotyczy osób prowadzących działalność gospodarczą lub oświatową na podstawie przepisów odrębnych):</w:t>
            </w:r>
          </w:p>
          <w:p w14:paraId="5D528511" w14:textId="77777777" w:rsidR="004A57CF" w:rsidRPr="00590C74" w:rsidRDefault="00907237" w:rsidP="004347C3">
            <w:pPr>
              <w:pStyle w:val="Akapitzlist"/>
              <w:numPr>
                <w:ilvl w:val="0"/>
                <w:numId w:val="202"/>
              </w:numPr>
            </w:pPr>
            <w:r w:rsidRPr="00590C74">
              <w:t>JST, ich jednostki organizacyjne, związki i stowarzyszenia;</w:t>
            </w:r>
          </w:p>
          <w:p w14:paraId="41C7C1A8" w14:textId="77777777" w:rsidR="004A57CF" w:rsidRPr="00590C74" w:rsidRDefault="00907237" w:rsidP="004347C3">
            <w:pPr>
              <w:pStyle w:val="Akapitzlist"/>
              <w:numPr>
                <w:ilvl w:val="0"/>
                <w:numId w:val="202"/>
              </w:numPr>
            </w:pPr>
            <w:r w:rsidRPr="00590C74">
              <w:t>urzędy administracji publicznej, jednostki budżetowe;</w:t>
            </w:r>
          </w:p>
          <w:p w14:paraId="275D13C3" w14:textId="77777777" w:rsidR="004A57CF" w:rsidRPr="00590C74" w:rsidRDefault="00907237" w:rsidP="004347C3">
            <w:pPr>
              <w:pStyle w:val="Akapitzlist"/>
              <w:numPr>
                <w:ilvl w:val="0"/>
                <w:numId w:val="202"/>
              </w:numPr>
            </w:pPr>
            <w:r w:rsidRPr="00590C74">
              <w:t>akredytowane podmioty świadczące usługi na rzecz PES (OWES);</w:t>
            </w:r>
          </w:p>
          <w:p w14:paraId="38CBEF7D" w14:textId="77777777" w:rsidR="004A57CF" w:rsidRPr="00590C74" w:rsidRDefault="00907237" w:rsidP="004347C3">
            <w:pPr>
              <w:pStyle w:val="Akapitzlist"/>
              <w:numPr>
                <w:ilvl w:val="0"/>
                <w:numId w:val="202"/>
              </w:numPr>
            </w:pPr>
            <w:r w:rsidRPr="00590C74">
              <w:t>PES, organizacje pozarządowe oraz inne podmioty, o których mowa w art. 3 ust. 3 ustawy z dnia 24 kwietnia 2003 r. o działalności pożytku publicznego i o wolontariacie;</w:t>
            </w:r>
          </w:p>
          <w:p w14:paraId="02AF6B7A" w14:textId="77777777" w:rsidR="004A57CF" w:rsidRPr="00590C74" w:rsidRDefault="00907237" w:rsidP="004347C3">
            <w:pPr>
              <w:pStyle w:val="Akapitzlist"/>
              <w:numPr>
                <w:ilvl w:val="0"/>
                <w:numId w:val="202"/>
              </w:numPr>
            </w:pPr>
            <w:r w:rsidRPr="00590C74">
              <w:t>partnerstwa wymienionych podmiotów, partnerstwa lokalne, LGD.</w:t>
            </w:r>
          </w:p>
          <w:p w14:paraId="1EBACB5D" w14:textId="77777777" w:rsidR="004A57CF" w:rsidRPr="00D44B9E" w:rsidRDefault="00907237" w:rsidP="008371DA">
            <w:pPr>
              <w:rPr>
                <w:b/>
              </w:rPr>
            </w:pPr>
            <w:r w:rsidRPr="00D44B9E">
              <w:rPr>
                <w:b/>
              </w:rPr>
              <w:t>Zestawienie grup docelowych:</w:t>
            </w:r>
          </w:p>
          <w:p w14:paraId="7F18706C" w14:textId="77777777" w:rsidR="004A57CF" w:rsidRPr="00590C74" w:rsidRDefault="00907237" w:rsidP="004347C3">
            <w:pPr>
              <w:pStyle w:val="Akapitzlist"/>
              <w:numPr>
                <w:ilvl w:val="0"/>
                <w:numId w:val="203"/>
              </w:numPr>
            </w:pPr>
            <w:r w:rsidRPr="00590C74">
              <w:t>osoby zagrożone ubóstwem i wykluczeniem społecznym (jak w PI 9i);</w:t>
            </w:r>
          </w:p>
          <w:p w14:paraId="679DD492" w14:textId="77777777" w:rsidR="004A57CF" w:rsidRPr="00590C74" w:rsidRDefault="00907237" w:rsidP="004347C3">
            <w:pPr>
              <w:pStyle w:val="Akapitzlist"/>
              <w:numPr>
                <w:ilvl w:val="0"/>
                <w:numId w:val="203"/>
              </w:numPr>
            </w:pPr>
            <w:r w:rsidRPr="00590C74">
              <w:t>PES i ich pracownicy;</w:t>
            </w:r>
          </w:p>
          <w:p w14:paraId="2CF0D043" w14:textId="77777777" w:rsidR="004A57CF" w:rsidRPr="00590C74" w:rsidRDefault="00907237" w:rsidP="004347C3">
            <w:pPr>
              <w:pStyle w:val="Akapitzlist"/>
              <w:numPr>
                <w:ilvl w:val="0"/>
                <w:numId w:val="203"/>
              </w:numPr>
            </w:pPr>
            <w:r w:rsidRPr="00590C74">
              <w:t>osoby prawne zakładające PES;</w:t>
            </w:r>
          </w:p>
          <w:p w14:paraId="2D727168" w14:textId="77777777" w:rsidR="004A57CF" w:rsidRPr="00590C74" w:rsidRDefault="00907237" w:rsidP="004347C3">
            <w:pPr>
              <w:pStyle w:val="Akapitzlist"/>
              <w:numPr>
                <w:ilvl w:val="0"/>
                <w:numId w:val="203"/>
              </w:numPr>
            </w:pPr>
            <w:r w:rsidRPr="00590C74">
              <w:t>podmioty, które przekształcają się w PES i ich pracownicy.</w:t>
            </w:r>
          </w:p>
          <w:p w14:paraId="1A757F2C" w14:textId="77777777" w:rsidR="004A57CF" w:rsidRPr="00590C74" w:rsidRDefault="00907237" w:rsidP="008371DA">
            <w:r w:rsidRPr="00590C74">
              <w:t>Definicja osób zagrożonych ubóstwem i wykluczeniem społecznym zostanie określona</w:t>
            </w:r>
            <w:r w:rsidRPr="00590C74">
              <w:br/>
              <w:t>w Wytycznych w zakresie realizacji przedsięwzięć  w obszarze włączenia społecznego i zwalczania ubóstwa z wykorzystaniem środków Europejskiego Funduszu Społecznego i Europejskiego Funduszu Rozwoju Regionalnego na lata 2014-2020.</w:t>
            </w:r>
          </w:p>
          <w:p w14:paraId="289C6D0A" w14:textId="77777777" w:rsidR="004A57CF" w:rsidRPr="00590C74" w:rsidRDefault="00907237" w:rsidP="008371DA">
            <w:r w:rsidRPr="00590C74">
              <w:t>Interwencja zaplanowana w PI 9v realizuje cel główny Programu - Inteligentny, zrównoważony rozwój zwiększający spójność społeczną i terytorialną przy wykorzystaniu potencjału mazowieckiego rynku pracy, w ramach drugiego celu strategicznego - Przeciwdziałanie dysproporcjom regionalnym prowadzące do zwiększenie chłonności regionalnego rynku pracy poprzez wyrównywanie dostępu do zatrudnienia, włączenie społeczne i edukację.</w:t>
            </w:r>
          </w:p>
          <w:p w14:paraId="140FD900" w14:textId="77777777" w:rsidR="008D5009" w:rsidRPr="00590C74" w:rsidRDefault="00907237" w:rsidP="008371DA">
            <w:r w:rsidRPr="00590C74">
              <w:t>PI 9v realizować będzie cel szczegółowy UP: Wzrost szans na zatrudnienie dla osób dotkniętych lub zagrożonych ubóstwem i wykluczeniem społecznym.</w:t>
            </w:r>
          </w:p>
        </w:tc>
      </w:tr>
    </w:tbl>
    <w:p w14:paraId="2C1FA00E" w14:textId="77777777" w:rsidR="003D416F" w:rsidRPr="003D416F" w:rsidRDefault="003D416F" w:rsidP="003D416F">
      <w:pPr>
        <w:rPr>
          <w:b/>
        </w:rPr>
      </w:pPr>
      <w:r w:rsidRPr="003D416F">
        <w:rPr>
          <w:b/>
        </w:rPr>
        <w:t>Kierunkowe zasady wyboru operacji</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Kierunkowe zasady wyboru operacji"/>
        <w:tblDescription w:val="Kierunkowe zasady wyboru operacji"/>
      </w:tblPr>
      <w:tblGrid>
        <w:gridCol w:w="1789"/>
        <w:gridCol w:w="7050"/>
      </w:tblGrid>
      <w:tr w:rsidR="004A57CF" w:rsidRPr="00590C74" w14:paraId="059D6ED7" w14:textId="77777777" w:rsidTr="00426349">
        <w:trPr>
          <w:trHeight w:val="288"/>
          <w:tblHeader/>
        </w:trPr>
        <w:tc>
          <w:tcPr>
            <w:tcW w:w="0" w:type="auto"/>
            <w:shd w:val="clear" w:color="auto" w:fill="auto"/>
          </w:tcPr>
          <w:p w14:paraId="544BFB06" w14:textId="77777777" w:rsidR="008D5009" w:rsidRPr="00590C74" w:rsidRDefault="00907237" w:rsidP="00383FF5">
            <w:r w:rsidRPr="00590C74">
              <w:t>Priorytet inwestycyjny</w:t>
            </w:r>
          </w:p>
        </w:tc>
        <w:tc>
          <w:tcPr>
            <w:tcW w:w="0" w:type="auto"/>
            <w:shd w:val="clear" w:color="auto" w:fill="auto"/>
          </w:tcPr>
          <w:p w14:paraId="01E9E907" w14:textId="77777777" w:rsidR="008D5009" w:rsidRPr="00590C74" w:rsidRDefault="00907237" w:rsidP="00383FF5">
            <w:pPr>
              <w:rPr>
                <w:b/>
              </w:rPr>
            </w:pPr>
            <w:r w:rsidRPr="00590C74">
              <w:t>9v - Wspieranie przedsiębiorczości społecznej i integracji zawodowej w przedsiębiorstwach społecznych oraz ekonomii społecznej i solidarnej w celu ułatwiania dostępu do zatrudnienia</w:t>
            </w:r>
          </w:p>
        </w:tc>
      </w:tr>
      <w:tr w:rsidR="004A57CF" w:rsidRPr="00590C74" w14:paraId="72FE9411" w14:textId="77777777" w:rsidTr="004375CA">
        <w:trPr>
          <w:trHeight w:val="170"/>
        </w:trPr>
        <w:tc>
          <w:tcPr>
            <w:tcW w:w="0" w:type="auto"/>
            <w:gridSpan w:val="2"/>
            <w:shd w:val="clear" w:color="auto" w:fill="auto"/>
          </w:tcPr>
          <w:p w14:paraId="03B1D18E" w14:textId="77777777" w:rsidR="004A57CF" w:rsidRPr="00590C74" w:rsidRDefault="00907237" w:rsidP="00383FF5">
            <w:r w:rsidRPr="00590C74">
              <w:t>Proces oceny i wyboru projektów w ramach RPO WM 2014-2020 przebiega zgodnie z procedurami zatwierdzonymi przez IZ oraz na podstawie transparentnych i niedyskryminujących kryteriów przyjętych przez KM, powiązanych z planowanymi do osiągnięcia celami, produktami i rezultatami.</w:t>
            </w:r>
          </w:p>
          <w:p w14:paraId="57C0D578" w14:textId="77777777" w:rsidR="004A57CF" w:rsidRPr="00590C74" w:rsidRDefault="00907237" w:rsidP="00383FF5">
            <w:r w:rsidRPr="00590C74">
              <w:t>W przypadku PI 9v, przyjęte zasady oceny i wyboru projektów przyczyniają się do osiągnięcia założonego celu, tj. zwiększenia zakresu zadań realizowanych przez PES, jak również do realizacji przyjętych wskaźników rezultatu, tj. liczby osób zagrożonych ubóstwem lub wykluczeniem społecznym pracujących po opuszczeniu programu (łącznie z pracującymi na własny rachunek), liczby miejsc pracy utworzonych w przedsiębiorstwach społecznych oraz liczby miejsc pracy istniejących co najmniej 30 miesięcy, utworzonych w podmiotach ekonomii społecznej. Jednocześnie, zgodnie z UP, przyjęte zasady sprzyjają oszczędnemu, efektywnemu i wydajnemu wydatkowaniu środków, co zapewni realizację wskaźników z zachowaniem efektywności kosztowej.</w:t>
            </w:r>
          </w:p>
          <w:p w14:paraId="1BCA4393" w14:textId="77777777" w:rsidR="004A57CF" w:rsidRPr="00590C74" w:rsidRDefault="00907237" w:rsidP="00383FF5">
            <w:r w:rsidRPr="00590C74">
              <w:t>Kryteria wyboru projektów przedkładane KM będą bazowały na kierunkowych zasadach wyboru projektów oraz preferencjach. Kierunkowe zasady wyboru będą każdorazowo  uwzględniane przez KM, natomiast preferencje mogą być zastosowane w zależności od specyfiki konkursu.</w:t>
            </w:r>
          </w:p>
          <w:p w14:paraId="398F2F53" w14:textId="77777777" w:rsidR="004A57CF" w:rsidRPr="00D44B9E" w:rsidRDefault="00907237" w:rsidP="00383FF5">
            <w:pPr>
              <w:rPr>
                <w:b/>
              </w:rPr>
            </w:pPr>
            <w:r w:rsidRPr="00D44B9E">
              <w:rPr>
                <w:b/>
              </w:rPr>
              <w:t>Kierunkowe kryteria:</w:t>
            </w:r>
          </w:p>
          <w:p w14:paraId="45176396" w14:textId="77777777" w:rsidR="004A57CF" w:rsidRPr="00590C74" w:rsidRDefault="00907237" w:rsidP="004347C3">
            <w:pPr>
              <w:pStyle w:val="Akapitzlist"/>
              <w:numPr>
                <w:ilvl w:val="0"/>
                <w:numId w:val="204"/>
              </w:numPr>
            </w:pPr>
            <w:r w:rsidRPr="00590C74">
              <w:t>kluczowe w ramach oceny projektów będzie kryterium efektywności kosztowej w powiązaniu z osiąganymi efektami dotyczącymi zwiększenia zatrudnienia i zakresu zadań realizowanych przez PES, tj. liczby miejsc pracy utworzonych w podmiotach ekonomii społecznej oraz liczby miejsc pracy istniejących co najmniej 30 miesięcy, utworzonych w podmiotach ekonomii społecznej w stosunku do planowanych nakładów finansowych;</w:t>
            </w:r>
          </w:p>
          <w:p w14:paraId="2D544291" w14:textId="77777777" w:rsidR="004A57CF" w:rsidRPr="00590C74" w:rsidRDefault="00907237" w:rsidP="004347C3">
            <w:pPr>
              <w:pStyle w:val="Akapitzlist"/>
              <w:numPr>
                <w:ilvl w:val="0"/>
                <w:numId w:val="204"/>
              </w:numPr>
            </w:pPr>
            <w:r w:rsidRPr="00590C74">
              <w:t>powiązanie planowanych działań z KPRES oraz z Planem Rozwoju Ekonomii Społecznej na Mazowszu na lata 2013-2020;</w:t>
            </w:r>
          </w:p>
          <w:p w14:paraId="148A7CAF" w14:textId="77777777" w:rsidR="004A57CF" w:rsidRPr="00590C74" w:rsidRDefault="00907237" w:rsidP="004347C3">
            <w:pPr>
              <w:pStyle w:val="Akapitzlist"/>
              <w:numPr>
                <w:ilvl w:val="0"/>
                <w:numId w:val="204"/>
              </w:numPr>
            </w:pPr>
            <w:r w:rsidRPr="00590C74">
              <w:t>wdrażanie założeń poszczególnych polityk horyzontalnych, tj. polityki równych szans, niedyskryminacji i zrównoważonego rozwoju adekwatne do obszaru merytorycznego osi.</w:t>
            </w:r>
          </w:p>
          <w:p w14:paraId="1FDE0E68" w14:textId="77777777" w:rsidR="004A57CF" w:rsidRPr="00D44B9E" w:rsidRDefault="00907237" w:rsidP="00383FF5">
            <w:pPr>
              <w:rPr>
                <w:b/>
              </w:rPr>
            </w:pPr>
            <w:r w:rsidRPr="00D44B9E">
              <w:rPr>
                <w:b/>
              </w:rPr>
              <w:t>Preferowane będą:</w:t>
            </w:r>
          </w:p>
          <w:p w14:paraId="24DB748A" w14:textId="77777777" w:rsidR="004A57CF" w:rsidRPr="00590C74" w:rsidRDefault="00907237" w:rsidP="004347C3">
            <w:pPr>
              <w:pStyle w:val="Akapitzlist"/>
              <w:numPr>
                <w:ilvl w:val="0"/>
                <w:numId w:val="205"/>
              </w:numPr>
            </w:pPr>
            <w:r w:rsidRPr="00590C74">
              <w:t>projekty realizowane w partnerstwie, będące efektem trwałej współpracy oraz akceptacji społecznej;</w:t>
            </w:r>
          </w:p>
          <w:p w14:paraId="121293EC" w14:textId="77777777" w:rsidR="004A57CF" w:rsidRPr="00590C74" w:rsidRDefault="00907237" w:rsidP="004347C3">
            <w:pPr>
              <w:pStyle w:val="Akapitzlist"/>
              <w:numPr>
                <w:ilvl w:val="0"/>
                <w:numId w:val="205"/>
              </w:numPr>
            </w:pPr>
            <w:r w:rsidRPr="00590C74">
              <w:t>projekty zgodne z celami RIS;</w:t>
            </w:r>
          </w:p>
          <w:p w14:paraId="6DC18AA4" w14:textId="77777777" w:rsidR="004A57CF" w:rsidRPr="00590C74" w:rsidRDefault="00907237" w:rsidP="004347C3">
            <w:pPr>
              <w:pStyle w:val="Akapitzlist"/>
              <w:numPr>
                <w:ilvl w:val="0"/>
                <w:numId w:val="205"/>
              </w:numPr>
            </w:pPr>
            <w:r w:rsidRPr="00590C74">
              <w:t>projekty realizowane na obszarach (w gminach) o najwyższym wskaźniku zagrożenia ubóstwem lub wykluczeniem społecznym;</w:t>
            </w:r>
          </w:p>
          <w:p w14:paraId="34F0A17A" w14:textId="77777777" w:rsidR="004A57CF" w:rsidRPr="00590C74" w:rsidRDefault="00907237" w:rsidP="004347C3">
            <w:pPr>
              <w:pStyle w:val="Akapitzlist"/>
              <w:numPr>
                <w:ilvl w:val="0"/>
                <w:numId w:val="205"/>
              </w:numPr>
            </w:pPr>
            <w:r w:rsidRPr="00590C74">
              <w:t>projekty realizowane na obszarach, gdzie w najmniejszym stopniu rozwinięty jest sektor ekonomii społecznej.</w:t>
            </w:r>
          </w:p>
          <w:p w14:paraId="0E6F8E61" w14:textId="77777777" w:rsidR="004A57CF" w:rsidRPr="00590C74" w:rsidRDefault="00907237" w:rsidP="00383FF5">
            <w:r w:rsidRPr="00590C74">
              <w:t>Poszczególne preferencje, wybrane spośród wyżej wymienionych, mogą być zastosowane w zależności od specyfiki konkursu.</w:t>
            </w:r>
          </w:p>
          <w:p w14:paraId="68B5D689" w14:textId="77777777" w:rsidR="004A57CF" w:rsidRPr="00D44B9E" w:rsidRDefault="00907237" w:rsidP="00383FF5">
            <w:pPr>
              <w:rPr>
                <w:b/>
              </w:rPr>
            </w:pPr>
            <w:r w:rsidRPr="00D44B9E">
              <w:rPr>
                <w:b/>
              </w:rPr>
              <w:t>Planowane jest stosowanie następujących trybów wyboru projektów:</w:t>
            </w:r>
          </w:p>
          <w:p w14:paraId="22F4218F" w14:textId="77777777" w:rsidR="004A57CF" w:rsidRPr="00590C74" w:rsidRDefault="00907237" w:rsidP="004347C3">
            <w:pPr>
              <w:pStyle w:val="Akapitzlist"/>
              <w:numPr>
                <w:ilvl w:val="0"/>
                <w:numId w:val="206"/>
              </w:numPr>
            </w:pPr>
            <w:r w:rsidRPr="00590C74">
              <w:t>konkursowy,</w:t>
            </w:r>
          </w:p>
          <w:p w14:paraId="0AB831FC" w14:textId="77777777" w:rsidR="004A57CF" w:rsidRPr="00590C74" w:rsidRDefault="00907237" w:rsidP="004347C3">
            <w:pPr>
              <w:pStyle w:val="Akapitzlist"/>
              <w:numPr>
                <w:ilvl w:val="0"/>
                <w:numId w:val="206"/>
              </w:numPr>
            </w:pPr>
            <w:r w:rsidRPr="00590C74">
              <w:t>pozakonkursowy.</w:t>
            </w:r>
          </w:p>
          <w:p w14:paraId="57624B84" w14:textId="77777777" w:rsidR="004A57CF" w:rsidRPr="00590C74" w:rsidRDefault="00907237" w:rsidP="00383FF5">
            <w:r w:rsidRPr="00590C74">
              <w:rPr>
                <w:b/>
                <w:bCs/>
              </w:rPr>
              <w:t xml:space="preserve">Tryb konkursowy </w:t>
            </w:r>
            <w:r w:rsidRPr="00590C74">
              <w:t>stosowany jest w obszarach, gdzie rozwiązanie danego problemu nastąpi poprzez realizację różnych projektów przynoszących porównywalne rezultaty, tzn., że ten sam cel może zostać osiągnięty w wyniku realizacji różnych interwencji.</w:t>
            </w:r>
          </w:p>
          <w:p w14:paraId="70F7DEEB" w14:textId="77777777" w:rsidR="004A57CF" w:rsidRPr="00590C74" w:rsidRDefault="00907237" w:rsidP="00383FF5">
            <w:r w:rsidRPr="00590C74">
              <w:t>W ramach trybu konkursowego przewiduje się również ogłaszanie odrębnych postępowań na wybór inwestycji wynikających z planów inwestycyjnych dla subregionów objętych OSI problemowymi. Dla projektów wynikających z planów inwestycyjnych dla subregionów objętych OSI problemowymi w procesie oceny przewidziane są dodatkowe punkty preferencyjne.</w:t>
            </w:r>
          </w:p>
          <w:p w14:paraId="702FC0A6" w14:textId="77777777" w:rsidR="008D5009" w:rsidRPr="00590C74" w:rsidRDefault="00907237" w:rsidP="00383FF5">
            <w:r w:rsidRPr="00590C74">
              <w:rPr>
                <w:b/>
                <w:bCs/>
              </w:rPr>
              <w:t xml:space="preserve">W trybie pozakonkursowym </w:t>
            </w:r>
            <w:r w:rsidRPr="00590C74">
              <w:t xml:space="preserve">realizowany będzie projekt związany z typem operacji </w:t>
            </w:r>
            <w:r w:rsidRPr="00590C74">
              <w:rPr>
                <w:i/>
                <w:iCs/>
              </w:rPr>
              <w:t xml:space="preserve">koordynowanie rozwoju sektora ekonomii społecznej. </w:t>
            </w:r>
            <w:r w:rsidRPr="00590C74">
              <w:t>Zadanie to - na mocy ustawy z dnia 12 marca 2004 r. (Dz. U. z 2013 r., poz. 182 j.t. z późn. zm.) – należy do samorządu województwa. Samorząd Województwa Mazowieckiego przekazał to zadanie do realizacji MCPS, które jest jednostką organizacyjną Samorządu Województwa.</w:t>
            </w:r>
          </w:p>
        </w:tc>
      </w:tr>
    </w:tbl>
    <w:p w14:paraId="2B834271" w14:textId="4FCA8AA3" w:rsidR="008D5009" w:rsidRPr="00590C74" w:rsidRDefault="003D416F" w:rsidP="003B6EAE">
      <w:bookmarkStart w:id="382" w:name="_Toc256000728"/>
      <w:bookmarkStart w:id="383" w:name="_Toc256000349"/>
      <w:r w:rsidRPr="003D416F">
        <w:rPr>
          <w:b/>
        </w:rPr>
        <w:t>Planowane wykorzystanie instrumentów finansowych</w:t>
      </w:r>
      <w:bookmarkEnd w:id="382"/>
      <w:bookmarkEnd w:id="383"/>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lanowane wykorzystanie instrumentów finansowych "/>
        <w:tblDescription w:val="Planowane wykorzystanie instrumentów finansowych "/>
      </w:tblPr>
      <w:tblGrid>
        <w:gridCol w:w="1789"/>
        <w:gridCol w:w="7050"/>
      </w:tblGrid>
      <w:tr w:rsidR="004A57CF" w:rsidRPr="00590C74" w14:paraId="1B50B9AC" w14:textId="77777777" w:rsidTr="00426349">
        <w:trPr>
          <w:trHeight w:val="288"/>
          <w:tblHeader/>
        </w:trPr>
        <w:tc>
          <w:tcPr>
            <w:tcW w:w="0" w:type="auto"/>
            <w:shd w:val="clear" w:color="auto" w:fill="auto"/>
          </w:tcPr>
          <w:p w14:paraId="6598C30A" w14:textId="77777777" w:rsidR="008D5009" w:rsidRPr="00590C74" w:rsidRDefault="00907237" w:rsidP="00A67861">
            <w:pPr>
              <w:pStyle w:val="Text1"/>
              <w:ind w:left="0"/>
              <w:rPr>
                <w:color w:val="000000"/>
              </w:rPr>
            </w:pPr>
            <w:r w:rsidRPr="00590C74">
              <w:t>Priorytet inwestycyjny</w:t>
            </w:r>
          </w:p>
        </w:tc>
        <w:tc>
          <w:tcPr>
            <w:tcW w:w="0" w:type="auto"/>
            <w:shd w:val="clear" w:color="auto" w:fill="auto"/>
          </w:tcPr>
          <w:p w14:paraId="307F363E" w14:textId="77777777" w:rsidR="008D5009" w:rsidRPr="00590C74" w:rsidRDefault="00907237" w:rsidP="00A67861">
            <w:pPr>
              <w:pStyle w:val="Text1"/>
              <w:ind w:left="0"/>
              <w:rPr>
                <w:b/>
                <w:color w:val="000000"/>
              </w:rPr>
            </w:pPr>
            <w:r w:rsidRPr="00590C74">
              <w:t>9v - Wspieranie przedsiębiorczości społecznej i integracji zawodowej w przedsiębiorstwach społecznych oraz ekonomii społecznej i solidarnej w celu ułatwiania dostępu do zatrudnienia</w:t>
            </w:r>
          </w:p>
        </w:tc>
      </w:tr>
      <w:tr w:rsidR="004A57CF" w:rsidRPr="00590C74" w14:paraId="4436D594" w14:textId="77777777" w:rsidTr="004375CA">
        <w:trPr>
          <w:trHeight w:val="170"/>
        </w:trPr>
        <w:tc>
          <w:tcPr>
            <w:tcW w:w="0" w:type="auto"/>
            <w:gridSpan w:val="2"/>
            <w:shd w:val="clear" w:color="auto" w:fill="auto"/>
          </w:tcPr>
          <w:p w14:paraId="02EFCA76" w14:textId="77777777" w:rsidR="008D5009" w:rsidRPr="003B6EAE" w:rsidRDefault="00907237" w:rsidP="003B6EAE">
            <w:r w:rsidRPr="00590C74">
              <w:t xml:space="preserve">Możliwość wykorzystania instrumentów finansowych, ich zakres i wielkość określa ocena ex-ante przeprowadzona na podstawie art. 37 Rozporządzenia Parlamentu Europejskiego i Rady nr 1303/2013. Zasady dotyczące możliwości zastosowania pomocy zwrotnej określają art. 66 - 69 Rozporządzenia Parlamentu Europejskiego i Rady nr 1303/2013 na podstawie obowiązujących regulacji. </w:t>
            </w:r>
            <w:r w:rsidRPr="00590C74">
              <w:rPr>
                <w:u w:val="single"/>
              </w:rPr>
              <w:t>Wdrażanie instrumentów finansowych może odbywać się w trybie pozakonkursowym.</w:t>
            </w:r>
          </w:p>
        </w:tc>
      </w:tr>
    </w:tbl>
    <w:p w14:paraId="06AC57E7" w14:textId="77777777" w:rsidR="003B6EAE" w:rsidRDefault="003B6EAE" w:rsidP="00A67861">
      <w:pPr>
        <w:rPr>
          <w:b/>
        </w:rPr>
        <w:sectPr w:rsidR="003B6EAE" w:rsidSect="006F68E1">
          <w:pgSz w:w="11906" w:h="16838"/>
          <w:pgMar w:top="1021" w:right="1701" w:bottom="1021" w:left="1582" w:header="284" w:footer="284" w:gutter="0"/>
          <w:cols w:space="708"/>
          <w:docGrid w:linePitch="360"/>
        </w:sectPr>
      </w:pPr>
    </w:p>
    <w:p w14:paraId="1CB4E7D3" w14:textId="77777777" w:rsidR="008D5009" w:rsidRPr="00590C74" w:rsidRDefault="00907237" w:rsidP="00A67861">
      <w:r w:rsidRPr="00590C74">
        <w:rPr>
          <w:b/>
        </w:rPr>
        <w:t>Tabela 5: Wspólne i specyficzne dla programu wskaźniki produktu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5: Wspólne i specyficzne dla programu wskaźniki produktu "/>
        <w:tblDescription w:val="Tabela 5: Wspólne i specyficzne dla programu wskaźniki produktu "/>
      </w:tblPr>
      <w:tblGrid>
        <w:gridCol w:w="1344"/>
        <w:gridCol w:w="3870"/>
        <w:gridCol w:w="1291"/>
        <w:gridCol w:w="862"/>
        <w:gridCol w:w="2423"/>
        <w:gridCol w:w="925"/>
        <w:gridCol w:w="925"/>
        <w:gridCol w:w="871"/>
        <w:gridCol w:w="1021"/>
        <w:gridCol w:w="1480"/>
      </w:tblGrid>
      <w:tr w:rsidR="004A57CF" w:rsidRPr="003B6EAE" w14:paraId="0874A535" w14:textId="77777777" w:rsidTr="00660CF7">
        <w:trPr>
          <w:cantSplit/>
          <w:trHeight w:val="288"/>
          <w:tblHeader/>
        </w:trPr>
        <w:tc>
          <w:tcPr>
            <w:tcW w:w="1737" w:type="pct"/>
            <w:gridSpan w:val="2"/>
            <w:shd w:val="clear" w:color="auto" w:fill="auto"/>
          </w:tcPr>
          <w:p w14:paraId="632E5840" w14:textId="77777777" w:rsidR="008D5009" w:rsidRPr="003B6EAE" w:rsidRDefault="00907237" w:rsidP="003B6EAE">
            <w:pPr>
              <w:rPr>
                <w:sz w:val="16"/>
                <w:szCs w:val="16"/>
              </w:rPr>
            </w:pPr>
            <w:bookmarkStart w:id="384" w:name="_Toc256000731"/>
            <w:bookmarkStart w:id="385" w:name="_Toc256000352"/>
            <w:r w:rsidRPr="003B6EAE">
              <w:rPr>
                <w:sz w:val="16"/>
                <w:szCs w:val="16"/>
              </w:rPr>
              <w:t>Priorytet inwestycyjny</w:t>
            </w:r>
            <w:bookmarkEnd w:id="384"/>
            <w:bookmarkEnd w:id="385"/>
          </w:p>
        </w:tc>
        <w:tc>
          <w:tcPr>
            <w:tcW w:w="3290" w:type="pct"/>
            <w:gridSpan w:val="8"/>
            <w:shd w:val="clear" w:color="auto" w:fill="auto"/>
          </w:tcPr>
          <w:p w14:paraId="03FC7DD9" w14:textId="77777777" w:rsidR="008D5009" w:rsidRPr="003B6EAE" w:rsidRDefault="00907237" w:rsidP="003B6EAE">
            <w:pPr>
              <w:rPr>
                <w:sz w:val="16"/>
                <w:szCs w:val="16"/>
              </w:rPr>
            </w:pPr>
            <w:bookmarkStart w:id="386" w:name="_Toc256000732"/>
            <w:bookmarkStart w:id="387" w:name="_Toc256000353"/>
            <w:r w:rsidRPr="003B6EAE">
              <w:rPr>
                <w:sz w:val="16"/>
                <w:szCs w:val="16"/>
              </w:rPr>
              <w:t>9v - Wspieranie przedsiębiorczości społecznej i integracji zawodowej w przedsiębiorstwach społecznych oraz ekonomii społecznej i solidarnej w celu ułatwiania dostępu do zatrudnienia</w:t>
            </w:r>
            <w:bookmarkEnd w:id="386"/>
            <w:bookmarkEnd w:id="387"/>
          </w:p>
        </w:tc>
      </w:tr>
      <w:tr w:rsidR="004A57CF" w:rsidRPr="003B6EAE" w14:paraId="53374920" w14:textId="77777777" w:rsidTr="00660CF7">
        <w:trPr>
          <w:cantSplit/>
          <w:trHeight w:val="288"/>
          <w:tblHeader/>
        </w:trPr>
        <w:tc>
          <w:tcPr>
            <w:tcW w:w="448" w:type="pct"/>
            <w:vMerge w:val="restart"/>
            <w:shd w:val="clear" w:color="auto" w:fill="auto"/>
          </w:tcPr>
          <w:p w14:paraId="7DF29EA5" w14:textId="77777777" w:rsidR="008D5009" w:rsidRPr="003B6EAE" w:rsidRDefault="00907237" w:rsidP="003B6EAE">
            <w:pPr>
              <w:rPr>
                <w:sz w:val="16"/>
                <w:szCs w:val="16"/>
              </w:rPr>
            </w:pPr>
            <w:r w:rsidRPr="003B6EAE">
              <w:rPr>
                <w:sz w:val="16"/>
                <w:szCs w:val="16"/>
              </w:rPr>
              <w:t>Nr identyfikacyjny</w:t>
            </w:r>
          </w:p>
        </w:tc>
        <w:tc>
          <w:tcPr>
            <w:tcW w:w="1289" w:type="pct"/>
            <w:vMerge w:val="restart"/>
            <w:shd w:val="clear" w:color="auto" w:fill="auto"/>
          </w:tcPr>
          <w:p w14:paraId="5FBD0937" w14:textId="77777777" w:rsidR="008D5009" w:rsidRPr="003B6EAE" w:rsidRDefault="00907237" w:rsidP="003B6EAE">
            <w:pPr>
              <w:rPr>
                <w:sz w:val="16"/>
                <w:szCs w:val="16"/>
                <w:lang w:val="da-DK"/>
              </w:rPr>
            </w:pPr>
            <w:r w:rsidRPr="003B6EAE">
              <w:rPr>
                <w:sz w:val="16"/>
                <w:szCs w:val="16"/>
                <w:lang w:val="da-DK"/>
              </w:rPr>
              <w:t>Wskaźnik</w:t>
            </w:r>
          </w:p>
        </w:tc>
        <w:tc>
          <w:tcPr>
            <w:tcW w:w="430" w:type="pct"/>
            <w:vMerge w:val="restart"/>
            <w:shd w:val="clear" w:color="auto" w:fill="auto"/>
          </w:tcPr>
          <w:p w14:paraId="721764C2" w14:textId="77777777" w:rsidR="008D5009" w:rsidRPr="003B6EAE" w:rsidRDefault="00907237" w:rsidP="003B6EAE">
            <w:pPr>
              <w:rPr>
                <w:sz w:val="16"/>
                <w:szCs w:val="16"/>
              </w:rPr>
            </w:pPr>
            <w:r w:rsidRPr="003B6EAE">
              <w:rPr>
                <w:sz w:val="16"/>
                <w:szCs w:val="16"/>
              </w:rPr>
              <w:t>Jednostka pomiaru</w:t>
            </w:r>
          </w:p>
        </w:tc>
        <w:tc>
          <w:tcPr>
            <w:tcW w:w="287" w:type="pct"/>
            <w:vMerge w:val="restart"/>
            <w:shd w:val="clear" w:color="auto" w:fill="auto"/>
          </w:tcPr>
          <w:p w14:paraId="06816842" w14:textId="77777777" w:rsidR="008D5009" w:rsidRPr="003B6EAE" w:rsidRDefault="00907237" w:rsidP="003B6EAE">
            <w:pPr>
              <w:rPr>
                <w:sz w:val="16"/>
                <w:szCs w:val="16"/>
              </w:rPr>
            </w:pPr>
            <w:r w:rsidRPr="003B6EAE">
              <w:rPr>
                <w:sz w:val="16"/>
                <w:szCs w:val="16"/>
              </w:rPr>
              <w:t>Fundusz</w:t>
            </w:r>
          </w:p>
        </w:tc>
        <w:tc>
          <w:tcPr>
            <w:tcW w:w="807" w:type="pct"/>
            <w:vMerge w:val="restart"/>
            <w:shd w:val="clear" w:color="auto" w:fill="auto"/>
          </w:tcPr>
          <w:p w14:paraId="2D89502B" w14:textId="77777777" w:rsidR="008D5009" w:rsidRPr="003B6EAE" w:rsidRDefault="00135939" w:rsidP="00135939">
            <w:pPr>
              <w:rPr>
                <w:sz w:val="16"/>
                <w:szCs w:val="16"/>
              </w:rPr>
            </w:pPr>
            <w:r>
              <w:rPr>
                <w:sz w:val="16"/>
                <w:szCs w:val="16"/>
              </w:rPr>
              <w:t>Kategoria regionu</w:t>
            </w:r>
          </w:p>
        </w:tc>
        <w:tc>
          <w:tcPr>
            <w:tcW w:w="905" w:type="pct"/>
            <w:gridSpan w:val="3"/>
            <w:shd w:val="clear" w:color="auto" w:fill="auto"/>
          </w:tcPr>
          <w:p w14:paraId="07D55133" w14:textId="77777777" w:rsidR="008D5009" w:rsidRPr="003B6EAE" w:rsidRDefault="00907237" w:rsidP="003B6EAE">
            <w:pPr>
              <w:rPr>
                <w:sz w:val="16"/>
                <w:szCs w:val="16"/>
              </w:rPr>
            </w:pPr>
            <w:r w:rsidRPr="003B6EAE">
              <w:rPr>
                <w:sz w:val="16"/>
                <w:szCs w:val="16"/>
              </w:rPr>
              <w:t>Wartość docelowa (2023)</w:t>
            </w:r>
          </w:p>
        </w:tc>
        <w:tc>
          <w:tcPr>
            <w:tcW w:w="340" w:type="pct"/>
            <w:vMerge w:val="restart"/>
            <w:shd w:val="clear" w:color="auto" w:fill="auto"/>
          </w:tcPr>
          <w:p w14:paraId="1D98C142" w14:textId="77777777" w:rsidR="008D5009" w:rsidRPr="003B6EAE" w:rsidRDefault="00907237" w:rsidP="003B6EAE">
            <w:pPr>
              <w:rPr>
                <w:sz w:val="16"/>
                <w:szCs w:val="16"/>
                <w:lang w:val="pt-PT"/>
              </w:rPr>
            </w:pPr>
            <w:r w:rsidRPr="003B6EAE">
              <w:rPr>
                <w:sz w:val="16"/>
                <w:szCs w:val="16"/>
                <w:lang w:val="pt-PT"/>
              </w:rPr>
              <w:t>Źródło danych</w:t>
            </w:r>
          </w:p>
        </w:tc>
        <w:tc>
          <w:tcPr>
            <w:tcW w:w="521" w:type="pct"/>
            <w:vMerge w:val="restart"/>
            <w:shd w:val="clear" w:color="auto" w:fill="auto"/>
          </w:tcPr>
          <w:p w14:paraId="083ACF81" w14:textId="77777777" w:rsidR="008D5009" w:rsidRPr="003B6EAE" w:rsidRDefault="00907237" w:rsidP="003B6EAE">
            <w:pPr>
              <w:rPr>
                <w:sz w:val="16"/>
                <w:szCs w:val="16"/>
              </w:rPr>
            </w:pPr>
            <w:r w:rsidRPr="003B6EAE">
              <w:rPr>
                <w:sz w:val="16"/>
                <w:szCs w:val="16"/>
              </w:rPr>
              <w:t>Częstotliwość pomiaru</w:t>
            </w:r>
          </w:p>
        </w:tc>
      </w:tr>
      <w:tr w:rsidR="004A57CF" w:rsidRPr="003B6EAE" w14:paraId="603D4D31" w14:textId="77777777" w:rsidTr="00660CF7">
        <w:trPr>
          <w:cantSplit/>
          <w:trHeight w:val="288"/>
          <w:tblHeader/>
        </w:trPr>
        <w:tc>
          <w:tcPr>
            <w:tcW w:w="448" w:type="pct"/>
            <w:vMerge/>
            <w:shd w:val="clear" w:color="auto" w:fill="auto"/>
          </w:tcPr>
          <w:p w14:paraId="0AFD327C" w14:textId="77777777" w:rsidR="008D5009" w:rsidRPr="003B6EAE" w:rsidRDefault="008D5009" w:rsidP="003B6EAE">
            <w:pPr>
              <w:rPr>
                <w:sz w:val="16"/>
                <w:szCs w:val="16"/>
              </w:rPr>
            </w:pPr>
          </w:p>
        </w:tc>
        <w:tc>
          <w:tcPr>
            <w:tcW w:w="1289" w:type="pct"/>
            <w:vMerge/>
            <w:shd w:val="clear" w:color="auto" w:fill="auto"/>
          </w:tcPr>
          <w:p w14:paraId="2E867B11" w14:textId="77777777" w:rsidR="008D5009" w:rsidRPr="003B6EAE" w:rsidRDefault="008D5009" w:rsidP="003B6EAE">
            <w:pPr>
              <w:rPr>
                <w:sz w:val="16"/>
                <w:szCs w:val="16"/>
              </w:rPr>
            </w:pPr>
          </w:p>
        </w:tc>
        <w:tc>
          <w:tcPr>
            <w:tcW w:w="430" w:type="pct"/>
            <w:vMerge/>
            <w:shd w:val="clear" w:color="auto" w:fill="auto"/>
          </w:tcPr>
          <w:p w14:paraId="782C019B" w14:textId="77777777" w:rsidR="008D5009" w:rsidRPr="003B6EAE" w:rsidRDefault="008D5009" w:rsidP="003B6EAE">
            <w:pPr>
              <w:rPr>
                <w:sz w:val="16"/>
                <w:szCs w:val="16"/>
              </w:rPr>
            </w:pPr>
          </w:p>
        </w:tc>
        <w:tc>
          <w:tcPr>
            <w:tcW w:w="287" w:type="pct"/>
            <w:vMerge/>
            <w:shd w:val="clear" w:color="auto" w:fill="auto"/>
          </w:tcPr>
          <w:p w14:paraId="4B468D9F" w14:textId="77777777" w:rsidR="008D5009" w:rsidRPr="003B6EAE" w:rsidRDefault="008D5009" w:rsidP="003B6EAE">
            <w:pPr>
              <w:rPr>
                <w:sz w:val="16"/>
                <w:szCs w:val="16"/>
              </w:rPr>
            </w:pPr>
          </w:p>
        </w:tc>
        <w:tc>
          <w:tcPr>
            <w:tcW w:w="807" w:type="pct"/>
            <w:vMerge/>
            <w:shd w:val="clear" w:color="auto" w:fill="auto"/>
          </w:tcPr>
          <w:p w14:paraId="6CB3DF68" w14:textId="77777777" w:rsidR="008D5009" w:rsidRPr="003B6EAE" w:rsidRDefault="008D5009" w:rsidP="003B6EAE">
            <w:pPr>
              <w:rPr>
                <w:sz w:val="16"/>
                <w:szCs w:val="16"/>
              </w:rPr>
            </w:pPr>
          </w:p>
        </w:tc>
        <w:tc>
          <w:tcPr>
            <w:tcW w:w="308" w:type="pct"/>
            <w:shd w:val="clear" w:color="auto" w:fill="auto"/>
          </w:tcPr>
          <w:p w14:paraId="4B8E8008" w14:textId="77777777" w:rsidR="008D5009" w:rsidRPr="003B6EAE" w:rsidRDefault="00907237" w:rsidP="003B6EAE">
            <w:pPr>
              <w:rPr>
                <w:sz w:val="16"/>
                <w:szCs w:val="16"/>
              </w:rPr>
            </w:pPr>
            <w:r w:rsidRPr="003B6EAE">
              <w:rPr>
                <w:sz w:val="16"/>
                <w:szCs w:val="16"/>
              </w:rPr>
              <w:t>M</w:t>
            </w:r>
          </w:p>
        </w:tc>
        <w:tc>
          <w:tcPr>
            <w:tcW w:w="308" w:type="pct"/>
            <w:shd w:val="clear" w:color="auto" w:fill="auto"/>
          </w:tcPr>
          <w:p w14:paraId="34D2986F" w14:textId="77777777" w:rsidR="008D5009" w:rsidRPr="003B6EAE" w:rsidRDefault="00907237" w:rsidP="003B6EAE">
            <w:pPr>
              <w:rPr>
                <w:sz w:val="16"/>
                <w:szCs w:val="16"/>
              </w:rPr>
            </w:pPr>
            <w:r w:rsidRPr="003B6EAE">
              <w:rPr>
                <w:sz w:val="16"/>
                <w:szCs w:val="16"/>
              </w:rPr>
              <w:t>W</w:t>
            </w:r>
          </w:p>
        </w:tc>
        <w:tc>
          <w:tcPr>
            <w:tcW w:w="290" w:type="pct"/>
            <w:shd w:val="clear" w:color="auto" w:fill="auto"/>
          </w:tcPr>
          <w:p w14:paraId="0E2EB8E3" w14:textId="77777777" w:rsidR="008D5009" w:rsidRPr="003B6EAE" w:rsidRDefault="00907237" w:rsidP="003B6EAE">
            <w:pPr>
              <w:rPr>
                <w:sz w:val="16"/>
                <w:szCs w:val="16"/>
              </w:rPr>
            </w:pPr>
            <w:r w:rsidRPr="003B6EAE">
              <w:rPr>
                <w:sz w:val="16"/>
                <w:szCs w:val="16"/>
              </w:rPr>
              <w:t>T</w:t>
            </w:r>
          </w:p>
        </w:tc>
        <w:tc>
          <w:tcPr>
            <w:tcW w:w="340" w:type="pct"/>
            <w:vMerge/>
            <w:shd w:val="clear" w:color="auto" w:fill="auto"/>
          </w:tcPr>
          <w:p w14:paraId="317798C9" w14:textId="77777777" w:rsidR="008D5009" w:rsidRPr="003B6EAE" w:rsidRDefault="008D5009" w:rsidP="003B6EAE">
            <w:pPr>
              <w:rPr>
                <w:sz w:val="16"/>
                <w:szCs w:val="16"/>
              </w:rPr>
            </w:pPr>
          </w:p>
        </w:tc>
        <w:tc>
          <w:tcPr>
            <w:tcW w:w="521" w:type="pct"/>
            <w:vMerge/>
            <w:shd w:val="clear" w:color="auto" w:fill="auto"/>
          </w:tcPr>
          <w:p w14:paraId="542D12F6" w14:textId="77777777" w:rsidR="008D5009" w:rsidRPr="003B6EAE" w:rsidRDefault="008D5009" w:rsidP="003B6EAE">
            <w:pPr>
              <w:rPr>
                <w:sz w:val="16"/>
                <w:szCs w:val="16"/>
              </w:rPr>
            </w:pPr>
          </w:p>
        </w:tc>
      </w:tr>
      <w:tr w:rsidR="00F57F5F" w:rsidRPr="003B6EAE" w14:paraId="26116904" w14:textId="77777777" w:rsidTr="00660CF7">
        <w:trPr>
          <w:trHeight w:val="288"/>
        </w:trPr>
        <w:tc>
          <w:tcPr>
            <w:tcW w:w="448" w:type="pct"/>
            <w:shd w:val="clear" w:color="auto" w:fill="auto"/>
          </w:tcPr>
          <w:p w14:paraId="2AC74B3C" w14:textId="77777777" w:rsidR="00F57F5F" w:rsidRPr="003B6EAE" w:rsidRDefault="00F57F5F" w:rsidP="00687EB0">
            <w:pPr>
              <w:rPr>
                <w:sz w:val="16"/>
                <w:szCs w:val="16"/>
              </w:rPr>
            </w:pPr>
            <w:r w:rsidRPr="003B6EAE">
              <w:rPr>
                <w:sz w:val="16"/>
                <w:szCs w:val="16"/>
              </w:rPr>
              <w:t>PIX</w:t>
            </w:r>
            <w:r w:rsidR="00687EB0">
              <w:rPr>
                <w:sz w:val="16"/>
                <w:szCs w:val="16"/>
              </w:rPr>
              <w:t>1</w:t>
            </w:r>
          </w:p>
        </w:tc>
        <w:tc>
          <w:tcPr>
            <w:tcW w:w="1289" w:type="pct"/>
            <w:shd w:val="clear" w:color="auto" w:fill="auto"/>
          </w:tcPr>
          <w:p w14:paraId="3A9E0EFE" w14:textId="77777777" w:rsidR="00F57F5F" w:rsidRPr="003B6EAE" w:rsidRDefault="00F57F5F" w:rsidP="003B6EAE">
            <w:pPr>
              <w:rPr>
                <w:sz w:val="16"/>
                <w:szCs w:val="16"/>
              </w:rPr>
            </w:pPr>
            <w:r w:rsidRPr="003B6EAE">
              <w:rPr>
                <w:sz w:val="16"/>
                <w:szCs w:val="16"/>
              </w:rPr>
              <w:t>Liczba osób zagrożonych ubóstwem lub wykluczeniem społecznym objętych wsparciem w programie</w:t>
            </w:r>
          </w:p>
        </w:tc>
        <w:tc>
          <w:tcPr>
            <w:tcW w:w="430" w:type="pct"/>
            <w:shd w:val="clear" w:color="auto" w:fill="auto"/>
          </w:tcPr>
          <w:p w14:paraId="5CB20A14" w14:textId="77777777" w:rsidR="00F57F5F" w:rsidRPr="003B6EAE" w:rsidRDefault="00F57F5F" w:rsidP="003B6EAE">
            <w:pPr>
              <w:rPr>
                <w:sz w:val="16"/>
                <w:szCs w:val="16"/>
              </w:rPr>
            </w:pPr>
            <w:r w:rsidRPr="003B6EAE">
              <w:rPr>
                <w:sz w:val="16"/>
                <w:szCs w:val="16"/>
              </w:rPr>
              <w:t>osoby</w:t>
            </w:r>
          </w:p>
        </w:tc>
        <w:tc>
          <w:tcPr>
            <w:tcW w:w="287" w:type="pct"/>
            <w:shd w:val="clear" w:color="auto" w:fill="auto"/>
          </w:tcPr>
          <w:p w14:paraId="35397902" w14:textId="77777777" w:rsidR="00F57F5F" w:rsidRPr="003B6EAE" w:rsidRDefault="00F57F5F" w:rsidP="003B6EAE">
            <w:pPr>
              <w:rPr>
                <w:sz w:val="16"/>
                <w:szCs w:val="16"/>
                <w:highlight w:val="yellow"/>
              </w:rPr>
            </w:pPr>
            <w:r w:rsidRPr="003B6EAE">
              <w:rPr>
                <w:sz w:val="16"/>
                <w:szCs w:val="16"/>
              </w:rPr>
              <w:t>EFS</w:t>
            </w:r>
          </w:p>
        </w:tc>
        <w:tc>
          <w:tcPr>
            <w:tcW w:w="807" w:type="pct"/>
            <w:shd w:val="clear" w:color="auto" w:fill="auto"/>
          </w:tcPr>
          <w:p w14:paraId="78E41019" w14:textId="77777777" w:rsidR="00F57F5F" w:rsidRPr="003B6EAE" w:rsidRDefault="00F57F5F" w:rsidP="003B6EAE">
            <w:pPr>
              <w:rPr>
                <w:sz w:val="16"/>
                <w:szCs w:val="16"/>
              </w:rPr>
            </w:pPr>
            <w:r w:rsidRPr="003B6EAE">
              <w:rPr>
                <w:sz w:val="16"/>
                <w:szCs w:val="16"/>
              </w:rPr>
              <w:t xml:space="preserve">Lepiej rozwinięte </w:t>
            </w:r>
          </w:p>
        </w:tc>
        <w:tc>
          <w:tcPr>
            <w:tcW w:w="308" w:type="pct"/>
            <w:shd w:val="clear" w:color="auto" w:fill="auto"/>
          </w:tcPr>
          <w:p w14:paraId="604A8F22" w14:textId="77777777" w:rsidR="00F57F5F" w:rsidRPr="009B2180" w:rsidRDefault="00F57F5F" w:rsidP="003B6EAE">
            <w:pPr>
              <w:rPr>
                <w:color w:val="FFFFFF" w:themeColor="background1"/>
                <w:sz w:val="16"/>
                <w:szCs w:val="16"/>
              </w:rPr>
            </w:pPr>
            <w:r w:rsidRPr="009B2180">
              <w:rPr>
                <w:color w:val="FFFFFF" w:themeColor="background1"/>
                <w:sz w:val="16"/>
                <w:szCs w:val="16"/>
              </w:rPr>
              <w:t>Nie dotyczy</w:t>
            </w:r>
          </w:p>
        </w:tc>
        <w:tc>
          <w:tcPr>
            <w:tcW w:w="308" w:type="pct"/>
            <w:shd w:val="clear" w:color="auto" w:fill="auto"/>
          </w:tcPr>
          <w:p w14:paraId="2761F587" w14:textId="77777777" w:rsidR="00F57F5F" w:rsidRPr="009B2180" w:rsidRDefault="00F57F5F" w:rsidP="003B6EAE">
            <w:pPr>
              <w:rPr>
                <w:color w:val="FFFFFF" w:themeColor="background1"/>
                <w:sz w:val="16"/>
                <w:szCs w:val="16"/>
              </w:rPr>
            </w:pPr>
            <w:r w:rsidRPr="009B2180">
              <w:rPr>
                <w:color w:val="FFFFFF" w:themeColor="background1"/>
                <w:sz w:val="16"/>
                <w:szCs w:val="16"/>
              </w:rPr>
              <w:t>Nie dotyczy</w:t>
            </w:r>
          </w:p>
        </w:tc>
        <w:tc>
          <w:tcPr>
            <w:tcW w:w="290" w:type="pct"/>
            <w:shd w:val="clear" w:color="auto" w:fill="auto"/>
          </w:tcPr>
          <w:p w14:paraId="7414FE47" w14:textId="77777777" w:rsidR="00F57F5F" w:rsidRPr="003B6EAE" w:rsidRDefault="00F57F5F" w:rsidP="003B6EAE">
            <w:pPr>
              <w:rPr>
                <w:color w:val="000000"/>
                <w:sz w:val="16"/>
                <w:szCs w:val="16"/>
              </w:rPr>
            </w:pPr>
            <w:r w:rsidRPr="003B6EAE">
              <w:rPr>
                <w:sz w:val="16"/>
                <w:szCs w:val="16"/>
              </w:rPr>
              <w:t>1 807,00</w:t>
            </w:r>
          </w:p>
        </w:tc>
        <w:tc>
          <w:tcPr>
            <w:tcW w:w="340" w:type="pct"/>
            <w:shd w:val="clear" w:color="auto" w:fill="auto"/>
          </w:tcPr>
          <w:p w14:paraId="646BD982" w14:textId="77777777" w:rsidR="00F57F5F" w:rsidRPr="003B6EAE" w:rsidRDefault="00F57F5F" w:rsidP="003B6EAE">
            <w:pPr>
              <w:rPr>
                <w:color w:val="000000"/>
                <w:sz w:val="16"/>
                <w:szCs w:val="16"/>
              </w:rPr>
            </w:pPr>
            <w:r w:rsidRPr="003B6EAE">
              <w:rPr>
                <w:sz w:val="16"/>
                <w:szCs w:val="16"/>
              </w:rPr>
              <w:t>SL2014</w:t>
            </w:r>
          </w:p>
        </w:tc>
        <w:tc>
          <w:tcPr>
            <w:tcW w:w="521" w:type="pct"/>
            <w:shd w:val="clear" w:color="auto" w:fill="auto"/>
          </w:tcPr>
          <w:p w14:paraId="188449D7" w14:textId="77777777" w:rsidR="00F57F5F" w:rsidRPr="003B6EAE" w:rsidRDefault="00F57F5F" w:rsidP="003B6EAE">
            <w:pPr>
              <w:rPr>
                <w:color w:val="000000"/>
                <w:sz w:val="16"/>
                <w:szCs w:val="16"/>
              </w:rPr>
            </w:pPr>
            <w:r w:rsidRPr="003B6EAE">
              <w:rPr>
                <w:sz w:val="16"/>
                <w:szCs w:val="16"/>
              </w:rPr>
              <w:t>1raz/rok</w:t>
            </w:r>
          </w:p>
        </w:tc>
      </w:tr>
      <w:tr w:rsidR="00F57F5F" w:rsidRPr="003B6EAE" w14:paraId="7FA861DB" w14:textId="77777777" w:rsidTr="00660CF7">
        <w:trPr>
          <w:trHeight w:val="288"/>
        </w:trPr>
        <w:tc>
          <w:tcPr>
            <w:tcW w:w="448" w:type="pct"/>
            <w:shd w:val="clear" w:color="auto" w:fill="auto"/>
          </w:tcPr>
          <w:p w14:paraId="04F682DE" w14:textId="77777777" w:rsidR="00F57F5F" w:rsidRPr="003B6EAE" w:rsidRDefault="00F57F5F" w:rsidP="003B6EAE">
            <w:pPr>
              <w:rPr>
                <w:sz w:val="16"/>
                <w:szCs w:val="16"/>
              </w:rPr>
            </w:pPr>
            <w:r w:rsidRPr="003B6EAE">
              <w:rPr>
                <w:sz w:val="16"/>
                <w:szCs w:val="16"/>
              </w:rPr>
              <w:t>PIX5</w:t>
            </w:r>
          </w:p>
        </w:tc>
        <w:tc>
          <w:tcPr>
            <w:tcW w:w="1289" w:type="pct"/>
            <w:shd w:val="clear" w:color="auto" w:fill="auto"/>
          </w:tcPr>
          <w:p w14:paraId="00072BE9" w14:textId="77777777" w:rsidR="00F57F5F" w:rsidRPr="003B6EAE" w:rsidRDefault="00F57F5F" w:rsidP="003B6EAE">
            <w:pPr>
              <w:rPr>
                <w:sz w:val="16"/>
                <w:szCs w:val="16"/>
              </w:rPr>
            </w:pPr>
            <w:r w:rsidRPr="003B6EAE">
              <w:rPr>
                <w:sz w:val="16"/>
                <w:szCs w:val="16"/>
              </w:rPr>
              <w:t>Liczba podmiotów ekonomii społecznej objętych wsparciem</w:t>
            </w:r>
          </w:p>
        </w:tc>
        <w:tc>
          <w:tcPr>
            <w:tcW w:w="430" w:type="pct"/>
            <w:shd w:val="clear" w:color="auto" w:fill="auto"/>
          </w:tcPr>
          <w:p w14:paraId="2E2C3208" w14:textId="77777777" w:rsidR="00F57F5F" w:rsidRPr="003B6EAE" w:rsidRDefault="00F57F5F" w:rsidP="003B6EAE">
            <w:pPr>
              <w:rPr>
                <w:sz w:val="16"/>
                <w:szCs w:val="16"/>
              </w:rPr>
            </w:pPr>
            <w:r w:rsidRPr="003B6EAE">
              <w:rPr>
                <w:sz w:val="16"/>
                <w:szCs w:val="16"/>
              </w:rPr>
              <w:t>szt.</w:t>
            </w:r>
          </w:p>
        </w:tc>
        <w:tc>
          <w:tcPr>
            <w:tcW w:w="287" w:type="pct"/>
            <w:shd w:val="clear" w:color="auto" w:fill="auto"/>
          </w:tcPr>
          <w:p w14:paraId="70883313" w14:textId="77777777" w:rsidR="00F57F5F" w:rsidRPr="003B6EAE" w:rsidRDefault="00F57F5F" w:rsidP="003B6EAE">
            <w:pPr>
              <w:rPr>
                <w:sz w:val="16"/>
                <w:szCs w:val="16"/>
                <w:highlight w:val="yellow"/>
              </w:rPr>
            </w:pPr>
            <w:r w:rsidRPr="003B6EAE">
              <w:rPr>
                <w:sz w:val="16"/>
                <w:szCs w:val="16"/>
              </w:rPr>
              <w:t>EFS</w:t>
            </w:r>
          </w:p>
        </w:tc>
        <w:tc>
          <w:tcPr>
            <w:tcW w:w="807" w:type="pct"/>
            <w:shd w:val="clear" w:color="auto" w:fill="auto"/>
          </w:tcPr>
          <w:p w14:paraId="341C4309" w14:textId="77777777" w:rsidR="00F57F5F" w:rsidRPr="003B6EAE" w:rsidRDefault="00F57F5F" w:rsidP="003B6EAE">
            <w:pPr>
              <w:rPr>
                <w:sz w:val="16"/>
                <w:szCs w:val="16"/>
              </w:rPr>
            </w:pPr>
            <w:r w:rsidRPr="003B6EAE">
              <w:rPr>
                <w:sz w:val="16"/>
                <w:szCs w:val="16"/>
              </w:rPr>
              <w:t xml:space="preserve">Lepiej rozwinięte </w:t>
            </w:r>
          </w:p>
        </w:tc>
        <w:tc>
          <w:tcPr>
            <w:tcW w:w="308" w:type="pct"/>
            <w:shd w:val="clear" w:color="auto" w:fill="auto"/>
          </w:tcPr>
          <w:p w14:paraId="3B446FBC" w14:textId="77777777" w:rsidR="00F57F5F" w:rsidRPr="009B2180" w:rsidRDefault="00F57F5F" w:rsidP="003B6EAE">
            <w:pPr>
              <w:rPr>
                <w:color w:val="FFFFFF" w:themeColor="background1"/>
                <w:sz w:val="16"/>
                <w:szCs w:val="16"/>
              </w:rPr>
            </w:pPr>
            <w:r w:rsidRPr="009B2180">
              <w:rPr>
                <w:color w:val="FFFFFF" w:themeColor="background1"/>
                <w:sz w:val="16"/>
                <w:szCs w:val="16"/>
              </w:rPr>
              <w:t>Nie dotyczy</w:t>
            </w:r>
          </w:p>
        </w:tc>
        <w:tc>
          <w:tcPr>
            <w:tcW w:w="308" w:type="pct"/>
            <w:shd w:val="clear" w:color="auto" w:fill="auto"/>
          </w:tcPr>
          <w:p w14:paraId="4B7F535E" w14:textId="77777777" w:rsidR="00F57F5F" w:rsidRPr="009B2180" w:rsidRDefault="00F57F5F" w:rsidP="003B6EAE">
            <w:pPr>
              <w:rPr>
                <w:color w:val="FFFFFF" w:themeColor="background1"/>
                <w:sz w:val="16"/>
                <w:szCs w:val="16"/>
              </w:rPr>
            </w:pPr>
            <w:r w:rsidRPr="009B2180">
              <w:rPr>
                <w:color w:val="FFFFFF" w:themeColor="background1"/>
                <w:sz w:val="16"/>
                <w:szCs w:val="16"/>
              </w:rPr>
              <w:t>Nie dotyczy</w:t>
            </w:r>
          </w:p>
        </w:tc>
        <w:tc>
          <w:tcPr>
            <w:tcW w:w="290" w:type="pct"/>
            <w:shd w:val="clear" w:color="auto" w:fill="auto"/>
          </w:tcPr>
          <w:p w14:paraId="6EAE0F58" w14:textId="77777777" w:rsidR="00F57F5F" w:rsidRPr="003B6EAE" w:rsidRDefault="00F57F5F" w:rsidP="003B6EAE">
            <w:pPr>
              <w:rPr>
                <w:color w:val="000000"/>
                <w:sz w:val="16"/>
                <w:szCs w:val="16"/>
              </w:rPr>
            </w:pPr>
            <w:r w:rsidRPr="003B6EAE">
              <w:rPr>
                <w:sz w:val="16"/>
                <w:szCs w:val="16"/>
              </w:rPr>
              <w:t>720,00</w:t>
            </w:r>
          </w:p>
        </w:tc>
        <w:tc>
          <w:tcPr>
            <w:tcW w:w="340" w:type="pct"/>
            <w:shd w:val="clear" w:color="auto" w:fill="auto"/>
          </w:tcPr>
          <w:p w14:paraId="268F86C6" w14:textId="77777777" w:rsidR="00F57F5F" w:rsidRPr="003B6EAE" w:rsidRDefault="00F57F5F" w:rsidP="003B6EAE">
            <w:pPr>
              <w:rPr>
                <w:color w:val="000000"/>
                <w:sz w:val="16"/>
                <w:szCs w:val="16"/>
              </w:rPr>
            </w:pPr>
            <w:r w:rsidRPr="003B6EAE">
              <w:rPr>
                <w:sz w:val="16"/>
                <w:szCs w:val="16"/>
              </w:rPr>
              <w:t>SL2014</w:t>
            </w:r>
          </w:p>
        </w:tc>
        <w:tc>
          <w:tcPr>
            <w:tcW w:w="521" w:type="pct"/>
            <w:shd w:val="clear" w:color="auto" w:fill="auto"/>
          </w:tcPr>
          <w:p w14:paraId="6B3231AB" w14:textId="77777777" w:rsidR="00F57F5F" w:rsidRPr="003B6EAE" w:rsidRDefault="00F57F5F" w:rsidP="003B6EAE">
            <w:pPr>
              <w:rPr>
                <w:color w:val="000000"/>
                <w:sz w:val="16"/>
                <w:szCs w:val="16"/>
              </w:rPr>
            </w:pPr>
            <w:r w:rsidRPr="003B6EAE">
              <w:rPr>
                <w:sz w:val="16"/>
                <w:szCs w:val="16"/>
              </w:rPr>
              <w:t>1raz/rok</w:t>
            </w:r>
          </w:p>
        </w:tc>
      </w:tr>
    </w:tbl>
    <w:p w14:paraId="79BF0EC2" w14:textId="77777777" w:rsidR="003B6EAE" w:rsidRDefault="003B6EAE" w:rsidP="00A67861">
      <w:pPr>
        <w:sectPr w:rsidR="003B6EAE" w:rsidSect="003B6EAE">
          <w:pgSz w:w="16838" w:h="11906" w:orient="landscape"/>
          <w:pgMar w:top="1582" w:right="1021" w:bottom="1701" w:left="1021" w:header="284" w:footer="284" w:gutter="0"/>
          <w:cols w:space="708"/>
          <w:docGrid w:linePitch="360"/>
        </w:sectPr>
      </w:pPr>
    </w:p>
    <w:p w14:paraId="31A62096" w14:textId="77777777" w:rsidR="00B102F3" w:rsidRPr="00B102F3" w:rsidRDefault="00B102F3" w:rsidP="00B102F3">
      <w:pPr>
        <w:rPr>
          <w:b/>
        </w:rPr>
      </w:pPr>
      <w:r w:rsidRPr="00B102F3">
        <w:rPr>
          <w:b/>
        </w:rPr>
        <w:t xml:space="preserve">Innowacje społeczne, współpraca ponadnarodowa i wkład w realizację celów tematycznych 1–7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Innowacje społeczne, współpraca ponadnarodowa i wkład w realizację celów tematycznych 1–7 "/>
        <w:tblDescription w:val="Innowacje społeczne, współpraca ponadnarodowa i wkład w realizację celów tematycznych 1–7 "/>
      </w:tblPr>
      <w:tblGrid>
        <w:gridCol w:w="2309"/>
        <w:gridCol w:w="6530"/>
      </w:tblGrid>
      <w:tr w:rsidR="004A57CF" w:rsidRPr="00590C74" w14:paraId="57B28AFD" w14:textId="77777777" w:rsidTr="00426349">
        <w:trPr>
          <w:trHeight w:val="288"/>
          <w:tblHeader/>
        </w:trPr>
        <w:tc>
          <w:tcPr>
            <w:tcW w:w="0" w:type="auto"/>
            <w:shd w:val="clear" w:color="auto" w:fill="auto"/>
          </w:tcPr>
          <w:p w14:paraId="4D3CFAED" w14:textId="77777777" w:rsidR="008D5009" w:rsidRPr="00590C74" w:rsidRDefault="00907237" w:rsidP="00A67861">
            <w:pPr>
              <w:rPr>
                <w:lang w:val="it-IT"/>
              </w:rPr>
            </w:pPr>
            <w:r w:rsidRPr="00590C74">
              <w:rPr>
                <w:lang w:val="it-IT"/>
              </w:rPr>
              <w:t>Oś priorytetowa</w:t>
            </w:r>
          </w:p>
        </w:tc>
        <w:tc>
          <w:tcPr>
            <w:tcW w:w="0" w:type="auto"/>
            <w:shd w:val="clear" w:color="auto" w:fill="auto"/>
          </w:tcPr>
          <w:p w14:paraId="3773272C" w14:textId="77777777" w:rsidR="008D5009" w:rsidRPr="00590C74" w:rsidRDefault="00907237" w:rsidP="00A67861">
            <w:r w:rsidRPr="00590C74">
              <w:t xml:space="preserve">IX  </w:t>
            </w:r>
            <w:r w:rsidR="009A3684">
              <w:t xml:space="preserve">- </w:t>
            </w:r>
            <w:r w:rsidRPr="00590C74">
              <w:t>Wspieranie włączenia społecznego i walka z ubóstwem</w:t>
            </w:r>
          </w:p>
        </w:tc>
      </w:tr>
      <w:tr w:rsidR="004A57CF" w:rsidRPr="00590C74" w14:paraId="3899E203" w14:textId="77777777" w:rsidTr="00426349">
        <w:trPr>
          <w:trHeight w:val="288"/>
        </w:trPr>
        <w:tc>
          <w:tcPr>
            <w:tcW w:w="0" w:type="auto"/>
            <w:gridSpan w:val="2"/>
            <w:shd w:val="clear" w:color="auto" w:fill="auto"/>
          </w:tcPr>
          <w:p w14:paraId="778AFB1A" w14:textId="77777777" w:rsidR="004A57CF" w:rsidRPr="00590C74" w:rsidRDefault="00907237" w:rsidP="00A67861">
            <w:r w:rsidRPr="00590C74">
              <w:t>Wkład CT 9 w CT 1-7:</w:t>
            </w:r>
          </w:p>
          <w:p w14:paraId="29D00391" w14:textId="77777777" w:rsidR="004A57CF" w:rsidRPr="00590C74" w:rsidRDefault="00907237" w:rsidP="004347C3">
            <w:pPr>
              <w:pStyle w:val="Akapitzlist"/>
              <w:numPr>
                <w:ilvl w:val="0"/>
                <w:numId w:val="73"/>
              </w:numPr>
            </w:pPr>
            <w:r w:rsidRPr="00590C74">
              <w:t>wspieranie działaniami zakresie włączenia społecznego z EFS działań w zakresie rewitalizacji zdegradowanych obszarów miejskich i wiejskich;</w:t>
            </w:r>
          </w:p>
          <w:p w14:paraId="2C25938A" w14:textId="77777777" w:rsidR="008D5009" w:rsidRPr="00590C74" w:rsidRDefault="00907237" w:rsidP="004347C3">
            <w:pPr>
              <w:pStyle w:val="Akapitzlist"/>
              <w:numPr>
                <w:ilvl w:val="0"/>
                <w:numId w:val="73"/>
              </w:numPr>
            </w:pPr>
            <w:r w:rsidRPr="00590C74">
              <w:t>wspieranie tworzenia przedsiębiorstw w CT 3 przez wsparcie dla tworzenia przedsiębiorstw  społecznych (9v).</w:t>
            </w:r>
          </w:p>
        </w:tc>
      </w:tr>
    </w:tbl>
    <w:p w14:paraId="02804E82" w14:textId="77777777" w:rsidR="003B6EAE" w:rsidRDefault="003B6EAE" w:rsidP="00A67861">
      <w:pPr>
        <w:rPr>
          <w:b/>
        </w:rPr>
        <w:sectPr w:rsidR="003B6EAE" w:rsidSect="006F68E1">
          <w:pgSz w:w="11906" w:h="16838"/>
          <w:pgMar w:top="1021" w:right="1701" w:bottom="1021" w:left="1582" w:header="284" w:footer="284" w:gutter="0"/>
          <w:cols w:space="708"/>
          <w:docGrid w:linePitch="360"/>
        </w:sectPr>
      </w:pPr>
    </w:p>
    <w:p w14:paraId="0F50744C" w14:textId="77777777" w:rsidR="008D5009" w:rsidRPr="00590C74" w:rsidRDefault="00907237" w:rsidP="00A67861">
      <w:r w:rsidRPr="002006B1">
        <w:rPr>
          <w:b/>
        </w:rPr>
        <w:t>Tabela 6: Ramy wykonania dla osi priorytetowej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6: Ramy wykonania dla osi priorytetowej"/>
        <w:tblDescription w:val="Tabela 6: Ramy wykonania dla osi priorytetowej"/>
      </w:tblPr>
      <w:tblGrid>
        <w:gridCol w:w="1281"/>
        <w:gridCol w:w="1011"/>
        <w:gridCol w:w="1218"/>
        <w:gridCol w:w="922"/>
        <w:gridCol w:w="1147"/>
        <w:gridCol w:w="850"/>
        <w:gridCol w:w="958"/>
        <w:gridCol w:w="778"/>
        <w:gridCol w:w="778"/>
        <w:gridCol w:w="1045"/>
        <w:gridCol w:w="778"/>
        <w:gridCol w:w="778"/>
        <w:gridCol w:w="1354"/>
        <w:gridCol w:w="787"/>
        <w:gridCol w:w="1327"/>
      </w:tblGrid>
      <w:tr w:rsidR="004A57CF" w:rsidRPr="003B6EAE" w14:paraId="0BF24F03" w14:textId="77777777" w:rsidTr="00660CF7">
        <w:trPr>
          <w:cantSplit/>
          <w:trHeight w:val="288"/>
          <w:tblHeader/>
        </w:trPr>
        <w:tc>
          <w:tcPr>
            <w:tcW w:w="1170" w:type="pct"/>
            <w:gridSpan w:val="3"/>
            <w:shd w:val="clear" w:color="auto" w:fill="auto"/>
          </w:tcPr>
          <w:p w14:paraId="1C8A3B64" w14:textId="77777777" w:rsidR="008D5009" w:rsidRPr="003B6EAE" w:rsidRDefault="00907237" w:rsidP="00A67861">
            <w:pPr>
              <w:rPr>
                <w:sz w:val="16"/>
                <w:szCs w:val="16"/>
                <w:lang w:val="it-IT"/>
              </w:rPr>
            </w:pPr>
            <w:r w:rsidRPr="003B6EAE">
              <w:rPr>
                <w:sz w:val="16"/>
                <w:szCs w:val="16"/>
                <w:lang w:val="it-IT"/>
              </w:rPr>
              <w:t>Oś priorytetowa</w:t>
            </w:r>
          </w:p>
        </w:tc>
        <w:tc>
          <w:tcPr>
            <w:tcW w:w="3856" w:type="pct"/>
            <w:gridSpan w:val="12"/>
            <w:shd w:val="clear" w:color="auto" w:fill="auto"/>
          </w:tcPr>
          <w:p w14:paraId="7E152325" w14:textId="77777777" w:rsidR="008D5009" w:rsidRPr="003B6EAE" w:rsidRDefault="00907237" w:rsidP="00A67861">
            <w:pPr>
              <w:rPr>
                <w:sz w:val="16"/>
                <w:szCs w:val="16"/>
                <w:lang w:val="it-IT"/>
              </w:rPr>
            </w:pPr>
            <w:r w:rsidRPr="003B6EAE">
              <w:rPr>
                <w:sz w:val="16"/>
                <w:szCs w:val="16"/>
                <w:lang w:val="it-IT"/>
              </w:rPr>
              <w:t xml:space="preserve">IX </w:t>
            </w:r>
            <w:r w:rsidR="009A3684">
              <w:rPr>
                <w:sz w:val="16"/>
                <w:szCs w:val="16"/>
                <w:lang w:val="it-IT"/>
              </w:rPr>
              <w:t xml:space="preserve">- </w:t>
            </w:r>
            <w:r w:rsidRPr="003B6EAE">
              <w:rPr>
                <w:sz w:val="16"/>
                <w:szCs w:val="16"/>
                <w:lang w:val="it-IT"/>
              </w:rPr>
              <w:t>Wspieranie włączenia społecznego i walka z ubóstwem</w:t>
            </w:r>
          </w:p>
        </w:tc>
      </w:tr>
      <w:tr w:rsidR="003B6EAE" w:rsidRPr="003B6EAE" w14:paraId="7FCF0D8B" w14:textId="77777777" w:rsidTr="00660CF7">
        <w:trPr>
          <w:cantSplit/>
          <w:trHeight w:val="288"/>
          <w:tblHeader/>
        </w:trPr>
        <w:tc>
          <w:tcPr>
            <w:tcW w:w="427" w:type="pct"/>
            <w:vMerge w:val="restart"/>
            <w:shd w:val="clear" w:color="auto" w:fill="auto"/>
          </w:tcPr>
          <w:p w14:paraId="69CDD046" w14:textId="77777777" w:rsidR="008D5009" w:rsidRPr="003B6EAE" w:rsidRDefault="00907237" w:rsidP="00A67861">
            <w:pPr>
              <w:rPr>
                <w:sz w:val="16"/>
                <w:szCs w:val="16"/>
              </w:rPr>
            </w:pPr>
            <w:r w:rsidRPr="003B6EAE">
              <w:rPr>
                <w:sz w:val="16"/>
                <w:szCs w:val="16"/>
              </w:rPr>
              <w:t>Nr identyfikacyjny</w:t>
            </w:r>
          </w:p>
        </w:tc>
        <w:tc>
          <w:tcPr>
            <w:tcW w:w="337" w:type="pct"/>
            <w:vMerge w:val="restart"/>
            <w:shd w:val="clear" w:color="auto" w:fill="auto"/>
          </w:tcPr>
          <w:p w14:paraId="17BBF163" w14:textId="77777777" w:rsidR="008D5009" w:rsidRPr="003B6EAE" w:rsidRDefault="00907237" w:rsidP="00A67861">
            <w:pPr>
              <w:rPr>
                <w:sz w:val="16"/>
                <w:szCs w:val="16"/>
                <w:lang w:val="da-DK"/>
              </w:rPr>
            </w:pPr>
            <w:r w:rsidRPr="003B6EAE">
              <w:rPr>
                <w:sz w:val="16"/>
                <w:szCs w:val="16"/>
                <w:lang w:val="da-DK"/>
              </w:rPr>
              <w:t>Rodzaj wskaźnika</w:t>
            </w:r>
          </w:p>
        </w:tc>
        <w:tc>
          <w:tcPr>
            <w:tcW w:w="713" w:type="pct"/>
            <w:gridSpan w:val="2"/>
            <w:vMerge w:val="restart"/>
            <w:shd w:val="clear" w:color="auto" w:fill="auto"/>
          </w:tcPr>
          <w:p w14:paraId="20282248" w14:textId="77777777" w:rsidR="008D5009" w:rsidRPr="003B6EAE" w:rsidRDefault="00907237" w:rsidP="00A67861">
            <w:pPr>
              <w:rPr>
                <w:sz w:val="16"/>
                <w:szCs w:val="16"/>
              </w:rPr>
            </w:pPr>
            <w:r w:rsidRPr="003B6EAE">
              <w:rPr>
                <w:sz w:val="16"/>
                <w:szCs w:val="16"/>
              </w:rPr>
              <w:t>Wskaźnik lub kluczowy etap wdrażania</w:t>
            </w:r>
          </w:p>
        </w:tc>
        <w:tc>
          <w:tcPr>
            <w:tcW w:w="382" w:type="pct"/>
            <w:vMerge w:val="restart"/>
            <w:shd w:val="clear" w:color="auto" w:fill="auto"/>
          </w:tcPr>
          <w:p w14:paraId="3EB7EA4A" w14:textId="77777777" w:rsidR="008D5009" w:rsidRPr="003B6EAE" w:rsidRDefault="00135939" w:rsidP="00135939">
            <w:pPr>
              <w:rPr>
                <w:sz w:val="16"/>
                <w:szCs w:val="16"/>
              </w:rPr>
            </w:pPr>
            <w:r>
              <w:rPr>
                <w:sz w:val="16"/>
                <w:szCs w:val="16"/>
              </w:rPr>
              <w:t>Jednostka pomiaru</w:t>
            </w:r>
          </w:p>
        </w:tc>
        <w:tc>
          <w:tcPr>
            <w:tcW w:w="283" w:type="pct"/>
            <w:vMerge w:val="restart"/>
            <w:shd w:val="clear" w:color="auto" w:fill="auto"/>
          </w:tcPr>
          <w:p w14:paraId="30A3F353" w14:textId="77777777" w:rsidR="008D5009" w:rsidRPr="003B6EAE" w:rsidRDefault="00907237" w:rsidP="00A67861">
            <w:pPr>
              <w:rPr>
                <w:sz w:val="16"/>
                <w:szCs w:val="16"/>
              </w:rPr>
            </w:pPr>
            <w:r w:rsidRPr="003B6EAE">
              <w:rPr>
                <w:sz w:val="16"/>
                <w:szCs w:val="16"/>
              </w:rPr>
              <w:t>Fundusz</w:t>
            </w:r>
          </w:p>
        </w:tc>
        <w:tc>
          <w:tcPr>
            <w:tcW w:w="319" w:type="pct"/>
            <w:vMerge w:val="restart"/>
            <w:shd w:val="clear" w:color="auto" w:fill="auto"/>
          </w:tcPr>
          <w:p w14:paraId="1CBA73D9" w14:textId="77777777" w:rsidR="008D5009" w:rsidRPr="003B6EAE" w:rsidRDefault="00907237" w:rsidP="00A67861">
            <w:pPr>
              <w:rPr>
                <w:sz w:val="16"/>
                <w:szCs w:val="16"/>
              </w:rPr>
            </w:pPr>
            <w:r w:rsidRPr="003B6EAE">
              <w:rPr>
                <w:sz w:val="16"/>
                <w:szCs w:val="16"/>
              </w:rPr>
              <w:t>Kategoria regionu</w:t>
            </w:r>
          </w:p>
        </w:tc>
        <w:tc>
          <w:tcPr>
            <w:tcW w:w="865" w:type="pct"/>
            <w:gridSpan w:val="3"/>
            <w:shd w:val="clear" w:color="auto" w:fill="auto"/>
          </w:tcPr>
          <w:p w14:paraId="37FB0441" w14:textId="77777777" w:rsidR="008D5009" w:rsidRPr="003B6EAE" w:rsidRDefault="00907237" w:rsidP="00A67861">
            <w:pPr>
              <w:rPr>
                <w:sz w:val="16"/>
                <w:szCs w:val="16"/>
                <w:lang w:val="pt-PT"/>
              </w:rPr>
            </w:pPr>
            <w:r w:rsidRPr="003B6EAE">
              <w:rPr>
                <w:sz w:val="16"/>
                <w:szCs w:val="16"/>
                <w:lang w:val="pt-PT"/>
              </w:rPr>
              <w:t>Cel pośredni na 2018 r.</w:t>
            </w:r>
          </w:p>
        </w:tc>
        <w:tc>
          <w:tcPr>
            <w:tcW w:w="968" w:type="pct"/>
            <w:gridSpan w:val="3"/>
            <w:shd w:val="clear" w:color="auto" w:fill="auto"/>
          </w:tcPr>
          <w:p w14:paraId="33DF02D6" w14:textId="77777777" w:rsidR="008D5009" w:rsidRPr="003B6EAE" w:rsidRDefault="00907237" w:rsidP="00A67861">
            <w:pPr>
              <w:rPr>
                <w:sz w:val="16"/>
                <w:szCs w:val="16"/>
                <w:lang w:val="pt-PT"/>
              </w:rPr>
            </w:pPr>
            <w:r w:rsidRPr="003B6EAE">
              <w:rPr>
                <w:sz w:val="16"/>
                <w:szCs w:val="16"/>
              </w:rPr>
              <w:t>Cel końcowy (2023)</w:t>
            </w:r>
          </w:p>
        </w:tc>
        <w:tc>
          <w:tcPr>
            <w:tcW w:w="262" w:type="pct"/>
            <w:vMerge w:val="restart"/>
            <w:shd w:val="clear" w:color="auto" w:fill="auto"/>
          </w:tcPr>
          <w:p w14:paraId="0D7CA1B0" w14:textId="77777777" w:rsidR="008D5009" w:rsidRPr="003B6EAE" w:rsidRDefault="00907237" w:rsidP="00A67861">
            <w:pPr>
              <w:rPr>
                <w:sz w:val="16"/>
                <w:szCs w:val="16"/>
                <w:lang w:val="pt-PT"/>
              </w:rPr>
            </w:pPr>
            <w:r w:rsidRPr="003B6EAE">
              <w:rPr>
                <w:sz w:val="16"/>
                <w:szCs w:val="16"/>
                <w:lang w:val="pt-PT"/>
              </w:rPr>
              <w:t>Źródło danych</w:t>
            </w:r>
          </w:p>
        </w:tc>
        <w:tc>
          <w:tcPr>
            <w:tcW w:w="472" w:type="pct"/>
            <w:vMerge w:val="restart"/>
            <w:shd w:val="clear" w:color="auto" w:fill="auto"/>
          </w:tcPr>
          <w:p w14:paraId="01539D88" w14:textId="77777777" w:rsidR="008D5009" w:rsidRPr="003B6EAE" w:rsidRDefault="00907237" w:rsidP="00135939">
            <w:pPr>
              <w:rPr>
                <w:sz w:val="16"/>
                <w:szCs w:val="16"/>
              </w:rPr>
            </w:pPr>
            <w:r w:rsidRPr="003B6EAE">
              <w:rPr>
                <w:sz w:val="16"/>
                <w:szCs w:val="16"/>
              </w:rPr>
              <w:t>Wyj</w:t>
            </w:r>
            <w:r w:rsidR="00135939">
              <w:rPr>
                <w:sz w:val="16"/>
                <w:szCs w:val="16"/>
              </w:rPr>
              <w:t>aśnienie adekwatności wskaźnika</w:t>
            </w:r>
          </w:p>
        </w:tc>
      </w:tr>
      <w:tr w:rsidR="003B6EAE" w:rsidRPr="003B6EAE" w14:paraId="08FE27C0" w14:textId="77777777" w:rsidTr="00660CF7">
        <w:trPr>
          <w:trHeight w:val="288"/>
        </w:trPr>
        <w:tc>
          <w:tcPr>
            <w:tcW w:w="427" w:type="pct"/>
            <w:vMerge/>
            <w:shd w:val="clear" w:color="auto" w:fill="auto"/>
          </w:tcPr>
          <w:p w14:paraId="454794F8" w14:textId="77777777" w:rsidR="008D5009" w:rsidRPr="003B6EAE" w:rsidRDefault="008D5009" w:rsidP="00A67861">
            <w:pPr>
              <w:rPr>
                <w:sz w:val="16"/>
                <w:szCs w:val="16"/>
              </w:rPr>
            </w:pPr>
          </w:p>
        </w:tc>
        <w:tc>
          <w:tcPr>
            <w:tcW w:w="337" w:type="pct"/>
            <w:vMerge/>
            <w:shd w:val="clear" w:color="auto" w:fill="auto"/>
          </w:tcPr>
          <w:p w14:paraId="662ABCB1" w14:textId="77777777" w:rsidR="008D5009" w:rsidRPr="003B6EAE" w:rsidRDefault="008D5009" w:rsidP="00A67861">
            <w:pPr>
              <w:rPr>
                <w:sz w:val="16"/>
                <w:szCs w:val="16"/>
              </w:rPr>
            </w:pPr>
          </w:p>
        </w:tc>
        <w:tc>
          <w:tcPr>
            <w:tcW w:w="713" w:type="pct"/>
            <w:gridSpan w:val="2"/>
            <w:vMerge/>
            <w:shd w:val="clear" w:color="auto" w:fill="auto"/>
          </w:tcPr>
          <w:p w14:paraId="1095C0E6" w14:textId="77777777" w:rsidR="008D5009" w:rsidRPr="003B6EAE" w:rsidRDefault="008D5009" w:rsidP="00A67861">
            <w:pPr>
              <w:rPr>
                <w:sz w:val="16"/>
                <w:szCs w:val="16"/>
              </w:rPr>
            </w:pPr>
          </w:p>
        </w:tc>
        <w:tc>
          <w:tcPr>
            <w:tcW w:w="382" w:type="pct"/>
            <w:vMerge/>
            <w:shd w:val="clear" w:color="auto" w:fill="auto"/>
          </w:tcPr>
          <w:p w14:paraId="5C15EEED" w14:textId="77777777" w:rsidR="008D5009" w:rsidRPr="003B6EAE" w:rsidRDefault="008D5009" w:rsidP="00A67861">
            <w:pPr>
              <w:rPr>
                <w:sz w:val="16"/>
                <w:szCs w:val="16"/>
              </w:rPr>
            </w:pPr>
          </w:p>
        </w:tc>
        <w:tc>
          <w:tcPr>
            <w:tcW w:w="283" w:type="pct"/>
            <w:vMerge/>
            <w:shd w:val="clear" w:color="auto" w:fill="auto"/>
          </w:tcPr>
          <w:p w14:paraId="507BDCDA" w14:textId="77777777" w:rsidR="008D5009" w:rsidRPr="003B6EAE" w:rsidRDefault="008D5009" w:rsidP="00A67861">
            <w:pPr>
              <w:rPr>
                <w:sz w:val="16"/>
                <w:szCs w:val="16"/>
              </w:rPr>
            </w:pPr>
          </w:p>
        </w:tc>
        <w:tc>
          <w:tcPr>
            <w:tcW w:w="319" w:type="pct"/>
            <w:vMerge/>
            <w:shd w:val="clear" w:color="auto" w:fill="auto"/>
          </w:tcPr>
          <w:p w14:paraId="3AD48078" w14:textId="77777777" w:rsidR="008D5009" w:rsidRPr="003B6EAE" w:rsidRDefault="008D5009" w:rsidP="00A67861">
            <w:pPr>
              <w:rPr>
                <w:sz w:val="16"/>
                <w:szCs w:val="16"/>
              </w:rPr>
            </w:pPr>
          </w:p>
        </w:tc>
        <w:tc>
          <w:tcPr>
            <w:tcW w:w="259" w:type="pct"/>
            <w:shd w:val="clear" w:color="auto" w:fill="auto"/>
          </w:tcPr>
          <w:p w14:paraId="05515D4E" w14:textId="77777777" w:rsidR="008D5009" w:rsidRPr="003B6EAE" w:rsidRDefault="00907237" w:rsidP="00A67861">
            <w:pPr>
              <w:rPr>
                <w:sz w:val="16"/>
                <w:szCs w:val="16"/>
              </w:rPr>
            </w:pPr>
            <w:r w:rsidRPr="003B6EAE">
              <w:rPr>
                <w:sz w:val="16"/>
                <w:szCs w:val="16"/>
              </w:rPr>
              <w:t>M</w:t>
            </w:r>
          </w:p>
        </w:tc>
        <w:tc>
          <w:tcPr>
            <w:tcW w:w="259" w:type="pct"/>
            <w:shd w:val="clear" w:color="auto" w:fill="auto"/>
          </w:tcPr>
          <w:p w14:paraId="1D75276B" w14:textId="77777777" w:rsidR="008D5009" w:rsidRPr="003B6EAE" w:rsidRDefault="00907237" w:rsidP="00A67861">
            <w:pPr>
              <w:rPr>
                <w:sz w:val="16"/>
                <w:szCs w:val="16"/>
              </w:rPr>
            </w:pPr>
            <w:r w:rsidRPr="003B6EAE">
              <w:rPr>
                <w:sz w:val="16"/>
                <w:szCs w:val="16"/>
              </w:rPr>
              <w:t>W</w:t>
            </w:r>
          </w:p>
        </w:tc>
        <w:tc>
          <w:tcPr>
            <w:tcW w:w="348" w:type="pct"/>
            <w:shd w:val="clear" w:color="auto" w:fill="auto"/>
          </w:tcPr>
          <w:p w14:paraId="3276028C" w14:textId="77777777" w:rsidR="008D5009" w:rsidRPr="003B6EAE" w:rsidRDefault="00907237" w:rsidP="00A67861">
            <w:pPr>
              <w:rPr>
                <w:sz w:val="16"/>
                <w:szCs w:val="16"/>
              </w:rPr>
            </w:pPr>
            <w:r w:rsidRPr="003B6EAE">
              <w:rPr>
                <w:sz w:val="16"/>
                <w:szCs w:val="16"/>
              </w:rPr>
              <w:t>T</w:t>
            </w:r>
          </w:p>
        </w:tc>
        <w:tc>
          <w:tcPr>
            <w:tcW w:w="259" w:type="pct"/>
            <w:shd w:val="clear" w:color="auto" w:fill="auto"/>
          </w:tcPr>
          <w:p w14:paraId="744C840E" w14:textId="77777777" w:rsidR="008D5009" w:rsidRPr="003B6EAE" w:rsidRDefault="00907237" w:rsidP="00A67861">
            <w:pPr>
              <w:rPr>
                <w:sz w:val="16"/>
                <w:szCs w:val="16"/>
              </w:rPr>
            </w:pPr>
            <w:r w:rsidRPr="003B6EAE">
              <w:rPr>
                <w:sz w:val="16"/>
                <w:szCs w:val="16"/>
              </w:rPr>
              <w:t>M</w:t>
            </w:r>
          </w:p>
        </w:tc>
        <w:tc>
          <w:tcPr>
            <w:tcW w:w="259" w:type="pct"/>
            <w:shd w:val="clear" w:color="auto" w:fill="auto"/>
          </w:tcPr>
          <w:p w14:paraId="36730D10" w14:textId="77777777" w:rsidR="008D5009" w:rsidRPr="003B6EAE" w:rsidRDefault="00907237" w:rsidP="00A67861">
            <w:pPr>
              <w:rPr>
                <w:sz w:val="16"/>
                <w:szCs w:val="16"/>
              </w:rPr>
            </w:pPr>
            <w:r w:rsidRPr="003B6EAE">
              <w:rPr>
                <w:sz w:val="16"/>
                <w:szCs w:val="16"/>
              </w:rPr>
              <w:t>W</w:t>
            </w:r>
          </w:p>
        </w:tc>
        <w:tc>
          <w:tcPr>
            <w:tcW w:w="451" w:type="pct"/>
            <w:shd w:val="clear" w:color="auto" w:fill="auto"/>
          </w:tcPr>
          <w:p w14:paraId="76C901F1" w14:textId="77777777" w:rsidR="008D5009" w:rsidRPr="003B6EAE" w:rsidRDefault="00907237" w:rsidP="00A67861">
            <w:pPr>
              <w:rPr>
                <w:sz w:val="16"/>
                <w:szCs w:val="16"/>
              </w:rPr>
            </w:pPr>
            <w:r w:rsidRPr="003B6EAE">
              <w:rPr>
                <w:sz w:val="16"/>
                <w:szCs w:val="16"/>
              </w:rPr>
              <w:t>T</w:t>
            </w:r>
          </w:p>
        </w:tc>
        <w:tc>
          <w:tcPr>
            <w:tcW w:w="262" w:type="pct"/>
            <w:vMerge/>
            <w:shd w:val="clear" w:color="auto" w:fill="auto"/>
          </w:tcPr>
          <w:p w14:paraId="185C604E" w14:textId="77777777" w:rsidR="008D5009" w:rsidRPr="003B6EAE" w:rsidRDefault="008D5009" w:rsidP="00A67861">
            <w:pPr>
              <w:rPr>
                <w:sz w:val="16"/>
                <w:szCs w:val="16"/>
              </w:rPr>
            </w:pPr>
          </w:p>
        </w:tc>
        <w:tc>
          <w:tcPr>
            <w:tcW w:w="472" w:type="pct"/>
            <w:vMerge/>
            <w:shd w:val="clear" w:color="auto" w:fill="auto"/>
          </w:tcPr>
          <w:p w14:paraId="2AE75D97" w14:textId="77777777" w:rsidR="008D5009" w:rsidRPr="003B6EAE" w:rsidRDefault="008D5009" w:rsidP="00A67861">
            <w:pPr>
              <w:rPr>
                <w:sz w:val="16"/>
                <w:szCs w:val="16"/>
              </w:rPr>
            </w:pPr>
          </w:p>
        </w:tc>
      </w:tr>
      <w:tr w:rsidR="003B6EAE" w:rsidRPr="003B6EAE" w14:paraId="3ACF21A6" w14:textId="77777777" w:rsidTr="00660CF7">
        <w:tc>
          <w:tcPr>
            <w:tcW w:w="427" w:type="pct"/>
            <w:shd w:val="clear" w:color="auto" w:fill="auto"/>
          </w:tcPr>
          <w:p w14:paraId="1947A594" w14:textId="77777777" w:rsidR="00A900E6" w:rsidRPr="003B6EAE" w:rsidRDefault="00A900E6" w:rsidP="00A900E6">
            <w:pPr>
              <w:rPr>
                <w:sz w:val="16"/>
                <w:szCs w:val="16"/>
              </w:rPr>
            </w:pPr>
            <w:r w:rsidRPr="003B6EAE">
              <w:rPr>
                <w:sz w:val="16"/>
                <w:szCs w:val="16"/>
              </w:rPr>
              <w:t>FIX1</w:t>
            </w:r>
          </w:p>
        </w:tc>
        <w:tc>
          <w:tcPr>
            <w:tcW w:w="337" w:type="pct"/>
            <w:shd w:val="clear" w:color="auto" w:fill="auto"/>
          </w:tcPr>
          <w:p w14:paraId="6CA7D469" w14:textId="77777777" w:rsidR="00A900E6" w:rsidRPr="003B6EAE" w:rsidRDefault="00A900E6" w:rsidP="00A900E6">
            <w:pPr>
              <w:rPr>
                <w:sz w:val="16"/>
                <w:szCs w:val="16"/>
                <w:lang w:val="pt-PT"/>
              </w:rPr>
            </w:pPr>
            <w:r w:rsidRPr="003B6EAE">
              <w:rPr>
                <w:sz w:val="16"/>
                <w:szCs w:val="16"/>
                <w:lang w:val="pt-PT"/>
              </w:rPr>
              <w:t>Finansowe</w:t>
            </w:r>
          </w:p>
        </w:tc>
        <w:tc>
          <w:tcPr>
            <w:tcW w:w="713" w:type="pct"/>
            <w:gridSpan w:val="2"/>
            <w:shd w:val="clear" w:color="auto" w:fill="auto"/>
          </w:tcPr>
          <w:p w14:paraId="7D8CC271" w14:textId="77777777" w:rsidR="00A900E6" w:rsidRPr="003B6EAE" w:rsidRDefault="00A900E6" w:rsidP="00A900E6">
            <w:pPr>
              <w:rPr>
                <w:sz w:val="16"/>
                <w:szCs w:val="16"/>
                <w:lang w:val="pt-PT"/>
              </w:rPr>
            </w:pPr>
            <w:r w:rsidRPr="003B6EAE">
              <w:rPr>
                <w:sz w:val="16"/>
                <w:szCs w:val="16"/>
              </w:rPr>
              <w:t>Całkowita kwota certyfikowanych wydatków kwalifikowalnych</w:t>
            </w:r>
          </w:p>
        </w:tc>
        <w:tc>
          <w:tcPr>
            <w:tcW w:w="382" w:type="pct"/>
            <w:shd w:val="clear" w:color="auto" w:fill="auto"/>
          </w:tcPr>
          <w:p w14:paraId="1C0C6476" w14:textId="77777777" w:rsidR="00A900E6" w:rsidRPr="003B6EAE" w:rsidRDefault="00A900E6" w:rsidP="00A900E6">
            <w:pPr>
              <w:rPr>
                <w:sz w:val="16"/>
                <w:szCs w:val="16"/>
              </w:rPr>
            </w:pPr>
            <w:r w:rsidRPr="003B6EAE">
              <w:rPr>
                <w:sz w:val="16"/>
                <w:szCs w:val="16"/>
              </w:rPr>
              <w:t>EUR</w:t>
            </w:r>
          </w:p>
        </w:tc>
        <w:tc>
          <w:tcPr>
            <w:tcW w:w="283" w:type="pct"/>
            <w:shd w:val="clear" w:color="auto" w:fill="auto"/>
          </w:tcPr>
          <w:p w14:paraId="2276BCA4" w14:textId="77777777" w:rsidR="00A900E6" w:rsidRPr="003B6EAE" w:rsidRDefault="00A900E6" w:rsidP="00A900E6">
            <w:pPr>
              <w:rPr>
                <w:sz w:val="16"/>
                <w:szCs w:val="16"/>
                <w:lang w:val="pt-PT"/>
              </w:rPr>
            </w:pPr>
            <w:r w:rsidRPr="003B6EAE">
              <w:rPr>
                <w:sz w:val="16"/>
                <w:szCs w:val="16"/>
                <w:lang w:val="pt-PT"/>
              </w:rPr>
              <w:t>EFS</w:t>
            </w:r>
          </w:p>
        </w:tc>
        <w:tc>
          <w:tcPr>
            <w:tcW w:w="319" w:type="pct"/>
            <w:shd w:val="clear" w:color="auto" w:fill="auto"/>
          </w:tcPr>
          <w:p w14:paraId="402F94C7" w14:textId="77777777" w:rsidR="00A900E6" w:rsidRPr="003B6EAE" w:rsidRDefault="00A900E6" w:rsidP="00A900E6">
            <w:pPr>
              <w:rPr>
                <w:sz w:val="16"/>
                <w:szCs w:val="16"/>
                <w:lang w:val="pt-PT"/>
              </w:rPr>
            </w:pPr>
            <w:r w:rsidRPr="003B6EAE">
              <w:rPr>
                <w:sz w:val="16"/>
                <w:szCs w:val="16"/>
                <w:lang w:val="pt-PT"/>
              </w:rPr>
              <w:t>Lepiej rozwinięte</w:t>
            </w:r>
          </w:p>
        </w:tc>
        <w:tc>
          <w:tcPr>
            <w:tcW w:w="259" w:type="pct"/>
            <w:shd w:val="clear" w:color="auto" w:fill="auto"/>
          </w:tcPr>
          <w:p w14:paraId="7C6B6EC8" w14:textId="77777777" w:rsidR="00A900E6" w:rsidRPr="009B2180" w:rsidRDefault="00A900E6" w:rsidP="00A900E6">
            <w:pPr>
              <w:rPr>
                <w:color w:val="FFFFFF" w:themeColor="background1"/>
                <w:sz w:val="16"/>
                <w:szCs w:val="16"/>
              </w:rPr>
            </w:pPr>
            <w:r w:rsidRPr="009B2180">
              <w:rPr>
                <w:color w:val="FFFFFF" w:themeColor="background1"/>
                <w:sz w:val="16"/>
                <w:szCs w:val="16"/>
                <w:lang w:val="pt-PT"/>
              </w:rPr>
              <w:t>Nie dotyczy</w:t>
            </w:r>
          </w:p>
        </w:tc>
        <w:tc>
          <w:tcPr>
            <w:tcW w:w="259" w:type="pct"/>
            <w:shd w:val="clear" w:color="auto" w:fill="auto"/>
          </w:tcPr>
          <w:p w14:paraId="4085DC5A" w14:textId="77777777" w:rsidR="00A900E6" w:rsidRPr="009B2180" w:rsidRDefault="00A900E6" w:rsidP="00A900E6">
            <w:pPr>
              <w:rPr>
                <w:color w:val="FFFFFF" w:themeColor="background1"/>
                <w:sz w:val="16"/>
                <w:szCs w:val="16"/>
              </w:rPr>
            </w:pPr>
            <w:r w:rsidRPr="009B2180">
              <w:rPr>
                <w:color w:val="FFFFFF" w:themeColor="background1"/>
                <w:sz w:val="16"/>
                <w:szCs w:val="16"/>
                <w:lang w:val="pt-PT"/>
              </w:rPr>
              <w:t>Nie dotyczy</w:t>
            </w:r>
          </w:p>
        </w:tc>
        <w:tc>
          <w:tcPr>
            <w:tcW w:w="348" w:type="pct"/>
            <w:shd w:val="clear" w:color="auto" w:fill="auto"/>
          </w:tcPr>
          <w:p w14:paraId="6A633F89" w14:textId="77777777" w:rsidR="00A900E6" w:rsidRPr="003B6EAE" w:rsidRDefault="00A900E6" w:rsidP="00A900E6">
            <w:pPr>
              <w:rPr>
                <w:sz w:val="16"/>
                <w:szCs w:val="16"/>
                <w:lang w:val="pt-PT"/>
              </w:rPr>
            </w:pPr>
            <w:r w:rsidRPr="003B6EAE">
              <w:rPr>
                <w:sz w:val="16"/>
                <w:szCs w:val="16"/>
                <w:lang w:val="pt-PT"/>
              </w:rPr>
              <w:t>21 948 221</w:t>
            </w:r>
          </w:p>
        </w:tc>
        <w:tc>
          <w:tcPr>
            <w:tcW w:w="259" w:type="pct"/>
            <w:shd w:val="clear" w:color="auto" w:fill="auto"/>
          </w:tcPr>
          <w:p w14:paraId="7C89589C" w14:textId="77777777" w:rsidR="00A900E6" w:rsidRPr="009B2180" w:rsidRDefault="00A900E6" w:rsidP="00A900E6">
            <w:pPr>
              <w:rPr>
                <w:color w:val="FFFFFF" w:themeColor="background1"/>
                <w:sz w:val="16"/>
                <w:szCs w:val="16"/>
              </w:rPr>
            </w:pPr>
            <w:r w:rsidRPr="009B2180">
              <w:rPr>
                <w:color w:val="FFFFFF" w:themeColor="background1"/>
                <w:sz w:val="16"/>
                <w:szCs w:val="16"/>
                <w:lang w:val="pt-PT"/>
              </w:rPr>
              <w:t>Nie dotyczy</w:t>
            </w:r>
          </w:p>
        </w:tc>
        <w:tc>
          <w:tcPr>
            <w:tcW w:w="259" w:type="pct"/>
            <w:shd w:val="clear" w:color="auto" w:fill="auto"/>
          </w:tcPr>
          <w:p w14:paraId="3C1963D0" w14:textId="77777777" w:rsidR="00A900E6" w:rsidRPr="009B2180" w:rsidRDefault="00A900E6" w:rsidP="00A900E6">
            <w:pPr>
              <w:rPr>
                <w:color w:val="FFFFFF" w:themeColor="background1"/>
                <w:sz w:val="16"/>
                <w:szCs w:val="16"/>
              </w:rPr>
            </w:pPr>
            <w:r w:rsidRPr="009B2180">
              <w:rPr>
                <w:color w:val="FFFFFF" w:themeColor="background1"/>
                <w:sz w:val="16"/>
                <w:szCs w:val="16"/>
                <w:lang w:val="pt-PT"/>
              </w:rPr>
              <w:t>Nie dotyczy</w:t>
            </w:r>
          </w:p>
        </w:tc>
        <w:tc>
          <w:tcPr>
            <w:tcW w:w="451" w:type="pct"/>
            <w:shd w:val="clear" w:color="auto" w:fill="auto"/>
          </w:tcPr>
          <w:p w14:paraId="3517083E" w14:textId="49215D19" w:rsidR="00A900E6" w:rsidRPr="003B6EAE" w:rsidRDefault="006B2338" w:rsidP="00A900E6">
            <w:pPr>
              <w:rPr>
                <w:sz w:val="16"/>
                <w:szCs w:val="16"/>
                <w:lang w:val="pt-PT"/>
              </w:rPr>
            </w:pPr>
            <w:r w:rsidRPr="006B2338">
              <w:rPr>
                <w:sz w:val="16"/>
                <w:szCs w:val="16"/>
                <w:lang w:val="pt-PT"/>
              </w:rPr>
              <w:t>218 789</w:t>
            </w:r>
            <w:r w:rsidR="00E87926">
              <w:rPr>
                <w:sz w:val="16"/>
                <w:szCs w:val="16"/>
                <w:lang w:val="pt-PT"/>
              </w:rPr>
              <w:t> </w:t>
            </w:r>
            <w:r w:rsidRPr="006B2338">
              <w:rPr>
                <w:sz w:val="16"/>
                <w:szCs w:val="16"/>
                <w:lang w:val="pt-PT"/>
              </w:rPr>
              <w:t>495</w:t>
            </w:r>
            <w:r w:rsidR="00E87926">
              <w:rPr>
                <w:sz w:val="16"/>
                <w:szCs w:val="16"/>
                <w:lang w:val="pt-PT"/>
              </w:rPr>
              <w:t>,00</w:t>
            </w:r>
          </w:p>
        </w:tc>
        <w:tc>
          <w:tcPr>
            <w:tcW w:w="262" w:type="pct"/>
            <w:shd w:val="clear" w:color="auto" w:fill="auto"/>
          </w:tcPr>
          <w:p w14:paraId="4FA3F8A8" w14:textId="77777777" w:rsidR="00A900E6" w:rsidRPr="003B6EAE" w:rsidRDefault="00A900E6" w:rsidP="00A900E6">
            <w:pPr>
              <w:rPr>
                <w:sz w:val="16"/>
                <w:szCs w:val="16"/>
                <w:lang w:val="pt-PT"/>
              </w:rPr>
            </w:pPr>
            <w:r w:rsidRPr="003B6EAE">
              <w:rPr>
                <w:sz w:val="16"/>
                <w:szCs w:val="16"/>
                <w:lang w:val="pt-PT"/>
              </w:rPr>
              <w:t>SL2014</w:t>
            </w:r>
          </w:p>
        </w:tc>
        <w:tc>
          <w:tcPr>
            <w:tcW w:w="472" w:type="pct"/>
            <w:shd w:val="clear" w:color="auto" w:fill="auto"/>
          </w:tcPr>
          <w:p w14:paraId="60871F78" w14:textId="77777777" w:rsidR="00A900E6" w:rsidRPr="003B6EAE" w:rsidRDefault="00A900E6" w:rsidP="00A900E6">
            <w:pPr>
              <w:rPr>
                <w:sz w:val="16"/>
                <w:szCs w:val="16"/>
                <w:lang w:val="pt-PT"/>
              </w:rPr>
            </w:pPr>
            <w:r w:rsidRPr="003B6EAE">
              <w:rPr>
                <w:sz w:val="16"/>
                <w:szCs w:val="16"/>
                <w:lang w:val="pt-PT"/>
              </w:rPr>
              <w:t>Wskaźnik obejmuje 100% alokacji w ramach OP</w:t>
            </w:r>
          </w:p>
        </w:tc>
      </w:tr>
      <w:tr w:rsidR="003B6EAE" w:rsidRPr="003B6EAE" w14:paraId="62990781" w14:textId="77777777" w:rsidTr="00660CF7">
        <w:tc>
          <w:tcPr>
            <w:tcW w:w="427" w:type="pct"/>
            <w:shd w:val="clear" w:color="auto" w:fill="auto"/>
          </w:tcPr>
          <w:p w14:paraId="374ABC17" w14:textId="77777777" w:rsidR="00A900E6" w:rsidRPr="003B6EAE" w:rsidRDefault="00A900E6" w:rsidP="00A900E6">
            <w:pPr>
              <w:rPr>
                <w:sz w:val="16"/>
                <w:szCs w:val="16"/>
              </w:rPr>
            </w:pPr>
            <w:r w:rsidRPr="003B6EAE">
              <w:rPr>
                <w:sz w:val="16"/>
                <w:szCs w:val="16"/>
              </w:rPr>
              <w:t>PIX1</w:t>
            </w:r>
          </w:p>
        </w:tc>
        <w:tc>
          <w:tcPr>
            <w:tcW w:w="337" w:type="pct"/>
            <w:shd w:val="clear" w:color="auto" w:fill="auto"/>
          </w:tcPr>
          <w:p w14:paraId="491E8F94" w14:textId="77777777" w:rsidR="00A900E6" w:rsidRPr="003B6EAE" w:rsidRDefault="00A900E6" w:rsidP="00A900E6">
            <w:pPr>
              <w:rPr>
                <w:sz w:val="16"/>
                <w:szCs w:val="16"/>
                <w:lang w:val="pt-PT"/>
              </w:rPr>
            </w:pPr>
            <w:r w:rsidRPr="003B6EAE">
              <w:rPr>
                <w:sz w:val="16"/>
                <w:szCs w:val="16"/>
                <w:lang w:val="pt-PT"/>
              </w:rPr>
              <w:t>Produkt</w:t>
            </w:r>
          </w:p>
        </w:tc>
        <w:tc>
          <w:tcPr>
            <w:tcW w:w="713" w:type="pct"/>
            <w:gridSpan w:val="2"/>
            <w:shd w:val="clear" w:color="auto" w:fill="auto"/>
          </w:tcPr>
          <w:p w14:paraId="3476F6B6" w14:textId="77777777" w:rsidR="00A900E6" w:rsidRPr="003B6EAE" w:rsidRDefault="00A900E6" w:rsidP="00A900E6">
            <w:pPr>
              <w:rPr>
                <w:sz w:val="16"/>
                <w:szCs w:val="16"/>
                <w:lang w:val="pt-PT"/>
              </w:rPr>
            </w:pPr>
            <w:r w:rsidRPr="003B6EAE">
              <w:rPr>
                <w:sz w:val="16"/>
                <w:szCs w:val="16"/>
              </w:rPr>
              <w:t>Liczba osób zagrożonych ubóstwem lub wykluczeniem społecznym objętych wsparciem w programie</w:t>
            </w:r>
          </w:p>
        </w:tc>
        <w:tc>
          <w:tcPr>
            <w:tcW w:w="382" w:type="pct"/>
            <w:shd w:val="clear" w:color="auto" w:fill="auto"/>
          </w:tcPr>
          <w:p w14:paraId="52E364B4" w14:textId="77777777" w:rsidR="00A900E6" w:rsidRPr="003B6EAE" w:rsidRDefault="00A900E6" w:rsidP="00A900E6">
            <w:pPr>
              <w:rPr>
                <w:sz w:val="16"/>
                <w:szCs w:val="16"/>
              </w:rPr>
            </w:pPr>
            <w:r w:rsidRPr="003B6EAE">
              <w:rPr>
                <w:sz w:val="16"/>
                <w:szCs w:val="16"/>
              </w:rPr>
              <w:t>osoby</w:t>
            </w:r>
          </w:p>
        </w:tc>
        <w:tc>
          <w:tcPr>
            <w:tcW w:w="283" w:type="pct"/>
            <w:shd w:val="clear" w:color="auto" w:fill="auto"/>
          </w:tcPr>
          <w:p w14:paraId="789B3D41" w14:textId="77777777" w:rsidR="00A900E6" w:rsidRPr="003B6EAE" w:rsidRDefault="00A900E6" w:rsidP="00A900E6">
            <w:pPr>
              <w:rPr>
                <w:sz w:val="16"/>
                <w:szCs w:val="16"/>
                <w:lang w:val="pt-PT"/>
              </w:rPr>
            </w:pPr>
            <w:r w:rsidRPr="003B6EAE">
              <w:rPr>
                <w:sz w:val="16"/>
                <w:szCs w:val="16"/>
                <w:lang w:val="pt-PT"/>
              </w:rPr>
              <w:t>EFS</w:t>
            </w:r>
          </w:p>
        </w:tc>
        <w:tc>
          <w:tcPr>
            <w:tcW w:w="319" w:type="pct"/>
            <w:shd w:val="clear" w:color="auto" w:fill="auto"/>
          </w:tcPr>
          <w:p w14:paraId="7689EE15" w14:textId="77777777" w:rsidR="00A900E6" w:rsidRPr="003B6EAE" w:rsidRDefault="00A900E6" w:rsidP="00A900E6">
            <w:pPr>
              <w:rPr>
                <w:sz w:val="16"/>
                <w:szCs w:val="16"/>
                <w:lang w:val="pt-PT"/>
              </w:rPr>
            </w:pPr>
            <w:r w:rsidRPr="003B6EAE">
              <w:rPr>
                <w:sz w:val="16"/>
                <w:szCs w:val="16"/>
                <w:lang w:val="pt-PT"/>
              </w:rPr>
              <w:t>Lepiej rozwinięte</w:t>
            </w:r>
          </w:p>
        </w:tc>
        <w:tc>
          <w:tcPr>
            <w:tcW w:w="259" w:type="pct"/>
            <w:shd w:val="clear" w:color="auto" w:fill="auto"/>
          </w:tcPr>
          <w:p w14:paraId="247F850E" w14:textId="77777777" w:rsidR="00A900E6" w:rsidRPr="009B2180" w:rsidRDefault="00A900E6" w:rsidP="00A900E6">
            <w:pPr>
              <w:rPr>
                <w:color w:val="FFFFFF" w:themeColor="background1"/>
                <w:sz w:val="16"/>
                <w:szCs w:val="16"/>
              </w:rPr>
            </w:pPr>
            <w:r w:rsidRPr="009B2180">
              <w:rPr>
                <w:color w:val="FFFFFF" w:themeColor="background1"/>
                <w:sz w:val="16"/>
                <w:szCs w:val="16"/>
                <w:lang w:val="pt-PT"/>
              </w:rPr>
              <w:t>Nie dotyczy</w:t>
            </w:r>
          </w:p>
        </w:tc>
        <w:tc>
          <w:tcPr>
            <w:tcW w:w="259" w:type="pct"/>
            <w:shd w:val="clear" w:color="auto" w:fill="auto"/>
          </w:tcPr>
          <w:p w14:paraId="4B203371" w14:textId="77777777" w:rsidR="00A900E6" w:rsidRPr="009B2180" w:rsidRDefault="00A900E6" w:rsidP="00A900E6">
            <w:pPr>
              <w:rPr>
                <w:color w:val="FFFFFF" w:themeColor="background1"/>
                <w:sz w:val="16"/>
                <w:szCs w:val="16"/>
              </w:rPr>
            </w:pPr>
            <w:r w:rsidRPr="009B2180">
              <w:rPr>
                <w:color w:val="FFFFFF" w:themeColor="background1"/>
                <w:sz w:val="16"/>
                <w:szCs w:val="16"/>
                <w:lang w:val="pt-PT"/>
              </w:rPr>
              <w:t>Nie dotyczy</w:t>
            </w:r>
          </w:p>
        </w:tc>
        <w:tc>
          <w:tcPr>
            <w:tcW w:w="348" w:type="pct"/>
            <w:shd w:val="clear" w:color="auto" w:fill="auto"/>
          </w:tcPr>
          <w:p w14:paraId="2D624939" w14:textId="77777777" w:rsidR="00A900E6" w:rsidRPr="003B6EAE" w:rsidRDefault="00A900E6" w:rsidP="00A900E6">
            <w:pPr>
              <w:rPr>
                <w:sz w:val="16"/>
                <w:szCs w:val="16"/>
                <w:lang w:val="pt-PT"/>
              </w:rPr>
            </w:pPr>
            <w:r w:rsidRPr="003B6EAE">
              <w:rPr>
                <w:sz w:val="16"/>
                <w:szCs w:val="16"/>
                <w:lang w:val="pt-PT"/>
              </w:rPr>
              <w:t>10 419</w:t>
            </w:r>
          </w:p>
        </w:tc>
        <w:tc>
          <w:tcPr>
            <w:tcW w:w="259" w:type="pct"/>
            <w:shd w:val="clear" w:color="auto" w:fill="auto"/>
          </w:tcPr>
          <w:p w14:paraId="2E9FDB03" w14:textId="77777777" w:rsidR="00A900E6" w:rsidRPr="009B2180" w:rsidRDefault="00A900E6" w:rsidP="00A900E6">
            <w:pPr>
              <w:rPr>
                <w:color w:val="FFFFFF" w:themeColor="background1"/>
                <w:sz w:val="16"/>
                <w:szCs w:val="16"/>
              </w:rPr>
            </w:pPr>
            <w:r w:rsidRPr="009B2180">
              <w:rPr>
                <w:color w:val="FFFFFF" w:themeColor="background1"/>
                <w:sz w:val="16"/>
                <w:szCs w:val="16"/>
                <w:lang w:val="pt-PT"/>
              </w:rPr>
              <w:t>Nie dotyczy</w:t>
            </w:r>
          </w:p>
        </w:tc>
        <w:tc>
          <w:tcPr>
            <w:tcW w:w="259" w:type="pct"/>
            <w:shd w:val="clear" w:color="auto" w:fill="auto"/>
          </w:tcPr>
          <w:p w14:paraId="45A1CA9F" w14:textId="77777777" w:rsidR="00A900E6" w:rsidRPr="009B2180" w:rsidRDefault="00A900E6" w:rsidP="00A900E6">
            <w:pPr>
              <w:rPr>
                <w:color w:val="FFFFFF" w:themeColor="background1"/>
                <w:sz w:val="16"/>
                <w:szCs w:val="16"/>
              </w:rPr>
            </w:pPr>
            <w:r w:rsidRPr="009B2180">
              <w:rPr>
                <w:color w:val="FFFFFF" w:themeColor="background1"/>
                <w:sz w:val="16"/>
                <w:szCs w:val="16"/>
                <w:lang w:val="pt-PT"/>
              </w:rPr>
              <w:t>Nie dotyczy</w:t>
            </w:r>
          </w:p>
        </w:tc>
        <w:tc>
          <w:tcPr>
            <w:tcW w:w="451" w:type="pct"/>
            <w:shd w:val="clear" w:color="auto" w:fill="auto"/>
          </w:tcPr>
          <w:p w14:paraId="6AE70901" w14:textId="31D50468" w:rsidR="00A900E6" w:rsidRPr="003B6EAE" w:rsidRDefault="001333A2" w:rsidP="00A900E6">
            <w:pPr>
              <w:rPr>
                <w:sz w:val="16"/>
                <w:szCs w:val="16"/>
                <w:lang w:val="pt-PT"/>
              </w:rPr>
            </w:pPr>
            <w:r>
              <w:rPr>
                <w:sz w:val="16"/>
                <w:szCs w:val="16"/>
                <w:lang w:val="pt-PT"/>
              </w:rPr>
              <w:t>29 425,</w:t>
            </w:r>
            <w:r w:rsidR="00A900E6" w:rsidRPr="003B6EAE">
              <w:rPr>
                <w:sz w:val="16"/>
                <w:szCs w:val="16"/>
                <w:lang w:val="pt-PT"/>
              </w:rPr>
              <w:t>00</w:t>
            </w:r>
          </w:p>
        </w:tc>
        <w:tc>
          <w:tcPr>
            <w:tcW w:w="262" w:type="pct"/>
            <w:shd w:val="clear" w:color="auto" w:fill="auto"/>
          </w:tcPr>
          <w:p w14:paraId="3C516400" w14:textId="77777777" w:rsidR="00A900E6" w:rsidRPr="003B6EAE" w:rsidRDefault="00A900E6" w:rsidP="00A900E6">
            <w:pPr>
              <w:rPr>
                <w:sz w:val="16"/>
                <w:szCs w:val="16"/>
                <w:lang w:val="pt-PT"/>
              </w:rPr>
            </w:pPr>
            <w:r w:rsidRPr="003B6EAE">
              <w:rPr>
                <w:sz w:val="16"/>
                <w:szCs w:val="16"/>
                <w:lang w:val="pt-PT"/>
              </w:rPr>
              <w:t>SL2014</w:t>
            </w:r>
          </w:p>
        </w:tc>
        <w:tc>
          <w:tcPr>
            <w:tcW w:w="472" w:type="pct"/>
            <w:shd w:val="clear" w:color="auto" w:fill="auto"/>
          </w:tcPr>
          <w:p w14:paraId="19761890" w14:textId="1FFD6136" w:rsidR="00A900E6" w:rsidRPr="003B6EAE" w:rsidRDefault="00A900E6" w:rsidP="00DE2F4A">
            <w:pPr>
              <w:rPr>
                <w:sz w:val="16"/>
                <w:szCs w:val="16"/>
                <w:lang w:val="pt-PT"/>
              </w:rPr>
            </w:pPr>
            <w:r w:rsidRPr="005B3B75">
              <w:rPr>
                <w:sz w:val="16"/>
                <w:szCs w:val="16"/>
                <w:lang w:val="pt-PT"/>
              </w:rPr>
              <w:t xml:space="preserve">Wskaźnik obejmuje </w:t>
            </w:r>
            <w:r w:rsidR="00A2519A" w:rsidRPr="005B3B75">
              <w:rPr>
                <w:sz w:val="16"/>
                <w:szCs w:val="16"/>
                <w:lang w:val="pt-PT"/>
              </w:rPr>
              <w:t>46</w:t>
            </w:r>
            <w:r w:rsidR="00260CAE" w:rsidRPr="005B3B75">
              <w:rPr>
                <w:sz w:val="16"/>
                <w:szCs w:val="16"/>
                <w:lang w:val="pt-PT"/>
              </w:rPr>
              <w:t>%</w:t>
            </w:r>
            <w:r w:rsidRPr="005B3B75">
              <w:rPr>
                <w:sz w:val="16"/>
                <w:szCs w:val="16"/>
                <w:lang w:val="pt-PT"/>
              </w:rPr>
              <w:t xml:space="preserve"> alokacji w ramach OP</w:t>
            </w:r>
          </w:p>
        </w:tc>
      </w:tr>
      <w:tr w:rsidR="003F7B46" w:rsidRPr="007B3BD3" w14:paraId="35484A51" w14:textId="77777777" w:rsidTr="00660CF7">
        <w:tc>
          <w:tcPr>
            <w:tcW w:w="427" w:type="pct"/>
            <w:tcBorders>
              <w:top w:val="single" w:sz="4" w:space="0" w:color="auto"/>
              <w:left w:val="single" w:sz="4" w:space="0" w:color="auto"/>
              <w:bottom w:val="single" w:sz="4" w:space="0" w:color="auto"/>
              <w:right w:val="single" w:sz="4" w:space="0" w:color="auto"/>
            </w:tcBorders>
            <w:shd w:val="clear" w:color="auto" w:fill="auto"/>
          </w:tcPr>
          <w:p w14:paraId="327A1EB7" w14:textId="77777777" w:rsidR="003F7B46" w:rsidRPr="003F7B46" w:rsidRDefault="003F7B46" w:rsidP="003F7B46">
            <w:pPr>
              <w:rPr>
                <w:sz w:val="16"/>
                <w:szCs w:val="16"/>
              </w:rPr>
            </w:pPr>
            <w:r w:rsidRPr="003F7B46">
              <w:rPr>
                <w:sz w:val="16"/>
                <w:szCs w:val="16"/>
              </w:rPr>
              <w:t>PIX2</w:t>
            </w:r>
          </w:p>
        </w:tc>
        <w:tc>
          <w:tcPr>
            <w:tcW w:w="337" w:type="pct"/>
            <w:tcBorders>
              <w:top w:val="single" w:sz="4" w:space="0" w:color="auto"/>
              <w:left w:val="single" w:sz="4" w:space="0" w:color="auto"/>
              <w:bottom w:val="single" w:sz="4" w:space="0" w:color="auto"/>
              <w:right w:val="single" w:sz="4" w:space="0" w:color="auto"/>
            </w:tcBorders>
            <w:shd w:val="clear" w:color="auto" w:fill="auto"/>
          </w:tcPr>
          <w:p w14:paraId="11F9255B" w14:textId="77777777" w:rsidR="003F7B46" w:rsidRPr="003F7B46" w:rsidRDefault="003F7B46" w:rsidP="003F7B46">
            <w:pPr>
              <w:rPr>
                <w:sz w:val="16"/>
                <w:szCs w:val="16"/>
                <w:lang w:val="pt-PT"/>
              </w:rPr>
            </w:pPr>
            <w:r w:rsidRPr="003F7B46">
              <w:rPr>
                <w:sz w:val="16"/>
                <w:szCs w:val="16"/>
                <w:lang w:val="pt-PT"/>
              </w:rPr>
              <w:t>Produkt</w:t>
            </w:r>
          </w:p>
        </w:tc>
        <w:tc>
          <w:tcPr>
            <w:tcW w:w="713" w:type="pct"/>
            <w:gridSpan w:val="2"/>
            <w:tcBorders>
              <w:top w:val="single" w:sz="4" w:space="0" w:color="auto"/>
              <w:left w:val="single" w:sz="4" w:space="0" w:color="auto"/>
              <w:bottom w:val="single" w:sz="4" w:space="0" w:color="auto"/>
              <w:right w:val="single" w:sz="4" w:space="0" w:color="auto"/>
            </w:tcBorders>
            <w:shd w:val="clear" w:color="auto" w:fill="auto"/>
          </w:tcPr>
          <w:p w14:paraId="1E1AC37E" w14:textId="77777777" w:rsidR="003F7B46" w:rsidRPr="003F7B46" w:rsidRDefault="003F7B46" w:rsidP="003F7B46">
            <w:pPr>
              <w:rPr>
                <w:sz w:val="16"/>
                <w:szCs w:val="16"/>
              </w:rPr>
            </w:pPr>
            <w:r w:rsidRPr="003F7B46">
              <w:rPr>
                <w:sz w:val="16"/>
                <w:szCs w:val="16"/>
              </w:rPr>
              <w:t>Liczba osób zagrożonych ubóstwem lub wykluczeniem społecznym objętych usługami społecznymi świadczonymi w interesie ogólnym w programie</w:t>
            </w:r>
          </w:p>
        </w:tc>
        <w:tc>
          <w:tcPr>
            <w:tcW w:w="382" w:type="pct"/>
            <w:tcBorders>
              <w:top w:val="single" w:sz="4" w:space="0" w:color="auto"/>
              <w:left w:val="single" w:sz="4" w:space="0" w:color="auto"/>
              <w:bottom w:val="single" w:sz="4" w:space="0" w:color="auto"/>
              <w:right w:val="single" w:sz="4" w:space="0" w:color="auto"/>
            </w:tcBorders>
            <w:shd w:val="clear" w:color="auto" w:fill="auto"/>
          </w:tcPr>
          <w:p w14:paraId="03CA6B6E" w14:textId="77777777" w:rsidR="003F7B46" w:rsidRPr="003F7B46" w:rsidRDefault="003F7B46" w:rsidP="003F7B46">
            <w:pPr>
              <w:rPr>
                <w:sz w:val="16"/>
                <w:szCs w:val="16"/>
              </w:rPr>
            </w:pPr>
            <w:r w:rsidRPr="003F7B46">
              <w:rPr>
                <w:sz w:val="16"/>
                <w:szCs w:val="16"/>
              </w:rPr>
              <w:t>osoby</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7880659" w14:textId="77777777" w:rsidR="003F7B46" w:rsidRPr="003F7B46" w:rsidRDefault="003F7B46" w:rsidP="003F7B46">
            <w:pPr>
              <w:rPr>
                <w:sz w:val="16"/>
                <w:szCs w:val="16"/>
                <w:lang w:val="pt-PT"/>
              </w:rPr>
            </w:pPr>
            <w:r w:rsidRPr="003F7B46">
              <w:rPr>
                <w:sz w:val="16"/>
                <w:szCs w:val="16"/>
                <w:lang w:val="pt-PT"/>
              </w:rPr>
              <w:t>EFS</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08683E55" w14:textId="77777777" w:rsidR="003F7B46" w:rsidRPr="003F7B46" w:rsidRDefault="003F7B46" w:rsidP="003F7B46">
            <w:pPr>
              <w:rPr>
                <w:sz w:val="16"/>
                <w:szCs w:val="16"/>
                <w:lang w:val="pt-PT"/>
              </w:rPr>
            </w:pPr>
            <w:r w:rsidRPr="003F7B46">
              <w:rPr>
                <w:sz w:val="16"/>
                <w:szCs w:val="16"/>
                <w:lang w:val="pt-PT"/>
              </w:rPr>
              <w:t>Lepiej rozwinięte</w:t>
            </w:r>
          </w:p>
        </w:tc>
        <w:tc>
          <w:tcPr>
            <w:tcW w:w="259" w:type="pct"/>
            <w:tcBorders>
              <w:top w:val="single" w:sz="4" w:space="0" w:color="auto"/>
              <w:left w:val="single" w:sz="4" w:space="0" w:color="auto"/>
              <w:bottom w:val="single" w:sz="4" w:space="0" w:color="auto"/>
              <w:right w:val="single" w:sz="4" w:space="0" w:color="auto"/>
            </w:tcBorders>
            <w:shd w:val="clear" w:color="auto" w:fill="auto"/>
          </w:tcPr>
          <w:p w14:paraId="222BE69F" w14:textId="30F6B84D" w:rsidR="003F7B46" w:rsidRPr="003F7B46" w:rsidRDefault="003F7B46" w:rsidP="003F7B46">
            <w:pPr>
              <w:rPr>
                <w:color w:val="FFFFFF" w:themeColor="background1"/>
                <w:sz w:val="16"/>
                <w:szCs w:val="16"/>
                <w:lang w:val="pt-PT"/>
              </w:rPr>
            </w:pPr>
            <w:r w:rsidRPr="003F7B46">
              <w:rPr>
                <w:color w:val="FFFFFF" w:themeColor="background1"/>
                <w:sz w:val="16"/>
                <w:szCs w:val="16"/>
                <w:lang w:val="pt-PT"/>
              </w:rPr>
              <w:t>Nie dotyczy</w:t>
            </w:r>
          </w:p>
        </w:tc>
        <w:tc>
          <w:tcPr>
            <w:tcW w:w="259" w:type="pct"/>
            <w:tcBorders>
              <w:top w:val="single" w:sz="4" w:space="0" w:color="auto"/>
              <w:left w:val="single" w:sz="4" w:space="0" w:color="auto"/>
              <w:bottom w:val="single" w:sz="4" w:space="0" w:color="auto"/>
              <w:right w:val="single" w:sz="4" w:space="0" w:color="auto"/>
            </w:tcBorders>
            <w:shd w:val="clear" w:color="auto" w:fill="auto"/>
          </w:tcPr>
          <w:p w14:paraId="093B2DE4" w14:textId="43ACE9C9" w:rsidR="003F7B46" w:rsidRPr="003F7B46" w:rsidRDefault="003F7B46" w:rsidP="003F7B46">
            <w:pPr>
              <w:rPr>
                <w:color w:val="FFFFFF" w:themeColor="background1"/>
                <w:sz w:val="16"/>
                <w:szCs w:val="16"/>
                <w:lang w:val="pt-PT"/>
              </w:rPr>
            </w:pPr>
            <w:r w:rsidRPr="003F7B46">
              <w:rPr>
                <w:color w:val="FFFFFF" w:themeColor="background1"/>
                <w:sz w:val="16"/>
                <w:szCs w:val="16"/>
                <w:lang w:val="pt-PT"/>
              </w:rPr>
              <w:t>Nie dotyczy</w:t>
            </w:r>
          </w:p>
        </w:tc>
        <w:tc>
          <w:tcPr>
            <w:tcW w:w="348" w:type="pct"/>
            <w:tcBorders>
              <w:top w:val="single" w:sz="4" w:space="0" w:color="auto"/>
              <w:left w:val="single" w:sz="4" w:space="0" w:color="auto"/>
              <w:bottom w:val="single" w:sz="4" w:space="0" w:color="auto"/>
              <w:right w:val="single" w:sz="4" w:space="0" w:color="auto"/>
            </w:tcBorders>
            <w:shd w:val="clear" w:color="auto" w:fill="auto"/>
          </w:tcPr>
          <w:p w14:paraId="3E5C4C49" w14:textId="77777777" w:rsidR="003F7B46" w:rsidRPr="003F7B46" w:rsidRDefault="003F7B46" w:rsidP="003F7B46">
            <w:pPr>
              <w:rPr>
                <w:sz w:val="16"/>
                <w:szCs w:val="16"/>
                <w:lang w:val="pt-PT"/>
              </w:rPr>
            </w:pPr>
            <w:r w:rsidRPr="003F7B46">
              <w:rPr>
                <w:sz w:val="16"/>
                <w:szCs w:val="16"/>
                <w:lang w:val="pt-PT"/>
              </w:rPr>
              <w:t>3 798</w:t>
            </w:r>
          </w:p>
        </w:tc>
        <w:tc>
          <w:tcPr>
            <w:tcW w:w="259" w:type="pct"/>
            <w:tcBorders>
              <w:top w:val="single" w:sz="4" w:space="0" w:color="auto"/>
              <w:left w:val="single" w:sz="4" w:space="0" w:color="auto"/>
              <w:bottom w:val="single" w:sz="4" w:space="0" w:color="auto"/>
              <w:right w:val="single" w:sz="4" w:space="0" w:color="auto"/>
            </w:tcBorders>
            <w:shd w:val="clear" w:color="auto" w:fill="auto"/>
          </w:tcPr>
          <w:p w14:paraId="75E758CB" w14:textId="45ED3BE5" w:rsidR="003F7B46" w:rsidRPr="003F7B46" w:rsidRDefault="003F7B46" w:rsidP="003F7B46">
            <w:pPr>
              <w:rPr>
                <w:color w:val="FFFFFF" w:themeColor="background1"/>
                <w:sz w:val="16"/>
                <w:szCs w:val="16"/>
                <w:lang w:val="pt-PT"/>
              </w:rPr>
            </w:pPr>
            <w:r w:rsidRPr="003F7B46">
              <w:rPr>
                <w:color w:val="FFFFFF" w:themeColor="background1"/>
                <w:sz w:val="16"/>
                <w:szCs w:val="16"/>
                <w:lang w:val="pt-PT"/>
              </w:rPr>
              <w:t>Nie dotyczy</w:t>
            </w:r>
          </w:p>
        </w:tc>
        <w:tc>
          <w:tcPr>
            <w:tcW w:w="259" w:type="pct"/>
            <w:tcBorders>
              <w:top w:val="single" w:sz="4" w:space="0" w:color="auto"/>
              <w:left w:val="single" w:sz="4" w:space="0" w:color="auto"/>
              <w:bottom w:val="single" w:sz="4" w:space="0" w:color="auto"/>
              <w:right w:val="single" w:sz="4" w:space="0" w:color="auto"/>
            </w:tcBorders>
            <w:shd w:val="clear" w:color="auto" w:fill="auto"/>
          </w:tcPr>
          <w:p w14:paraId="47466080" w14:textId="2A7129BD" w:rsidR="003F7B46" w:rsidRPr="003F7B46" w:rsidRDefault="003F7B46" w:rsidP="003F7B46">
            <w:pPr>
              <w:rPr>
                <w:color w:val="FFFFFF" w:themeColor="background1"/>
                <w:sz w:val="16"/>
                <w:szCs w:val="16"/>
                <w:lang w:val="pt-PT"/>
              </w:rPr>
            </w:pPr>
            <w:r w:rsidRPr="003F7B46">
              <w:rPr>
                <w:color w:val="FFFFFF" w:themeColor="background1"/>
                <w:sz w:val="16"/>
                <w:szCs w:val="16"/>
                <w:lang w:val="pt-PT"/>
              </w:rPr>
              <w:t>Nie dotyczy</w:t>
            </w:r>
          </w:p>
        </w:tc>
        <w:tc>
          <w:tcPr>
            <w:tcW w:w="451" w:type="pct"/>
            <w:tcBorders>
              <w:top w:val="single" w:sz="4" w:space="0" w:color="auto"/>
              <w:left w:val="single" w:sz="4" w:space="0" w:color="auto"/>
              <w:bottom w:val="single" w:sz="4" w:space="0" w:color="auto"/>
              <w:right w:val="single" w:sz="4" w:space="0" w:color="auto"/>
            </w:tcBorders>
            <w:shd w:val="clear" w:color="auto" w:fill="auto"/>
          </w:tcPr>
          <w:p w14:paraId="71F0F8F8" w14:textId="77777777" w:rsidR="003F7B46" w:rsidRPr="003F7B46" w:rsidRDefault="003F7B46" w:rsidP="003F7B46">
            <w:pPr>
              <w:rPr>
                <w:sz w:val="16"/>
                <w:szCs w:val="16"/>
                <w:lang w:val="pt-PT"/>
              </w:rPr>
            </w:pPr>
            <w:r w:rsidRPr="003F7B46">
              <w:rPr>
                <w:sz w:val="16"/>
                <w:szCs w:val="16"/>
                <w:lang w:val="pt-PT"/>
              </w:rPr>
              <w:t>6 722,00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448C4691" w14:textId="77777777" w:rsidR="003F7B46" w:rsidRPr="003F7B46" w:rsidRDefault="003F7B46" w:rsidP="003F7B46">
            <w:pPr>
              <w:rPr>
                <w:sz w:val="16"/>
                <w:szCs w:val="16"/>
                <w:lang w:val="pt-PT"/>
              </w:rPr>
            </w:pPr>
            <w:r w:rsidRPr="003F7B46">
              <w:rPr>
                <w:sz w:val="16"/>
                <w:szCs w:val="16"/>
                <w:lang w:val="pt-PT"/>
              </w:rPr>
              <w:t>SL2014</w:t>
            </w: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547C07E9" w14:textId="2A55F6E1" w:rsidR="003F7B46" w:rsidRPr="003F7B46" w:rsidRDefault="003F7B46" w:rsidP="00734DD4">
            <w:pPr>
              <w:rPr>
                <w:sz w:val="16"/>
                <w:szCs w:val="16"/>
                <w:lang w:val="pt-PT"/>
              </w:rPr>
            </w:pPr>
            <w:r w:rsidRPr="005B3B75">
              <w:rPr>
                <w:sz w:val="16"/>
                <w:szCs w:val="16"/>
                <w:lang w:val="pt-PT"/>
              </w:rPr>
              <w:t xml:space="preserve">Wskaźnik obejmuje </w:t>
            </w:r>
            <w:r w:rsidR="00734DD4" w:rsidRPr="005B3B75">
              <w:rPr>
                <w:sz w:val="16"/>
                <w:szCs w:val="16"/>
                <w:lang w:val="pt-PT"/>
              </w:rPr>
              <w:t>18</w:t>
            </w:r>
            <w:r w:rsidRPr="005B3B75">
              <w:rPr>
                <w:sz w:val="16"/>
                <w:szCs w:val="16"/>
                <w:lang w:val="pt-PT"/>
              </w:rPr>
              <w:t>% alokacji w ramach OP</w:t>
            </w:r>
          </w:p>
        </w:tc>
      </w:tr>
    </w:tbl>
    <w:p w14:paraId="23C1CCBC" w14:textId="77777777" w:rsidR="003B6EAE" w:rsidRDefault="003B6EAE" w:rsidP="00A67861">
      <w:pPr>
        <w:sectPr w:rsidR="003B6EAE" w:rsidSect="003B6EAE">
          <w:pgSz w:w="16838" w:h="11906" w:orient="landscape"/>
          <w:pgMar w:top="1582" w:right="1021" w:bottom="1701" w:left="1021" w:header="284" w:footer="284" w:gutter="0"/>
          <w:cols w:space="708"/>
          <w:docGrid w:linePitch="360"/>
        </w:sectPr>
      </w:pPr>
    </w:p>
    <w:p w14:paraId="5CD81F36" w14:textId="77777777" w:rsidR="00B102F3" w:rsidRPr="00B102F3" w:rsidRDefault="00B102F3" w:rsidP="00B102F3">
      <w:pPr>
        <w:rPr>
          <w:b/>
        </w:rPr>
      </w:pPr>
      <w:r w:rsidRPr="00B102F3">
        <w:rPr>
          <w:b/>
        </w:rPr>
        <w:t>Kategorie interwencji</w:t>
      </w:r>
    </w:p>
    <w:p w14:paraId="6A324F6E" w14:textId="77777777" w:rsidR="008D5009" w:rsidRPr="00590C74" w:rsidRDefault="00907237" w:rsidP="00A67861">
      <w:r w:rsidRPr="00590C74">
        <w:t>Kategorie interwencji odpowiadające treści osi priorytetowej w oparciu o klasyfikację przyjętą przez Komisję oraz szacunkowy podział wsparcia Unii.</w:t>
      </w:r>
    </w:p>
    <w:p w14:paraId="271E0F9F" w14:textId="77777777" w:rsidR="008D5009" w:rsidRPr="00FB5F47" w:rsidRDefault="00907237" w:rsidP="00A67861">
      <w:pPr>
        <w:rPr>
          <w:b/>
          <w:color w:val="000000"/>
        </w:rPr>
      </w:pPr>
      <w:r w:rsidRPr="00FB5F47">
        <w:rPr>
          <w:b/>
          <w:lang w:eastAsia="en-GB"/>
        </w:rPr>
        <w:t>Tabela 7: Wymiar 1 – Zakres interwencji</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7: Wymiar 1 – Zakres interwencji"/>
        <w:tblDescription w:val="Tabela 7: Wymiar 1 – Zakres interwencji"/>
      </w:tblPr>
      <w:tblGrid>
        <w:gridCol w:w="1370"/>
        <w:gridCol w:w="633"/>
        <w:gridCol w:w="625"/>
        <w:gridCol w:w="4937"/>
        <w:gridCol w:w="1274"/>
      </w:tblGrid>
      <w:tr w:rsidR="004A57CF" w:rsidRPr="00590C74" w14:paraId="19BB120F" w14:textId="77777777" w:rsidTr="00C2204B">
        <w:trPr>
          <w:trHeight w:val="288"/>
          <w:tblHeader/>
        </w:trPr>
        <w:tc>
          <w:tcPr>
            <w:tcW w:w="0" w:type="auto"/>
            <w:gridSpan w:val="2"/>
            <w:shd w:val="clear" w:color="auto" w:fill="auto"/>
          </w:tcPr>
          <w:p w14:paraId="474A0660" w14:textId="77777777" w:rsidR="008D5009" w:rsidRPr="00590C74" w:rsidRDefault="00907237" w:rsidP="00CB1C6A">
            <w:r w:rsidRPr="00590C74">
              <w:t>Oś priorytetowa</w:t>
            </w:r>
          </w:p>
        </w:tc>
        <w:tc>
          <w:tcPr>
            <w:tcW w:w="0" w:type="auto"/>
            <w:gridSpan w:val="3"/>
            <w:shd w:val="clear" w:color="auto" w:fill="auto"/>
          </w:tcPr>
          <w:p w14:paraId="7DE372E1" w14:textId="77777777" w:rsidR="008D5009" w:rsidRPr="00590C74" w:rsidRDefault="00907237" w:rsidP="00CB1C6A">
            <w:r w:rsidRPr="00590C74">
              <w:t xml:space="preserve">IX </w:t>
            </w:r>
            <w:r w:rsidR="009A3684">
              <w:t xml:space="preserve">- </w:t>
            </w:r>
            <w:r w:rsidRPr="00590C74">
              <w:t>Wspieranie włączenia społecznego i walka z ubóstwem</w:t>
            </w:r>
          </w:p>
        </w:tc>
      </w:tr>
      <w:tr w:rsidR="004A57CF" w:rsidRPr="00590C74" w14:paraId="7146CC52" w14:textId="77777777" w:rsidTr="00C2204B">
        <w:trPr>
          <w:trHeight w:val="288"/>
          <w:tblHeader/>
        </w:trPr>
        <w:tc>
          <w:tcPr>
            <w:tcW w:w="0" w:type="auto"/>
            <w:shd w:val="clear" w:color="auto" w:fill="auto"/>
          </w:tcPr>
          <w:p w14:paraId="38B087B7" w14:textId="77777777" w:rsidR="008D5009" w:rsidRPr="00590C74" w:rsidRDefault="00907237" w:rsidP="00CB1C6A">
            <w:r w:rsidRPr="00590C74">
              <w:rPr>
                <w:lang w:eastAsia="en-GB"/>
              </w:rPr>
              <w:t>Fundusz</w:t>
            </w:r>
          </w:p>
        </w:tc>
        <w:tc>
          <w:tcPr>
            <w:tcW w:w="0" w:type="auto"/>
            <w:gridSpan w:val="2"/>
            <w:shd w:val="clear" w:color="auto" w:fill="auto"/>
          </w:tcPr>
          <w:p w14:paraId="67534F25" w14:textId="77777777" w:rsidR="008D5009" w:rsidRPr="00590C74" w:rsidRDefault="00907237" w:rsidP="00CB1C6A">
            <w:r w:rsidRPr="00590C74">
              <w:rPr>
                <w:lang w:eastAsia="en-GB"/>
              </w:rPr>
              <w:t>Kategoria regionu</w:t>
            </w:r>
          </w:p>
        </w:tc>
        <w:tc>
          <w:tcPr>
            <w:tcW w:w="0" w:type="auto"/>
            <w:shd w:val="clear" w:color="auto" w:fill="auto"/>
          </w:tcPr>
          <w:p w14:paraId="02102C37" w14:textId="77777777" w:rsidR="008D5009" w:rsidRPr="00590C74" w:rsidRDefault="00907237" w:rsidP="00CB1C6A">
            <w:r w:rsidRPr="00590C74">
              <w:t>Kod</w:t>
            </w:r>
          </w:p>
        </w:tc>
        <w:tc>
          <w:tcPr>
            <w:tcW w:w="0" w:type="auto"/>
            <w:shd w:val="clear" w:color="auto" w:fill="auto"/>
          </w:tcPr>
          <w:p w14:paraId="417CF16D" w14:textId="77777777" w:rsidR="008D5009" w:rsidRPr="00590C74" w:rsidRDefault="00907237" w:rsidP="00CB1C6A">
            <w:r w:rsidRPr="00590C74">
              <w:t>Kwota €</w:t>
            </w:r>
          </w:p>
        </w:tc>
      </w:tr>
      <w:tr w:rsidR="004A57CF" w:rsidRPr="00590C74" w14:paraId="1D38A758" w14:textId="77777777" w:rsidTr="00426349">
        <w:trPr>
          <w:trHeight w:val="288"/>
        </w:trPr>
        <w:tc>
          <w:tcPr>
            <w:tcW w:w="0" w:type="auto"/>
            <w:shd w:val="clear" w:color="auto" w:fill="auto"/>
          </w:tcPr>
          <w:p w14:paraId="441961F2" w14:textId="123B2678" w:rsidR="008D5009" w:rsidRPr="00590C74" w:rsidRDefault="00855454" w:rsidP="00CB1C6A">
            <w:r>
              <w:t>EFS</w:t>
            </w:r>
          </w:p>
        </w:tc>
        <w:tc>
          <w:tcPr>
            <w:tcW w:w="0" w:type="auto"/>
            <w:gridSpan w:val="2"/>
            <w:shd w:val="clear" w:color="auto" w:fill="auto"/>
          </w:tcPr>
          <w:p w14:paraId="1CCF5A02" w14:textId="77777777" w:rsidR="008D5009" w:rsidRPr="00590C74" w:rsidRDefault="00907237" w:rsidP="00CB1C6A">
            <w:r w:rsidRPr="00590C74">
              <w:t>Lepiej rozwinięte</w:t>
            </w:r>
          </w:p>
        </w:tc>
        <w:tc>
          <w:tcPr>
            <w:tcW w:w="0" w:type="auto"/>
            <w:shd w:val="clear" w:color="auto" w:fill="auto"/>
          </w:tcPr>
          <w:p w14:paraId="59BCB114" w14:textId="77777777" w:rsidR="008D5009" w:rsidRPr="00CD3179" w:rsidRDefault="00907237" w:rsidP="00CB1C6A">
            <w:r w:rsidRPr="00CD3179">
              <w:t>109. Aktywne włączenie, w tym z myślą o promowaniu równych szans oraz aktywnego uczestnictwa i zwiększaniu szans na zatrudnienie</w:t>
            </w:r>
          </w:p>
        </w:tc>
        <w:tc>
          <w:tcPr>
            <w:tcW w:w="0" w:type="auto"/>
            <w:shd w:val="clear" w:color="auto" w:fill="auto"/>
          </w:tcPr>
          <w:p w14:paraId="36E22881" w14:textId="18874D47" w:rsidR="008D5009" w:rsidRPr="00CD3179" w:rsidRDefault="008B220D" w:rsidP="00CB1C6A">
            <w:r w:rsidRPr="00CD3179">
              <w:t>81 147</w:t>
            </w:r>
            <w:r w:rsidR="00E87926" w:rsidRPr="00CD3179">
              <w:t> </w:t>
            </w:r>
            <w:r w:rsidRPr="00CD3179">
              <w:t>743</w:t>
            </w:r>
            <w:r w:rsidR="00E87926" w:rsidRPr="00CD3179">
              <w:t>,00</w:t>
            </w:r>
          </w:p>
        </w:tc>
      </w:tr>
      <w:tr w:rsidR="004A57CF" w:rsidRPr="00590C74" w14:paraId="797DB5D2" w14:textId="77777777" w:rsidTr="00426349">
        <w:trPr>
          <w:trHeight w:val="288"/>
        </w:trPr>
        <w:tc>
          <w:tcPr>
            <w:tcW w:w="0" w:type="auto"/>
            <w:shd w:val="clear" w:color="auto" w:fill="auto"/>
          </w:tcPr>
          <w:p w14:paraId="2178A394" w14:textId="5B03D24F" w:rsidR="008D5009" w:rsidRPr="00590C74" w:rsidRDefault="00855454" w:rsidP="00CB1C6A">
            <w:r>
              <w:t>EFS</w:t>
            </w:r>
          </w:p>
        </w:tc>
        <w:tc>
          <w:tcPr>
            <w:tcW w:w="0" w:type="auto"/>
            <w:gridSpan w:val="2"/>
            <w:shd w:val="clear" w:color="auto" w:fill="auto"/>
          </w:tcPr>
          <w:p w14:paraId="2C28189E" w14:textId="77777777" w:rsidR="008D5009" w:rsidRPr="00590C74" w:rsidRDefault="00907237" w:rsidP="00CB1C6A">
            <w:r w:rsidRPr="00590C74">
              <w:t>Lepiej rozwinięte</w:t>
            </w:r>
          </w:p>
        </w:tc>
        <w:tc>
          <w:tcPr>
            <w:tcW w:w="0" w:type="auto"/>
            <w:shd w:val="clear" w:color="auto" w:fill="auto"/>
          </w:tcPr>
          <w:p w14:paraId="1945338D" w14:textId="77777777" w:rsidR="008D5009" w:rsidRPr="001C01AD" w:rsidRDefault="00907237" w:rsidP="00CB1C6A">
            <w:r w:rsidRPr="001C01AD">
              <w:t>112. Ułatwianie dostępu do przystępnych cenowo, trwałych oraz wysokiej jakości usług, w tym opieki zdrowotnej i usług socjalnych świadczonych w interesie ogólnym</w:t>
            </w:r>
          </w:p>
        </w:tc>
        <w:tc>
          <w:tcPr>
            <w:tcW w:w="0" w:type="auto"/>
            <w:shd w:val="clear" w:color="auto" w:fill="auto"/>
          </w:tcPr>
          <w:p w14:paraId="0ED76D03" w14:textId="2651BEEC" w:rsidR="008D5009" w:rsidRPr="001C01AD" w:rsidRDefault="002D06A2" w:rsidP="00CB1C6A">
            <w:r w:rsidRPr="001C01AD">
              <w:t>84 186 545</w:t>
            </w:r>
            <w:r w:rsidR="00E87926" w:rsidRPr="001C01AD">
              <w:t>,00</w:t>
            </w:r>
          </w:p>
        </w:tc>
      </w:tr>
      <w:tr w:rsidR="004A57CF" w:rsidRPr="00590C74" w14:paraId="7114D07A" w14:textId="77777777" w:rsidTr="00426349">
        <w:trPr>
          <w:trHeight w:val="288"/>
        </w:trPr>
        <w:tc>
          <w:tcPr>
            <w:tcW w:w="0" w:type="auto"/>
            <w:shd w:val="clear" w:color="auto" w:fill="auto"/>
          </w:tcPr>
          <w:p w14:paraId="66B54028" w14:textId="42DD1D71" w:rsidR="008D5009" w:rsidRPr="00590C74" w:rsidRDefault="00855454" w:rsidP="00CB1C6A">
            <w:r>
              <w:t>EFS</w:t>
            </w:r>
          </w:p>
        </w:tc>
        <w:tc>
          <w:tcPr>
            <w:tcW w:w="0" w:type="auto"/>
            <w:gridSpan w:val="2"/>
            <w:shd w:val="clear" w:color="auto" w:fill="auto"/>
          </w:tcPr>
          <w:p w14:paraId="526B3CEF" w14:textId="77777777" w:rsidR="008D5009" w:rsidRPr="00590C74" w:rsidRDefault="00907237" w:rsidP="00CB1C6A">
            <w:r w:rsidRPr="00590C74">
              <w:t>Lepiej rozwinięte</w:t>
            </w:r>
          </w:p>
        </w:tc>
        <w:tc>
          <w:tcPr>
            <w:tcW w:w="0" w:type="auto"/>
            <w:shd w:val="clear" w:color="auto" w:fill="auto"/>
          </w:tcPr>
          <w:p w14:paraId="770D8712" w14:textId="77777777" w:rsidR="008D5009" w:rsidRPr="001C01AD" w:rsidRDefault="00907237" w:rsidP="00CB1C6A">
            <w:r w:rsidRPr="001C01AD">
              <w:t>113. Wspieranie przedsiębiorczości społecznej i integracji zawodowej w przedsiębiorstwach społecznych oraz ekonomii społecznej i solidarnej w celu ułatwiania dostępu do zatrudnienia</w:t>
            </w:r>
          </w:p>
        </w:tc>
        <w:tc>
          <w:tcPr>
            <w:tcW w:w="0" w:type="auto"/>
            <w:shd w:val="clear" w:color="auto" w:fill="auto"/>
          </w:tcPr>
          <w:p w14:paraId="5D03AD1B" w14:textId="6F852D71" w:rsidR="008D5009" w:rsidRPr="001C01AD" w:rsidRDefault="00263583" w:rsidP="00CB1C6A">
            <w:r w:rsidRPr="001C01AD">
              <w:t>9 697 308</w:t>
            </w:r>
            <w:r w:rsidR="00E87926" w:rsidRPr="001C01AD">
              <w:t>,00</w:t>
            </w:r>
          </w:p>
        </w:tc>
      </w:tr>
    </w:tbl>
    <w:p w14:paraId="468ED932" w14:textId="77777777" w:rsidR="008D5009" w:rsidRPr="00FB5F47" w:rsidRDefault="00907237" w:rsidP="00A67861">
      <w:pPr>
        <w:rPr>
          <w:b/>
        </w:rPr>
      </w:pPr>
      <w:r w:rsidRPr="00FB5F47">
        <w:rPr>
          <w:b/>
          <w:lang w:eastAsia="en-GB"/>
        </w:rPr>
        <w:t>Tabela 8: Wymiar 2 – Forma finansowania</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8: Wymiar 2 – Forma finansowania"/>
        <w:tblDescription w:val="Tabela 8: Wymiar 2 – Forma finansowania"/>
      </w:tblPr>
      <w:tblGrid>
        <w:gridCol w:w="1613"/>
        <w:gridCol w:w="892"/>
        <w:gridCol w:w="892"/>
        <w:gridCol w:w="3201"/>
        <w:gridCol w:w="2241"/>
      </w:tblGrid>
      <w:tr w:rsidR="004A57CF" w:rsidRPr="00590C74" w14:paraId="2C40F832" w14:textId="77777777" w:rsidTr="00426349">
        <w:trPr>
          <w:trHeight w:val="288"/>
          <w:tblHeader/>
        </w:trPr>
        <w:tc>
          <w:tcPr>
            <w:tcW w:w="0" w:type="auto"/>
            <w:gridSpan w:val="2"/>
            <w:shd w:val="clear" w:color="auto" w:fill="auto"/>
          </w:tcPr>
          <w:p w14:paraId="712F3D2F" w14:textId="77777777" w:rsidR="008D5009" w:rsidRPr="00590C74" w:rsidRDefault="00907237" w:rsidP="00A67861">
            <w:r w:rsidRPr="00590C74">
              <w:t>Oś priorytetowa</w:t>
            </w:r>
          </w:p>
        </w:tc>
        <w:tc>
          <w:tcPr>
            <w:tcW w:w="0" w:type="auto"/>
            <w:gridSpan w:val="3"/>
            <w:shd w:val="clear" w:color="auto" w:fill="auto"/>
          </w:tcPr>
          <w:p w14:paraId="3C4B351A" w14:textId="77777777" w:rsidR="008D5009" w:rsidRPr="00590C74" w:rsidRDefault="00907237" w:rsidP="00A67861">
            <w:r w:rsidRPr="00590C74">
              <w:t xml:space="preserve">IX </w:t>
            </w:r>
            <w:r w:rsidR="009A3684">
              <w:t xml:space="preserve">- </w:t>
            </w:r>
            <w:r w:rsidRPr="00590C74">
              <w:t>Wspieranie włączenia społecznego i walka z ubóstwem</w:t>
            </w:r>
          </w:p>
        </w:tc>
      </w:tr>
      <w:tr w:rsidR="004A57CF" w:rsidRPr="00590C74" w14:paraId="41389AB1" w14:textId="77777777" w:rsidTr="00426349">
        <w:trPr>
          <w:trHeight w:val="288"/>
          <w:tblHeader/>
        </w:trPr>
        <w:tc>
          <w:tcPr>
            <w:tcW w:w="0" w:type="auto"/>
            <w:shd w:val="clear" w:color="auto" w:fill="auto"/>
          </w:tcPr>
          <w:p w14:paraId="537E5028" w14:textId="77777777" w:rsidR="008D5009" w:rsidRPr="00590C74" w:rsidRDefault="00907237" w:rsidP="00A67861">
            <w:r w:rsidRPr="00590C74">
              <w:rPr>
                <w:lang w:eastAsia="en-GB"/>
              </w:rPr>
              <w:t>Fundusz</w:t>
            </w:r>
          </w:p>
        </w:tc>
        <w:tc>
          <w:tcPr>
            <w:tcW w:w="0" w:type="auto"/>
            <w:gridSpan w:val="2"/>
            <w:shd w:val="clear" w:color="auto" w:fill="auto"/>
          </w:tcPr>
          <w:p w14:paraId="2FD5FF00" w14:textId="77777777" w:rsidR="008D5009" w:rsidRPr="00590C74" w:rsidRDefault="00907237" w:rsidP="00A67861">
            <w:pPr>
              <w:rPr>
                <w:lang w:eastAsia="en-GB"/>
              </w:rPr>
            </w:pPr>
            <w:r w:rsidRPr="00590C74">
              <w:rPr>
                <w:lang w:eastAsia="en-GB"/>
              </w:rPr>
              <w:t>Kategoria regionu</w:t>
            </w:r>
          </w:p>
        </w:tc>
        <w:tc>
          <w:tcPr>
            <w:tcW w:w="0" w:type="auto"/>
            <w:shd w:val="clear" w:color="auto" w:fill="auto"/>
          </w:tcPr>
          <w:p w14:paraId="3FA46F21" w14:textId="77777777" w:rsidR="008D5009" w:rsidRPr="00590C74" w:rsidRDefault="00907237" w:rsidP="00A67861">
            <w:r w:rsidRPr="00590C74">
              <w:t>Kod</w:t>
            </w:r>
          </w:p>
        </w:tc>
        <w:tc>
          <w:tcPr>
            <w:tcW w:w="0" w:type="auto"/>
            <w:shd w:val="clear" w:color="auto" w:fill="auto"/>
          </w:tcPr>
          <w:p w14:paraId="22480D72" w14:textId="77777777" w:rsidR="008D5009" w:rsidRPr="00590C74" w:rsidRDefault="00907237" w:rsidP="00A67861">
            <w:r w:rsidRPr="00590C74">
              <w:t>Kwota €</w:t>
            </w:r>
          </w:p>
        </w:tc>
      </w:tr>
      <w:tr w:rsidR="004A57CF" w:rsidRPr="00590C74" w14:paraId="0740271E" w14:textId="77777777" w:rsidTr="00426349">
        <w:trPr>
          <w:trHeight w:val="288"/>
        </w:trPr>
        <w:tc>
          <w:tcPr>
            <w:tcW w:w="0" w:type="auto"/>
            <w:shd w:val="clear" w:color="auto" w:fill="auto"/>
          </w:tcPr>
          <w:p w14:paraId="33934EB2" w14:textId="37BF4FA5" w:rsidR="008D5009" w:rsidRPr="00590C74" w:rsidRDefault="00855454" w:rsidP="00A67861">
            <w:pPr>
              <w:pStyle w:val="Text2"/>
              <w:ind w:left="0"/>
            </w:pPr>
            <w:r>
              <w:t>EFS</w:t>
            </w:r>
          </w:p>
        </w:tc>
        <w:tc>
          <w:tcPr>
            <w:tcW w:w="0" w:type="auto"/>
            <w:gridSpan w:val="2"/>
            <w:shd w:val="clear" w:color="auto" w:fill="auto"/>
          </w:tcPr>
          <w:p w14:paraId="353EC6B3" w14:textId="77777777" w:rsidR="008D5009" w:rsidRPr="00590C74" w:rsidRDefault="00907237" w:rsidP="00A67861">
            <w:r w:rsidRPr="00590C74">
              <w:t>Lepiej rozwinięte</w:t>
            </w:r>
          </w:p>
        </w:tc>
        <w:tc>
          <w:tcPr>
            <w:tcW w:w="0" w:type="auto"/>
            <w:shd w:val="clear" w:color="auto" w:fill="auto"/>
          </w:tcPr>
          <w:p w14:paraId="4459982B" w14:textId="77777777" w:rsidR="008D5009" w:rsidRPr="00EE3C5A" w:rsidRDefault="00907237" w:rsidP="00A67861">
            <w:pPr>
              <w:rPr>
                <w:lang w:val="fr-BE"/>
              </w:rPr>
            </w:pPr>
            <w:r w:rsidRPr="00EE3C5A">
              <w:t>01. Dotacja bezzwrotna</w:t>
            </w:r>
          </w:p>
        </w:tc>
        <w:tc>
          <w:tcPr>
            <w:tcW w:w="0" w:type="auto"/>
            <w:shd w:val="clear" w:color="auto" w:fill="auto"/>
          </w:tcPr>
          <w:p w14:paraId="3C2F8CFA" w14:textId="57B8DFB5" w:rsidR="008D5009" w:rsidRPr="00EE3C5A" w:rsidRDefault="00006973" w:rsidP="00A67861">
            <w:r w:rsidRPr="00EE3C5A">
              <w:t>175 031 596,00</w:t>
            </w:r>
          </w:p>
        </w:tc>
      </w:tr>
    </w:tbl>
    <w:p w14:paraId="43296AA3" w14:textId="77777777" w:rsidR="008D5009" w:rsidRPr="00FB5F47" w:rsidRDefault="00907237" w:rsidP="00A67861">
      <w:pPr>
        <w:rPr>
          <w:b/>
          <w:lang w:eastAsia="en-GB"/>
        </w:rPr>
      </w:pPr>
      <w:r w:rsidRPr="006641D6">
        <w:rPr>
          <w:b/>
          <w:lang w:eastAsia="en-GB"/>
        </w:rPr>
        <w:t>Tabela 9: Wymiar 3 – Typ obszaru</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9: Wymiar 3 – Typ obszaru"/>
        <w:tblDescription w:val="Tabela 9: Wymiar 3 – Typ obszaru"/>
      </w:tblPr>
      <w:tblGrid>
        <w:gridCol w:w="1487"/>
        <w:gridCol w:w="759"/>
        <w:gridCol w:w="755"/>
        <w:gridCol w:w="4620"/>
        <w:gridCol w:w="1218"/>
      </w:tblGrid>
      <w:tr w:rsidR="004A57CF" w:rsidRPr="00590C74" w14:paraId="34D2825E" w14:textId="77777777" w:rsidTr="00426349">
        <w:trPr>
          <w:trHeight w:val="288"/>
          <w:tblHeader/>
        </w:trPr>
        <w:tc>
          <w:tcPr>
            <w:tcW w:w="0" w:type="auto"/>
            <w:gridSpan w:val="2"/>
            <w:shd w:val="clear" w:color="auto" w:fill="auto"/>
          </w:tcPr>
          <w:p w14:paraId="26ECC6A8" w14:textId="77777777" w:rsidR="008D5009" w:rsidRPr="00590C74" w:rsidRDefault="00907237" w:rsidP="00CB1C6A">
            <w:r w:rsidRPr="00590C74">
              <w:t>Oś priorytetowa</w:t>
            </w:r>
          </w:p>
        </w:tc>
        <w:tc>
          <w:tcPr>
            <w:tcW w:w="0" w:type="auto"/>
            <w:gridSpan w:val="3"/>
            <w:shd w:val="clear" w:color="auto" w:fill="auto"/>
          </w:tcPr>
          <w:p w14:paraId="648DF3E5" w14:textId="77777777" w:rsidR="008D5009" w:rsidRPr="00590C74" w:rsidRDefault="00907237" w:rsidP="00CB1C6A">
            <w:r w:rsidRPr="00590C74">
              <w:t xml:space="preserve">IX </w:t>
            </w:r>
            <w:r w:rsidR="009A3684">
              <w:t xml:space="preserve">- </w:t>
            </w:r>
            <w:r w:rsidRPr="00590C74">
              <w:t>Wspieranie włączenia społecznego i walka z ubóstwem</w:t>
            </w:r>
          </w:p>
        </w:tc>
      </w:tr>
      <w:tr w:rsidR="004A57CF" w:rsidRPr="00590C74" w14:paraId="00726018" w14:textId="77777777" w:rsidTr="00426349">
        <w:trPr>
          <w:trHeight w:val="288"/>
          <w:tblHeader/>
        </w:trPr>
        <w:tc>
          <w:tcPr>
            <w:tcW w:w="0" w:type="auto"/>
            <w:shd w:val="clear" w:color="auto" w:fill="auto"/>
          </w:tcPr>
          <w:p w14:paraId="0AE01263" w14:textId="77777777" w:rsidR="008D5009" w:rsidRPr="00590C74" w:rsidRDefault="00907237" w:rsidP="00CB1C6A">
            <w:pPr>
              <w:rPr>
                <w:color w:val="FF0000"/>
              </w:rPr>
            </w:pPr>
            <w:r w:rsidRPr="00590C74">
              <w:rPr>
                <w:lang w:eastAsia="en-GB"/>
              </w:rPr>
              <w:t>Fundusz</w:t>
            </w:r>
          </w:p>
        </w:tc>
        <w:tc>
          <w:tcPr>
            <w:tcW w:w="0" w:type="auto"/>
            <w:gridSpan w:val="2"/>
            <w:shd w:val="clear" w:color="auto" w:fill="auto"/>
          </w:tcPr>
          <w:p w14:paraId="512E2952" w14:textId="77777777" w:rsidR="008D5009" w:rsidRPr="00590C74" w:rsidRDefault="00907237" w:rsidP="00CB1C6A">
            <w:pPr>
              <w:rPr>
                <w:color w:val="FF0000"/>
              </w:rPr>
            </w:pPr>
            <w:r w:rsidRPr="00590C74">
              <w:rPr>
                <w:lang w:eastAsia="en-GB"/>
              </w:rPr>
              <w:t>Kategoria regionu</w:t>
            </w:r>
          </w:p>
        </w:tc>
        <w:tc>
          <w:tcPr>
            <w:tcW w:w="0" w:type="auto"/>
            <w:shd w:val="clear" w:color="auto" w:fill="auto"/>
          </w:tcPr>
          <w:p w14:paraId="72F401F5" w14:textId="77777777" w:rsidR="008D5009" w:rsidRPr="00590C74" w:rsidRDefault="00907237" w:rsidP="00CB1C6A">
            <w:pPr>
              <w:rPr>
                <w:color w:val="FF0000"/>
              </w:rPr>
            </w:pPr>
            <w:r w:rsidRPr="00590C74">
              <w:t>Kod</w:t>
            </w:r>
          </w:p>
        </w:tc>
        <w:tc>
          <w:tcPr>
            <w:tcW w:w="0" w:type="auto"/>
            <w:shd w:val="clear" w:color="auto" w:fill="auto"/>
          </w:tcPr>
          <w:p w14:paraId="15FC05AC" w14:textId="77777777" w:rsidR="008D5009" w:rsidRPr="00590C74" w:rsidRDefault="00907237" w:rsidP="00CB1C6A">
            <w:r w:rsidRPr="00590C74">
              <w:t>Kwota €</w:t>
            </w:r>
          </w:p>
        </w:tc>
      </w:tr>
      <w:tr w:rsidR="00781911" w:rsidRPr="00590C74" w14:paraId="4826FFA2" w14:textId="77777777" w:rsidTr="00426349">
        <w:trPr>
          <w:trHeight w:val="288"/>
        </w:trPr>
        <w:tc>
          <w:tcPr>
            <w:tcW w:w="0" w:type="auto"/>
            <w:shd w:val="clear" w:color="auto" w:fill="auto"/>
          </w:tcPr>
          <w:p w14:paraId="3EDD2C92" w14:textId="7B5CC42B" w:rsidR="00781911" w:rsidRPr="00590C74" w:rsidRDefault="00781911" w:rsidP="00781911">
            <w:r w:rsidRPr="00590C74">
              <w:t xml:space="preserve"> </w:t>
            </w:r>
            <w:r>
              <w:t>EFS</w:t>
            </w:r>
          </w:p>
        </w:tc>
        <w:tc>
          <w:tcPr>
            <w:tcW w:w="0" w:type="auto"/>
            <w:gridSpan w:val="2"/>
            <w:shd w:val="clear" w:color="auto" w:fill="auto"/>
          </w:tcPr>
          <w:p w14:paraId="4603AB31" w14:textId="77777777" w:rsidR="00781911" w:rsidRPr="00590C74" w:rsidRDefault="00781911" w:rsidP="00781911">
            <w:r w:rsidRPr="00590C74">
              <w:t>Lepiej rozwinięte</w:t>
            </w:r>
          </w:p>
        </w:tc>
        <w:tc>
          <w:tcPr>
            <w:tcW w:w="0" w:type="auto"/>
            <w:shd w:val="clear" w:color="auto" w:fill="auto"/>
          </w:tcPr>
          <w:p w14:paraId="15CB470D" w14:textId="77777777" w:rsidR="00781911" w:rsidRPr="003449A2" w:rsidRDefault="00781911" w:rsidP="00781911">
            <w:r w:rsidRPr="003449A2">
              <w:t>01. Duże obszary miejskie (o ludności &gt;50 000 i dużej gęstości zaludnienia)</w:t>
            </w:r>
          </w:p>
        </w:tc>
        <w:tc>
          <w:tcPr>
            <w:tcW w:w="0" w:type="auto"/>
            <w:shd w:val="clear" w:color="auto" w:fill="auto"/>
          </w:tcPr>
          <w:p w14:paraId="327185CE" w14:textId="6A6B16E4" w:rsidR="00781911" w:rsidRPr="003449A2" w:rsidRDefault="00786B9A" w:rsidP="00781911">
            <w:pPr>
              <w:rPr>
                <w:color w:val="000000"/>
              </w:rPr>
            </w:pPr>
            <w:r w:rsidRPr="00786B9A">
              <w:t>67 713 825</w:t>
            </w:r>
            <w:r w:rsidR="00781911" w:rsidRPr="003449A2">
              <w:t>,00</w:t>
            </w:r>
          </w:p>
        </w:tc>
      </w:tr>
      <w:tr w:rsidR="00781911" w:rsidRPr="00590C74" w14:paraId="6FA9F0B3" w14:textId="77777777" w:rsidTr="00426349">
        <w:trPr>
          <w:trHeight w:val="288"/>
        </w:trPr>
        <w:tc>
          <w:tcPr>
            <w:tcW w:w="0" w:type="auto"/>
            <w:shd w:val="clear" w:color="auto" w:fill="auto"/>
          </w:tcPr>
          <w:p w14:paraId="1B29D4DA" w14:textId="30DE8EF9" w:rsidR="00781911" w:rsidRPr="00590C74" w:rsidRDefault="00781911" w:rsidP="00781911">
            <w:r w:rsidRPr="00590C74">
              <w:t xml:space="preserve"> </w:t>
            </w:r>
            <w:r>
              <w:t>EFS</w:t>
            </w:r>
          </w:p>
        </w:tc>
        <w:tc>
          <w:tcPr>
            <w:tcW w:w="0" w:type="auto"/>
            <w:gridSpan w:val="2"/>
            <w:shd w:val="clear" w:color="auto" w:fill="auto"/>
          </w:tcPr>
          <w:p w14:paraId="2ED7715C" w14:textId="77777777" w:rsidR="00781911" w:rsidRPr="00590C74" w:rsidRDefault="00781911" w:rsidP="00781911">
            <w:r w:rsidRPr="00590C74">
              <w:t>Lepiej rozwinięte</w:t>
            </w:r>
          </w:p>
        </w:tc>
        <w:tc>
          <w:tcPr>
            <w:tcW w:w="0" w:type="auto"/>
            <w:shd w:val="clear" w:color="auto" w:fill="auto"/>
          </w:tcPr>
          <w:p w14:paraId="1A2498D0" w14:textId="77777777" w:rsidR="00781911" w:rsidRPr="003449A2" w:rsidRDefault="00781911" w:rsidP="00781911">
            <w:r w:rsidRPr="003449A2">
              <w:t>02. Małe obszary miejskie (o ludności &gt;5 000 i średniej gęstości zaludnienia)</w:t>
            </w:r>
          </w:p>
        </w:tc>
        <w:tc>
          <w:tcPr>
            <w:tcW w:w="0" w:type="auto"/>
            <w:shd w:val="clear" w:color="auto" w:fill="auto"/>
          </w:tcPr>
          <w:p w14:paraId="0907147F" w14:textId="295A1780" w:rsidR="00781911" w:rsidRPr="003449A2" w:rsidRDefault="00786B9A" w:rsidP="00781911">
            <w:pPr>
              <w:rPr>
                <w:color w:val="000000"/>
              </w:rPr>
            </w:pPr>
            <w:r w:rsidRPr="00786B9A">
              <w:t>57 521 452</w:t>
            </w:r>
            <w:r w:rsidR="00781911" w:rsidRPr="003449A2">
              <w:t>,00</w:t>
            </w:r>
          </w:p>
        </w:tc>
      </w:tr>
      <w:tr w:rsidR="00781911" w:rsidRPr="00590C74" w14:paraId="6AF9332C" w14:textId="77777777" w:rsidTr="00426349">
        <w:trPr>
          <w:trHeight w:val="288"/>
        </w:trPr>
        <w:tc>
          <w:tcPr>
            <w:tcW w:w="0" w:type="auto"/>
            <w:shd w:val="clear" w:color="auto" w:fill="auto"/>
          </w:tcPr>
          <w:p w14:paraId="6583F571" w14:textId="0AA01DA2" w:rsidR="00781911" w:rsidRPr="00590C74" w:rsidRDefault="00781911" w:rsidP="00781911">
            <w:r w:rsidRPr="00590C74">
              <w:t xml:space="preserve"> </w:t>
            </w:r>
            <w:r>
              <w:t>EFS</w:t>
            </w:r>
          </w:p>
        </w:tc>
        <w:tc>
          <w:tcPr>
            <w:tcW w:w="0" w:type="auto"/>
            <w:gridSpan w:val="2"/>
            <w:shd w:val="clear" w:color="auto" w:fill="auto"/>
          </w:tcPr>
          <w:p w14:paraId="126BD7FB" w14:textId="77777777" w:rsidR="00781911" w:rsidRPr="00590C74" w:rsidRDefault="00781911" w:rsidP="00781911">
            <w:r w:rsidRPr="00590C74">
              <w:t>Lepiej rozwinięte</w:t>
            </w:r>
          </w:p>
        </w:tc>
        <w:tc>
          <w:tcPr>
            <w:tcW w:w="0" w:type="auto"/>
            <w:shd w:val="clear" w:color="auto" w:fill="auto"/>
          </w:tcPr>
          <w:p w14:paraId="4E496930" w14:textId="77777777" w:rsidR="00781911" w:rsidRPr="003449A2" w:rsidRDefault="00781911" w:rsidP="00781911">
            <w:r w:rsidRPr="003449A2">
              <w:t>03. Obszary wiejskie (o małej gęstości zaludnienia)</w:t>
            </w:r>
          </w:p>
        </w:tc>
        <w:tc>
          <w:tcPr>
            <w:tcW w:w="0" w:type="auto"/>
            <w:shd w:val="clear" w:color="auto" w:fill="auto"/>
          </w:tcPr>
          <w:p w14:paraId="71552855" w14:textId="004447D8" w:rsidR="00781911" w:rsidRPr="003449A2" w:rsidRDefault="00786B9A" w:rsidP="00781911">
            <w:pPr>
              <w:rPr>
                <w:color w:val="000000"/>
              </w:rPr>
            </w:pPr>
            <w:r w:rsidRPr="00786B9A">
              <w:t>49 796 319</w:t>
            </w:r>
            <w:r w:rsidR="00781911" w:rsidRPr="003449A2">
              <w:t>,00</w:t>
            </w:r>
          </w:p>
        </w:tc>
      </w:tr>
    </w:tbl>
    <w:p w14:paraId="752D0735" w14:textId="77777777" w:rsidR="00CB1C6A" w:rsidRDefault="00CB1C6A" w:rsidP="00A67861">
      <w:pPr>
        <w:pStyle w:val="Text2"/>
        <w:ind w:left="0"/>
        <w:rPr>
          <w:lang w:eastAsia="en-GB"/>
        </w:rPr>
      </w:pPr>
      <w:r>
        <w:rPr>
          <w:lang w:eastAsia="en-GB"/>
        </w:rPr>
        <w:br w:type="page"/>
      </w:r>
    </w:p>
    <w:p w14:paraId="5B7A6F91" w14:textId="77777777" w:rsidR="008D5009" w:rsidRPr="00FB5F47" w:rsidRDefault="00907237" w:rsidP="00CB1C6A">
      <w:pPr>
        <w:rPr>
          <w:b/>
          <w:color w:val="000000"/>
        </w:rPr>
      </w:pPr>
      <w:r w:rsidRPr="00FB5F47">
        <w:rPr>
          <w:b/>
          <w:lang w:eastAsia="en-GB"/>
        </w:rPr>
        <w:t>Tabela 10: Wymiar 4 – Terytorialne mechanizmy wdrażania</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10: Wymiar 4 – Terytorialne mechanizmy wdrażania"/>
        <w:tblDescription w:val="Tabela 10: Wymiar 4 – Terytorialne mechanizmy wdrażania"/>
      </w:tblPr>
      <w:tblGrid>
        <w:gridCol w:w="1612"/>
        <w:gridCol w:w="893"/>
        <w:gridCol w:w="893"/>
        <w:gridCol w:w="2695"/>
        <w:gridCol w:w="2746"/>
      </w:tblGrid>
      <w:tr w:rsidR="004A57CF" w:rsidRPr="00590C74" w14:paraId="183C98E8" w14:textId="77777777" w:rsidTr="00426349">
        <w:trPr>
          <w:trHeight w:val="288"/>
          <w:tblHeader/>
        </w:trPr>
        <w:tc>
          <w:tcPr>
            <w:tcW w:w="0" w:type="auto"/>
            <w:gridSpan w:val="2"/>
            <w:shd w:val="clear" w:color="auto" w:fill="auto"/>
          </w:tcPr>
          <w:p w14:paraId="0316FC80" w14:textId="77777777" w:rsidR="008D5009" w:rsidRPr="00590C74" w:rsidRDefault="00907237" w:rsidP="00A67861">
            <w:pPr>
              <w:rPr>
                <w:color w:val="000000"/>
              </w:rPr>
            </w:pPr>
            <w:r w:rsidRPr="00590C74">
              <w:t>Oś priorytetowa</w:t>
            </w:r>
          </w:p>
        </w:tc>
        <w:tc>
          <w:tcPr>
            <w:tcW w:w="0" w:type="auto"/>
            <w:gridSpan w:val="3"/>
            <w:shd w:val="clear" w:color="auto" w:fill="auto"/>
          </w:tcPr>
          <w:p w14:paraId="23E1606A" w14:textId="77777777" w:rsidR="008D5009" w:rsidRPr="00590C74" w:rsidRDefault="00907237" w:rsidP="00A67861">
            <w:r w:rsidRPr="00590C74">
              <w:t>IX - Wspieranie włączenia społecznego i walka z ubóstwem</w:t>
            </w:r>
          </w:p>
        </w:tc>
      </w:tr>
      <w:tr w:rsidR="004A57CF" w:rsidRPr="00590C74" w14:paraId="1E4A4FFD" w14:textId="77777777" w:rsidTr="00426349">
        <w:trPr>
          <w:trHeight w:val="288"/>
          <w:tblHeader/>
        </w:trPr>
        <w:tc>
          <w:tcPr>
            <w:tcW w:w="0" w:type="auto"/>
            <w:shd w:val="clear" w:color="auto" w:fill="auto"/>
          </w:tcPr>
          <w:p w14:paraId="67C2B0F4" w14:textId="77777777" w:rsidR="008D5009" w:rsidRPr="00590C74" w:rsidRDefault="00907237" w:rsidP="00A67861">
            <w:r w:rsidRPr="00590C74">
              <w:rPr>
                <w:lang w:eastAsia="en-GB"/>
              </w:rPr>
              <w:t>Fundusz</w:t>
            </w:r>
          </w:p>
        </w:tc>
        <w:tc>
          <w:tcPr>
            <w:tcW w:w="0" w:type="auto"/>
            <w:gridSpan w:val="2"/>
            <w:shd w:val="clear" w:color="auto" w:fill="auto"/>
          </w:tcPr>
          <w:p w14:paraId="330B7515" w14:textId="77777777" w:rsidR="008D5009" w:rsidRPr="00590C74" w:rsidRDefault="00907237" w:rsidP="00A67861">
            <w:pPr>
              <w:rPr>
                <w:lang w:eastAsia="en-GB"/>
              </w:rPr>
            </w:pPr>
            <w:r w:rsidRPr="00590C74">
              <w:rPr>
                <w:lang w:eastAsia="en-GB"/>
              </w:rPr>
              <w:t>Kategoria regionu</w:t>
            </w:r>
          </w:p>
        </w:tc>
        <w:tc>
          <w:tcPr>
            <w:tcW w:w="0" w:type="auto"/>
            <w:shd w:val="clear" w:color="auto" w:fill="auto"/>
          </w:tcPr>
          <w:p w14:paraId="59976472" w14:textId="77777777" w:rsidR="008D5009" w:rsidRPr="00590C74" w:rsidRDefault="00907237" w:rsidP="00A67861">
            <w:r w:rsidRPr="00590C74">
              <w:t>Kod</w:t>
            </w:r>
          </w:p>
        </w:tc>
        <w:tc>
          <w:tcPr>
            <w:tcW w:w="0" w:type="auto"/>
            <w:shd w:val="clear" w:color="auto" w:fill="auto"/>
          </w:tcPr>
          <w:p w14:paraId="1FF53DA3" w14:textId="77777777" w:rsidR="008D5009" w:rsidRPr="00590C74" w:rsidRDefault="00907237" w:rsidP="00A67861">
            <w:r w:rsidRPr="00590C74">
              <w:t>Kwota €</w:t>
            </w:r>
          </w:p>
        </w:tc>
      </w:tr>
      <w:tr w:rsidR="004A57CF" w:rsidRPr="00590C74" w14:paraId="3F1C1E02" w14:textId="77777777" w:rsidTr="00426349">
        <w:trPr>
          <w:trHeight w:val="288"/>
        </w:trPr>
        <w:tc>
          <w:tcPr>
            <w:tcW w:w="0" w:type="auto"/>
            <w:shd w:val="clear" w:color="auto" w:fill="auto"/>
          </w:tcPr>
          <w:p w14:paraId="23EB521C" w14:textId="3B9D96A9" w:rsidR="008D5009" w:rsidRPr="00590C74" w:rsidRDefault="00907237" w:rsidP="00A67861">
            <w:r w:rsidRPr="00590C74">
              <w:t xml:space="preserve"> </w:t>
            </w:r>
            <w:r w:rsidR="00855454">
              <w:t>EFS</w:t>
            </w:r>
          </w:p>
        </w:tc>
        <w:tc>
          <w:tcPr>
            <w:tcW w:w="0" w:type="auto"/>
            <w:gridSpan w:val="2"/>
            <w:shd w:val="clear" w:color="auto" w:fill="auto"/>
          </w:tcPr>
          <w:p w14:paraId="15B9D4AA" w14:textId="77777777" w:rsidR="008D5009" w:rsidRPr="00590C74" w:rsidRDefault="00907237" w:rsidP="00A67861">
            <w:r w:rsidRPr="00590C74">
              <w:t>Lepiej rozwinięte</w:t>
            </w:r>
          </w:p>
        </w:tc>
        <w:tc>
          <w:tcPr>
            <w:tcW w:w="0" w:type="auto"/>
            <w:shd w:val="clear" w:color="auto" w:fill="auto"/>
          </w:tcPr>
          <w:p w14:paraId="15204518" w14:textId="77777777" w:rsidR="008D5009" w:rsidRPr="00EE3C5A" w:rsidRDefault="00907237" w:rsidP="00A67861">
            <w:r w:rsidRPr="00EE3C5A">
              <w:t>07. Nie dotyczy</w:t>
            </w:r>
          </w:p>
        </w:tc>
        <w:tc>
          <w:tcPr>
            <w:tcW w:w="0" w:type="auto"/>
            <w:shd w:val="clear" w:color="auto" w:fill="auto"/>
          </w:tcPr>
          <w:p w14:paraId="12075A33" w14:textId="42D4F950" w:rsidR="008D5009" w:rsidRPr="00EE3C5A" w:rsidRDefault="005B3324" w:rsidP="00A67861">
            <w:r w:rsidRPr="00EE3C5A">
              <w:t>175 031 596,00</w:t>
            </w:r>
          </w:p>
        </w:tc>
      </w:tr>
    </w:tbl>
    <w:p w14:paraId="34B81782" w14:textId="77777777" w:rsidR="008D5009" w:rsidRPr="00590C74" w:rsidRDefault="00907237" w:rsidP="00CB1C6A">
      <w:pPr>
        <w:rPr>
          <w:color w:val="000000"/>
        </w:rPr>
      </w:pPr>
      <w:r w:rsidRPr="00590C74">
        <w:rPr>
          <w:b/>
          <w:lang w:eastAsia="en-GB"/>
        </w:rPr>
        <w:t>Tabela 11: Wymiar 6 – dodatkowy temat EFS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11: Wymiar 6 – dodatkowy temat EFS "/>
        <w:tblDescription w:val="Tabela 11: Wymiar 6 – dodatkowy temat EFS "/>
      </w:tblPr>
      <w:tblGrid>
        <w:gridCol w:w="1612"/>
        <w:gridCol w:w="893"/>
        <w:gridCol w:w="893"/>
        <w:gridCol w:w="2695"/>
        <w:gridCol w:w="2746"/>
      </w:tblGrid>
      <w:tr w:rsidR="004A57CF" w:rsidRPr="00590C74" w14:paraId="309F800A" w14:textId="77777777" w:rsidTr="00C2204B">
        <w:trPr>
          <w:trHeight w:val="288"/>
          <w:tblHeader/>
        </w:trPr>
        <w:tc>
          <w:tcPr>
            <w:tcW w:w="0" w:type="auto"/>
            <w:gridSpan w:val="2"/>
            <w:shd w:val="clear" w:color="auto" w:fill="auto"/>
          </w:tcPr>
          <w:p w14:paraId="156A9578" w14:textId="77777777" w:rsidR="008D5009" w:rsidRPr="00590C74" w:rsidRDefault="00907237" w:rsidP="00CB1C6A">
            <w:pPr>
              <w:rPr>
                <w:color w:val="000000"/>
              </w:rPr>
            </w:pPr>
            <w:r w:rsidRPr="00590C74">
              <w:t>Oś priorytetowa</w:t>
            </w:r>
          </w:p>
        </w:tc>
        <w:tc>
          <w:tcPr>
            <w:tcW w:w="0" w:type="auto"/>
            <w:gridSpan w:val="3"/>
            <w:shd w:val="clear" w:color="auto" w:fill="auto"/>
          </w:tcPr>
          <w:p w14:paraId="34F4DBC2" w14:textId="77777777" w:rsidR="008D5009" w:rsidRPr="00590C74" w:rsidRDefault="00907237" w:rsidP="00CB1C6A">
            <w:pPr>
              <w:rPr>
                <w:color w:val="000000"/>
              </w:rPr>
            </w:pPr>
            <w:r w:rsidRPr="00590C74">
              <w:t>IX - Wspieranie włączenia społecznego i walka z ubóstwem</w:t>
            </w:r>
          </w:p>
        </w:tc>
      </w:tr>
      <w:tr w:rsidR="004A57CF" w:rsidRPr="00590C74" w14:paraId="32CBF1F8" w14:textId="77777777" w:rsidTr="00C2204B">
        <w:trPr>
          <w:trHeight w:val="288"/>
          <w:tblHeader/>
        </w:trPr>
        <w:tc>
          <w:tcPr>
            <w:tcW w:w="0" w:type="auto"/>
            <w:shd w:val="clear" w:color="auto" w:fill="auto"/>
          </w:tcPr>
          <w:p w14:paraId="71FFBBF3" w14:textId="77777777" w:rsidR="008D5009" w:rsidRPr="00590C74" w:rsidRDefault="00907237" w:rsidP="00CB1C6A">
            <w:r w:rsidRPr="00590C74">
              <w:rPr>
                <w:lang w:eastAsia="en-GB"/>
              </w:rPr>
              <w:t>Fundusz</w:t>
            </w:r>
          </w:p>
        </w:tc>
        <w:tc>
          <w:tcPr>
            <w:tcW w:w="0" w:type="auto"/>
            <w:gridSpan w:val="2"/>
            <w:shd w:val="clear" w:color="auto" w:fill="auto"/>
          </w:tcPr>
          <w:p w14:paraId="7ADA3B94" w14:textId="77777777" w:rsidR="008D5009" w:rsidRPr="00590C74" w:rsidRDefault="00907237" w:rsidP="00CB1C6A">
            <w:pPr>
              <w:rPr>
                <w:color w:val="FF0000"/>
              </w:rPr>
            </w:pPr>
            <w:r w:rsidRPr="00590C74">
              <w:rPr>
                <w:lang w:eastAsia="en-GB"/>
              </w:rPr>
              <w:t>Kategoria regionu</w:t>
            </w:r>
          </w:p>
        </w:tc>
        <w:tc>
          <w:tcPr>
            <w:tcW w:w="0" w:type="auto"/>
            <w:shd w:val="clear" w:color="auto" w:fill="auto"/>
          </w:tcPr>
          <w:p w14:paraId="212CA8F5" w14:textId="77777777" w:rsidR="008D5009" w:rsidRPr="00590C74" w:rsidRDefault="00907237" w:rsidP="00CB1C6A">
            <w:pPr>
              <w:rPr>
                <w:color w:val="FF0000"/>
              </w:rPr>
            </w:pPr>
            <w:r w:rsidRPr="00590C74">
              <w:t>Kod</w:t>
            </w:r>
          </w:p>
        </w:tc>
        <w:tc>
          <w:tcPr>
            <w:tcW w:w="0" w:type="auto"/>
            <w:shd w:val="clear" w:color="auto" w:fill="auto"/>
          </w:tcPr>
          <w:p w14:paraId="495A9326" w14:textId="77777777" w:rsidR="008D5009" w:rsidRPr="00590C74" w:rsidRDefault="00907237" w:rsidP="00CB1C6A">
            <w:r w:rsidRPr="00590C74">
              <w:t>Kwota €</w:t>
            </w:r>
          </w:p>
        </w:tc>
      </w:tr>
      <w:tr w:rsidR="004A57CF" w:rsidRPr="00590C74" w14:paraId="6FEA6999" w14:textId="77777777" w:rsidTr="00426349">
        <w:trPr>
          <w:trHeight w:val="288"/>
        </w:trPr>
        <w:tc>
          <w:tcPr>
            <w:tcW w:w="0" w:type="auto"/>
            <w:shd w:val="clear" w:color="auto" w:fill="auto"/>
          </w:tcPr>
          <w:p w14:paraId="550E96C7" w14:textId="3118659F" w:rsidR="008D5009" w:rsidRPr="00590C74" w:rsidRDefault="00855454" w:rsidP="00CB1C6A">
            <w:r>
              <w:t>EFS</w:t>
            </w:r>
          </w:p>
        </w:tc>
        <w:tc>
          <w:tcPr>
            <w:tcW w:w="0" w:type="auto"/>
            <w:gridSpan w:val="2"/>
            <w:shd w:val="clear" w:color="auto" w:fill="auto"/>
          </w:tcPr>
          <w:p w14:paraId="2BBB2869" w14:textId="77777777" w:rsidR="008D5009" w:rsidRPr="00590C74" w:rsidRDefault="00907237" w:rsidP="00CB1C6A">
            <w:r w:rsidRPr="00590C74">
              <w:t>Lepiej rozwinięte</w:t>
            </w:r>
          </w:p>
        </w:tc>
        <w:tc>
          <w:tcPr>
            <w:tcW w:w="0" w:type="auto"/>
            <w:shd w:val="clear" w:color="auto" w:fill="auto"/>
          </w:tcPr>
          <w:p w14:paraId="460A0EFF" w14:textId="48C7A7A2" w:rsidR="008D5009" w:rsidRPr="00EE3C5A" w:rsidRDefault="00907237" w:rsidP="00CB1C6A">
            <w:r w:rsidRPr="00EE3C5A">
              <w:t>0</w:t>
            </w:r>
            <w:r w:rsidR="001333A2" w:rsidRPr="00EE3C5A">
              <w:t>8</w:t>
            </w:r>
            <w:r w:rsidRPr="00EE3C5A">
              <w:t>. Nie</w:t>
            </w:r>
            <w:r w:rsidR="001333A2" w:rsidRPr="00EE3C5A">
              <w:t xml:space="preserve"> dotyczy</w:t>
            </w:r>
          </w:p>
        </w:tc>
        <w:tc>
          <w:tcPr>
            <w:tcW w:w="0" w:type="auto"/>
            <w:shd w:val="clear" w:color="auto" w:fill="auto"/>
          </w:tcPr>
          <w:p w14:paraId="0AEE3816" w14:textId="1C14907A" w:rsidR="008D5009" w:rsidRPr="00EE3C5A" w:rsidRDefault="005B3324" w:rsidP="00CB1C6A">
            <w:pPr>
              <w:rPr>
                <w:color w:val="000000"/>
              </w:rPr>
            </w:pPr>
            <w:r w:rsidRPr="00EE3C5A">
              <w:t>175 031 596,00</w:t>
            </w:r>
          </w:p>
        </w:tc>
      </w:tr>
    </w:tbl>
    <w:p w14:paraId="6BBF9849" w14:textId="77777777" w:rsidR="008D5009" w:rsidRPr="00FB5F47" w:rsidRDefault="00907237" w:rsidP="00CB1C6A">
      <w:pPr>
        <w:rPr>
          <w:b/>
        </w:rPr>
      </w:pPr>
      <w:bookmarkStart w:id="388" w:name="_Toc256000736"/>
      <w:bookmarkStart w:id="389" w:name="_Toc256000357"/>
      <w:r w:rsidRPr="00FB5F47">
        <w:rPr>
          <w:b/>
        </w:rPr>
        <w:t>Krótki opis planowanego wykorzystania pomocy technicznej, w tym, w razie potrzeby, przedsięwzięć mających na celu wzmacnianie zdolności administracyjnych instytucji zaangażowanych w zarządzanie i kontrolę programów i beneficjentów.</w:t>
      </w:r>
      <w:bookmarkEnd w:id="388"/>
      <w:bookmarkEnd w:id="389"/>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Krótki opis planowanego wykorzystania pomocy technicznej"/>
        <w:tblDescription w:val="Krótki opis planowanego wykorzystania pomocy technicznej"/>
      </w:tblPr>
      <w:tblGrid>
        <w:gridCol w:w="2641"/>
        <w:gridCol w:w="6198"/>
      </w:tblGrid>
      <w:tr w:rsidR="004A57CF" w:rsidRPr="00590C74" w14:paraId="69A006A6" w14:textId="77777777" w:rsidTr="00426349">
        <w:trPr>
          <w:trHeight w:val="288"/>
        </w:trPr>
        <w:tc>
          <w:tcPr>
            <w:tcW w:w="0" w:type="auto"/>
            <w:shd w:val="clear" w:color="auto" w:fill="auto"/>
          </w:tcPr>
          <w:p w14:paraId="3042237A" w14:textId="77777777" w:rsidR="008D5009" w:rsidRPr="00590C74" w:rsidRDefault="00907237" w:rsidP="00CB1C6A">
            <w:pPr>
              <w:rPr>
                <w:i/>
                <w:color w:val="000000"/>
              </w:rPr>
            </w:pPr>
            <w:r w:rsidRPr="00590C74">
              <w:t xml:space="preserve">Oś priorytetowa: </w:t>
            </w:r>
          </w:p>
        </w:tc>
        <w:tc>
          <w:tcPr>
            <w:tcW w:w="0" w:type="auto"/>
            <w:shd w:val="clear" w:color="auto" w:fill="auto"/>
          </w:tcPr>
          <w:p w14:paraId="7457DC01" w14:textId="77777777" w:rsidR="008D5009" w:rsidRPr="00590C74" w:rsidRDefault="00907237" w:rsidP="00CB1C6A">
            <w:pPr>
              <w:rPr>
                <w:i/>
                <w:color w:val="8DB3E2"/>
              </w:rPr>
            </w:pPr>
            <w:r w:rsidRPr="00590C74">
              <w:t>IX - Wspieranie włączenia społecznego i walka z ubóstwem</w:t>
            </w:r>
          </w:p>
        </w:tc>
      </w:tr>
      <w:tr w:rsidR="004A57CF" w:rsidRPr="00590C74" w14:paraId="23AB691C" w14:textId="77777777" w:rsidTr="00426349">
        <w:trPr>
          <w:trHeight w:val="288"/>
        </w:trPr>
        <w:tc>
          <w:tcPr>
            <w:tcW w:w="0" w:type="auto"/>
            <w:gridSpan w:val="2"/>
            <w:shd w:val="clear" w:color="auto" w:fill="auto"/>
          </w:tcPr>
          <w:p w14:paraId="3B2C0AE9" w14:textId="77777777" w:rsidR="008D5009" w:rsidRPr="00590C74" w:rsidRDefault="00907237" w:rsidP="00EC5030">
            <w:r w:rsidRPr="00590C74">
              <w:t>Nie przewiduje się odrębnego angażowania środków pomocy technicznej na rzecz zapewnienia warunków i rozwiązań dla sprawnego wdrażania OP IX, gdyż planowane wykorzystanie pomocy technicznej określone jest w ramach XI OP Pomoc Techniczna i przewiduje ono realizację zadań służących zapewnieniu skutecznego wdrożenia wszystkich I – X OP RPO WM 2014 – 2020.</w:t>
            </w:r>
          </w:p>
        </w:tc>
      </w:tr>
    </w:tbl>
    <w:p w14:paraId="01EC1032" w14:textId="3C4F483C" w:rsidR="008D5009" w:rsidRPr="00590C74" w:rsidRDefault="00907237" w:rsidP="003C3DAB">
      <w:pPr>
        <w:pStyle w:val="Nagwek2"/>
        <w:rPr>
          <w:lang w:val="fr-BE"/>
        </w:rPr>
      </w:pPr>
      <w:r w:rsidRPr="00590C74">
        <w:br w:type="page"/>
      </w:r>
      <w:bookmarkStart w:id="390" w:name="_Toc256000737"/>
      <w:bookmarkStart w:id="391" w:name="_Toc256000358"/>
      <w:bookmarkStart w:id="392" w:name="_Toc76985991"/>
      <w:r w:rsidRPr="00006878">
        <w:t>Oś priorytetowa</w:t>
      </w:r>
      <w:bookmarkEnd w:id="390"/>
      <w:bookmarkEnd w:id="391"/>
      <w:r w:rsidR="00D71E6D" w:rsidRPr="00006878">
        <w:t xml:space="preserve"> X - </w:t>
      </w:r>
      <w:r w:rsidR="00D71E6D" w:rsidRPr="00590C74">
        <w:t>Edukacja dla rozwoju regionu</w:t>
      </w:r>
      <w:bookmarkEnd w:id="392"/>
    </w:p>
    <w:p w14:paraId="58360A68" w14:textId="3025065B" w:rsidR="008D5009" w:rsidRPr="00460C06" w:rsidRDefault="00907237" w:rsidP="00D71E6D">
      <w:pPr>
        <w:rPr>
          <w:b/>
        </w:rPr>
      </w:pPr>
      <w:bookmarkStart w:id="393" w:name="_Toc256000739"/>
      <w:bookmarkStart w:id="394" w:name="_Toc256000360"/>
      <w:r w:rsidRPr="00460C06">
        <w:rPr>
          <w:b/>
        </w:rPr>
        <w:t>Fundusz, kategoria regionu i podstawa dla kalkulacji wsparcia Unii</w:t>
      </w:r>
      <w:bookmarkEnd w:id="393"/>
      <w:bookmarkEnd w:id="394"/>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Fundusz, kategoria regionu i podstawa dla kalkulacji wsparcia Unii"/>
        <w:tblDescription w:val="Fundusz, kategoria regionu i podstawa dla kalkulacji wsparcia Unii"/>
      </w:tblPr>
      <w:tblGrid>
        <w:gridCol w:w="984"/>
        <w:gridCol w:w="1291"/>
        <w:gridCol w:w="3253"/>
        <w:gridCol w:w="3311"/>
      </w:tblGrid>
      <w:tr w:rsidR="004A57CF" w:rsidRPr="00590C74" w14:paraId="7D48AC22" w14:textId="77777777" w:rsidTr="00C2204B">
        <w:trPr>
          <w:trHeight w:val="288"/>
          <w:tblHeader/>
        </w:trPr>
        <w:tc>
          <w:tcPr>
            <w:tcW w:w="0" w:type="auto"/>
            <w:shd w:val="clear" w:color="auto" w:fill="auto"/>
          </w:tcPr>
          <w:p w14:paraId="2C3A131F" w14:textId="77777777" w:rsidR="008D5009" w:rsidRPr="00590C74" w:rsidRDefault="00907237" w:rsidP="00D71E6D">
            <w:r w:rsidRPr="00590C74">
              <w:t>Fundusz</w:t>
            </w:r>
          </w:p>
        </w:tc>
        <w:tc>
          <w:tcPr>
            <w:tcW w:w="0" w:type="auto"/>
            <w:shd w:val="clear" w:color="auto" w:fill="auto"/>
          </w:tcPr>
          <w:p w14:paraId="4AFC66DA" w14:textId="77777777" w:rsidR="008D5009" w:rsidRPr="00590C74" w:rsidRDefault="00907237" w:rsidP="00D71E6D">
            <w:r w:rsidRPr="00590C74">
              <w:t>Kategoria regionu</w:t>
            </w:r>
          </w:p>
        </w:tc>
        <w:tc>
          <w:tcPr>
            <w:tcW w:w="0" w:type="auto"/>
            <w:shd w:val="clear" w:color="auto" w:fill="auto"/>
          </w:tcPr>
          <w:p w14:paraId="500283D3" w14:textId="77777777" w:rsidR="008D5009" w:rsidRPr="00590C74" w:rsidRDefault="00907237" w:rsidP="00D71E6D">
            <w:r w:rsidRPr="00590C74">
              <w:t>Podstawa kalkulacji (wydatki kwalifikowalne ogółem lub publiczne wydatki kwalifikowalne)</w:t>
            </w:r>
          </w:p>
        </w:tc>
        <w:tc>
          <w:tcPr>
            <w:tcW w:w="0" w:type="auto"/>
          </w:tcPr>
          <w:p w14:paraId="0B880C33" w14:textId="77777777" w:rsidR="008D5009" w:rsidRPr="00590C74" w:rsidRDefault="00907237" w:rsidP="00135939">
            <w:r w:rsidRPr="00590C74">
              <w:t>Kategoria regionu dla regionów najbardziej oddalonych i północnych słabo zaludnionych regionów</w:t>
            </w:r>
          </w:p>
        </w:tc>
      </w:tr>
      <w:tr w:rsidR="004A57CF" w:rsidRPr="00590C74" w14:paraId="28E434F5" w14:textId="77777777" w:rsidTr="00D71E6D">
        <w:trPr>
          <w:trHeight w:val="170"/>
        </w:trPr>
        <w:tc>
          <w:tcPr>
            <w:tcW w:w="0" w:type="auto"/>
            <w:shd w:val="clear" w:color="auto" w:fill="auto"/>
          </w:tcPr>
          <w:p w14:paraId="6800899D" w14:textId="455F7C6A" w:rsidR="008D5009" w:rsidRPr="00590C74" w:rsidRDefault="00855454" w:rsidP="00D71E6D">
            <w:r>
              <w:t>EFS</w:t>
            </w:r>
          </w:p>
        </w:tc>
        <w:tc>
          <w:tcPr>
            <w:tcW w:w="0" w:type="auto"/>
            <w:shd w:val="clear" w:color="auto" w:fill="auto"/>
          </w:tcPr>
          <w:p w14:paraId="77AC3036" w14:textId="77777777" w:rsidR="008D5009" w:rsidRPr="00590C74" w:rsidRDefault="00907237" w:rsidP="00D71E6D">
            <w:r w:rsidRPr="00590C74">
              <w:t>Lepiej rozwinięte</w:t>
            </w:r>
          </w:p>
        </w:tc>
        <w:tc>
          <w:tcPr>
            <w:tcW w:w="0" w:type="auto"/>
            <w:shd w:val="clear" w:color="auto" w:fill="auto"/>
          </w:tcPr>
          <w:p w14:paraId="23C28234" w14:textId="77777777" w:rsidR="008D5009" w:rsidRPr="00590C74" w:rsidRDefault="00907237" w:rsidP="00D71E6D">
            <w:pPr>
              <w:rPr>
                <w:color w:val="000000"/>
              </w:rPr>
            </w:pPr>
            <w:r w:rsidRPr="00590C74">
              <w:t>Ogółem</w:t>
            </w:r>
          </w:p>
        </w:tc>
        <w:tc>
          <w:tcPr>
            <w:tcW w:w="0" w:type="auto"/>
          </w:tcPr>
          <w:p w14:paraId="7809BEA8" w14:textId="77777777" w:rsidR="008D5009" w:rsidRPr="00590C74" w:rsidRDefault="00135939" w:rsidP="00D71E6D">
            <w:r>
              <w:t>Nie dotyczy</w:t>
            </w:r>
          </w:p>
        </w:tc>
      </w:tr>
    </w:tbl>
    <w:p w14:paraId="55D073A5" w14:textId="77777777" w:rsidR="008D5009" w:rsidRPr="00460C06" w:rsidRDefault="00907237" w:rsidP="00D71E6D">
      <w:pPr>
        <w:rPr>
          <w:b/>
        </w:rPr>
      </w:pPr>
      <w:bookmarkStart w:id="395" w:name="_Toc256000740"/>
      <w:bookmarkStart w:id="396" w:name="_Toc256000361"/>
      <w:r w:rsidRPr="00460C06">
        <w:rPr>
          <w:b/>
        </w:rPr>
        <w:t>Priorytet inwestycyjny</w:t>
      </w:r>
      <w:bookmarkEnd w:id="395"/>
      <w:bookmarkEnd w:id="396"/>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iorytet inwestycyjny"/>
        <w:tblDescription w:val="Priorytet inwestycyjny"/>
      </w:tblPr>
      <w:tblGrid>
        <w:gridCol w:w="1811"/>
        <w:gridCol w:w="7028"/>
      </w:tblGrid>
      <w:tr w:rsidR="004A57CF" w:rsidRPr="00590C74" w14:paraId="17CB4094" w14:textId="77777777" w:rsidTr="00426349">
        <w:trPr>
          <w:trHeight w:val="288"/>
          <w:tblHeader/>
        </w:trPr>
        <w:tc>
          <w:tcPr>
            <w:tcW w:w="0" w:type="auto"/>
            <w:shd w:val="clear" w:color="auto" w:fill="auto"/>
          </w:tcPr>
          <w:p w14:paraId="38F15636" w14:textId="77777777" w:rsidR="008D5009" w:rsidRPr="00590C74" w:rsidRDefault="00907237" w:rsidP="00D71E6D">
            <w:r w:rsidRPr="00590C74">
              <w:t>Nr identyfikacyjny osi priorytetowej</w:t>
            </w:r>
          </w:p>
        </w:tc>
        <w:tc>
          <w:tcPr>
            <w:tcW w:w="0" w:type="auto"/>
            <w:shd w:val="clear" w:color="auto" w:fill="auto"/>
            <w:vAlign w:val="center"/>
          </w:tcPr>
          <w:p w14:paraId="1D852438" w14:textId="77777777" w:rsidR="008D5009" w:rsidRPr="00590C74" w:rsidRDefault="00907237" w:rsidP="00D71E6D">
            <w:pPr>
              <w:rPr>
                <w:b/>
              </w:rPr>
            </w:pPr>
            <w:r w:rsidRPr="00590C74">
              <w:t>10i</w:t>
            </w:r>
          </w:p>
        </w:tc>
      </w:tr>
      <w:tr w:rsidR="004A57CF" w:rsidRPr="00590C74" w14:paraId="0F09EF05" w14:textId="77777777" w:rsidTr="004375CA">
        <w:trPr>
          <w:trHeight w:val="170"/>
        </w:trPr>
        <w:tc>
          <w:tcPr>
            <w:tcW w:w="0" w:type="auto"/>
            <w:shd w:val="clear" w:color="auto" w:fill="auto"/>
          </w:tcPr>
          <w:p w14:paraId="6B792523" w14:textId="77777777" w:rsidR="008D5009" w:rsidRPr="00590C74" w:rsidRDefault="00907237" w:rsidP="00D71E6D">
            <w:r w:rsidRPr="00590C74">
              <w:t>Nazwa osi priorytetowej</w:t>
            </w:r>
          </w:p>
        </w:tc>
        <w:tc>
          <w:tcPr>
            <w:tcW w:w="0" w:type="auto"/>
            <w:shd w:val="clear" w:color="auto" w:fill="auto"/>
          </w:tcPr>
          <w:p w14:paraId="21929279" w14:textId="77777777" w:rsidR="008D5009" w:rsidRPr="00590C74" w:rsidRDefault="00907237" w:rsidP="00D71E6D">
            <w:r w:rsidRPr="00590C74">
              <w:t>Ograniczenie i zapobieganie przedwczesnemu kończeniu nauki szkolnej oraz zapewnianie równego dostępu do dobrej jakości wczesnej edukacji elementarnej oraz kształcenia podstawowego, gimnazjalnego i ponadgimnazjalnego, z uwzględnieniem formalnych, nieformalnych i pozaformalnych ścieżek kształcenia umożliwiających ponowne podjęcie kształcenia i szkolenia</w:t>
            </w:r>
          </w:p>
        </w:tc>
      </w:tr>
    </w:tbl>
    <w:p w14:paraId="0B235C1A" w14:textId="77777777" w:rsidR="008D5009" w:rsidRPr="00460C06" w:rsidRDefault="00907237" w:rsidP="00D71E6D">
      <w:pPr>
        <w:rPr>
          <w:b/>
        </w:rPr>
      </w:pPr>
      <w:bookmarkStart w:id="397" w:name="_Toc256000741"/>
      <w:bookmarkStart w:id="398" w:name="_Toc256000362"/>
      <w:r w:rsidRPr="00460C06">
        <w:rPr>
          <w:b/>
        </w:rPr>
        <w:t>Cele szczegółowe odpowiadające priorytetowi inwestycyjnemu i oczekiwane rezultaty</w:t>
      </w:r>
      <w:bookmarkEnd w:id="397"/>
      <w:bookmarkEnd w:id="398"/>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ele szczegółowe odpowiadające priorytetowi inwestycyjnemu i oczekiwane rezultaty"/>
        <w:tblDescription w:val="Cele szczegółowe odpowiadające priorytetowi inwestycyjnemu i oczekiwane rezultaty"/>
      </w:tblPr>
      <w:tblGrid>
        <w:gridCol w:w="2340"/>
        <w:gridCol w:w="6499"/>
      </w:tblGrid>
      <w:tr w:rsidR="004A57CF" w:rsidRPr="00590C74" w14:paraId="50585E12" w14:textId="77777777" w:rsidTr="004375CA">
        <w:trPr>
          <w:trHeight w:val="170"/>
        </w:trPr>
        <w:tc>
          <w:tcPr>
            <w:tcW w:w="0" w:type="auto"/>
            <w:shd w:val="clear" w:color="auto" w:fill="auto"/>
          </w:tcPr>
          <w:p w14:paraId="6690F748" w14:textId="77777777" w:rsidR="008D5009" w:rsidRPr="00590C74" w:rsidRDefault="00907237" w:rsidP="00D71E6D">
            <w:r w:rsidRPr="00590C74">
              <w:t>Numer identyfikacyjny celu szczegółowego</w:t>
            </w:r>
          </w:p>
        </w:tc>
        <w:tc>
          <w:tcPr>
            <w:tcW w:w="0" w:type="auto"/>
            <w:shd w:val="clear" w:color="auto" w:fill="auto"/>
          </w:tcPr>
          <w:p w14:paraId="626B7AF1" w14:textId="77777777" w:rsidR="008D5009" w:rsidRPr="00590C74" w:rsidRDefault="00907237" w:rsidP="00D71E6D">
            <w:pPr>
              <w:rPr>
                <w:b/>
              </w:rPr>
            </w:pPr>
            <w:r w:rsidRPr="00590C74">
              <w:t>X1</w:t>
            </w:r>
          </w:p>
        </w:tc>
      </w:tr>
      <w:tr w:rsidR="004A57CF" w:rsidRPr="00590C74" w14:paraId="1CEF4285" w14:textId="77777777" w:rsidTr="00426349">
        <w:trPr>
          <w:trHeight w:val="288"/>
        </w:trPr>
        <w:tc>
          <w:tcPr>
            <w:tcW w:w="0" w:type="auto"/>
            <w:shd w:val="clear" w:color="auto" w:fill="auto"/>
          </w:tcPr>
          <w:p w14:paraId="691DAF4E" w14:textId="77777777" w:rsidR="008D5009" w:rsidRPr="00590C74" w:rsidRDefault="00907237" w:rsidP="00D71E6D">
            <w:r w:rsidRPr="00590C74">
              <w:t>Nazwa celu szczegółowego</w:t>
            </w:r>
          </w:p>
        </w:tc>
        <w:tc>
          <w:tcPr>
            <w:tcW w:w="0" w:type="auto"/>
            <w:shd w:val="clear" w:color="auto" w:fill="auto"/>
          </w:tcPr>
          <w:p w14:paraId="32DB2A37" w14:textId="77777777" w:rsidR="008D5009" w:rsidRPr="00590C74" w:rsidRDefault="00907237" w:rsidP="00D71E6D">
            <w:r w:rsidRPr="00590C74">
              <w:t>Podniesienie u uczniów kompetencji kluczowych i umiejętności uniwersalnych niezbędnych na rynku pracy oraz rozwój indywidualnego podejścia do ucznia, szczególnie o największych i specjalnych potrzebach edukacyjnych</w:t>
            </w:r>
          </w:p>
        </w:tc>
      </w:tr>
      <w:tr w:rsidR="004A57CF" w:rsidRPr="00590C74" w14:paraId="23824672" w14:textId="77777777" w:rsidTr="004375CA">
        <w:trPr>
          <w:trHeight w:val="170"/>
        </w:trPr>
        <w:tc>
          <w:tcPr>
            <w:tcW w:w="0" w:type="auto"/>
            <w:shd w:val="clear" w:color="auto" w:fill="auto"/>
          </w:tcPr>
          <w:p w14:paraId="21D7A72F" w14:textId="77777777" w:rsidR="008D5009" w:rsidRPr="00590C74" w:rsidRDefault="00907237" w:rsidP="00D71E6D">
            <w:r w:rsidRPr="00590C74">
              <w:t>Rezultaty, które państwo członkowskie zamierza osiągnąć przy wsparciu Unii</w:t>
            </w:r>
          </w:p>
        </w:tc>
        <w:tc>
          <w:tcPr>
            <w:tcW w:w="0" w:type="auto"/>
            <w:shd w:val="clear" w:color="auto" w:fill="auto"/>
          </w:tcPr>
          <w:p w14:paraId="693578C2" w14:textId="77777777" w:rsidR="004A57CF" w:rsidRPr="00590C74" w:rsidRDefault="00907237" w:rsidP="00D71E6D">
            <w:r w:rsidRPr="00590C74">
              <w:t>Przedmiotowy cel szczegółowy</w:t>
            </w:r>
            <w:r w:rsidR="006805A3">
              <w:rPr>
                <w:rStyle w:val="Odwoanieprzypisudolnego"/>
              </w:rPr>
              <w:footnoteReference w:id="25"/>
            </w:r>
            <w:r w:rsidR="006805A3">
              <w:t xml:space="preserve"> </w:t>
            </w:r>
            <w:r w:rsidRPr="00590C74">
              <w:t>służy przygotowaniu uczniów do przyszłego zatrudnienia oraz funkcjonowania w społeczeństwie przez nabycie i rozwój kompetencji i postaw potrzebnych na rynku pracy. Równie istotne zarówno dla indywidualnego rozwoju jak i budowania umiejętności współpracy w grupie są indywidualne podejście do pracy z uczniem i nauczanie eksperymentalne. Realizacja celu we wskazanym zakresie doprowadzi do pozyskania przez uczniów umiejętności/kompetencji (na wszystkich etapach edukacji - podstawowej, gimnazjalnej</w:t>
            </w:r>
            <w:r w:rsidR="006805A3">
              <w:rPr>
                <w:rStyle w:val="Odwoanieprzypisudolnego"/>
              </w:rPr>
              <w:footnoteReference w:id="26"/>
            </w:r>
            <w:r w:rsidRPr="00590C74">
              <w:t xml:space="preserve"> i ponadpodstawowej) - przydatnych w życiu zawodowym.</w:t>
            </w:r>
          </w:p>
          <w:p w14:paraId="43669DA4" w14:textId="77777777" w:rsidR="004A57CF" w:rsidRPr="00590C74" w:rsidRDefault="00907237" w:rsidP="00D71E6D">
            <w:r w:rsidRPr="00590C74">
              <w:t>Planowane interwencje służą wspieraniu przedsięwzięć/działań rozwijających kompetencje kluczowe na rynku pracy (ICT, matematyczno-przyrodnicze, językowe) a także kształtowaniu właściwych postaw (kreatywności, innowacyjności, pracy zespołowej, przedsiębiorczości) począwszy od edukacji na poziomie podstawowym po edukację ponadpodstawową</w:t>
            </w:r>
            <w:r w:rsidR="009F5BFA">
              <w:rPr>
                <w:rStyle w:val="Odwoanieprzypisudolnego"/>
              </w:rPr>
              <w:footnoteReference w:id="27"/>
            </w:r>
            <w:r w:rsidRPr="00590C74">
              <w:t>. Przewidywane do realizacji działania służyć będą m.in. kształtowaniu już w młodym wieku umiejętności i postaw przydatnych i ułatwiających funkcjonowanie na rynku pracy, a także stanowiących podstawę i kształtujących nawyk uczenia się przez całe życie. Ww. ukierunkowanie wsparcia, na kompetencje i postawy potrzebne na rynku pracy wynika z oczekiwań pracodawców i zmian cywilizacyjnych.</w:t>
            </w:r>
          </w:p>
          <w:p w14:paraId="52BA7D62" w14:textId="77777777" w:rsidR="004A57CF" w:rsidRPr="00590C74" w:rsidRDefault="00907237" w:rsidP="00D71E6D">
            <w:r w:rsidRPr="00590C74">
              <w:t>Pośrednio działania planowane do realizacji w przedmiotowym celu szczegółowym  wpłyną również na wyrównywanie szans uczniów z różnych środowisk (tj. ze zróżnicowanym kapitałem środowiskowym), zarówno przez np. indywidualne podejście do pracy z uczniem, nauczanie eksperymentalne, jak również rozwój kompetencji (np. cyfrowych, językowych).</w:t>
            </w:r>
          </w:p>
          <w:p w14:paraId="57690C84" w14:textId="77777777" w:rsidR="004A57CF" w:rsidRPr="00590C74" w:rsidRDefault="00907237" w:rsidP="00D71E6D">
            <w:r w:rsidRPr="00590C74">
              <w:t>Wsparcie i rozwój edukacji wysokiej jakości, to oprócz przedsięwzięć wiodących, skierowanych do uczniów, również działania „uzupełniające”, adresowane do nauczycieli, realizowane tak, aby tworzyć spójny nowoczesny system edukacji.</w:t>
            </w:r>
          </w:p>
          <w:p w14:paraId="7411FDB7" w14:textId="77777777" w:rsidR="004A57CF" w:rsidRPr="00590C74" w:rsidRDefault="00907237" w:rsidP="00D71E6D">
            <w:r w:rsidRPr="00590C74">
              <w:t>Kierunki interwencji podejmowane w ramach PI 10i wpisują się w następujące priorytety Strategii Europa 2020 - rozwój inteligentny: rozwój gospodarki oparty na wiedzy i innowacji oraz priorytet: rozwój sprzyjający włączeniu społecznemu: wspieranie gospodarki o wysokim poziomie zatrudnienia, zapewniającej spójność społeczną i terytorialną.</w:t>
            </w:r>
          </w:p>
          <w:p w14:paraId="713F468B" w14:textId="77777777" w:rsidR="008D5009" w:rsidRPr="00590C74" w:rsidRDefault="00907237" w:rsidP="00760E05">
            <w:r w:rsidRPr="00590C74">
              <w:t>Strategia Europa 2020 przewiduje realizację wymaganych wskaźników dotyczących edukacji i kształcenia na poziomie krajowym.</w:t>
            </w:r>
          </w:p>
        </w:tc>
      </w:tr>
      <w:tr w:rsidR="004A57CF" w:rsidRPr="00590C74" w14:paraId="3C8B7520" w14:textId="77777777" w:rsidTr="004375CA">
        <w:trPr>
          <w:trHeight w:val="170"/>
        </w:trPr>
        <w:tc>
          <w:tcPr>
            <w:tcW w:w="0" w:type="auto"/>
            <w:shd w:val="clear" w:color="auto" w:fill="auto"/>
          </w:tcPr>
          <w:p w14:paraId="57D5584F" w14:textId="77777777" w:rsidR="008D5009" w:rsidRPr="00590C74" w:rsidRDefault="00907237" w:rsidP="00A67861">
            <w:pPr>
              <w:pStyle w:val="Text1"/>
              <w:ind w:left="0"/>
            </w:pPr>
            <w:r w:rsidRPr="00590C74">
              <w:t>Numer identyfikacyjny celu szczegółowego</w:t>
            </w:r>
          </w:p>
        </w:tc>
        <w:tc>
          <w:tcPr>
            <w:tcW w:w="0" w:type="auto"/>
            <w:shd w:val="clear" w:color="auto" w:fill="auto"/>
          </w:tcPr>
          <w:p w14:paraId="2EA9A0D2" w14:textId="77777777" w:rsidR="008D5009" w:rsidRPr="00590C74" w:rsidRDefault="00907237" w:rsidP="00A67861">
            <w:pPr>
              <w:pStyle w:val="Text1"/>
              <w:ind w:left="0"/>
              <w:rPr>
                <w:b/>
              </w:rPr>
            </w:pPr>
            <w:r w:rsidRPr="00590C74">
              <w:t>X2</w:t>
            </w:r>
          </w:p>
        </w:tc>
      </w:tr>
      <w:tr w:rsidR="004A57CF" w:rsidRPr="00590C74" w14:paraId="172FC65C" w14:textId="77777777" w:rsidTr="00426349">
        <w:trPr>
          <w:trHeight w:val="288"/>
        </w:trPr>
        <w:tc>
          <w:tcPr>
            <w:tcW w:w="0" w:type="auto"/>
            <w:shd w:val="clear" w:color="auto" w:fill="auto"/>
          </w:tcPr>
          <w:p w14:paraId="4D19287D" w14:textId="77777777" w:rsidR="008D5009" w:rsidRPr="00590C74" w:rsidRDefault="00907237" w:rsidP="00A67861">
            <w:pPr>
              <w:pStyle w:val="Text1"/>
              <w:ind w:left="0"/>
            </w:pPr>
            <w:r w:rsidRPr="00590C74">
              <w:t>Nazwa celu szczegółowego</w:t>
            </w:r>
          </w:p>
        </w:tc>
        <w:tc>
          <w:tcPr>
            <w:tcW w:w="0" w:type="auto"/>
            <w:shd w:val="clear" w:color="auto" w:fill="auto"/>
          </w:tcPr>
          <w:p w14:paraId="59331169" w14:textId="77777777" w:rsidR="008D5009" w:rsidRPr="00590C74" w:rsidRDefault="00907237" w:rsidP="00A67861">
            <w:pPr>
              <w:pStyle w:val="Text1"/>
              <w:ind w:left="0"/>
            </w:pPr>
            <w:r w:rsidRPr="00590C74">
              <w:t>Wzrost dostępności do wysokiej jakości edukacji przedszkolnej</w:t>
            </w:r>
          </w:p>
        </w:tc>
      </w:tr>
      <w:tr w:rsidR="004A57CF" w:rsidRPr="00590C74" w14:paraId="66FF2B0F" w14:textId="77777777" w:rsidTr="004375CA">
        <w:trPr>
          <w:trHeight w:val="170"/>
        </w:trPr>
        <w:tc>
          <w:tcPr>
            <w:tcW w:w="0" w:type="auto"/>
            <w:shd w:val="clear" w:color="auto" w:fill="auto"/>
          </w:tcPr>
          <w:p w14:paraId="1ED96967" w14:textId="77777777" w:rsidR="008D5009" w:rsidRPr="00590C74" w:rsidRDefault="00907237" w:rsidP="00A67861">
            <w:r w:rsidRPr="00590C74">
              <w:t>Rezultaty, które państwo członkowskie zamierza osiągnąć przy wsparciu Unii</w:t>
            </w:r>
          </w:p>
        </w:tc>
        <w:tc>
          <w:tcPr>
            <w:tcW w:w="0" w:type="auto"/>
            <w:shd w:val="clear" w:color="auto" w:fill="auto"/>
          </w:tcPr>
          <w:p w14:paraId="15AD4DD1" w14:textId="77777777" w:rsidR="004A57CF" w:rsidRPr="00590C74" w:rsidRDefault="00907237" w:rsidP="00A67861">
            <w:r w:rsidRPr="00590C74">
              <w:t>Przedmiotowy cel szczegółowy służy zwiększeniu upowszechnienia edukacji przedszkolnej i wzrostowi jej jakości. Realizacja celu zwiększy szanse/możliwości kobiet na rynku pracy, a równolegle wpłynie na rozwój prospołecznych postaw u dzieci w wieku przedszkolnym.</w:t>
            </w:r>
          </w:p>
          <w:p w14:paraId="348F03A6" w14:textId="77777777" w:rsidR="004A57CF" w:rsidRPr="00590C74" w:rsidRDefault="00907237" w:rsidP="00A67861">
            <w:r w:rsidRPr="00590C74">
              <w:t>Na zasadność wsparcia edukacji przedszkolnej wskazują dane obrazujące sytuację w tym obszarze. W województwie mazowieckim widoczne jest bardzo duże zróżnicowanie w dostępie do edukacji przedszkolnej oraz niewystarczające jej upowszechnienie – w edukacji przedszkolnej uczestniczy 79,6% dzieci w wieku 3-5 lat, w tym w miastach – 93,1%, na wsi – 55,2%</w:t>
            </w:r>
            <w:r w:rsidR="003923CC">
              <w:rPr>
                <w:rStyle w:val="Odwoanieprzypisudolnego"/>
              </w:rPr>
              <w:footnoteReference w:id="28"/>
            </w:r>
            <w:r w:rsidRPr="00590C74">
              <w:t>. Natomiast poziom upowszechnienia edukacji przedszkolnej u dzieci w wieku 3-4 lat w woj. mazowieckim w roku szkolnym 2012/2013 wynosił 66,3%</w:t>
            </w:r>
            <w:r w:rsidR="003923CC">
              <w:rPr>
                <w:rStyle w:val="Odwoanieprzypisudolnego"/>
              </w:rPr>
              <w:footnoteReference w:id="29"/>
            </w:r>
            <w:r w:rsidRPr="00590C74">
              <w:t>. Dzieci z więcej niż jedną niepełnosprawnością posiadające orzeczenie o potrzebie kształcenia specjalnego stanowią 0,24% wszystkich uczestniczących w edukacji przedszkolnej, a o orzeczonej jednej niepełnosprawności - 1,39%. Objęcie edukacją przedszkolną dzieci z niepełnosprawnościami przede wszystkim zwiększa ich szanse prorozwojowe poprawiając rokowania na zdolność do niezależności w przyszłości, przeciwdziałając wykluczeniu. Podniesienie wartości wskaźnika, dotyczącego upowszechnienia wychowania przedszkolnego, jest nadal jednym z najważniejszych wyzwań dla polityki oświatowej w skali krajowej, w tym regionalnej.</w:t>
            </w:r>
          </w:p>
          <w:p w14:paraId="6D8BBE09" w14:textId="77777777" w:rsidR="004A57CF" w:rsidRPr="00590C74" w:rsidRDefault="00907237" w:rsidP="00A67861">
            <w:r w:rsidRPr="00590C74">
              <w:t>Ponadto, planowane interwencje służą zminimalizowaniu negatywnych zjawisk i dysproporcji wynikających m.in. z dostępności i jakości edukacji przedszkolnej.</w:t>
            </w:r>
          </w:p>
          <w:p w14:paraId="25064B18" w14:textId="77777777" w:rsidR="004A57CF" w:rsidRPr="00590C74" w:rsidRDefault="00907237" w:rsidP="00A67861">
            <w:r w:rsidRPr="00590C74">
              <w:t>Pośrednio wsparcie  kierowane do dzieci z terenów o niskim wskaźniku upowszechnienia edukacji przedszkolnej, przyczyni się do wyrównywania szans dzieci z różnych obszarów tj. ze zróżnicowanym kapitałem środowiskowym.</w:t>
            </w:r>
          </w:p>
          <w:p w14:paraId="7D7B99E1" w14:textId="77777777" w:rsidR="004A57CF" w:rsidRPr="00590C74" w:rsidRDefault="00907237" w:rsidP="00A67861">
            <w:r w:rsidRPr="00590C74">
              <w:t>Wsparcie i rozwój edukacji wysokiej jakości, to oprócz przedsięwzięć wiodących, skierowanych do dzieci w wieku przedszkolnym, również działania „uzupełniające”, adresowane do nauczycieli, realizowane tak, aby tworzyć spójny nowoczesny system edukacji.</w:t>
            </w:r>
          </w:p>
          <w:p w14:paraId="09CB357E" w14:textId="77777777" w:rsidR="004A57CF" w:rsidRPr="00590C74" w:rsidRDefault="00907237" w:rsidP="00A67861">
            <w:r w:rsidRPr="00590C74">
              <w:t>Kierunki interwencji podejmowane w ramach PI 10i wpisują się w następujące priorytety Strategii Europa 2020 - rozwój inteligentny: rozwój gospodarki oparty na wiedzy i innowacji oraz priorytet: rozwój sprzyjający włączeniu społecznemu: wspieranie gospodarki o wysokim poziomie zatrudnienia, zapewniającej spójność społeczną i terytorialną.</w:t>
            </w:r>
          </w:p>
          <w:p w14:paraId="53CFD3DA" w14:textId="77777777" w:rsidR="008D5009" w:rsidRPr="00590C74" w:rsidRDefault="00907237" w:rsidP="003923CC">
            <w:r w:rsidRPr="00590C74">
              <w:t>Strategia Europa 2020 przewiduje realizację wymaganych wskaźników dotyczących edukacji i kształcenia na poziomie krajowym.</w:t>
            </w:r>
          </w:p>
        </w:tc>
      </w:tr>
    </w:tbl>
    <w:p w14:paraId="6623C89F" w14:textId="77777777" w:rsidR="003923CC" w:rsidRDefault="00907237" w:rsidP="00A67861">
      <w:pPr>
        <w:sectPr w:rsidR="003923CC" w:rsidSect="006F68E1">
          <w:pgSz w:w="11906" w:h="16838"/>
          <w:pgMar w:top="1021" w:right="1701" w:bottom="1021" w:left="1582" w:header="284" w:footer="284" w:gutter="0"/>
          <w:cols w:space="708"/>
          <w:docGrid w:linePitch="360"/>
        </w:sectPr>
      </w:pPr>
      <w:r w:rsidRPr="00590C74">
        <w:br w:type="page"/>
      </w:r>
    </w:p>
    <w:p w14:paraId="05D4645E" w14:textId="77777777" w:rsidR="008D5009" w:rsidRPr="00FB5F47" w:rsidRDefault="00907237" w:rsidP="00A67861">
      <w:pPr>
        <w:rPr>
          <w:b/>
        </w:rPr>
      </w:pPr>
      <w:r w:rsidRPr="00FB5F47">
        <w:rPr>
          <w:b/>
        </w:rPr>
        <w:t>Tabela 4: Wspólne wskaźniki rezultatu, dla których ustalono wartość docelową, oraz specyficzne dla programu wskaźniki rezultatu odpowiadające celowi szczegółowemu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4: Wspólne wskaźniki rezultatu, dla których ustalono wartość docelową"/>
        <w:tblDescription w:val="Tabela 4: Wspólne wskaźniki rezultatu, dla których ustalono wartość docelową"/>
      </w:tblPr>
      <w:tblGrid>
        <w:gridCol w:w="1407"/>
        <w:gridCol w:w="1527"/>
        <w:gridCol w:w="1056"/>
        <w:gridCol w:w="1111"/>
        <w:gridCol w:w="1129"/>
        <w:gridCol w:w="727"/>
        <w:gridCol w:w="727"/>
        <w:gridCol w:w="700"/>
        <w:gridCol w:w="1267"/>
        <w:gridCol w:w="919"/>
        <w:gridCol w:w="727"/>
        <w:gridCol w:w="727"/>
        <w:gridCol w:w="700"/>
        <w:gridCol w:w="1021"/>
        <w:gridCol w:w="1267"/>
      </w:tblGrid>
      <w:tr w:rsidR="004A57CF" w:rsidRPr="003923CC" w14:paraId="68D3F13F" w14:textId="77777777" w:rsidTr="00660CF7">
        <w:trPr>
          <w:trHeight w:val="288"/>
          <w:tblHeader/>
        </w:trPr>
        <w:tc>
          <w:tcPr>
            <w:tcW w:w="5027" w:type="pct"/>
            <w:gridSpan w:val="15"/>
            <w:shd w:val="clear" w:color="auto" w:fill="auto"/>
          </w:tcPr>
          <w:p w14:paraId="401B0D24" w14:textId="77777777" w:rsidR="008D5009" w:rsidRPr="003923CC" w:rsidRDefault="00907237" w:rsidP="00A67861">
            <w:pPr>
              <w:rPr>
                <w:sz w:val="16"/>
                <w:szCs w:val="16"/>
              </w:rPr>
            </w:pPr>
            <w:r w:rsidRPr="003923CC">
              <w:rPr>
                <w:sz w:val="16"/>
                <w:szCs w:val="16"/>
              </w:rPr>
              <w:t xml:space="preserve">Priorytet inwestycyjny : 10i </w:t>
            </w:r>
            <w:r w:rsidR="009A3684">
              <w:rPr>
                <w:sz w:val="16"/>
                <w:szCs w:val="16"/>
              </w:rPr>
              <w:t xml:space="preserve">- </w:t>
            </w:r>
            <w:r w:rsidRPr="003923CC">
              <w:rPr>
                <w:sz w:val="16"/>
                <w:szCs w:val="16"/>
              </w:rPr>
              <w:t>Ograniczenie i zapobieganie przedwczesnemu kończeniu nauki szkolnej oraz zapewnianie równego dostępu do dobrej jakości wczesnej edukacji elementarnej oraz kształcenia podstawowego, gimnazjalnego i ponadgimnazjalnego, z uwzględnieniem formalnych, nieformalnych i pozaformalnych ścieżek kształcenia umożliwiających ponowne podjęcie kształcenia i szkolenia</w:t>
            </w:r>
          </w:p>
        </w:tc>
      </w:tr>
      <w:tr w:rsidR="00A900E6" w:rsidRPr="003923CC" w14:paraId="7F31B21F" w14:textId="77777777" w:rsidTr="00660CF7">
        <w:trPr>
          <w:trHeight w:val="288"/>
          <w:tblHeader/>
        </w:trPr>
        <w:tc>
          <w:tcPr>
            <w:tcW w:w="469" w:type="pct"/>
            <w:vMerge w:val="restart"/>
            <w:shd w:val="clear" w:color="auto" w:fill="auto"/>
          </w:tcPr>
          <w:p w14:paraId="25DAEF8E" w14:textId="77777777" w:rsidR="008D5009" w:rsidRPr="003923CC" w:rsidRDefault="00907237" w:rsidP="00A67861">
            <w:pPr>
              <w:rPr>
                <w:sz w:val="16"/>
                <w:szCs w:val="16"/>
              </w:rPr>
            </w:pPr>
            <w:r w:rsidRPr="003923CC">
              <w:rPr>
                <w:sz w:val="16"/>
                <w:szCs w:val="16"/>
              </w:rPr>
              <w:t>Nr identyfikacyjny</w:t>
            </w:r>
          </w:p>
        </w:tc>
        <w:tc>
          <w:tcPr>
            <w:tcW w:w="509" w:type="pct"/>
            <w:vMerge w:val="restart"/>
            <w:shd w:val="clear" w:color="auto" w:fill="auto"/>
          </w:tcPr>
          <w:p w14:paraId="5B24E31D" w14:textId="77777777" w:rsidR="008D5009" w:rsidRPr="003923CC" w:rsidRDefault="00907237" w:rsidP="00A67861">
            <w:pPr>
              <w:rPr>
                <w:sz w:val="16"/>
                <w:szCs w:val="16"/>
                <w:lang w:val="da-DK"/>
              </w:rPr>
            </w:pPr>
            <w:r w:rsidRPr="003923CC">
              <w:rPr>
                <w:sz w:val="16"/>
                <w:szCs w:val="16"/>
                <w:lang w:val="da-DK"/>
              </w:rPr>
              <w:t>Wskaźnik</w:t>
            </w:r>
          </w:p>
        </w:tc>
        <w:tc>
          <w:tcPr>
            <w:tcW w:w="352" w:type="pct"/>
            <w:vMerge w:val="restart"/>
            <w:shd w:val="clear" w:color="auto" w:fill="auto"/>
          </w:tcPr>
          <w:p w14:paraId="3129C925" w14:textId="77777777" w:rsidR="008D5009" w:rsidRPr="003923CC" w:rsidRDefault="00907237" w:rsidP="00A67861">
            <w:pPr>
              <w:rPr>
                <w:sz w:val="16"/>
                <w:szCs w:val="16"/>
                <w:lang w:val="da-DK"/>
              </w:rPr>
            </w:pPr>
            <w:r w:rsidRPr="003923CC">
              <w:rPr>
                <w:sz w:val="16"/>
                <w:szCs w:val="16"/>
              </w:rPr>
              <w:t>Kategoria regionu</w:t>
            </w:r>
          </w:p>
        </w:tc>
        <w:tc>
          <w:tcPr>
            <w:tcW w:w="370" w:type="pct"/>
            <w:vMerge w:val="restart"/>
            <w:shd w:val="clear" w:color="auto" w:fill="auto"/>
          </w:tcPr>
          <w:p w14:paraId="2B1662B7" w14:textId="77777777" w:rsidR="008D5009" w:rsidRPr="003923CC" w:rsidRDefault="00907237" w:rsidP="00A67861">
            <w:pPr>
              <w:rPr>
                <w:sz w:val="16"/>
                <w:szCs w:val="16"/>
              </w:rPr>
            </w:pPr>
            <w:r w:rsidRPr="003923CC">
              <w:rPr>
                <w:sz w:val="16"/>
                <w:szCs w:val="16"/>
              </w:rPr>
              <w:t>Jednostka pomiaru wskaźnika</w:t>
            </w:r>
          </w:p>
        </w:tc>
        <w:tc>
          <w:tcPr>
            <w:tcW w:w="376" w:type="pct"/>
            <w:vMerge w:val="restart"/>
            <w:shd w:val="clear" w:color="auto" w:fill="auto"/>
          </w:tcPr>
          <w:p w14:paraId="14D5CAE5" w14:textId="77777777" w:rsidR="008D5009" w:rsidRPr="003923CC" w:rsidRDefault="00907237" w:rsidP="00A67861">
            <w:pPr>
              <w:rPr>
                <w:sz w:val="16"/>
                <w:szCs w:val="16"/>
                <w:lang w:val="pt-PT"/>
              </w:rPr>
            </w:pPr>
            <w:r w:rsidRPr="003923CC">
              <w:rPr>
                <w:sz w:val="16"/>
                <w:szCs w:val="16"/>
                <w:lang w:val="pt-PT"/>
              </w:rPr>
              <w:t>Wspólny wskaźnik produktu stosowany jako podstawa do ustalania celu</w:t>
            </w:r>
          </w:p>
        </w:tc>
        <w:tc>
          <w:tcPr>
            <w:tcW w:w="717" w:type="pct"/>
            <w:gridSpan w:val="3"/>
            <w:shd w:val="clear" w:color="auto" w:fill="auto"/>
          </w:tcPr>
          <w:p w14:paraId="68D56072" w14:textId="77777777" w:rsidR="008D5009" w:rsidRPr="003923CC" w:rsidRDefault="00907237" w:rsidP="00A67861">
            <w:pPr>
              <w:rPr>
                <w:sz w:val="16"/>
                <w:szCs w:val="16"/>
                <w:lang w:val="pt-PT"/>
              </w:rPr>
            </w:pPr>
            <w:r w:rsidRPr="003923CC">
              <w:rPr>
                <w:sz w:val="16"/>
                <w:szCs w:val="16"/>
              </w:rPr>
              <w:t>Wartość bazowa</w:t>
            </w:r>
          </w:p>
        </w:tc>
        <w:tc>
          <w:tcPr>
            <w:tcW w:w="422" w:type="pct"/>
            <w:vMerge w:val="restart"/>
            <w:shd w:val="clear" w:color="auto" w:fill="auto"/>
          </w:tcPr>
          <w:p w14:paraId="5CE1EA87" w14:textId="77777777" w:rsidR="008D5009" w:rsidRPr="003923CC" w:rsidRDefault="00907237" w:rsidP="00A67861">
            <w:pPr>
              <w:rPr>
                <w:sz w:val="16"/>
                <w:szCs w:val="16"/>
              </w:rPr>
            </w:pPr>
            <w:r w:rsidRPr="003923CC">
              <w:rPr>
                <w:sz w:val="16"/>
                <w:szCs w:val="16"/>
              </w:rPr>
              <w:t>Jednostka pomiaru dla wartości bazowej i docelowej</w:t>
            </w:r>
          </w:p>
        </w:tc>
        <w:tc>
          <w:tcPr>
            <w:tcW w:w="306" w:type="pct"/>
            <w:vMerge w:val="restart"/>
            <w:shd w:val="clear" w:color="auto" w:fill="auto"/>
          </w:tcPr>
          <w:p w14:paraId="61EF1335" w14:textId="77777777" w:rsidR="008D5009" w:rsidRPr="003923CC" w:rsidRDefault="00907237" w:rsidP="00A67861">
            <w:pPr>
              <w:rPr>
                <w:sz w:val="16"/>
                <w:szCs w:val="16"/>
              </w:rPr>
            </w:pPr>
            <w:r w:rsidRPr="003923CC">
              <w:rPr>
                <w:sz w:val="16"/>
                <w:szCs w:val="16"/>
              </w:rPr>
              <w:t>Rok bazowy</w:t>
            </w:r>
          </w:p>
        </w:tc>
        <w:tc>
          <w:tcPr>
            <w:tcW w:w="717" w:type="pct"/>
            <w:gridSpan w:val="3"/>
            <w:shd w:val="clear" w:color="auto" w:fill="auto"/>
          </w:tcPr>
          <w:p w14:paraId="2BC0D41D" w14:textId="77777777" w:rsidR="008D5009" w:rsidRPr="003923CC" w:rsidRDefault="00907237" w:rsidP="00A67861">
            <w:pPr>
              <w:rPr>
                <w:sz w:val="16"/>
                <w:szCs w:val="16"/>
              </w:rPr>
            </w:pPr>
            <w:r w:rsidRPr="003923CC">
              <w:rPr>
                <w:sz w:val="16"/>
                <w:szCs w:val="16"/>
              </w:rPr>
              <w:t>Wartość docelowa (2023)</w:t>
            </w:r>
          </w:p>
        </w:tc>
        <w:tc>
          <w:tcPr>
            <w:tcW w:w="340" w:type="pct"/>
            <w:vMerge w:val="restart"/>
            <w:shd w:val="clear" w:color="auto" w:fill="auto"/>
          </w:tcPr>
          <w:p w14:paraId="1F9619AE" w14:textId="77777777" w:rsidR="008D5009" w:rsidRPr="003923CC" w:rsidRDefault="00907237" w:rsidP="00A67861">
            <w:pPr>
              <w:rPr>
                <w:sz w:val="16"/>
                <w:szCs w:val="16"/>
                <w:lang w:val="pt-PT"/>
              </w:rPr>
            </w:pPr>
            <w:r w:rsidRPr="003923CC">
              <w:rPr>
                <w:sz w:val="16"/>
                <w:szCs w:val="16"/>
                <w:lang w:val="pt-PT"/>
              </w:rPr>
              <w:t>Źródło danych</w:t>
            </w:r>
          </w:p>
        </w:tc>
        <w:tc>
          <w:tcPr>
            <w:tcW w:w="448" w:type="pct"/>
            <w:vMerge w:val="restart"/>
            <w:shd w:val="clear" w:color="auto" w:fill="auto"/>
          </w:tcPr>
          <w:p w14:paraId="5C63E414" w14:textId="77777777" w:rsidR="008D5009" w:rsidRPr="003923CC" w:rsidRDefault="00907237" w:rsidP="00A67861">
            <w:pPr>
              <w:rPr>
                <w:sz w:val="16"/>
                <w:szCs w:val="16"/>
              </w:rPr>
            </w:pPr>
            <w:r w:rsidRPr="003923CC">
              <w:rPr>
                <w:sz w:val="16"/>
                <w:szCs w:val="16"/>
              </w:rPr>
              <w:t>Częstotliwość pomiaru</w:t>
            </w:r>
          </w:p>
        </w:tc>
      </w:tr>
      <w:tr w:rsidR="00C2204B" w:rsidRPr="003923CC" w14:paraId="3486D275" w14:textId="77777777" w:rsidTr="00660CF7">
        <w:trPr>
          <w:trHeight w:val="288"/>
          <w:tblHeader/>
        </w:trPr>
        <w:tc>
          <w:tcPr>
            <w:tcW w:w="469" w:type="pct"/>
            <w:vMerge/>
            <w:shd w:val="clear" w:color="auto" w:fill="auto"/>
          </w:tcPr>
          <w:p w14:paraId="308B4DD1" w14:textId="77777777" w:rsidR="008D5009" w:rsidRPr="003923CC" w:rsidRDefault="008D5009" w:rsidP="00A67861">
            <w:pPr>
              <w:rPr>
                <w:sz w:val="16"/>
                <w:szCs w:val="16"/>
              </w:rPr>
            </w:pPr>
          </w:p>
        </w:tc>
        <w:tc>
          <w:tcPr>
            <w:tcW w:w="509" w:type="pct"/>
            <w:vMerge/>
            <w:shd w:val="clear" w:color="auto" w:fill="auto"/>
          </w:tcPr>
          <w:p w14:paraId="6B351CD2" w14:textId="77777777" w:rsidR="008D5009" w:rsidRPr="003923CC" w:rsidRDefault="008D5009" w:rsidP="00A67861">
            <w:pPr>
              <w:rPr>
                <w:sz w:val="16"/>
                <w:szCs w:val="16"/>
              </w:rPr>
            </w:pPr>
          </w:p>
        </w:tc>
        <w:tc>
          <w:tcPr>
            <w:tcW w:w="352" w:type="pct"/>
            <w:vMerge/>
            <w:shd w:val="clear" w:color="auto" w:fill="auto"/>
          </w:tcPr>
          <w:p w14:paraId="6F9F9295" w14:textId="77777777" w:rsidR="008D5009" w:rsidRPr="003923CC" w:rsidRDefault="008D5009" w:rsidP="00A67861">
            <w:pPr>
              <w:rPr>
                <w:sz w:val="16"/>
                <w:szCs w:val="16"/>
              </w:rPr>
            </w:pPr>
          </w:p>
        </w:tc>
        <w:tc>
          <w:tcPr>
            <w:tcW w:w="370" w:type="pct"/>
            <w:vMerge/>
            <w:shd w:val="clear" w:color="auto" w:fill="auto"/>
          </w:tcPr>
          <w:p w14:paraId="57C7465A" w14:textId="77777777" w:rsidR="008D5009" w:rsidRPr="003923CC" w:rsidRDefault="008D5009" w:rsidP="00A67861">
            <w:pPr>
              <w:rPr>
                <w:sz w:val="16"/>
                <w:szCs w:val="16"/>
              </w:rPr>
            </w:pPr>
          </w:p>
        </w:tc>
        <w:tc>
          <w:tcPr>
            <w:tcW w:w="376" w:type="pct"/>
            <w:vMerge/>
            <w:shd w:val="clear" w:color="auto" w:fill="auto"/>
          </w:tcPr>
          <w:p w14:paraId="12E2DE03" w14:textId="77777777" w:rsidR="008D5009" w:rsidRPr="003923CC" w:rsidRDefault="008D5009" w:rsidP="00A67861">
            <w:pPr>
              <w:rPr>
                <w:sz w:val="16"/>
                <w:szCs w:val="16"/>
              </w:rPr>
            </w:pPr>
          </w:p>
        </w:tc>
        <w:tc>
          <w:tcPr>
            <w:tcW w:w="242" w:type="pct"/>
            <w:shd w:val="clear" w:color="auto" w:fill="auto"/>
          </w:tcPr>
          <w:p w14:paraId="246BE179" w14:textId="77777777" w:rsidR="008D5009" w:rsidRPr="003923CC" w:rsidRDefault="00907237" w:rsidP="00A67861">
            <w:pPr>
              <w:rPr>
                <w:sz w:val="16"/>
                <w:szCs w:val="16"/>
              </w:rPr>
            </w:pPr>
            <w:r w:rsidRPr="003923CC">
              <w:rPr>
                <w:sz w:val="16"/>
                <w:szCs w:val="16"/>
              </w:rPr>
              <w:t>M</w:t>
            </w:r>
          </w:p>
        </w:tc>
        <w:tc>
          <w:tcPr>
            <w:tcW w:w="242" w:type="pct"/>
            <w:shd w:val="clear" w:color="auto" w:fill="auto"/>
          </w:tcPr>
          <w:p w14:paraId="59B5A444" w14:textId="77777777" w:rsidR="008D5009" w:rsidRPr="003923CC" w:rsidRDefault="00907237" w:rsidP="00A67861">
            <w:pPr>
              <w:rPr>
                <w:sz w:val="16"/>
                <w:szCs w:val="16"/>
              </w:rPr>
            </w:pPr>
            <w:r w:rsidRPr="003923CC">
              <w:rPr>
                <w:sz w:val="16"/>
                <w:szCs w:val="16"/>
              </w:rPr>
              <w:t>W</w:t>
            </w:r>
          </w:p>
        </w:tc>
        <w:tc>
          <w:tcPr>
            <w:tcW w:w="232" w:type="pct"/>
            <w:shd w:val="clear" w:color="auto" w:fill="auto"/>
          </w:tcPr>
          <w:p w14:paraId="286B9F38" w14:textId="77777777" w:rsidR="008D5009" w:rsidRPr="003923CC" w:rsidRDefault="00907237" w:rsidP="00A67861">
            <w:pPr>
              <w:rPr>
                <w:sz w:val="16"/>
                <w:szCs w:val="16"/>
              </w:rPr>
            </w:pPr>
            <w:r w:rsidRPr="003923CC">
              <w:rPr>
                <w:sz w:val="16"/>
                <w:szCs w:val="16"/>
              </w:rPr>
              <w:t>T</w:t>
            </w:r>
          </w:p>
        </w:tc>
        <w:tc>
          <w:tcPr>
            <w:tcW w:w="422" w:type="pct"/>
            <w:vMerge/>
            <w:shd w:val="clear" w:color="auto" w:fill="auto"/>
          </w:tcPr>
          <w:p w14:paraId="43C7EB01" w14:textId="77777777" w:rsidR="008D5009" w:rsidRPr="003923CC" w:rsidRDefault="008D5009" w:rsidP="00A67861">
            <w:pPr>
              <w:rPr>
                <w:sz w:val="16"/>
                <w:szCs w:val="16"/>
              </w:rPr>
            </w:pPr>
          </w:p>
        </w:tc>
        <w:tc>
          <w:tcPr>
            <w:tcW w:w="306" w:type="pct"/>
            <w:vMerge/>
            <w:shd w:val="clear" w:color="auto" w:fill="auto"/>
          </w:tcPr>
          <w:p w14:paraId="678F6006" w14:textId="77777777" w:rsidR="008D5009" w:rsidRPr="003923CC" w:rsidRDefault="008D5009" w:rsidP="00A67861">
            <w:pPr>
              <w:rPr>
                <w:sz w:val="16"/>
                <w:szCs w:val="16"/>
              </w:rPr>
            </w:pPr>
          </w:p>
        </w:tc>
        <w:tc>
          <w:tcPr>
            <w:tcW w:w="242" w:type="pct"/>
            <w:shd w:val="clear" w:color="auto" w:fill="auto"/>
          </w:tcPr>
          <w:p w14:paraId="0263BE25" w14:textId="77777777" w:rsidR="008D5009" w:rsidRPr="003923CC" w:rsidRDefault="00907237" w:rsidP="00A67861">
            <w:pPr>
              <w:rPr>
                <w:sz w:val="16"/>
                <w:szCs w:val="16"/>
              </w:rPr>
            </w:pPr>
            <w:r w:rsidRPr="003923CC">
              <w:rPr>
                <w:sz w:val="16"/>
                <w:szCs w:val="16"/>
              </w:rPr>
              <w:t>M</w:t>
            </w:r>
          </w:p>
        </w:tc>
        <w:tc>
          <w:tcPr>
            <w:tcW w:w="242" w:type="pct"/>
            <w:shd w:val="clear" w:color="auto" w:fill="auto"/>
          </w:tcPr>
          <w:p w14:paraId="47823D80" w14:textId="77777777" w:rsidR="008D5009" w:rsidRPr="003923CC" w:rsidRDefault="00907237" w:rsidP="00A67861">
            <w:pPr>
              <w:rPr>
                <w:sz w:val="16"/>
                <w:szCs w:val="16"/>
              </w:rPr>
            </w:pPr>
            <w:r w:rsidRPr="003923CC">
              <w:rPr>
                <w:sz w:val="16"/>
                <w:szCs w:val="16"/>
              </w:rPr>
              <w:t>W</w:t>
            </w:r>
          </w:p>
        </w:tc>
        <w:tc>
          <w:tcPr>
            <w:tcW w:w="232" w:type="pct"/>
            <w:shd w:val="clear" w:color="auto" w:fill="auto"/>
          </w:tcPr>
          <w:p w14:paraId="6A7E29D9" w14:textId="77777777" w:rsidR="008D5009" w:rsidRPr="003923CC" w:rsidRDefault="00907237" w:rsidP="00A67861">
            <w:pPr>
              <w:rPr>
                <w:sz w:val="16"/>
                <w:szCs w:val="16"/>
              </w:rPr>
            </w:pPr>
            <w:r w:rsidRPr="003923CC">
              <w:rPr>
                <w:sz w:val="16"/>
                <w:szCs w:val="16"/>
              </w:rPr>
              <w:t>T</w:t>
            </w:r>
          </w:p>
        </w:tc>
        <w:tc>
          <w:tcPr>
            <w:tcW w:w="340" w:type="pct"/>
            <w:vMerge/>
            <w:shd w:val="clear" w:color="auto" w:fill="auto"/>
          </w:tcPr>
          <w:p w14:paraId="05184C38" w14:textId="77777777" w:rsidR="008D5009" w:rsidRPr="003923CC" w:rsidRDefault="008D5009" w:rsidP="00A67861">
            <w:pPr>
              <w:rPr>
                <w:sz w:val="16"/>
                <w:szCs w:val="16"/>
              </w:rPr>
            </w:pPr>
          </w:p>
        </w:tc>
        <w:tc>
          <w:tcPr>
            <w:tcW w:w="448" w:type="pct"/>
            <w:vMerge/>
            <w:shd w:val="clear" w:color="auto" w:fill="auto"/>
          </w:tcPr>
          <w:p w14:paraId="1030A06B" w14:textId="77777777" w:rsidR="008D5009" w:rsidRPr="003923CC" w:rsidRDefault="008D5009" w:rsidP="00A67861">
            <w:pPr>
              <w:rPr>
                <w:sz w:val="16"/>
                <w:szCs w:val="16"/>
              </w:rPr>
            </w:pPr>
          </w:p>
        </w:tc>
      </w:tr>
      <w:tr w:rsidR="00C2204B" w:rsidRPr="003923CC" w14:paraId="26410505" w14:textId="77777777" w:rsidTr="00660CF7">
        <w:trPr>
          <w:trHeight w:val="288"/>
        </w:trPr>
        <w:tc>
          <w:tcPr>
            <w:tcW w:w="469" w:type="pct"/>
            <w:shd w:val="clear" w:color="auto" w:fill="auto"/>
            <w:tcMar>
              <w:left w:w="57" w:type="dxa"/>
              <w:right w:w="57" w:type="dxa"/>
            </w:tcMar>
          </w:tcPr>
          <w:p w14:paraId="3344A513" w14:textId="77777777" w:rsidR="00A900E6" w:rsidRPr="003923CC" w:rsidRDefault="00A900E6" w:rsidP="00A900E6">
            <w:pPr>
              <w:rPr>
                <w:sz w:val="16"/>
                <w:szCs w:val="16"/>
                <w:lang w:val="pt-PT"/>
              </w:rPr>
            </w:pPr>
            <w:r w:rsidRPr="003923CC">
              <w:rPr>
                <w:sz w:val="16"/>
                <w:szCs w:val="16"/>
                <w:lang w:val="pt-PT"/>
              </w:rPr>
              <w:t>X11</w:t>
            </w:r>
          </w:p>
        </w:tc>
        <w:tc>
          <w:tcPr>
            <w:tcW w:w="509" w:type="pct"/>
            <w:shd w:val="clear" w:color="auto" w:fill="auto"/>
            <w:tcMar>
              <w:left w:w="57" w:type="dxa"/>
              <w:right w:w="57" w:type="dxa"/>
            </w:tcMar>
          </w:tcPr>
          <w:p w14:paraId="6B7DAA2F" w14:textId="77777777" w:rsidR="00A900E6" w:rsidRPr="003923CC" w:rsidRDefault="00A900E6" w:rsidP="00A900E6">
            <w:pPr>
              <w:rPr>
                <w:sz w:val="16"/>
                <w:szCs w:val="16"/>
                <w:lang w:val="pt-PT"/>
              </w:rPr>
            </w:pPr>
            <w:r w:rsidRPr="003923CC">
              <w:rPr>
                <w:sz w:val="16"/>
                <w:szCs w:val="16"/>
                <w:lang w:val="pt-PT"/>
              </w:rPr>
              <w:t>Liczba szkół i placówek systemu oświaty wykorzystujących sprzęt TIK do prowadzenia zajęć edukacyjnych</w:t>
            </w:r>
          </w:p>
        </w:tc>
        <w:tc>
          <w:tcPr>
            <w:tcW w:w="352" w:type="pct"/>
            <w:shd w:val="clear" w:color="auto" w:fill="auto"/>
            <w:tcMar>
              <w:left w:w="57" w:type="dxa"/>
              <w:right w:w="57" w:type="dxa"/>
            </w:tcMar>
          </w:tcPr>
          <w:p w14:paraId="4EF6B693" w14:textId="77777777" w:rsidR="00A900E6" w:rsidRPr="003923CC" w:rsidRDefault="00A900E6" w:rsidP="00A900E6">
            <w:pPr>
              <w:rPr>
                <w:sz w:val="16"/>
                <w:szCs w:val="16"/>
                <w:lang w:val="pt-PT"/>
              </w:rPr>
            </w:pPr>
            <w:r w:rsidRPr="003923CC">
              <w:rPr>
                <w:sz w:val="16"/>
                <w:szCs w:val="16"/>
                <w:lang w:val="pt-PT"/>
              </w:rPr>
              <w:t>Lepiej rozwinięte</w:t>
            </w:r>
          </w:p>
        </w:tc>
        <w:tc>
          <w:tcPr>
            <w:tcW w:w="370" w:type="pct"/>
            <w:shd w:val="clear" w:color="auto" w:fill="auto"/>
            <w:tcMar>
              <w:left w:w="57" w:type="dxa"/>
              <w:right w:w="57" w:type="dxa"/>
            </w:tcMar>
          </w:tcPr>
          <w:p w14:paraId="69C6F5A6" w14:textId="77777777" w:rsidR="00A900E6" w:rsidRPr="00601645" w:rsidRDefault="00A900E6" w:rsidP="00A900E6">
            <w:pPr>
              <w:rPr>
                <w:b/>
                <w:color w:val="000000" w:themeColor="text1"/>
                <w:sz w:val="16"/>
                <w:szCs w:val="16"/>
              </w:rPr>
            </w:pPr>
            <w:r w:rsidRPr="00601645">
              <w:rPr>
                <w:color w:val="000000" w:themeColor="text1"/>
                <w:sz w:val="16"/>
                <w:szCs w:val="16"/>
              </w:rPr>
              <w:t>szt.</w:t>
            </w:r>
          </w:p>
        </w:tc>
        <w:tc>
          <w:tcPr>
            <w:tcW w:w="376" w:type="pct"/>
            <w:shd w:val="clear" w:color="auto" w:fill="auto"/>
            <w:tcMar>
              <w:left w:w="57" w:type="dxa"/>
              <w:right w:w="57" w:type="dxa"/>
            </w:tcMar>
          </w:tcPr>
          <w:p w14:paraId="10CACFC1" w14:textId="77777777" w:rsidR="00A900E6" w:rsidRPr="005E251F" w:rsidRDefault="009B2180" w:rsidP="00A900E6">
            <w:pPr>
              <w:rPr>
                <w:color w:val="FFFFFF" w:themeColor="background1"/>
                <w:sz w:val="16"/>
                <w:szCs w:val="16"/>
                <w:lang w:val="pt-PT"/>
              </w:rPr>
            </w:pPr>
            <w:r w:rsidRPr="005E251F">
              <w:rPr>
                <w:color w:val="FFFFFF" w:themeColor="background1"/>
                <w:sz w:val="16"/>
                <w:szCs w:val="16"/>
                <w:lang w:val="pt-PT"/>
              </w:rPr>
              <w:t>Nie dotyczy</w:t>
            </w:r>
          </w:p>
        </w:tc>
        <w:tc>
          <w:tcPr>
            <w:tcW w:w="242" w:type="pct"/>
            <w:shd w:val="clear" w:color="auto" w:fill="auto"/>
            <w:tcMar>
              <w:left w:w="57" w:type="dxa"/>
              <w:right w:w="57" w:type="dxa"/>
            </w:tcMar>
          </w:tcPr>
          <w:p w14:paraId="4F90C88C" w14:textId="77777777" w:rsidR="00A900E6" w:rsidRPr="009B2180" w:rsidRDefault="00A900E6" w:rsidP="00A900E6">
            <w:pPr>
              <w:rPr>
                <w:color w:val="FFFFFF" w:themeColor="background1"/>
                <w:sz w:val="16"/>
                <w:szCs w:val="16"/>
              </w:rPr>
            </w:pPr>
            <w:r w:rsidRPr="009B2180">
              <w:rPr>
                <w:color w:val="FFFFFF" w:themeColor="background1"/>
                <w:sz w:val="16"/>
                <w:szCs w:val="16"/>
                <w:lang w:val="pt-PT"/>
              </w:rPr>
              <w:t>Nie dotyczy</w:t>
            </w:r>
          </w:p>
        </w:tc>
        <w:tc>
          <w:tcPr>
            <w:tcW w:w="242" w:type="pct"/>
            <w:shd w:val="clear" w:color="auto" w:fill="auto"/>
            <w:tcMar>
              <w:left w:w="57" w:type="dxa"/>
              <w:right w:w="57" w:type="dxa"/>
            </w:tcMar>
          </w:tcPr>
          <w:p w14:paraId="006A8DDC" w14:textId="77777777" w:rsidR="00A900E6" w:rsidRPr="009B2180" w:rsidRDefault="00A900E6" w:rsidP="00A900E6">
            <w:pPr>
              <w:rPr>
                <w:color w:val="FFFFFF" w:themeColor="background1"/>
                <w:sz w:val="16"/>
                <w:szCs w:val="16"/>
              </w:rPr>
            </w:pPr>
            <w:r w:rsidRPr="009B2180">
              <w:rPr>
                <w:color w:val="FFFFFF" w:themeColor="background1"/>
                <w:sz w:val="16"/>
                <w:szCs w:val="16"/>
                <w:lang w:val="pt-PT"/>
              </w:rPr>
              <w:t>Nie dotyczy</w:t>
            </w:r>
          </w:p>
        </w:tc>
        <w:tc>
          <w:tcPr>
            <w:tcW w:w="232" w:type="pct"/>
            <w:shd w:val="clear" w:color="auto" w:fill="auto"/>
            <w:tcMar>
              <w:left w:w="57" w:type="dxa"/>
              <w:right w:w="57" w:type="dxa"/>
            </w:tcMar>
          </w:tcPr>
          <w:p w14:paraId="12D0F316" w14:textId="77777777" w:rsidR="00A900E6" w:rsidRPr="00601645" w:rsidRDefault="00A900E6" w:rsidP="00A900E6">
            <w:pPr>
              <w:rPr>
                <w:b/>
                <w:color w:val="000000" w:themeColor="text1"/>
                <w:sz w:val="16"/>
                <w:szCs w:val="16"/>
                <w:lang w:val="pt-PT"/>
              </w:rPr>
            </w:pPr>
            <w:r w:rsidRPr="00601645">
              <w:rPr>
                <w:color w:val="000000" w:themeColor="text1"/>
                <w:sz w:val="16"/>
                <w:szCs w:val="16"/>
              </w:rPr>
              <w:t>90,00</w:t>
            </w:r>
            <w:r w:rsidRPr="00601645">
              <w:rPr>
                <w:color w:val="000000" w:themeColor="text1"/>
                <w:sz w:val="16"/>
                <w:szCs w:val="16"/>
                <w:lang w:val="pt-PT"/>
              </w:rPr>
              <w:t xml:space="preserve"> </w:t>
            </w:r>
          </w:p>
        </w:tc>
        <w:tc>
          <w:tcPr>
            <w:tcW w:w="422" w:type="pct"/>
            <w:shd w:val="clear" w:color="auto" w:fill="auto"/>
            <w:tcMar>
              <w:left w:w="57" w:type="dxa"/>
              <w:right w:w="57" w:type="dxa"/>
            </w:tcMar>
          </w:tcPr>
          <w:p w14:paraId="750A5560" w14:textId="77777777" w:rsidR="00A900E6" w:rsidRPr="00601645" w:rsidRDefault="00A900E6" w:rsidP="00A900E6">
            <w:pPr>
              <w:rPr>
                <w:color w:val="000000" w:themeColor="text1"/>
                <w:sz w:val="16"/>
                <w:szCs w:val="16"/>
                <w:lang w:val="pt-PT"/>
              </w:rPr>
            </w:pPr>
            <w:r w:rsidRPr="00601645">
              <w:rPr>
                <w:color w:val="000000" w:themeColor="text1"/>
                <w:sz w:val="16"/>
                <w:szCs w:val="16"/>
              </w:rPr>
              <w:t>Współczynnik (%)</w:t>
            </w:r>
          </w:p>
        </w:tc>
        <w:tc>
          <w:tcPr>
            <w:tcW w:w="306" w:type="pct"/>
            <w:shd w:val="clear" w:color="auto" w:fill="auto"/>
            <w:tcMar>
              <w:left w:w="57" w:type="dxa"/>
              <w:right w:w="57" w:type="dxa"/>
            </w:tcMar>
          </w:tcPr>
          <w:p w14:paraId="287A4D08" w14:textId="77777777" w:rsidR="00A900E6" w:rsidRPr="00601645" w:rsidRDefault="00A900E6" w:rsidP="00A900E6">
            <w:pPr>
              <w:rPr>
                <w:b/>
                <w:color w:val="000000" w:themeColor="text1"/>
                <w:sz w:val="16"/>
                <w:szCs w:val="16"/>
                <w:lang w:val="pt-PT"/>
              </w:rPr>
            </w:pPr>
            <w:r w:rsidRPr="00601645">
              <w:rPr>
                <w:color w:val="000000" w:themeColor="text1"/>
                <w:sz w:val="16"/>
                <w:szCs w:val="16"/>
              </w:rPr>
              <w:t>2014</w:t>
            </w:r>
          </w:p>
        </w:tc>
        <w:tc>
          <w:tcPr>
            <w:tcW w:w="242" w:type="pct"/>
            <w:shd w:val="clear" w:color="auto" w:fill="auto"/>
            <w:tcMar>
              <w:left w:w="57" w:type="dxa"/>
              <w:right w:w="57" w:type="dxa"/>
            </w:tcMar>
          </w:tcPr>
          <w:p w14:paraId="76EA0598" w14:textId="77777777" w:rsidR="00A900E6" w:rsidRPr="009B2180" w:rsidRDefault="00A900E6" w:rsidP="00A900E6">
            <w:pPr>
              <w:rPr>
                <w:color w:val="FFFFFF" w:themeColor="background1"/>
                <w:sz w:val="16"/>
                <w:szCs w:val="16"/>
              </w:rPr>
            </w:pPr>
            <w:r w:rsidRPr="009B2180">
              <w:rPr>
                <w:color w:val="FFFFFF" w:themeColor="background1"/>
                <w:sz w:val="16"/>
                <w:szCs w:val="16"/>
                <w:lang w:val="pt-PT"/>
              </w:rPr>
              <w:t>Nie dotyczy</w:t>
            </w:r>
          </w:p>
        </w:tc>
        <w:tc>
          <w:tcPr>
            <w:tcW w:w="242" w:type="pct"/>
            <w:shd w:val="clear" w:color="auto" w:fill="auto"/>
            <w:tcMar>
              <w:left w:w="57" w:type="dxa"/>
              <w:right w:w="57" w:type="dxa"/>
            </w:tcMar>
          </w:tcPr>
          <w:p w14:paraId="0AE58252" w14:textId="77777777" w:rsidR="00A900E6" w:rsidRPr="009B2180" w:rsidRDefault="00A900E6" w:rsidP="00A900E6">
            <w:pPr>
              <w:rPr>
                <w:color w:val="FFFFFF" w:themeColor="background1"/>
                <w:sz w:val="16"/>
                <w:szCs w:val="16"/>
              </w:rPr>
            </w:pPr>
            <w:r w:rsidRPr="009B2180">
              <w:rPr>
                <w:color w:val="FFFFFF" w:themeColor="background1"/>
                <w:sz w:val="16"/>
                <w:szCs w:val="16"/>
                <w:lang w:val="pt-PT"/>
              </w:rPr>
              <w:t>Nie dotyczy</w:t>
            </w:r>
          </w:p>
        </w:tc>
        <w:tc>
          <w:tcPr>
            <w:tcW w:w="232" w:type="pct"/>
            <w:shd w:val="clear" w:color="auto" w:fill="auto"/>
            <w:tcMar>
              <w:left w:w="57" w:type="dxa"/>
              <w:right w:w="57" w:type="dxa"/>
            </w:tcMar>
          </w:tcPr>
          <w:p w14:paraId="21C53F0F" w14:textId="77777777" w:rsidR="00A900E6" w:rsidRPr="00601645" w:rsidRDefault="00A900E6" w:rsidP="00A900E6">
            <w:pPr>
              <w:rPr>
                <w:b/>
                <w:color w:val="000000" w:themeColor="text1"/>
                <w:sz w:val="16"/>
                <w:szCs w:val="16"/>
                <w:lang w:val="pt-PT"/>
              </w:rPr>
            </w:pPr>
            <w:r w:rsidRPr="00601645">
              <w:rPr>
                <w:color w:val="000000" w:themeColor="text1"/>
                <w:sz w:val="16"/>
                <w:szCs w:val="16"/>
              </w:rPr>
              <w:t>90,00</w:t>
            </w:r>
          </w:p>
        </w:tc>
        <w:tc>
          <w:tcPr>
            <w:tcW w:w="340" w:type="pct"/>
            <w:shd w:val="clear" w:color="auto" w:fill="auto"/>
            <w:tcMar>
              <w:left w:w="57" w:type="dxa"/>
              <w:right w:w="57" w:type="dxa"/>
            </w:tcMar>
          </w:tcPr>
          <w:p w14:paraId="2710EFED" w14:textId="77777777" w:rsidR="00A900E6" w:rsidRPr="00601645" w:rsidRDefault="00A900E6" w:rsidP="00A900E6">
            <w:pPr>
              <w:rPr>
                <w:b/>
                <w:color w:val="000000" w:themeColor="text1"/>
                <w:sz w:val="16"/>
                <w:szCs w:val="16"/>
                <w:lang w:val="pt-PT"/>
              </w:rPr>
            </w:pPr>
            <w:r w:rsidRPr="00601645">
              <w:rPr>
                <w:color w:val="000000" w:themeColor="text1"/>
                <w:sz w:val="16"/>
                <w:szCs w:val="16"/>
              </w:rPr>
              <w:t>SL2014</w:t>
            </w:r>
          </w:p>
        </w:tc>
        <w:tc>
          <w:tcPr>
            <w:tcW w:w="448" w:type="pct"/>
            <w:shd w:val="clear" w:color="auto" w:fill="auto"/>
            <w:tcMar>
              <w:left w:w="57" w:type="dxa"/>
              <w:right w:w="57" w:type="dxa"/>
            </w:tcMar>
          </w:tcPr>
          <w:p w14:paraId="4FD129E5" w14:textId="77777777" w:rsidR="00A900E6" w:rsidRPr="00601645" w:rsidRDefault="00A900E6" w:rsidP="00A900E6">
            <w:pPr>
              <w:pStyle w:val="Text2"/>
              <w:ind w:left="0"/>
              <w:rPr>
                <w:b/>
                <w:color w:val="000000" w:themeColor="text1"/>
                <w:sz w:val="16"/>
                <w:szCs w:val="16"/>
                <w:lang w:val="pt-PT"/>
              </w:rPr>
            </w:pPr>
            <w:r w:rsidRPr="00601645">
              <w:rPr>
                <w:color w:val="000000" w:themeColor="text1"/>
                <w:sz w:val="16"/>
                <w:szCs w:val="16"/>
              </w:rPr>
              <w:t>1raz/rok</w:t>
            </w:r>
          </w:p>
        </w:tc>
      </w:tr>
      <w:tr w:rsidR="00C2204B" w:rsidRPr="003923CC" w14:paraId="6D31E5FC" w14:textId="77777777" w:rsidTr="00660CF7">
        <w:trPr>
          <w:trHeight w:val="288"/>
        </w:trPr>
        <w:tc>
          <w:tcPr>
            <w:tcW w:w="469" w:type="pct"/>
            <w:shd w:val="clear" w:color="auto" w:fill="auto"/>
            <w:tcMar>
              <w:left w:w="57" w:type="dxa"/>
              <w:right w:w="57" w:type="dxa"/>
            </w:tcMar>
          </w:tcPr>
          <w:p w14:paraId="276A4797" w14:textId="77777777" w:rsidR="001269C1" w:rsidRPr="003923CC" w:rsidRDefault="001269C1" w:rsidP="001269C1">
            <w:pPr>
              <w:rPr>
                <w:sz w:val="16"/>
                <w:szCs w:val="16"/>
                <w:lang w:val="pt-PT"/>
              </w:rPr>
            </w:pPr>
            <w:r w:rsidRPr="003923CC">
              <w:rPr>
                <w:sz w:val="16"/>
                <w:szCs w:val="16"/>
                <w:lang w:val="pt-PT"/>
              </w:rPr>
              <w:t>X12</w:t>
            </w:r>
          </w:p>
        </w:tc>
        <w:tc>
          <w:tcPr>
            <w:tcW w:w="509" w:type="pct"/>
            <w:shd w:val="clear" w:color="auto" w:fill="auto"/>
            <w:tcMar>
              <w:left w:w="57" w:type="dxa"/>
              <w:right w:w="57" w:type="dxa"/>
            </w:tcMar>
          </w:tcPr>
          <w:p w14:paraId="33493D3B" w14:textId="77777777" w:rsidR="001269C1" w:rsidRPr="003923CC" w:rsidRDefault="001269C1" w:rsidP="001269C1">
            <w:pPr>
              <w:rPr>
                <w:sz w:val="16"/>
                <w:szCs w:val="16"/>
                <w:lang w:val="pt-PT"/>
              </w:rPr>
            </w:pPr>
            <w:r w:rsidRPr="003923CC">
              <w:rPr>
                <w:sz w:val="16"/>
                <w:szCs w:val="16"/>
                <w:lang w:val="pt-PT"/>
              </w:rPr>
              <w:t>Liczba szkół, których pracownie przedmiotowe wykorzystują doposażenie do prowadzenia zajęć edukacyjnych</w:t>
            </w:r>
          </w:p>
        </w:tc>
        <w:tc>
          <w:tcPr>
            <w:tcW w:w="352" w:type="pct"/>
            <w:shd w:val="clear" w:color="auto" w:fill="auto"/>
            <w:tcMar>
              <w:left w:w="57" w:type="dxa"/>
              <w:right w:w="57" w:type="dxa"/>
            </w:tcMar>
          </w:tcPr>
          <w:p w14:paraId="1BBEBDF4" w14:textId="77777777" w:rsidR="001269C1" w:rsidRPr="003923CC" w:rsidRDefault="001269C1" w:rsidP="001269C1">
            <w:pPr>
              <w:rPr>
                <w:sz w:val="16"/>
                <w:szCs w:val="16"/>
                <w:lang w:val="pt-PT"/>
              </w:rPr>
            </w:pPr>
            <w:r w:rsidRPr="003923CC">
              <w:rPr>
                <w:sz w:val="16"/>
                <w:szCs w:val="16"/>
                <w:lang w:val="pt-PT"/>
              </w:rPr>
              <w:t>Lepiej rozwinięte</w:t>
            </w:r>
          </w:p>
        </w:tc>
        <w:tc>
          <w:tcPr>
            <w:tcW w:w="370" w:type="pct"/>
            <w:shd w:val="clear" w:color="auto" w:fill="auto"/>
            <w:tcMar>
              <w:left w:w="57" w:type="dxa"/>
              <w:right w:w="57" w:type="dxa"/>
            </w:tcMar>
          </w:tcPr>
          <w:p w14:paraId="7F89F1FC" w14:textId="77777777" w:rsidR="001269C1" w:rsidRPr="00601645" w:rsidRDefault="001269C1" w:rsidP="001269C1">
            <w:pPr>
              <w:rPr>
                <w:b/>
                <w:color w:val="000000" w:themeColor="text1"/>
                <w:sz w:val="16"/>
                <w:szCs w:val="16"/>
              </w:rPr>
            </w:pPr>
            <w:r w:rsidRPr="00601645">
              <w:rPr>
                <w:color w:val="000000" w:themeColor="text1"/>
                <w:sz w:val="16"/>
                <w:szCs w:val="16"/>
              </w:rPr>
              <w:t>szt.</w:t>
            </w:r>
          </w:p>
        </w:tc>
        <w:tc>
          <w:tcPr>
            <w:tcW w:w="376" w:type="pct"/>
            <w:shd w:val="clear" w:color="auto" w:fill="auto"/>
            <w:tcMar>
              <w:left w:w="57" w:type="dxa"/>
              <w:right w:w="57" w:type="dxa"/>
            </w:tcMar>
          </w:tcPr>
          <w:p w14:paraId="6A154129" w14:textId="77777777" w:rsidR="001269C1" w:rsidRPr="005E251F" w:rsidRDefault="001269C1" w:rsidP="001269C1">
            <w:pPr>
              <w:rPr>
                <w:color w:val="FFFFFF" w:themeColor="background1"/>
              </w:rPr>
            </w:pPr>
            <w:r w:rsidRPr="005E251F">
              <w:rPr>
                <w:color w:val="FFFFFF" w:themeColor="background1"/>
                <w:sz w:val="16"/>
                <w:szCs w:val="16"/>
                <w:lang w:val="pt-PT"/>
              </w:rPr>
              <w:t>Nie dotyczy</w:t>
            </w:r>
          </w:p>
        </w:tc>
        <w:tc>
          <w:tcPr>
            <w:tcW w:w="242" w:type="pct"/>
            <w:shd w:val="clear" w:color="auto" w:fill="auto"/>
            <w:tcMar>
              <w:left w:w="57" w:type="dxa"/>
              <w:right w:w="57" w:type="dxa"/>
            </w:tcMar>
          </w:tcPr>
          <w:p w14:paraId="4C71C265" w14:textId="77777777" w:rsidR="001269C1" w:rsidRPr="009B2180" w:rsidRDefault="001269C1" w:rsidP="001269C1">
            <w:pPr>
              <w:rPr>
                <w:color w:val="FFFFFF" w:themeColor="background1"/>
                <w:sz w:val="16"/>
                <w:szCs w:val="16"/>
              </w:rPr>
            </w:pPr>
            <w:r w:rsidRPr="009B2180">
              <w:rPr>
                <w:color w:val="FFFFFF" w:themeColor="background1"/>
                <w:sz w:val="16"/>
                <w:szCs w:val="16"/>
                <w:lang w:val="pt-PT"/>
              </w:rPr>
              <w:t>Nie dotyczy</w:t>
            </w:r>
          </w:p>
        </w:tc>
        <w:tc>
          <w:tcPr>
            <w:tcW w:w="242" w:type="pct"/>
            <w:shd w:val="clear" w:color="auto" w:fill="auto"/>
            <w:tcMar>
              <w:left w:w="57" w:type="dxa"/>
              <w:right w:w="57" w:type="dxa"/>
            </w:tcMar>
          </w:tcPr>
          <w:p w14:paraId="433B8A3D" w14:textId="77777777" w:rsidR="001269C1" w:rsidRPr="009B2180" w:rsidRDefault="001269C1" w:rsidP="001269C1">
            <w:pPr>
              <w:rPr>
                <w:color w:val="FFFFFF" w:themeColor="background1"/>
                <w:sz w:val="16"/>
                <w:szCs w:val="16"/>
              </w:rPr>
            </w:pPr>
            <w:r w:rsidRPr="009B2180">
              <w:rPr>
                <w:color w:val="FFFFFF" w:themeColor="background1"/>
                <w:sz w:val="16"/>
                <w:szCs w:val="16"/>
                <w:lang w:val="pt-PT"/>
              </w:rPr>
              <w:t>Nie dotyczy</w:t>
            </w:r>
          </w:p>
        </w:tc>
        <w:tc>
          <w:tcPr>
            <w:tcW w:w="232" w:type="pct"/>
            <w:shd w:val="clear" w:color="auto" w:fill="auto"/>
            <w:tcMar>
              <w:left w:w="57" w:type="dxa"/>
              <w:right w:w="57" w:type="dxa"/>
            </w:tcMar>
          </w:tcPr>
          <w:p w14:paraId="5E330F10" w14:textId="77777777" w:rsidR="001269C1" w:rsidRPr="00601645" w:rsidRDefault="001269C1" w:rsidP="001269C1">
            <w:pPr>
              <w:rPr>
                <w:b/>
                <w:color w:val="000000" w:themeColor="text1"/>
                <w:sz w:val="16"/>
                <w:szCs w:val="16"/>
                <w:lang w:val="pt-PT"/>
              </w:rPr>
            </w:pPr>
            <w:r w:rsidRPr="00601645">
              <w:rPr>
                <w:color w:val="000000" w:themeColor="text1"/>
                <w:sz w:val="16"/>
                <w:szCs w:val="16"/>
              </w:rPr>
              <w:t>90,00</w:t>
            </w:r>
            <w:r w:rsidRPr="00601645">
              <w:rPr>
                <w:color w:val="000000" w:themeColor="text1"/>
                <w:sz w:val="16"/>
                <w:szCs w:val="16"/>
                <w:lang w:val="pt-PT"/>
              </w:rPr>
              <w:t xml:space="preserve"> </w:t>
            </w:r>
          </w:p>
        </w:tc>
        <w:tc>
          <w:tcPr>
            <w:tcW w:w="422" w:type="pct"/>
            <w:shd w:val="clear" w:color="auto" w:fill="auto"/>
            <w:tcMar>
              <w:left w:w="57" w:type="dxa"/>
              <w:right w:w="57" w:type="dxa"/>
            </w:tcMar>
          </w:tcPr>
          <w:p w14:paraId="67D5CEE6" w14:textId="77777777" w:rsidR="001269C1" w:rsidRPr="00601645" w:rsidRDefault="001269C1" w:rsidP="001269C1">
            <w:pPr>
              <w:rPr>
                <w:color w:val="000000" w:themeColor="text1"/>
                <w:sz w:val="16"/>
                <w:szCs w:val="16"/>
                <w:lang w:val="pt-PT"/>
              </w:rPr>
            </w:pPr>
            <w:r w:rsidRPr="00601645">
              <w:rPr>
                <w:color w:val="000000" w:themeColor="text1"/>
                <w:sz w:val="16"/>
                <w:szCs w:val="16"/>
              </w:rPr>
              <w:t>Współczynnik (%)</w:t>
            </w:r>
          </w:p>
        </w:tc>
        <w:tc>
          <w:tcPr>
            <w:tcW w:w="306" w:type="pct"/>
            <w:shd w:val="clear" w:color="auto" w:fill="auto"/>
            <w:tcMar>
              <w:left w:w="57" w:type="dxa"/>
              <w:right w:w="57" w:type="dxa"/>
            </w:tcMar>
          </w:tcPr>
          <w:p w14:paraId="106F3196" w14:textId="77777777" w:rsidR="001269C1" w:rsidRPr="00601645" w:rsidRDefault="001269C1" w:rsidP="001269C1">
            <w:pPr>
              <w:rPr>
                <w:b/>
                <w:color w:val="000000" w:themeColor="text1"/>
                <w:sz w:val="16"/>
                <w:szCs w:val="16"/>
                <w:lang w:val="pt-PT"/>
              </w:rPr>
            </w:pPr>
            <w:r w:rsidRPr="00601645">
              <w:rPr>
                <w:color w:val="000000" w:themeColor="text1"/>
                <w:sz w:val="16"/>
                <w:szCs w:val="16"/>
              </w:rPr>
              <w:t>2014</w:t>
            </w:r>
          </w:p>
        </w:tc>
        <w:tc>
          <w:tcPr>
            <w:tcW w:w="242" w:type="pct"/>
            <w:shd w:val="clear" w:color="auto" w:fill="auto"/>
            <w:tcMar>
              <w:left w:w="57" w:type="dxa"/>
              <w:right w:w="57" w:type="dxa"/>
            </w:tcMar>
          </w:tcPr>
          <w:p w14:paraId="14CE0DC7" w14:textId="77777777" w:rsidR="001269C1" w:rsidRPr="009B2180" w:rsidRDefault="001269C1" w:rsidP="001269C1">
            <w:pPr>
              <w:rPr>
                <w:color w:val="FFFFFF" w:themeColor="background1"/>
                <w:sz w:val="16"/>
                <w:szCs w:val="16"/>
              </w:rPr>
            </w:pPr>
            <w:r w:rsidRPr="009B2180">
              <w:rPr>
                <w:color w:val="FFFFFF" w:themeColor="background1"/>
                <w:sz w:val="16"/>
                <w:szCs w:val="16"/>
                <w:lang w:val="pt-PT"/>
              </w:rPr>
              <w:t>Nie dotyczy</w:t>
            </w:r>
          </w:p>
        </w:tc>
        <w:tc>
          <w:tcPr>
            <w:tcW w:w="242" w:type="pct"/>
            <w:shd w:val="clear" w:color="auto" w:fill="auto"/>
            <w:tcMar>
              <w:left w:w="57" w:type="dxa"/>
              <w:right w:w="57" w:type="dxa"/>
            </w:tcMar>
          </w:tcPr>
          <w:p w14:paraId="3FF34D4E" w14:textId="77777777" w:rsidR="001269C1" w:rsidRPr="009B2180" w:rsidRDefault="001269C1" w:rsidP="001269C1">
            <w:pPr>
              <w:rPr>
                <w:color w:val="FFFFFF" w:themeColor="background1"/>
                <w:sz w:val="16"/>
                <w:szCs w:val="16"/>
              </w:rPr>
            </w:pPr>
            <w:r w:rsidRPr="009B2180">
              <w:rPr>
                <w:color w:val="FFFFFF" w:themeColor="background1"/>
                <w:sz w:val="16"/>
                <w:szCs w:val="16"/>
                <w:lang w:val="pt-PT"/>
              </w:rPr>
              <w:t>Nie dotyczy</w:t>
            </w:r>
          </w:p>
        </w:tc>
        <w:tc>
          <w:tcPr>
            <w:tcW w:w="232" w:type="pct"/>
            <w:shd w:val="clear" w:color="auto" w:fill="auto"/>
            <w:tcMar>
              <w:left w:w="57" w:type="dxa"/>
              <w:right w:w="57" w:type="dxa"/>
            </w:tcMar>
          </w:tcPr>
          <w:p w14:paraId="73E98425" w14:textId="77777777" w:rsidR="001269C1" w:rsidRPr="00601645" w:rsidRDefault="001269C1" w:rsidP="001269C1">
            <w:pPr>
              <w:rPr>
                <w:b/>
                <w:color w:val="000000" w:themeColor="text1"/>
                <w:sz w:val="16"/>
                <w:szCs w:val="16"/>
                <w:lang w:val="pt-PT"/>
              </w:rPr>
            </w:pPr>
            <w:r w:rsidRPr="00601645">
              <w:rPr>
                <w:color w:val="000000" w:themeColor="text1"/>
                <w:sz w:val="16"/>
                <w:szCs w:val="16"/>
              </w:rPr>
              <w:t>90,00</w:t>
            </w:r>
          </w:p>
        </w:tc>
        <w:tc>
          <w:tcPr>
            <w:tcW w:w="340" w:type="pct"/>
            <w:shd w:val="clear" w:color="auto" w:fill="auto"/>
            <w:tcMar>
              <w:left w:w="57" w:type="dxa"/>
              <w:right w:w="57" w:type="dxa"/>
            </w:tcMar>
          </w:tcPr>
          <w:p w14:paraId="607F8556" w14:textId="77777777" w:rsidR="001269C1" w:rsidRPr="00601645" w:rsidRDefault="001269C1" w:rsidP="001269C1">
            <w:pPr>
              <w:rPr>
                <w:b/>
                <w:color w:val="000000" w:themeColor="text1"/>
                <w:sz w:val="16"/>
                <w:szCs w:val="16"/>
                <w:lang w:val="pt-PT"/>
              </w:rPr>
            </w:pPr>
            <w:r w:rsidRPr="00601645">
              <w:rPr>
                <w:color w:val="000000" w:themeColor="text1"/>
                <w:sz w:val="16"/>
                <w:szCs w:val="16"/>
              </w:rPr>
              <w:t>SL2014</w:t>
            </w:r>
          </w:p>
        </w:tc>
        <w:tc>
          <w:tcPr>
            <w:tcW w:w="448" w:type="pct"/>
            <w:shd w:val="clear" w:color="auto" w:fill="auto"/>
            <w:tcMar>
              <w:left w:w="57" w:type="dxa"/>
              <w:right w:w="57" w:type="dxa"/>
            </w:tcMar>
          </w:tcPr>
          <w:p w14:paraId="172B24DD" w14:textId="77777777" w:rsidR="001269C1" w:rsidRPr="00601645" w:rsidRDefault="001269C1" w:rsidP="001269C1">
            <w:pPr>
              <w:pStyle w:val="Text2"/>
              <w:ind w:left="0"/>
              <w:rPr>
                <w:b/>
                <w:color w:val="000000" w:themeColor="text1"/>
                <w:sz w:val="16"/>
                <w:szCs w:val="16"/>
                <w:lang w:val="pt-PT"/>
              </w:rPr>
            </w:pPr>
            <w:r w:rsidRPr="00601645">
              <w:rPr>
                <w:color w:val="000000" w:themeColor="text1"/>
                <w:sz w:val="16"/>
                <w:szCs w:val="16"/>
              </w:rPr>
              <w:t>1raz/rok</w:t>
            </w:r>
          </w:p>
        </w:tc>
      </w:tr>
      <w:tr w:rsidR="00C2204B" w:rsidRPr="003923CC" w14:paraId="22FA652E" w14:textId="77777777" w:rsidTr="00660CF7">
        <w:trPr>
          <w:trHeight w:val="288"/>
        </w:trPr>
        <w:tc>
          <w:tcPr>
            <w:tcW w:w="469" w:type="pct"/>
            <w:shd w:val="clear" w:color="auto" w:fill="auto"/>
            <w:tcMar>
              <w:left w:w="57" w:type="dxa"/>
              <w:right w:w="57" w:type="dxa"/>
            </w:tcMar>
          </w:tcPr>
          <w:p w14:paraId="2E50DB20" w14:textId="77777777" w:rsidR="001269C1" w:rsidRPr="003923CC" w:rsidRDefault="001269C1" w:rsidP="001269C1">
            <w:pPr>
              <w:rPr>
                <w:sz w:val="16"/>
                <w:szCs w:val="16"/>
                <w:lang w:val="pt-PT"/>
              </w:rPr>
            </w:pPr>
            <w:r w:rsidRPr="003923CC">
              <w:rPr>
                <w:sz w:val="16"/>
                <w:szCs w:val="16"/>
                <w:lang w:val="pt-PT"/>
              </w:rPr>
              <w:t>X14</w:t>
            </w:r>
          </w:p>
        </w:tc>
        <w:tc>
          <w:tcPr>
            <w:tcW w:w="509" w:type="pct"/>
            <w:shd w:val="clear" w:color="auto" w:fill="auto"/>
            <w:tcMar>
              <w:left w:w="57" w:type="dxa"/>
              <w:right w:w="57" w:type="dxa"/>
            </w:tcMar>
          </w:tcPr>
          <w:p w14:paraId="6EF327B9" w14:textId="77777777" w:rsidR="001269C1" w:rsidRPr="003923CC" w:rsidRDefault="001269C1" w:rsidP="001269C1">
            <w:pPr>
              <w:rPr>
                <w:sz w:val="16"/>
                <w:szCs w:val="16"/>
                <w:lang w:val="pt-PT"/>
              </w:rPr>
            </w:pPr>
            <w:r w:rsidRPr="003923CC">
              <w:rPr>
                <w:sz w:val="16"/>
                <w:szCs w:val="16"/>
                <w:lang w:val="pt-PT"/>
              </w:rPr>
              <w:t>Liczba nauczycieli, którzy uzyskali kwalifikacje lub nabyli kompetencje po opuszczeniu programu</w:t>
            </w:r>
          </w:p>
        </w:tc>
        <w:tc>
          <w:tcPr>
            <w:tcW w:w="352" w:type="pct"/>
            <w:shd w:val="clear" w:color="auto" w:fill="auto"/>
            <w:tcMar>
              <w:left w:w="57" w:type="dxa"/>
              <w:right w:w="57" w:type="dxa"/>
            </w:tcMar>
          </w:tcPr>
          <w:p w14:paraId="0147E0E4" w14:textId="77777777" w:rsidR="001269C1" w:rsidRPr="003923CC" w:rsidRDefault="001269C1" w:rsidP="001269C1">
            <w:pPr>
              <w:rPr>
                <w:sz w:val="16"/>
                <w:szCs w:val="16"/>
                <w:lang w:val="pt-PT"/>
              </w:rPr>
            </w:pPr>
            <w:r w:rsidRPr="003923CC">
              <w:rPr>
                <w:sz w:val="16"/>
                <w:szCs w:val="16"/>
                <w:lang w:val="pt-PT"/>
              </w:rPr>
              <w:t>Lepiej rozwinięte</w:t>
            </w:r>
          </w:p>
        </w:tc>
        <w:tc>
          <w:tcPr>
            <w:tcW w:w="370" w:type="pct"/>
            <w:shd w:val="clear" w:color="auto" w:fill="auto"/>
            <w:tcMar>
              <w:left w:w="57" w:type="dxa"/>
              <w:right w:w="57" w:type="dxa"/>
            </w:tcMar>
          </w:tcPr>
          <w:p w14:paraId="3D8B47E5" w14:textId="77777777" w:rsidR="001269C1" w:rsidRPr="00601645" w:rsidRDefault="001269C1" w:rsidP="001269C1">
            <w:pPr>
              <w:rPr>
                <w:b/>
                <w:color w:val="000000" w:themeColor="text1"/>
                <w:sz w:val="16"/>
                <w:szCs w:val="16"/>
              </w:rPr>
            </w:pPr>
            <w:r w:rsidRPr="00601645">
              <w:rPr>
                <w:color w:val="000000" w:themeColor="text1"/>
                <w:sz w:val="16"/>
                <w:szCs w:val="16"/>
              </w:rPr>
              <w:t>osoby</w:t>
            </w:r>
          </w:p>
        </w:tc>
        <w:tc>
          <w:tcPr>
            <w:tcW w:w="376" w:type="pct"/>
            <w:shd w:val="clear" w:color="auto" w:fill="auto"/>
            <w:tcMar>
              <w:left w:w="57" w:type="dxa"/>
              <w:right w:w="57" w:type="dxa"/>
            </w:tcMar>
          </w:tcPr>
          <w:p w14:paraId="2351F775" w14:textId="77777777" w:rsidR="001269C1" w:rsidRPr="005E251F" w:rsidRDefault="001269C1" w:rsidP="001269C1">
            <w:pPr>
              <w:rPr>
                <w:color w:val="FFFFFF" w:themeColor="background1"/>
              </w:rPr>
            </w:pPr>
            <w:r w:rsidRPr="005E251F">
              <w:rPr>
                <w:color w:val="FFFFFF" w:themeColor="background1"/>
                <w:sz w:val="16"/>
                <w:szCs w:val="16"/>
                <w:lang w:val="pt-PT"/>
              </w:rPr>
              <w:t>Nie dotyczy</w:t>
            </w:r>
          </w:p>
        </w:tc>
        <w:tc>
          <w:tcPr>
            <w:tcW w:w="242" w:type="pct"/>
            <w:shd w:val="clear" w:color="auto" w:fill="auto"/>
            <w:tcMar>
              <w:left w:w="57" w:type="dxa"/>
              <w:right w:w="57" w:type="dxa"/>
            </w:tcMar>
          </w:tcPr>
          <w:p w14:paraId="1A8F0B96" w14:textId="77777777" w:rsidR="001269C1" w:rsidRPr="009B2180" w:rsidRDefault="001269C1" w:rsidP="001269C1">
            <w:pPr>
              <w:rPr>
                <w:color w:val="FFFFFF" w:themeColor="background1"/>
                <w:sz w:val="16"/>
                <w:szCs w:val="16"/>
              </w:rPr>
            </w:pPr>
            <w:r w:rsidRPr="009B2180">
              <w:rPr>
                <w:color w:val="FFFFFF" w:themeColor="background1"/>
                <w:sz w:val="16"/>
                <w:szCs w:val="16"/>
                <w:lang w:val="pt-PT"/>
              </w:rPr>
              <w:t>Nie dotyczy</w:t>
            </w:r>
          </w:p>
        </w:tc>
        <w:tc>
          <w:tcPr>
            <w:tcW w:w="242" w:type="pct"/>
            <w:shd w:val="clear" w:color="auto" w:fill="auto"/>
            <w:tcMar>
              <w:left w:w="57" w:type="dxa"/>
              <w:right w:w="57" w:type="dxa"/>
            </w:tcMar>
          </w:tcPr>
          <w:p w14:paraId="7CBC494A" w14:textId="77777777" w:rsidR="001269C1" w:rsidRPr="009B2180" w:rsidRDefault="001269C1" w:rsidP="001269C1">
            <w:pPr>
              <w:rPr>
                <w:color w:val="FFFFFF" w:themeColor="background1"/>
                <w:sz w:val="16"/>
                <w:szCs w:val="16"/>
              </w:rPr>
            </w:pPr>
            <w:r w:rsidRPr="009B2180">
              <w:rPr>
                <w:color w:val="FFFFFF" w:themeColor="background1"/>
                <w:sz w:val="16"/>
                <w:szCs w:val="16"/>
                <w:lang w:val="pt-PT"/>
              </w:rPr>
              <w:t>Nie dotyczy</w:t>
            </w:r>
          </w:p>
        </w:tc>
        <w:tc>
          <w:tcPr>
            <w:tcW w:w="232" w:type="pct"/>
            <w:shd w:val="clear" w:color="auto" w:fill="auto"/>
            <w:tcMar>
              <w:left w:w="57" w:type="dxa"/>
              <w:right w:w="57" w:type="dxa"/>
            </w:tcMar>
          </w:tcPr>
          <w:p w14:paraId="5E5486E1" w14:textId="77777777" w:rsidR="001269C1" w:rsidRPr="00601645" w:rsidRDefault="001269C1" w:rsidP="001269C1">
            <w:pPr>
              <w:rPr>
                <w:b/>
                <w:color w:val="000000" w:themeColor="text1"/>
                <w:sz w:val="16"/>
                <w:szCs w:val="16"/>
                <w:lang w:val="pt-PT"/>
              </w:rPr>
            </w:pPr>
            <w:r w:rsidRPr="00601645">
              <w:rPr>
                <w:color w:val="000000" w:themeColor="text1"/>
                <w:sz w:val="16"/>
                <w:szCs w:val="16"/>
              </w:rPr>
              <w:t>91,00</w:t>
            </w:r>
            <w:r w:rsidRPr="00601645">
              <w:rPr>
                <w:color w:val="000000" w:themeColor="text1"/>
                <w:sz w:val="16"/>
                <w:szCs w:val="16"/>
                <w:lang w:val="pt-PT"/>
              </w:rPr>
              <w:t xml:space="preserve"> </w:t>
            </w:r>
          </w:p>
        </w:tc>
        <w:tc>
          <w:tcPr>
            <w:tcW w:w="422" w:type="pct"/>
            <w:shd w:val="clear" w:color="auto" w:fill="auto"/>
            <w:tcMar>
              <w:left w:w="57" w:type="dxa"/>
              <w:right w:w="57" w:type="dxa"/>
            </w:tcMar>
          </w:tcPr>
          <w:p w14:paraId="6BC74E43" w14:textId="77777777" w:rsidR="001269C1" w:rsidRPr="00601645" w:rsidRDefault="001269C1" w:rsidP="001269C1">
            <w:pPr>
              <w:rPr>
                <w:color w:val="000000" w:themeColor="text1"/>
                <w:sz w:val="16"/>
                <w:szCs w:val="16"/>
                <w:lang w:val="pt-PT"/>
              </w:rPr>
            </w:pPr>
            <w:r w:rsidRPr="00601645">
              <w:rPr>
                <w:color w:val="000000" w:themeColor="text1"/>
                <w:sz w:val="16"/>
                <w:szCs w:val="16"/>
              </w:rPr>
              <w:t>Współczynnik (%)</w:t>
            </w:r>
          </w:p>
        </w:tc>
        <w:tc>
          <w:tcPr>
            <w:tcW w:w="306" w:type="pct"/>
            <w:shd w:val="clear" w:color="auto" w:fill="auto"/>
            <w:tcMar>
              <w:left w:w="57" w:type="dxa"/>
              <w:right w:w="57" w:type="dxa"/>
            </w:tcMar>
          </w:tcPr>
          <w:p w14:paraId="58124917" w14:textId="77777777" w:rsidR="001269C1" w:rsidRPr="00601645" w:rsidRDefault="001269C1" w:rsidP="001269C1">
            <w:pPr>
              <w:rPr>
                <w:b/>
                <w:color w:val="000000" w:themeColor="text1"/>
                <w:sz w:val="16"/>
                <w:szCs w:val="16"/>
                <w:lang w:val="pt-PT"/>
              </w:rPr>
            </w:pPr>
            <w:r w:rsidRPr="00601645">
              <w:rPr>
                <w:color w:val="000000" w:themeColor="text1"/>
                <w:sz w:val="16"/>
                <w:szCs w:val="16"/>
              </w:rPr>
              <w:t>2014</w:t>
            </w:r>
          </w:p>
        </w:tc>
        <w:tc>
          <w:tcPr>
            <w:tcW w:w="242" w:type="pct"/>
            <w:shd w:val="clear" w:color="auto" w:fill="auto"/>
            <w:tcMar>
              <w:left w:w="57" w:type="dxa"/>
              <w:right w:w="57" w:type="dxa"/>
            </w:tcMar>
          </w:tcPr>
          <w:p w14:paraId="508ACECC" w14:textId="77777777" w:rsidR="001269C1" w:rsidRPr="009B2180" w:rsidRDefault="001269C1" w:rsidP="001269C1">
            <w:pPr>
              <w:rPr>
                <w:color w:val="FFFFFF" w:themeColor="background1"/>
                <w:sz w:val="16"/>
                <w:szCs w:val="16"/>
              </w:rPr>
            </w:pPr>
            <w:r w:rsidRPr="009B2180">
              <w:rPr>
                <w:color w:val="FFFFFF" w:themeColor="background1"/>
                <w:sz w:val="16"/>
                <w:szCs w:val="16"/>
                <w:lang w:val="pt-PT"/>
              </w:rPr>
              <w:t>Nie dotyczy</w:t>
            </w:r>
          </w:p>
        </w:tc>
        <w:tc>
          <w:tcPr>
            <w:tcW w:w="242" w:type="pct"/>
            <w:shd w:val="clear" w:color="auto" w:fill="auto"/>
            <w:tcMar>
              <w:left w:w="57" w:type="dxa"/>
              <w:right w:w="57" w:type="dxa"/>
            </w:tcMar>
          </w:tcPr>
          <w:p w14:paraId="782C40F9" w14:textId="77777777" w:rsidR="001269C1" w:rsidRPr="009B2180" w:rsidRDefault="001269C1" w:rsidP="001269C1">
            <w:pPr>
              <w:rPr>
                <w:color w:val="FFFFFF" w:themeColor="background1"/>
                <w:sz w:val="16"/>
                <w:szCs w:val="16"/>
              </w:rPr>
            </w:pPr>
            <w:r w:rsidRPr="009B2180">
              <w:rPr>
                <w:color w:val="FFFFFF" w:themeColor="background1"/>
                <w:sz w:val="16"/>
                <w:szCs w:val="16"/>
                <w:lang w:val="pt-PT"/>
              </w:rPr>
              <w:t>Nie dotyczy</w:t>
            </w:r>
          </w:p>
        </w:tc>
        <w:tc>
          <w:tcPr>
            <w:tcW w:w="232" w:type="pct"/>
            <w:shd w:val="clear" w:color="auto" w:fill="auto"/>
            <w:tcMar>
              <w:left w:w="57" w:type="dxa"/>
              <w:right w:w="57" w:type="dxa"/>
            </w:tcMar>
          </w:tcPr>
          <w:p w14:paraId="54C57AA1" w14:textId="77777777" w:rsidR="001269C1" w:rsidRPr="00601645" w:rsidRDefault="001269C1" w:rsidP="001269C1">
            <w:pPr>
              <w:rPr>
                <w:b/>
                <w:color w:val="000000" w:themeColor="text1"/>
                <w:sz w:val="16"/>
                <w:szCs w:val="16"/>
                <w:lang w:val="pt-PT"/>
              </w:rPr>
            </w:pPr>
            <w:r w:rsidRPr="00601645">
              <w:rPr>
                <w:color w:val="000000" w:themeColor="text1"/>
                <w:sz w:val="16"/>
                <w:szCs w:val="16"/>
              </w:rPr>
              <w:t>91,00</w:t>
            </w:r>
          </w:p>
        </w:tc>
        <w:tc>
          <w:tcPr>
            <w:tcW w:w="340" w:type="pct"/>
            <w:shd w:val="clear" w:color="auto" w:fill="auto"/>
            <w:tcMar>
              <w:left w:w="57" w:type="dxa"/>
              <w:right w:w="57" w:type="dxa"/>
            </w:tcMar>
          </w:tcPr>
          <w:p w14:paraId="36FE5B2A" w14:textId="77777777" w:rsidR="001269C1" w:rsidRPr="00601645" w:rsidRDefault="001269C1" w:rsidP="001269C1">
            <w:pPr>
              <w:rPr>
                <w:b/>
                <w:color w:val="000000" w:themeColor="text1"/>
                <w:sz w:val="16"/>
                <w:szCs w:val="16"/>
                <w:lang w:val="pt-PT"/>
              </w:rPr>
            </w:pPr>
            <w:r w:rsidRPr="00601645">
              <w:rPr>
                <w:color w:val="000000" w:themeColor="text1"/>
                <w:sz w:val="16"/>
                <w:szCs w:val="16"/>
              </w:rPr>
              <w:t>SL2014</w:t>
            </w:r>
          </w:p>
        </w:tc>
        <w:tc>
          <w:tcPr>
            <w:tcW w:w="448" w:type="pct"/>
            <w:shd w:val="clear" w:color="auto" w:fill="auto"/>
            <w:tcMar>
              <w:left w:w="57" w:type="dxa"/>
              <w:right w:w="57" w:type="dxa"/>
            </w:tcMar>
          </w:tcPr>
          <w:p w14:paraId="56FC2A94" w14:textId="77777777" w:rsidR="001269C1" w:rsidRPr="00601645" w:rsidRDefault="001269C1" w:rsidP="001269C1">
            <w:pPr>
              <w:pStyle w:val="Text2"/>
              <w:ind w:left="0"/>
              <w:rPr>
                <w:b/>
                <w:color w:val="000000" w:themeColor="text1"/>
                <w:sz w:val="16"/>
                <w:szCs w:val="16"/>
                <w:lang w:val="pt-PT"/>
              </w:rPr>
            </w:pPr>
            <w:r w:rsidRPr="00601645">
              <w:rPr>
                <w:color w:val="000000" w:themeColor="text1"/>
                <w:sz w:val="16"/>
                <w:szCs w:val="16"/>
              </w:rPr>
              <w:t>1raz/rok</w:t>
            </w:r>
          </w:p>
        </w:tc>
      </w:tr>
      <w:tr w:rsidR="001269C1" w:rsidRPr="003923CC" w14:paraId="5C9EF1B9" w14:textId="77777777" w:rsidTr="00660CF7">
        <w:trPr>
          <w:trHeight w:val="288"/>
        </w:trPr>
        <w:tc>
          <w:tcPr>
            <w:tcW w:w="469" w:type="pct"/>
            <w:shd w:val="clear" w:color="auto" w:fill="auto"/>
            <w:tcMar>
              <w:left w:w="57" w:type="dxa"/>
              <w:right w:w="57" w:type="dxa"/>
            </w:tcMar>
          </w:tcPr>
          <w:p w14:paraId="7B086163" w14:textId="77777777" w:rsidR="001269C1" w:rsidRPr="003923CC" w:rsidRDefault="001269C1" w:rsidP="001269C1">
            <w:pPr>
              <w:rPr>
                <w:sz w:val="16"/>
                <w:szCs w:val="16"/>
                <w:lang w:val="pt-PT"/>
              </w:rPr>
            </w:pPr>
            <w:r w:rsidRPr="003923CC">
              <w:rPr>
                <w:sz w:val="16"/>
                <w:szCs w:val="16"/>
                <w:lang w:val="pt-PT"/>
              </w:rPr>
              <w:t>X15</w:t>
            </w:r>
          </w:p>
        </w:tc>
        <w:tc>
          <w:tcPr>
            <w:tcW w:w="509" w:type="pct"/>
            <w:shd w:val="clear" w:color="auto" w:fill="auto"/>
            <w:tcMar>
              <w:left w:w="57" w:type="dxa"/>
              <w:right w:w="57" w:type="dxa"/>
            </w:tcMar>
          </w:tcPr>
          <w:p w14:paraId="0B8CFE57" w14:textId="77777777" w:rsidR="001269C1" w:rsidRPr="003923CC" w:rsidRDefault="001269C1" w:rsidP="001269C1">
            <w:pPr>
              <w:rPr>
                <w:sz w:val="16"/>
                <w:szCs w:val="16"/>
                <w:lang w:val="pt-PT"/>
              </w:rPr>
            </w:pPr>
            <w:r w:rsidRPr="003923CC">
              <w:rPr>
                <w:sz w:val="16"/>
                <w:szCs w:val="16"/>
                <w:lang w:val="pt-PT"/>
              </w:rPr>
              <w:t>Liczba nauczycieli prowadzących zajęcia z wykorzystaniem TIK dzięki EFS</w:t>
            </w:r>
          </w:p>
        </w:tc>
        <w:tc>
          <w:tcPr>
            <w:tcW w:w="352" w:type="pct"/>
            <w:shd w:val="clear" w:color="auto" w:fill="auto"/>
            <w:tcMar>
              <w:left w:w="57" w:type="dxa"/>
              <w:right w:w="57" w:type="dxa"/>
            </w:tcMar>
          </w:tcPr>
          <w:p w14:paraId="3B060E52" w14:textId="77777777" w:rsidR="001269C1" w:rsidRPr="003923CC" w:rsidRDefault="001269C1" w:rsidP="001269C1">
            <w:pPr>
              <w:rPr>
                <w:sz w:val="16"/>
                <w:szCs w:val="16"/>
                <w:lang w:val="pt-PT"/>
              </w:rPr>
            </w:pPr>
            <w:r w:rsidRPr="003923CC">
              <w:rPr>
                <w:sz w:val="16"/>
                <w:szCs w:val="16"/>
                <w:lang w:val="pt-PT"/>
              </w:rPr>
              <w:t>Lepiej rozwinięte</w:t>
            </w:r>
          </w:p>
        </w:tc>
        <w:tc>
          <w:tcPr>
            <w:tcW w:w="370" w:type="pct"/>
            <w:shd w:val="clear" w:color="auto" w:fill="auto"/>
            <w:tcMar>
              <w:left w:w="57" w:type="dxa"/>
              <w:right w:w="57" w:type="dxa"/>
            </w:tcMar>
          </w:tcPr>
          <w:p w14:paraId="72603AE6" w14:textId="77777777" w:rsidR="001269C1" w:rsidRPr="00601645" w:rsidRDefault="001269C1" w:rsidP="001269C1">
            <w:pPr>
              <w:rPr>
                <w:b/>
                <w:color w:val="000000" w:themeColor="text1"/>
                <w:sz w:val="16"/>
                <w:szCs w:val="16"/>
              </w:rPr>
            </w:pPr>
            <w:r w:rsidRPr="00601645">
              <w:rPr>
                <w:color w:val="000000" w:themeColor="text1"/>
                <w:sz w:val="16"/>
                <w:szCs w:val="16"/>
              </w:rPr>
              <w:t>osoby</w:t>
            </w:r>
          </w:p>
        </w:tc>
        <w:tc>
          <w:tcPr>
            <w:tcW w:w="376" w:type="pct"/>
            <w:shd w:val="clear" w:color="auto" w:fill="auto"/>
            <w:tcMar>
              <w:left w:w="57" w:type="dxa"/>
              <w:right w:w="57" w:type="dxa"/>
            </w:tcMar>
          </w:tcPr>
          <w:p w14:paraId="70C084F5" w14:textId="77777777" w:rsidR="001269C1" w:rsidRPr="00435631" w:rsidRDefault="001269C1" w:rsidP="001269C1">
            <w:pPr>
              <w:rPr>
                <w:color w:val="FFFFFF" w:themeColor="background1"/>
              </w:rPr>
            </w:pPr>
            <w:r w:rsidRPr="00435631">
              <w:rPr>
                <w:color w:val="FFFFFF" w:themeColor="background1"/>
                <w:sz w:val="16"/>
                <w:szCs w:val="16"/>
                <w:lang w:val="pt-PT"/>
              </w:rPr>
              <w:t>Nie dotyczy</w:t>
            </w:r>
          </w:p>
        </w:tc>
        <w:tc>
          <w:tcPr>
            <w:tcW w:w="242" w:type="pct"/>
            <w:shd w:val="clear" w:color="auto" w:fill="auto"/>
            <w:tcMar>
              <w:left w:w="57" w:type="dxa"/>
              <w:right w:w="57" w:type="dxa"/>
            </w:tcMar>
          </w:tcPr>
          <w:p w14:paraId="24B9B181" w14:textId="77777777" w:rsidR="001269C1" w:rsidRPr="009B2180" w:rsidRDefault="001269C1" w:rsidP="001269C1">
            <w:pPr>
              <w:rPr>
                <w:color w:val="FFFFFF" w:themeColor="background1"/>
                <w:sz w:val="16"/>
                <w:szCs w:val="16"/>
              </w:rPr>
            </w:pPr>
            <w:r w:rsidRPr="009B2180">
              <w:rPr>
                <w:color w:val="FFFFFF" w:themeColor="background1"/>
                <w:sz w:val="16"/>
                <w:szCs w:val="16"/>
                <w:lang w:val="pt-PT"/>
              </w:rPr>
              <w:t>Nie dotyczy</w:t>
            </w:r>
          </w:p>
        </w:tc>
        <w:tc>
          <w:tcPr>
            <w:tcW w:w="242" w:type="pct"/>
            <w:shd w:val="clear" w:color="auto" w:fill="auto"/>
            <w:tcMar>
              <w:left w:w="57" w:type="dxa"/>
              <w:right w:w="57" w:type="dxa"/>
            </w:tcMar>
          </w:tcPr>
          <w:p w14:paraId="02DB5724" w14:textId="77777777" w:rsidR="001269C1" w:rsidRPr="009B2180" w:rsidRDefault="001269C1" w:rsidP="001269C1">
            <w:pPr>
              <w:rPr>
                <w:color w:val="FFFFFF" w:themeColor="background1"/>
                <w:sz w:val="16"/>
                <w:szCs w:val="16"/>
              </w:rPr>
            </w:pPr>
            <w:r w:rsidRPr="009B2180">
              <w:rPr>
                <w:color w:val="FFFFFF" w:themeColor="background1"/>
                <w:sz w:val="16"/>
                <w:szCs w:val="16"/>
                <w:lang w:val="pt-PT"/>
              </w:rPr>
              <w:t>Nie dotyczy</w:t>
            </w:r>
          </w:p>
        </w:tc>
        <w:tc>
          <w:tcPr>
            <w:tcW w:w="232" w:type="pct"/>
            <w:shd w:val="clear" w:color="auto" w:fill="auto"/>
            <w:tcMar>
              <w:left w:w="57" w:type="dxa"/>
              <w:right w:w="57" w:type="dxa"/>
            </w:tcMar>
          </w:tcPr>
          <w:p w14:paraId="33AAB92D" w14:textId="7B34CD70" w:rsidR="001269C1" w:rsidRPr="00601645" w:rsidRDefault="00615E6A" w:rsidP="001269C1">
            <w:pPr>
              <w:rPr>
                <w:b/>
                <w:color w:val="000000" w:themeColor="text1"/>
                <w:sz w:val="16"/>
                <w:szCs w:val="16"/>
                <w:lang w:val="pt-PT"/>
              </w:rPr>
            </w:pPr>
            <w:r w:rsidRPr="00601645">
              <w:rPr>
                <w:color w:val="000000" w:themeColor="text1"/>
                <w:sz w:val="16"/>
                <w:szCs w:val="16"/>
              </w:rPr>
              <w:t>64</w:t>
            </w:r>
            <w:r w:rsidR="001269C1" w:rsidRPr="00601645">
              <w:rPr>
                <w:color w:val="000000" w:themeColor="text1"/>
                <w:sz w:val="16"/>
                <w:szCs w:val="16"/>
              </w:rPr>
              <w:t>,00</w:t>
            </w:r>
            <w:r w:rsidR="001269C1" w:rsidRPr="00601645">
              <w:rPr>
                <w:color w:val="000000" w:themeColor="text1"/>
                <w:sz w:val="16"/>
                <w:szCs w:val="16"/>
                <w:lang w:val="pt-PT"/>
              </w:rPr>
              <w:t xml:space="preserve"> </w:t>
            </w:r>
          </w:p>
        </w:tc>
        <w:tc>
          <w:tcPr>
            <w:tcW w:w="422" w:type="pct"/>
            <w:shd w:val="clear" w:color="auto" w:fill="auto"/>
            <w:tcMar>
              <w:left w:w="57" w:type="dxa"/>
              <w:right w:w="57" w:type="dxa"/>
            </w:tcMar>
          </w:tcPr>
          <w:p w14:paraId="378EB690" w14:textId="77777777" w:rsidR="001269C1" w:rsidRPr="00601645" w:rsidRDefault="001269C1" w:rsidP="001269C1">
            <w:pPr>
              <w:rPr>
                <w:color w:val="000000" w:themeColor="text1"/>
                <w:sz w:val="16"/>
                <w:szCs w:val="16"/>
                <w:lang w:val="pt-PT"/>
              </w:rPr>
            </w:pPr>
            <w:r w:rsidRPr="00601645">
              <w:rPr>
                <w:color w:val="000000" w:themeColor="text1"/>
                <w:sz w:val="16"/>
                <w:szCs w:val="16"/>
              </w:rPr>
              <w:t>Współczynnik (%)</w:t>
            </w:r>
          </w:p>
        </w:tc>
        <w:tc>
          <w:tcPr>
            <w:tcW w:w="306" w:type="pct"/>
            <w:shd w:val="clear" w:color="auto" w:fill="auto"/>
            <w:tcMar>
              <w:left w:w="57" w:type="dxa"/>
              <w:right w:w="57" w:type="dxa"/>
            </w:tcMar>
          </w:tcPr>
          <w:p w14:paraId="78FE7A2A" w14:textId="77777777" w:rsidR="001269C1" w:rsidRPr="00601645" w:rsidRDefault="001269C1" w:rsidP="001269C1">
            <w:pPr>
              <w:rPr>
                <w:b/>
                <w:color w:val="000000" w:themeColor="text1"/>
                <w:sz w:val="16"/>
                <w:szCs w:val="16"/>
                <w:lang w:val="pt-PT"/>
              </w:rPr>
            </w:pPr>
            <w:r w:rsidRPr="00601645">
              <w:rPr>
                <w:color w:val="000000" w:themeColor="text1"/>
                <w:sz w:val="16"/>
                <w:szCs w:val="16"/>
              </w:rPr>
              <w:t>2014</w:t>
            </w:r>
          </w:p>
        </w:tc>
        <w:tc>
          <w:tcPr>
            <w:tcW w:w="242" w:type="pct"/>
            <w:shd w:val="clear" w:color="auto" w:fill="auto"/>
            <w:tcMar>
              <w:left w:w="57" w:type="dxa"/>
              <w:right w:w="57" w:type="dxa"/>
            </w:tcMar>
          </w:tcPr>
          <w:p w14:paraId="55A1A4E1" w14:textId="77777777" w:rsidR="001269C1" w:rsidRPr="009B2180" w:rsidRDefault="001269C1" w:rsidP="001269C1">
            <w:pPr>
              <w:rPr>
                <w:color w:val="FFFFFF" w:themeColor="background1"/>
                <w:sz w:val="16"/>
                <w:szCs w:val="16"/>
              </w:rPr>
            </w:pPr>
            <w:r w:rsidRPr="009B2180">
              <w:rPr>
                <w:color w:val="FFFFFF" w:themeColor="background1"/>
                <w:sz w:val="16"/>
                <w:szCs w:val="16"/>
                <w:lang w:val="pt-PT"/>
              </w:rPr>
              <w:t>Nie dotyczy</w:t>
            </w:r>
          </w:p>
        </w:tc>
        <w:tc>
          <w:tcPr>
            <w:tcW w:w="242" w:type="pct"/>
            <w:shd w:val="clear" w:color="auto" w:fill="auto"/>
            <w:tcMar>
              <w:left w:w="57" w:type="dxa"/>
              <w:right w:w="57" w:type="dxa"/>
            </w:tcMar>
          </w:tcPr>
          <w:p w14:paraId="353F1CE3" w14:textId="77777777" w:rsidR="001269C1" w:rsidRPr="009B2180" w:rsidRDefault="001269C1" w:rsidP="001269C1">
            <w:pPr>
              <w:rPr>
                <w:color w:val="FFFFFF" w:themeColor="background1"/>
                <w:sz w:val="16"/>
                <w:szCs w:val="16"/>
              </w:rPr>
            </w:pPr>
            <w:r w:rsidRPr="009B2180">
              <w:rPr>
                <w:color w:val="FFFFFF" w:themeColor="background1"/>
                <w:sz w:val="16"/>
                <w:szCs w:val="16"/>
                <w:lang w:val="pt-PT"/>
              </w:rPr>
              <w:t>Nie dotyczy</w:t>
            </w:r>
          </w:p>
        </w:tc>
        <w:tc>
          <w:tcPr>
            <w:tcW w:w="232" w:type="pct"/>
            <w:shd w:val="clear" w:color="auto" w:fill="auto"/>
            <w:tcMar>
              <w:left w:w="57" w:type="dxa"/>
              <w:right w:w="57" w:type="dxa"/>
            </w:tcMar>
          </w:tcPr>
          <w:p w14:paraId="5143FF70" w14:textId="33BA4736" w:rsidR="001269C1" w:rsidRPr="00601645" w:rsidRDefault="00C77668" w:rsidP="001269C1">
            <w:pPr>
              <w:rPr>
                <w:b/>
                <w:color w:val="000000" w:themeColor="text1"/>
                <w:sz w:val="16"/>
                <w:szCs w:val="16"/>
                <w:lang w:val="pt-PT"/>
              </w:rPr>
            </w:pPr>
            <w:r w:rsidRPr="00601645">
              <w:rPr>
                <w:color w:val="000000" w:themeColor="text1"/>
                <w:sz w:val="16"/>
                <w:szCs w:val="16"/>
              </w:rPr>
              <w:t>64</w:t>
            </w:r>
            <w:r w:rsidR="001269C1" w:rsidRPr="00601645">
              <w:rPr>
                <w:color w:val="000000" w:themeColor="text1"/>
                <w:sz w:val="16"/>
                <w:szCs w:val="16"/>
              </w:rPr>
              <w:t>,00</w:t>
            </w:r>
          </w:p>
        </w:tc>
        <w:tc>
          <w:tcPr>
            <w:tcW w:w="340" w:type="pct"/>
            <w:shd w:val="clear" w:color="auto" w:fill="auto"/>
            <w:tcMar>
              <w:left w:w="57" w:type="dxa"/>
              <w:right w:w="57" w:type="dxa"/>
            </w:tcMar>
          </w:tcPr>
          <w:p w14:paraId="38AB56C3" w14:textId="77777777" w:rsidR="001269C1" w:rsidRPr="00601645" w:rsidRDefault="001269C1" w:rsidP="001269C1">
            <w:pPr>
              <w:rPr>
                <w:b/>
                <w:color w:val="000000" w:themeColor="text1"/>
                <w:sz w:val="16"/>
                <w:szCs w:val="16"/>
                <w:lang w:val="pt-PT"/>
              </w:rPr>
            </w:pPr>
            <w:r w:rsidRPr="00601645">
              <w:rPr>
                <w:color w:val="000000" w:themeColor="text1"/>
                <w:sz w:val="16"/>
                <w:szCs w:val="16"/>
              </w:rPr>
              <w:t>Ewaluacja</w:t>
            </w:r>
          </w:p>
        </w:tc>
        <w:tc>
          <w:tcPr>
            <w:tcW w:w="448" w:type="pct"/>
            <w:shd w:val="clear" w:color="auto" w:fill="auto"/>
            <w:tcMar>
              <w:left w:w="57" w:type="dxa"/>
              <w:right w:w="57" w:type="dxa"/>
            </w:tcMar>
          </w:tcPr>
          <w:p w14:paraId="202C3FF9" w14:textId="77777777" w:rsidR="001269C1" w:rsidRPr="00601645" w:rsidRDefault="001269C1" w:rsidP="001269C1">
            <w:pPr>
              <w:pStyle w:val="Text2"/>
              <w:ind w:left="0"/>
              <w:rPr>
                <w:b/>
                <w:color w:val="000000" w:themeColor="text1"/>
                <w:sz w:val="16"/>
                <w:szCs w:val="16"/>
                <w:lang w:val="pt-PT"/>
              </w:rPr>
            </w:pPr>
            <w:r w:rsidRPr="00601645">
              <w:rPr>
                <w:color w:val="000000" w:themeColor="text1"/>
                <w:sz w:val="16"/>
                <w:szCs w:val="16"/>
              </w:rPr>
              <w:t>1raz/4 lata</w:t>
            </w:r>
          </w:p>
        </w:tc>
      </w:tr>
      <w:tr w:rsidR="00C2204B" w:rsidRPr="003923CC" w14:paraId="455160F5" w14:textId="77777777" w:rsidTr="00660CF7">
        <w:trPr>
          <w:trHeight w:val="288"/>
        </w:trPr>
        <w:tc>
          <w:tcPr>
            <w:tcW w:w="469" w:type="pct"/>
            <w:shd w:val="clear" w:color="auto" w:fill="auto"/>
            <w:tcMar>
              <w:left w:w="57" w:type="dxa"/>
              <w:right w:w="57" w:type="dxa"/>
            </w:tcMar>
          </w:tcPr>
          <w:p w14:paraId="58AC1DDF" w14:textId="77777777" w:rsidR="001269C1" w:rsidRPr="003923CC" w:rsidRDefault="001269C1" w:rsidP="001269C1">
            <w:pPr>
              <w:rPr>
                <w:sz w:val="16"/>
                <w:szCs w:val="16"/>
                <w:lang w:val="pt-PT"/>
              </w:rPr>
            </w:pPr>
            <w:r w:rsidRPr="003923CC">
              <w:rPr>
                <w:sz w:val="16"/>
                <w:szCs w:val="16"/>
                <w:lang w:val="pt-PT"/>
              </w:rPr>
              <w:t>X16</w:t>
            </w:r>
          </w:p>
        </w:tc>
        <w:tc>
          <w:tcPr>
            <w:tcW w:w="509" w:type="pct"/>
            <w:shd w:val="clear" w:color="auto" w:fill="auto"/>
            <w:tcMar>
              <w:left w:w="57" w:type="dxa"/>
              <w:right w:w="57" w:type="dxa"/>
            </w:tcMar>
          </w:tcPr>
          <w:p w14:paraId="5E02E1C8" w14:textId="77777777" w:rsidR="001269C1" w:rsidRPr="003923CC" w:rsidRDefault="001269C1" w:rsidP="001269C1">
            <w:pPr>
              <w:rPr>
                <w:sz w:val="16"/>
                <w:szCs w:val="16"/>
                <w:lang w:val="pt-PT"/>
              </w:rPr>
            </w:pPr>
            <w:r w:rsidRPr="003923CC">
              <w:rPr>
                <w:sz w:val="16"/>
                <w:szCs w:val="16"/>
                <w:lang w:val="pt-PT"/>
              </w:rPr>
              <w:t>Liczba miejsc wychowania przedszkolnego, które funkcjonują 2 lata po uzyskania dofinansowania ze środków EFS</w:t>
            </w:r>
          </w:p>
        </w:tc>
        <w:tc>
          <w:tcPr>
            <w:tcW w:w="352" w:type="pct"/>
            <w:shd w:val="clear" w:color="auto" w:fill="auto"/>
            <w:tcMar>
              <w:left w:w="57" w:type="dxa"/>
              <w:right w:w="57" w:type="dxa"/>
            </w:tcMar>
          </w:tcPr>
          <w:p w14:paraId="2F9C9378" w14:textId="77777777" w:rsidR="001269C1" w:rsidRPr="003923CC" w:rsidRDefault="001269C1" w:rsidP="001269C1">
            <w:pPr>
              <w:rPr>
                <w:sz w:val="16"/>
                <w:szCs w:val="16"/>
                <w:lang w:val="pt-PT"/>
              </w:rPr>
            </w:pPr>
            <w:r w:rsidRPr="003923CC">
              <w:rPr>
                <w:sz w:val="16"/>
                <w:szCs w:val="16"/>
                <w:lang w:val="pt-PT"/>
              </w:rPr>
              <w:t>Lepiej rozwinięte</w:t>
            </w:r>
          </w:p>
        </w:tc>
        <w:tc>
          <w:tcPr>
            <w:tcW w:w="370" w:type="pct"/>
            <w:shd w:val="clear" w:color="auto" w:fill="auto"/>
            <w:tcMar>
              <w:left w:w="57" w:type="dxa"/>
              <w:right w:w="57" w:type="dxa"/>
            </w:tcMar>
          </w:tcPr>
          <w:p w14:paraId="24D225F5" w14:textId="77777777" w:rsidR="001269C1" w:rsidRPr="00601645" w:rsidRDefault="001269C1" w:rsidP="001269C1">
            <w:pPr>
              <w:rPr>
                <w:b/>
                <w:color w:val="000000" w:themeColor="text1"/>
                <w:sz w:val="16"/>
                <w:szCs w:val="16"/>
              </w:rPr>
            </w:pPr>
            <w:r w:rsidRPr="00601645">
              <w:rPr>
                <w:color w:val="000000" w:themeColor="text1"/>
                <w:sz w:val="16"/>
                <w:szCs w:val="16"/>
              </w:rPr>
              <w:t>szt.</w:t>
            </w:r>
          </w:p>
        </w:tc>
        <w:tc>
          <w:tcPr>
            <w:tcW w:w="376" w:type="pct"/>
            <w:shd w:val="clear" w:color="auto" w:fill="auto"/>
            <w:tcMar>
              <w:left w:w="57" w:type="dxa"/>
              <w:right w:w="57" w:type="dxa"/>
            </w:tcMar>
          </w:tcPr>
          <w:p w14:paraId="2D06E6CC" w14:textId="77777777" w:rsidR="001269C1" w:rsidRPr="00435631" w:rsidRDefault="001269C1" w:rsidP="001269C1">
            <w:pPr>
              <w:rPr>
                <w:color w:val="FFFFFF" w:themeColor="background1"/>
              </w:rPr>
            </w:pPr>
            <w:r w:rsidRPr="00435631">
              <w:rPr>
                <w:color w:val="FFFFFF" w:themeColor="background1"/>
                <w:sz w:val="16"/>
                <w:szCs w:val="16"/>
                <w:lang w:val="pt-PT"/>
              </w:rPr>
              <w:t>Nie dotyczy</w:t>
            </w:r>
          </w:p>
        </w:tc>
        <w:tc>
          <w:tcPr>
            <w:tcW w:w="242" w:type="pct"/>
            <w:shd w:val="clear" w:color="auto" w:fill="auto"/>
            <w:tcMar>
              <w:left w:w="57" w:type="dxa"/>
              <w:right w:w="57" w:type="dxa"/>
            </w:tcMar>
          </w:tcPr>
          <w:p w14:paraId="7CD0DBD3" w14:textId="77777777" w:rsidR="001269C1" w:rsidRPr="009B2180" w:rsidRDefault="001269C1" w:rsidP="001269C1">
            <w:pPr>
              <w:rPr>
                <w:color w:val="FFFFFF" w:themeColor="background1"/>
                <w:sz w:val="16"/>
                <w:szCs w:val="16"/>
              </w:rPr>
            </w:pPr>
            <w:r w:rsidRPr="009B2180">
              <w:rPr>
                <w:color w:val="FFFFFF" w:themeColor="background1"/>
                <w:sz w:val="16"/>
                <w:szCs w:val="16"/>
                <w:lang w:val="pt-PT"/>
              </w:rPr>
              <w:t>Nie dotyczy</w:t>
            </w:r>
          </w:p>
        </w:tc>
        <w:tc>
          <w:tcPr>
            <w:tcW w:w="242" w:type="pct"/>
            <w:shd w:val="clear" w:color="auto" w:fill="auto"/>
            <w:tcMar>
              <w:left w:w="57" w:type="dxa"/>
              <w:right w:w="57" w:type="dxa"/>
            </w:tcMar>
          </w:tcPr>
          <w:p w14:paraId="738E24EF" w14:textId="77777777" w:rsidR="001269C1" w:rsidRPr="009B2180" w:rsidRDefault="001269C1" w:rsidP="001269C1">
            <w:pPr>
              <w:rPr>
                <w:color w:val="FFFFFF" w:themeColor="background1"/>
                <w:sz w:val="16"/>
                <w:szCs w:val="16"/>
              </w:rPr>
            </w:pPr>
            <w:r w:rsidRPr="009B2180">
              <w:rPr>
                <w:color w:val="FFFFFF" w:themeColor="background1"/>
                <w:sz w:val="16"/>
                <w:szCs w:val="16"/>
                <w:lang w:val="pt-PT"/>
              </w:rPr>
              <w:t>Nie dotyczy</w:t>
            </w:r>
          </w:p>
        </w:tc>
        <w:tc>
          <w:tcPr>
            <w:tcW w:w="232" w:type="pct"/>
            <w:shd w:val="clear" w:color="auto" w:fill="auto"/>
            <w:tcMar>
              <w:left w:w="57" w:type="dxa"/>
              <w:right w:w="57" w:type="dxa"/>
            </w:tcMar>
          </w:tcPr>
          <w:p w14:paraId="2F2BEB9F" w14:textId="77777777" w:rsidR="001269C1" w:rsidRPr="00601645" w:rsidRDefault="001269C1" w:rsidP="001269C1">
            <w:pPr>
              <w:rPr>
                <w:b/>
                <w:color w:val="000000" w:themeColor="text1"/>
                <w:sz w:val="16"/>
                <w:szCs w:val="16"/>
                <w:lang w:val="pt-PT"/>
              </w:rPr>
            </w:pPr>
            <w:r w:rsidRPr="00601645">
              <w:rPr>
                <w:color w:val="000000" w:themeColor="text1"/>
                <w:sz w:val="16"/>
                <w:szCs w:val="16"/>
              </w:rPr>
              <w:t>74,00</w:t>
            </w:r>
            <w:r w:rsidRPr="00601645">
              <w:rPr>
                <w:color w:val="000000" w:themeColor="text1"/>
                <w:sz w:val="16"/>
                <w:szCs w:val="16"/>
                <w:lang w:val="pt-PT"/>
              </w:rPr>
              <w:t xml:space="preserve"> </w:t>
            </w:r>
          </w:p>
        </w:tc>
        <w:tc>
          <w:tcPr>
            <w:tcW w:w="422" w:type="pct"/>
            <w:shd w:val="clear" w:color="auto" w:fill="auto"/>
            <w:tcMar>
              <w:left w:w="57" w:type="dxa"/>
              <w:right w:w="57" w:type="dxa"/>
            </w:tcMar>
          </w:tcPr>
          <w:p w14:paraId="42FB03E9" w14:textId="77777777" w:rsidR="001269C1" w:rsidRPr="00601645" w:rsidRDefault="001269C1" w:rsidP="001269C1">
            <w:pPr>
              <w:rPr>
                <w:color w:val="000000" w:themeColor="text1"/>
                <w:sz w:val="16"/>
                <w:szCs w:val="16"/>
                <w:lang w:val="pt-PT"/>
              </w:rPr>
            </w:pPr>
            <w:r w:rsidRPr="00601645">
              <w:rPr>
                <w:color w:val="000000" w:themeColor="text1"/>
                <w:sz w:val="16"/>
                <w:szCs w:val="16"/>
              </w:rPr>
              <w:t>Współczynnik (%)</w:t>
            </w:r>
          </w:p>
        </w:tc>
        <w:tc>
          <w:tcPr>
            <w:tcW w:w="306" w:type="pct"/>
            <w:shd w:val="clear" w:color="auto" w:fill="auto"/>
            <w:tcMar>
              <w:left w:w="57" w:type="dxa"/>
              <w:right w:w="57" w:type="dxa"/>
            </w:tcMar>
          </w:tcPr>
          <w:p w14:paraId="32D1D09F" w14:textId="77777777" w:rsidR="001269C1" w:rsidRPr="00601645" w:rsidRDefault="001269C1" w:rsidP="001269C1">
            <w:pPr>
              <w:rPr>
                <w:b/>
                <w:color w:val="000000" w:themeColor="text1"/>
                <w:sz w:val="16"/>
                <w:szCs w:val="16"/>
                <w:lang w:val="pt-PT"/>
              </w:rPr>
            </w:pPr>
            <w:r w:rsidRPr="00601645">
              <w:rPr>
                <w:color w:val="000000" w:themeColor="text1"/>
                <w:sz w:val="16"/>
                <w:szCs w:val="16"/>
              </w:rPr>
              <w:t>2014</w:t>
            </w:r>
          </w:p>
        </w:tc>
        <w:tc>
          <w:tcPr>
            <w:tcW w:w="242" w:type="pct"/>
            <w:shd w:val="clear" w:color="auto" w:fill="auto"/>
            <w:tcMar>
              <w:left w:w="57" w:type="dxa"/>
              <w:right w:w="57" w:type="dxa"/>
            </w:tcMar>
          </w:tcPr>
          <w:p w14:paraId="363D2879" w14:textId="77777777" w:rsidR="001269C1" w:rsidRPr="009B2180" w:rsidRDefault="001269C1" w:rsidP="001269C1">
            <w:pPr>
              <w:rPr>
                <w:color w:val="FFFFFF" w:themeColor="background1"/>
                <w:sz w:val="16"/>
                <w:szCs w:val="16"/>
              </w:rPr>
            </w:pPr>
            <w:r w:rsidRPr="009B2180">
              <w:rPr>
                <w:color w:val="FFFFFF" w:themeColor="background1"/>
                <w:sz w:val="16"/>
                <w:szCs w:val="16"/>
                <w:lang w:val="pt-PT"/>
              </w:rPr>
              <w:t>Nie dotyczy</w:t>
            </w:r>
          </w:p>
        </w:tc>
        <w:tc>
          <w:tcPr>
            <w:tcW w:w="242" w:type="pct"/>
            <w:shd w:val="clear" w:color="auto" w:fill="auto"/>
            <w:tcMar>
              <w:left w:w="57" w:type="dxa"/>
              <w:right w:w="57" w:type="dxa"/>
            </w:tcMar>
          </w:tcPr>
          <w:p w14:paraId="63467316" w14:textId="77777777" w:rsidR="001269C1" w:rsidRPr="009B2180" w:rsidRDefault="001269C1" w:rsidP="001269C1">
            <w:pPr>
              <w:rPr>
                <w:color w:val="FFFFFF" w:themeColor="background1"/>
                <w:sz w:val="16"/>
                <w:szCs w:val="16"/>
              </w:rPr>
            </w:pPr>
            <w:r w:rsidRPr="009B2180">
              <w:rPr>
                <w:color w:val="FFFFFF" w:themeColor="background1"/>
                <w:sz w:val="16"/>
                <w:szCs w:val="16"/>
                <w:lang w:val="pt-PT"/>
              </w:rPr>
              <w:t>Nie dotyczy</w:t>
            </w:r>
          </w:p>
        </w:tc>
        <w:tc>
          <w:tcPr>
            <w:tcW w:w="232" w:type="pct"/>
            <w:shd w:val="clear" w:color="auto" w:fill="auto"/>
            <w:tcMar>
              <w:left w:w="57" w:type="dxa"/>
              <w:right w:w="57" w:type="dxa"/>
            </w:tcMar>
          </w:tcPr>
          <w:p w14:paraId="20B9F7A0" w14:textId="77777777" w:rsidR="001269C1" w:rsidRPr="00601645" w:rsidRDefault="001269C1" w:rsidP="001269C1">
            <w:pPr>
              <w:rPr>
                <w:b/>
                <w:color w:val="000000" w:themeColor="text1"/>
                <w:sz w:val="16"/>
                <w:szCs w:val="16"/>
                <w:lang w:val="pt-PT"/>
              </w:rPr>
            </w:pPr>
            <w:r w:rsidRPr="00601645">
              <w:rPr>
                <w:color w:val="000000" w:themeColor="text1"/>
                <w:sz w:val="16"/>
                <w:szCs w:val="16"/>
              </w:rPr>
              <w:t>74,00</w:t>
            </w:r>
          </w:p>
        </w:tc>
        <w:tc>
          <w:tcPr>
            <w:tcW w:w="340" w:type="pct"/>
            <w:shd w:val="clear" w:color="auto" w:fill="auto"/>
            <w:tcMar>
              <w:left w:w="57" w:type="dxa"/>
              <w:right w:w="57" w:type="dxa"/>
            </w:tcMar>
          </w:tcPr>
          <w:p w14:paraId="195D666E" w14:textId="77777777" w:rsidR="001269C1" w:rsidRPr="00601645" w:rsidRDefault="001269C1" w:rsidP="001269C1">
            <w:pPr>
              <w:rPr>
                <w:b/>
                <w:color w:val="000000" w:themeColor="text1"/>
                <w:sz w:val="16"/>
                <w:szCs w:val="16"/>
                <w:lang w:val="pt-PT"/>
              </w:rPr>
            </w:pPr>
            <w:r w:rsidRPr="00601645">
              <w:rPr>
                <w:color w:val="000000" w:themeColor="text1"/>
                <w:sz w:val="16"/>
                <w:szCs w:val="16"/>
              </w:rPr>
              <w:t>Ewaluacja</w:t>
            </w:r>
          </w:p>
        </w:tc>
        <w:tc>
          <w:tcPr>
            <w:tcW w:w="448" w:type="pct"/>
            <w:shd w:val="clear" w:color="auto" w:fill="auto"/>
            <w:tcMar>
              <w:left w:w="57" w:type="dxa"/>
              <w:right w:w="57" w:type="dxa"/>
            </w:tcMar>
          </w:tcPr>
          <w:p w14:paraId="2F2F515E" w14:textId="77777777" w:rsidR="001269C1" w:rsidRPr="00601645" w:rsidRDefault="001269C1" w:rsidP="001269C1">
            <w:pPr>
              <w:pStyle w:val="Text2"/>
              <w:ind w:left="0"/>
              <w:rPr>
                <w:b/>
                <w:color w:val="000000" w:themeColor="text1"/>
                <w:sz w:val="16"/>
                <w:szCs w:val="16"/>
                <w:lang w:val="pt-PT"/>
              </w:rPr>
            </w:pPr>
            <w:r w:rsidRPr="00601645">
              <w:rPr>
                <w:color w:val="000000" w:themeColor="text1"/>
                <w:sz w:val="16"/>
                <w:szCs w:val="16"/>
              </w:rPr>
              <w:t>1raz/4lata</w:t>
            </w:r>
          </w:p>
        </w:tc>
      </w:tr>
      <w:tr w:rsidR="00C2204B" w:rsidRPr="003923CC" w14:paraId="66EA74F2" w14:textId="77777777" w:rsidTr="00660CF7">
        <w:trPr>
          <w:trHeight w:val="288"/>
        </w:trPr>
        <w:tc>
          <w:tcPr>
            <w:tcW w:w="469" w:type="pct"/>
            <w:shd w:val="clear" w:color="auto" w:fill="auto"/>
            <w:tcMar>
              <w:left w:w="57" w:type="dxa"/>
              <w:right w:w="57" w:type="dxa"/>
            </w:tcMar>
          </w:tcPr>
          <w:p w14:paraId="5E0180BA" w14:textId="77777777" w:rsidR="001269C1" w:rsidRPr="003923CC" w:rsidRDefault="001269C1" w:rsidP="001269C1">
            <w:pPr>
              <w:rPr>
                <w:sz w:val="16"/>
                <w:szCs w:val="16"/>
                <w:lang w:val="pt-PT"/>
              </w:rPr>
            </w:pPr>
            <w:r w:rsidRPr="003923CC">
              <w:rPr>
                <w:sz w:val="16"/>
                <w:szCs w:val="16"/>
                <w:lang w:val="pt-PT"/>
              </w:rPr>
              <w:t>X17</w:t>
            </w:r>
          </w:p>
        </w:tc>
        <w:tc>
          <w:tcPr>
            <w:tcW w:w="509" w:type="pct"/>
            <w:shd w:val="clear" w:color="auto" w:fill="auto"/>
            <w:tcMar>
              <w:left w:w="57" w:type="dxa"/>
              <w:right w:w="57" w:type="dxa"/>
            </w:tcMar>
          </w:tcPr>
          <w:p w14:paraId="7AB444B8" w14:textId="77777777" w:rsidR="001269C1" w:rsidRPr="003923CC" w:rsidRDefault="001269C1" w:rsidP="001269C1">
            <w:pPr>
              <w:rPr>
                <w:sz w:val="16"/>
                <w:szCs w:val="16"/>
                <w:lang w:val="pt-PT"/>
              </w:rPr>
            </w:pPr>
            <w:r w:rsidRPr="003923CC">
              <w:rPr>
                <w:sz w:val="16"/>
                <w:szCs w:val="16"/>
                <w:lang w:val="pt-PT"/>
              </w:rPr>
              <w:t>Liczba nauczycieli, którzy uzyskali kwalifikacje lub nabyli kompetencje po opuszczeniu programu</w:t>
            </w:r>
          </w:p>
        </w:tc>
        <w:tc>
          <w:tcPr>
            <w:tcW w:w="352" w:type="pct"/>
            <w:shd w:val="clear" w:color="auto" w:fill="auto"/>
            <w:tcMar>
              <w:left w:w="57" w:type="dxa"/>
              <w:right w:w="57" w:type="dxa"/>
            </w:tcMar>
          </w:tcPr>
          <w:p w14:paraId="70BD4F49" w14:textId="77777777" w:rsidR="001269C1" w:rsidRPr="003923CC" w:rsidRDefault="001269C1" w:rsidP="001269C1">
            <w:pPr>
              <w:rPr>
                <w:sz w:val="16"/>
                <w:szCs w:val="16"/>
                <w:lang w:val="pt-PT"/>
              </w:rPr>
            </w:pPr>
            <w:r w:rsidRPr="003923CC">
              <w:rPr>
                <w:sz w:val="16"/>
                <w:szCs w:val="16"/>
                <w:lang w:val="pt-PT"/>
              </w:rPr>
              <w:t>Lepiej rozwinięte</w:t>
            </w:r>
          </w:p>
        </w:tc>
        <w:tc>
          <w:tcPr>
            <w:tcW w:w="370" w:type="pct"/>
            <w:shd w:val="clear" w:color="auto" w:fill="auto"/>
            <w:tcMar>
              <w:left w:w="57" w:type="dxa"/>
              <w:right w:w="57" w:type="dxa"/>
            </w:tcMar>
          </w:tcPr>
          <w:p w14:paraId="29979AE2" w14:textId="77777777" w:rsidR="001269C1" w:rsidRPr="00601645" w:rsidRDefault="001269C1" w:rsidP="001269C1">
            <w:pPr>
              <w:rPr>
                <w:b/>
                <w:color w:val="000000" w:themeColor="text1"/>
                <w:sz w:val="16"/>
                <w:szCs w:val="16"/>
              </w:rPr>
            </w:pPr>
            <w:r w:rsidRPr="00601645">
              <w:rPr>
                <w:color w:val="000000" w:themeColor="text1"/>
                <w:sz w:val="16"/>
                <w:szCs w:val="16"/>
              </w:rPr>
              <w:t>osoby</w:t>
            </w:r>
          </w:p>
        </w:tc>
        <w:tc>
          <w:tcPr>
            <w:tcW w:w="376" w:type="pct"/>
            <w:shd w:val="clear" w:color="auto" w:fill="auto"/>
            <w:tcMar>
              <w:left w:w="57" w:type="dxa"/>
              <w:right w:w="57" w:type="dxa"/>
            </w:tcMar>
          </w:tcPr>
          <w:p w14:paraId="381D9137" w14:textId="77777777" w:rsidR="001269C1" w:rsidRPr="00435631" w:rsidRDefault="001269C1" w:rsidP="001269C1">
            <w:pPr>
              <w:rPr>
                <w:color w:val="FFFFFF" w:themeColor="background1"/>
              </w:rPr>
            </w:pPr>
            <w:r w:rsidRPr="00435631">
              <w:rPr>
                <w:color w:val="FFFFFF" w:themeColor="background1"/>
                <w:sz w:val="16"/>
                <w:szCs w:val="16"/>
                <w:lang w:val="pt-PT"/>
              </w:rPr>
              <w:t>Nie dotyczy</w:t>
            </w:r>
          </w:p>
        </w:tc>
        <w:tc>
          <w:tcPr>
            <w:tcW w:w="242" w:type="pct"/>
            <w:shd w:val="clear" w:color="auto" w:fill="auto"/>
            <w:tcMar>
              <w:left w:w="57" w:type="dxa"/>
              <w:right w:w="57" w:type="dxa"/>
            </w:tcMar>
          </w:tcPr>
          <w:p w14:paraId="6158BEE6" w14:textId="77777777" w:rsidR="001269C1" w:rsidRPr="009B2180" w:rsidRDefault="001269C1" w:rsidP="001269C1">
            <w:pPr>
              <w:rPr>
                <w:color w:val="FFFFFF" w:themeColor="background1"/>
                <w:sz w:val="16"/>
                <w:szCs w:val="16"/>
              </w:rPr>
            </w:pPr>
            <w:r w:rsidRPr="009B2180">
              <w:rPr>
                <w:color w:val="FFFFFF" w:themeColor="background1"/>
                <w:sz w:val="16"/>
                <w:szCs w:val="16"/>
                <w:lang w:val="pt-PT"/>
              </w:rPr>
              <w:t>Nie dotyczy</w:t>
            </w:r>
          </w:p>
        </w:tc>
        <w:tc>
          <w:tcPr>
            <w:tcW w:w="242" w:type="pct"/>
            <w:shd w:val="clear" w:color="auto" w:fill="auto"/>
            <w:tcMar>
              <w:left w:w="57" w:type="dxa"/>
              <w:right w:w="57" w:type="dxa"/>
            </w:tcMar>
          </w:tcPr>
          <w:p w14:paraId="24A0682E" w14:textId="77777777" w:rsidR="001269C1" w:rsidRPr="009B2180" w:rsidRDefault="001269C1" w:rsidP="001269C1">
            <w:pPr>
              <w:rPr>
                <w:color w:val="FFFFFF" w:themeColor="background1"/>
                <w:sz w:val="16"/>
                <w:szCs w:val="16"/>
              </w:rPr>
            </w:pPr>
            <w:r w:rsidRPr="009B2180">
              <w:rPr>
                <w:color w:val="FFFFFF" w:themeColor="background1"/>
                <w:sz w:val="16"/>
                <w:szCs w:val="16"/>
                <w:lang w:val="pt-PT"/>
              </w:rPr>
              <w:t>Nie dotyczy</w:t>
            </w:r>
          </w:p>
        </w:tc>
        <w:tc>
          <w:tcPr>
            <w:tcW w:w="232" w:type="pct"/>
            <w:shd w:val="clear" w:color="auto" w:fill="auto"/>
            <w:tcMar>
              <w:left w:w="57" w:type="dxa"/>
              <w:right w:w="57" w:type="dxa"/>
            </w:tcMar>
          </w:tcPr>
          <w:p w14:paraId="38C97265" w14:textId="77777777" w:rsidR="001269C1" w:rsidRPr="00601645" w:rsidRDefault="001269C1" w:rsidP="001269C1">
            <w:pPr>
              <w:rPr>
                <w:b/>
                <w:color w:val="000000" w:themeColor="text1"/>
                <w:sz w:val="16"/>
                <w:szCs w:val="16"/>
                <w:lang w:val="pt-PT"/>
              </w:rPr>
            </w:pPr>
            <w:r w:rsidRPr="00601645">
              <w:rPr>
                <w:color w:val="000000" w:themeColor="text1"/>
                <w:sz w:val="16"/>
                <w:szCs w:val="16"/>
              </w:rPr>
              <w:t>86,00</w:t>
            </w:r>
            <w:r w:rsidRPr="00601645">
              <w:rPr>
                <w:color w:val="000000" w:themeColor="text1"/>
                <w:sz w:val="16"/>
                <w:szCs w:val="16"/>
                <w:lang w:val="pt-PT"/>
              </w:rPr>
              <w:t xml:space="preserve"> </w:t>
            </w:r>
          </w:p>
        </w:tc>
        <w:tc>
          <w:tcPr>
            <w:tcW w:w="422" w:type="pct"/>
            <w:shd w:val="clear" w:color="auto" w:fill="auto"/>
            <w:tcMar>
              <w:left w:w="57" w:type="dxa"/>
              <w:right w:w="57" w:type="dxa"/>
            </w:tcMar>
          </w:tcPr>
          <w:p w14:paraId="233663AF" w14:textId="77777777" w:rsidR="001269C1" w:rsidRPr="00601645" w:rsidRDefault="001269C1" w:rsidP="001269C1">
            <w:pPr>
              <w:rPr>
                <w:color w:val="000000" w:themeColor="text1"/>
                <w:sz w:val="16"/>
                <w:szCs w:val="16"/>
                <w:lang w:val="pt-PT"/>
              </w:rPr>
            </w:pPr>
            <w:r w:rsidRPr="00601645">
              <w:rPr>
                <w:color w:val="000000" w:themeColor="text1"/>
                <w:sz w:val="16"/>
                <w:szCs w:val="16"/>
              </w:rPr>
              <w:t>Współczynnik (%)</w:t>
            </w:r>
          </w:p>
        </w:tc>
        <w:tc>
          <w:tcPr>
            <w:tcW w:w="306" w:type="pct"/>
            <w:shd w:val="clear" w:color="auto" w:fill="auto"/>
            <w:tcMar>
              <w:left w:w="57" w:type="dxa"/>
              <w:right w:w="57" w:type="dxa"/>
            </w:tcMar>
          </w:tcPr>
          <w:p w14:paraId="789B05FD" w14:textId="77777777" w:rsidR="001269C1" w:rsidRPr="00601645" w:rsidRDefault="001269C1" w:rsidP="001269C1">
            <w:pPr>
              <w:rPr>
                <w:b/>
                <w:color w:val="000000" w:themeColor="text1"/>
                <w:sz w:val="16"/>
                <w:szCs w:val="16"/>
                <w:lang w:val="pt-PT"/>
              </w:rPr>
            </w:pPr>
            <w:r w:rsidRPr="00601645">
              <w:rPr>
                <w:color w:val="000000" w:themeColor="text1"/>
                <w:sz w:val="16"/>
                <w:szCs w:val="16"/>
              </w:rPr>
              <w:t>2014</w:t>
            </w:r>
          </w:p>
        </w:tc>
        <w:tc>
          <w:tcPr>
            <w:tcW w:w="242" w:type="pct"/>
            <w:shd w:val="clear" w:color="auto" w:fill="auto"/>
            <w:tcMar>
              <w:left w:w="57" w:type="dxa"/>
              <w:right w:w="57" w:type="dxa"/>
            </w:tcMar>
          </w:tcPr>
          <w:p w14:paraId="6E41BDCF" w14:textId="77777777" w:rsidR="001269C1" w:rsidRPr="009B2180" w:rsidRDefault="001269C1" w:rsidP="001269C1">
            <w:pPr>
              <w:rPr>
                <w:color w:val="FFFFFF" w:themeColor="background1"/>
                <w:sz w:val="16"/>
                <w:szCs w:val="16"/>
              </w:rPr>
            </w:pPr>
            <w:r w:rsidRPr="009B2180">
              <w:rPr>
                <w:color w:val="FFFFFF" w:themeColor="background1"/>
                <w:sz w:val="16"/>
                <w:szCs w:val="16"/>
                <w:lang w:val="pt-PT"/>
              </w:rPr>
              <w:t>Nie dotyczy</w:t>
            </w:r>
          </w:p>
        </w:tc>
        <w:tc>
          <w:tcPr>
            <w:tcW w:w="242" w:type="pct"/>
            <w:shd w:val="clear" w:color="auto" w:fill="auto"/>
            <w:tcMar>
              <w:left w:w="57" w:type="dxa"/>
              <w:right w:w="57" w:type="dxa"/>
            </w:tcMar>
          </w:tcPr>
          <w:p w14:paraId="6B1B94A0" w14:textId="77777777" w:rsidR="001269C1" w:rsidRPr="009B2180" w:rsidRDefault="001269C1" w:rsidP="001269C1">
            <w:pPr>
              <w:rPr>
                <w:color w:val="FFFFFF" w:themeColor="background1"/>
                <w:sz w:val="16"/>
                <w:szCs w:val="16"/>
              </w:rPr>
            </w:pPr>
            <w:r w:rsidRPr="009B2180">
              <w:rPr>
                <w:color w:val="FFFFFF" w:themeColor="background1"/>
                <w:sz w:val="16"/>
                <w:szCs w:val="16"/>
                <w:lang w:val="pt-PT"/>
              </w:rPr>
              <w:t>Nie dotyczy</w:t>
            </w:r>
          </w:p>
        </w:tc>
        <w:tc>
          <w:tcPr>
            <w:tcW w:w="232" w:type="pct"/>
            <w:shd w:val="clear" w:color="auto" w:fill="auto"/>
            <w:tcMar>
              <w:left w:w="57" w:type="dxa"/>
              <w:right w:w="57" w:type="dxa"/>
            </w:tcMar>
          </w:tcPr>
          <w:p w14:paraId="1C21A3A8" w14:textId="77777777" w:rsidR="001269C1" w:rsidRPr="00601645" w:rsidRDefault="001269C1" w:rsidP="001269C1">
            <w:pPr>
              <w:rPr>
                <w:b/>
                <w:color w:val="000000" w:themeColor="text1"/>
                <w:sz w:val="16"/>
                <w:szCs w:val="16"/>
                <w:lang w:val="pt-PT"/>
              </w:rPr>
            </w:pPr>
            <w:r w:rsidRPr="00601645">
              <w:rPr>
                <w:color w:val="000000" w:themeColor="text1"/>
                <w:sz w:val="16"/>
                <w:szCs w:val="16"/>
              </w:rPr>
              <w:t>86,00</w:t>
            </w:r>
          </w:p>
        </w:tc>
        <w:tc>
          <w:tcPr>
            <w:tcW w:w="340" w:type="pct"/>
            <w:shd w:val="clear" w:color="auto" w:fill="auto"/>
            <w:tcMar>
              <w:left w:w="57" w:type="dxa"/>
              <w:right w:w="57" w:type="dxa"/>
            </w:tcMar>
          </w:tcPr>
          <w:p w14:paraId="51901C4D" w14:textId="77777777" w:rsidR="001269C1" w:rsidRPr="00601645" w:rsidRDefault="001269C1" w:rsidP="001269C1">
            <w:pPr>
              <w:rPr>
                <w:b/>
                <w:color w:val="000000" w:themeColor="text1"/>
                <w:sz w:val="16"/>
                <w:szCs w:val="16"/>
                <w:lang w:val="pt-PT"/>
              </w:rPr>
            </w:pPr>
            <w:r w:rsidRPr="00601645">
              <w:rPr>
                <w:color w:val="000000" w:themeColor="text1"/>
                <w:sz w:val="16"/>
                <w:szCs w:val="16"/>
              </w:rPr>
              <w:t>SL2014</w:t>
            </w:r>
          </w:p>
        </w:tc>
        <w:tc>
          <w:tcPr>
            <w:tcW w:w="448" w:type="pct"/>
            <w:shd w:val="clear" w:color="auto" w:fill="auto"/>
            <w:tcMar>
              <w:left w:w="57" w:type="dxa"/>
              <w:right w:w="57" w:type="dxa"/>
            </w:tcMar>
          </w:tcPr>
          <w:p w14:paraId="209A9FA0" w14:textId="77777777" w:rsidR="001269C1" w:rsidRPr="00601645" w:rsidRDefault="001269C1" w:rsidP="001269C1">
            <w:pPr>
              <w:pStyle w:val="Text2"/>
              <w:ind w:left="0"/>
              <w:rPr>
                <w:b/>
                <w:color w:val="000000" w:themeColor="text1"/>
                <w:sz w:val="16"/>
                <w:szCs w:val="16"/>
                <w:lang w:val="pt-PT"/>
              </w:rPr>
            </w:pPr>
            <w:r w:rsidRPr="00601645">
              <w:rPr>
                <w:color w:val="000000" w:themeColor="text1"/>
                <w:sz w:val="16"/>
                <w:szCs w:val="16"/>
              </w:rPr>
              <w:t>1raz/rok</w:t>
            </w:r>
          </w:p>
        </w:tc>
      </w:tr>
      <w:tr w:rsidR="00C2204B" w:rsidRPr="003923CC" w14:paraId="03736B4E" w14:textId="77777777" w:rsidTr="00660CF7">
        <w:trPr>
          <w:trHeight w:val="288"/>
        </w:trPr>
        <w:tc>
          <w:tcPr>
            <w:tcW w:w="469" w:type="pct"/>
            <w:shd w:val="clear" w:color="auto" w:fill="auto"/>
            <w:tcMar>
              <w:left w:w="57" w:type="dxa"/>
              <w:right w:w="57" w:type="dxa"/>
            </w:tcMar>
          </w:tcPr>
          <w:p w14:paraId="4B954E1E" w14:textId="77777777" w:rsidR="001269C1" w:rsidRPr="003923CC" w:rsidRDefault="001269C1" w:rsidP="001269C1">
            <w:pPr>
              <w:rPr>
                <w:sz w:val="16"/>
                <w:szCs w:val="16"/>
                <w:lang w:val="pt-PT"/>
              </w:rPr>
            </w:pPr>
            <w:r w:rsidRPr="003923CC">
              <w:rPr>
                <w:sz w:val="16"/>
                <w:szCs w:val="16"/>
                <w:lang w:val="pt-PT"/>
              </w:rPr>
              <w:t>X18</w:t>
            </w:r>
          </w:p>
        </w:tc>
        <w:tc>
          <w:tcPr>
            <w:tcW w:w="509" w:type="pct"/>
            <w:shd w:val="clear" w:color="auto" w:fill="auto"/>
            <w:tcMar>
              <w:left w:w="57" w:type="dxa"/>
              <w:right w:w="57" w:type="dxa"/>
            </w:tcMar>
          </w:tcPr>
          <w:p w14:paraId="39E2A572" w14:textId="77777777" w:rsidR="001269C1" w:rsidRPr="003923CC" w:rsidRDefault="001269C1" w:rsidP="001269C1">
            <w:pPr>
              <w:rPr>
                <w:sz w:val="16"/>
                <w:szCs w:val="16"/>
                <w:lang w:val="pt-PT"/>
              </w:rPr>
            </w:pPr>
            <w:r w:rsidRPr="003923CC">
              <w:rPr>
                <w:sz w:val="16"/>
                <w:szCs w:val="16"/>
                <w:lang w:val="pt-PT"/>
              </w:rPr>
              <w:t>Liczba uczniów, którzy nabyli kompetencje kluczowe lub umiejętności uniwersalne po opuszczeniu programu</w:t>
            </w:r>
          </w:p>
        </w:tc>
        <w:tc>
          <w:tcPr>
            <w:tcW w:w="352" w:type="pct"/>
            <w:shd w:val="clear" w:color="auto" w:fill="auto"/>
            <w:tcMar>
              <w:left w:w="57" w:type="dxa"/>
              <w:right w:w="57" w:type="dxa"/>
            </w:tcMar>
          </w:tcPr>
          <w:p w14:paraId="46F1EA5E" w14:textId="77777777" w:rsidR="001269C1" w:rsidRPr="003923CC" w:rsidRDefault="001269C1" w:rsidP="001269C1">
            <w:pPr>
              <w:rPr>
                <w:sz w:val="16"/>
                <w:szCs w:val="16"/>
                <w:lang w:val="pt-PT"/>
              </w:rPr>
            </w:pPr>
            <w:r w:rsidRPr="003923CC">
              <w:rPr>
                <w:sz w:val="16"/>
                <w:szCs w:val="16"/>
                <w:lang w:val="pt-PT"/>
              </w:rPr>
              <w:t>Lepiej rozwinięte</w:t>
            </w:r>
          </w:p>
        </w:tc>
        <w:tc>
          <w:tcPr>
            <w:tcW w:w="370" w:type="pct"/>
            <w:shd w:val="clear" w:color="auto" w:fill="auto"/>
            <w:tcMar>
              <w:left w:w="57" w:type="dxa"/>
              <w:right w:w="57" w:type="dxa"/>
            </w:tcMar>
          </w:tcPr>
          <w:p w14:paraId="49B8FDD3" w14:textId="77777777" w:rsidR="001269C1" w:rsidRPr="00601645" w:rsidRDefault="001269C1" w:rsidP="001269C1">
            <w:pPr>
              <w:rPr>
                <w:b/>
                <w:color w:val="000000" w:themeColor="text1"/>
                <w:sz w:val="16"/>
                <w:szCs w:val="16"/>
              </w:rPr>
            </w:pPr>
            <w:r w:rsidRPr="00601645">
              <w:rPr>
                <w:color w:val="000000" w:themeColor="text1"/>
                <w:sz w:val="16"/>
                <w:szCs w:val="16"/>
              </w:rPr>
              <w:t>osoby</w:t>
            </w:r>
          </w:p>
        </w:tc>
        <w:tc>
          <w:tcPr>
            <w:tcW w:w="376" w:type="pct"/>
            <w:shd w:val="clear" w:color="auto" w:fill="auto"/>
            <w:tcMar>
              <w:left w:w="57" w:type="dxa"/>
              <w:right w:w="57" w:type="dxa"/>
            </w:tcMar>
          </w:tcPr>
          <w:p w14:paraId="58EE7426" w14:textId="77777777" w:rsidR="001269C1" w:rsidRPr="00435631" w:rsidRDefault="001269C1" w:rsidP="001269C1">
            <w:pPr>
              <w:rPr>
                <w:color w:val="FFFFFF" w:themeColor="background1"/>
              </w:rPr>
            </w:pPr>
            <w:r w:rsidRPr="00435631">
              <w:rPr>
                <w:color w:val="FFFFFF" w:themeColor="background1"/>
                <w:sz w:val="16"/>
                <w:szCs w:val="16"/>
                <w:lang w:val="pt-PT"/>
              </w:rPr>
              <w:t>Nie dotyczy</w:t>
            </w:r>
          </w:p>
        </w:tc>
        <w:tc>
          <w:tcPr>
            <w:tcW w:w="242" w:type="pct"/>
            <w:shd w:val="clear" w:color="auto" w:fill="auto"/>
            <w:tcMar>
              <w:left w:w="57" w:type="dxa"/>
              <w:right w:w="57" w:type="dxa"/>
            </w:tcMar>
          </w:tcPr>
          <w:p w14:paraId="4EEAB03E" w14:textId="77777777" w:rsidR="001269C1" w:rsidRPr="009B2180" w:rsidRDefault="001269C1" w:rsidP="001269C1">
            <w:pPr>
              <w:rPr>
                <w:color w:val="FFFFFF" w:themeColor="background1"/>
                <w:sz w:val="16"/>
                <w:szCs w:val="16"/>
              </w:rPr>
            </w:pPr>
            <w:r w:rsidRPr="009B2180">
              <w:rPr>
                <w:color w:val="FFFFFF" w:themeColor="background1"/>
                <w:sz w:val="16"/>
                <w:szCs w:val="16"/>
                <w:lang w:val="pt-PT"/>
              </w:rPr>
              <w:t>Nie dotyczy</w:t>
            </w:r>
          </w:p>
        </w:tc>
        <w:tc>
          <w:tcPr>
            <w:tcW w:w="242" w:type="pct"/>
            <w:shd w:val="clear" w:color="auto" w:fill="auto"/>
            <w:tcMar>
              <w:left w:w="57" w:type="dxa"/>
              <w:right w:w="57" w:type="dxa"/>
            </w:tcMar>
          </w:tcPr>
          <w:p w14:paraId="1C781D95" w14:textId="77777777" w:rsidR="001269C1" w:rsidRPr="009B2180" w:rsidRDefault="001269C1" w:rsidP="001269C1">
            <w:pPr>
              <w:rPr>
                <w:color w:val="FFFFFF" w:themeColor="background1"/>
                <w:sz w:val="16"/>
                <w:szCs w:val="16"/>
              </w:rPr>
            </w:pPr>
            <w:r w:rsidRPr="009B2180">
              <w:rPr>
                <w:color w:val="FFFFFF" w:themeColor="background1"/>
                <w:sz w:val="16"/>
                <w:szCs w:val="16"/>
                <w:lang w:val="pt-PT"/>
              </w:rPr>
              <w:t>Nie dotyczy</w:t>
            </w:r>
          </w:p>
        </w:tc>
        <w:tc>
          <w:tcPr>
            <w:tcW w:w="232" w:type="pct"/>
            <w:shd w:val="clear" w:color="auto" w:fill="auto"/>
            <w:tcMar>
              <w:left w:w="57" w:type="dxa"/>
              <w:right w:w="57" w:type="dxa"/>
            </w:tcMar>
          </w:tcPr>
          <w:p w14:paraId="4713958D" w14:textId="77777777" w:rsidR="001269C1" w:rsidRPr="00601645" w:rsidRDefault="001269C1" w:rsidP="001269C1">
            <w:pPr>
              <w:rPr>
                <w:b/>
                <w:color w:val="000000" w:themeColor="text1"/>
                <w:sz w:val="16"/>
                <w:szCs w:val="16"/>
                <w:lang w:val="pt-PT"/>
              </w:rPr>
            </w:pPr>
            <w:r w:rsidRPr="00601645">
              <w:rPr>
                <w:color w:val="000000" w:themeColor="text1"/>
                <w:sz w:val="16"/>
                <w:szCs w:val="16"/>
              </w:rPr>
              <w:t>94,00</w:t>
            </w:r>
            <w:r w:rsidRPr="00601645">
              <w:rPr>
                <w:color w:val="000000" w:themeColor="text1"/>
                <w:sz w:val="16"/>
                <w:szCs w:val="16"/>
                <w:lang w:val="pt-PT"/>
              </w:rPr>
              <w:t xml:space="preserve"> </w:t>
            </w:r>
          </w:p>
        </w:tc>
        <w:tc>
          <w:tcPr>
            <w:tcW w:w="422" w:type="pct"/>
            <w:shd w:val="clear" w:color="auto" w:fill="auto"/>
            <w:tcMar>
              <w:left w:w="57" w:type="dxa"/>
              <w:right w:w="57" w:type="dxa"/>
            </w:tcMar>
          </w:tcPr>
          <w:p w14:paraId="555D1372" w14:textId="77777777" w:rsidR="001269C1" w:rsidRPr="00601645" w:rsidRDefault="001269C1" w:rsidP="001269C1">
            <w:pPr>
              <w:rPr>
                <w:color w:val="000000" w:themeColor="text1"/>
                <w:sz w:val="16"/>
                <w:szCs w:val="16"/>
                <w:lang w:val="pt-PT"/>
              </w:rPr>
            </w:pPr>
            <w:r w:rsidRPr="00601645">
              <w:rPr>
                <w:color w:val="000000" w:themeColor="text1"/>
                <w:sz w:val="16"/>
                <w:szCs w:val="16"/>
              </w:rPr>
              <w:t>Współczynnik (%)</w:t>
            </w:r>
          </w:p>
        </w:tc>
        <w:tc>
          <w:tcPr>
            <w:tcW w:w="306" w:type="pct"/>
            <w:shd w:val="clear" w:color="auto" w:fill="auto"/>
            <w:tcMar>
              <w:left w:w="57" w:type="dxa"/>
              <w:right w:w="57" w:type="dxa"/>
            </w:tcMar>
          </w:tcPr>
          <w:p w14:paraId="6EBFD25B" w14:textId="77777777" w:rsidR="001269C1" w:rsidRPr="00601645" w:rsidRDefault="001269C1" w:rsidP="001269C1">
            <w:pPr>
              <w:rPr>
                <w:b/>
                <w:color w:val="000000" w:themeColor="text1"/>
                <w:sz w:val="16"/>
                <w:szCs w:val="16"/>
                <w:lang w:val="pt-PT"/>
              </w:rPr>
            </w:pPr>
            <w:r w:rsidRPr="00601645">
              <w:rPr>
                <w:color w:val="000000" w:themeColor="text1"/>
                <w:sz w:val="16"/>
                <w:szCs w:val="16"/>
              </w:rPr>
              <w:t>2014</w:t>
            </w:r>
          </w:p>
        </w:tc>
        <w:tc>
          <w:tcPr>
            <w:tcW w:w="242" w:type="pct"/>
            <w:shd w:val="clear" w:color="auto" w:fill="auto"/>
            <w:tcMar>
              <w:left w:w="57" w:type="dxa"/>
              <w:right w:w="57" w:type="dxa"/>
            </w:tcMar>
          </w:tcPr>
          <w:p w14:paraId="4FF5D402" w14:textId="77777777" w:rsidR="001269C1" w:rsidRPr="009B2180" w:rsidRDefault="001269C1" w:rsidP="001269C1">
            <w:pPr>
              <w:rPr>
                <w:color w:val="FFFFFF" w:themeColor="background1"/>
                <w:sz w:val="16"/>
                <w:szCs w:val="16"/>
              </w:rPr>
            </w:pPr>
            <w:r w:rsidRPr="009B2180">
              <w:rPr>
                <w:color w:val="FFFFFF" w:themeColor="background1"/>
                <w:sz w:val="16"/>
                <w:szCs w:val="16"/>
                <w:lang w:val="pt-PT"/>
              </w:rPr>
              <w:t>Nie dotyczy</w:t>
            </w:r>
          </w:p>
        </w:tc>
        <w:tc>
          <w:tcPr>
            <w:tcW w:w="242" w:type="pct"/>
            <w:shd w:val="clear" w:color="auto" w:fill="auto"/>
            <w:tcMar>
              <w:left w:w="57" w:type="dxa"/>
              <w:right w:w="57" w:type="dxa"/>
            </w:tcMar>
          </w:tcPr>
          <w:p w14:paraId="24D340BF" w14:textId="77777777" w:rsidR="001269C1" w:rsidRPr="009B2180" w:rsidRDefault="001269C1" w:rsidP="001269C1">
            <w:pPr>
              <w:rPr>
                <w:color w:val="FFFFFF" w:themeColor="background1"/>
                <w:sz w:val="16"/>
                <w:szCs w:val="16"/>
              </w:rPr>
            </w:pPr>
            <w:r w:rsidRPr="009B2180">
              <w:rPr>
                <w:color w:val="FFFFFF" w:themeColor="background1"/>
                <w:sz w:val="16"/>
                <w:szCs w:val="16"/>
                <w:lang w:val="pt-PT"/>
              </w:rPr>
              <w:t>Nie dotyczy</w:t>
            </w:r>
          </w:p>
        </w:tc>
        <w:tc>
          <w:tcPr>
            <w:tcW w:w="232" w:type="pct"/>
            <w:shd w:val="clear" w:color="auto" w:fill="auto"/>
            <w:tcMar>
              <w:left w:w="57" w:type="dxa"/>
              <w:right w:w="57" w:type="dxa"/>
            </w:tcMar>
          </w:tcPr>
          <w:p w14:paraId="5767A811" w14:textId="77777777" w:rsidR="001269C1" w:rsidRPr="00601645" w:rsidRDefault="001269C1" w:rsidP="001269C1">
            <w:pPr>
              <w:rPr>
                <w:b/>
                <w:color w:val="000000" w:themeColor="text1"/>
                <w:sz w:val="16"/>
                <w:szCs w:val="16"/>
                <w:lang w:val="pt-PT"/>
              </w:rPr>
            </w:pPr>
            <w:r w:rsidRPr="00601645">
              <w:rPr>
                <w:color w:val="000000" w:themeColor="text1"/>
                <w:sz w:val="16"/>
                <w:szCs w:val="16"/>
              </w:rPr>
              <w:t>97,00</w:t>
            </w:r>
          </w:p>
        </w:tc>
        <w:tc>
          <w:tcPr>
            <w:tcW w:w="340" w:type="pct"/>
            <w:shd w:val="clear" w:color="auto" w:fill="auto"/>
            <w:tcMar>
              <w:left w:w="57" w:type="dxa"/>
              <w:right w:w="57" w:type="dxa"/>
            </w:tcMar>
          </w:tcPr>
          <w:p w14:paraId="3EA7755C" w14:textId="77777777" w:rsidR="001269C1" w:rsidRPr="00601645" w:rsidRDefault="001269C1" w:rsidP="001269C1">
            <w:pPr>
              <w:rPr>
                <w:b/>
                <w:color w:val="000000" w:themeColor="text1"/>
                <w:sz w:val="16"/>
                <w:szCs w:val="16"/>
                <w:lang w:val="pt-PT"/>
              </w:rPr>
            </w:pPr>
            <w:r w:rsidRPr="00601645">
              <w:rPr>
                <w:color w:val="000000" w:themeColor="text1"/>
                <w:sz w:val="16"/>
                <w:szCs w:val="16"/>
              </w:rPr>
              <w:t>SL2014</w:t>
            </w:r>
          </w:p>
        </w:tc>
        <w:tc>
          <w:tcPr>
            <w:tcW w:w="448" w:type="pct"/>
            <w:shd w:val="clear" w:color="auto" w:fill="auto"/>
            <w:tcMar>
              <w:left w:w="57" w:type="dxa"/>
              <w:right w:w="57" w:type="dxa"/>
            </w:tcMar>
          </w:tcPr>
          <w:p w14:paraId="394E1474" w14:textId="77777777" w:rsidR="001269C1" w:rsidRPr="00601645" w:rsidRDefault="001269C1" w:rsidP="001269C1">
            <w:pPr>
              <w:pStyle w:val="Text2"/>
              <w:ind w:left="0"/>
              <w:rPr>
                <w:b/>
                <w:color w:val="000000" w:themeColor="text1"/>
                <w:sz w:val="16"/>
                <w:szCs w:val="16"/>
                <w:lang w:val="pt-PT"/>
              </w:rPr>
            </w:pPr>
            <w:r w:rsidRPr="00601645">
              <w:rPr>
                <w:color w:val="000000" w:themeColor="text1"/>
                <w:sz w:val="16"/>
                <w:szCs w:val="16"/>
              </w:rPr>
              <w:t>1raz/rok</w:t>
            </w:r>
          </w:p>
        </w:tc>
      </w:tr>
    </w:tbl>
    <w:p w14:paraId="7DE8358C" w14:textId="77777777" w:rsidR="003923CC" w:rsidRDefault="003923CC" w:rsidP="00A67861">
      <w:pPr>
        <w:sectPr w:rsidR="003923CC" w:rsidSect="003923CC">
          <w:pgSz w:w="16838" w:h="11906" w:orient="landscape"/>
          <w:pgMar w:top="1582" w:right="1021" w:bottom="1701" w:left="1021" w:header="284" w:footer="284" w:gutter="0"/>
          <w:cols w:space="708"/>
          <w:docGrid w:linePitch="360"/>
        </w:sectPr>
      </w:pPr>
    </w:p>
    <w:p w14:paraId="505B2E20" w14:textId="77777777" w:rsidR="008D5009" w:rsidRPr="00460C06" w:rsidRDefault="00907237" w:rsidP="003923CC">
      <w:pPr>
        <w:rPr>
          <w:b/>
        </w:rPr>
      </w:pPr>
      <w:bookmarkStart w:id="399" w:name="_Toc256000743"/>
      <w:bookmarkStart w:id="400" w:name="_Toc256000364"/>
      <w:r w:rsidRPr="00460C06">
        <w:rPr>
          <w:b/>
        </w:rPr>
        <w:t>Opis typów i przykłady przedsięwzięć, które mają otrzymać wsparcie, oraz ich oczekiwany wkład w realizację celów szczegółowych oraz, w stosownych przypadkach, wskazanie głównych grup docelowych, poszczególnych terytoriów docelowych i typów beneficjentów</w:t>
      </w:r>
      <w:bookmarkEnd w:id="399"/>
      <w:bookmarkEnd w:id="400"/>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Opis typów i przykłady przedsięwzięć, które mają otrzymać wsparcie"/>
        <w:tblDescription w:val="Opis typów i przykłady przedsięwzięć, które mają otrzymać wsparcie"/>
      </w:tblPr>
      <w:tblGrid>
        <w:gridCol w:w="1481"/>
        <w:gridCol w:w="7358"/>
      </w:tblGrid>
      <w:tr w:rsidR="004A57CF" w:rsidRPr="00590C74" w14:paraId="78E60C16" w14:textId="77777777" w:rsidTr="00426349">
        <w:trPr>
          <w:trHeight w:val="288"/>
          <w:tblHeader/>
        </w:trPr>
        <w:tc>
          <w:tcPr>
            <w:tcW w:w="0" w:type="auto"/>
            <w:shd w:val="clear" w:color="auto" w:fill="auto"/>
          </w:tcPr>
          <w:p w14:paraId="55055B9D" w14:textId="77777777" w:rsidR="008D5009" w:rsidRPr="00590C74" w:rsidRDefault="00907237" w:rsidP="003923CC">
            <w:pPr>
              <w:rPr>
                <w:color w:val="000000"/>
              </w:rPr>
            </w:pPr>
            <w:r w:rsidRPr="00590C74">
              <w:t>Priorytet inwestycyjny</w:t>
            </w:r>
          </w:p>
        </w:tc>
        <w:tc>
          <w:tcPr>
            <w:tcW w:w="0" w:type="auto"/>
            <w:shd w:val="clear" w:color="auto" w:fill="auto"/>
          </w:tcPr>
          <w:p w14:paraId="499875A5" w14:textId="77777777" w:rsidR="008D5009" w:rsidRPr="00590C74" w:rsidRDefault="00907237" w:rsidP="003923CC">
            <w:pPr>
              <w:rPr>
                <w:b/>
                <w:color w:val="000000"/>
              </w:rPr>
            </w:pPr>
            <w:r w:rsidRPr="00590C74">
              <w:t>10i - Ograniczenie i zapobieganie przedwczesnemu kończeniu nauki szkolnej oraz zapewnianie równego dostępu do dobrej jakości wczesnej edukacji elementarnej oraz kształcenia podstawowego, gimnazjalnego i ponadgimnazjalnego, z uwzględnieniem formalnych, nieformalnych i pozaformalnych ścieżek kształcenia umożliwiających ponowne podjęcie kształcenia i szkolenia</w:t>
            </w:r>
          </w:p>
        </w:tc>
      </w:tr>
      <w:tr w:rsidR="004A57CF" w:rsidRPr="00590C74" w14:paraId="799958C2" w14:textId="77777777" w:rsidTr="00C2204B">
        <w:trPr>
          <w:trHeight w:val="170"/>
        </w:trPr>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2C6A9D55" w14:textId="77777777" w:rsidR="004A57CF" w:rsidRPr="00590C74" w:rsidRDefault="00907237" w:rsidP="003923CC">
            <w:r w:rsidRPr="00590C74">
              <w:t>W ramach PI 10i realizowane będą dwa cele szczegółowe, jeden dotyczący kształcenia ogólnego - Podniesienie u uczniów kompetencji kluczowych i umiejętności uniwersalnych niezbędnych na rynku pracy oraz rozwój indywidualnego podejścia do ucznia, szczególnie o największych i specjalnych potrzebach edukacyjnych zaś drugi dotyczy wsparcia w obszarze edukacji przedszkolnej - Wzrost dostępności do wysokiej jakości edukacji przedszkolnej.</w:t>
            </w:r>
          </w:p>
          <w:p w14:paraId="11228ABE" w14:textId="77777777" w:rsidR="004A57CF" w:rsidRPr="00590C74" w:rsidRDefault="00907237" w:rsidP="003923CC">
            <w:r w:rsidRPr="00590C74">
              <w:t>W zakresie celu szczegółowego Podniesienie u uczniów kompetencji kluczowych i umiejętności uniwersalnych niezbędnych na rynku pracy oraz rozwój indywidualnego podejścia do ucznia, szczególnie o największych i specjalnych potrzebach edukacyjnych planowane będą do realizacji następujące typy przedsięwzięć</w:t>
            </w:r>
            <w:r w:rsidR="003923CC">
              <w:rPr>
                <w:rStyle w:val="Odwoanieprzypisudolnego"/>
              </w:rPr>
              <w:footnoteReference w:id="30"/>
            </w:r>
            <w:r w:rsidRPr="00590C74">
              <w:t>:</w:t>
            </w:r>
          </w:p>
          <w:p w14:paraId="75314BB9" w14:textId="77777777" w:rsidR="004A57CF" w:rsidRPr="00590C74" w:rsidRDefault="00907237" w:rsidP="004347C3">
            <w:pPr>
              <w:pStyle w:val="Akapitzlist"/>
              <w:numPr>
                <w:ilvl w:val="0"/>
                <w:numId w:val="165"/>
              </w:numPr>
            </w:pPr>
            <w:r w:rsidRPr="00590C74">
              <w:t>wsparcie kształcenia ogólnego zwłaszcza przez:</w:t>
            </w:r>
          </w:p>
          <w:p w14:paraId="7F32FAF4" w14:textId="77777777" w:rsidR="004A57CF" w:rsidRPr="00590C74" w:rsidRDefault="00907237" w:rsidP="004347C3">
            <w:pPr>
              <w:pStyle w:val="Akapitzlist"/>
              <w:numPr>
                <w:ilvl w:val="0"/>
                <w:numId w:val="166"/>
              </w:numPr>
            </w:pPr>
            <w:r w:rsidRPr="00590C74">
              <w:t>dostosowanie do przyszłego zatrudnienia przez budowanie i rozwój kompetencjI kluczowych i umiejętności uniwersalnych uczniów niezbędnych na rynku pracy (umiejętności matematyczno przyrodnicze, umiejętności posługiwania się językami obcymi (w tym język polski dla cudzoziemców i osób powracających do Polski oraz ich rodzin), ICT, umiejętność rozumienia,  kreatywność, innowacyjność, przedsiębiorczość, krytyczne myślenie, rozwiązywanie problemów, umiejętność uczenia się, umiejętność pracy zespołowej w kontekście środowiska pracy);</w:t>
            </w:r>
          </w:p>
          <w:p w14:paraId="61D2617E" w14:textId="77777777" w:rsidR="004A57CF" w:rsidRPr="00590C74" w:rsidRDefault="00907237" w:rsidP="004347C3">
            <w:pPr>
              <w:pStyle w:val="Akapitzlist"/>
              <w:numPr>
                <w:ilvl w:val="0"/>
                <w:numId w:val="166"/>
              </w:numPr>
            </w:pPr>
            <w:r w:rsidRPr="00590C74">
              <w:t>kontynuację działań realizowanych w ramach rządowego programu „Cyfrowa szkoła” i rozwijania kompetencji w zakresie stosowania TIK (w modułach e-szkoła i e-nauczyciel);</w:t>
            </w:r>
          </w:p>
          <w:p w14:paraId="5EF30C8B" w14:textId="77777777" w:rsidR="004A57CF" w:rsidRPr="00590C74" w:rsidRDefault="00907237" w:rsidP="004347C3">
            <w:pPr>
              <w:pStyle w:val="Akapitzlist"/>
              <w:numPr>
                <w:ilvl w:val="0"/>
                <w:numId w:val="166"/>
              </w:numPr>
            </w:pPr>
            <w:r w:rsidRPr="00590C74">
              <w:t>nauczanie eksperymentalne; indywidualne podejście do pracy z uczniem;</w:t>
            </w:r>
          </w:p>
          <w:p w14:paraId="2D350E4F" w14:textId="77777777" w:rsidR="004A57CF" w:rsidRPr="00590C74" w:rsidRDefault="00907237" w:rsidP="004347C3">
            <w:pPr>
              <w:pStyle w:val="Akapitzlist"/>
              <w:numPr>
                <w:ilvl w:val="0"/>
                <w:numId w:val="166"/>
              </w:numPr>
            </w:pPr>
            <w:r w:rsidRPr="00590C74">
              <w:t>realizacja programów stypendialnych (projekt pozakonkursowy);</w:t>
            </w:r>
          </w:p>
          <w:p w14:paraId="6772B00F" w14:textId="77777777" w:rsidR="004A57CF" w:rsidRPr="00590C74" w:rsidRDefault="00907237" w:rsidP="004347C3">
            <w:pPr>
              <w:pStyle w:val="Akapitzlist"/>
              <w:numPr>
                <w:ilvl w:val="0"/>
                <w:numId w:val="166"/>
              </w:numPr>
            </w:pPr>
            <w:r w:rsidRPr="00590C74">
              <w:t>wsparcie rozwoju zawodowego nauczycieli, w tym w szczególności przez rozwijanie umiejętności korzystania z nowych technologii i nowoczesnych pomocy dydaktycznych.</w:t>
            </w:r>
          </w:p>
          <w:p w14:paraId="35D9149A" w14:textId="0C4AB079" w:rsidR="004A57CF" w:rsidRPr="00590C74" w:rsidRDefault="00907237" w:rsidP="003923CC">
            <w:r w:rsidRPr="00590C74">
              <w:t>Dostęp do edukacji odpowiadającej na potrzeby rynku pracy i przyszłej zatrudnialności oznacza kształtowanie i rozwój kompetencji, a także postaw i umiejętności poszukiwanych na rynku pracy. W ramach ww. celu szczegółowego zostaną podjęte działania na rzecz budowania kompetencji (i rozwoju zainteresowań) uczniów w zakresie nauk matematycznych, przyrodniczych i technicznych, w tym doposażenie laboratoriów szkolnych. W warunkach budowania gospodarki opartej na wiedzy szczególnie istotne jest rozwijanie u uczniów (począwszy od szkoły podstawowej) zainteresowania ww. dyscyplinami</w:t>
            </w:r>
            <w:r w:rsidR="003923CC">
              <w:rPr>
                <w:rStyle w:val="Odwoanieprzypisudolnego"/>
              </w:rPr>
              <w:footnoteReference w:id="31"/>
            </w:r>
            <w:r w:rsidRPr="00590C74">
              <w:t>. Realizacja projektów ukierunkowanych na „otwarcie” uczniów na postrzeganie nauki, tj. w szczególności nauk matematycznych przyrodniczych i technicznych (ICT), oraz języków obcych jako dziedzin interesujących i rozbudzających ciekawość, kształtujących dalsze zainteresowania i pomagających zrozumieć zjawiska/procesy/zmiany</w:t>
            </w:r>
            <w:r w:rsidR="003923CC">
              <w:rPr>
                <w:rStyle w:val="Odwoanieprzypisudolnego"/>
              </w:rPr>
              <w:footnoteReference w:id="32"/>
            </w:r>
            <w:r w:rsidRPr="00590C74">
              <w:t xml:space="preserve"> będzie odpowiadać na potrzeby rynku pracy, a także mieć wpływ na dalsze wybory edukacyjne młodych ludzi. Wsparcie w ww. zakresie będzie adresowane do uczniów szkół ogólnokształcących . Jako element projektu zakłada się również możliwość doposażenia pracowni, przede wszystkim w interwencjach dotyczących kształtowania kompetencji, zainteresowań i predyspozycji uczniów w zakresie nauk matematycznych, przyrodniczych i technicznych (ICT) oraz języków obcych. Działania w zakresie wyposażenia/doposażenia szkół w nowoczesny sprzęt i materiały dydaktyczne będą uzależnione od diagnozy zapotrzebowania odbiorców.  </w:t>
            </w:r>
          </w:p>
          <w:p w14:paraId="63F83A06" w14:textId="77777777" w:rsidR="004A57CF" w:rsidRPr="00590C74" w:rsidRDefault="00907237" w:rsidP="003923CC">
            <w:r w:rsidRPr="00590C74">
              <w:t xml:space="preserve">Równie istotne na rynku pracy są kompetencje w zakresie kreatywności, innowacyjności, pracy zespołowej i postaw przedsiębiorczych. Na potrzebę ich rozwoju wskazują przedsiębiorcy, a także UP, która poszerza ich katalog o umiejętności rozumienia, krytycznego myślenie, rozwiązywania problemów, umiejętności uczenia się, umiejętności pracy zespołowej w kontekście środowiska pracy. Wsparcie w zakresie kompetencji i postaw adresowane będzie do uczniów szkół prowadzących kształcenie ogólne. Działania w zakresie postaw przedsiębiorczych będą miały na celu zainteresowanie uczniów przedsięwzięciami ekonomicznymi, zachęcenie do samodzielności, gotowości do podejmowania decyzji oraz akceptacji ryzyka. Natomiast umiejętności w zakresie pracy zespołowej oraz kreatywnego myślenia pozwolą na kształtowanie nowych kompetencji i postaw proaktywnych, poprzez zdobycie doświadczenia we wspólnym wypracowaniu i stosowaniu nowych </w:t>
            </w:r>
            <w:r w:rsidR="003923CC">
              <w:t>r</w:t>
            </w:r>
            <w:r w:rsidRPr="00590C74">
              <w:t>ozwiązań.   Przygotuje to uczniów do aktywnego funkcjonowania we  współczesnej gospodarce.</w:t>
            </w:r>
          </w:p>
          <w:p w14:paraId="44D6EF77" w14:textId="2860BADF" w:rsidR="004A57CF" w:rsidRPr="00590C74" w:rsidRDefault="00907237" w:rsidP="003923CC">
            <w:r w:rsidRPr="00590C74">
              <w:t>Zakłada się również możliwość włączenia do współpracy w ramach projektów uczelni i jednostek naukowych, co stworzy dodatkowe szanse np. w zakresie kontynuacji współpracy między ww. instytucjami i szkołami.</w:t>
            </w:r>
          </w:p>
          <w:p w14:paraId="04AD88AB" w14:textId="77777777" w:rsidR="004A57CF" w:rsidRPr="00590C74" w:rsidRDefault="00907237" w:rsidP="003923CC">
            <w:r w:rsidRPr="00590C74">
              <w:t>Wpływ na dostosowanie uczniów do wymagań cywilizacji i gospodarki ma również dostęp do nowoczesnych technologii i pomocy dydaktycznych, tak aby podnieść jakość działań edukacyjnych i kompleksowo wspierać rozwój uczniów. W związku z powyższym,  PI 10i realizuje również przedsięwzięcie będące kontynuacją działań realizowanych w ramach rządowego programu rozwijania kompetencji uczniów i nauczycieli w zakresie stosowania technologii informacyjno-komunikacyjnych Cyfrowa szkoła, w zakresie komponentów: e-szkoła (doposażenie szkół w nowoczesne pomoce dydaktyczne) oraz e-nauczyciel (budowanie kompetencji nauczycieli).</w:t>
            </w:r>
          </w:p>
          <w:p w14:paraId="1060B2D5" w14:textId="379B3172" w:rsidR="004A57CF" w:rsidRPr="00590C74" w:rsidRDefault="00907237" w:rsidP="003923CC">
            <w:r w:rsidRPr="00590C74">
              <w:t>W celu wdrożenia ww. programu niezbędne jest wyposażenie szkół w nowoczesne pracownie przedmiotowe i sprzęt TIK, jednak środki na ten cel będą ograniczone. Projekty związane z wyposażeniem pracowni TIK („Cyfrowa szkoła”) oraz pracowni przedmiotowych będą komplementarne z zajęciami dodatkowymi dla uczniów oraz doskonaleniem nauczycieli  finansowanymi ze środków publicznych (w tym EFS).</w:t>
            </w:r>
          </w:p>
          <w:p w14:paraId="68B95D62" w14:textId="77777777" w:rsidR="004A57CF" w:rsidRPr="00590C74" w:rsidRDefault="00907237" w:rsidP="003923CC">
            <w:r w:rsidRPr="00590C74">
              <w:t>Wzmocnienie edukacji cyfrowej wiąże się również z koniecznością wspierania i rozwijania kompetencji cyfrowych uczniów i uzupełniająco (z uwzględnieniem indywidualnych potrzeb i umiejętności) nauczycieli. W związku z powyższym, komplementarnie do zapewnienia bazy technologicznej dla szkół realizowane będą zadania obejmujące przygotowanie nauczycieli do wykorzystywania nowoczesnych metod i środków nauczania oraz posługiwania się zakupionym wyposażeniem w pracy dydaktycznej. Jednocześnie możliwość sfinansowania tego typu działań uzależniona będzie od zapotrzebowania zgłaszanego przez szkoły na podstawie diagnozy, każdorazowo weryfikowanego na etapie oceny projektów.</w:t>
            </w:r>
          </w:p>
          <w:p w14:paraId="2A4067CC" w14:textId="77777777" w:rsidR="004A57CF" w:rsidRPr="00590C74" w:rsidRDefault="00907237" w:rsidP="003923CC">
            <w:r w:rsidRPr="00590C74">
              <w:t>Wsparcie w zakresie nauczania eksperymentalnego i indywidualnej pracy z uczniem będzie budować potencjał intelektualny województwa, a także przeciwdziałać nierównościom w edukacji, m.in. przez tworzenie warunków/możliwości nauczania przez eksperyment oraz podejście indywidualne do pracy z uczniem czyli uwzględnienia potrzeb i możliwości uczniów ze specjalnymi potrzebami edukacyjnymi, tj. zarówno uczniów z deficytami jak również uzdolnionych.</w:t>
            </w:r>
          </w:p>
          <w:p w14:paraId="03DAC5DE" w14:textId="77777777" w:rsidR="004A57CF" w:rsidRPr="00590C74" w:rsidRDefault="00907237" w:rsidP="003923CC">
            <w:r w:rsidRPr="00590C74">
              <w:t>Identyfikowaną potrzebą jest również wspieranie nauczycieli przedmiotów ogólnych w szkołach kształcenia ogólnego, co w rezultacie przyczyni się do wdrożenia zmian w zakresie pracy szkół. Dokształcanie i doskonalenie należy skoncentrować wokół umiejętności korzystania z najnowszych narzędzi wspierających edukację oraz budowania i rozwijania kompetencji kluczowych i umiejetności uniwersalnych</w:t>
            </w:r>
            <w:r w:rsidR="00121B5D">
              <w:rPr>
                <w:rStyle w:val="Odwoanieprzypisudolnego"/>
              </w:rPr>
              <w:footnoteReference w:id="33"/>
            </w:r>
            <w:r w:rsidRPr="00590C74">
              <w:t>. Kształtowanie kompetencji i rozwijanie zainteresowań, pobudzanie kreatywności, wymaga dodatkowego przygotowania, w tym umiejętności wykorzystania nowoczesnych narzędzi np. pomoce w formie elektronicznej. Dodatkowo wsparcie będzie również  ukierunkowane na doskonalenie nauczycieli w zakresie zindywidualizowanego podejścia do ucznia, korzystania z narzędzi diagnostyki psychologiczno-pedagogicznej, czy realizacji doradztwa edukacyjno-zawodowego. Kontynuacja wsparcia nauczycieli powinna być w szczególności prowadzona poprzez realizację szkoleń i studiów podyplomowych.</w:t>
            </w:r>
          </w:p>
          <w:p w14:paraId="7AE5976F" w14:textId="6F73038E" w:rsidR="004A57CF" w:rsidRDefault="00907237" w:rsidP="003923CC">
            <w:r w:rsidRPr="00590C74">
              <w:t>Wkład w budowanie kapitału ludzkiego regionu będzie realizowany także poprzez wsparcie stypendialne uczniów zdolnych. Działania w tym zakresie wpłyną na wyrównywanie szans edukacyjnych uczniów (ze szkół woj. mazowieckiego) i pozwolą na rozwijanie zdolności, zmotywują do dalszej nauki i rozwoju. Wsparcie stypendialne realizowane będzie w trybie pozakonkursowym przez Urząd Marszałkowski Województwa Mazowieckiego.</w:t>
            </w:r>
          </w:p>
          <w:p w14:paraId="0D61DE05" w14:textId="77777777" w:rsidR="00850B20" w:rsidRPr="000C5718" w:rsidRDefault="00850B20" w:rsidP="00850B20">
            <w:r w:rsidRPr="000C5718">
              <w:t>Wsparcie potencjału szkół z terenu województwa w zakresie prowadzenia nauczania na odległość,  w związku z wystąpieniem zdarzeń uniemożliwiających prowadzenie kształcenia stacjonarnego realizowane będzie w trybie pozakonkursowym przez Urząd Marszałkowski Województwa Mazowieckiego.</w:t>
            </w:r>
            <w:r>
              <w:t xml:space="preserve"> Projekt będzie realizowany z wyłączeniem stosowania Wytycznych w zakresie realizacji przedsięwzięć z udziałem środków EFS w obszarze edukacji na lata 2014-2020.</w:t>
            </w:r>
          </w:p>
          <w:p w14:paraId="7E8F232E" w14:textId="77777777" w:rsidR="00850B20" w:rsidRPr="00295153" w:rsidRDefault="00850B20" w:rsidP="00850B20">
            <w:r w:rsidRPr="000C5718">
              <w:t>Wyposażenie szkół w sprzęt, oprogramowanie niezbędne do nauczania zdalnego oraz wsparcie szkoleniowe przyczynią się do zwiększenia jakości i efektywności procesu edukacyjnego.</w:t>
            </w:r>
          </w:p>
          <w:p w14:paraId="2A5C4637" w14:textId="77777777" w:rsidR="00850B20" w:rsidRPr="00590C74" w:rsidRDefault="00850B20" w:rsidP="003923CC"/>
          <w:p w14:paraId="54EF6998" w14:textId="77777777" w:rsidR="004A57CF" w:rsidRPr="00590C74" w:rsidRDefault="00907237" w:rsidP="003923CC">
            <w:r w:rsidRPr="00590C74">
              <w:t>W ramach ww. celu szczegółowego realizowane będą następujące wskaźniki rezultatu:</w:t>
            </w:r>
          </w:p>
          <w:p w14:paraId="7FB2D830" w14:textId="77777777" w:rsidR="004A57CF" w:rsidRPr="00590C74" w:rsidRDefault="00907237" w:rsidP="004347C3">
            <w:pPr>
              <w:pStyle w:val="Akapitzlist"/>
              <w:numPr>
                <w:ilvl w:val="0"/>
                <w:numId w:val="165"/>
              </w:numPr>
            </w:pPr>
            <w:r w:rsidRPr="00590C74">
              <w:t>Liczba szkół i placówek systemu oświaty wykorzystujących sprzęt TIK do prowadzenia zajęć edukacyjnych;</w:t>
            </w:r>
          </w:p>
          <w:p w14:paraId="0B1C9FD4" w14:textId="77777777" w:rsidR="004A57CF" w:rsidRPr="00590C74" w:rsidRDefault="00907237" w:rsidP="004347C3">
            <w:pPr>
              <w:pStyle w:val="Akapitzlist"/>
              <w:numPr>
                <w:ilvl w:val="0"/>
                <w:numId w:val="165"/>
              </w:numPr>
            </w:pPr>
            <w:r w:rsidRPr="00590C74">
              <w:t>Liczba szkół, w których pracownie przedmiotowe wykorzystują doposażenie  do prowadzenia zajęć edukacyjnych;</w:t>
            </w:r>
          </w:p>
          <w:p w14:paraId="642C3B31" w14:textId="77777777" w:rsidR="004A57CF" w:rsidRPr="00590C74" w:rsidRDefault="00907237" w:rsidP="004347C3">
            <w:pPr>
              <w:pStyle w:val="Akapitzlist"/>
              <w:numPr>
                <w:ilvl w:val="0"/>
                <w:numId w:val="165"/>
              </w:numPr>
            </w:pPr>
            <w:r w:rsidRPr="00590C74">
              <w:t>Liczba uczniów, którzy nabyli kompetencje kluczowe lub umiejętności uniwersalne po opuszczeniu programu;</w:t>
            </w:r>
          </w:p>
          <w:p w14:paraId="0FE7A2F7" w14:textId="77777777" w:rsidR="004A57CF" w:rsidRPr="00590C74" w:rsidRDefault="00907237" w:rsidP="004347C3">
            <w:pPr>
              <w:pStyle w:val="Akapitzlist"/>
              <w:numPr>
                <w:ilvl w:val="0"/>
                <w:numId w:val="165"/>
              </w:numPr>
            </w:pPr>
            <w:r w:rsidRPr="00590C74">
              <w:t>Liczba nauczycieli, którzy uzyskali kwalifikacje lub nabyli kompetencje po opuszczeniu programu;</w:t>
            </w:r>
          </w:p>
          <w:p w14:paraId="4463A13E" w14:textId="77777777" w:rsidR="004A57CF" w:rsidRPr="00590C74" w:rsidRDefault="00907237" w:rsidP="004347C3">
            <w:pPr>
              <w:pStyle w:val="Akapitzlist"/>
              <w:numPr>
                <w:ilvl w:val="0"/>
                <w:numId w:val="165"/>
              </w:numPr>
            </w:pPr>
            <w:r w:rsidRPr="00590C74">
              <w:t>Liczba nauczycieli prowadzących zajęcia z wykorzystaniem TIK dzięki EFS (wskaźnik rezultatu długoterminowego).</w:t>
            </w:r>
          </w:p>
          <w:p w14:paraId="3D2D9440" w14:textId="3EA2645F" w:rsidR="004A57CF" w:rsidRPr="00590C74" w:rsidRDefault="00907237" w:rsidP="003923CC">
            <w:r w:rsidRPr="00590C74">
              <w:t xml:space="preserve">W ramach celu szczegółowego </w:t>
            </w:r>
            <w:r w:rsidRPr="00590C74">
              <w:rPr>
                <w:i/>
                <w:iCs/>
              </w:rPr>
              <w:t>Wzrost dostępności do wysokiej jakości edukacji przedszkolnej</w:t>
            </w:r>
            <w:r w:rsidRPr="00590C74">
              <w:t>planowane będą do realizacji następujące typy przedsięwzięć:</w:t>
            </w:r>
          </w:p>
          <w:p w14:paraId="189D3517" w14:textId="77777777" w:rsidR="004A57CF" w:rsidRPr="00590C74" w:rsidRDefault="00907237" w:rsidP="004347C3">
            <w:pPr>
              <w:pStyle w:val="Akapitzlist"/>
              <w:numPr>
                <w:ilvl w:val="0"/>
                <w:numId w:val="185"/>
              </w:numPr>
            </w:pPr>
            <w:r w:rsidRPr="00590C74">
              <w:t>zwiększenie dostępności do edukacji przedszkolnej poprzez:</w:t>
            </w:r>
          </w:p>
          <w:p w14:paraId="620A8507" w14:textId="77777777" w:rsidR="004A57CF" w:rsidRPr="00590C74" w:rsidRDefault="00907237" w:rsidP="004347C3">
            <w:pPr>
              <w:pStyle w:val="Akapitzlist"/>
              <w:numPr>
                <w:ilvl w:val="0"/>
                <w:numId w:val="185"/>
              </w:numPr>
            </w:pPr>
            <w:r w:rsidRPr="00590C74">
              <w:t>tworzenie miejsc edukacji przedszkolnej;</w:t>
            </w:r>
          </w:p>
          <w:p w14:paraId="489E36EF" w14:textId="77777777" w:rsidR="004A57CF" w:rsidRPr="00590C74" w:rsidRDefault="00907237" w:rsidP="004347C3">
            <w:pPr>
              <w:pStyle w:val="Akapitzlist"/>
              <w:numPr>
                <w:ilvl w:val="0"/>
                <w:numId w:val="185"/>
              </w:numPr>
            </w:pPr>
            <w:r w:rsidRPr="00590C74">
              <w:t xml:space="preserve">prowadzenie zajęć dodatkowych; </w:t>
            </w:r>
          </w:p>
          <w:p w14:paraId="78AE3D0C" w14:textId="77777777" w:rsidR="004A57CF" w:rsidRPr="00590C74" w:rsidRDefault="00907237" w:rsidP="004347C3">
            <w:pPr>
              <w:pStyle w:val="Akapitzlist"/>
              <w:numPr>
                <w:ilvl w:val="0"/>
                <w:numId w:val="185"/>
              </w:numPr>
            </w:pPr>
            <w:r w:rsidRPr="00590C74">
              <w:t>wsparcie nauczycieli edukacji przedszkolnej (jako element projektu).</w:t>
            </w:r>
          </w:p>
          <w:p w14:paraId="4F68E779" w14:textId="77777777" w:rsidR="004A57CF" w:rsidRPr="00590C74" w:rsidRDefault="00907237" w:rsidP="003923CC">
            <w:r w:rsidRPr="00590C74">
              <w:t>Zwiększenie wskaźnika uprzedszkolnienia w regionie jest jednym z najważniejszych wyzwań społecznych, związanym z rozwojem kapitału ludzkiego regionu w długiej perspektywie. Wsparcie będzie zatem kierowane w szczególności na tworzenie miejsc przedszkolnych, zwłaszcza na obszarach o słabym dostępie do tego typu usług, ale także do miejsc, gdzie jest on niewystarczający wobec potrzeb.</w:t>
            </w:r>
          </w:p>
          <w:p w14:paraId="0684FF60" w14:textId="77777777" w:rsidR="004A57CF" w:rsidRPr="00590C74" w:rsidRDefault="00907237" w:rsidP="003923CC">
            <w:r w:rsidRPr="00590C74">
              <w:t>W obecnych warunkach (niż demograficzny) najlepszym rozwiązaniem przy tworzeniu przedszkoli oraz innych form wychowania przedszkolnego jest wykorzystanie już istniejącej infrastruktury, dotychczas nie w pełni wykorzystanej (np. wolnych pomieszczeń w szkołach podstawowych). Równolegle konieczne są działania podnoszące jakość edukacji przedszkolnej, w tym inwestycje w środki trwałe w przedszkolach, a także zajęcia dodatkowe i wspierające, organizowane w placówkach wychowania przedszkolnego, w szczególności służące wyrównywaniu szans edukacyjnych dzieci, w tym dzieci o specjalnych potrzebach edukacyjnych (np. niepełnosprawnych).</w:t>
            </w:r>
          </w:p>
          <w:p w14:paraId="3745C75D" w14:textId="77777777" w:rsidR="004A57CF" w:rsidRPr="00590C74" w:rsidRDefault="00907237" w:rsidP="003923CC">
            <w:r w:rsidRPr="00590C74">
              <w:t>Po zakończeniu finansowania projektu beneficjenci będą zobowiązani do zachowania trwałości utworzonych w ramach RPO miejsc edukacji przedszkolnej. (Kryteria wyboru projektów będą służyć zapewnieniu trwałości projektów). Wkład funduszy strukturalnych w realizację działań ukierunkowanych na upowszechnienie edukacji przedszkolnej w regionie nie będzie zastępować publicznych lub równoważnych wydatków przeznaczonych na ten cel.</w:t>
            </w:r>
          </w:p>
          <w:p w14:paraId="0AFE0B30" w14:textId="77777777" w:rsidR="004A57CF" w:rsidRPr="00590C74" w:rsidRDefault="00907237" w:rsidP="003923CC">
            <w:r w:rsidRPr="00590C74">
              <w:t xml:space="preserve">W ramach interwencji </w:t>
            </w:r>
            <w:r w:rsidRPr="00590C74">
              <w:rPr>
                <w:i/>
                <w:iCs/>
              </w:rPr>
              <w:t>zwiększenie dostępności do edukacji przedszkolnej</w:t>
            </w:r>
            <w:r w:rsidRPr="00590C74">
              <w:t xml:space="preserve"> wsparcie będzie kierowane w szczególności do dzieci w wieku przedszkolnym, a pośrednio w zależności od potrzeb także do nauczycieli nauczania przedszkolnego. (Realizowane będą np. przedsięwzięcia doskonalące nauczycieli w zakresie pracy z  dziećmi w wieku przedszkolnym, rozpoznawania zaburzeń ogólnorozwojowych).</w:t>
            </w:r>
          </w:p>
          <w:p w14:paraId="4EFFE017" w14:textId="77777777" w:rsidR="004A57CF" w:rsidRPr="00590C74" w:rsidRDefault="00907237" w:rsidP="003923CC">
            <w:r w:rsidRPr="00590C74">
              <w:t>W ramach ww. celu szczegółowego realizowane będą następujące wskaźniki rezultatu:</w:t>
            </w:r>
          </w:p>
          <w:p w14:paraId="4944C046" w14:textId="77777777" w:rsidR="004A57CF" w:rsidRPr="00590C74" w:rsidRDefault="00907237" w:rsidP="004347C3">
            <w:pPr>
              <w:pStyle w:val="Akapitzlist"/>
              <w:numPr>
                <w:ilvl w:val="0"/>
                <w:numId w:val="165"/>
              </w:numPr>
            </w:pPr>
            <w:r w:rsidRPr="00590C74">
              <w:t>Liczba miejsc wychowania przedszkolnego, które funkcjonują 2 lata po uzyskaniu dofinansowania ze środków EFS;</w:t>
            </w:r>
          </w:p>
          <w:p w14:paraId="6D91292D" w14:textId="77777777" w:rsidR="004A57CF" w:rsidRPr="00590C74" w:rsidRDefault="00907237" w:rsidP="004347C3">
            <w:pPr>
              <w:pStyle w:val="Akapitzlist"/>
              <w:numPr>
                <w:ilvl w:val="0"/>
                <w:numId w:val="165"/>
              </w:numPr>
            </w:pPr>
            <w:r w:rsidRPr="00590C74">
              <w:t>Liczba nauczycieli, którzy uzyskali kwalifikacje lub nabyli kompetencje po opuszczeniu programu.</w:t>
            </w:r>
          </w:p>
          <w:p w14:paraId="74E584D4" w14:textId="77777777" w:rsidR="004A57CF" w:rsidRPr="00590C74" w:rsidRDefault="00907237" w:rsidP="003923CC">
            <w:r w:rsidRPr="00590C74">
              <w:t>Interwencja w zakresie edukacji przedszkolnej jest zgodna z Umową Partnerstwa.</w:t>
            </w:r>
          </w:p>
          <w:p w14:paraId="24259EFF" w14:textId="77777777" w:rsidR="004A57CF" w:rsidRPr="00590C74" w:rsidRDefault="00907237" w:rsidP="003923CC">
            <w:r w:rsidRPr="00590C74">
              <w:t>Interwencje zaplanowane w PI10i:</w:t>
            </w:r>
          </w:p>
          <w:p w14:paraId="5251585B" w14:textId="77777777" w:rsidR="004A57CF" w:rsidRPr="00590C74" w:rsidRDefault="00907237" w:rsidP="004347C3">
            <w:pPr>
              <w:pStyle w:val="Akapitzlist"/>
              <w:numPr>
                <w:ilvl w:val="0"/>
                <w:numId w:val="184"/>
              </w:numPr>
            </w:pPr>
            <w:r w:rsidRPr="00590C74">
              <w:t>pomogą budować umiejętności/kompetencje uczniów oczekiwane przez pracodawców;</w:t>
            </w:r>
          </w:p>
          <w:p w14:paraId="15B76BFC" w14:textId="77777777" w:rsidR="004A57CF" w:rsidRPr="00590C74" w:rsidRDefault="00907237" w:rsidP="004347C3">
            <w:pPr>
              <w:pStyle w:val="Akapitzlist"/>
              <w:numPr>
                <w:ilvl w:val="0"/>
                <w:numId w:val="184"/>
              </w:numPr>
            </w:pPr>
            <w:r w:rsidRPr="00590C74">
              <w:t>będą stanowić wsparcie procesu edukacji w zakresie indywidualnego podejścia do ucznia;</w:t>
            </w:r>
          </w:p>
          <w:p w14:paraId="38B65C9E" w14:textId="77777777" w:rsidR="004A57CF" w:rsidRPr="00590C74" w:rsidRDefault="00907237" w:rsidP="004347C3">
            <w:pPr>
              <w:pStyle w:val="Akapitzlist"/>
              <w:numPr>
                <w:ilvl w:val="0"/>
                <w:numId w:val="184"/>
              </w:numPr>
            </w:pPr>
            <w:r w:rsidRPr="00590C74">
              <w:t>wzmocnią umiejętności nauczycieli w zakresie kompetencji kluczowych (wskazanych w rozporządzeniu Parlamentu Europejskiego i Rady (2006/962/WE z dnia 18 grudnia 2006 r.) w sprawie kompetencji kluczowych w procesie uczenia się przez całe życie;</w:t>
            </w:r>
          </w:p>
          <w:p w14:paraId="470BEA79" w14:textId="77777777" w:rsidR="004A57CF" w:rsidRPr="00590C74" w:rsidRDefault="00907237" w:rsidP="004347C3">
            <w:pPr>
              <w:pStyle w:val="Akapitzlist"/>
              <w:numPr>
                <w:ilvl w:val="0"/>
                <w:numId w:val="184"/>
              </w:numPr>
            </w:pPr>
            <w:r w:rsidRPr="00590C74">
              <w:t>stanowią wsparcie w zakresie nauczania eksperymentalnego;</w:t>
            </w:r>
          </w:p>
          <w:p w14:paraId="2F2EEBF7" w14:textId="77777777" w:rsidR="004A57CF" w:rsidRPr="00590C74" w:rsidRDefault="00907237" w:rsidP="004347C3">
            <w:pPr>
              <w:pStyle w:val="Akapitzlist"/>
              <w:numPr>
                <w:ilvl w:val="0"/>
                <w:numId w:val="184"/>
              </w:numPr>
            </w:pPr>
            <w:r w:rsidRPr="00590C74">
              <w:t>ułatwią kobietom powrót do aktywności zawodowej dzięki realizacji wsparcia w zakresie edukacji przedszkolnej;</w:t>
            </w:r>
          </w:p>
          <w:p w14:paraId="361F2B90" w14:textId="77777777" w:rsidR="004A57CF" w:rsidRPr="00590C74" w:rsidRDefault="00907237" w:rsidP="004347C3">
            <w:pPr>
              <w:pStyle w:val="Akapitzlist"/>
              <w:numPr>
                <w:ilvl w:val="0"/>
                <w:numId w:val="184"/>
              </w:numPr>
            </w:pPr>
            <w:r w:rsidRPr="00590C74">
              <w:t>wspierają budowanie u dzieci od wczesnych etapów życia postaw prospołecznych i ograniczą nierówny start na etapie rozpoczynania edukacji (zwłaszcza dzieciom z terenów/środowisk defaworyzowanych, o niskim wskaźniku upowszechnienia edukacji przedszkolnej).</w:t>
            </w:r>
          </w:p>
          <w:p w14:paraId="64D6FC11" w14:textId="77777777" w:rsidR="004A57CF" w:rsidRPr="00590C74" w:rsidRDefault="00907237" w:rsidP="003923CC">
            <w:r w:rsidRPr="00590C74">
              <w:t>Interwencja zaplanowana w PI 10i realizuje cel główny Programu - Inteligentny, zrównoważony rozwój zwiększający spójność społeczną i terytorialną przy wykorzystaniu potencjału mazowieckiego rynku pracy, w ramach drugiego celu strategicznego - Przeciwdziałanie dysproporcjom regionalnym prowadzące do zwiększenia chłonności regionalnego rynku pracy poprzez wyrównywanie dostępu do zatrudnienia, włączenie społeczne i edukację.</w:t>
            </w:r>
          </w:p>
          <w:p w14:paraId="26910054" w14:textId="77777777" w:rsidR="004A57CF" w:rsidRPr="00590C74" w:rsidRDefault="00907237" w:rsidP="003923CC">
            <w:r w:rsidRPr="00590C74">
              <w:t xml:space="preserve">PI 10i realizować będzie cel szczegółowy Umowy Partnerstwa: </w:t>
            </w:r>
            <w:r w:rsidRPr="00590C74">
              <w:rPr>
                <w:i/>
                <w:iCs/>
              </w:rPr>
              <w:t xml:space="preserve">Lepsze kompetencje kadr gospodarki, </w:t>
            </w:r>
            <w:r w:rsidRPr="00590C74">
              <w:t>Interwencje zaplanowane w przedmiotowym celu szczegółowym odpowiadają na zalecenia CSR nr 2 i 3 dla Polski.</w:t>
            </w:r>
          </w:p>
          <w:p w14:paraId="23C65C6D" w14:textId="77777777" w:rsidR="004A57CF" w:rsidRPr="00460C06" w:rsidRDefault="00907237" w:rsidP="003923CC">
            <w:pPr>
              <w:rPr>
                <w:b/>
              </w:rPr>
            </w:pPr>
            <w:r w:rsidRPr="00460C06">
              <w:rPr>
                <w:b/>
              </w:rPr>
              <w:t>Zestawienie głównych grup beneficjentów:</w:t>
            </w:r>
          </w:p>
          <w:p w14:paraId="0BD48722" w14:textId="77777777" w:rsidR="004A57CF" w:rsidRPr="00590C74" w:rsidRDefault="00907237" w:rsidP="004347C3">
            <w:pPr>
              <w:pStyle w:val="Akapitzlist"/>
              <w:numPr>
                <w:ilvl w:val="0"/>
                <w:numId w:val="165"/>
              </w:numPr>
            </w:pPr>
            <w:r w:rsidRPr="00590C74">
              <w:t>wszystkie podmioty – z wyłączeniem osób fizycznych (nie dotyczy osób prowadzących działalność gospodarczą lub oświatową na podstawie przepisów odrębnych).</w:t>
            </w:r>
          </w:p>
          <w:p w14:paraId="7350EC67" w14:textId="77777777" w:rsidR="004A57CF" w:rsidRPr="00460C06" w:rsidRDefault="00907237" w:rsidP="003923CC">
            <w:pPr>
              <w:rPr>
                <w:b/>
              </w:rPr>
            </w:pPr>
            <w:r w:rsidRPr="00460C06">
              <w:rPr>
                <w:b/>
              </w:rPr>
              <w:t>Zestawienie grup docelowych:</w:t>
            </w:r>
          </w:p>
          <w:p w14:paraId="028A2F72" w14:textId="77777777" w:rsidR="004A57CF" w:rsidRPr="00590C74" w:rsidRDefault="00907237" w:rsidP="004347C3">
            <w:pPr>
              <w:pStyle w:val="Akapitzlist"/>
              <w:numPr>
                <w:ilvl w:val="0"/>
                <w:numId w:val="165"/>
              </w:numPr>
            </w:pPr>
            <w:r w:rsidRPr="00590C74">
              <w:t>uczniowie i wychowankowie szkół i placówek prowadzących kształcenie ogólne (w tym z największymi i ze specjalnymi potrzebami edukacyjnymi);</w:t>
            </w:r>
          </w:p>
          <w:p w14:paraId="0A4ADDFE" w14:textId="77777777" w:rsidR="004A57CF" w:rsidRPr="00590C74" w:rsidRDefault="00907237" w:rsidP="004347C3">
            <w:pPr>
              <w:pStyle w:val="Akapitzlist"/>
              <w:numPr>
                <w:ilvl w:val="0"/>
                <w:numId w:val="165"/>
              </w:numPr>
            </w:pPr>
            <w:r w:rsidRPr="00590C74">
              <w:t>nauczyciele i pracownicy pedagogiczni przedszkoli, szkół i placówek oświatowych;</w:t>
            </w:r>
          </w:p>
          <w:p w14:paraId="753307E1" w14:textId="77777777" w:rsidR="004A57CF" w:rsidRPr="00590C74" w:rsidRDefault="00907237" w:rsidP="004347C3">
            <w:pPr>
              <w:pStyle w:val="Akapitzlist"/>
              <w:numPr>
                <w:ilvl w:val="0"/>
                <w:numId w:val="165"/>
              </w:numPr>
            </w:pPr>
            <w:r w:rsidRPr="00590C74">
              <w:t>dzieci w wieku przedszkolnym;</w:t>
            </w:r>
          </w:p>
          <w:p w14:paraId="41C232D2" w14:textId="77777777" w:rsidR="004A57CF" w:rsidRPr="00590C74" w:rsidRDefault="00907237" w:rsidP="004347C3">
            <w:pPr>
              <w:pStyle w:val="Akapitzlist"/>
              <w:numPr>
                <w:ilvl w:val="0"/>
                <w:numId w:val="165"/>
              </w:numPr>
            </w:pPr>
            <w:r w:rsidRPr="00590C74">
              <w:t>istniejące przedszkola;</w:t>
            </w:r>
          </w:p>
          <w:p w14:paraId="5224892A" w14:textId="77777777" w:rsidR="004A57CF" w:rsidRPr="00590C74" w:rsidRDefault="00907237" w:rsidP="004347C3">
            <w:pPr>
              <w:pStyle w:val="Akapitzlist"/>
              <w:numPr>
                <w:ilvl w:val="0"/>
                <w:numId w:val="165"/>
              </w:numPr>
            </w:pPr>
            <w:r w:rsidRPr="00590C74">
              <w:t>funkcjonujące inne formy wychowania przedszkolnego</w:t>
            </w:r>
            <w:r w:rsidR="00DB48B3">
              <w:rPr>
                <w:rStyle w:val="Odwoanieprzypisudolnego"/>
              </w:rPr>
              <w:footnoteReference w:id="34"/>
            </w:r>
            <w:r w:rsidRPr="00590C74">
              <w:t>;</w:t>
            </w:r>
          </w:p>
          <w:p w14:paraId="5EAEF928" w14:textId="77777777" w:rsidR="008D5009" w:rsidRPr="00590C74" w:rsidRDefault="00907237" w:rsidP="004347C3">
            <w:pPr>
              <w:pStyle w:val="Akapitzlist"/>
              <w:numPr>
                <w:ilvl w:val="0"/>
                <w:numId w:val="165"/>
              </w:numPr>
            </w:pPr>
            <w:r w:rsidRPr="00590C74">
              <w:t>oddziały przedszkolne w publicznych i niepublicznych szkołach podstawowych prowadzonych przez osoby prawne i fizyczne.</w:t>
            </w:r>
            <w:r w:rsidR="00DB48B3" w:rsidRPr="00590C74">
              <w:t xml:space="preserve"> </w:t>
            </w:r>
          </w:p>
        </w:tc>
      </w:tr>
    </w:tbl>
    <w:p w14:paraId="4E6E90F1" w14:textId="77777777" w:rsidR="00966A30" w:rsidRDefault="00966A30" w:rsidP="003D416F">
      <w:pPr>
        <w:rPr>
          <w:b/>
        </w:rPr>
      </w:pPr>
    </w:p>
    <w:p w14:paraId="643609F1" w14:textId="77777777" w:rsidR="00966A30" w:rsidRDefault="00966A30">
      <w:pPr>
        <w:spacing w:before="0" w:after="0" w:line="240" w:lineRule="auto"/>
        <w:rPr>
          <w:b/>
        </w:rPr>
      </w:pPr>
      <w:r>
        <w:rPr>
          <w:b/>
        </w:rPr>
        <w:br w:type="page"/>
      </w:r>
    </w:p>
    <w:p w14:paraId="0AEEF388" w14:textId="02BB3D94" w:rsidR="003D416F" w:rsidRPr="003D416F" w:rsidRDefault="003D416F" w:rsidP="003D416F">
      <w:pPr>
        <w:rPr>
          <w:b/>
        </w:rPr>
      </w:pPr>
      <w:r w:rsidRPr="003D416F">
        <w:rPr>
          <w:b/>
        </w:rPr>
        <w:t>Kierunkowe zasady wyboru operacji</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Kierunkowe zasady wyboru operacji"/>
        <w:tblDescription w:val="Kierunkowe zasady wyboru operacji"/>
      </w:tblPr>
      <w:tblGrid>
        <w:gridCol w:w="1481"/>
        <w:gridCol w:w="7358"/>
      </w:tblGrid>
      <w:tr w:rsidR="004A57CF" w:rsidRPr="00590C74" w14:paraId="240A6621" w14:textId="77777777" w:rsidTr="00426349">
        <w:trPr>
          <w:trHeight w:val="288"/>
          <w:tblHeader/>
        </w:trPr>
        <w:tc>
          <w:tcPr>
            <w:tcW w:w="0" w:type="auto"/>
            <w:shd w:val="clear" w:color="auto" w:fill="auto"/>
          </w:tcPr>
          <w:p w14:paraId="0C014EFF" w14:textId="77777777" w:rsidR="008D5009" w:rsidRPr="00590C74" w:rsidRDefault="00907237" w:rsidP="00847F76">
            <w:r w:rsidRPr="00590C74">
              <w:t>Priorytet inwestycyjny</w:t>
            </w:r>
          </w:p>
        </w:tc>
        <w:tc>
          <w:tcPr>
            <w:tcW w:w="0" w:type="auto"/>
            <w:shd w:val="clear" w:color="auto" w:fill="auto"/>
          </w:tcPr>
          <w:p w14:paraId="29405505" w14:textId="77777777" w:rsidR="008D5009" w:rsidRPr="00590C74" w:rsidRDefault="00907237" w:rsidP="00847F76">
            <w:pPr>
              <w:rPr>
                <w:b/>
              </w:rPr>
            </w:pPr>
            <w:r w:rsidRPr="00590C74">
              <w:t>10i - Ograniczenie i zapobieganie przedwczesnemu kończeniu nauki szkolnej oraz zapewnianie równego dostępu do dobrej jakości wczesnej edukacji elementarnej oraz kształcenia podstawowego, gimnazjalnego i ponadgimnazjalnego, z uwzględnieniem formalnych, nieformalnych i pozaformalnych ścieżek kształcenia umożliwiających ponowne podjęcie kształcenia i szkolenia</w:t>
            </w:r>
          </w:p>
        </w:tc>
      </w:tr>
      <w:tr w:rsidR="004A57CF" w:rsidRPr="00590C74" w14:paraId="70BB8A5B" w14:textId="77777777" w:rsidTr="004375CA">
        <w:trPr>
          <w:trHeight w:val="170"/>
        </w:trPr>
        <w:tc>
          <w:tcPr>
            <w:tcW w:w="0" w:type="auto"/>
            <w:gridSpan w:val="2"/>
            <w:shd w:val="clear" w:color="auto" w:fill="auto"/>
          </w:tcPr>
          <w:p w14:paraId="3DFCB424" w14:textId="77777777" w:rsidR="004A57CF" w:rsidRPr="00590C74" w:rsidRDefault="00907237" w:rsidP="00847F76">
            <w:r w:rsidRPr="00590C74">
              <w:t>Proces oceny i wyboru projektów w ramach RPO WM 2014-2020 będzie przebiegał zgodnie z procedurami zatwierdzonymi przez IZ oraz w oparciu o transparentne i niedyskryminujące kryteria, przyjęte przez Komitet Monitorujący, powiązane z planowanymi do osiągnięcia celami, produktami i rezultatami.</w:t>
            </w:r>
          </w:p>
          <w:p w14:paraId="22978CBE" w14:textId="77777777" w:rsidR="004A57CF" w:rsidRPr="00590C74" w:rsidRDefault="00907237" w:rsidP="00847F76">
            <w:r w:rsidRPr="00590C74">
              <w:t xml:space="preserve">W przypadku PI 10i, przyjęte zasady oceny i wyboru projektów przyczyniają się do osiągnięcia założonych celów, tj. Podniesienie u uczniów kompetencji kluczowych i umiejętności uniwersalnych niezbędnych na rynku pracy, oraz rozwój indywidualnego podejścia do ucznia, szczególnie ze specjalnymi i największymi potrzebami edukacyjnymi, jak również do realizacji przyjętych wskaźników rezultatu, tj. Liczba szkół i placówek systemu oświaty wykorzystujących sprzęt TIK do prowadzenia zajęć edukacyjnych; Liczba uczniów, którzy nabyli kompetencje  kluczowe lub umiejętności uniwersalne po opuszczeniu programu; Liczba szkół, w których pracownie przedmiotowe wykorzystują doposażenie  do prowadzenia zajęć edukacyjnych; Liczba nauczycieli, którzy uzyskali kwalifikacje lub nabyli kompetencje po opuszczeniu programu; Liczba nauczycieli prowadzących zajęcia z wykorzystaniem TIK dzięki EFS (wskaźnik rezultatu długoterminowego) oraz celu pn. </w:t>
            </w:r>
            <w:r w:rsidRPr="00590C74">
              <w:rPr>
                <w:i/>
                <w:iCs/>
              </w:rPr>
              <w:t xml:space="preserve">Wzrost dostępności do wysokiej jakości edukacji przedszkolnej </w:t>
            </w:r>
            <w:r w:rsidRPr="00590C74">
              <w:t>jak również do realizacji przyjętych wskaźników rezultatu, tj. (</w:t>
            </w:r>
            <w:r w:rsidRPr="00590C74">
              <w:rPr>
                <w:i/>
                <w:iCs/>
              </w:rPr>
              <w:t>Liczba miejsc przedszkolnych, które funkcjonują 2 lata po uzyskania dofinansowania ze środków EFS, Liczba nauczycieli, którzy uzyskali kwalifikacje lub nabyli kompetencje po opuszczeniu programu</w:t>
            </w:r>
            <w:r w:rsidRPr="00590C74">
              <w:t>). Jednocześnie, zgodnie z Umową Partnerstwa, przyjęte zasady sprzyjają oszczędnemu, efektywnemu i wydajnemu wydatkowaniu środków, co zapewni realizację wskaźników z zachowaniem efektywności kosztowej.</w:t>
            </w:r>
          </w:p>
          <w:p w14:paraId="2AFF0953" w14:textId="77777777" w:rsidR="004A57CF" w:rsidRPr="00590C74" w:rsidRDefault="00907237" w:rsidP="00847F76">
            <w:r w:rsidRPr="00590C74">
              <w:t>Kryteria wyboru projektów przedkładane Komitetowi Monitorującemu będą bazowały na kierunkowych zasadach wyboru projektów oraz preferencjach. Kierunkowe zasady wyboru będą każdorazowo  uwzględniane przez KM, natomiast preferencje mogą być zastosowane w zależności od specyfiki konkursu.</w:t>
            </w:r>
          </w:p>
          <w:p w14:paraId="151586C1" w14:textId="77777777" w:rsidR="004A57CF" w:rsidRPr="00590C74" w:rsidRDefault="00907237" w:rsidP="00847F76">
            <w:r w:rsidRPr="00590C74">
              <w:t>Projekty związane z zakupem sprzętu lub infrastruktury (w ramach cross-financingu) w szkołach i placówkach edukacyjnych będą finansowane wyłącznie, jeżeli zostanie zagwarantowana trwałość inwestycji z EFS. Kryteria będą uwzględniać wyniki edukacyjne szkół i premiować szkoły położone na terenach wiejskich.</w:t>
            </w:r>
          </w:p>
          <w:p w14:paraId="75DF462B" w14:textId="77777777" w:rsidR="004A57CF" w:rsidRPr="00460C06" w:rsidRDefault="00907237" w:rsidP="00847F76">
            <w:pPr>
              <w:rPr>
                <w:b/>
              </w:rPr>
            </w:pPr>
            <w:r w:rsidRPr="00460C06">
              <w:rPr>
                <w:b/>
              </w:rPr>
              <w:t xml:space="preserve">Kierunkowe kryteria: </w:t>
            </w:r>
          </w:p>
          <w:p w14:paraId="1193D855" w14:textId="77777777" w:rsidR="004A57CF" w:rsidRPr="00590C74" w:rsidRDefault="00907237" w:rsidP="004347C3">
            <w:pPr>
              <w:pStyle w:val="Akapitzlist"/>
              <w:numPr>
                <w:ilvl w:val="0"/>
                <w:numId w:val="165"/>
              </w:numPr>
            </w:pPr>
            <w:r w:rsidRPr="00590C74">
              <w:t>adekwatność wybranych działań do potrzeb wskazanych w diagnozie;</w:t>
            </w:r>
          </w:p>
          <w:p w14:paraId="6FDF0054" w14:textId="77777777" w:rsidR="004A57CF" w:rsidRPr="00590C74" w:rsidRDefault="00907237" w:rsidP="004347C3">
            <w:pPr>
              <w:pStyle w:val="Akapitzlist"/>
              <w:numPr>
                <w:ilvl w:val="0"/>
                <w:numId w:val="165"/>
              </w:numPr>
            </w:pPr>
            <w:r w:rsidRPr="00590C74">
              <w:t>wdrażanie założeń poszczególnych polityk horyzontalnych tj. polityki równych szans, niedyskryminacji i zrównoważonego rozwoju adekwatnie do obszaru merytorycznego osi;</w:t>
            </w:r>
          </w:p>
          <w:p w14:paraId="591C9358" w14:textId="77777777" w:rsidR="004A57CF" w:rsidRPr="00590C74" w:rsidRDefault="00907237" w:rsidP="004347C3">
            <w:pPr>
              <w:pStyle w:val="Akapitzlist"/>
              <w:numPr>
                <w:ilvl w:val="0"/>
                <w:numId w:val="165"/>
              </w:numPr>
            </w:pPr>
            <w:r w:rsidRPr="00590C74">
              <w:t>ze względu na zróżnicowanie potrzeb poszczególnych grup docelowych, dla zapewnienia efektywności wsparcia, podejmowane interwencje muszą mieć charakter zindywidualizowany, kompleksowy i długofalowy;</w:t>
            </w:r>
          </w:p>
          <w:p w14:paraId="384D887C" w14:textId="77777777" w:rsidR="004A57CF" w:rsidRPr="00590C74" w:rsidRDefault="00907237" w:rsidP="004347C3">
            <w:pPr>
              <w:pStyle w:val="Akapitzlist"/>
              <w:numPr>
                <w:ilvl w:val="0"/>
                <w:numId w:val="165"/>
              </w:numPr>
            </w:pPr>
            <w:r w:rsidRPr="00590C74">
              <w:t>analiza i uwzględnienie sytuacji demograficznej.</w:t>
            </w:r>
          </w:p>
          <w:p w14:paraId="1179DE02" w14:textId="77777777" w:rsidR="004A57CF" w:rsidRPr="00460C06" w:rsidRDefault="00907237" w:rsidP="00847F76">
            <w:pPr>
              <w:rPr>
                <w:b/>
              </w:rPr>
            </w:pPr>
            <w:r w:rsidRPr="00460C06">
              <w:rPr>
                <w:b/>
              </w:rPr>
              <w:t>Preferowane będą:</w:t>
            </w:r>
          </w:p>
          <w:p w14:paraId="0B46A7DB" w14:textId="77777777" w:rsidR="004A57CF" w:rsidRPr="00590C74" w:rsidRDefault="00907237" w:rsidP="004347C3">
            <w:pPr>
              <w:pStyle w:val="Akapitzlist"/>
              <w:numPr>
                <w:ilvl w:val="0"/>
                <w:numId w:val="165"/>
              </w:numPr>
            </w:pPr>
            <w:r w:rsidRPr="00590C74">
              <w:t>projekty zgodne z celami RIS;</w:t>
            </w:r>
          </w:p>
          <w:p w14:paraId="30A227B8" w14:textId="77777777" w:rsidR="004A57CF" w:rsidRPr="00590C74" w:rsidRDefault="00907237" w:rsidP="004347C3">
            <w:pPr>
              <w:pStyle w:val="Akapitzlist"/>
              <w:numPr>
                <w:ilvl w:val="0"/>
                <w:numId w:val="165"/>
              </w:numPr>
            </w:pPr>
            <w:r w:rsidRPr="00590C74">
              <w:t>projekty realizowane na obszarach wiejskich (silniejsza koncentracja środków na szkołach i placówkach na obszarach cechujących się największymi potrzebami w zakresie edukacji jest niezbędna w kontekście zróżnicowań wewnątrz regionalnych i potrzeby osiągnięcia większej spójności społeczno-gospodarczej);</w:t>
            </w:r>
          </w:p>
          <w:p w14:paraId="57DA894C" w14:textId="77777777" w:rsidR="004A57CF" w:rsidRPr="00590C74" w:rsidRDefault="00907237" w:rsidP="004347C3">
            <w:pPr>
              <w:pStyle w:val="Akapitzlist"/>
              <w:numPr>
                <w:ilvl w:val="0"/>
                <w:numId w:val="165"/>
              </w:numPr>
            </w:pPr>
            <w:r w:rsidRPr="00590C74">
              <w:t>projekty realizowane na obszarach z ograniczonym dostępem do infrastruktury podstawowej i usług publicznych;</w:t>
            </w:r>
          </w:p>
          <w:p w14:paraId="75D1FF13" w14:textId="77777777" w:rsidR="004A57CF" w:rsidRPr="00590C74" w:rsidRDefault="00907237" w:rsidP="004347C3">
            <w:pPr>
              <w:pStyle w:val="Akapitzlist"/>
              <w:numPr>
                <w:ilvl w:val="0"/>
                <w:numId w:val="165"/>
              </w:numPr>
            </w:pPr>
            <w:r w:rsidRPr="00590C74">
              <w:t>projekty ukierunkowane na szkoły podstawowe z najniższym udziałem uczniów dodatkowo uczących się języka obcego;</w:t>
            </w:r>
          </w:p>
          <w:p w14:paraId="14336D46" w14:textId="77777777" w:rsidR="004A57CF" w:rsidRPr="00590C74" w:rsidRDefault="00907237" w:rsidP="004347C3">
            <w:pPr>
              <w:pStyle w:val="Akapitzlist"/>
              <w:numPr>
                <w:ilvl w:val="0"/>
                <w:numId w:val="165"/>
              </w:numPr>
            </w:pPr>
            <w:r w:rsidRPr="00590C74">
              <w:t>objęcie wsparciem dzieci dotychczas nieuczestniczących w edukacji przedszkolnej wyłącznie z obszarów wiejskich.</w:t>
            </w:r>
          </w:p>
          <w:p w14:paraId="13F3C32A" w14:textId="77777777" w:rsidR="004A57CF" w:rsidRPr="00460C06" w:rsidRDefault="00907237" w:rsidP="00847F76">
            <w:pPr>
              <w:rPr>
                <w:b/>
              </w:rPr>
            </w:pPr>
            <w:r w:rsidRPr="00460C06">
              <w:rPr>
                <w:b/>
              </w:rPr>
              <w:t>Planowane jest stosowanie następujących trybów wyboru projektów: </w:t>
            </w:r>
          </w:p>
          <w:p w14:paraId="0992E699" w14:textId="77777777" w:rsidR="004A57CF" w:rsidRPr="00590C74" w:rsidRDefault="00907237" w:rsidP="004347C3">
            <w:pPr>
              <w:pStyle w:val="Akapitzlist"/>
              <w:numPr>
                <w:ilvl w:val="0"/>
                <w:numId w:val="165"/>
              </w:numPr>
            </w:pPr>
            <w:r w:rsidRPr="00590C74">
              <w:t>konkursowy,</w:t>
            </w:r>
          </w:p>
          <w:p w14:paraId="63A521DE" w14:textId="77777777" w:rsidR="004A57CF" w:rsidRPr="00590C74" w:rsidRDefault="00907237" w:rsidP="004347C3">
            <w:pPr>
              <w:pStyle w:val="Akapitzlist"/>
              <w:numPr>
                <w:ilvl w:val="0"/>
                <w:numId w:val="165"/>
              </w:numPr>
            </w:pPr>
            <w:r w:rsidRPr="00590C74">
              <w:t>pozakonkursowy.</w:t>
            </w:r>
          </w:p>
          <w:p w14:paraId="51113AE2" w14:textId="77777777" w:rsidR="004A57CF" w:rsidRPr="00590C74" w:rsidRDefault="00907237" w:rsidP="00847F76">
            <w:r w:rsidRPr="00590C74">
              <w:rPr>
                <w:b/>
                <w:bCs/>
              </w:rPr>
              <w:t>Tryb konkursowy</w:t>
            </w:r>
            <w:r w:rsidRPr="00590C74">
              <w:t xml:space="preserve"> jest trybem podstawowymi i stosowany jest w obszarach, gdzie rozwiązanie danego problemu nastąpi poprzez realizację różnych projektów przynoszących porównywalne rezultaty, tzn., że ten sam cel może zostać osiągnięty w wyniku realizacji różnych interwencji.</w:t>
            </w:r>
          </w:p>
          <w:p w14:paraId="1D0CC5E6" w14:textId="77777777" w:rsidR="004A57CF" w:rsidRPr="00590C74" w:rsidRDefault="00907237" w:rsidP="00847F76">
            <w:r w:rsidRPr="00590C74">
              <w:t>W ramach trybu konkursowego przewiduje się również ogłaszanie odrębnych postępowań na wybór inwestycji wynikających z planów inwestycyjnych dla subregionów objętych OSI problemowymi oraz ze Strategii ZIT WOF.</w:t>
            </w:r>
          </w:p>
          <w:p w14:paraId="0E10BB36" w14:textId="77777777" w:rsidR="004A57CF" w:rsidRPr="00590C74" w:rsidRDefault="00907237" w:rsidP="00847F76">
            <w:r w:rsidRPr="00590C74">
              <w:t>Dla projektów wynikających z planów inwestycyjnych dla subregionów objętych OSI problemowymi w procesie oceny przewidziane są dodatkowe punkty preferencyjne.</w:t>
            </w:r>
          </w:p>
          <w:p w14:paraId="32EAB200" w14:textId="5638EFDC" w:rsidR="008D5009" w:rsidRPr="00590C74" w:rsidRDefault="00907237" w:rsidP="00367AB0">
            <w:r w:rsidRPr="00590C74">
              <w:rPr>
                <w:b/>
                <w:bCs/>
              </w:rPr>
              <w:t xml:space="preserve">W trybie pozakonkursowym </w:t>
            </w:r>
            <w:r w:rsidRPr="00590C74">
              <w:t>będą wybierane projekty wdrożeniowe zgodnie z UP, o kluczowym znaczeniu dla realizacji Programu, polegające na świadczeniu usług edukacji na rzecz ostatecznych odbiorców wsparcia. Projekty wybierane w trybie pozakonkursowym, tak jak projekty konkursowe, w celu otrzymania wsparcia będą musiały otrzymać pozytywną ocenę zgodnie z kryteriami przyjętymi przez Komitet Monitorujący. W</w:t>
            </w:r>
            <w:r w:rsidR="00367AB0">
              <w:t xml:space="preserve"> tym</w:t>
            </w:r>
            <w:r w:rsidRPr="00590C74">
              <w:t xml:space="preserve"> trybie realizowane będą projekty stypendialne, adresowane do uczniów z wysokimi wynikami/osiągnięciami edukacyjnymi w zakresie przedmiotów ogólnych </w:t>
            </w:r>
            <w:r w:rsidR="00850B20" w:rsidRPr="00D82639">
              <w:t>oraz projekt w zakresie przygotowania szkół do kształcenia na odległość</w:t>
            </w:r>
            <w:r w:rsidR="00850B20">
              <w:t xml:space="preserve"> pn.</w:t>
            </w:r>
            <w:r w:rsidR="00850B20" w:rsidRPr="0050429D">
              <w:t xml:space="preserve"> </w:t>
            </w:r>
            <w:r w:rsidR="00850B20">
              <w:t>Mazowiecki program</w:t>
            </w:r>
            <w:r w:rsidR="00850B20" w:rsidRPr="0050429D">
              <w:t xml:space="preserve"> przygotowania szkół, nauczycieli i uczniów do nauczania zdalnego</w:t>
            </w:r>
            <w:r w:rsidR="00850B20" w:rsidRPr="00590C74">
              <w:t>. Projekt</w:t>
            </w:r>
            <w:r w:rsidR="00850B20">
              <w:t>y</w:t>
            </w:r>
            <w:r w:rsidR="00850B20" w:rsidRPr="00590C74">
              <w:t xml:space="preserve"> </w:t>
            </w:r>
            <w:r w:rsidRPr="00590C74">
              <w:t>realizowan</w:t>
            </w:r>
            <w:r w:rsidR="00850B20">
              <w:t>e</w:t>
            </w:r>
            <w:r w:rsidRPr="00590C74">
              <w:t xml:space="preserve"> będ</w:t>
            </w:r>
            <w:r w:rsidR="00850B20">
              <w:t>ą</w:t>
            </w:r>
            <w:r w:rsidRPr="00590C74">
              <w:t xml:space="preserve"> przez </w:t>
            </w:r>
            <w:r w:rsidR="00367AB0">
              <w:t>UMWM</w:t>
            </w:r>
            <w:r w:rsidRPr="00590C74">
              <w:t>.</w:t>
            </w:r>
          </w:p>
        </w:tc>
      </w:tr>
    </w:tbl>
    <w:p w14:paraId="65B7B586" w14:textId="77777777" w:rsidR="00D44B9E" w:rsidRDefault="00D44B9E" w:rsidP="00847F76">
      <w:pPr>
        <w:rPr>
          <w:b/>
        </w:rPr>
      </w:pPr>
      <w:bookmarkStart w:id="401" w:name="_Toc256000745"/>
      <w:bookmarkStart w:id="402" w:name="_Toc256000366"/>
      <w:r>
        <w:rPr>
          <w:b/>
        </w:rPr>
        <w:br w:type="page"/>
      </w:r>
    </w:p>
    <w:p w14:paraId="53BBC83F" w14:textId="77777777" w:rsidR="008D5009" w:rsidRPr="00590C74" w:rsidRDefault="003D416F" w:rsidP="00847F76">
      <w:r w:rsidRPr="003D416F">
        <w:rPr>
          <w:b/>
        </w:rPr>
        <w:t>Planowane wykorzystanie instrumentów finansowych</w:t>
      </w:r>
      <w:bookmarkEnd w:id="401"/>
      <w:bookmarkEnd w:id="402"/>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lanowane wykorzystanie instrumentów finansowych "/>
        <w:tblDescription w:val="Planowane wykorzystanie instrumentów finansowych "/>
      </w:tblPr>
      <w:tblGrid>
        <w:gridCol w:w="1481"/>
        <w:gridCol w:w="7358"/>
      </w:tblGrid>
      <w:tr w:rsidR="004A57CF" w:rsidRPr="00590C74" w14:paraId="40F5F41C" w14:textId="77777777" w:rsidTr="00426349">
        <w:trPr>
          <w:trHeight w:val="288"/>
          <w:tblHeader/>
        </w:trPr>
        <w:tc>
          <w:tcPr>
            <w:tcW w:w="0" w:type="auto"/>
            <w:shd w:val="clear" w:color="auto" w:fill="auto"/>
          </w:tcPr>
          <w:p w14:paraId="65FDE84F" w14:textId="77777777" w:rsidR="008D5009" w:rsidRPr="00590C74" w:rsidRDefault="00907237" w:rsidP="00847F76">
            <w:pPr>
              <w:rPr>
                <w:color w:val="000000"/>
              </w:rPr>
            </w:pPr>
            <w:r w:rsidRPr="00590C74">
              <w:t>Priorytet inwestycyjny</w:t>
            </w:r>
          </w:p>
        </w:tc>
        <w:tc>
          <w:tcPr>
            <w:tcW w:w="0" w:type="auto"/>
            <w:shd w:val="clear" w:color="auto" w:fill="auto"/>
          </w:tcPr>
          <w:p w14:paraId="58C60D38" w14:textId="77777777" w:rsidR="008D5009" w:rsidRPr="00590C74" w:rsidRDefault="00907237" w:rsidP="00847F76">
            <w:pPr>
              <w:rPr>
                <w:b/>
                <w:color w:val="000000"/>
              </w:rPr>
            </w:pPr>
            <w:r w:rsidRPr="00590C74">
              <w:t>10i - Ograniczenie i zapobieganie przedwczesnemu kończeniu nauki szkolnej oraz zapewnianie równego dostępu do dobrej jakości wczesnej edukacji elementarnej oraz kształcenia podstawowego, gimnazjalnego i ponadgimnazjalnego, z uwzględnieniem formalnych, nieformalnych i pozaformalnych ścieżek kształcenia umożliwiających ponowne podjęcie kształcenia i szkolenia</w:t>
            </w:r>
          </w:p>
        </w:tc>
      </w:tr>
      <w:tr w:rsidR="004A57CF" w:rsidRPr="00590C74" w14:paraId="1C3B5E43" w14:textId="77777777" w:rsidTr="004375CA">
        <w:trPr>
          <w:trHeight w:val="170"/>
        </w:trPr>
        <w:tc>
          <w:tcPr>
            <w:tcW w:w="0" w:type="auto"/>
            <w:gridSpan w:val="2"/>
            <w:shd w:val="clear" w:color="auto" w:fill="auto"/>
          </w:tcPr>
          <w:p w14:paraId="36A2BD0D" w14:textId="77777777" w:rsidR="008D5009" w:rsidRPr="00847F76" w:rsidRDefault="00907237" w:rsidP="00847F76">
            <w:r w:rsidRPr="00590C74">
              <w:t xml:space="preserve">Możliwość wykorzystania instrumentów finansowych, ich zakres i wielkość określa ocena ex-ante przeprowadzona na podstawie art. 37 Rozporządzenia Parlamentu Europejskiego i Rady nr 1303/2013. Zasady dotyczące możliwości zastosowania pomocy zwrotnej określają art. 66 - 69 Rozporządzenia Parlamentu Europejskiego i Rady nr 1303/2013 na podstawie obowiązujących regulacji. </w:t>
            </w:r>
            <w:r w:rsidRPr="00590C74">
              <w:rPr>
                <w:u w:val="single"/>
              </w:rPr>
              <w:t>Wdrażanie instrumentów finansowych może odbywać się w trybie pozakonkursowym.</w:t>
            </w:r>
          </w:p>
        </w:tc>
      </w:tr>
    </w:tbl>
    <w:p w14:paraId="2C9BEF35" w14:textId="77777777" w:rsidR="00847F76" w:rsidRDefault="00847F76" w:rsidP="00A67861">
      <w:pPr>
        <w:rPr>
          <w:b/>
        </w:rPr>
        <w:sectPr w:rsidR="00847F76" w:rsidSect="006F68E1">
          <w:pgSz w:w="11906" w:h="16838"/>
          <w:pgMar w:top="1021" w:right="1701" w:bottom="1021" w:left="1582" w:header="284" w:footer="284" w:gutter="0"/>
          <w:cols w:space="708"/>
          <w:docGrid w:linePitch="360"/>
        </w:sectPr>
      </w:pPr>
    </w:p>
    <w:p w14:paraId="753486F0" w14:textId="77777777" w:rsidR="008D5009" w:rsidRPr="00590C74" w:rsidRDefault="00907237" w:rsidP="00A67861">
      <w:r w:rsidRPr="00590C74">
        <w:rPr>
          <w:b/>
        </w:rPr>
        <w:t>Tabela 5: Wspólne i specyficzne dla programu wskaźniki produktu</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5: Wspólne i specyficzne dla programu wskaźniki produktu "/>
        <w:tblDescription w:val="Tabela 5: Wspólne i specyficzne dla programu wskaźniki produktu "/>
      </w:tblPr>
      <w:tblGrid>
        <w:gridCol w:w="1261"/>
        <w:gridCol w:w="3238"/>
        <w:gridCol w:w="1342"/>
        <w:gridCol w:w="833"/>
        <w:gridCol w:w="2012"/>
        <w:gridCol w:w="935"/>
        <w:gridCol w:w="935"/>
        <w:gridCol w:w="1284"/>
        <w:gridCol w:w="1054"/>
        <w:gridCol w:w="1626"/>
      </w:tblGrid>
      <w:tr w:rsidR="004A57CF" w:rsidRPr="00847F76" w14:paraId="2E65235C" w14:textId="77777777" w:rsidTr="00660CF7">
        <w:trPr>
          <w:trHeight w:val="288"/>
          <w:tblHeader/>
        </w:trPr>
        <w:tc>
          <w:tcPr>
            <w:tcW w:w="1506" w:type="pct"/>
            <w:gridSpan w:val="2"/>
            <w:shd w:val="clear" w:color="auto" w:fill="auto"/>
          </w:tcPr>
          <w:p w14:paraId="7B299859" w14:textId="77777777" w:rsidR="008D5009" w:rsidRPr="00847F76" w:rsidRDefault="00907237" w:rsidP="00847F76">
            <w:pPr>
              <w:rPr>
                <w:sz w:val="16"/>
                <w:szCs w:val="16"/>
              </w:rPr>
            </w:pPr>
            <w:bookmarkStart w:id="403" w:name="_Toc256000748"/>
            <w:bookmarkStart w:id="404" w:name="_Toc256000369"/>
            <w:r w:rsidRPr="00847F76">
              <w:rPr>
                <w:sz w:val="16"/>
                <w:szCs w:val="16"/>
              </w:rPr>
              <w:t>Priorytet inwestycyjny</w:t>
            </w:r>
            <w:bookmarkEnd w:id="403"/>
            <w:bookmarkEnd w:id="404"/>
          </w:p>
        </w:tc>
        <w:tc>
          <w:tcPr>
            <w:tcW w:w="3356" w:type="pct"/>
            <w:gridSpan w:val="8"/>
            <w:shd w:val="clear" w:color="auto" w:fill="auto"/>
          </w:tcPr>
          <w:p w14:paraId="05C69595" w14:textId="77777777" w:rsidR="008D5009" w:rsidRPr="00847F76" w:rsidRDefault="00907237" w:rsidP="00847F76">
            <w:pPr>
              <w:rPr>
                <w:sz w:val="16"/>
                <w:szCs w:val="16"/>
              </w:rPr>
            </w:pPr>
            <w:bookmarkStart w:id="405" w:name="_Toc256000749"/>
            <w:bookmarkStart w:id="406" w:name="_Toc256000370"/>
            <w:r w:rsidRPr="00847F76">
              <w:rPr>
                <w:sz w:val="16"/>
                <w:szCs w:val="16"/>
              </w:rPr>
              <w:t>10i - Ograniczenie i zapobieganie przedwczesnemu kończeniu nauki szkolnej oraz zapewnianie równego dostępu do dobrej jakości wczesnej edukacji elementarnej oraz kształcenia podstawowego, gimnazjalnego i ponadgimnazjalnego, z uwzględnieniem formalnych, nieformalnych i pozaformalnych ścieżek kształcenia umożliwiających ponowne podjęcie kształcenia i szkolenia</w:t>
            </w:r>
            <w:bookmarkEnd w:id="405"/>
            <w:bookmarkEnd w:id="406"/>
          </w:p>
        </w:tc>
      </w:tr>
      <w:tr w:rsidR="00847F76" w:rsidRPr="00847F76" w14:paraId="4883073C" w14:textId="77777777" w:rsidTr="00660CF7">
        <w:trPr>
          <w:trHeight w:val="288"/>
          <w:tblHeader/>
        </w:trPr>
        <w:tc>
          <w:tcPr>
            <w:tcW w:w="422" w:type="pct"/>
            <w:vMerge w:val="restart"/>
            <w:shd w:val="clear" w:color="auto" w:fill="auto"/>
          </w:tcPr>
          <w:p w14:paraId="790A5D08" w14:textId="77777777" w:rsidR="008D5009" w:rsidRPr="00847F76" w:rsidRDefault="00907237" w:rsidP="00847F76">
            <w:pPr>
              <w:rPr>
                <w:sz w:val="16"/>
                <w:szCs w:val="16"/>
              </w:rPr>
            </w:pPr>
            <w:r w:rsidRPr="00847F76">
              <w:rPr>
                <w:sz w:val="16"/>
                <w:szCs w:val="16"/>
              </w:rPr>
              <w:t>Nr identyfikacyjny</w:t>
            </w:r>
          </w:p>
        </w:tc>
        <w:tc>
          <w:tcPr>
            <w:tcW w:w="1084" w:type="pct"/>
            <w:vMerge w:val="restart"/>
            <w:shd w:val="clear" w:color="auto" w:fill="auto"/>
          </w:tcPr>
          <w:p w14:paraId="1D9FE93B" w14:textId="77777777" w:rsidR="008D5009" w:rsidRPr="00847F76" w:rsidRDefault="00907237" w:rsidP="00847F76">
            <w:pPr>
              <w:rPr>
                <w:sz w:val="16"/>
                <w:szCs w:val="16"/>
                <w:lang w:val="da-DK"/>
              </w:rPr>
            </w:pPr>
            <w:r w:rsidRPr="00847F76">
              <w:rPr>
                <w:sz w:val="16"/>
                <w:szCs w:val="16"/>
                <w:lang w:val="da-DK"/>
              </w:rPr>
              <w:t>Wskaźnik</w:t>
            </w:r>
          </w:p>
        </w:tc>
        <w:tc>
          <w:tcPr>
            <w:tcW w:w="449" w:type="pct"/>
            <w:vMerge w:val="restart"/>
            <w:shd w:val="clear" w:color="auto" w:fill="auto"/>
          </w:tcPr>
          <w:p w14:paraId="1AC33083" w14:textId="77777777" w:rsidR="008D5009" w:rsidRPr="00847F76" w:rsidRDefault="00907237" w:rsidP="00847F76">
            <w:pPr>
              <w:rPr>
                <w:sz w:val="16"/>
                <w:szCs w:val="16"/>
              </w:rPr>
            </w:pPr>
            <w:r w:rsidRPr="00847F76">
              <w:rPr>
                <w:sz w:val="16"/>
                <w:szCs w:val="16"/>
              </w:rPr>
              <w:t>Jednostka pomiaru</w:t>
            </w:r>
          </w:p>
        </w:tc>
        <w:tc>
          <w:tcPr>
            <w:tcW w:w="279" w:type="pct"/>
            <w:vMerge w:val="restart"/>
            <w:shd w:val="clear" w:color="auto" w:fill="auto"/>
          </w:tcPr>
          <w:p w14:paraId="4D28CE48" w14:textId="77777777" w:rsidR="008D5009" w:rsidRPr="00847F76" w:rsidRDefault="00907237" w:rsidP="00847F76">
            <w:pPr>
              <w:rPr>
                <w:sz w:val="16"/>
                <w:szCs w:val="16"/>
              </w:rPr>
            </w:pPr>
            <w:r w:rsidRPr="00847F76">
              <w:rPr>
                <w:sz w:val="16"/>
                <w:szCs w:val="16"/>
              </w:rPr>
              <w:t>Fundusz</w:t>
            </w:r>
          </w:p>
        </w:tc>
        <w:tc>
          <w:tcPr>
            <w:tcW w:w="674" w:type="pct"/>
            <w:vMerge w:val="restart"/>
            <w:shd w:val="clear" w:color="auto" w:fill="auto"/>
          </w:tcPr>
          <w:p w14:paraId="317E7EF1" w14:textId="77777777" w:rsidR="008D5009" w:rsidRPr="00847F76" w:rsidRDefault="00907237" w:rsidP="00135939">
            <w:pPr>
              <w:rPr>
                <w:sz w:val="16"/>
                <w:szCs w:val="16"/>
              </w:rPr>
            </w:pPr>
            <w:r w:rsidRPr="00847F76">
              <w:rPr>
                <w:sz w:val="16"/>
                <w:szCs w:val="16"/>
              </w:rPr>
              <w:t>Kategoria regionu</w:t>
            </w:r>
          </w:p>
        </w:tc>
        <w:tc>
          <w:tcPr>
            <w:tcW w:w="1056" w:type="pct"/>
            <w:gridSpan w:val="3"/>
            <w:shd w:val="clear" w:color="auto" w:fill="auto"/>
          </w:tcPr>
          <w:p w14:paraId="5CD8B4C6" w14:textId="77777777" w:rsidR="008D5009" w:rsidRPr="00847F76" w:rsidRDefault="00907237" w:rsidP="00847F76">
            <w:pPr>
              <w:rPr>
                <w:sz w:val="16"/>
                <w:szCs w:val="16"/>
              </w:rPr>
            </w:pPr>
            <w:r w:rsidRPr="00847F76">
              <w:rPr>
                <w:sz w:val="16"/>
                <w:szCs w:val="16"/>
              </w:rPr>
              <w:t>Wartość docelowa (2023)</w:t>
            </w:r>
          </w:p>
        </w:tc>
        <w:tc>
          <w:tcPr>
            <w:tcW w:w="353" w:type="pct"/>
            <w:vMerge w:val="restart"/>
            <w:shd w:val="clear" w:color="auto" w:fill="auto"/>
          </w:tcPr>
          <w:p w14:paraId="009BE5E0" w14:textId="77777777" w:rsidR="008D5009" w:rsidRPr="00847F76" w:rsidRDefault="00907237" w:rsidP="00847F76">
            <w:pPr>
              <w:rPr>
                <w:sz w:val="16"/>
                <w:szCs w:val="16"/>
                <w:lang w:val="pt-PT"/>
              </w:rPr>
            </w:pPr>
            <w:r w:rsidRPr="00847F76">
              <w:rPr>
                <w:sz w:val="16"/>
                <w:szCs w:val="16"/>
                <w:lang w:val="pt-PT"/>
              </w:rPr>
              <w:t>Źródło danych</w:t>
            </w:r>
          </w:p>
        </w:tc>
        <w:tc>
          <w:tcPr>
            <w:tcW w:w="544" w:type="pct"/>
            <w:vMerge w:val="restart"/>
            <w:shd w:val="clear" w:color="auto" w:fill="auto"/>
          </w:tcPr>
          <w:p w14:paraId="77CE82F6" w14:textId="77777777" w:rsidR="008D5009" w:rsidRPr="00847F76" w:rsidRDefault="00907237" w:rsidP="00847F76">
            <w:pPr>
              <w:rPr>
                <w:sz w:val="16"/>
                <w:szCs w:val="16"/>
              </w:rPr>
            </w:pPr>
            <w:r w:rsidRPr="00847F76">
              <w:rPr>
                <w:sz w:val="16"/>
                <w:szCs w:val="16"/>
              </w:rPr>
              <w:t>Częstotliwość pomiaru</w:t>
            </w:r>
          </w:p>
        </w:tc>
      </w:tr>
      <w:tr w:rsidR="00847F76" w:rsidRPr="00847F76" w14:paraId="3AA1163E" w14:textId="77777777" w:rsidTr="00660CF7">
        <w:trPr>
          <w:trHeight w:val="288"/>
          <w:tblHeader/>
        </w:trPr>
        <w:tc>
          <w:tcPr>
            <w:tcW w:w="422" w:type="pct"/>
            <w:vMerge/>
            <w:shd w:val="clear" w:color="auto" w:fill="auto"/>
          </w:tcPr>
          <w:p w14:paraId="65B97584" w14:textId="77777777" w:rsidR="008D5009" w:rsidRPr="00847F76" w:rsidRDefault="008D5009" w:rsidP="00847F76">
            <w:pPr>
              <w:rPr>
                <w:sz w:val="16"/>
                <w:szCs w:val="16"/>
              </w:rPr>
            </w:pPr>
          </w:p>
        </w:tc>
        <w:tc>
          <w:tcPr>
            <w:tcW w:w="1084" w:type="pct"/>
            <w:vMerge/>
            <w:shd w:val="clear" w:color="auto" w:fill="auto"/>
          </w:tcPr>
          <w:p w14:paraId="16DE384D" w14:textId="77777777" w:rsidR="008D5009" w:rsidRPr="00847F76" w:rsidRDefault="008D5009" w:rsidP="00847F76">
            <w:pPr>
              <w:rPr>
                <w:sz w:val="16"/>
                <w:szCs w:val="16"/>
              </w:rPr>
            </w:pPr>
          </w:p>
        </w:tc>
        <w:tc>
          <w:tcPr>
            <w:tcW w:w="449" w:type="pct"/>
            <w:vMerge/>
            <w:shd w:val="clear" w:color="auto" w:fill="auto"/>
          </w:tcPr>
          <w:p w14:paraId="6622924D" w14:textId="77777777" w:rsidR="008D5009" w:rsidRPr="00847F76" w:rsidRDefault="008D5009" w:rsidP="00847F76">
            <w:pPr>
              <w:rPr>
                <w:sz w:val="16"/>
                <w:szCs w:val="16"/>
              </w:rPr>
            </w:pPr>
          </w:p>
        </w:tc>
        <w:tc>
          <w:tcPr>
            <w:tcW w:w="279" w:type="pct"/>
            <w:vMerge/>
            <w:shd w:val="clear" w:color="auto" w:fill="auto"/>
          </w:tcPr>
          <w:p w14:paraId="575373E1" w14:textId="77777777" w:rsidR="008D5009" w:rsidRPr="00847F76" w:rsidRDefault="008D5009" w:rsidP="00847F76">
            <w:pPr>
              <w:rPr>
                <w:sz w:val="16"/>
                <w:szCs w:val="16"/>
              </w:rPr>
            </w:pPr>
          </w:p>
        </w:tc>
        <w:tc>
          <w:tcPr>
            <w:tcW w:w="674" w:type="pct"/>
            <w:vMerge/>
            <w:shd w:val="clear" w:color="auto" w:fill="auto"/>
          </w:tcPr>
          <w:p w14:paraId="37916BC3" w14:textId="77777777" w:rsidR="008D5009" w:rsidRPr="00847F76" w:rsidRDefault="008D5009" w:rsidP="00847F76">
            <w:pPr>
              <w:rPr>
                <w:sz w:val="16"/>
                <w:szCs w:val="16"/>
              </w:rPr>
            </w:pPr>
          </w:p>
        </w:tc>
        <w:tc>
          <w:tcPr>
            <w:tcW w:w="313" w:type="pct"/>
            <w:shd w:val="clear" w:color="auto" w:fill="auto"/>
          </w:tcPr>
          <w:p w14:paraId="60DFD654" w14:textId="77777777" w:rsidR="008D5009" w:rsidRPr="00847F76" w:rsidRDefault="00907237" w:rsidP="00847F76">
            <w:pPr>
              <w:rPr>
                <w:sz w:val="16"/>
                <w:szCs w:val="16"/>
              </w:rPr>
            </w:pPr>
            <w:r w:rsidRPr="00847F76">
              <w:rPr>
                <w:sz w:val="16"/>
                <w:szCs w:val="16"/>
              </w:rPr>
              <w:t>M</w:t>
            </w:r>
          </w:p>
        </w:tc>
        <w:tc>
          <w:tcPr>
            <w:tcW w:w="313" w:type="pct"/>
            <w:shd w:val="clear" w:color="auto" w:fill="auto"/>
          </w:tcPr>
          <w:p w14:paraId="062E4117" w14:textId="77777777" w:rsidR="008D5009" w:rsidRPr="00847F76" w:rsidRDefault="00907237" w:rsidP="00847F76">
            <w:pPr>
              <w:rPr>
                <w:sz w:val="16"/>
                <w:szCs w:val="16"/>
              </w:rPr>
            </w:pPr>
            <w:r w:rsidRPr="00847F76">
              <w:rPr>
                <w:sz w:val="16"/>
                <w:szCs w:val="16"/>
              </w:rPr>
              <w:t>W</w:t>
            </w:r>
          </w:p>
        </w:tc>
        <w:tc>
          <w:tcPr>
            <w:tcW w:w="430" w:type="pct"/>
            <w:shd w:val="clear" w:color="auto" w:fill="auto"/>
          </w:tcPr>
          <w:p w14:paraId="3783CA66" w14:textId="77777777" w:rsidR="008D5009" w:rsidRPr="00847F76" w:rsidRDefault="00907237" w:rsidP="00847F76">
            <w:pPr>
              <w:rPr>
                <w:sz w:val="16"/>
                <w:szCs w:val="16"/>
              </w:rPr>
            </w:pPr>
            <w:r w:rsidRPr="00847F76">
              <w:rPr>
                <w:sz w:val="16"/>
                <w:szCs w:val="16"/>
              </w:rPr>
              <w:t>T</w:t>
            </w:r>
          </w:p>
        </w:tc>
        <w:tc>
          <w:tcPr>
            <w:tcW w:w="353" w:type="pct"/>
            <w:vMerge/>
            <w:shd w:val="clear" w:color="auto" w:fill="auto"/>
          </w:tcPr>
          <w:p w14:paraId="55F889FD" w14:textId="77777777" w:rsidR="008D5009" w:rsidRPr="00847F76" w:rsidRDefault="008D5009" w:rsidP="00847F76">
            <w:pPr>
              <w:rPr>
                <w:sz w:val="16"/>
                <w:szCs w:val="16"/>
              </w:rPr>
            </w:pPr>
          </w:p>
        </w:tc>
        <w:tc>
          <w:tcPr>
            <w:tcW w:w="544" w:type="pct"/>
            <w:vMerge/>
            <w:shd w:val="clear" w:color="auto" w:fill="auto"/>
          </w:tcPr>
          <w:p w14:paraId="3AD28E12" w14:textId="77777777" w:rsidR="008D5009" w:rsidRPr="00847F76" w:rsidRDefault="008D5009" w:rsidP="00847F76">
            <w:pPr>
              <w:rPr>
                <w:sz w:val="16"/>
                <w:szCs w:val="16"/>
              </w:rPr>
            </w:pPr>
          </w:p>
        </w:tc>
      </w:tr>
      <w:tr w:rsidR="00847F76" w:rsidRPr="00847F76" w14:paraId="2567F8FA" w14:textId="77777777" w:rsidTr="00660CF7">
        <w:trPr>
          <w:trHeight w:val="288"/>
        </w:trPr>
        <w:tc>
          <w:tcPr>
            <w:tcW w:w="422" w:type="pct"/>
            <w:shd w:val="clear" w:color="auto" w:fill="auto"/>
          </w:tcPr>
          <w:p w14:paraId="50DF09DC" w14:textId="77777777" w:rsidR="00F57F5F" w:rsidRPr="00847F76" w:rsidRDefault="00F57F5F" w:rsidP="00847F76">
            <w:pPr>
              <w:rPr>
                <w:sz w:val="16"/>
                <w:szCs w:val="16"/>
              </w:rPr>
            </w:pPr>
            <w:r w:rsidRPr="00847F76">
              <w:rPr>
                <w:sz w:val="16"/>
                <w:szCs w:val="16"/>
              </w:rPr>
              <w:t>PX11</w:t>
            </w:r>
          </w:p>
        </w:tc>
        <w:tc>
          <w:tcPr>
            <w:tcW w:w="1084" w:type="pct"/>
            <w:shd w:val="clear" w:color="auto" w:fill="auto"/>
          </w:tcPr>
          <w:p w14:paraId="178A25C0" w14:textId="77777777" w:rsidR="00F57F5F" w:rsidRPr="00847F76" w:rsidRDefault="00F57F5F" w:rsidP="00847F76">
            <w:pPr>
              <w:rPr>
                <w:sz w:val="16"/>
                <w:szCs w:val="16"/>
              </w:rPr>
            </w:pPr>
            <w:r w:rsidRPr="00847F76">
              <w:rPr>
                <w:sz w:val="16"/>
                <w:szCs w:val="16"/>
              </w:rPr>
              <w:t>Liczba szkół i placówek systemu oświaty wyposażonych w ramach programu w sprzęt TIK do prowadzenia zajęć edukacyjnych</w:t>
            </w:r>
          </w:p>
        </w:tc>
        <w:tc>
          <w:tcPr>
            <w:tcW w:w="449" w:type="pct"/>
            <w:shd w:val="clear" w:color="auto" w:fill="auto"/>
          </w:tcPr>
          <w:p w14:paraId="29D6EEA6" w14:textId="77777777" w:rsidR="00F57F5F" w:rsidRPr="00847F76" w:rsidRDefault="00F57F5F" w:rsidP="00847F76">
            <w:pPr>
              <w:rPr>
                <w:sz w:val="16"/>
                <w:szCs w:val="16"/>
              </w:rPr>
            </w:pPr>
            <w:r w:rsidRPr="00847F76">
              <w:rPr>
                <w:sz w:val="16"/>
                <w:szCs w:val="16"/>
              </w:rPr>
              <w:t>szt.</w:t>
            </w:r>
          </w:p>
        </w:tc>
        <w:tc>
          <w:tcPr>
            <w:tcW w:w="279" w:type="pct"/>
            <w:shd w:val="clear" w:color="auto" w:fill="auto"/>
          </w:tcPr>
          <w:p w14:paraId="358E1D1D" w14:textId="77777777" w:rsidR="00F57F5F" w:rsidRPr="00847F76" w:rsidRDefault="00F57F5F" w:rsidP="00847F76">
            <w:pPr>
              <w:rPr>
                <w:sz w:val="16"/>
                <w:szCs w:val="16"/>
                <w:highlight w:val="yellow"/>
              </w:rPr>
            </w:pPr>
            <w:r w:rsidRPr="00847F76">
              <w:rPr>
                <w:sz w:val="16"/>
                <w:szCs w:val="16"/>
              </w:rPr>
              <w:t>EFS</w:t>
            </w:r>
          </w:p>
        </w:tc>
        <w:tc>
          <w:tcPr>
            <w:tcW w:w="674" w:type="pct"/>
            <w:shd w:val="clear" w:color="auto" w:fill="auto"/>
          </w:tcPr>
          <w:p w14:paraId="27FFADF7" w14:textId="77777777" w:rsidR="00F57F5F" w:rsidRPr="00847F76" w:rsidRDefault="00F57F5F" w:rsidP="00847F76">
            <w:pPr>
              <w:rPr>
                <w:sz w:val="16"/>
                <w:szCs w:val="16"/>
              </w:rPr>
            </w:pPr>
            <w:r w:rsidRPr="00847F76">
              <w:rPr>
                <w:sz w:val="16"/>
                <w:szCs w:val="16"/>
              </w:rPr>
              <w:t xml:space="preserve">Lepiej rozwinięte </w:t>
            </w:r>
          </w:p>
        </w:tc>
        <w:tc>
          <w:tcPr>
            <w:tcW w:w="313" w:type="pct"/>
            <w:shd w:val="clear" w:color="auto" w:fill="auto"/>
          </w:tcPr>
          <w:p w14:paraId="16C19AB3" w14:textId="77777777" w:rsidR="00F57F5F" w:rsidRPr="001269C1" w:rsidRDefault="00F57F5F" w:rsidP="00847F76">
            <w:pPr>
              <w:rPr>
                <w:color w:val="FFFFFF" w:themeColor="background1"/>
                <w:sz w:val="16"/>
                <w:szCs w:val="16"/>
              </w:rPr>
            </w:pPr>
            <w:r w:rsidRPr="001269C1">
              <w:rPr>
                <w:color w:val="FFFFFF" w:themeColor="background1"/>
                <w:sz w:val="16"/>
                <w:szCs w:val="16"/>
              </w:rPr>
              <w:t>Nie dotyczy</w:t>
            </w:r>
          </w:p>
        </w:tc>
        <w:tc>
          <w:tcPr>
            <w:tcW w:w="313" w:type="pct"/>
            <w:shd w:val="clear" w:color="auto" w:fill="auto"/>
          </w:tcPr>
          <w:p w14:paraId="1C5880D3" w14:textId="77777777" w:rsidR="00F57F5F" w:rsidRPr="001269C1" w:rsidRDefault="00F57F5F" w:rsidP="00847F76">
            <w:pPr>
              <w:rPr>
                <w:color w:val="FFFFFF" w:themeColor="background1"/>
                <w:sz w:val="16"/>
                <w:szCs w:val="16"/>
              </w:rPr>
            </w:pPr>
            <w:r w:rsidRPr="001269C1">
              <w:rPr>
                <w:color w:val="FFFFFF" w:themeColor="background1"/>
                <w:sz w:val="16"/>
                <w:szCs w:val="16"/>
              </w:rPr>
              <w:t>Nie dotyczy</w:t>
            </w:r>
          </w:p>
        </w:tc>
        <w:tc>
          <w:tcPr>
            <w:tcW w:w="430" w:type="pct"/>
            <w:shd w:val="clear" w:color="auto" w:fill="auto"/>
          </w:tcPr>
          <w:p w14:paraId="0A52D02F" w14:textId="6156BA57" w:rsidR="00F57F5F" w:rsidRPr="00847F76" w:rsidRDefault="00AD5914" w:rsidP="00847F76">
            <w:pPr>
              <w:rPr>
                <w:color w:val="000000"/>
                <w:sz w:val="16"/>
                <w:szCs w:val="16"/>
              </w:rPr>
            </w:pPr>
            <w:r>
              <w:rPr>
                <w:sz w:val="16"/>
                <w:szCs w:val="16"/>
              </w:rPr>
              <w:t>339,00</w:t>
            </w:r>
          </w:p>
        </w:tc>
        <w:tc>
          <w:tcPr>
            <w:tcW w:w="353" w:type="pct"/>
            <w:shd w:val="clear" w:color="auto" w:fill="auto"/>
          </w:tcPr>
          <w:p w14:paraId="26095106" w14:textId="77777777" w:rsidR="00F57F5F" w:rsidRPr="00847F76" w:rsidRDefault="00F57F5F" w:rsidP="00847F76">
            <w:pPr>
              <w:rPr>
                <w:color w:val="000000"/>
                <w:sz w:val="16"/>
                <w:szCs w:val="16"/>
              </w:rPr>
            </w:pPr>
            <w:r w:rsidRPr="00847F76">
              <w:rPr>
                <w:sz w:val="16"/>
                <w:szCs w:val="16"/>
              </w:rPr>
              <w:t>SL2014</w:t>
            </w:r>
          </w:p>
        </w:tc>
        <w:tc>
          <w:tcPr>
            <w:tcW w:w="544" w:type="pct"/>
            <w:shd w:val="clear" w:color="auto" w:fill="auto"/>
          </w:tcPr>
          <w:p w14:paraId="4E7624A0" w14:textId="77777777" w:rsidR="00F57F5F" w:rsidRPr="00847F76" w:rsidRDefault="00F57F5F" w:rsidP="00847F76">
            <w:pPr>
              <w:rPr>
                <w:color w:val="000000"/>
                <w:sz w:val="16"/>
                <w:szCs w:val="16"/>
              </w:rPr>
            </w:pPr>
            <w:r w:rsidRPr="00847F76">
              <w:rPr>
                <w:sz w:val="16"/>
                <w:szCs w:val="16"/>
              </w:rPr>
              <w:t>1raz/rok</w:t>
            </w:r>
          </w:p>
        </w:tc>
      </w:tr>
      <w:tr w:rsidR="00847F76" w:rsidRPr="00847F76" w14:paraId="5843472D" w14:textId="77777777" w:rsidTr="00660CF7">
        <w:trPr>
          <w:trHeight w:val="288"/>
        </w:trPr>
        <w:tc>
          <w:tcPr>
            <w:tcW w:w="422" w:type="pct"/>
            <w:shd w:val="clear" w:color="auto" w:fill="auto"/>
          </w:tcPr>
          <w:p w14:paraId="20C7430C" w14:textId="77777777" w:rsidR="00F57F5F" w:rsidRPr="00847F76" w:rsidRDefault="00F57F5F" w:rsidP="00847F76">
            <w:pPr>
              <w:rPr>
                <w:sz w:val="16"/>
                <w:szCs w:val="16"/>
              </w:rPr>
            </w:pPr>
            <w:r w:rsidRPr="00847F76">
              <w:rPr>
                <w:sz w:val="16"/>
                <w:szCs w:val="16"/>
              </w:rPr>
              <w:t>PX12</w:t>
            </w:r>
          </w:p>
        </w:tc>
        <w:tc>
          <w:tcPr>
            <w:tcW w:w="1084" w:type="pct"/>
            <w:shd w:val="clear" w:color="auto" w:fill="auto"/>
          </w:tcPr>
          <w:p w14:paraId="1763EDFE" w14:textId="77777777" w:rsidR="00F57F5F" w:rsidRPr="00847F76" w:rsidRDefault="00F57F5F" w:rsidP="00847F76">
            <w:pPr>
              <w:rPr>
                <w:sz w:val="16"/>
                <w:szCs w:val="16"/>
              </w:rPr>
            </w:pPr>
            <w:r w:rsidRPr="00847F76">
              <w:rPr>
                <w:sz w:val="16"/>
                <w:szCs w:val="16"/>
              </w:rPr>
              <w:t>Liczba szkół, których pracownie przedmiotowe zostały doposażone w programie</w:t>
            </w:r>
          </w:p>
        </w:tc>
        <w:tc>
          <w:tcPr>
            <w:tcW w:w="449" w:type="pct"/>
            <w:shd w:val="clear" w:color="auto" w:fill="auto"/>
          </w:tcPr>
          <w:p w14:paraId="6FADD973" w14:textId="77777777" w:rsidR="00F57F5F" w:rsidRPr="00847F76" w:rsidRDefault="00F57F5F" w:rsidP="00847F76">
            <w:pPr>
              <w:rPr>
                <w:sz w:val="16"/>
                <w:szCs w:val="16"/>
              </w:rPr>
            </w:pPr>
            <w:r w:rsidRPr="00847F76">
              <w:rPr>
                <w:sz w:val="16"/>
                <w:szCs w:val="16"/>
              </w:rPr>
              <w:t>szt.</w:t>
            </w:r>
          </w:p>
        </w:tc>
        <w:tc>
          <w:tcPr>
            <w:tcW w:w="279" w:type="pct"/>
            <w:shd w:val="clear" w:color="auto" w:fill="auto"/>
          </w:tcPr>
          <w:p w14:paraId="7B7C091C" w14:textId="77777777" w:rsidR="00F57F5F" w:rsidRPr="00847F76" w:rsidRDefault="00F57F5F" w:rsidP="00847F76">
            <w:pPr>
              <w:rPr>
                <w:sz w:val="16"/>
                <w:szCs w:val="16"/>
                <w:highlight w:val="yellow"/>
              </w:rPr>
            </w:pPr>
            <w:r w:rsidRPr="00847F76">
              <w:rPr>
                <w:sz w:val="16"/>
                <w:szCs w:val="16"/>
              </w:rPr>
              <w:t>EFS</w:t>
            </w:r>
          </w:p>
        </w:tc>
        <w:tc>
          <w:tcPr>
            <w:tcW w:w="674" w:type="pct"/>
            <w:shd w:val="clear" w:color="auto" w:fill="auto"/>
          </w:tcPr>
          <w:p w14:paraId="60766C95" w14:textId="77777777" w:rsidR="00F57F5F" w:rsidRPr="00847F76" w:rsidRDefault="00F57F5F" w:rsidP="00847F76">
            <w:pPr>
              <w:rPr>
                <w:sz w:val="16"/>
                <w:szCs w:val="16"/>
              </w:rPr>
            </w:pPr>
            <w:r w:rsidRPr="00847F76">
              <w:rPr>
                <w:sz w:val="16"/>
                <w:szCs w:val="16"/>
              </w:rPr>
              <w:t xml:space="preserve">Lepiej rozwinięte </w:t>
            </w:r>
          </w:p>
        </w:tc>
        <w:tc>
          <w:tcPr>
            <w:tcW w:w="313" w:type="pct"/>
            <w:shd w:val="clear" w:color="auto" w:fill="auto"/>
          </w:tcPr>
          <w:p w14:paraId="3A30823F" w14:textId="77777777" w:rsidR="00F57F5F" w:rsidRPr="001269C1" w:rsidRDefault="00F57F5F" w:rsidP="00847F76">
            <w:pPr>
              <w:rPr>
                <w:color w:val="FFFFFF" w:themeColor="background1"/>
                <w:sz w:val="16"/>
                <w:szCs w:val="16"/>
              </w:rPr>
            </w:pPr>
            <w:r w:rsidRPr="001269C1">
              <w:rPr>
                <w:color w:val="FFFFFF" w:themeColor="background1"/>
                <w:sz w:val="16"/>
                <w:szCs w:val="16"/>
              </w:rPr>
              <w:t>Nie dotyczy</w:t>
            </w:r>
          </w:p>
        </w:tc>
        <w:tc>
          <w:tcPr>
            <w:tcW w:w="313" w:type="pct"/>
            <w:shd w:val="clear" w:color="auto" w:fill="auto"/>
          </w:tcPr>
          <w:p w14:paraId="720176DC" w14:textId="77777777" w:rsidR="00F57F5F" w:rsidRPr="001269C1" w:rsidRDefault="00F57F5F" w:rsidP="00847F76">
            <w:pPr>
              <w:rPr>
                <w:color w:val="FFFFFF" w:themeColor="background1"/>
                <w:sz w:val="16"/>
                <w:szCs w:val="16"/>
              </w:rPr>
            </w:pPr>
            <w:r w:rsidRPr="001269C1">
              <w:rPr>
                <w:color w:val="FFFFFF" w:themeColor="background1"/>
                <w:sz w:val="16"/>
                <w:szCs w:val="16"/>
              </w:rPr>
              <w:t>Nie dotyczy</w:t>
            </w:r>
          </w:p>
        </w:tc>
        <w:tc>
          <w:tcPr>
            <w:tcW w:w="430" w:type="pct"/>
            <w:shd w:val="clear" w:color="auto" w:fill="auto"/>
          </w:tcPr>
          <w:p w14:paraId="3D39DD2B" w14:textId="57377944" w:rsidR="00F57F5F" w:rsidRPr="00847F76" w:rsidRDefault="00C375F6" w:rsidP="00847F76">
            <w:pPr>
              <w:rPr>
                <w:color w:val="000000"/>
                <w:sz w:val="16"/>
                <w:szCs w:val="16"/>
              </w:rPr>
            </w:pPr>
            <w:r>
              <w:rPr>
                <w:sz w:val="16"/>
                <w:szCs w:val="16"/>
              </w:rPr>
              <w:t>317,00</w:t>
            </w:r>
          </w:p>
        </w:tc>
        <w:tc>
          <w:tcPr>
            <w:tcW w:w="353" w:type="pct"/>
            <w:shd w:val="clear" w:color="auto" w:fill="auto"/>
          </w:tcPr>
          <w:p w14:paraId="6FE68F36" w14:textId="77777777" w:rsidR="00F57F5F" w:rsidRPr="00847F76" w:rsidRDefault="00F57F5F" w:rsidP="00847F76">
            <w:pPr>
              <w:rPr>
                <w:color w:val="000000"/>
                <w:sz w:val="16"/>
                <w:szCs w:val="16"/>
              </w:rPr>
            </w:pPr>
            <w:r w:rsidRPr="00847F76">
              <w:rPr>
                <w:sz w:val="16"/>
                <w:szCs w:val="16"/>
              </w:rPr>
              <w:t>SL2014</w:t>
            </w:r>
          </w:p>
        </w:tc>
        <w:tc>
          <w:tcPr>
            <w:tcW w:w="544" w:type="pct"/>
            <w:shd w:val="clear" w:color="auto" w:fill="auto"/>
          </w:tcPr>
          <w:p w14:paraId="7B110D97" w14:textId="77777777" w:rsidR="00F57F5F" w:rsidRPr="00847F76" w:rsidRDefault="00F57F5F" w:rsidP="00847F76">
            <w:pPr>
              <w:rPr>
                <w:color w:val="000000"/>
                <w:sz w:val="16"/>
                <w:szCs w:val="16"/>
              </w:rPr>
            </w:pPr>
            <w:r w:rsidRPr="00847F76">
              <w:rPr>
                <w:sz w:val="16"/>
                <w:szCs w:val="16"/>
              </w:rPr>
              <w:t>1raz/rok</w:t>
            </w:r>
          </w:p>
        </w:tc>
      </w:tr>
      <w:tr w:rsidR="00847F76" w:rsidRPr="00847F76" w14:paraId="2931947B" w14:textId="77777777" w:rsidTr="00660CF7">
        <w:trPr>
          <w:trHeight w:val="288"/>
        </w:trPr>
        <w:tc>
          <w:tcPr>
            <w:tcW w:w="422" w:type="pct"/>
            <w:shd w:val="clear" w:color="auto" w:fill="auto"/>
          </w:tcPr>
          <w:p w14:paraId="280E63CA" w14:textId="77777777" w:rsidR="00F57F5F" w:rsidRPr="00847F76" w:rsidRDefault="00F57F5F" w:rsidP="00847F76">
            <w:pPr>
              <w:rPr>
                <w:sz w:val="16"/>
                <w:szCs w:val="16"/>
              </w:rPr>
            </w:pPr>
            <w:r w:rsidRPr="00847F76">
              <w:rPr>
                <w:sz w:val="16"/>
                <w:szCs w:val="16"/>
              </w:rPr>
              <w:t>PX15</w:t>
            </w:r>
          </w:p>
        </w:tc>
        <w:tc>
          <w:tcPr>
            <w:tcW w:w="1084" w:type="pct"/>
            <w:shd w:val="clear" w:color="auto" w:fill="auto"/>
          </w:tcPr>
          <w:p w14:paraId="4B16F913" w14:textId="77777777" w:rsidR="00F57F5F" w:rsidRPr="00847F76" w:rsidRDefault="00F57F5F" w:rsidP="00847F76">
            <w:pPr>
              <w:rPr>
                <w:sz w:val="16"/>
                <w:szCs w:val="16"/>
              </w:rPr>
            </w:pPr>
            <w:r w:rsidRPr="00847F76">
              <w:rPr>
                <w:sz w:val="16"/>
                <w:szCs w:val="16"/>
              </w:rPr>
              <w:t>Liczba nauczycieli objętych wsparciem w programie</w:t>
            </w:r>
          </w:p>
        </w:tc>
        <w:tc>
          <w:tcPr>
            <w:tcW w:w="449" w:type="pct"/>
            <w:shd w:val="clear" w:color="auto" w:fill="auto"/>
          </w:tcPr>
          <w:p w14:paraId="4B5E2CB0" w14:textId="77777777" w:rsidR="00F57F5F" w:rsidRPr="00847F76" w:rsidRDefault="00F57F5F" w:rsidP="00847F76">
            <w:pPr>
              <w:rPr>
                <w:sz w:val="16"/>
                <w:szCs w:val="16"/>
              </w:rPr>
            </w:pPr>
            <w:r w:rsidRPr="00847F76">
              <w:rPr>
                <w:sz w:val="16"/>
                <w:szCs w:val="16"/>
              </w:rPr>
              <w:t>osoby</w:t>
            </w:r>
          </w:p>
        </w:tc>
        <w:tc>
          <w:tcPr>
            <w:tcW w:w="279" w:type="pct"/>
            <w:shd w:val="clear" w:color="auto" w:fill="auto"/>
          </w:tcPr>
          <w:p w14:paraId="76E52D28" w14:textId="77777777" w:rsidR="00F57F5F" w:rsidRPr="00847F76" w:rsidRDefault="00F57F5F" w:rsidP="00847F76">
            <w:pPr>
              <w:rPr>
                <w:sz w:val="16"/>
                <w:szCs w:val="16"/>
                <w:highlight w:val="yellow"/>
              </w:rPr>
            </w:pPr>
            <w:r w:rsidRPr="00847F76">
              <w:rPr>
                <w:sz w:val="16"/>
                <w:szCs w:val="16"/>
              </w:rPr>
              <w:t>EFS</w:t>
            </w:r>
          </w:p>
        </w:tc>
        <w:tc>
          <w:tcPr>
            <w:tcW w:w="674" w:type="pct"/>
            <w:shd w:val="clear" w:color="auto" w:fill="auto"/>
          </w:tcPr>
          <w:p w14:paraId="510253D6" w14:textId="77777777" w:rsidR="00F57F5F" w:rsidRPr="00847F76" w:rsidRDefault="00F57F5F" w:rsidP="00847F76">
            <w:pPr>
              <w:rPr>
                <w:sz w:val="16"/>
                <w:szCs w:val="16"/>
              </w:rPr>
            </w:pPr>
            <w:r w:rsidRPr="00847F76">
              <w:rPr>
                <w:sz w:val="16"/>
                <w:szCs w:val="16"/>
              </w:rPr>
              <w:t xml:space="preserve">Lepiej rozwinięte </w:t>
            </w:r>
          </w:p>
        </w:tc>
        <w:tc>
          <w:tcPr>
            <w:tcW w:w="313" w:type="pct"/>
            <w:shd w:val="clear" w:color="auto" w:fill="auto"/>
          </w:tcPr>
          <w:p w14:paraId="61571FC4" w14:textId="77777777" w:rsidR="00F57F5F" w:rsidRPr="001269C1" w:rsidRDefault="00F57F5F" w:rsidP="00847F76">
            <w:pPr>
              <w:rPr>
                <w:color w:val="FFFFFF" w:themeColor="background1"/>
                <w:sz w:val="16"/>
                <w:szCs w:val="16"/>
              </w:rPr>
            </w:pPr>
            <w:r w:rsidRPr="001269C1">
              <w:rPr>
                <w:color w:val="FFFFFF" w:themeColor="background1"/>
                <w:sz w:val="16"/>
                <w:szCs w:val="16"/>
              </w:rPr>
              <w:t>Nie dotyczy</w:t>
            </w:r>
          </w:p>
        </w:tc>
        <w:tc>
          <w:tcPr>
            <w:tcW w:w="313" w:type="pct"/>
            <w:shd w:val="clear" w:color="auto" w:fill="auto"/>
          </w:tcPr>
          <w:p w14:paraId="666A990A" w14:textId="77777777" w:rsidR="00F57F5F" w:rsidRPr="001269C1" w:rsidRDefault="00F57F5F" w:rsidP="00847F76">
            <w:pPr>
              <w:rPr>
                <w:color w:val="FFFFFF" w:themeColor="background1"/>
                <w:sz w:val="16"/>
                <w:szCs w:val="16"/>
              </w:rPr>
            </w:pPr>
            <w:r w:rsidRPr="001269C1">
              <w:rPr>
                <w:color w:val="FFFFFF" w:themeColor="background1"/>
                <w:sz w:val="16"/>
                <w:szCs w:val="16"/>
              </w:rPr>
              <w:t>Nie dotyczy</w:t>
            </w:r>
          </w:p>
        </w:tc>
        <w:tc>
          <w:tcPr>
            <w:tcW w:w="430" w:type="pct"/>
            <w:shd w:val="clear" w:color="auto" w:fill="auto"/>
          </w:tcPr>
          <w:p w14:paraId="227DF19F" w14:textId="0E26F697" w:rsidR="00F57F5F" w:rsidRPr="00847F76" w:rsidRDefault="00974443" w:rsidP="00847F76">
            <w:pPr>
              <w:rPr>
                <w:color w:val="000000"/>
                <w:sz w:val="16"/>
                <w:szCs w:val="16"/>
              </w:rPr>
            </w:pPr>
            <w:r>
              <w:rPr>
                <w:sz w:val="16"/>
                <w:szCs w:val="16"/>
              </w:rPr>
              <w:t>8 663,00</w:t>
            </w:r>
          </w:p>
        </w:tc>
        <w:tc>
          <w:tcPr>
            <w:tcW w:w="353" w:type="pct"/>
            <w:shd w:val="clear" w:color="auto" w:fill="auto"/>
          </w:tcPr>
          <w:p w14:paraId="54AB2432" w14:textId="77777777" w:rsidR="00F57F5F" w:rsidRPr="00847F76" w:rsidRDefault="00F57F5F" w:rsidP="00847F76">
            <w:pPr>
              <w:rPr>
                <w:color w:val="000000"/>
                <w:sz w:val="16"/>
                <w:szCs w:val="16"/>
              </w:rPr>
            </w:pPr>
            <w:r w:rsidRPr="00847F76">
              <w:rPr>
                <w:sz w:val="16"/>
                <w:szCs w:val="16"/>
              </w:rPr>
              <w:t>SL2014</w:t>
            </w:r>
          </w:p>
        </w:tc>
        <w:tc>
          <w:tcPr>
            <w:tcW w:w="539" w:type="pct"/>
            <w:shd w:val="clear" w:color="auto" w:fill="auto"/>
          </w:tcPr>
          <w:p w14:paraId="44987E49" w14:textId="77777777" w:rsidR="00F57F5F" w:rsidRPr="00847F76" w:rsidRDefault="00F57F5F" w:rsidP="00847F76">
            <w:pPr>
              <w:rPr>
                <w:color w:val="000000"/>
                <w:sz w:val="16"/>
                <w:szCs w:val="16"/>
              </w:rPr>
            </w:pPr>
            <w:r w:rsidRPr="00847F76">
              <w:rPr>
                <w:sz w:val="16"/>
                <w:szCs w:val="16"/>
              </w:rPr>
              <w:t>1raz/rok</w:t>
            </w:r>
          </w:p>
        </w:tc>
      </w:tr>
      <w:tr w:rsidR="00847F76" w:rsidRPr="00847F76" w14:paraId="66650733" w14:textId="77777777" w:rsidTr="00660CF7">
        <w:trPr>
          <w:trHeight w:val="288"/>
        </w:trPr>
        <w:tc>
          <w:tcPr>
            <w:tcW w:w="422" w:type="pct"/>
            <w:shd w:val="clear" w:color="auto" w:fill="auto"/>
          </w:tcPr>
          <w:p w14:paraId="6E1A03FA" w14:textId="77777777" w:rsidR="00F57F5F" w:rsidRPr="00847F76" w:rsidRDefault="00F57F5F" w:rsidP="00847F76">
            <w:pPr>
              <w:rPr>
                <w:sz w:val="16"/>
                <w:szCs w:val="16"/>
              </w:rPr>
            </w:pPr>
            <w:r w:rsidRPr="00847F76">
              <w:rPr>
                <w:sz w:val="16"/>
                <w:szCs w:val="16"/>
              </w:rPr>
              <w:t>PX16</w:t>
            </w:r>
          </w:p>
        </w:tc>
        <w:tc>
          <w:tcPr>
            <w:tcW w:w="1084" w:type="pct"/>
            <w:shd w:val="clear" w:color="auto" w:fill="auto"/>
          </w:tcPr>
          <w:p w14:paraId="77179117" w14:textId="77777777" w:rsidR="00F57F5F" w:rsidRPr="00847F76" w:rsidRDefault="00F57F5F" w:rsidP="00847F76">
            <w:pPr>
              <w:rPr>
                <w:sz w:val="16"/>
                <w:szCs w:val="16"/>
              </w:rPr>
            </w:pPr>
            <w:r w:rsidRPr="00847F76">
              <w:rPr>
                <w:sz w:val="16"/>
                <w:szCs w:val="16"/>
              </w:rPr>
              <w:t>Liczba nauczycieli objętych wsparciem z zakresu TIK  w programie</w:t>
            </w:r>
          </w:p>
        </w:tc>
        <w:tc>
          <w:tcPr>
            <w:tcW w:w="449" w:type="pct"/>
            <w:shd w:val="clear" w:color="auto" w:fill="auto"/>
          </w:tcPr>
          <w:p w14:paraId="5E26288C" w14:textId="77777777" w:rsidR="00F57F5F" w:rsidRPr="00847F76" w:rsidRDefault="00F57F5F" w:rsidP="00847F76">
            <w:pPr>
              <w:rPr>
                <w:sz w:val="16"/>
                <w:szCs w:val="16"/>
              </w:rPr>
            </w:pPr>
            <w:r w:rsidRPr="00847F76">
              <w:rPr>
                <w:sz w:val="16"/>
                <w:szCs w:val="16"/>
              </w:rPr>
              <w:t>osoby</w:t>
            </w:r>
          </w:p>
        </w:tc>
        <w:tc>
          <w:tcPr>
            <w:tcW w:w="279" w:type="pct"/>
            <w:shd w:val="clear" w:color="auto" w:fill="auto"/>
          </w:tcPr>
          <w:p w14:paraId="78EE732C" w14:textId="77777777" w:rsidR="00F57F5F" w:rsidRPr="00847F76" w:rsidRDefault="00F57F5F" w:rsidP="00847F76">
            <w:pPr>
              <w:rPr>
                <w:sz w:val="16"/>
                <w:szCs w:val="16"/>
                <w:highlight w:val="yellow"/>
              </w:rPr>
            </w:pPr>
            <w:r w:rsidRPr="00847F76">
              <w:rPr>
                <w:sz w:val="16"/>
                <w:szCs w:val="16"/>
              </w:rPr>
              <w:t>EFS</w:t>
            </w:r>
          </w:p>
        </w:tc>
        <w:tc>
          <w:tcPr>
            <w:tcW w:w="674" w:type="pct"/>
            <w:shd w:val="clear" w:color="auto" w:fill="auto"/>
          </w:tcPr>
          <w:p w14:paraId="6EC569E6" w14:textId="77777777" w:rsidR="00F57F5F" w:rsidRPr="00847F76" w:rsidRDefault="00F57F5F" w:rsidP="00847F76">
            <w:pPr>
              <w:rPr>
                <w:sz w:val="16"/>
                <w:szCs w:val="16"/>
              </w:rPr>
            </w:pPr>
            <w:r w:rsidRPr="00847F76">
              <w:rPr>
                <w:sz w:val="16"/>
                <w:szCs w:val="16"/>
              </w:rPr>
              <w:t xml:space="preserve">Lepiej rozwinięte </w:t>
            </w:r>
          </w:p>
        </w:tc>
        <w:tc>
          <w:tcPr>
            <w:tcW w:w="313" w:type="pct"/>
            <w:shd w:val="clear" w:color="auto" w:fill="auto"/>
          </w:tcPr>
          <w:p w14:paraId="267C93C4" w14:textId="77777777" w:rsidR="00F57F5F" w:rsidRPr="001269C1" w:rsidRDefault="00F57F5F" w:rsidP="00847F76">
            <w:pPr>
              <w:rPr>
                <w:color w:val="FFFFFF" w:themeColor="background1"/>
                <w:sz w:val="16"/>
                <w:szCs w:val="16"/>
              </w:rPr>
            </w:pPr>
            <w:r w:rsidRPr="001269C1">
              <w:rPr>
                <w:color w:val="FFFFFF" w:themeColor="background1"/>
                <w:sz w:val="16"/>
                <w:szCs w:val="16"/>
              </w:rPr>
              <w:t>Nie dotyczy</w:t>
            </w:r>
          </w:p>
        </w:tc>
        <w:tc>
          <w:tcPr>
            <w:tcW w:w="313" w:type="pct"/>
            <w:shd w:val="clear" w:color="auto" w:fill="auto"/>
          </w:tcPr>
          <w:p w14:paraId="143D9FBF" w14:textId="77777777" w:rsidR="00F57F5F" w:rsidRPr="001269C1" w:rsidRDefault="00F57F5F" w:rsidP="00847F76">
            <w:pPr>
              <w:rPr>
                <w:color w:val="FFFFFF" w:themeColor="background1"/>
                <w:sz w:val="16"/>
                <w:szCs w:val="16"/>
              </w:rPr>
            </w:pPr>
            <w:r w:rsidRPr="001269C1">
              <w:rPr>
                <w:color w:val="FFFFFF" w:themeColor="background1"/>
                <w:sz w:val="16"/>
                <w:szCs w:val="16"/>
              </w:rPr>
              <w:t>Nie dotyczy</w:t>
            </w:r>
          </w:p>
        </w:tc>
        <w:tc>
          <w:tcPr>
            <w:tcW w:w="430" w:type="pct"/>
            <w:shd w:val="clear" w:color="auto" w:fill="auto"/>
          </w:tcPr>
          <w:p w14:paraId="1B261830" w14:textId="0DDA70D7" w:rsidR="00F57F5F" w:rsidRPr="00847F76" w:rsidRDefault="00974443" w:rsidP="00847F76">
            <w:pPr>
              <w:rPr>
                <w:color w:val="000000"/>
                <w:sz w:val="16"/>
                <w:szCs w:val="16"/>
              </w:rPr>
            </w:pPr>
            <w:r>
              <w:rPr>
                <w:sz w:val="16"/>
                <w:szCs w:val="16"/>
              </w:rPr>
              <w:t>4 826,00</w:t>
            </w:r>
          </w:p>
        </w:tc>
        <w:tc>
          <w:tcPr>
            <w:tcW w:w="353" w:type="pct"/>
            <w:shd w:val="clear" w:color="auto" w:fill="auto"/>
          </w:tcPr>
          <w:p w14:paraId="1F7AACF3" w14:textId="77777777" w:rsidR="00F57F5F" w:rsidRPr="00847F76" w:rsidRDefault="00F57F5F" w:rsidP="00847F76">
            <w:pPr>
              <w:rPr>
                <w:color w:val="000000"/>
                <w:sz w:val="16"/>
                <w:szCs w:val="16"/>
              </w:rPr>
            </w:pPr>
            <w:r w:rsidRPr="00847F76">
              <w:rPr>
                <w:sz w:val="16"/>
                <w:szCs w:val="16"/>
              </w:rPr>
              <w:t>SL2014</w:t>
            </w:r>
          </w:p>
        </w:tc>
        <w:tc>
          <w:tcPr>
            <w:tcW w:w="539" w:type="pct"/>
            <w:shd w:val="clear" w:color="auto" w:fill="auto"/>
          </w:tcPr>
          <w:p w14:paraId="4049B301" w14:textId="77777777" w:rsidR="00F57F5F" w:rsidRPr="00847F76" w:rsidRDefault="00F57F5F" w:rsidP="00847F76">
            <w:pPr>
              <w:rPr>
                <w:color w:val="000000"/>
                <w:sz w:val="16"/>
                <w:szCs w:val="16"/>
              </w:rPr>
            </w:pPr>
            <w:r w:rsidRPr="00847F76">
              <w:rPr>
                <w:sz w:val="16"/>
                <w:szCs w:val="16"/>
              </w:rPr>
              <w:t>1raz/rok</w:t>
            </w:r>
          </w:p>
        </w:tc>
      </w:tr>
      <w:tr w:rsidR="00847F76" w:rsidRPr="00847F76" w14:paraId="3F3FA170" w14:textId="77777777" w:rsidTr="00660CF7">
        <w:trPr>
          <w:trHeight w:val="288"/>
        </w:trPr>
        <w:tc>
          <w:tcPr>
            <w:tcW w:w="422" w:type="pct"/>
            <w:shd w:val="clear" w:color="auto" w:fill="auto"/>
          </w:tcPr>
          <w:p w14:paraId="4CD22790" w14:textId="77777777" w:rsidR="00F57F5F" w:rsidRPr="00847F76" w:rsidRDefault="00F57F5F" w:rsidP="00847F76">
            <w:pPr>
              <w:rPr>
                <w:sz w:val="16"/>
                <w:szCs w:val="16"/>
              </w:rPr>
            </w:pPr>
            <w:r w:rsidRPr="00847F76">
              <w:rPr>
                <w:sz w:val="16"/>
                <w:szCs w:val="16"/>
              </w:rPr>
              <w:t>PX17</w:t>
            </w:r>
          </w:p>
        </w:tc>
        <w:tc>
          <w:tcPr>
            <w:tcW w:w="1084" w:type="pct"/>
            <w:shd w:val="clear" w:color="auto" w:fill="auto"/>
          </w:tcPr>
          <w:p w14:paraId="354498B4" w14:textId="77777777" w:rsidR="00F57F5F" w:rsidRPr="00847F76" w:rsidRDefault="00F57F5F" w:rsidP="00847F76">
            <w:pPr>
              <w:rPr>
                <w:sz w:val="16"/>
                <w:szCs w:val="16"/>
              </w:rPr>
            </w:pPr>
            <w:r w:rsidRPr="00847F76">
              <w:rPr>
                <w:sz w:val="16"/>
                <w:szCs w:val="16"/>
              </w:rPr>
              <w:t>Liczba miejsc wychowania przedszkolnego dofinansowanych w programie</w:t>
            </w:r>
          </w:p>
        </w:tc>
        <w:tc>
          <w:tcPr>
            <w:tcW w:w="449" w:type="pct"/>
            <w:shd w:val="clear" w:color="auto" w:fill="auto"/>
          </w:tcPr>
          <w:p w14:paraId="23A2FF9E" w14:textId="77777777" w:rsidR="00F57F5F" w:rsidRPr="00847F76" w:rsidRDefault="00F57F5F" w:rsidP="00847F76">
            <w:pPr>
              <w:rPr>
                <w:sz w:val="16"/>
                <w:szCs w:val="16"/>
              </w:rPr>
            </w:pPr>
            <w:r w:rsidRPr="00847F76">
              <w:rPr>
                <w:sz w:val="16"/>
                <w:szCs w:val="16"/>
              </w:rPr>
              <w:t>szt.</w:t>
            </w:r>
          </w:p>
        </w:tc>
        <w:tc>
          <w:tcPr>
            <w:tcW w:w="279" w:type="pct"/>
            <w:shd w:val="clear" w:color="auto" w:fill="auto"/>
          </w:tcPr>
          <w:p w14:paraId="3F351C27" w14:textId="77777777" w:rsidR="00F57F5F" w:rsidRPr="00847F76" w:rsidRDefault="00F57F5F" w:rsidP="00847F76">
            <w:pPr>
              <w:rPr>
                <w:sz w:val="16"/>
                <w:szCs w:val="16"/>
                <w:highlight w:val="yellow"/>
              </w:rPr>
            </w:pPr>
            <w:r w:rsidRPr="00847F76">
              <w:rPr>
                <w:sz w:val="16"/>
                <w:szCs w:val="16"/>
              </w:rPr>
              <w:t>EFS</w:t>
            </w:r>
          </w:p>
        </w:tc>
        <w:tc>
          <w:tcPr>
            <w:tcW w:w="674" w:type="pct"/>
            <w:shd w:val="clear" w:color="auto" w:fill="auto"/>
          </w:tcPr>
          <w:p w14:paraId="7385D024" w14:textId="77777777" w:rsidR="00F57F5F" w:rsidRPr="00847F76" w:rsidRDefault="00F57F5F" w:rsidP="00847F76">
            <w:pPr>
              <w:rPr>
                <w:sz w:val="16"/>
                <w:szCs w:val="16"/>
              </w:rPr>
            </w:pPr>
            <w:r w:rsidRPr="00847F76">
              <w:rPr>
                <w:sz w:val="16"/>
                <w:szCs w:val="16"/>
              </w:rPr>
              <w:t xml:space="preserve">Lepiej rozwinięte </w:t>
            </w:r>
          </w:p>
        </w:tc>
        <w:tc>
          <w:tcPr>
            <w:tcW w:w="313" w:type="pct"/>
            <w:shd w:val="clear" w:color="auto" w:fill="auto"/>
          </w:tcPr>
          <w:p w14:paraId="6F8EFC52" w14:textId="77777777" w:rsidR="00F57F5F" w:rsidRPr="001269C1" w:rsidRDefault="00F57F5F" w:rsidP="00847F76">
            <w:pPr>
              <w:rPr>
                <w:color w:val="FFFFFF" w:themeColor="background1"/>
                <w:sz w:val="16"/>
                <w:szCs w:val="16"/>
              </w:rPr>
            </w:pPr>
            <w:r w:rsidRPr="001269C1">
              <w:rPr>
                <w:color w:val="FFFFFF" w:themeColor="background1"/>
                <w:sz w:val="16"/>
                <w:szCs w:val="16"/>
              </w:rPr>
              <w:t>Nie dotyczy</w:t>
            </w:r>
          </w:p>
        </w:tc>
        <w:tc>
          <w:tcPr>
            <w:tcW w:w="313" w:type="pct"/>
            <w:shd w:val="clear" w:color="auto" w:fill="auto"/>
          </w:tcPr>
          <w:p w14:paraId="5B72D0BF" w14:textId="77777777" w:rsidR="00F57F5F" w:rsidRPr="001269C1" w:rsidRDefault="00F57F5F" w:rsidP="00847F76">
            <w:pPr>
              <w:rPr>
                <w:color w:val="FFFFFF" w:themeColor="background1"/>
                <w:sz w:val="16"/>
                <w:szCs w:val="16"/>
              </w:rPr>
            </w:pPr>
            <w:r w:rsidRPr="001269C1">
              <w:rPr>
                <w:color w:val="FFFFFF" w:themeColor="background1"/>
                <w:sz w:val="16"/>
                <w:szCs w:val="16"/>
              </w:rPr>
              <w:t>Nie dotyczy</w:t>
            </w:r>
          </w:p>
        </w:tc>
        <w:tc>
          <w:tcPr>
            <w:tcW w:w="430" w:type="pct"/>
            <w:shd w:val="clear" w:color="auto" w:fill="auto"/>
          </w:tcPr>
          <w:p w14:paraId="5EBF0C12" w14:textId="5A1E1996" w:rsidR="00F57F5F" w:rsidRPr="00847F76" w:rsidRDefault="00974443" w:rsidP="00847F76">
            <w:pPr>
              <w:rPr>
                <w:color w:val="000000"/>
                <w:sz w:val="16"/>
                <w:szCs w:val="16"/>
              </w:rPr>
            </w:pPr>
            <w:r>
              <w:rPr>
                <w:sz w:val="16"/>
                <w:szCs w:val="16"/>
              </w:rPr>
              <w:t>3 781,00</w:t>
            </w:r>
          </w:p>
        </w:tc>
        <w:tc>
          <w:tcPr>
            <w:tcW w:w="353" w:type="pct"/>
            <w:shd w:val="clear" w:color="auto" w:fill="auto"/>
          </w:tcPr>
          <w:p w14:paraId="623F02D3" w14:textId="77777777" w:rsidR="00F57F5F" w:rsidRPr="00847F76" w:rsidRDefault="00F57F5F" w:rsidP="00847F76">
            <w:pPr>
              <w:rPr>
                <w:color w:val="000000"/>
                <w:sz w:val="16"/>
                <w:szCs w:val="16"/>
              </w:rPr>
            </w:pPr>
            <w:r w:rsidRPr="00847F76">
              <w:rPr>
                <w:sz w:val="16"/>
                <w:szCs w:val="16"/>
              </w:rPr>
              <w:t>SL2014</w:t>
            </w:r>
          </w:p>
        </w:tc>
        <w:tc>
          <w:tcPr>
            <w:tcW w:w="539" w:type="pct"/>
            <w:shd w:val="clear" w:color="auto" w:fill="auto"/>
          </w:tcPr>
          <w:p w14:paraId="265C5543" w14:textId="77777777" w:rsidR="00F57F5F" w:rsidRPr="00847F76" w:rsidRDefault="00F57F5F" w:rsidP="00847F76">
            <w:pPr>
              <w:rPr>
                <w:color w:val="000000"/>
                <w:sz w:val="16"/>
                <w:szCs w:val="16"/>
              </w:rPr>
            </w:pPr>
            <w:r w:rsidRPr="00847F76">
              <w:rPr>
                <w:sz w:val="16"/>
                <w:szCs w:val="16"/>
              </w:rPr>
              <w:t>1raz/rok</w:t>
            </w:r>
          </w:p>
        </w:tc>
      </w:tr>
      <w:tr w:rsidR="00847F76" w:rsidRPr="00847F76" w14:paraId="419BE92D" w14:textId="77777777" w:rsidTr="00660CF7">
        <w:trPr>
          <w:trHeight w:val="288"/>
        </w:trPr>
        <w:tc>
          <w:tcPr>
            <w:tcW w:w="422" w:type="pct"/>
            <w:shd w:val="clear" w:color="auto" w:fill="auto"/>
          </w:tcPr>
          <w:p w14:paraId="07212513" w14:textId="77777777" w:rsidR="00F57F5F" w:rsidRPr="00847F76" w:rsidRDefault="00F57F5F" w:rsidP="00847F76">
            <w:pPr>
              <w:rPr>
                <w:sz w:val="16"/>
                <w:szCs w:val="16"/>
              </w:rPr>
            </w:pPr>
            <w:r w:rsidRPr="00847F76">
              <w:rPr>
                <w:sz w:val="16"/>
                <w:szCs w:val="16"/>
              </w:rPr>
              <w:t>PX18</w:t>
            </w:r>
          </w:p>
        </w:tc>
        <w:tc>
          <w:tcPr>
            <w:tcW w:w="1084" w:type="pct"/>
            <w:shd w:val="clear" w:color="auto" w:fill="auto"/>
          </w:tcPr>
          <w:p w14:paraId="1D980626" w14:textId="77777777" w:rsidR="00F57F5F" w:rsidRPr="00847F76" w:rsidRDefault="00F57F5F" w:rsidP="00847F76">
            <w:pPr>
              <w:rPr>
                <w:sz w:val="16"/>
                <w:szCs w:val="16"/>
              </w:rPr>
            </w:pPr>
            <w:r w:rsidRPr="00847F76">
              <w:rPr>
                <w:sz w:val="16"/>
                <w:szCs w:val="16"/>
              </w:rPr>
              <w:t>Liczba dzieci objętych w ramach programu dodatkowymi zajęciami zwiększającymi ich szanse edukacyjne w edukacji przedszkolnej</w:t>
            </w:r>
          </w:p>
        </w:tc>
        <w:tc>
          <w:tcPr>
            <w:tcW w:w="449" w:type="pct"/>
            <w:shd w:val="clear" w:color="auto" w:fill="auto"/>
          </w:tcPr>
          <w:p w14:paraId="6C3094C7" w14:textId="77777777" w:rsidR="00F57F5F" w:rsidRPr="00847F76" w:rsidRDefault="00F57F5F" w:rsidP="00847F76">
            <w:pPr>
              <w:rPr>
                <w:sz w:val="16"/>
                <w:szCs w:val="16"/>
              </w:rPr>
            </w:pPr>
            <w:r w:rsidRPr="00847F76">
              <w:rPr>
                <w:sz w:val="16"/>
                <w:szCs w:val="16"/>
              </w:rPr>
              <w:t>osoby</w:t>
            </w:r>
          </w:p>
        </w:tc>
        <w:tc>
          <w:tcPr>
            <w:tcW w:w="279" w:type="pct"/>
            <w:shd w:val="clear" w:color="auto" w:fill="auto"/>
          </w:tcPr>
          <w:p w14:paraId="1EC8803E" w14:textId="77777777" w:rsidR="00F57F5F" w:rsidRPr="00847F76" w:rsidRDefault="00F57F5F" w:rsidP="00847F76">
            <w:pPr>
              <w:rPr>
                <w:sz w:val="16"/>
                <w:szCs w:val="16"/>
                <w:highlight w:val="yellow"/>
              </w:rPr>
            </w:pPr>
            <w:r w:rsidRPr="00847F76">
              <w:rPr>
                <w:sz w:val="16"/>
                <w:szCs w:val="16"/>
              </w:rPr>
              <w:t>EFS</w:t>
            </w:r>
          </w:p>
        </w:tc>
        <w:tc>
          <w:tcPr>
            <w:tcW w:w="674" w:type="pct"/>
            <w:shd w:val="clear" w:color="auto" w:fill="auto"/>
          </w:tcPr>
          <w:p w14:paraId="0CEC9E5F" w14:textId="77777777" w:rsidR="00F57F5F" w:rsidRPr="00847F76" w:rsidRDefault="00F57F5F" w:rsidP="00847F76">
            <w:pPr>
              <w:rPr>
                <w:sz w:val="16"/>
                <w:szCs w:val="16"/>
              </w:rPr>
            </w:pPr>
            <w:r w:rsidRPr="00847F76">
              <w:rPr>
                <w:sz w:val="16"/>
                <w:szCs w:val="16"/>
              </w:rPr>
              <w:t xml:space="preserve">Lepiej rozwinięte </w:t>
            </w:r>
          </w:p>
        </w:tc>
        <w:tc>
          <w:tcPr>
            <w:tcW w:w="313" w:type="pct"/>
            <w:shd w:val="clear" w:color="auto" w:fill="auto"/>
          </w:tcPr>
          <w:p w14:paraId="6C845FCD" w14:textId="77777777" w:rsidR="00F57F5F" w:rsidRPr="001269C1" w:rsidRDefault="00F57F5F" w:rsidP="00847F76">
            <w:pPr>
              <w:rPr>
                <w:color w:val="FFFFFF" w:themeColor="background1"/>
                <w:sz w:val="16"/>
                <w:szCs w:val="16"/>
              </w:rPr>
            </w:pPr>
            <w:r w:rsidRPr="001269C1">
              <w:rPr>
                <w:color w:val="FFFFFF" w:themeColor="background1"/>
                <w:sz w:val="16"/>
                <w:szCs w:val="16"/>
              </w:rPr>
              <w:t>Nie dotyczy</w:t>
            </w:r>
          </w:p>
        </w:tc>
        <w:tc>
          <w:tcPr>
            <w:tcW w:w="313" w:type="pct"/>
            <w:shd w:val="clear" w:color="auto" w:fill="auto"/>
          </w:tcPr>
          <w:p w14:paraId="2D5C2BA4" w14:textId="77777777" w:rsidR="00F57F5F" w:rsidRPr="001269C1" w:rsidRDefault="00F57F5F" w:rsidP="00847F76">
            <w:pPr>
              <w:rPr>
                <w:color w:val="FFFFFF" w:themeColor="background1"/>
                <w:sz w:val="16"/>
                <w:szCs w:val="16"/>
              </w:rPr>
            </w:pPr>
            <w:r w:rsidRPr="001269C1">
              <w:rPr>
                <w:color w:val="FFFFFF" w:themeColor="background1"/>
                <w:sz w:val="16"/>
                <w:szCs w:val="16"/>
              </w:rPr>
              <w:t>Nie dotyczy</w:t>
            </w:r>
          </w:p>
        </w:tc>
        <w:tc>
          <w:tcPr>
            <w:tcW w:w="430" w:type="pct"/>
            <w:shd w:val="clear" w:color="auto" w:fill="auto"/>
          </w:tcPr>
          <w:p w14:paraId="44030945" w14:textId="34838415" w:rsidR="00F57F5F" w:rsidRPr="00847F76" w:rsidRDefault="00974443" w:rsidP="00847F76">
            <w:pPr>
              <w:rPr>
                <w:color w:val="000000"/>
                <w:sz w:val="16"/>
                <w:szCs w:val="16"/>
              </w:rPr>
            </w:pPr>
            <w:r>
              <w:rPr>
                <w:sz w:val="16"/>
                <w:szCs w:val="16"/>
              </w:rPr>
              <w:t>16 895,00</w:t>
            </w:r>
          </w:p>
        </w:tc>
        <w:tc>
          <w:tcPr>
            <w:tcW w:w="353" w:type="pct"/>
            <w:shd w:val="clear" w:color="auto" w:fill="auto"/>
          </w:tcPr>
          <w:p w14:paraId="43877BFA" w14:textId="77777777" w:rsidR="00F57F5F" w:rsidRPr="00847F76" w:rsidRDefault="00F57F5F" w:rsidP="00847F76">
            <w:pPr>
              <w:rPr>
                <w:color w:val="000000"/>
                <w:sz w:val="16"/>
                <w:szCs w:val="16"/>
              </w:rPr>
            </w:pPr>
            <w:r w:rsidRPr="00847F76">
              <w:rPr>
                <w:sz w:val="16"/>
                <w:szCs w:val="16"/>
              </w:rPr>
              <w:t>SL2014</w:t>
            </w:r>
          </w:p>
        </w:tc>
        <w:tc>
          <w:tcPr>
            <w:tcW w:w="539" w:type="pct"/>
            <w:shd w:val="clear" w:color="auto" w:fill="auto"/>
          </w:tcPr>
          <w:p w14:paraId="3FABEC7A" w14:textId="77777777" w:rsidR="00F57F5F" w:rsidRPr="00847F76" w:rsidRDefault="00F57F5F" w:rsidP="00847F76">
            <w:pPr>
              <w:rPr>
                <w:color w:val="000000"/>
                <w:sz w:val="16"/>
                <w:szCs w:val="16"/>
              </w:rPr>
            </w:pPr>
            <w:r w:rsidRPr="00847F76">
              <w:rPr>
                <w:sz w:val="16"/>
                <w:szCs w:val="16"/>
              </w:rPr>
              <w:t>1raz/rok</w:t>
            </w:r>
          </w:p>
        </w:tc>
      </w:tr>
      <w:tr w:rsidR="00847F76" w:rsidRPr="00847F76" w14:paraId="73A52C1D" w14:textId="77777777" w:rsidTr="00660CF7">
        <w:trPr>
          <w:trHeight w:val="288"/>
        </w:trPr>
        <w:tc>
          <w:tcPr>
            <w:tcW w:w="422" w:type="pct"/>
            <w:shd w:val="clear" w:color="auto" w:fill="auto"/>
          </w:tcPr>
          <w:p w14:paraId="154D298F" w14:textId="77777777" w:rsidR="00F57F5F" w:rsidRPr="00847F76" w:rsidRDefault="00F57F5F" w:rsidP="00847F76">
            <w:pPr>
              <w:rPr>
                <w:sz w:val="16"/>
                <w:szCs w:val="16"/>
              </w:rPr>
            </w:pPr>
            <w:r w:rsidRPr="00847F76">
              <w:rPr>
                <w:sz w:val="16"/>
                <w:szCs w:val="16"/>
              </w:rPr>
              <w:t>PX19</w:t>
            </w:r>
          </w:p>
        </w:tc>
        <w:tc>
          <w:tcPr>
            <w:tcW w:w="1084" w:type="pct"/>
            <w:shd w:val="clear" w:color="auto" w:fill="auto"/>
          </w:tcPr>
          <w:p w14:paraId="4C400DFE" w14:textId="346EFBD9" w:rsidR="00F57F5F" w:rsidRPr="00847F76" w:rsidRDefault="00F57F5F" w:rsidP="00847F76">
            <w:pPr>
              <w:rPr>
                <w:sz w:val="16"/>
                <w:szCs w:val="16"/>
              </w:rPr>
            </w:pPr>
            <w:r w:rsidRPr="00847F76">
              <w:rPr>
                <w:sz w:val="16"/>
                <w:szCs w:val="16"/>
              </w:rPr>
              <w:t>Liczba uczniów obj</w:t>
            </w:r>
            <w:r w:rsidR="001D2F8C">
              <w:rPr>
                <w:sz w:val="16"/>
                <w:szCs w:val="16"/>
              </w:rPr>
              <w:t>ę</w:t>
            </w:r>
            <w:r w:rsidRPr="00847F76">
              <w:rPr>
                <w:sz w:val="16"/>
                <w:szCs w:val="16"/>
              </w:rPr>
              <w:t>tych wsparciem w zakresie rozwijania kompetencji kluczowych lub umiejętności uniwersalnych w programie</w:t>
            </w:r>
          </w:p>
        </w:tc>
        <w:tc>
          <w:tcPr>
            <w:tcW w:w="449" w:type="pct"/>
            <w:shd w:val="clear" w:color="auto" w:fill="auto"/>
          </w:tcPr>
          <w:p w14:paraId="5065A835" w14:textId="77777777" w:rsidR="00F57F5F" w:rsidRPr="00847F76" w:rsidRDefault="00F57F5F" w:rsidP="00847F76">
            <w:pPr>
              <w:rPr>
                <w:sz w:val="16"/>
                <w:szCs w:val="16"/>
              </w:rPr>
            </w:pPr>
            <w:r w:rsidRPr="00847F76">
              <w:rPr>
                <w:sz w:val="16"/>
                <w:szCs w:val="16"/>
              </w:rPr>
              <w:t>osoby</w:t>
            </w:r>
          </w:p>
        </w:tc>
        <w:tc>
          <w:tcPr>
            <w:tcW w:w="279" w:type="pct"/>
            <w:shd w:val="clear" w:color="auto" w:fill="auto"/>
          </w:tcPr>
          <w:p w14:paraId="66F2D869" w14:textId="77777777" w:rsidR="00F57F5F" w:rsidRPr="00847F76" w:rsidRDefault="00F57F5F" w:rsidP="00847F76">
            <w:pPr>
              <w:rPr>
                <w:sz w:val="16"/>
                <w:szCs w:val="16"/>
                <w:highlight w:val="yellow"/>
              </w:rPr>
            </w:pPr>
            <w:r w:rsidRPr="00847F76">
              <w:rPr>
                <w:sz w:val="16"/>
                <w:szCs w:val="16"/>
              </w:rPr>
              <w:t>EFS</w:t>
            </w:r>
          </w:p>
        </w:tc>
        <w:tc>
          <w:tcPr>
            <w:tcW w:w="674" w:type="pct"/>
            <w:shd w:val="clear" w:color="auto" w:fill="auto"/>
          </w:tcPr>
          <w:p w14:paraId="0D652836" w14:textId="77777777" w:rsidR="00F57F5F" w:rsidRPr="00847F76" w:rsidRDefault="00F57F5F" w:rsidP="00847F76">
            <w:pPr>
              <w:rPr>
                <w:sz w:val="16"/>
                <w:szCs w:val="16"/>
              </w:rPr>
            </w:pPr>
            <w:r w:rsidRPr="00847F76">
              <w:rPr>
                <w:sz w:val="16"/>
                <w:szCs w:val="16"/>
              </w:rPr>
              <w:t xml:space="preserve">Lepiej rozwinięte </w:t>
            </w:r>
          </w:p>
        </w:tc>
        <w:tc>
          <w:tcPr>
            <w:tcW w:w="313" w:type="pct"/>
            <w:shd w:val="clear" w:color="auto" w:fill="auto"/>
          </w:tcPr>
          <w:p w14:paraId="7CC460F4" w14:textId="77777777" w:rsidR="00F57F5F" w:rsidRPr="001269C1" w:rsidRDefault="00F57F5F" w:rsidP="00847F76">
            <w:pPr>
              <w:rPr>
                <w:color w:val="FFFFFF" w:themeColor="background1"/>
                <w:sz w:val="16"/>
                <w:szCs w:val="16"/>
              </w:rPr>
            </w:pPr>
            <w:r w:rsidRPr="001269C1">
              <w:rPr>
                <w:color w:val="FFFFFF" w:themeColor="background1"/>
                <w:sz w:val="16"/>
                <w:szCs w:val="16"/>
              </w:rPr>
              <w:t>Nie dotyczy</w:t>
            </w:r>
          </w:p>
        </w:tc>
        <w:tc>
          <w:tcPr>
            <w:tcW w:w="313" w:type="pct"/>
            <w:shd w:val="clear" w:color="auto" w:fill="auto"/>
          </w:tcPr>
          <w:p w14:paraId="14C85978" w14:textId="77777777" w:rsidR="00F57F5F" w:rsidRPr="001269C1" w:rsidRDefault="00F57F5F" w:rsidP="00847F76">
            <w:pPr>
              <w:rPr>
                <w:color w:val="FFFFFF" w:themeColor="background1"/>
                <w:sz w:val="16"/>
                <w:szCs w:val="16"/>
              </w:rPr>
            </w:pPr>
            <w:r w:rsidRPr="001269C1">
              <w:rPr>
                <w:color w:val="FFFFFF" w:themeColor="background1"/>
                <w:sz w:val="16"/>
                <w:szCs w:val="16"/>
              </w:rPr>
              <w:t>Nie dotyczy</w:t>
            </w:r>
          </w:p>
        </w:tc>
        <w:tc>
          <w:tcPr>
            <w:tcW w:w="430" w:type="pct"/>
            <w:shd w:val="clear" w:color="auto" w:fill="auto"/>
          </w:tcPr>
          <w:p w14:paraId="651D0890" w14:textId="08561E00" w:rsidR="00F57F5F" w:rsidRPr="00847F76" w:rsidRDefault="00974443" w:rsidP="00847F76">
            <w:pPr>
              <w:rPr>
                <w:color w:val="000000"/>
                <w:sz w:val="16"/>
                <w:szCs w:val="16"/>
              </w:rPr>
            </w:pPr>
            <w:r>
              <w:rPr>
                <w:sz w:val="16"/>
                <w:szCs w:val="16"/>
              </w:rPr>
              <w:t>70 242,00</w:t>
            </w:r>
          </w:p>
        </w:tc>
        <w:tc>
          <w:tcPr>
            <w:tcW w:w="353" w:type="pct"/>
            <w:shd w:val="clear" w:color="auto" w:fill="auto"/>
          </w:tcPr>
          <w:p w14:paraId="25DE7074" w14:textId="77777777" w:rsidR="00F57F5F" w:rsidRPr="00847F76" w:rsidRDefault="00F57F5F" w:rsidP="00847F76">
            <w:pPr>
              <w:rPr>
                <w:color w:val="000000"/>
                <w:sz w:val="16"/>
                <w:szCs w:val="16"/>
              </w:rPr>
            </w:pPr>
            <w:r w:rsidRPr="00847F76">
              <w:rPr>
                <w:sz w:val="16"/>
                <w:szCs w:val="16"/>
              </w:rPr>
              <w:t>SL2014</w:t>
            </w:r>
          </w:p>
        </w:tc>
        <w:tc>
          <w:tcPr>
            <w:tcW w:w="539" w:type="pct"/>
            <w:shd w:val="clear" w:color="auto" w:fill="auto"/>
          </w:tcPr>
          <w:p w14:paraId="618CDA72" w14:textId="77777777" w:rsidR="00F57F5F" w:rsidRPr="00847F76" w:rsidRDefault="00F57F5F" w:rsidP="00847F76">
            <w:pPr>
              <w:rPr>
                <w:color w:val="000000"/>
                <w:sz w:val="16"/>
                <w:szCs w:val="16"/>
              </w:rPr>
            </w:pPr>
            <w:r w:rsidRPr="00847F76">
              <w:rPr>
                <w:sz w:val="16"/>
                <w:szCs w:val="16"/>
              </w:rPr>
              <w:t>1raz/rok</w:t>
            </w:r>
          </w:p>
        </w:tc>
      </w:tr>
      <w:tr w:rsidR="00847F76" w:rsidRPr="00847F76" w14:paraId="66AA9094" w14:textId="77777777" w:rsidTr="00660CF7">
        <w:trPr>
          <w:trHeight w:val="288"/>
        </w:trPr>
        <w:tc>
          <w:tcPr>
            <w:tcW w:w="422" w:type="pct"/>
            <w:shd w:val="clear" w:color="auto" w:fill="auto"/>
          </w:tcPr>
          <w:p w14:paraId="229A5989" w14:textId="77777777" w:rsidR="00F57F5F" w:rsidRPr="00847F76" w:rsidRDefault="00F57F5F" w:rsidP="00847F76">
            <w:pPr>
              <w:rPr>
                <w:sz w:val="16"/>
                <w:szCs w:val="16"/>
              </w:rPr>
            </w:pPr>
            <w:r w:rsidRPr="00847F76">
              <w:rPr>
                <w:sz w:val="16"/>
                <w:szCs w:val="16"/>
              </w:rPr>
              <w:t>PX20</w:t>
            </w:r>
          </w:p>
        </w:tc>
        <w:tc>
          <w:tcPr>
            <w:tcW w:w="1084" w:type="pct"/>
            <w:shd w:val="clear" w:color="auto" w:fill="auto"/>
          </w:tcPr>
          <w:p w14:paraId="1669A022" w14:textId="77777777" w:rsidR="00F57F5F" w:rsidRPr="00847F76" w:rsidRDefault="00F57F5F" w:rsidP="00847F76">
            <w:pPr>
              <w:rPr>
                <w:sz w:val="16"/>
                <w:szCs w:val="16"/>
              </w:rPr>
            </w:pPr>
            <w:r w:rsidRPr="00847F76">
              <w:rPr>
                <w:sz w:val="16"/>
                <w:szCs w:val="16"/>
              </w:rPr>
              <w:t>Liczba uczniów objętych wsparciem stypendialnym w programie</w:t>
            </w:r>
          </w:p>
        </w:tc>
        <w:tc>
          <w:tcPr>
            <w:tcW w:w="449" w:type="pct"/>
            <w:shd w:val="clear" w:color="auto" w:fill="auto"/>
          </w:tcPr>
          <w:p w14:paraId="6D30F724" w14:textId="77777777" w:rsidR="00F57F5F" w:rsidRPr="00847F76" w:rsidRDefault="00F57F5F" w:rsidP="00847F76">
            <w:pPr>
              <w:rPr>
                <w:sz w:val="16"/>
                <w:szCs w:val="16"/>
              </w:rPr>
            </w:pPr>
            <w:r w:rsidRPr="00847F76">
              <w:rPr>
                <w:sz w:val="16"/>
                <w:szCs w:val="16"/>
              </w:rPr>
              <w:t>osoby</w:t>
            </w:r>
          </w:p>
        </w:tc>
        <w:tc>
          <w:tcPr>
            <w:tcW w:w="279" w:type="pct"/>
            <w:shd w:val="clear" w:color="auto" w:fill="auto"/>
          </w:tcPr>
          <w:p w14:paraId="0A86022A" w14:textId="77777777" w:rsidR="00F57F5F" w:rsidRPr="00847F76" w:rsidRDefault="00F57F5F" w:rsidP="00847F76">
            <w:pPr>
              <w:rPr>
                <w:sz w:val="16"/>
                <w:szCs w:val="16"/>
                <w:highlight w:val="yellow"/>
              </w:rPr>
            </w:pPr>
            <w:r w:rsidRPr="00847F76">
              <w:rPr>
                <w:sz w:val="16"/>
                <w:szCs w:val="16"/>
              </w:rPr>
              <w:t>EFS</w:t>
            </w:r>
          </w:p>
        </w:tc>
        <w:tc>
          <w:tcPr>
            <w:tcW w:w="674" w:type="pct"/>
            <w:shd w:val="clear" w:color="auto" w:fill="auto"/>
          </w:tcPr>
          <w:p w14:paraId="520DAFE4" w14:textId="77777777" w:rsidR="00F57F5F" w:rsidRPr="00847F76" w:rsidRDefault="00F57F5F" w:rsidP="00847F76">
            <w:pPr>
              <w:rPr>
                <w:sz w:val="16"/>
                <w:szCs w:val="16"/>
              </w:rPr>
            </w:pPr>
            <w:r w:rsidRPr="00847F76">
              <w:rPr>
                <w:sz w:val="16"/>
                <w:szCs w:val="16"/>
              </w:rPr>
              <w:t xml:space="preserve">Lepiej rozwinięte </w:t>
            </w:r>
          </w:p>
        </w:tc>
        <w:tc>
          <w:tcPr>
            <w:tcW w:w="313" w:type="pct"/>
            <w:shd w:val="clear" w:color="auto" w:fill="auto"/>
          </w:tcPr>
          <w:p w14:paraId="7221A53A" w14:textId="77777777" w:rsidR="00F57F5F" w:rsidRPr="00577E47" w:rsidRDefault="00F57F5F" w:rsidP="00847F76">
            <w:pPr>
              <w:rPr>
                <w:color w:val="FFFFFF" w:themeColor="background1"/>
                <w:sz w:val="16"/>
                <w:szCs w:val="16"/>
              </w:rPr>
            </w:pPr>
            <w:r w:rsidRPr="00577E47">
              <w:rPr>
                <w:color w:val="FFFFFF" w:themeColor="background1"/>
                <w:sz w:val="16"/>
                <w:szCs w:val="16"/>
              </w:rPr>
              <w:t>Nie dotyczy</w:t>
            </w:r>
          </w:p>
        </w:tc>
        <w:tc>
          <w:tcPr>
            <w:tcW w:w="313" w:type="pct"/>
            <w:shd w:val="clear" w:color="auto" w:fill="auto"/>
          </w:tcPr>
          <w:p w14:paraId="0FCC9563" w14:textId="77777777" w:rsidR="00F57F5F" w:rsidRPr="00577E47" w:rsidRDefault="00F57F5F" w:rsidP="00847F76">
            <w:pPr>
              <w:rPr>
                <w:color w:val="FFFFFF" w:themeColor="background1"/>
                <w:sz w:val="16"/>
                <w:szCs w:val="16"/>
              </w:rPr>
            </w:pPr>
            <w:r w:rsidRPr="00577E47">
              <w:rPr>
                <w:color w:val="FFFFFF" w:themeColor="background1"/>
                <w:sz w:val="16"/>
                <w:szCs w:val="16"/>
              </w:rPr>
              <w:t>Nie dotyczy</w:t>
            </w:r>
          </w:p>
        </w:tc>
        <w:tc>
          <w:tcPr>
            <w:tcW w:w="430" w:type="pct"/>
            <w:shd w:val="clear" w:color="auto" w:fill="auto"/>
          </w:tcPr>
          <w:p w14:paraId="368BBF6C" w14:textId="76F17955" w:rsidR="00F57F5F" w:rsidRPr="00847F76" w:rsidRDefault="00F842EC" w:rsidP="00847F76">
            <w:pPr>
              <w:rPr>
                <w:color w:val="000000"/>
                <w:sz w:val="16"/>
                <w:szCs w:val="16"/>
              </w:rPr>
            </w:pPr>
            <w:r w:rsidRPr="00F842EC">
              <w:rPr>
                <w:sz w:val="16"/>
                <w:szCs w:val="16"/>
              </w:rPr>
              <w:t>3</w:t>
            </w:r>
            <w:r>
              <w:rPr>
                <w:sz w:val="16"/>
                <w:szCs w:val="16"/>
              </w:rPr>
              <w:t xml:space="preserve"> </w:t>
            </w:r>
            <w:r w:rsidRPr="00F842EC">
              <w:rPr>
                <w:sz w:val="16"/>
                <w:szCs w:val="16"/>
              </w:rPr>
              <w:t>294</w:t>
            </w:r>
            <w:r w:rsidR="00F57F5F" w:rsidRPr="00847F76">
              <w:rPr>
                <w:sz w:val="16"/>
                <w:szCs w:val="16"/>
              </w:rPr>
              <w:t>,00</w:t>
            </w:r>
          </w:p>
        </w:tc>
        <w:tc>
          <w:tcPr>
            <w:tcW w:w="353" w:type="pct"/>
            <w:shd w:val="clear" w:color="auto" w:fill="auto"/>
          </w:tcPr>
          <w:p w14:paraId="2A3B5E83" w14:textId="77777777" w:rsidR="00F57F5F" w:rsidRPr="00847F76" w:rsidRDefault="00F57F5F" w:rsidP="00847F76">
            <w:pPr>
              <w:rPr>
                <w:color w:val="000000"/>
                <w:sz w:val="16"/>
                <w:szCs w:val="16"/>
              </w:rPr>
            </w:pPr>
            <w:r w:rsidRPr="00847F76">
              <w:rPr>
                <w:sz w:val="16"/>
                <w:szCs w:val="16"/>
              </w:rPr>
              <w:t>SL2014</w:t>
            </w:r>
          </w:p>
        </w:tc>
        <w:tc>
          <w:tcPr>
            <w:tcW w:w="544" w:type="pct"/>
            <w:shd w:val="clear" w:color="auto" w:fill="auto"/>
          </w:tcPr>
          <w:p w14:paraId="42A59DFB" w14:textId="77777777" w:rsidR="00F57F5F" w:rsidRPr="00847F76" w:rsidRDefault="00F57F5F" w:rsidP="00847F76">
            <w:pPr>
              <w:rPr>
                <w:color w:val="000000"/>
                <w:sz w:val="16"/>
                <w:szCs w:val="16"/>
              </w:rPr>
            </w:pPr>
            <w:r w:rsidRPr="00847F76">
              <w:rPr>
                <w:sz w:val="16"/>
                <w:szCs w:val="16"/>
              </w:rPr>
              <w:t>1raz/rok</w:t>
            </w:r>
          </w:p>
        </w:tc>
      </w:tr>
      <w:tr w:rsidR="00D75A05" w:rsidRPr="00847F76" w14:paraId="5160C2DA" w14:textId="77777777" w:rsidTr="00660CF7">
        <w:trPr>
          <w:trHeight w:val="288"/>
        </w:trPr>
        <w:tc>
          <w:tcPr>
            <w:tcW w:w="422" w:type="pct"/>
            <w:shd w:val="clear" w:color="auto" w:fill="auto"/>
          </w:tcPr>
          <w:p w14:paraId="455514B0" w14:textId="1D83DE23" w:rsidR="00D75A05" w:rsidRPr="00847F76" w:rsidRDefault="00D75A05" w:rsidP="00D75A05">
            <w:pPr>
              <w:rPr>
                <w:sz w:val="16"/>
                <w:szCs w:val="16"/>
              </w:rPr>
            </w:pPr>
            <w:r>
              <w:rPr>
                <w:sz w:val="16"/>
                <w:szCs w:val="16"/>
              </w:rPr>
              <w:t>CV30</w:t>
            </w:r>
          </w:p>
        </w:tc>
        <w:tc>
          <w:tcPr>
            <w:tcW w:w="1084" w:type="pct"/>
            <w:shd w:val="clear" w:color="auto" w:fill="auto"/>
          </w:tcPr>
          <w:p w14:paraId="6C077F46" w14:textId="4B986C61" w:rsidR="00D75A05" w:rsidRPr="00847F76" w:rsidRDefault="00577E47" w:rsidP="00D75A05">
            <w:pPr>
              <w:rPr>
                <w:sz w:val="16"/>
                <w:szCs w:val="16"/>
              </w:rPr>
            </w:pPr>
            <w:r w:rsidRPr="00577E47">
              <w:rPr>
                <w:sz w:val="16"/>
                <w:szCs w:val="16"/>
              </w:rPr>
              <w:t>Wartość wydatków kwalifikowalnych przeznaczonych na działania związane z pandemią COVID-19</w:t>
            </w:r>
          </w:p>
        </w:tc>
        <w:tc>
          <w:tcPr>
            <w:tcW w:w="449" w:type="pct"/>
            <w:shd w:val="clear" w:color="auto" w:fill="auto"/>
          </w:tcPr>
          <w:p w14:paraId="76AA8A60" w14:textId="7697F694" w:rsidR="00D75A05" w:rsidRPr="00847F76" w:rsidRDefault="00D75A05" w:rsidP="00D75A05">
            <w:pPr>
              <w:rPr>
                <w:sz w:val="16"/>
                <w:szCs w:val="16"/>
              </w:rPr>
            </w:pPr>
            <w:r>
              <w:rPr>
                <w:sz w:val="16"/>
                <w:szCs w:val="16"/>
              </w:rPr>
              <w:t>EUR</w:t>
            </w:r>
          </w:p>
        </w:tc>
        <w:tc>
          <w:tcPr>
            <w:tcW w:w="279" w:type="pct"/>
            <w:shd w:val="clear" w:color="auto" w:fill="auto"/>
          </w:tcPr>
          <w:p w14:paraId="078B7F16" w14:textId="085ACDD3" w:rsidR="00D75A05" w:rsidRPr="00847F76" w:rsidRDefault="00D75A05" w:rsidP="00D75A05">
            <w:pPr>
              <w:rPr>
                <w:sz w:val="16"/>
                <w:szCs w:val="16"/>
              </w:rPr>
            </w:pPr>
            <w:r w:rsidRPr="00847F76">
              <w:rPr>
                <w:sz w:val="16"/>
                <w:szCs w:val="16"/>
              </w:rPr>
              <w:t>EFS</w:t>
            </w:r>
          </w:p>
        </w:tc>
        <w:tc>
          <w:tcPr>
            <w:tcW w:w="674" w:type="pct"/>
            <w:shd w:val="clear" w:color="auto" w:fill="auto"/>
          </w:tcPr>
          <w:p w14:paraId="0D972C5D" w14:textId="1E96D5B2" w:rsidR="00D75A05" w:rsidRPr="00847F76" w:rsidRDefault="00D75A05" w:rsidP="00D75A05">
            <w:pPr>
              <w:rPr>
                <w:sz w:val="16"/>
                <w:szCs w:val="16"/>
              </w:rPr>
            </w:pPr>
            <w:r w:rsidRPr="00847F76">
              <w:rPr>
                <w:sz w:val="16"/>
                <w:szCs w:val="16"/>
              </w:rPr>
              <w:t xml:space="preserve">Lepiej rozwinięte </w:t>
            </w:r>
          </w:p>
        </w:tc>
        <w:tc>
          <w:tcPr>
            <w:tcW w:w="313" w:type="pct"/>
            <w:shd w:val="clear" w:color="auto" w:fill="auto"/>
          </w:tcPr>
          <w:p w14:paraId="7B8D9631" w14:textId="3AA44B40" w:rsidR="00D75A05" w:rsidRPr="00577E47" w:rsidRDefault="00DC2DB9" w:rsidP="00D75A05">
            <w:pPr>
              <w:rPr>
                <w:color w:val="FFFFFF" w:themeColor="background1"/>
                <w:sz w:val="16"/>
                <w:szCs w:val="16"/>
              </w:rPr>
            </w:pPr>
            <w:r w:rsidRPr="00577E47">
              <w:rPr>
                <w:color w:val="FFFFFF" w:themeColor="background1"/>
                <w:sz w:val="16"/>
                <w:szCs w:val="16"/>
              </w:rPr>
              <w:t>Nie dotyczy</w:t>
            </w:r>
          </w:p>
        </w:tc>
        <w:tc>
          <w:tcPr>
            <w:tcW w:w="313" w:type="pct"/>
            <w:shd w:val="clear" w:color="auto" w:fill="auto"/>
          </w:tcPr>
          <w:p w14:paraId="01C7CEAA" w14:textId="1C89B41A" w:rsidR="00D75A05" w:rsidRPr="00577E47" w:rsidRDefault="00DC2DB9" w:rsidP="00D75A05">
            <w:pPr>
              <w:rPr>
                <w:color w:val="FFFFFF" w:themeColor="background1"/>
                <w:sz w:val="16"/>
                <w:szCs w:val="16"/>
              </w:rPr>
            </w:pPr>
            <w:r w:rsidRPr="00577E47">
              <w:rPr>
                <w:color w:val="FFFFFF" w:themeColor="background1"/>
                <w:sz w:val="16"/>
                <w:szCs w:val="16"/>
              </w:rPr>
              <w:t>Nie dotyczy</w:t>
            </w:r>
          </w:p>
        </w:tc>
        <w:tc>
          <w:tcPr>
            <w:tcW w:w="430" w:type="pct"/>
            <w:shd w:val="clear" w:color="auto" w:fill="auto"/>
          </w:tcPr>
          <w:p w14:paraId="1EA4720A" w14:textId="370E39D2" w:rsidR="009E1C90" w:rsidRDefault="004823D2" w:rsidP="00D75A05">
            <w:pPr>
              <w:rPr>
                <w:sz w:val="16"/>
                <w:szCs w:val="16"/>
              </w:rPr>
            </w:pPr>
            <w:r>
              <w:rPr>
                <w:sz w:val="16"/>
                <w:szCs w:val="16"/>
              </w:rPr>
              <w:t> </w:t>
            </w:r>
          </w:p>
          <w:p w14:paraId="695002C8" w14:textId="6EB78D86" w:rsidR="00D75A05" w:rsidRPr="00577E47" w:rsidRDefault="009F6503" w:rsidP="00D75A05">
            <w:pPr>
              <w:rPr>
                <w:sz w:val="16"/>
                <w:szCs w:val="16"/>
              </w:rPr>
            </w:pPr>
            <w:r>
              <w:rPr>
                <w:sz w:val="16"/>
                <w:szCs w:val="16"/>
              </w:rPr>
              <w:t>14 763</w:t>
            </w:r>
            <w:r w:rsidR="00071BDB">
              <w:rPr>
                <w:sz w:val="16"/>
                <w:szCs w:val="16"/>
              </w:rPr>
              <w:t> </w:t>
            </w:r>
            <w:r>
              <w:rPr>
                <w:sz w:val="16"/>
                <w:szCs w:val="16"/>
              </w:rPr>
              <w:t>000</w:t>
            </w:r>
            <w:r w:rsidR="00071BDB">
              <w:rPr>
                <w:sz w:val="16"/>
                <w:szCs w:val="16"/>
              </w:rPr>
              <w:t>,00</w:t>
            </w:r>
          </w:p>
        </w:tc>
        <w:tc>
          <w:tcPr>
            <w:tcW w:w="353" w:type="pct"/>
            <w:shd w:val="clear" w:color="auto" w:fill="auto"/>
          </w:tcPr>
          <w:p w14:paraId="3D87A73F" w14:textId="4ECA448D" w:rsidR="00D75A05" w:rsidRPr="00847F76" w:rsidRDefault="00D75A05" w:rsidP="00D75A05">
            <w:pPr>
              <w:rPr>
                <w:sz w:val="16"/>
                <w:szCs w:val="16"/>
              </w:rPr>
            </w:pPr>
            <w:r w:rsidRPr="00847F76">
              <w:rPr>
                <w:sz w:val="16"/>
                <w:szCs w:val="16"/>
              </w:rPr>
              <w:t>SL2014</w:t>
            </w:r>
          </w:p>
        </w:tc>
        <w:tc>
          <w:tcPr>
            <w:tcW w:w="544" w:type="pct"/>
            <w:shd w:val="clear" w:color="auto" w:fill="auto"/>
          </w:tcPr>
          <w:p w14:paraId="1827FEA5" w14:textId="40B4BF65" w:rsidR="00D75A05" w:rsidRPr="00847F76" w:rsidRDefault="00D75A05" w:rsidP="00D75A05">
            <w:pPr>
              <w:rPr>
                <w:sz w:val="16"/>
                <w:szCs w:val="16"/>
              </w:rPr>
            </w:pPr>
            <w:r w:rsidRPr="00847F76">
              <w:rPr>
                <w:sz w:val="16"/>
                <w:szCs w:val="16"/>
              </w:rPr>
              <w:t>1raz/rok</w:t>
            </w:r>
          </w:p>
        </w:tc>
      </w:tr>
      <w:tr w:rsidR="00D75A05" w:rsidRPr="00847F76" w14:paraId="58141BAD" w14:textId="77777777" w:rsidTr="00660CF7">
        <w:trPr>
          <w:trHeight w:val="288"/>
        </w:trPr>
        <w:tc>
          <w:tcPr>
            <w:tcW w:w="422" w:type="pct"/>
            <w:shd w:val="clear" w:color="auto" w:fill="auto"/>
          </w:tcPr>
          <w:p w14:paraId="0D565B95" w14:textId="37CABF39" w:rsidR="00D75A05" w:rsidRPr="00847F76" w:rsidRDefault="00D75A05" w:rsidP="00D75A05">
            <w:pPr>
              <w:rPr>
                <w:sz w:val="16"/>
                <w:szCs w:val="16"/>
              </w:rPr>
            </w:pPr>
            <w:r>
              <w:rPr>
                <w:sz w:val="16"/>
                <w:szCs w:val="16"/>
              </w:rPr>
              <w:t>CV3</w:t>
            </w:r>
            <w:r w:rsidR="00577E47">
              <w:rPr>
                <w:sz w:val="16"/>
                <w:szCs w:val="16"/>
              </w:rPr>
              <w:t>3</w:t>
            </w:r>
          </w:p>
        </w:tc>
        <w:tc>
          <w:tcPr>
            <w:tcW w:w="1084" w:type="pct"/>
            <w:shd w:val="clear" w:color="auto" w:fill="auto"/>
          </w:tcPr>
          <w:p w14:paraId="450413D5" w14:textId="7FE93B1D" w:rsidR="00D75A05" w:rsidRPr="00847F76" w:rsidRDefault="00577E47" w:rsidP="00D75A05">
            <w:pPr>
              <w:rPr>
                <w:sz w:val="16"/>
                <w:szCs w:val="16"/>
              </w:rPr>
            </w:pPr>
            <w:r w:rsidRPr="00577E47">
              <w:rPr>
                <w:sz w:val="16"/>
                <w:szCs w:val="16"/>
              </w:rPr>
              <w:t>Liczba podmiotów objętych wsparciem w zakresie zwalczania lub przeciwdziałania skutkom pandemii COVID-19</w:t>
            </w:r>
          </w:p>
        </w:tc>
        <w:tc>
          <w:tcPr>
            <w:tcW w:w="449" w:type="pct"/>
            <w:shd w:val="clear" w:color="auto" w:fill="auto"/>
          </w:tcPr>
          <w:p w14:paraId="4879AEC4" w14:textId="53BE705D" w:rsidR="00D75A05" w:rsidRPr="00847F76" w:rsidRDefault="00577E47" w:rsidP="00D75A05">
            <w:pPr>
              <w:rPr>
                <w:sz w:val="16"/>
                <w:szCs w:val="16"/>
              </w:rPr>
            </w:pPr>
            <w:r w:rsidRPr="00577E47">
              <w:rPr>
                <w:sz w:val="16"/>
                <w:szCs w:val="16"/>
              </w:rPr>
              <w:t>szt.</w:t>
            </w:r>
          </w:p>
        </w:tc>
        <w:tc>
          <w:tcPr>
            <w:tcW w:w="279" w:type="pct"/>
            <w:shd w:val="clear" w:color="auto" w:fill="auto"/>
          </w:tcPr>
          <w:p w14:paraId="7F326D9D" w14:textId="6ADA37D5" w:rsidR="00D75A05" w:rsidRPr="00847F76" w:rsidRDefault="00D75A05" w:rsidP="00D75A05">
            <w:pPr>
              <w:rPr>
                <w:sz w:val="16"/>
                <w:szCs w:val="16"/>
              </w:rPr>
            </w:pPr>
            <w:r w:rsidRPr="00847F76">
              <w:rPr>
                <w:sz w:val="16"/>
                <w:szCs w:val="16"/>
              </w:rPr>
              <w:t>EFS</w:t>
            </w:r>
          </w:p>
        </w:tc>
        <w:tc>
          <w:tcPr>
            <w:tcW w:w="674" w:type="pct"/>
            <w:shd w:val="clear" w:color="auto" w:fill="auto"/>
          </w:tcPr>
          <w:p w14:paraId="4CA42D20" w14:textId="509CCF0E" w:rsidR="00D75A05" w:rsidRPr="00847F76" w:rsidRDefault="00D75A05" w:rsidP="00D75A05">
            <w:pPr>
              <w:rPr>
                <w:sz w:val="16"/>
                <w:szCs w:val="16"/>
              </w:rPr>
            </w:pPr>
            <w:r w:rsidRPr="00847F76">
              <w:rPr>
                <w:sz w:val="16"/>
                <w:szCs w:val="16"/>
              </w:rPr>
              <w:t xml:space="preserve">Lepiej rozwinięte </w:t>
            </w:r>
          </w:p>
        </w:tc>
        <w:tc>
          <w:tcPr>
            <w:tcW w:w="313" w:type="pct"/>
            <w:shd w:val="clear" w:color="auto" w:fill="auto"/>
          </w:tcPr>
          <w:p w14:paraId="5163FFAA" w14:textId="6F2D4C94" w:rsidR="00D75A05" w:rsidRPr="00577E47" w:rsidRDefault="00577E47" w:rsidP="00D75A05">
            <w:pPr>
              <w:rPr>
                <w:color w:val="FFFFFF" w:themeColor="background1"/>
                <w:sz w:val="16"/>
                <w:szCs w:val="16"/>
              </w:rPr>
            </w:pPr>
            <w:r w:rsidRPr="00577E47">
              <w:rPr>
                <w:color w:val="FFFFFF" w:themeColor="background1"/>
                <w:sz w:val="16"/>
                <w:szCs w:val="16"/>
              </w:rPr>
              <w:t>Nie dotyczy</w:t>
            </w:r>
          </w:p>
        </w:tc>
        <w:tc>
          <w:tcPr>
            <w:tcW w:w="313" w:type="pct"/>
            <w:shd w:val="clear" w:color="auto" w:fill="auto"/>
          </w:tcPr>
          <w:p w14:paraId="0453EAD6" w14:textId="0AD952E9" w:rsidR="00D75A05" w:rsidRPr="00577E47" w:rsidRDefault="00577E47" w:rsidP="00D75A05">
            <w:pPr>
              <w:rPr>
                <w:color w:val="FFFFFF" w:themeColor="background1"/>
                <w:sz w:val="16"/>
                <w:szCs w:val="16"/>
              </w:rPr>
            </w:pPr>
            <w:r w:rsidRPr="00577E47">
              <w:rPr>
                <w:color w:val="FFFFFF" w:themeColor="background1"/>
                <w:sz w:val="16"/>
                <w:szCs w:val="16"/>
              </w:rPr>
              <w:t>Nie dotyczy</w:t>
            </w:r>
          </w:p>
        </w:tc>
        <w:tc>
          <w:tcPr>
            <w:tcW w:w="430" w:type="pct"/>
            <w:shd w:val="clear" w:color="auto" w:fill="auto"/>
          </w:tcPr>
          <w:p w14:paraId="2264D18F" w14:textId="37CD07A7" w:rsidR="00D75A05" w:rsidRPr="00577E47" w:rsidRDefault="00476593" w:rsidP="00D75A05">
            <w:pPr>
              <w:rPr>
                <w:sz w:val="16"/>
                <w:szCs w:val="16"/>
              </w:rPr>
            </w:pPr>
            <w:r>
              <w:rPr>
                <w:sz w:val="16"/>
                <w:szCs w:val="16"/>
              </w:rPr>
              <w:t>330</w:t>
            </w:r>
            <w:r w:rsidR="00071BDB">
              <w:rPr>
                <w:sz w:val="16"/>
                <w:szCs w:val="16"/>
              </w:rPr>
              <w:t>,00</w:t>
            </w:r>
          </w:p>
        </w:tc>
        <w:tc>
          <w:tcPr>
            <w:tcW w:w="353" w:type="pct"/>
            <w:shd w:val="clear" w:color="auto" w:fill="auto"/>
          </w:tcPr>
          <w:p w14:paraId="10C82F2C" w14:textId="246BAE91" w:rsidR="00D75A05" w:rsidRPr="00847F76" w:rsidRDefault="00D75A05" w:rsidP="00D75A05">
            <w:pPr>
              <w:rPr>
                <w:sz w:val="16"/>
                <w:szCs w:val="16"/>
              </w:rPr>
            </w:pPr>
            <w:r w:rsidRPr="00847F76">
              <w:rPr>
                <w:sz w:val="16"/>
                <w:szCs w:val="16"/>
              </w:rPr>
              <w:t>SL2014</w:t>
            </w:r>
          </w:p>
        </w:tc>
        <w:tc>
          <w:tcPr>
            <w:tcW w:w="544" w:type="pct"/>
            <w:shd w:val="clear" w:color="auto" w:fill="auto"/>
          </w:tcPr>
          <w:p w14:paraId="6AC664C0" w14:textId="5214C8DE" w:rsidR="00D75A05" w:rsidRPr="00847F76" w:rsidRDefault="00D75A05" w:rsidP="00D75A05">
            <w:pPr>
              <w:rPr>
                <w:sz w:val="16"/>
                <w:szCs w:val="16"/>
              </w:rPr>
            </w:pPr>
            <w:r w:rsidRPr="00847F76">
              <w:rPr>
                <w:sz w:val="16"/>
                <w:szCs w:val="16"/>
              </w:rPr>
              <w:t>1raz/rok</w:t>
            </w:r>
          </w:p>
        </w:tc>
      </w:tr>
    </w:tbl>
    <w:p w14:paraId="38797B45" w14:textId="77777777" w:rsidR="00847F76" w:rsidRDefault="00847F76" w:rsidP="00A67861">
      <w:pPr>
        <w:pStyle w:val="Text1"/>
        <w:ind w:left="0"/>
        <w:sectPr w:rsidR="00847F76" w:rsidSect="00847F76">
          <w:pgSz w:w="16838" w:h="11906" w:orient="landscape"/>
          <w:pgMar w:top="1582" w:right="1021" w:bottom="1701" w:left="1021" w:header="284" w:footer="284" w:gutter="0"/>
          <w:cols w:space="708"/>
          <w:docGrid w:linePitch="360"/>
        </w:sectPr>
      </w:pPr>
    </w:p>
    <w:p w14:paraId="277AE96C" w14:textId="77777777" w:rsidR="008D5009" w:rsidRPr="00460C06" w:rsidRDefault="00907237" w:rsidP="001C4040">
      <w:pPr>
        <w:rPr>
          <w:b/>
        </w:rPr>
      </w:pPr>
      <w:bookmarkStart w:id="407" w:name="_Toc256000750"/>
      <w:bookmarkStart w:id="408" w:name="_Toc256000371"/>
      <w:r w:rsidRPr="00460C06">
        <w:rPr>
          <w:b/>
        </w:rPr>
        <w:t>Priorytet inwestycyjny</w:t>
      </w:r>
      <w:bookmarkEnd w:id="407"/>
      <w:bookmarkEnd w:id="408"/>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iorytet inwestycyjny"/>
        <w:tblDescription w:val="Priorytet inwestycyjny"/>
      </w:tblPr>
      <w:tblGrid>
        <w:gridCol w:w="1846"/>
        <w:gridCol w:w="6993"/>
      </w:tblGrid>
      <w:tr w:rsidR="004A57CF" w:rsidRPr="00590C74" w14:paraId="2994A4E2" w14:textId="77777777" w:rsidTr="00426349">
        <w:trPr>
          <w:trHeight w:val="288"/>
          <w:tblHeader/>
        </w:trPr>
        <w:tc>
          <w:tcPr>
            <w:tcW w:w="0" w:type="auto"/>
            <w:shd w:val="clear" w:color="auto" w:fill="auto"/>
          </w:tcPr>
          <w:p w14:paraId="3159A888" w14:textId="77777777" w:rsidR="008D5009" w:rsidRPr="00590C74" w:rsidRDefault="00907237" w:rsidP="001C4040">
            <w:r w:rsidRPr="00590C74">
              <w:t>Nr identyfikacyjny osi priorytetowej</w:t>
            </w:r>
          </w:p>
        </w:tc>
        <w:tc>
          <w:tcPr>
            <w:tcW w:w="0" w:type="auto"/>
            <w:shd w:val="clear" w:color="auto" w:fill="auto"/>
            <w:vAlign w:val="center"/>
          </w:tcPr>
          <w:p w14:paraId="57A32A25" w14:textId="77777777" w:rsidR="008D5009" w:rsidRPr="00590C74" w:rsidRDefault="00907237" w:rsidP="001C4040">
            <w:pPr>
              <w:rPr>
                <w:b/>
              </w:rPr>
            </w:pPr>
            <w:r w:rsidRPr="00590C74">
              <w:t>10iii</w:t>
            </w:r>
          </w:p>
        </w:tc>
      </w:tr>
      <w:tr w:rsidR="004A57CF" w:rsidRPr="00590C74" w14:paraId="1F92B985" w14:textId="77777777" w:rsidTr="004375CA">
        <w:trPr>
          <w:trHeight w:val="170"/>
        </w:trPr>
        <w:tc>
          <w:tcPr>
            <w:tcW w:w="0" w:type="auto"/>
            <w:shd w:val="clear" w:color="auto" w:fill="auto"/>
          </w:tcPr>
          <w:p w14:paraId="46864AF7" w14:textId="77777777" w:rsidR="008D5009" w:rsidRPr="00590C74" w:rsidRDefault="00907237" w:rsidP="001C4040">
            <w:r w:rsidRPr="00590C74">
              <w:t>Nazwa osi priorytetowej</w:t>
            </w:r>
          </w:p>
        </w:tc>
        <w:tc>
          <w:tcPr>
            <w:tcW w:w="0" w:type="auto"/>
            <w:shd w:val="clear" w:color="auto" w:fill="auto"/>
          </w:tcPr>
          <w:p w14:paraId="28F6CFE8" w14:textId="77777777" w:rsidR="008D5009" w:rsidRPr="00590C74" w:rsidRDefault="00907237" w:rsidP="001C4040">
            <w:r w:rsidRPr="00590C74">
              <w:t>Wyrównywanie dostępu do uczenia się przez całe życie o charakterze formalnym, nieformalnym i pozaformalnym wszystkich grup wiekowych, poszerzanie wiedzy, zwiększanie umiejętności i kompetencji siły roboczej oraz promowanie elastycznych ścieżek kształcenia, w tym poprzez doradztwo zawodowe i potwierdzanie nabytych kompetencji</w:t>
            </w:r>
          </w:p>
        </w:tc>
      </w:tr>
    </w:tbl>
    <w:p w14:paraId="5AE3ECAB" w14:textId="77777777" w:rsidR="008D5009" w:rsidRPr="00460C06" w:rsidRDefault="00907237" w:rsidP="001C4040">
      <w:pPr>
        <w:rPr>
          <w:b/>
        </w:rPr>
      </w:pPr>
      <w:bookmarkStart w:id="409" w:name="_Toc256000751"/>
      <w:bookmarkStart w:id="410" w:name="_Toc256000372"/>
      <w:r w:rsidRPr="00460C06">
        <w:rPr>
          <w:b/>
        </w:rPr>
        <w:t>Cele szczegółowe odpowiadające priorytetowi inwestycyjnemu i oczekiwane rezultaty</w:t>
      </w:r>
      <w:bookmarkEnd w:id="409"/>
      <w:bookmarkEnd w:id="410"/>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ele szczegółowe odpowiadające priorytetowi inwestycyjnemu i oczekiwane rezultaty"/>
        <w:tblDescription w:val="Cele szczegółowe odpowiadające priorytetowi inwestycyjnemu i oczekiwane rezultaty"/>
      </w:tblPr>
      <w:tblGrid>
        <w:gridCol w:w="2277"/>
        <w:gridCol w:w="6562"/>
      </w:tblGrid>
      <w:tr w:rsidR="004A57CF" w:rsidRPr="00590C74" w14:paraId="6CCB80D8" w14:textId="77777777" w:rsidTr="004375CA">
        <w:trPr>
          <w:trHeight w:val="170"/>
        </w:trPr>
        <w:tc>
          <w:tcPr>
            <w:tcW w:w="0" w:type="auto"/>
            <w:shd w:val="clear" w:color="auto" w:fill="auto"/>
          </w:tcPr>
          <w:p w14:paraId="74FB55A7" w14:textId="77777777" w:rsidR="008D5009" w:rsidRPr="00590C74" w:rsidRDefault="00907237" w:rsidP="001C4040">
            <w:r w:rsidRPr="00590C74">
              <w:t>Numer identyfikacyjny celu szczegółowego</w:t>
            </w:r>
          </w:p>
        </w:tc>
        <w:tc>
          <w:tcPr>
            <w:tcW w:w="0" w:type="auto"/>
            <w:shd w:val="clear" w:color="auto" w:fill="auto"/>
          </w:tcPr>
          <w:p w14:paraId="6911D955" w14:textId="77777777" w:rsidR="008D5009" w:rsidRPr="00590C74" w:rsidRDefault="00907237" w:rsidP="001C4040">
            <w:pPr>
              <w:rPr>
                <w:b/>
              </w:rPr>
            </w:pPr>
            <w:r w:rsidRPr="00590C74">
              <w:t>X3</w:t>
            </w:r>
          </w:p>
        </w:tc>
      </w:tr>
      <w:tr w:rsidR="004A57CF" w:rsidRPr="00590C74" w14:paraId="6D066F5F" w14:textId="77777777" w:rsidTr="00426349">
        <w:trPr>
          <w:trHeight w:val="288"/>
        </w:trPr>
        <w:tc>
          <w:tcPr>
            <w:tcW w:w="0" w:type="auto"/>
            <w:shd w:val="clear" w:color="auto" w:fill="auto"/>
          </w:tcPr>
          <w:p w14:paraId="561ADF0B" w14:textId="77777777" w:rsidR="008D5009" w:rsidRPr="00590C74" w:rsidRDefault="00907237" w:rsidP="001C4040">
            <w:r w:rsidRPr="00590C74">
              <w:t>Nazwa celu szczegółowego</w:t>
            </w:r>
          </w:p>
        </w:tc>
        <w:tc>
          <w:tcPr>
            <w:tcW w:w="0" w:type="auto"/>
            <w:shd w:val="clear" w:color="auto" w:fill="auto"/>
          </w:tcPr>
          <w:p w14:paraId="5FEB9D82" w14:textId="77777777" w:rsidR="008D5009" w:rsidRPr="00590C74" w:rsidRDefault="00907237" w:rsidP="001C4040">
            <w:r w:rsidRPr="00590C74">
              <w:t>Wsparcie osób dorosłych w uczeniu się przez całe życie przez nabywanie i/lub podwyższanie kompetencji</w:t>
            </w:r>
          </w:p>
        </w:tc>
      </w:tr>
      <w:tr w:rsidR="004A57CF" w:rsidRPr="00590C74" w14:paraId="078E2FB0" w14:textId="77777777" w:rsidTr="004375CA">
        <w:trPr>
          <w:trHeight w:val="170"/>
        </w:trPr>
        <w:tc>
          <w:tcPr>
            <w:tcW w:w="0" w:type="auto"/>
            <w:shd w:val="clear" w:color="auto" w:fill="auto"/>
          </w:tcPr>
          <w:p w14:paraId="2AEB85FA" w14:textId="77777777" w:rsidR="008D5009" w:rsidRPr="00590C74" w:rsidRDefault="00907237" w:rsidP="001C4040">
            <w:r w:rsidRPr="00590C74">
              <w:t>Rezultaty, które państwo członkowskie zamierza osiągnąć przy wsparciu Unii</w:t>
            </w:r>
          </w:p>
        </w:tc>
        <w:tc>
          <w:tcPr>
            <w:tcW w:w="0" w:type="auto"/>
            <w:shd w:val="clear" w:color="auto" w:fill="auto"/>
          </w:tcPr>
          <w:p w14:paraId="287F820B" w14:textId="77777777" w:rsidR="004A57CF" w:rsidRPr="00590C74" w:rsidRDefault="00907237" w:rsidP="001C4040">
            <w:r w:rsidRPr="00590C74">
              <w:t>W Polsce, a także w województwie mazowieckim występuje niski udział osób dorosłych w kształceniu ustawicznym. (W krajach UE wśród osób 25-64 l. dokształcało się 8,9%, natomiast w Danii – 32%, Szwecji – 25%, Finlandii – ok. 24%). Zainteresowanie i udział w podnoszeniu kwalifikacji są powiązane m.in. z poziomem wykształcenia, sytuacją materialną, miejscem zamieszkania. Zauważa się, że zainteresowanie podnoszeniem kwalifikacji wyróżnia osoby z wyższym wykształceniem, czy mieszkańców dużych miast. Należy również wskazać, że udział w kształceniu ustawicznym maleje wraz z wiekiem. Taka sytuacja ma negatywny wpływ na aktywność zawodową, czy sytuację społeczną.</w:t>
            </w:r>
          </w:p>
          <w:p w14:paraId="3EAC98A4" w14:textId="77777777" w:rsidR="004A57CF" w:rsidRPr="00590C74" w:rsidRDefault="00907237" w:rsidP="001C4040">
            <w:r w:rsidRPr="00590C74">
              <w:t>Planuje się, że dzięki interwencji wzrośnie liczba osób dorosłych, które poprzez uczestnictwo w szkoleniach podniosą swoje kwalifikacje/kompetencje w obszarze ICT i języków obcych. Należy przy tym zauważyć, że kompetencje te zaliczane są do ośmiu kompetencji kluczowych stanowiących podstawę do budowy i rozwoju koncepcji społeczeństwa i gospodarki opartych na wiedzy.</w:t>
            </w:r>
          </w:p>
          <w:p w14:paraId="7E68B1B4" w14:textId="77777777" w:rsidR="004A57CF" w:rsidRPr="00590C74" w:rsidRDefault="00907237" w:rsidP="001C4040">
            <w:r w:rsidRPr="00590C74">
              <w:t>W rezultacie zmiany/podwyższenia/nabycia ww. kwalifikacji i/lub umiejętności/kompetencji wzrosną także szanse uczestników kursów/szkoleń na rynku pracy. Wsparcie osób dorosłych w nabywaniu wskazanych kompetencji kształtować będzie również nawyk uczestnictwa w uczeniu się przez całe życie</w:t>
            </w:r>
            <w:r w:rsidR="001C4040">
              <w:rPr>
                <w:rStyle w:val="Odwoanieprzypisudolnego"/>
              </w:rPr>
              <w:footnoteReference w:id="35"/>
            </w:r>
            <w:r w:rsidRPr="00590C74">
              <w:t>.</w:t>
            </w:r>
          </w:p>
          <w:p w14:paraId="11763656" w14:textId="77777777" w:rsidR="004A57CF" w:rsidRPr="00590C74" w:rsidRDefault="00907237" w:rsidP="001C4040">
            <w:r w:rsidRPr="00590C74">
              <w:t>Istotny wpływ na kształcenie osób dorosłych będą miały zmiany demograficzne (starzenie się społeczeństwa). Szacuje się, że do 2020 r. najliczniejszą grupę uczących się stanowić będą osoby w przedziale wiekowym 30-45/50 lat (a mniej będzie osób w wieku 20/24 -30 lat)</w:t>
            </w:r>
            <w:r w:rsidR="001C4040">
              <w:rPr>
                <w:rStyle w:val="Odwoanieprzypisudolnego"/>
              </w:rPr>
              <w:footnoteReference w:id="36"/>
            </w:r>
            <w:r w:rsidRPr="00590C74">
              <w:t>. W analizie sytuacji w obszarze kształcenia i szkolenia osób dorosłych uwagę zwraca sytuacja osób w wieku 50+. W 2010 r. co trzecia badana firma dostrzegła bariery w zatrudnianiu osób w wieku 50+ (wskazywano m.in. na mniejszą zdolność adaptacji do zmian). Podaje się, że na zwiększanie atrakcyjności osób starszych, jako pracowników, ma wpływ wsparcie w zakresie podnoszenia kwalifikacji poprzez odpowiednie dopasowanie oferty szkoleniowej.</w:t>
            </w:r>
          </w:p>
          <w:p w14:paraId="7F0F431A" w14:textId="77777777" w:rsidR="008D5009" w:rsidRPr="00590C74" w:rsidRDefault="00907237" w:rsidP="001C4040">
            <w:r w:rsidRPr="00590C74">
              <w:t xml:space="preserve">Kierunki interwencji podejmowane w ramach PI 10iii wpisują się w następujące priorytety Strategii Europa 2020 rozwój inteligentny: rozwój gospodarki oparty na wiedzy i innowacji oraz priorytet: rozwój sprzyjający włączeniu społecznemu: wspieranie gospodarki o wysokim poziomie zatrudnienia, zapewniającej spójność społeczną i terytorialną. </w:t>
            </w:r>
          </w:p>
        </w:tc>
      </w:tr>
    </w:tbl>
    <w:p w14:paraId="74C8347F" w14:textId="77777777" w:rsidR="001C4040" w:rsidRDefault="00907237" w:rsidP="00A67861">
      <w:pPr>
        <w:sectPr w:rsidR="001C4040" w:rsidSect="006F68E1">
          <w:pgSz w:w="11906" w:h="16838"/>
          <w:pgMar w:top="1021" w:right="1701" w:bottom="1021" w:left="1582" w:header="284" w:footer="284" w:gutter="0"/>
          <w:cols w:space="708"/>
          <w:docGrid w:linePitch="360"/>
        </w:sectPr>
      </w:pPr>
      <w:r w:rsidRPr="00590C74">
        <w:br w:type="page"/>
      </w:r>
    </w:p>
    <w:p w14:paraId="3F92E9DE" w14:textId="77777777" w:rsidR="008D5009" w:rsidRPr="00FB5F47" w:rsidRDefault="00907237" w:rsidP="00A67861">
      <w:pPr>
        <w:rPr>
          <w:b/>
        </w:rPr>
      </w:pPr>
      <w:r w:rsidRPr="00FB5F47">
        <w:rPr>
          <w:b/>
        </w:rPr>
        <w:t>Tabela 4: Wspólne wskaźniki rezultatu, dla których ustalono wartość docelową, oraz specyficzne dla programu wskaźniki rezultatu odpowiadające celowi szczegółowemu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4: Wspólne wskaźniki rezultatu, dla których ustalono wartość docelową"/>
        <w:tblDescription w:val="Tabela 4: Wspólne wskaźniki rezultatu, dla których ustalono wartość docelową"/>
      </w:tblPr>
      <w:tblGrid>
        <w:gridCol w:w="1446"/>
        <w:gridCol w:w="1344"/>
        <w:gridCol w:w="1083"/>
        <w:gridCol w:w="1138"/>
        <w:gridCol w:w="1156"/>
        <w:gridCol w:w="742"/>
        <w:gridCol w:w="742"/>
        <w:gridCol w:w="712"/>
        <w:gridCol w:w="1300"/>
        <w:gridCol w:w="940"/>
        <w:gridCol w:w="742"/>
        <w:gridCol w:w="742"/>
        <w:gridCol w:w="712"/>
        <w:gridCol w:w="910"/>
        <w:gridCol w:w="1303"/>
      </w:tblGrid>
      <w:tr w:rsidR="004A57CF" w:rsidRPr="001C4040" w14:paraId="09877189" w14:textId="77777777" w:rsidTr="00660CF7">
        <w:trPr>
          <w:trHeight w:val="288"/>
          <w:tblHeader/>
        </w:trPr>
        <w:tc>
          <w:tcPr>
            <w:tcW w:w="5027" w:type="pct"/>
            <w:gridSpan w:val="15"/>
            <w:shd w:val="clear" w:color="auto" w:fill="auto"/>
          </w:tcPr>
          <w:p w14:paraId="0222BBB3" w14:textId="77777777" w:rsidR="008D5009" w:rsidRPr="001C4040" w:rsidRDefault="00907237" w:rsidP="001C4040">
            <w:pPr>
              <w:rPr>
                <w:sz w:val="16"/>
                <w:szCs w:val="16"/>
              </w:rPr>
            </w:pPr>
            <w:r w:rsidRPr="001C4040">
              <w:rPr>
                <w:sz w:val="16"/>
                <w:szCs w:val="16"/>
              </w:rPr>
              <w:t xml:space="preserve">Priorytet inwestycyjny : 10iii </w:t>
            </w:r>
            <w:r w:rsidR="009A3684">
              <w:rPr>
                <w:sz w:val="16"/>
                <w:szCs w:val="16"/>
              </w:rPr>
              <w:t xml:space="preserve">- </w:t>
            </w:r>
            <w:r w:rsidRPr="001C4040">
              <w:rPr>
                <w:sz w:val="16"/>
                <w:szCs w:val="16"/>
              </w:rPr>
              <w:t>Wyrównywanie dostępu do uczenia się przez całe życie o charakterze formalnym, nieformalnym i pozaformalnym wszystkich grup wiekowych, poszerzanie wiedzy, zwiększanie umiejętności i kompetencji siły roboczej oraz promowanie elastycznych ścieżek kształcenia, w tym poprzez doradztwo zawodowe i potwierdzanie nabytych kompetencji</w:t>
            </w:r>
          </w:p>
        </w:tc>
      </w:tr>
      <w:tr w:rsidR="00A900E6" w:rsidRPr="001C4040" w14:paraId="668B3EAE" w14:textId="77777777" w:rsidTr="00660CF7">
        <w:trPr>
          <w:trHeight w:val="288"/>
          <w:tblHeader/>
        </w:trPr>
        <w:tc>
          <w:tcPr>
            <w:tcW w:w="482" w:type="pct"/>
            <w:vMerge w:val="restart"/>
            <w:shd w:val="clear" w:color="auto" w:fill="auto"/>
          </w:tcPr>
          <w:p w14:paraId="2C1B4E65" w14:textId="77777777" w:rsidR="008D5009" w:rsidRPr="001C4040" w:rsidRDefault="00907237" w:rsidP="001C4040">
            <w:pPr>
              <w:rPr>
                <w:sz w:val="16"/>
                <w:szCs w:val="16"/>
              </w:rPr>
            </w:pPr>
            <w:r w:rsidRPr="001C4040">
              <w:rPr>
                <w:sz w:val="16"/>
                <w:szCs w:val="16"/>
              </w:rPr>
              <w:t>Nr identyfikacyjny</w:t>
            </w:r>
          </w:p>
        </w:tc>
        <w:tc>
          <w:tcPr>
            <w:tcW w:w="448" w:type="pct"/>
            <w:vMerge w:val="restart"/>
            <w:shd w:val="clear" w:color="auto" w:fill="auto"/>
          </w:tcPr>
          <w:p w14:paraId="2E9B36F3" w14:textId="77777777" w:rsidR="008D5009" w:rsidRPr="001C4040" w:rsidRDefault="00907237" w:rsidP="001C4040">
            <w:pPr>
              <w:rPr>
                <w:sz w:val="16"/>
                <w:szCs w:val="16"/>
                <w:lang w:val="da-DK"/>
              </w:rPr>
            </w:pPr>
            <w:r w:rsidRPr="001C4040">
              <w:rPr>
                <w:sz w:val="16"/>
                <w:szCs w:val="16"/>
                <w:lang w:val="da-DK"/>
              </w:rPr>
              <w:t>Wskaźnik</w:t>
            </w:r>
          </w:p>
        </w:tc>
        <w:tc>
          <w:tcPr>
            <w:tcW w:w="361" w:type="pct"/>
            <w:vMerge w:val="restart"/>
            <w:shd w:val="clear" w:color="auto" w:fill="auto"/>
          </w:tcPr>
          <w:p w14:paraId="1397D0B3" w14:textId="77777777" w:rsidR="008D5009" w:rsidRPr="001C4040" w:rsidRDefault="00907237" w:rsidP="001C4040">
            <w:pPr>
              <w:rPr>
                <w:sz w:val="16"/>
                <w:szCs w:val="16"/>
                <w:lang w:val="da-DK"/>
              </w:rPr>
            </w:pPr>
            <w:r w:rsidRPr="001C4040">
              <w:rPr>
                <w:sz w:val="16"/>
                <w:szCs w:val="16"/>
              </w:rPr>
              <w:t>Kategoria regionu</w:t>
            </w:r>
          </w:p>
        </w:tc>
        <w:tc>
          <w:tcPr>
            <w:tcW w:w="379" w:type="pct"/>
            <w:vMerge w:val="restart"/>
            <w:shd w:val="clear" w:color="auto" w:fill="auto"/>
          </w:tcPr>
          <w:p w14:paraId="422E18A4" w14:textId="77777777" w:rsidR="008D5009" w:rsidRPr="001C4040" w:rsidRDefault="00907237" w:rsidP="001C4040">
            <w:pPr>
              <w:rPr>
                <w:sz w:val="16"/>
                <w:szCs w:val="16"/>
              </w:rPr>
            </w:pPr>
            <w:r w:rsidRPr="001C4040">
              <w:rPr>
                <w:sz w:val="16"/>
                <w:szCs w:val="16"/>
              </w:rPr>
              <w:t>Jednostka pomiaru wskaźnika</w:t>
            </w:r>
          </w:p>
        </w:tc>
        <w:tc>
          <w:tcPr>
            <w:tcW w:w="385" w:type="pct"/>
            <w:vMerge w:val="restart"/>
            <w:shd w:val="clear" w:color="auto" w:fill="auto"/>
          </w:tcPr>
          <w:p w14:paraId="7D7410D9" w14:textId="77777777" w:rsidR="008D5009" w:rsidRPr="001C4040" w:rsidRDefault="00907237" w:rsidP="001C4040">
            <w:pPr>
              <w:rPr>
                <w:sz w:val="16"/>
                <w:szCs w:val="16"/>
                <w:lang w:val="pt-PT"/>
              </w:rPr>
            </w:pPr>
            <w:r w:rsidRPr="001C4040">
              <w:rPr>
                <w:sz w:val="16"/>
                <w:szCs w:val="16"/>
                <w:lang w:val="pt-PT"/>
              </w:rPr>
              <w:t>Wspólny wskaźnik produktu stosowany jako podstawa do ustalania celu</w:t>
            </w:r>
          </w:p>
        </w:tc>
        <w:tc>
          <w:tcPr>
            <w:tcW w:w="731" w:type="pct"/>
            <w:gridSpan w:val="3"/>
            <w:shd w:val="clear" w:color="auto" w:fill="auto"/>
          </w:tcPr>
          <w:p w14:paraId="68B73F14" w14:textId="77777777" w:rsidR="008D5009" w:rsidRPr="001C4040" w:rsidRDefault="00907237" w:rsidP="001C4040">
            <w:pPr>
              <w:rPr>
                <w:sz w:val="16"/>
                <w:szCs w:val="16"/>
                <w:lang w:val="pt-PT"/>
              </w:rPr>
            </w:pPr>
            <w:r w:rsidRPr="001C4040">
              <w:rPr>
                <w:sz w:val="16"/>
                <w:szCs w:val="16"/>
              </w:rPr>
              <w:t>Wartość bazowa</w:t>
            </w:r>
          </w:p>
        </w:tc>
        <w:tc>
          <w:tcPr>
            <w:tcW w:w="433" w:type="pct"/>
            <w:vMerge w:val="restart"/>
            <w:shd w:val="clear" w:color="auto" w:fill="auto"/>
          </w:tcPr>
          <w:p w14:paraId="58FBD1FC" w14:textId="77777777" w:rsidR="008D5009" w:rsidRPr="001C4040" w:rsidRDefault="00907237" w:rsidP="001C4040">
            <w:pPr>
              <w:rPr>
                <w:sz w:val="16"/>
                <w:szCs w:val="16"/>
              </w:rPr>
            </w:pPr>
            <w:r w:rsidRPr="001C4040">
              <w:rPr>
                <w:sz w:val="16"/>
                <w:szCs w:val="16"/>
              </w:rPr>
              <w:t>Jednostka pomiaru dla wartości bazowej i docelowej</w:t>
            </w:r>
          </w:p>
        </w:tc>
        <w:tc>
          <w:tcPr>
            <w:tcW w:w="313" w:type="pct"/>
            <w:vMerge w:val="restart"/>
            <w:shd w:val="clear" w:color="auto" w:fill="auto"/>
          </w:tcPr>
          <w:p w14:paraId="4FB383B7" w14:textId="77777777" w:rsidR="008D5009" w:rsidRPr="001C4040" w:rsidRDefault="00907237" w:rsidP="001C4040">
            <w:pPr>
              <w:rPr>
                <w:sz w:val="16"/>
                <w:szCs w:val="16"/>
              </w:rPr>
            </w:pPr>
            <w:r w:rsidRPr="001C4040">
              <w:rPr>
                <w:sz w:val="16"/>
                <w:szCs w:val="16"/>
              </w:rPr>
              <w:t>Rok bazowy</w:t>
            </w:r>
          </w:p>
        </w:tc>
        <w:tc>
          <w:tcPr>
            <w:tcW w:w="731" w:type="pct"/>
            <w:gridSpan w:val="3"/>
            <w:shd w:val="clear" w:color="auto" w:fill="auto"/>
          </w:tcPr>
          <w:p w14:paraId="34D0F526" w14:textId="77777777" w:rsidR="008D5009" w:rsidRPr="001C4040" w:rsidRDefault="00907237" w:rsidP="001C4040">
            <w:pPr>
              <w:rPr>
                <w:sz w:val="16"/>
                <w:szCs w:val="16"/>
              </w:rPr>
            </w:pPr>
            <w:r w:rsidRPr="001C4040">
              <w:rPr>
                <w:sz w:val="16"/>
                <w:szCs w:val="16"/>
              </w:rPr>
              <w:t>Wartość docelowa (2023)</w:t>
            </w:r>
          </w:p>
        </w:tc>
        <w:tc>
          <w:tcPr>
            <w:tcW w:w="303" w:type="pct"/>
            <w:vMerge w:val="restart"/>
            <w:shd w:val="clear" w:color="auto" w:fill="auto"/>
          </w:tcPr>
          <w:p w14:paraId="4F597B56" w14:textId="77777777" w:rsidR="008D5009" w:rsidRPr="001C4040" w:rsidRDefault="00907237" w:rsidP="001C4040">
            <w:pPr>
              <w:rPr>
                <w:sz w:val="16"/>
                <w:szCs w:val="16"/>
                <w:lang w:val="pt-PT"/>
              </w:rPr>
            </w:pPr>
            <w:r w:rsidRPr="001C4040">
              <w:rPr>
                <w:sz w:val="16"/>
                <w:szCs w:val="16"/>
                <w:lang w:val="pt-PT"/>
              </w:rPr>
              <w:t>Źródło danych</w:t>
            </w:r>
          </w:p>
        </w:tc>
        <w:tc>
          <w:tcPr>
            <w:tcW w:w="460" w:type="pct"/>
            <w:vMerge w:val="restart"/>
            <w:shd w:val="clear" w:color="auto" w:fill="auto"/>
          </w:tcPr>
          <w:p w14:paraId="36DD657D" w14:textId="77777777" w:rsidR="008D5009" w:rsidRPr="001C4040" w:rsidRDefault="00907237" w:rsidP="001C4040">
            <w:pPr>
              <w:rPr>
                <w:sz w:val="16"/>
                <w:szCs w:val="16"/>
              </w:rPr>
            </w:pPr>
            <w:r w:rsidRPr="001C4040">
              <w:rPr>
                <w:sz w:val="16"/>
                <w:szCs w:val="16"/>
              </w:rPr>
              <w:t>Częstotliwość pomiaru</w:t>
            </w:r>
          </w:p>
        </w:tc>
      </w:tr>
      <w:tr w:rsidR="00A900E6" w:rsidRPr="001C4040" w14:paraId="2894EC8D" w14:textId="77777777" w:rsidTr="00660CF7">
        <w:trPr>
          <w:trHeight w:val="288"/>
          <w:tblHeader/>
        </w:trPr>
        <w:tc>
          <w:tcPr>
            <w:tcW w:w="482" w:type="pct"/>
            <w:vMerge/>
            <w:shd w:val="clear" w:color="auto" w:fill="auto"/>
          </w:tcPr>
          <w:p w14:paraId="06F083FD" w14:textId="77777777" w:rsidR="008D5009" w:rsidRPr="001C4040" w:rsidRDefault="008D5009" w:rsidP="001C4040">
            <w:pPr>
              <w:rPr>
                <w:sz w:val="16"/>
                <w:szCs w:val="16"/>
              </w:rPr>
            </w:pPr>
          </w:p>
        </w:tc>
        <w:tc>
          <w:tcPr>
            <w:tcW w:w="448" w:type="pct"/>
            <w:vMerge/>
            <w:shd w:val="clear" w:color="auto" w:fill="auto"/>
          </w:tcPr>
          <w:p w14:paraId="54042E2A" w14:textId="77777777" w:rsidR="008D5009" w:rsidRPr="001C4040" w:rsidRDefault="008D5009" w:rsidP="001C4040">
            <w:pPr>
              <w:rPr>
                <w:sz w:val="16"/>
                <w:szCs w:val="16"/>
              </w:rPr>
            </w:pPr>
          </w:p>
        </w:tc>
        <w:tc>
          <w:tcPr>
            <w:tcW w:w="361" w:type="pct"/>
            <w:vMerge/>
            <w:shd w:val="clear" w:color="auto" w:fill="auto"/>
          </w:tcPr>
          <w:p w14:paraId="3F6BF65F" w14:textId="77777777" w:rsidR="008D5009" w:rsidRPr="001C4040" w:rsidRDefault="008D5009" w:rsidP="001C4040">
            <w:pPr>
              <w:rPr>
                <w:sz w:val="16"/>
                <w:szCs w:val="16"/>
              </w:rPr>
            </w:pPr>
          </w:p>
        </w:tc>
        <w:tc>
          <w:tcPr>
            <w:tcW w:w="379" w:type="pct"/>
            <w:vMerge/>
            <w:shd w:val="clear" w:color="auto" w:fill="auto"/>
          </w:tcPr>
          <w:p w14:paraId="2BD770AE" w14:textId="77777777" w:rsidR="008D5009" w:rsidRPr="001C4040" w:rsidRDefault="008D5009" w:rsidP="001C4040">
            <w:pPr>
              <w:rPr>
                <w:sz w:val="16"/>
                <w:szCs w:val="16"/>
              </w:rPr>
            </w:pPr>
          </w:p>
        </w:tc>
        <w:tc>
          <w:tcPr>
            <w:tcW w:w="385" w:type="pct"/>
            <w:vMerge/>
            <w:shd w:val="clear" w:color="auto" w:fill="auto"/>
          </w:tcPr>
          <w:p w14:paraId="030A98B5" w14:textId="77777777" w:rsidR="008D5009" w:rsidRPr="001C4040" w:rsidRDefault="008D5009" w:rsidP="001C4040">
            <w:pPr>
              <w:rPr>
                <w:sz w:val="16"/>
                <w:szCs w:val="16"/>
              </w:rPr>
            </w:pPr>
          </w:p>
        </w:tc>
        <w:tc>
          <w:tcPr>
            <w:tcW w:w="247" w:type="pct"/>
            <w:shd w:val="clear" w:color="auto" w:fill="auto"/>
          </w:tcPr>
          <w:p w14:paraId="489114E5" w14:textId="77777777" w:rsidR="008D5009" w:rsidRPr="001C4040" w:rsidRDefault="00907237" w:rsidP="001C4040">
            <w:pPr>
              <w:rPr>
                <w:sz w:val="16"/>
                <w:szCs w:val="16"/>
              </w:rPr>
            </w:pPr>
            <w:r w:rsidRPr="001C4040">
              <w:rPr>
                <w:sz w:val="16"/>
                <w:szCs w:val="16"/>
              </w:rPr>
              <w:t>M</w:t>
            </w:r>
          </w:p>
        </w:tc>
        <w:tc>
          <w:tcPr>
            <w:tcW w:w="247" w:type="pct"/>
            <w:shd w:val="clear" w:color="auto" w:fill="auto"/>
          </w:tcPr>
          <w:p w14:paraId="00DB776E" w14:textId="77777777" w:rsidR="008D5009" w:rsidRPr="001C4040" w:rsidRDefault="00907237" w:rsidP="001C4040">
            <w:pPr>
              <w:rPr>
                <w:sz w:val="16"/>
                <w:szCs w:val="16"/>
              </w:rPr>
            </w:pPr>
            <w:r w:rsidRPr="001C4040">
              <w:rPr>
                <w:sz w:val="16"/>
                <w:szCs w:val="16"/>
              </w:rPr>
              <w:t>W</w:t>
            </w:r>
          </w:p>
        </w:tc>
        <w:tc>
          <w:tcPr>
            <w:tcW w:w="236" w:type="pct"/>
            <w:shd w:val="clear" w:color="auto" w:fill="auto"/>
          </w:tcPr>
          <w:p w14:paraId="7E816018" w14:textId="77777777" w:rsidR="008D5009" w:rsidRPr="001C4040" w:rsidRDefault="00907237" w:rsidP="001C4040">
            <w:pPr>
              <w:rPr>
                <w:sz w:val="16"/>
                <w:szCs w:val="16"/>
              </w:rPr>
            </w:pPr>
            <w:r w:rsidRPr="001C4040">
              <w:rPr>
                <w:sz w:val="16"/>
                <w:szCs w:val="16"/>
              </w:rPr>
              <w:t>T</w:t>
            </w:r>
          </w:p>
        </w:tc>
        <w:tc>
          <w:tcPr>
            <w:tcW w:w="433" w:type="pct"/>
            <w:vMerge/>
            <w:shd w:val="clear" w:color="auto" w:fill="auto"/>
          </w:tcPr>
          <w:p w14:paraId="44506E35" w14:textId="77777777" w:rsidR="008D5009" w:rsidRPr="001C4040" w:rsidRDefault="008D5009" w:rsidP="001C4040">
            <w:pPr>
              <w:rPr>
                <w:sz w:val="16"/>
                <w:szCs w:val="16"/>
              </w:rPr>
            </w:pPr>
          </w:p>
        </w:tc>
        <w:tc>
          <w:tcPr>
            <w:tcW w:w="313" w:type="pct"/>
            <w:vMerge/>
            <w:shd w:val="clear" w:color="auto" w:fill="auto"/>
          </w:tcPr>
          <w:p w14:paraId="5CA0C570" w14:textId="77777777" w:rsidR="008D5009" w:rsidRPr="001C4040" w:rsidRDefault="008D5009" w:rsidP="001C4040">
            <w:pPr>
              <w:rPr>
                <w:sz w:val="16"/>
                <w:szCs w:val="16"/>
              </w:rPr>
            </w:pPr>
          </w:p>
        </w:tc>
        <w:tc>
          <w:tcPr>
            <w:tcW w:w="247" w:type="pct"/>
            <w:shd w:val="clear" w:color="auto" w:fill="auto"/>
          </w:tcPr>
          <w:p w14:paraId="1EC33FE4" w14:textId="77777777" w:rsidR="008D5009" w:rsidRPr="001C4040" w:rsidRDefault="00907237" w:rsidP="001C4040">
            <w:pPr>
              <w:rPr>
                <w:sz w:val="16"/>
                <w:szCs w:val="16"/>
              </w:rPr>
            </w:pPr>
            <w:r w:rsidRPr="001C4040">
              <w:rPr>
                <w:sz w:val="16"/>
                <w:szCs w:val="16"/>
              </w:rPr>
              <w:t>M</w:t>
            </w:r>
          </w:p>
        </w:tc>
        <w:tc>
          <w:tcPr>
            <w:tcW w:w="247" w:type="pct"/>
            <w:shd w:val="clear" w:color="auto" w:fill="auto"/>
          </w:tcPr>
          <w:p w14:paraId="4376DE60" w14:textId="77777777" w:rsidR="008D5009" w:rsidRPr="001C4040" w:rsidRDefault="00907237" w:rsidP="001C4040">
            <w:pPr>
              <w:rPr>
                <w:sz w:val="16"/>
                <w:szCs w:val="16"/>
              </w:rPr>
            </w:pPr>
            <w:r w:rsidRPr="001C4040">
              <w:rPr>
                <w:sz w:val="16"/>
                <w:szCs w:val="16"/>
              </w:rPr>
              <w:t>W</w:t>
            </w:r>
          </w:p>
        </w:tc>
        <w:tc>
          <w:tcPr>
            <w:tcW w:w="236" w:type="pct"/>
            <w:shd w:val="clear" w:color="auto" w:fill="auto"/>
          </w:tcPr>
          <w:p w14:paraId="423DECD4" w14:textId="77777777" w:rsidR="008D5009" w:rsidRPr="001C4040" w:rsidRDefault="00907237" w:rsidP="001C4040">
            <w:pPr>
              <w:rPr>
                <w:sz w:val="16"/>
                <w:szCs w:val="16"/>
              </w:rPr>
            </w:pPr>
            <w:r w:rsidRPr="001C4040">
              <w:rPr>
                <w:sz w:val="16"/>
                <w:szCs w:val="16"/>
              </w:rPr>
              <w:t>T</w:t>
            </w:r>
          </w:p>
        </w:tc>
        <w:tc>
          <w:tcPr>
            <w:tcW w:w="303" w:type="pct"/>
            <w:vMerge/>
            <w:shd w:val="clear" w:color="auto" w:fill="auto"/>
          </w:tcPr>
          <w:p w14:paraId="5CB366B1" w14:textId="77777777" w:rsidR="008D5009" w:rsidRPr="001C4040" w:rsidRDefault="008D5009" w:rsidP="001C4040">
            <w:pPr>
              <w:rPr>
                <w:sz w:val="16"/>
                <w:szCs w:val="16"/>
              </w:rPr>
            </w:pPr>
          </w:p>
        </w:tc>
        <w:tc>
          <w:tcPr>
            <w:tcW w:w="460" w:type="pct"/>
            <w:vMerge/>
            <w:shd w:val="clear" w:color="auto" w:fill="auto"/>
          </w:tcPr>
          <w:p w14:paraId="697780CB" w14:textId="77777777" w:rsidR="008D5009" w:rsidRPr="001C4040" w:rsidRDefault="008D5009" w:rsidP="001C4040">
            <w:pPr>
              <w:rPr>
                <w:sz w:val="16"/>
                <w:szCs w:val="16"/>
              </w:rPr>
            </w:pPr>
          </w:p>
        </w:tc>
      </w:tr>
      <w:tr w:rsidR="001269C1" w:rsidRPr="001C4040" w14:paraId="07F307E8" w14:textId="77777777" w:rsidTr="00660CF7">
        <w:trPr>
          <w:trHeight w:val="288"/>
        </w:trPr>
        <w:tc>
          <w:tcPr>
            <w:tcW w:w="482" w:type="pct"/>
            <w:shd w:val="clear" w:color="auto" w:fill="auto"/>
            <w:tcMar>
              <w:left w:w="57" w:type="dxa"/>
              <w:right w:w="57" w:type="dxa"/>
            </w:tcMar>
          </w:tcPr>
          <w:p w14:paraId="744399E9" w14:textId="77777777" w:rsidR="001269C1" w:rsidRPr="001C4040" w:rsidRDefault="001269C1" w:rsidP="001269C1">
            <w:pPr>
              <w:rPr>
                <w:sz w:val="16"/>
                <w:szCs w:val="16"/>
                <w:lang w:val="pt-PT"/>
              </w:rPr>
            </w:pPr>
            <w:r w:rsidRPr="001C4040">
              <w:rPr>
                <w:sz w:val="16"/>
                <w:szCs w:val="16"/>
                <w:lang w:val="pt-PT"/>
              </w:rPr>
              <w:t>X31</w:t>
            </w:r>
          </w:p>
        </w:tc>
        <w:tc>
          <w:tcPr>
            <w:tcW w:w="448" w:type="pct"/>
            <w:shd w:val="clear" w:color="auto" w:fill="auto"/>
            <w:tcMar>
              <w:left w:w="57" w:type="dxa"/>
              <w:right w:w="57" w:type="dxa"/>
            </w:tcMar>
          </w:tcPr>
          <w:p w14:paraId="607484CA" w14:textId="77777777" w:rsidR="001269C1" w:rsidRPr="001C4040" w:rsidRDefault="001269C1" w:rsidP="001269C1">
            <w:pPr>
              <w:rPr>
                <w:sz w:val="16"/>
                <w:szCs w:val="16"/>
                <w:lang w:val="pt-PT"/>
              </w:rPr>
            </w:pPr>
            <w:r w:rsidRPr="001C4040">
              <w:rPr>
                <w:sz w:val="16"/>
                <w:szCs w:val="16"/>
                <w:lang w:val="pt-PT"/>
              </w:rPr>
              <w:t>Liczba osób o niskich kwalifikacjach, które uzyskały kwalifikacje lub nabyły kompetencje po opuszczeniu programu</w:t>
            </w:r>
          </w:p>
        </w:tc>
        <w:tc>
          <w:tcPr>
            <w:tcW w:w="361" w:type="pct"/>
            <w:shd w:val="clear" w:color="auto" w:fill="auto"/>
            <w:tcMar>
              <w:left w:w="57" w:type="dxa"/>
              <w:right w:w="57" w:type="dxa"/>
            </w:tcMar>
          </w:tcPr>
          <w:p w14:paraId="7117310A" w14:textId="77777777" w:rsidR="001269C1" w:rsidRPr="001C4040" w:rsidRDefault="001269C1" w:rsidP="001269C1">
            <w:pPr>
              <w:rPr>
                <w:sz w:val="16"/>
                <w:szCs w:val="16"/>
                <w:lang w:val="pt-PT"/>
              </w:rPr>
            </w:pPr>
            <w:r w:rsidRPr="001C4040">
              <w:rPr>
                <w:sz w:val="16"/>
                <w:szCs w:val="16"/>
                <w:lang w:val="pt-PT"/>
              </w:rPr>
              <w:t>Lepiej rozwinięte</w:t>
            </w:r>
          </w:p>
        </w:tc>
        <w:tc>
          <w:tcPr>
            <w:tcW w:w="379" w:type="pct"/>
            <w:shd w:val="clear" w:color="auto" w:fill="auto"/>
            <w:tcMar>
              <w:left w:w="57" w:type="dxa"/>
              <w:right w:w="57" w:type="dxa"/>
            </w:tcMar>
          </w:tcPr>
          <w:p w14:paraId="21C14FE9" w14:textId="77777777" w:rsidR="001269C1" w:rsidRPr="002F0C2D" w:rsidRDefault="001269C1" w:rsidP="001269C1">
            <w:pPr>
              <w:rPr>
                <w:b/>
                <w:color w:val="000000" w:themeColor="text1"/>
                <w:sz w:val="16"/>
                <w:szCs w:val="16"/>
              </w:rPr>
            </w:pPr>
            <w:r w:rsidRPr="002F0C2D">
              <w:rPr>
                <w:color w:val="000000" w:themeColor="text1"/>
                <w:sz w:val="16"/>
                <w:szCs w:val="16"/>
              </w:rPr>
              <w:t>osoby</w:t>
            </w:r>
          </w:p>
        </w:tc>
        <w:tc>
          <w:tcPr>
            <w:tcW w:w="385" w:type="pct"/>
            <w:shd w:val="clear" w:color="auto" w:fill="auto"/>
            <w:tcMar>
              <w:left w:w="57" w:type="dxa"/>
              <w:right w:w="57" w:type="dxa"/>
            </w:tcMar>
          </w:tcPr>
          <w:p w14:paraId="10235A1D" w14:textId="77777777" w:rsidR="001269C1" w:rsidRPr="00435631" w:rsidRDefault="001269C1" w:rsidP="001269C1">
            <w:pPr>
              <w:rPr>
                <w:color w:val="FFFFFF" w:themeColor="background1"/>
              </w:rPr>
            </w:pPr>
            <w:r w:rsidRPr="00435631">
              <w:rPr>
                <w:color w:val="FFFFFF" w:themeColor="background1"/>
                <w:sz w:val="16"/>
                <w:szCs w:val="16"/>
                <w:lang w:val="pt-PT"/>
              </w:rPr>
              <w:t>Nie dotyczy</w:t>
            </w:r>
          </w:p>
        </w:tc>
        <w:tc>
          <w:tcPr>
            <w:tcW w:w="247" w:type="pct"/>
            <w:shd w:val="clear" w:color="auto" w:fill="auto"/>
            <w:tcMar>
              <w:left w:w="57" w:type="dxa"/>
              <w:right w:w="57" w:type="dxa"/>
            </w:tcMar>
          </w:tcPr>
          <w:p w14:paraId="3744D46A" w14:textId="77777777" w:rsidR="001269C1" w:rsidRPr="001269C1" w:rsidRDefault="001269C1" w:rsidP="001269C1">
            <w:pPr>
              <w:rPr>
                <w:color w:val="FFFFFF" w:themeColor="background1"/>
                <w:sz w:val="16"/>
                <w:szCs w:val="16"/>
              </w:rPr>
            </w:pPr>
            <w:r w:rsidRPr="001269C1">
              <w:rPr>
                <w:color w:val="FFFFFF" w:themeColor="background1"/>
                <w:sz w:val="16"/>
                <w:szCs w:val="16"/>
                <w:lang w:val="pt-PT"/>
              </w:rPr>
              <w:t>Nie dotyczy</w:t>
            </w:r>
          </w:p>
        </w:tc>
        <w:tc>
          <w:tcPr>
            <w:tcW w:w="247" w:type="pct"/>
            <w:shd w:val="clear" w:color="auto" w:fill="auto"/>
            <w:tcMar>
              <w:left w:w="57" w:type="dxa"/>
              <w:right w:w="57" w:type="dxa"/>
            </w:tcMar>
          </w:tcPr>
          <w:p w14:paraId="6695C417" w14:textId="77777777" w:rsidR="001269C1" w:rsidRPr="001269C1" w:rsidRDefault="001269C1" w:rsidP="001269C1">
            <w:pPr>
              <w:rPr>
                <w:color w:val="FFFFFF" w:themeColor="background1"/>
                <w:sz w:val="16"/>
                <w:szCs w:val="16"/>
              </w:rPr>
            </w:pPr>
            <w:r w:rsidRPr="001269C1">
              <w:rPr>
                <w:color w:val="FFFFFF" w:themeColor="background1"/>
                <w:sz w:val="16"/>
                <w:szCs w:val="16"/>
                <w:lang w:val="pt-PT"/>
              </w:rPr>
              <w:t>Nie dotyczy</w:t>
            </w:r>
          </w:p>
        </w:tc>
        <w:tc>
          <w:tcPr>
            <w:tcW w:w="236" w:type="pct"/>
            <w:shd w:val="clear" w:color="auto" w:fill="auto"/>
            <w:tcMar>
              <w:left w:w="57" w:type="dxa"/>
              <w:right w:w="57" w:type="dxa"/>
            </w:tcMar>
          </w:tcPr>
          <w:p w14:paraId="1A90A18A" w14:textId="77777777" w:rsidR="001269C1" w:rsidRPr="002F0C2D" w:rsidRDefault="001269C1" w:rsidP="001269C1">
            <w:pPr>
              <w:rPr>
                <w:b/>
                <w:color w:val="000000" w:themeColor="text1"/>
                <w:sz w:val="16"/>
                <w:szCs w:val="16"/>
                <w:lang w:val="pt-PT"/>
              </w:rPr>
            </w:pPr>
            <w:r w:rsidRPr="002F0C2D">
              <w:rPr>
                <w:color w:val="000000" w:themeColor="text1"/>
                <w:sz w:val="16"/>
                <w:szCs w:val="16"/>
              </w:rPr>
              <w:t>56,00</w:t>
            </w:r>
            <w:r w:rsidRPr="002F0C2D">
              <w:rPr>
                <w:color w:val="000000" w:themeColor="text1"/>
                <w:sz w:val="16"/>
                <w:szCs w:val="16"/>
                <w:lang w:val="pt-PT"/>
              </w:rPr>
              <w:t xml:space="preserve"> </w:t>
            </w:r>
          </w:p>
        </w:tc>
        <w:tc>
          <w:tcPr>
            <w:tcW w:w="433" w:type="pct"/>
            <w:shd w:val="clear" w:color="auto" w:fill="auto"/>
            <w:tcMar>
              <w:left w:w="57" w:type="dxa"/>
              <w:right w:w="57" w:type="dxa"/>
            </w:tcMar>
          </w:tcPr>
          <w:p w14:paraId="3991F649" w14:textId="77777777" w:rsidR="001269C1" w:rsidRPr="002F0C2D" w:rsidRDefault="001269C1" w:rsidP="001269C1">
            <w:pPr>
              <w:rPr>
                <w:color w:val="000000" w:themeColor="text1"/>
                <w:sz w:val="16"/>
                <w:szCs w:val="16"/>
                <w:lang w:val="pt-PT"/>
              </w:rPr>
            </w:pPr>
            <w:r w:rsidRPr="002F0C2D">
              <w:rPr>
                <w:color w:val="000000" w:themeColor="text1"/>
                <w:sz w:val="16"/>
                <w:szCs w:val="16"/>
              </w:rPr>
              <w:t>Współczynnik (%)</w:t>
            </w:r>
          </w:p>
        </w:tc>
        <w:tc>
          <w:tcPr>
            <w:tcW w:w="313" w:type="pct"/>
            <w:shd w:val="clear" w:color="auto" w:fill="auto"/>
            <w:tcMar>
              <w:left w:w="57" w:type="dxa"/>
              <w:right w:w="57" w:type="dxa"/>
            </w:tcMar>
          </w:tcPr>
          <w:p w14:paraId="2FA22F7A" w14:textId="77777777" w:rsidR="001269C1" w:rsidRPr="002F0C2D" w:rsidRDefault="001269C1" w:rsidP="001269C1">
            <w:pPr>
              <w:rPr>
                <w:b/>
                <w:color w:val="000000" w:themeColor="text1"/>
                <w:sz w:val="16"/>
                <w:szCs w:val="16"/>
                <w:lang w:val="pt-PT"/>
              </w:rPr>
            </w:pPr>
            <w:r w:rsidRPr="002F0C2D">
              <w:rPr>
                <w:color w:val="000000" w:themeColor="text1"/>
                <w:sz w:val="16"/>
                <w:szCs w:val="16"/>
              </w:rPr>
              <w:t>2014</w:t>
            </w:r>
          </w:p>
        </w:tc>
        <w:tc>
          <w:tcPr>
            <w:tcW w:w="247" w:type="pct"/>
            <w:shd w:val="clear" w:color="auto" w:fill="auto"/>
            <w:tcMar>
              <w:left w:w="57" w:type="dxa"/>
              <w:right w:w="57" w:type="dxa"/>
            </w:tcMar>
          </w:tcPr>
          <w:p w14:paraId="7C0436CE" w14:textId="77777777" w:rsidR="001269C1" w:rsidRPr="001269C1" w:rsidRDefault="001269C1" w:rsidP="001269C1">
            <w:pPr>
              <w:rPr>
                <w:color w:val="FFFFFF" w:themeColor="background1"/>
                <w:sz w:val="16"/>
                <w:szCs w:val="16"/>
              </w:rPr>
            </w:pPr>
            <w:r w:rsidRPr="001269C1">
              <w:rPr>
                <w:color w:val="FFFFFF" w:themeColor="background1"/>
                <w:sz w:val="16"/>
                <w:szCs w:val="16"/>
                <w:lang w:val="pt-PT"/>
              </w:rPr>
              <w:t>Nie dotyczy</w:t>
            </w:r>
          </w:p>
        </w:tc>
        <w:tc>
          <w:tcPr>
            <w:tcW w:w="247" w:type="pct"/>
            <w:shd w:val="clear" w:color="auto" w:fill="auto"/>
            <w:tcMar>
              <w:left w:w="57" w:type="dxa"/>
              <w:right w:w="57" w:type="dxa"/>
            </w:tcMar>
          </w:tcPr>
          <w:p w14:paraId="48B774B9" w14:textId="77777777" w:rsidR="001269C1" w:rsidRPr="001269C1" w:rsidRDefault="001269C1" w:rsidP="001269C1">
            <w:pPr>
              <w:rPr>
                <w:color w:val="FFFFFF" w:themeColor="background1"/>
                <w:sz w:val="16"/>
                <w:szCs w:val="16"/>
              </w:rPr>
            </w:pPr>
            <w:r w:rsidRPr="001269C1">
              <w:rPr>
                <w:color w:val="FFFFFF" w:themeColor="background1"/>
                <w:sz w:val="16"/>
                <w:szCs w:val="16"/>
                <w:lang w:val="pt-PT"/>
              </w:rPr>
              <w:t>Nie dotyczy</w:t>
            </w:r>
          </w:p>
        </w:tc>
        <w:tc>
          <w:tcPr>
            <w:tcW w:w="236" w:type="pct"/>
            <w:shd w:val="clear" w:color="auto" w:fill="auto"/>
            <w:tcMar>
              <w:left w:w="57" w:type="dxa"/>
              <w:right w:w="57" w:type="dxa"/>
            </w:tcMar>
          </w:tcPr>
          <w:p w14:paraId="4105A8A9" w14:textId="77777777" w:rsidR="001269C1" w:rsidRPr="002F0C2D" w:rsidRDefault="001269C1" w:rsidP="001269C1">
            <w:pPr>
              <w:rPr>
                <w:b/>
                <w:color w:val="000000" w:themeColor="text1"/>
                <w:sz w:val="16"/>
                <w:szCs w:val="16"/>
                <w:lang w:val="pt-PT"/>
              </w:rPr>
            </w:pPr>
            <w:r w:rsidRPr="002F0C2D">
              <w:rPr>
                <w:color w:val="000000" w:themeColor="text1"/>
                <w:sz w:val="16"/>
                <w:szCs w:val="16"/>
              </w:rPr>
              <w:t>59,00</w:t>
            </w:r>
          </w:p>
        </w:tc>
        <w:tc>
          <w:tcPr>
            <w:tcW w:w="303" w:type="pct"/>
            <w:shd w:val="clear" w:color="auto" w:fill="auto"/>
            <w:tcMar>
              <w:left w:w="57" w:type="dxa"/>
              <w:right w:w="57" w:type="dxa"/>
            </w:tcMar>
          </w:tcPr>
          <w:p w14:paraId="112431DD" w14:textId="77777777" w:rsidR="001269C1" w:rsidRPr="002F0C2D" w:rsidRDefault="001269C1" w:rsidP="001269C1">
            <w:pPr>
              <w:rPr>
                <w:b/>
                <w:color w:val="000000" w:themeColor="text1"/>
                <w:sz w:val="16"/>
                <w:szCs w:val="16"/>
                <w:lang w:val="pt-PT"/>
              </w:rPr>
            </w:pPr>
            <w:r w:rsidRPr="002F0C2D">
              <w:rPr>
                <w:color w:val="000000" w:themeColor="text1"/>
                <w:sz w:val="16"/>
                <w:szCs w:val="16"/>
              </w:rPr>
              <w:t>SL2014</w:t>
            </w:r>
          </w:p>
        </w:tc>
        <w:tc>
          <w:tcPr>
            <w:tcW w:w="460" w:type="pct"/>
            <w:shd w:val="clear" w:color="auto" w:fill="auto"/>
            <w:tcMar>
              <w:left w:w="57" w:type="dxa"/>
              <w:right w:w="57" w:type="dxa"/>
            </w:tcMar>
          </w:tcPr>
          <w:p w14:paraId="3499B64A" w14:textId="77777777" w:rsidR="001269C1" w:rsidRPr="002F0C2D" w:rsidRDefault="001269C1" w:rsidP="001269C1">
            <w:pPr>
              <w:rPr>
                <w:b/>
                <w:color w:val="000000" w:themeColor="text1"/>
                <w:sz w:val="16"/>
                <w:szCs w:val="16"/>
                <w:lang w:val="pt-PT"/>
              </w:rPr>
            </w:pPr>
            <w:r w:rsidRPr="002F0C2D">
              <w:rPr>
                <w:color w:val="000000" w:themeColor="text1"/>
                <w:sz w:val="16"/>
                <w:szCs w:val="16"/>
              </w:rPr>
              <w:t>1raz/rok</w:t>
            </w:r>
          </w:p>
        </w:tc>
      </w:tr>
      <w:tr w:rsidR="001269C1" w:rsidRPr="001C4040" w14:paraId="028408C5" w14:textId="77777777" w:rsidTr="00660CF7">
        <w:trPr>
          <w:trHeight w:val="288"/>
        </w:trPr>
        <w:tc>
          <w:tcPr>
            <w:tcW w:w="482" w:type="pct"/>
            <w:shd w:val="clear" w:color="auto" w:fill="auto"/>
            <w:tcMar>
              <w:left w:w="57" w:type="dxa"/>
              <w:right w:w="57" w:type="dxa"/>
            </w:tcMar>
          </w:tcPr>
          <w:p w14:paraId="11830CA7" w14:textId="77777777" w:rsidR="001269C1" w:rsidRPr="001C4040" w:rsidRDefault="001269C1" w:rsidP="001269C1">
            <w:pPr>
              <w:rPr>
                <w:sz w:val="16"/>
                <w:szCs w:val="16"/>
                <w:lang w:val="pt-PT"/>
              </w:rPr>
            </w:pPr>
            <w:r w:rsidRPr="001C4040">
              <w:rPr>
                <w:sz w:val="16"/>
                <w:szCs w:val="16"/>
                <w:lang w:val="pt-PT"/>
              </w:rPr>
              <w:t>X32</w:t>
            </w:r>
          </w:p>
        </w:tc>
        <w:tc>
          <w:tcPr>
            <w:tcW w:w="448" w:type="pct"/>
            <w:shd w:val="clear" w:color="auto" w:fill="auto"/>
            <w:tcMar>
              <w:left w:w="57" w:type="dxa"/>
              <w:right w:w="57" w:type="dxa"/>
            </w:tcMar>
          </w:tcPr>
          <w:p w14:paraId="6B890D13" w14:textId="77777777" w:rsidR="001269C1" w:rsidRPr="001C4040" w:rsidRDefault="001269C1" w:rsidP="001269C1">
            <w:pPr>
              <w:rPr>
                <w:sz w:val="16"/>
                <w:szCs w:val="16"/>
                <w:lang w:val="pt-PT"/>
              </w:rPr>
            </w:pPr>
            <w:r w:rsidRPr="001C4040">
              <w:rPr>
                <w:sz w:val="16"/>
                <w:szCs w:val="16"/>
                <w:lang w:val="pt-PT"/>
              </w:rPr>
              <w:t>Liczba osób w wieku 50 lat i więcej, które uzyskały kwalifikacje lub nabyły kompetencje po opuszczeniu programu</w:t>
            </w:r>
          </w:p>
        </w:tc>
        <w:tc>
          <w:tcPr>
            <w:tcW w:w="361" w:type="pct"/>
            <w:shd w:val="clear" w:color="auto" w:fill="auto"/>
            <w:tcMar>
              <w:left w:w="57" w:type="dxa"/>
              <w:right w:w="57" w:type="dxa"/>
            </w:tcMar>
          </w:tcPr>
          <w:p w14:paraId="03C78AC4" w14:textId="77777777" w:rsidR="001269C1" w:rsidRPr="001C4040" w:rsidRDefault="001269C1" w:rsidP="001269C1">
            <w:pPr>
              <w:rPr>
                <w:sz w:val="16"/>
                <w:szCs w:val="16"/>
                <w:lang w:val="pt-PT"/>
              </w:rPr>
            </w:pPr>
            <w:r w:rsidRPr="001C4040">
              <w:rPr>
                <w:sz w:val="16"/>
                <w:szCs w:val="16"/>
                <w:lang w:val="pt-PT"/>
              </w:rPr>
              <w:t>Lepiej rozwinięte</w:t>
            </w:r>
          </w:p>
        </w:tc>
        <w:tc>
          <w:tcPr>
            <w:tcW w:w="379" w:type="pct"/>
            <w:shd w:val="clear" w:color="auto" w:fill="auto"/>
            <w:tcMar>
              <w:left w:w="57" w:type="dxa"/>
              <w:right w:w="57" w:type="dxa"/>
            </w:tcMar>
          </w:tcPr>
          <w:p w14:paraId="1923343B" w14:textId="77777777" w:rsidR="001269C1" w:rsidRPr="002F0C2D" w:rsidRDefault="001269C1" w:rsidP="001269C1">
            <w:pPr>
              <w:rPr>
                <w:b/>
                <w:color w:val="000000" w:themeColor="text1"/>
                <w:sz w:val="16"/>
                <w:szCs w:val="16"/>
              </w:rPr>
            </w:pPr>
            <w:r w:rsidRPr="002F0C2D">
              <w:rPr>
                <w:color w:val="000000" w:themeColor="text1"/>
                <w:sz w:val="16"/>
                <w:szCs w:val="16"/>
              </w:rPr>
              <w:t>osoby</w:t>
            </w:r>
          </w:p>
        </w:tc>
        <w:tc>
          <w:tcPr>
            <w:tcW w:w="385" w:type="pct"/>
            <w:shd w:val="clear" w:color="auto" w:fill="auto"/>
            <w:tcMar>
              <w:left w:w="57" w:type="dxa"/>
              <w:right w:w="57" w:type="dxa"/>
            </w:tcMar>
          </w:tcPr>
          <w:p w14:paraId="769789A8" w14:textId="77777777" w:rsidR="001269C1" w:rsidRPr="00435631" w:rsidRDefault="001269C1" w:rsidP="001269C1">
            <w:pPr>
              <w:rPr>
                <w:color w:val="FFFFFF" w:themeColor="background1"/>
              </w:rPr>
            </w:pPr>
            <w:r w:rsidRPr="00435631">
              <w:rPr>
                <w:color w:val="FFFFFF" w:themeColor="background1"/>
                <w:sz w:val="16"/>
                <w:szCs w:val="16"/>
                <w:lang w:val="pt-PT"/>
              </w:rPr>
              <w:t>Nie dotyczy</w:t>
            </w:r>
          </w:p>
        </w:tc>
        <w:tc>
          <w:tcPr>
            <w:tcW w:w="247" w:type="pct"/>
            <w:shd w:val="clear" w:color="auto" w:fill="auto"/>
            <w:tcMar>
              <w:left w:w="57" w:type="dxa"/>
              <w:right w:w="57" w:type="dxa"/>
            </w:tcMar>
          </w:tcPr>
          <w:p w14:paraId="2E88E426" w14:textId="77777777" w:rsidR="001269C1" w:rsidRPr="001269C1" w:rsidRDefault="001269C1" w:rsidP="001269C1">
            <w:pPr>
              <w:rPr>
                <w:color w:val="FFFFFF" w:themeColor="background1"/>
                <w:sz w:val="16"/>
                <w:szCs w:val="16"/>
              </w:rPr>
            </w:pPr>
            <w:r w:rsidRPr="001269C1">
              <w:rPr>
                <w:color w:val="FFFFFF" w:themeColor="background1"/>
                <w:sz w:val="16"/>
                <w:szCs w:val="16"/>
                <w:lang w:val="pt-PT"/>
              </w:rPr>
              <w:t>Nie dotyczy</w:t>
            </w:r>
          </w:p>
        </w:tc>
        <w:tc>
          <w:tcPr>
            <w:tcW w:w="247" w:type="pct"/>
            <w:shd w:val="clear" w:color="auto" w:fill="auto"/>
            <w:tcMar>
              <w:left w:w="57" w:type="dxa"/>
              <w:right w:w="57" w:type="dxa"/>
            </w:tcMar>
          </w:tcPr>
          <w:p w14:paraId="54A551DB" w14:textId="77777777" w:rsidR="001269C1" w:rsidRPr="001269C1" w:rsidRDefault="001269C1" w:rsidP="001269C1">
            <w:pPr>
              <w:rPr>
                <w:color w:val="FFFFFF" w:themeColor="background1"/>
                <w:sz w:val="16"/>
                <w:szCs w:val="16"/>
              </w:rPr>
            </w:pPr>
            <w:r w:rsidRPr="001269C1">
              <w:rPr>
                <w:color w:val="FFFFFF" w:themeColor="background1"/>
                <w:sz w:val="16"/>
                <w:szCs w:val="16"/>
                <w:lang w:val="pt-PT"/>
              </w:rPr>
              <w:t>Nie dotyczy</w:t>
            </w:r>
          </w:p>
        </w:tc>
        <w:tc>
          <w:tcPr>
            <w:tcW w:w="236" w:type="pct"/>
            <w:shd w:val="clear" w:color="auto" w:fill="auto"/>
            <w:tcMar>
              <w:left w:w="57" w:type="dxa"/>
              <w:right w:w="57" w:type="dxa"/>
            </w:tcMar>
          </w:tcPr>
          <w:p w14:paraId="65422668" w14:textId="77777777" w:rsidR="001269C1" w:rsidRPr="002F0C2D" w:rsidRDefault="001269C1" w:rsidP="001269C1">
            <w:pPr>
              <w:rPr>
                <w:b/>
                <w:color w:val="000000" w:themeColor="text1"/>
                <w:sz w:val="16"/>
                <w:szCs w:val="16"/>
                <w:lang w:val="pt-PT"/>
              </w:rPr>
            </w:pPr>
            <w:r w:rsidRPr="002F0C2D">
              <w:rPr>
                <w:color w:val="000000" w:themeColor="text1"/>
                <w:sz w:val="16"/>
                <w:szCs w:val="16"/>
              </w:rPr>
              <w:t>40,00</w:t>
            </w:r>
            <w:r w:rsidRPr="002F0C2D">
              <w:rPr>
                <w:color w:val="000000" w:themeColor="text1"/>
                <w:sz w:val="16"/>
                <w:szCs w:val="16"/>
                <w:lang w:val="pt-PT"/>
              </w:rPr>
              <w:t xml:space="preserve"> </w:t>
            </w:r>
          </w:p>
        </w:tc>
        <w:tc>
          <w:tcPr>
            <w:tcW w:w="433" w:type="pct"/>
            <w:shd w:val="clear" w:color="auto" w:fill="auto"/>
            <w:tcMar>
              <w:left w:w="57" w:type="dxa"/>
              <w:right w:w="57" w:type="dxa"/>
            </w:tcMar>
          </w:tcPr>
          <w:p w14:paraId="35C85A8B" w14:textId="77777777" w:rsidR="001269C1" w:rsidRPr="002F0C2D" w:rsidRDefault="001269C1" w:rsidP="001269C1">
            <w:pPr>
              <w:rPr>
                <w:color w:val="000000" w:themeColor="text1"/>
                <w:sz w:val="16"/>
                <w:szCs w:val="16"/>
                <w:lang w:val="pt-PT"/>
              </w:rPr>
            </w:pPr>
            <w:r w:rsidRPr="002F0C2D">
              <w:rPr>
                <w:color w:val="000000" w:themeColor="text1"/>
                <w:sz w:val="16"/>
                <w:szCs w:val="16"/>
              </w:rPr>
              <w:t>Współczynnik (%)</w:t>
            </w:r>
          </w:p>
        </w:tc>
        <w:tc>
          <w:tcPr>
            <w:tcW w:w="313" w:type="pct"/>
            <w:shd w:val="clear" w:color="auto" w:fill="auto"/>
            <w:tcMar>
              <w:left w:w="57" w:type="dxa"/>
              <w:right w:w="57" w:type="dxa"/>
            </w:tcMar>
          </w:tcPr>
          <w:p w14:paraId="62465C83" w14:textId="77777777" w:rsidR="001269C1" w:rsidRPr="002F0C2D" w:rsidRDefault="001269C1" w:rsidP="001269C1">
            <w:pPr>
              <w:rPr>
                <w:b/>
                <w:color w:val="000000" w:themeColor="text1"/>
                <w:sz w:val="16"/>
                <w:szCs w:val="16"/>
                <w:lang w:val="pt-PT"/>
              </w:rPr>
            </w:pPr>
            <w:r w:rsidRPr="002F0C2D">
              <w:rPr>
                <w:color w:val="000000" w:themeColor="text1"/>
                <w:sz w:val="16"/>
                <w:szCs w:val="16"/>
              </w:rPr>
              <w:t>2014</w:t>
            </w:r>
          </w:p>
        </w:tc>
        <w:tc>
          <w:tcPr>
            <w:tcW w:w="247" w:type="pct"/>
            <w:shd w:val="clear" w:color="auto" w:fill="auto"/>
            <w:tcMar>
              <w:left w:w="57" w:type="dxa"/>
              <w:right w:w="57" w:type="dxa"/>
            </w:tcMar>
          </w:tcPr>
          <w:p w14:paraId="4057FB83" w14:textId="77777777" w:rsidR="001269C1" w:rsidRPr="001269C1" w:rsidRDefault="001269C1" w:rsidP="001269C1">
            <w:pPr>
              <w:rPr>
                <w:color w:val="FFFFFF" w:themeColor="background1"/>
                <w:sz w:val="16"/>
                <w:szCs w:val="16"/>
              </w:rPr>
            </w:pPr>
            <w:r w:rsidRPr="001269C1">
              <w:rPr>
                <w:color w:val="FFFFFF" w:themeColor="background1"/>
                <w:sz w:val="16"/>
                <w:szCs w:val="16"/>
                <w:lang w:val="pt-PT"/>
              </w:rPr>
              <w:t>Nie dotyczy</w:t>
            </w:r>
          </w:p>
        </w:tc>
        <w:tc>
          <w:tcPr>
            <w:tcW w:w="247" w:type="pct"/>
            <w:shd w:val="clear" w:color="auto" w:fill="auto"/>
            <w:tcMar>
              <w:left w:w="57" w:type="dxa"/>
              <w:right w:w="57" w:type="dxa"/>
            </w:tcMar>
          </w:tcPr>
          <w:p w14:paraId="0A5895FA" w14:textId="77777777" w:rsidR="001269C1" w:rsidRPr="001269C1" w:rsidRDefault="001269C1" w:rsidP="001269C1">
            <w:pPr>
              <w:rPr>
                <w:color w:val="FFFFFF" w:themeColor="background1"/>
                <w:sz w:val="16"/>
                <w:szCs w:val="16"/>
              </w:rPr>
            </w:pPr>
            <w:r w:rsidRPr="001269C1">
              <w:rPr>
                <w:color w:val="FFFFFF" w:themeColor="background1"/>
                <w:sz w:val="16"/>
                <w:szCs w:val="16"/>
                <w:lang w:val="pt-PT"/>
              </w:rPr>
              <w:t>Nie dotyczy</w:t>
            </w:r>
          </w:p>
        </w:tc>
        <w:tc>
          <w:tcPr>
            <w:tcW w:w="236" w:type="pct"/>
            <w:shd w:val="clear" w:color="auto" w:fill="auto"/>
            <w:tcMar>
              <w:left w:w="57" w:type="dxa"/>
              <w:right w:w="57" w:type="dxa"/>
            </w:tcMar>
          </w:tcPr>
          <w:p w14:paraId="037E52F1" w14:textId="77777777" w:rsidR="001269C1" w:rsidRPr="002F0C2D" w:rsidRDefault="001269C1" w:rsidP="001269C1">
            <w:pPr>
              <w:rPr>
                <w:b/>
                <w:color w:val="000000" w:themeColor="text1"/>
                <w:sz w:val="16"/>
                <w:szCs w:val="16"/>
                <w:lang w:val="pt-PT"/>
              </w:rPr>
            </w:pPr>
            <w:r w:rsidRPr="002F0C2D">
              <w:rPr>
                <w:color w:val="000000" w:themeColor="text1"/>
                <w:sz w:val="16"/>
                <w:szCs w:val="16"/>
              </w:rPr>
              <w:t>45,00</w:t>
            </w:r>
          </w:p>
        </w:tc>
        <w:tc>
          <w:tcPr>
            <w:tcW w:w="303" w:type="pct"/>
            <w:shd w:val="clear" w:color="auto" w:fill="auto"/>
            <w:tcMar>
              <w:left w:w="57" w:type="dxa"/>
              <w:right w:w="57" w:type="dxa"/>
            </w:tcMar>
          </w:tcPr>
          <w:p w14:paraId="2040A718" w14:textId="77777777" w:rsidR="001269C1" w:rsidRPr="002F0C2D" w:rsidRDefault="001269C1" w:rsidP="001269C1">
            <w:pPr>
              <w:rPr>
                <w:b/>
                <w:color w:val="000000" w:themeColor="text1"/>
                <w:sz w:val="16"/>
                <w:szCs w:val="16"/>
                <w:lang w:val="pt-PT"/>
              </w:rPr>
            </w:pPr>
            <w:r w:rsidRPr="002F0C2D">
              <w:rPr>
                <w:color w:val="000000" w:themeColor="text1"/>
                <w:sz w:val="16"/>
                <w:szCs w:val="16"/>
              </w:rPr>
              <w:t>SL2014</w:t>
            </w:r>
          </w:p>
        </w:tc>
        <w:tc>
          <w:tcPr>
            <w:tcW w:w="460" w:type="pct"/>
            <w:shd w:val="clear" w:color="auto" w:fill="auto"/>
            <w:tcMar>
              <w:left w:w="57" w:type="dxa"/>
              <w:right w:w="57" w:type="dxa"/>
            </w:tcMar>
          </w:tcPr>
          <w:p w14:paraId="6B56F864" w14:textId="77777777" w:rsidR="001269C1" w:rsidRPr="002F0C2D" w:rsidRDefault="001269C1" w:rsidP="001269C1">
            <w:pPr>
              <w:rPr>
                <w:b/>
                <w:color w:val="000000" w:themeColor="text1"/>
                <w:sz w:val="16"/>
                <w:szCs w:val="16"/>
                <w:lang w:val="pt-PT"/>
              </w:rPr>
            </w:pPr>
            <w:r w:rsidRPr="002F0C2D">
              <w:rPr>
                <w:color w:val="000000" w:themeColor="text1"/>
                <w:sz w:val="16"/>
                <w:szCs w:val="16"/>
              </w:rPr>
              <w:t>1raz/rok</w:t>
            </w:r>
          </w:p>
        </w:tc>
      </w:tr>
      <w:tr w:rsidR="001269C1" w:rsidRPr="001C4040" w14:paraId="6CA1EEF9" w14:textId="77777777" w:rsidTr="00660CF7">
        <w:trPr>
          <w:trHeight w:val="288"/>
        </w:trPr>
        <w:tc>
          <w:tcPr>
            <w:tcW w:w="482" w:type="pct"/>
            <w:shd w:val="clear" w:color="auto" w:fill="auto"/>
            <w:tcMar>
              <w:left w:w="57" w:type="dxa"/>
              <w:right w:w="57" w:type="dxa"/>
            </w:tcMar>
          </w:tcPr>
          <w:p w14:paraId="1E512B89" w14:textId="77777777" w:rsidR="001269C1" w:rsidRPr="001C4040" w:rsidRDefault="001269C1" w:rsidP="001269C1">
            <w:pPr>
              <w:rPr>
                <w:sz w:val="16"/>
                <w:szCs w:val="16"/>
                <w:lang w:val="pt-PT"/>
              </w:rPr>
            </w:pPr>
            <w:r w:rsidRPr="001C4040">
              <w:rPr>
                <w:sz w:val="16"/>
                <w:szCs w:val="16"/>
                <w:lang w:val="pt-PT"/>
              </w:rPr>
              <w:t>X33</w:t>
            </w:r>
          </w:p>
        </w:tc>
        <w:tc>
          <w:tcPr>
            <w:tcW w:w="448" w:type="pct"/>
            <w:shd w:val="clear" w:color="auto" w:fill="auto"/>
            <w:tcMar>
              <w:left w:w="57" w:type="dxa"/>
              <w:right w:w="57" w:type="dxa"/>
            </w:tcMar>
          </w:tcPr>
          <w:p w14:paraId="2AFFE291" w14:textId="77777777" w:rsidR="001269C1" w:rsidRPr="001C4040" w:rsidRDefault="001269C1" w:rsidP="001269C1">
            <w:pPr>
              <w:rPr>
                <w:sz w:val="16"/>
                <w:szCs w:val="16"/>
                <w:lang w:val="pt-PT"/>
              </w:rPr>
            </w:pPr>
            <w:r w:rsidRPr="001C4040">
              <w:rPr>
                <w:sz w:val="16"/>
                <w:szCs w:val="16"/>
                <w:lang w:val="pt-PT"/>
              </w:rPr>
              <w:t>Liczba osób w wieku 25 lat i więcej, które uzyskały kwalifikacje lub nabyły kompetencje po opuszczeniu programu</w:t>
            </w:r>
          </w:p>
        </w:tc>
        <w:tc>
          <w:tcPr>
            <w:tcW w:w="361" w:type="pct"/>
            <w:shd w:val="clear" w:color="auto" w:fill="auto"/>
            <w:tcMar>
              <w:left w:w="57" w:type="dxa"/>
              <w:right w:w="57" w:type="dxa"/>
            </w:tcMar>
          </w:tcPr>
          <w:p w14:paraId="35A39D35" w14:textId="77777777" w:rsidR="001269C1" w:rsidRPr="001C4040" w:rsidRDefault="001269C1" w:rsidP="001269C1">
            <w:pPr>
              <w:rPr>
                <w:sz w:val="16"/>
                <w:szCs w:val="16"/>
                <w:lang w:val="pt-PT"/>
              </w:rPr>
            </w:pPr>
            <w:r w:rsidRPr="001C4040">
              <w:rPr>
                <w:sz w:val="16"/>
                <w:szCs w:val="16"/>
                <w:lang w:val="pt-PT"/>
              </w:rPr>
              <w:t>Lepiej rozwinięte</w:t>
            </w:r>
          </w:p>
        </w:tc>
        <w:tc>
          <w:tcPr>
            <w:tcW w:w="379" w:type="pct"/>
            <w:shd w:val="clear" w:color="auto" w:fill="auto"/>
            <w:tcMar>
              <w:left w:w="57" w:type="dxa"/>
              <w:right w:w="57" w:type="dxa"/>
            </w:tcMar>
          </w:tcPr>
          <w:p w14:paraId="60D2CD7F" w14:textId="77777777" w:rsidR="001269C1" w:rsidRPr="002F0C2D" w:rsidRDefault="001269C1" w:rsidP="001269C1">
            <w:pPr>
              <w:rPr>
                <w:b/>
                <w:color w:val="000000" w:themeColor="text1"/>
                <w:sz w:val="16"/>
                <w:szCs w:val="16"/>
              </w:rPr>
            </w:pPr>
            <w:r w:rsidRPr="002F0C2D">
              <w:rPr>
                <w:color w:val="000000" w:themeColor="text1"/>
                <w:sz w:val="16"/>
                <w:szCs w:val="16"/>
              </w:rPr>
              <w:t>osoby</w:t>
            </w:r>
          </w:p>
        </w:tc>
        <w:tc>
          <w:tcPr>
            <w:tcW w:w="385" w:type="pct"/>
            <w:shd w:val="clear" w:color="auto" w:fill="auto"/>
            <w:tcMar>
              <w:left w:w="57" w:type="dxa"/>
              <w:right w:w="57" w:type="dxa"/>
            </w:tcMar>
          </w:tcPr>
          <w:p w14:paraId="122279C6" w14:textId="77777777" w:rsidR="001269C1" w:rsidRPr="00435631" w:rsidRDefault="001269C1" w:rsidP="001269C1">
            <w:pPr>
              <w:rPr>
                <w:color w:val="FFFFFF" w:themeColor="background1"/>
              </w:rPr>
            </w:pPr>
            <w:r w:rsidRPr="00435631">
              <w:rPr>
                <w:color w:val="FFFFFF" w:themeColor="background1"/>
                <w:sz w:val="16"/>
                <w:szCs w:val="16"/>
                <w:lang w:val="pt-PT"/>
              </w:rPr>
              <w:t>Nie dotyczy</w:t>
            </w:r>
          </w:p>
        </w:tc>
        <w:tc>
          <w:tcPr>
            <w:tcW w:w="247" w:type="pct"/>
            <w:shd w:val="clear" w:color="auto" w:fill="auto"/>
            <w:tcMar>
              <w:left w:w="57" w:type="dxa"/>
              <w:right w:w="57" w:type="dxa"/>
            </w:tcMar>
          </w:tcPr>
          <w:p w14:paraId="4FA66557" w14:textId="77777777" w:rsidR="001269C1" w:rsidRPr="001269C1" w:rsidRDefault="001269C1" w:rsidP="001269C1">
            <w:pPr>
              <w:rPr>
                <w:color w:val="FFFFFF" w:themeColor="background1"/>
                <w:sz w:val="16"/>
                <w:szCs w:val="16"/>
              </w:rPr>
            </w:pPr>
            <w:r w:rsidRPr="001269C1">
              <w:rPr>
                <w:color w:val="FFFFFF" w:themeColor="background1"/>
                <w:sz w:val="16"/>
                <w:szCs w:val="16"/>
                <w:lang w:val="pt-PT"/>
              </w:rPr>
              <w:t>Nie dotyczy</w:t>
            </w:r>
          </w:p>
        </w:tc>
        <w:tc>
          <w:tcPr>
            <w:tcW w:w="247" w:type="pct"/>
            <w:shd w:val="clear" w:color="auto" w:fill="auto"/>
            <w:tcMar>
              <w:left w:w="57" w:type="dxa"/>
              <w:right w:w="57" w:type="dxa"/>
            </w:tcMar>
          </w:tcPr>
          <w:p w14:paraId="3D8A8E3A" w14:textId="77777777" w:rsidR="001269C1" w:rsidRPr="001269C1" w:rsidRDefault="001269C1" w:rsidP="001269C1">
            <w:pPr>
              <w:rPr>
                <w:color w:val="FFFFFF" w:themeColor="background1"/>
                <w:sz w:val="16"/>
                <w:szCs w:val="16"/>
              </w:rPr>
            </w:pPr>
            <w:r w:rsidRPr="001269C1">
              <w:rPr>
                <w:color w:val="FFFFFF" w:themeColor="background1"/>
                <w:sz w:val="16"/>
                <w:szCs w:val="16"/>
                <w:lang w:val="pt-PT"/>
              </w:rPr>
              <w:t>Nie dotyczy</w:t>
            </w:r>
          </w:p>
        </w:tc>
        <w:tc>
          <w:tcPr>
            <w:tcW w:w="236" w:type="pct"/>
            <w:shd w:val="clear" w:color="auto" w:fill="auto"/>
            <w:tcMar>
              <w:left w:w="57" w:type="dxa"/>
              <w:right w:w="57" w:type="dxa"/>
            </w:tcMar>
          </w:tcPr>
          <w:p w14:paraId="077F15D3" w14:textId="77777777" w:rsidR="001269C1" w:rsidRPr="002F0C2D" w:rsidRDefault="001269C1" w:rsidP="001269C1">
            <w:pPr>
              <w:rPr>
                <w:b/>
                <w:color w:val="000000" w:themeColor="text1"/>
                <w:sz w:val="16"/>
                <w:szCs w:val="16"/>
                <w:lang w:val="pt-PT"/>
              </w:rPr>
            </w:pPr>
            <w:r w:rsidRPr="002F0C2D">
              <w:rPr>
                <w:color w:val="000000" w:themeColor="text1"/>
                <w:sz w:val="16"/>
                <w:szCs w:val="16"/>
              </w:rPr>
              <w:t>66,00</w:t>
            </w:r>
            <w:r w:rsidRPr="002F0C2D">
              <w:rPr>
                <w:color w:val="000000" w:themeColor="text1"/>
                <w:sz w:val="16"/>
                <w:szCs w:val="16"/>
                <w:lang w:val="pt-PT"/>
              </w:rPr>
              <w:t xml:space="preserve"> </w:t>
            </w:r>
          </w:p>
        </w:tc>
        <w:tc>
          <w:tcPr>
            <w:tcW w:w="433" w:type="pct"/>
            <w:shd w:val="clear" w:color="auto" w:fill="auto"/>
            <w:tcMar>
              <w:left w:w="57" w:type="dxa"/>
              <w:right w:w="57" w:type="dxa"/>
            </w:tcMar>
          </w:tcPr>
          <w:p w14:paraId="3174EF75" w14:textId="77777777" w:rsidR="001269C1" w:rsidRPr="002F0C2D" w:rsidRDefault="001269C1" w:rsidP="001269C1">
            <w:pPr>
              <w:rPr>
                <w:color w:val="000000" w:themeColor="text1"/>
                <w:sz w:val="16"/>
                <w:szCs w:val="16"/>
                <w:lang w:val="pt-PT"/>
              </w:rPr>
            </w:pPr>
            <w:r w:rsidRPr="002F0C2D">
              <w:rPr>
                <w:color w:val="000000" w:themeColor="text1"/>
                <w:sz w:val="16"/>
                <w:szCs w:val="16"/>
              </w:rPr>
              <w:t>Współczynnik (%)</w:t>
            </w:r>
          </w:p>
        </w:tc>
        <w:tc>
          <w:tcPr>
            <w:tcW w:w="313" w:type="pct"/>
            <w:shd w:val="clear" w:color="auto" w:fill="auto"/>
            <w:tcMar>
              <w:left w:w="57" w:type="dxa"/>
              <w:right w:w="57" w:type="dxa"/>
            </w:tcMar>
          </w:tcPr>
          <w:p w14:paraId="6E1330FF" w14:textId="77777777" w:rsidR="001269C1" w:rsidRPr="002F0C2D" w:rsidRDefault="001269C1" w:rsidP="001269C1">
            <w:pPr>
              <w:rPr>
                <w:b/>
                <w:color w:val="000000" w:themeColor="text1"/>
                <w:sz w:val="16"/>
                <w:szCs w:val="16"/>
                <w:lang w:val="pt-PT"/>
              </w:rPr>
            </w:pPr>
            <w:r w:rsidRPr="002F0C2D">
              <w:rPr>
                <w:color w:val="000000" w:themeColor="text1"/>
                <w:sz w:val="16"/>
                <w:szCs w:val="16"/>
              </w:rPr>
              <w:t>2014</w:t>
            </w:r>
          </w:p>
        </w:tc>
        <w:tc>
          <w:tcPr>
            <w:tcW w:w="247" w:type="pct"/>
            <w:shd w:val="clear" w:color="auto" w:fill="auto"/>
            <w:tcMar>
              <w:left w:w="57" w:type="dxa"/>
              <w:right w:w="57" w:type="dxa"/>
            </w:tcMar>
          </w:tcPr>
          <w:p w14:paraId="714B8A24" w14:textId="77777777" w:rsidR="001269C1" w:rsidRPr="001269C1" w:rsidRDefault="001269C1" w:rsidP="001269C1">
            <w:pPr>
              <w:rPr>
                <w:color w:val="FFFFFF" w:themeColor="background1"/>
                <w:sz w:val="16"/>
                <w:szCs w:val="16"/>
              </w:rPr>
            </w:pPr>
            <w:r w:rsidRPr="001269C1">
              <w:rPr>
                <w:color w:val="FFFFFF" w:themeColor="background1"/>
                <w:sz w:val="16"/>
                <w:szCs w:val="16"/>
                <w:lang w:val="pt-PT"/>
              </w:rPr>
              <w:t>Nie dotyczy</w:t>
            </w:r>
          </w:p>
        </w:tc>
        <w:tc>
          <w:tcPr>
            <w:tcW w:w="247" w:type="pct"/>
            <w:shd w:val="clear" w:color="auto" w:fill="auto"/>
            <w:tcMar>
              <w:left w:w="57" w:type="dxa"/>
              <w:right w:w="57" w:type="dxa"/>
            </w:tcMar>
          </w:tcPr>
          <w:p w14:paraId="79FF694E" w14:textId="77777777" w:rsidR="001269C1" w:rsidRPr="001269C1" w:rsidRDefault="001269C1" w:rsidP="001269C1">
            <w:pPr>
              <w:rPr>
                <w:color w:val="FFFFFF" w:themeColor="background1"/>
                <w:sz w:val="16"/>
                <w:szCs w:val="16"/>
              </w:rPr>
            </w:pPr>
            <w:r w:rsidRPr="001269C1">
              <w:rPr>
                <w:color w:val="FFFFFF" w:themeColor="background1"/>
                <w:sz w:val="16"/>
                <w:szCs w:val="16"/>
                <w:lang w:val="pt-PT"/>
              </w:rPr>
              <w:t>Nie dotyczy</w:t>
            </w:r>
          </w:p>
        </w:tc>
        <w:tc>
          <w:tcPr>
            <w:tcW w:w="236" w:type="pct"/>
            <w:shd w:val="clear" w:color="auto" w:fill="auto"/>
            <w:tcMar>
              <w:left w:w="57" w:type="dxa"/>
              <w:right w:w="57" w:type="dxa"/>
            </w:tcMar>
          </w:tcPr>
          <w:p w14:paraId="5677DAA2" w14:textId="77777777" w:rsidR="001269C1" w:rsidRPr="002F0C2D" w:rsidRDefault="001269C1" w:rsidP="001269C1">
            <w:pPr>
              <w:rPr>
                <w:b/>
                <w:color w:val="000000" w:themeColor="text1"/>
                <w:sz w:val="16"/>
                <w:szCs w:val="16"/>
                <w:lang w:val="pt-PT"/>
              </w:rPr>
            </w:pPr>
            <w:r w:rsidRPr="002F0C2D">
              <w:rPr>
                <w:color w:val="000000" w:themeColor="text1"/>
                <w:sz w:val="16"/>
                <w:szCs w:val="16"/>
              </w:rPr>
              <w:t>68,00</w:t>
            </w:r>
          </w:p>
        </w:tc>
        <w:tc>
          <w:tcPr>
            <w:tcW w:w="303" w:type="pct"/>
            <w:shd w:val="clear" w:color="auto" w:fill="auto"/>
            <w:tcMar>
              <w:left w:w="57" w:type="dxa"/>
              <w:right w:w="57" w:type="dxa"/>
            </w:tcMar>
          </w:tcPr>
          <w:p w14:paraId="4F0B5816" w14:textId="77777777" w:rsidR="001269C1" w:rsidRPr="002F0C2D" w:rsidRDefault="001269C1" w:rsidP="001269C1">
            <w:pPr>
              <w:rPr>
                <w:b/>
                <w:color w:val="000000" w:themeColor="text1"/>
                <w:sz w:val="16"/>
                <w:szCs w:val="16"/>
                <w:lang w:val="pt-PT"/>
              </w:rPr>
            </w:pPr>
            <w:r w:rsidRPr="002F0C2D">
              <w:rPr>
                <w:color w:val="000000" w:themeColor="text1"/>
                <w:sz w:val="16"/>
                <w:szCs w:val="16"/>
              </w:rPr>
              <w:t>SL2014</w:t>
            </w:r>
          </w:p>
        </w:tc>
        <w:tc>
          <w:tcPr>
            <w:tcW w:w="460" w:type="pct"/>
            <w:shd w:val="clear" w:color="auto" w:fill="auto"/>
            <w:tcMar>
              <w:left w:w="57" w:type="dxa"/>
              <w:right w:w="57" w:type="dxa"/>
            </w:tcMar>
          </w:tcPr>
          <w:p w14:paraId="013F18AA" w14:textId="77777777" w:rsidR="001269C1" w:rsidRPr="002F0C2D" w:rsidRDefault="001269C1" w:rsidP="001269C1">
            <w:pPr>
              <w:rPr>
                <w:b/>
                <w:color w:val="000000" w:themeColor="text1"/>
                <w:sz w:val="16"/>
                <w:szCs w:val="16"/>
                <w:lang w:val="pt-PT"/>
              </w:rPr>
            </w:pPr>
            <w:r w:rsidRPr="002F0C2D">
              <w:rPr>
                <w:color w:val="000000" w:themeColor="text1"/>
                <w:sz w:val="16"/>
                <w:szCs w:val="16"/>
              </w:rPr>
              <w:t>1raz/rok</w:t>
            </w:r>
          </w:p>
        </w:tc>
      </w:tr>
    </w:tbl>
    <w:p w14:paraId="1B59AFA9" w14:textId="77777777" w:rsidR="001C4040" w:rsidRDefault="001C4040" w:rsidP="00A67861">
      <w:pPr>
        <w:sectPr w:rsidR="001C4040" w:rsidSect="001C4040">
          <w:pgSz w:w="16838" w:h="11906" w:orient="landscape"/>
          <w:pgMar w:top="1582" w:right="1021" w:bottom="1701" w:left="1021" w:header="284" w:footer="284" w:gutter="0"/>
          <w:cols w:space="708"/>
          <w:docGrid w:linePitch="360"/>
        </w:sectPr>
      </w:pPr>
    </w:p>
    <w:p w14:paraId="5AB4A64F" w14:textId="77777777" w:rsidR="008D5009" w:rsidRPr="00460C06" w:rsidRDefault="00907237" w:rsidP="001C4040">
      <w:pPr>
        <w:rPr>
          <w:b/>
        </w:rPr>
      </w:pPr>
      <w:bookmarkStart w:id="411" w:name="_Toc256000753"/>
      <w:bookmarkStart w:id="412" w:name="_Toc256000374"/>
      <w:r w:rsidRPr="00460C06">
        <w:rPr>
          <w:b/>
        </w:rPr>
        <w:t>Opis typów i przykłady przedsięwzięć, które mają otrzymać wsparcie, oraz ich oczekiwany wkład w realizację celów szczegółowych oraz, w stosownych przypadkach, wskazanie głównych grup docelowych, poszczególnych terytoriów docelowych i typów beneficjentów</w:t>
      </w:r>
      <w:bookmarkEnd w:id="411"/>
      <w:bookmarkEnd w:id="412"/>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Opis typów i przykłady przedsięwzięć, które mają otrzymać wsparcie"/>
        <w:tblDescription w:val="Opis typów i przykłady przedsięwzięć, które mają otrzymać wsparcie"/>
      </w:tblPr>
      <w:tblGrid>
        <w:gridCol w:w="1495"/>
        <w:gridCol w:w="7344"/>
      </w:tblGrid>
      <w:tr w:rsidR="004A57CF" w:rsidRPr="00590C74" w14:paraId="1E33769E" w14:textId="77777777" w:rsidTr="00426349">
        <w:trPr>
          <w:trHeight w:val="288"/>
          <w:tblHeader/>
        </w:trPr>
        <w:tc>
          <w:tcPr>
            <w:tcW w:w="0" w:type="auto"/>
            <w:shd w:val="clear" w:color="auto" w:fill="auto"/>
          </w:tcPr>
          <w:p w14:paraId="5F5CFC37" w14:textId="77777777" w:rsidR="008D5009" w:rsidRPr="00590C74" w:rsidRDefault="00907237" w:rsidP="001C4040">
            <w:pPr>
              <w:rPr>
                <w:color w:val="000000"/>
              </w:rPr>
            </w:pPr>
            <w:r w:rsidRPr="00590C74">
              <w:t>Priorytet inwestycyjny</w:t>
            </w:r>
          </w:p>
        </w:tc>
        <w:tc>
          <w:tcPr>
            <w:tcW w:w="0" w:type="auto"/>
            <w:shd w:val="clear" w:color="auto" w:fill="auto"/>
          </w:tcPr>
          <w:p w14:paraId="0D44A9D1" w14:textId="77777777" w:rsidR="008D5009" w:rsidRPr="00590C74" w:rsidRDefault="00907237" w:rsidP="001C4040">
            <w:pPr>
              <w:rPr>
                <w:b/>
                <w:color w:val="000000"/>
              </w:rPr>
            </w:pPr>
            <w:r w:rsidRPr="00590C74">
              <w:t>10iii - Wyrównywanie dostępu do uczenia się przez całe życie o charakterze formalnym, nieformalnym i pozaformalnym wszystkich grup wiekowych, poszerzanie wiedzy, zwiększanie umiejętności i kompetencji siły roboczej oraz promowanie elastycznych ścieżek kształcenia, w tym poprzez doradztwo zawodowe i potwierdzanie nabytych kompetencji</w:t>
            </w:r>
          </w:p>
        </w:tc>
      </w:tr>
      <w:tr w:rsidR="004A57CF" w:rsidRPr="00590C74" w14:paraId="76E4006E" w14:textId="77777777" w:rsidTr="004375CA">
        <w:trPr>
          <w:trHeight w:val="170"/>
        </w:trPr>
        <w:tc>
          <w:tcPr>
            <w:tcW w:w="0" w:type="auto"/>
            <w:gridSpan w:val="2"/>
            <w:shd w:val="clear" w:color="auto" w:fill="auto"/>
          </w:tcPr>
          <w:p w14:paraId="375A4E03" w14:textId="77777777" w:rsidR="004A57CF" w:rsidRPr="00590C74" w:rsidRDefault="00907237" w:rsidP="001C4040">
            <w:r w:rsidRPr="00590C74">
              <w:t>W ramach celu szczegółowego Wsparcie osób dorosłych w uczeniu się przez całe życie przez nabywanie i/lub podwyższanie kompetencji planowany będzie do realizacji następujący typ przedsięwzięć:</w:t>
            </w:r>
          </w:p>
          <w:p w14:paraId="1E6F8EED" w14:textId="77777777" w:rsidR="004A57CF" w:rsidRPr="00590C74" w:rsidRDefault="00907237" w:rsidP="004347C3">
            <w:pPr>
              <w:pStyle w:val="Akapitzlist"/>
              <w:numPr>
                <w:ilvl w:val="0"/>
                <w:numId w:val="165"/>
              </w:numPr>
            </w:pPr>
            <w:r w:rsidRPr="00590C74">
              <w:t xml:space="preserve">podnoszenie kompetencji kluczowych osób dorosłych </w:t>
            </w:r>
          </w:p>
          <w:p w14:paraId="38CAD8AA" w14:textId="77777777" w:rsidR="004A57CF" w:rsidRPr="00590C74" w:rsidRDefault="00907237" w:rsidP="001C4040">
            <w:r w:rsidRPr="00590C74">
              <w:t>Interwencje planowane do realizacji w niniejszym obszarze służą zwiększeniu uczestnictwa osób dorosłych w kształceniu ustawicznym poprzez podnoszenie kompetencji kluczowych w obszarze ICT i języków obcych, a tym samym wpływają na zwiększenie szans tych osób na rynku pracy. Aktualizacja, nabywanie kompetencji, służy wzmocnieniu pozycji na rynku pracy i budowaniu nawyku uczenia się przez całe życie. Przewiduje się, że interwencja EFS w RPO WM 2014-2020 w ww.zakresie może być wspierana przy wykorzystaniu mechanizmu popytowego, kosztów jednostkowych i innych rozwiązań. Powyższe wynika, ze zróżnicowania grup docelowych, trudnych do aktywizacji, przez co konieczne jest zastosowanie zróżnicowanych instrumentów. Środki EFS zostaną przeznaczone na wsparcie osób z grup defaworyzowanych, czyli wykazujących największą lukę kompetencyjną i posiadających największe potrzeby w dostępie do edukacji, w tym m. in. osób o niskich kwalifikacjach i osób powyżej 50 roku życia.</w:t>
            </w:r>
          </w:p>
          <w:p w14:paraId="58E6BEEF" w14:textId="77777777" w:rsidR="004A57CF" w:rsidRPr="00590C74" w:rsidRDefault="00907237" w:rsidP="001C4040">
            <w:r w:rsidRPr="00590C74">
              <w:t>W celu zmaksymalizowania (do poziomu 90%) środków przeznaczonych na wsparcie ww. grup defaworyzowanych planuje się wprowadzenie na etapie wdrażania odpowiednich mechanizmów, np. przewiduje się wyodrębnienie alokacji oraz schematów konkursów dedykowanych wskazanym grupom beneficjentów oraz promowanie wyższego udziału osób z grup defaworyzowanych w ramach naborów ogólnodostępnych.</w:t>
            </w:r>
          </w:p>
          <w:p w14:paraId="2737B41D" w14:textId="77777777" w:rsidR="004A57CF" w:rsidRPr="00590C74" w:rsidRDefault="00907237" w:rsidP="001C4040">
            <w:r w:rsidRPr="00590C74">
              <w:t>Zatem, zgodnie z UP wsparcie będzie sprofilowane na nabywanie i rozwój kompetencji najbardziej deficytowych w tej grupie, czyli kompetencji o charakterze podstawowym i przekrojowym. Oznacza, to że wsparcie będzie ukierunkowane na nabywanie i podwyższanie kompetencji w zakresie języków obcych i ICT. Jednocześnie, po wdrożeniu Krajowych Ram Kwalifikacji na rzecz uczenia się przez całe życie planuje się możliwość poszerzenia katalogu interwencji/przedsięwzięć możliwych do realizacji w PI 10iii o kwalifikacje zarejestrowane w Zintegrowanym Rejestrze Kwalifikacji.</w:t>
            </w:r>
          </w:p>
          <w:p w14:paraId="1F05757C" w14:textId="77777777" w:rsidR="004A57CF" w:rsidRPr="00590C74" w:rsidRDefault="00907237" w:rsidP="001C4040">
            <w:r w:rsidRPr="00590C74">
              <w:t>Przedmiotowe kompetencje są najczęściej wymieniane, jako oczekiwane, w ofertach pracy. Jednocześnie wsparcie udzielane w ramach PI 10iii w RPO obejmuje działania ukierunkowane na przeprowadzenie formalnej oceny i certyfikacji umiejętności i kompetencji osiągniętych przez uczestników wsparcia.</w:t>
            </w:r>
          </w:p>
          <w:p w14:paraId="2F78CB52" w14:textId="77777777" w:rsidR="004A57CF" w:rsidRPr="00590C74" w:rsidRDefault="00907237" w:rsidP="001C4040">
            <w:r w:rsidRPr="00590C74">
              <w:t>Ponadto, interwencje w zakresie nabywania/podnoszenia umiejętności korzystania z ICT(TIK), mają na celu wzmocnienie nie tylko aktywności zawodowej, ale też i społecznej oraz ułatwienie dostępu do informacji i wiedzy. Wspieranie nabywania umiejętności cyfrowych, w szczególności adresowane do osób zagrożonych wykluczeniem cyfrowym, będzie realizować aspekt wzmacniania i tworzenia konkurencyjnej, opartej na wiedzy gospodarki.</w:t>
            </w:r>
          </w:p>
          <w:p w14:paraId="481CE83F" w14:textId="77777777" w:rsidR="004A57CF" w:rsidRPr="00590C74" w:rsidRDefault="00907237" w:rsidP="001C4040">
            <w:r w:rsidRPr="00590C74">
              <w:t>Wsparcie w zakresie nabywania kompetencji językowych, chociaż bezpośrednio odpowiada na wymagania krajowego rynku pracy, to należy zauważyć, że jest również powiązane z mobilnością (często wynikającą z poszukiwania pracy za granicą). Potrzeba wsparcia w tym zakresie jest stale aktualna dlatego planuje się jej kontynuację.</w:t>
            </w:r>
          </w:p>
          <w:p w14:paraId="1806A277" w14:textId="77777777" w:rsidR="004A57CF" w:rsidRPr="00590C74" w:rsidRDefault="00907237" w:rsidP="001C4040">
            <w:r w:rsidRPr="00590C74">
              <w:t>Zgodnie z Umową partnerstwa tak ukierunkowane wsparcie zwiększa możliwości utrzymania i wydłużenia aktywności zawodowej i społecznej osób dorosłych.</w:t>
            </w:r>
          </w:p>
          <w:p w14:paraId="51936015" w14:textId="77777777" w:rsidR="004A57CF" w:rsidRPr="00590C74" w:rsidRDefault="00907237" w:rsidP="001C4040">
            <w:r w:rsidRPr="00590C74">
              <w:t>Cross-financing może występować w PI 10iii, z uwzględnieniem zasady, że nakłady/wydatki te są ponoszone zgodnie z wytycznymi dotyczącymi kwalifikowalności i są niezbędne dla realizacji przedsięwzięcia. Poziom cross-financing’u nie może przekroczyć 10% alokacji na PI 10iii.</w:t>
            </w:r>
          </w:p>
          <w:p w14:paraId="1DD9EFF4" w14:textId="77777777" w:rsidR="004A57CF" w:rsidRPr="00590C74" w:rsidRDefault="00907237" w:rsidP="001C4040">
            <w:r w:rsidRPr="00590C74">
              <w:t>Z uwagi na zobowiązanie władz polskich w zakresie wypełnienia warunkowości ex-ante nr 10.3, zawarte w PO WER, prowadzenie działań w ramach PI 10iii nadzorowanych przez IZ RPO województwa mazowieckiego jest uzależnione od wypełnienia tych zobowiązań na szczeblu ogólnokrajowym przez IZ PO WER.</w:t>
            </w:r>
          </w:p>
          <w:p w14:paraId="4CD733D0" w14:textId="77777777" w:rsidR="004A57CF" w:rsidRPr="00590C74" w:rsidRDefault="00907237" w:rsidP="001C4040">
            <w:r w:rsidRPr="00590C74">
              <w:t>W ramach ww. celu szczegółowego realizowane będą następujące wskaźniki rezultatu:</w:t>
            </w:r>
          </w:p>
          <w:p w14:paraId="76EB9A09" w14:textId="77777777" w:rsidR="004A57CF" w:rsidRPr="00590C74" w:rsidRDefault="00907237" w:rsidP="004347C3">
            <w:pPr>
              <w:pStyle w:val="Akapitzlist"/>
              <w:numPr>
                <w:ilvl w:val="0"/>
                <w:numId w:val="165"/>
              </w:numPr>
            </w:pPr>
            <w:r w:rsidRPr="00590C74">
              <w:t>Liczba osób w wieku 25 lat i więcej, które uzyskały kwalifikacje lub nabyły kompetencje po opuszczeniu programu;</w:t>
            </w:r>
          </w:p>
          <w:p w14:paraId="4781458D" w14:textId="77777777" w:rsidR="004A57CF" w:rsidRPr="00590C74" w:rsidRDefault="00907237" w:rsidP="004347C3">
            <w:pPr>
              <w:pStyle w:val="Akapitzlist"/>
              <w:numPr>
                <w:ilvl w:val="0"/>
                <w:numId w:val="165"/>
              </w:numPr>
            </w:pPr>
            <w:r w:rsidRPr="00590C74">
              <w:t>Liczba osób o niskich kwalifikacjach, które uzyskały kwalifikacje lub nabyły kompetencje po opuszczeniu programu;</w:t>
            </w:r>
          </w:p>
          <w:p w14:paraId="45561CD8" w14:textId="77777777" w:rsidR="004A57CF" w:rsidRPr="00590C74" w:rsidRDefault="00907237" w:rsidP="004347C3">
            <w:pPr>
              <w:pStyle w:val="Akapitzlist"/>
              <w:numPr>
                <w:ilvl w:val="0"/>
                <w:numId w:val="165"/>
              </w:numPr>
            </w:pPr>
            <w:r w:rsidRPr="00590C74">
              <w:t>Liczba osób w wieku 50 lat i więcej, które uzyskały kwalifikacje lub nabyły kompetencje po opuszczeniu programu.</w:t>
            </w:r>
          </w:p>
          <w:p w14:paraId="139D7685" w14:textId="77777777" w:rsidR="004A57CF" w:rsidRPr="00590C74" w:rsidRDefault="00907237" w:rsidP="001C4040">
            <w:r w:rsidRPr="00590C74">
              <w:t>Strategia Europa 2020, dążąc do rozwoju gospodarki opartej na wiedzy i innowacji, kluczową rolę w osiąganiu celów rozwoju przypisuje edukacji i szkoleniom. Znaczącym wyzwaniem w perspektywie 2014-2020 będzie zwiększenie uczestnictwa osób dorosłych w kształceniu i szkoleniu (life long learning - LLL).</w:t>
            </w:r>
          </w:p>
          <w:p w14:paraId="1AD87CF3" w14:textId="77777777" w:rsidR="004A57CF" w:rsidRPr="00590C74" w:rsidRDefault="00907237" w:rsidP="001C4040">
            <w:r w:rsidRPr="00590C74">
              <w:t>Interwencje zaplanowane w PI10iii:</w:t>
            </w:r>
          </w:p>
          <w:p w14:paraId="7E3E2554" w14:textId="77777777" w:rsidR="004A57CF" w:rsidRPr="00590C74" w:rsidRDefault="00907237" w:rsidP="004347C3">
            <w:pPr>
              <w:pStyle w:val="Akapitzlist"/>
              <w:numPr>
                <w:ilvl w:val="0"/>
                <w:numId w:val="165"/>
              </w:numPr>
            </w:pPr>
            <w:r w:rsidRPr="00590C74">
              <w:t>ułatwią uczestnikom projektów utrzymanie aktywności zawodowej i społecznej;</w:t>
            </w:r>
          </w:p>
          <w:p w14:paraId="312B0A6B" w14:textId="77777777" w:rsidR="004A57CF" w:rsidRPr="00590C74" w:rsidRDefault="00907237" w:rsidP="004347C3">
            <w:pPr>
              <w:pStyle w:val="Akapitzlist"/>
              <w:numPr>
                <w:ilvl w:val="0"/>
                <w:numId w:val="165"/>
              </w:numPr>
            </w:pPr>
            <w:r w:rsidRPr="00590C74">
              <w:t>wspierają budowanie społeczeństwa opartego na wiedzy;</w:t>
            </w:r>
          </w:p>
          <w:p w14:paraId="5B3B6AEF" w14:textId="77777777" w:rsidR="004A57CF" w:rsidRPr="00590C74" w:rsidRDefault="00907237" w:rsidP="004347C3">
            <w:pPr>
              <w:pStyle w:val="Akapitzlist"/>
              <w:numPr>
                <w:ilvl w:val="0"/>
                <w:numId w:val="165"/>
              </w:numPr>
            </w:pPr>
            <w:r w:rsidRPr="00590C74">
              <w:t>kształtują nawyk uczenia się przez całe życie;</w:t>
            </w:r>
          </w:p>
          <w:p w14:paraId="11823848" w14:textId="77777777" w:rsidR="004A57CF" w:rsidRPr="00590C74" w:rsidRDefault="00907237" w:rsidP="004347C3">
            <w:pPr>
              <w:pStyle w:val="Akapitzlist"/>
              <w:numPr>
                <w:ilvl w:val="0"/>
                <w:numId w:val="165"/>
              </w:numPr>
            </w:pPr>
            <w:r w:rsidRPr="00590C74">
              <w:t>pomogą budować umiejętności/kompetencje poszukiwane na rynku pracy.</w:t>
            </w:r>
          </w:p>
          <w:p w14:paraId="4BB5D362" w14:textId="77777777" w:rsidR="004A57CF" w:rsidRPr="00590C74" w:rsidRDefault="00907237" w:rsidP="001C4040">
            <w:r w:rsidRPr="00590C74">
              <w:t>Interwencja zaplanowana w PI 10iii realizuje cel główny Programu - Inteligentny, zrównoważony rozwój zwiększający spójność społeczną i terytorialną przy wykorzystaniu potencjału mazowieckiego rynku pracy, w ramach drugiego celu strategicznego - Przeciwdziałanie dysproporcjom regionalnym prowadzące do zwiększenia chłonności regionalnego rynku pracy poprzez wyrównywanie dostępu do zatrudnienia, włączenie społeczne i edukację.</w:t>
            </w:r>
          </w:p>
          <w:p w14:paraId="197B3D68" w14:textId="77777777" w:rsidR="004A57CF" w:rsidRPr="00590C74" w:rsidRDefault="00907237" w:rsidP="001C4040">
            <w:r w:rsidRPr="00590C74">
              <w:t xml:space="preserve">PI 10iii realizować będzie cel szczegółowy Umowy Partnerstwa: </w:t>
            </w:r>
            <w:r w:rsidRPr="00590C74">
              <w:rPr>
                <w:i/>
                <w:iCs/>
              </w:rPr>
              <w:t>Lepsze kompetencje kadr gospodarki.</w:t>
            </w:r>
            <w:r w:rsidRPr="00590C74">
              <w:t xml:space="preserve"> Interwencje zaplanowane w przedmiotowym celu szczegółowym odpowiadają na zalecenie CSR nr 2.</w:t>
            </w:r>
          </w:p>
          <w:p w14:paraId="27EF7A5A" w14:textId="77777777" w:rsidR="004A57CF" w:rsidRPr="00460C06" w:rsidRDefault="00907237" w:rsidP="001C4040">
            <w:pPr>
              <w:rPr>
                <w:b/>
              </w:rPr>
            </w:pPr>
            <w:r w:rsidRPr="00460C06">
              <w:rPr>
                <w:b/>
              </w:rPr>
              <w:t>Zestawienie głównych grup beneficjentów:</w:t>
            </w:r>
          </w:p>
          <w:p w14:paraId="293591AF" w14:textId="77777777" w:rsidR="004A57CF" w:rsidRPr="00590C74" w:rsidRDefault="00907237" w:rsidP="004347C3">
            <w:pPr>
              <w:pStyle w:val="Akapitzlist"/>
              <w:numPr>
                <w:ilvl w:val="0"/>
                <w:numId w:val="165"/>
              </w:numPr>
            </w:pPr>
            <w:r w:rsidRPr="00590C74">
              <w:t>wszystkie podmioty – z wyłączeniem osób fizycznych (nie dotyczy osób prowadzących działalność gospodarczą lub oświatową na podstawie przepisów odrębnych).</w:t>
            </w:r>
          </w:p>
          <w:p w14:paraId="0722A8E4" w14:textId="77777777" w:rsidR="004A57CF" w:rsidRPr="00460C06" w:rsidRDefault="00907237" w:rsidP="001C4040">
            <w:pPr>
              <w:rPr>
                <w:b/>
              </w:rPr>
            </w:pPr>
            <w:r w:rsidRPr="00460C06">
              <w:rPr>
                <w:b/>
              </w:rPr>
              <w:t>Zestawienie grup docelowych:</w:t>
            </w:r>
          </w:p>
          <w:p w14:paraId="57B5DCC9" w14:textId="77777777" w:rsidR="008D5009" w:rsidRPr="00590C74" w:rsidRDefault="00907237" w:rsidP="004347C3">
            <w:pPr>
              <w:pStyle w:val="Akapitzlist"/>
              <w:numPr>
                <w:ilvl w:val="0"/>
                <w:numId w:val="165"/>
              </w:numPr>
            </w:pPr>
            <w:r w:rsidRPr="00590C74">
              <w:t>osoby w wieku od 25 r.ż, uczestniczące z własnej inicjatywy w szkoleniach i kursach, w szczególności osoby z grup najbardziej potrzebujących, np. o niskich kwalifikacjach, osoby starsze (powyżej 50 r.ż) zainteresowane kształceniem pozaformalnym.</w:t>
            </w:r>
          </w:p>
        </w:tc>
      </w:tr>
    </w:tbl>
    <w:p w14:paraId="23F16E01" w14:textId="77777777" w:rsidR="003D416F" w:rsidRPr="003D416F" w:rsidRDefault="003D416F" w:rsidP="003D416F">
      <w:pPr>
        <w:rPr>
          <w:b/>
        </w:rPr>
      </w:pPr>
      <w:r w:rsidRPr="003D416F">
        <w:rPr>
          <w:b/>
        </w:rPr>
        <w:t>Kierunkowe zasady wyboru operacji</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Kierunkowe zasady wyboru operacji"/>
        <w:tblDescription w:val="Kierunkowe zasady wyboru operacji"/>
      </w:tblPr>
      <w:tblGrid>
        <w:gridCol w:w="1495"/>
        <w:gridCol w:w="7344"/>
      </w:tblGrid>
      <w:tr w:rsidR="004A57CF" w:rsidRPr="00590C74" w14:paraId="6EB915E1" w14:textId="77777777" w:rsidTr="00426349">
        <w:trPr>
          <w:trHeight w:val="288"/>
          <w:tblHeader/>
        </w:trPr>
        <w:tc>
          <w:tcPr>
            <w:tcW w:w="0" w:type="auto"/>
            <w:shd w:val="clear" w:color="auto" w:fill="auto"/>
          </w:tcPr>
          <w:p w14:paraId="0015E187" w14:textId="77777777" w:rsidR="008D5009" w:rsidRPr="00590C74" w:rsidRDefault="00907237" w:rsidP="001C4040">
            <w:r w:rsidRPr="00590C74">
              <w:t>Priorytet inwestycyjny</w:t>
            </w:r>
          </w:p>
        </w:tc>
        <w:tc>
          <w:tcPr>
            <w:tcW w:w="0" w:type="auto"/>
            <w:shd w:val="clear" w:color="auto" w:fill="auto"/>
          </w:tcPr>
          <w:p w14:paraId="62799E41" w14:textId="77777777" w:rsidR="008D5009" w:rsidRPr="00590C74" w:rsidRDefault="00907237" w:rsidP="001C4040">
            <w:pPr>
              <w:rPr>
                <w:b/>
              </w:rPr>
            </w:pPr>
            <w:r w:rsidRPr="00590C74">
              <w:t>10iii - Wyrównywanie dostępu do uczenia się przez całe życie o charakterze formalnym, nieformalnym i pozaformalnym wszystkich grup wiekowych, poszerzanie wiedzy, zwiększanie umiejętności i kompetencji siły roboczej oraz promowanie elastycznych ścieżek kształcenia, w tym poprzez doradztwo zawodowe i potwierdzanie nabytych kompetencji</w:t>
            </w:r>
          </w:p>
        </w:tc>
      </w:tr>
      <w:tr w:rsidR="004A57CF" w:rsidRPr="00590C74" w14:paraId="7D667B80" w14:textId="77777777" w:rsidTr="004375CA">
        <w:trPr>
          <w:trHeight w:val="170"/>
        </w:trPr>
        <w:tc>
          <w:tcPr>
            <w:tcW w:w="0" w:type="auto"/>
            <w:gridSpan w:val="2"/>
            <w:shd w:val="clear" w:color="auto" w:fill="auto"/>
          </w:tcPr>
          <w:p w14:paraId="4D89404A" w14:textId="77777777" w:rsidR="004A57CF" w:rsidRPr="00590C74" w:rsidRDefault="00907237" w:rsidP="001C4040">
            <w:r w:rsidRPr="00590C74">
              <w:t>Proces oceny i wyboru projektów w ramach RPO WM 2014-2020 będzie przebiegał zgodnie z procedurami zatwierdzonymi przez IZ oraz w oparciu o transparentne i niedyskryminujące kryteria przyjęte przez Komitet Monitorujący, powiązane z planowanymi do osiągnięcia celami, produktami i rezultatami.</w:t>
            </w:r>
          </w:p>
          <w:p w14:paraId="257431EC" w14:textId="77777777" w:rsidR="004A57CF" w:rsidRPr="00590C74" w:rsidRDefault="00907237" w:rsidP="001C4040">
            <w:r w:rsidRPr="00590C74">
              <w:t xml:space="preserve">W przypadku PI 10iii, przyjęte zasady oceny i wyboru projektów przyczyniają się do osiągnięcia założonego celu, tj. </w:t>
            </w:r>
            <w:r w:rsidRPr="00590C74">
              <w:rPr>
                <w:i/>
                <w:iCs/>
              </w:rPr>
              <w:t>Wsparcia osób dorosłych w uczeniu się przez całe życie przez nabywanie i/lub podwyższanie kompetencji</w:t>
            </w:r>
            <w:r w:rsidRPr="00590C74">
              <w:t xml:space="preserve">, a dzięki temu wzrostu ich umiejętności oraz szans na rynku pracy, jak również do realizacji przyjętych wskaźników rezultatu (tj. </w:t>
            </w:r>
            <w:r w:rsidRPr="00590C74">
              <w:rPr>
                <w:i/>
                <w:iCs/>
              </w:rPr>
              <w:t>Liczba osób w wieku 25 lat i więcej, które uzyskały kwalifikacje lub nabyły kompetencje po opuszczeniu programu, Liczba osób o niskich kwalifikacjach, które uzyskały kwalifikacje lub nabyły kompetencje po opuszczeniu programu; Liczba osób w wieku 50 lat i więcej, które uzyskały kwalifikacje lub nabyły kompetencje po opuszczeniu programu</w:t>
            </w:r>
            <w:r w:rsidRPr="00590C74">
              <w:t>). Jednocześnie, zgodnie z Umową Partnerstwa, przyjęte zasady sprzyjają oszczędnemu, efektywnemu i wydajnemu wydatkowaniu środków, co zapewni realizację wskaźników z zachowaniem efektywności kosztowej.</w:t>
            </w:r>
          </w:p>
          <w:p w14:paraId="75ABF8CF" w14:textId="77777777" w:rsidR="004A57CF" w:rsidRPr="00590C74" w:rsidRDefault="00907237" w:rsidP="001C4040">
            <w:r w:rsidRPr="00590C74">
              <w:t>Kryteria wyboru projektów przedkładane Komitetowi Monitorującemu będą bazowały na kierunkowych zasadach wyboru projektów oraz preferencjach. Kierunkowe zasady wyboru będą każdorazowo  uwzględniane przez KM, natomiast preferencje mogą być zastosowane w zależności od specyfiki konkursu.</w:t>
            </w:r>
          </w:p>
          <w:p w14:paraId="61750160" w14:textId="77777777" w:rsidR="004A57CF" w:rsidRPr="00324DBB" w:rsidRDefault="00907237" w:rsidP="001C4040">
            <w:pPr>
              <w:rPr>
                <w:b/>
              </w:rPr>
            </w:pPr>
            <w:r w:rsidRPr="00324DBB">
              <w:rPr>
                <w:b/>
              </w:rPr>
              <w:t xml:space="preserve">Kierunkowe kryteria: </w:t>
            </w:r>
          </w:p>
          <w:p w14:paraId="60C2BA88" w14:textId="77777777" w:rsidR="004A57CF" w:rsidRPr="00590C74" w:rsidRDefault="00907237" w:rsidP="004347C3">
            <w:pPr>
              <w:pStyle w:val="Akapitzlist"/>
              <w:numPr>
                <w:ilvl w:val="0"/>
                <w:numId w:val="165"/>
              </w:numPr>
            </w:pPr>
            <w:r w:rsidRPr="00590C74">
              <w:t>kluczowe w ramach oceny projektów będzie kryterium efektywności kosztowej w powiązaniu z osiąganymi efektami (planowane nakłady finansowe a efekty);</w:t>
            </w:r>
          </w:p>
          <w:p w14:paraId="297ADA82" w14:textId="77777777" w:rsidR="004A57CF" w:rsidRPr="00590C74" w:rsidRDefault="00907237" w:rsidP="004347C3">
            <w:pPr>
              <w:pStyle w:val="Akapitzlist"/>
              <w:numPr>
                <w:ilvl w:val="0"/>
                <w:numId w:val="165"/>
              </w:numPr>
            </w:pPr>
            <w:r w:rsidRPr="00590C74">
              <w:t>jednym z czynników branych pod uwagę przy wyborze projektu będzie adekwatność wybranych działań do potrzeb wykazanych w diagnozie;</w:t>
            </w:r>
          </w:p>
          <w:p w14:paraId="691D84AA" w14:textId="77777777" w:rsidR="004A57CF" w:rsidRPr="00590C74" w:rsidRDefault="00907237" w:rsidP="004347C3">
            <w:pPr>
              <w:pStyle w:val="Akapitzlist"/>
              <w:numPr>
                <w:ilvl w:val="0"/>
                <w:numId w:val="165"/>
              </w:numPr>
            </w:pPr>
            <w:r w:rsidRPr="00590C74">
              <w:t>projekt powinien wykazywać skuteczność w poprawie dostępności do kształcenia przez całe życie (kryteria podejścia do uczenia się dorosłych, w których odchodzi się od traktowania dorosłych jak uczniów w tradycyjnych szkołach, m.in. odpowiadanie na udowodnione potrzeby dorosłych w zakresie podnoszenia ich kompetencji, w tym sposoby identyfikowania osób z niskimi kompetencjami kluczowymi, stosowanie różnorodnych, w tym aktywnych form rekrutacji uczestników, kompleksowe, zintegrowane podejście do usług na rzecz osób potrzebujących wsparcia);</w:t>
            </w:r>
          </w:p>
          <w:p w14:paraId="2C776CFD" w14:textId="77777777" w:rsidR="004A57CF" w:rsidRPr="00590C74" w:rsidRDefault="00907237" w:rsidP="004347C3">
            <w:pPr>
              <w:pStyle w:val="Akapitzlist"/>
              <w:numPr>
                <w:ilvl w:val="0"/>
                <w:numId w:val="165"/>
              </w:numPr>
            </w:pPr>
            <w:r w:rsidRPr="00590C74">
              <w:t>wdrażanie założeń poszczególnych polityk horyzontalnych tj. polityki równych szans, niedyskryminacji i zrównoważonego rozwoju adekwatnie do obszaru merytorycznego osi.</w:t>
            </w:r>
          </w:p>
          <w:p w14:paraId="7C9CE9B8" w14:textId="77777777" w:rsidR="004A57CF" w:rsidRPr="00324DBB" w:rsidRDefault="00907237" w:rsidP="001C4040">
            <w:pPr>
              <w:rPr>
                <w:b/>
              </w:rPr>
            </w:pPr>
            <w:r w:rsidRPr="00324DBB">
              <w:rPr>
                <w:b/>
              </w:rPr>
              <w:t>Preferowane będą:</w:t>
            </w:r>
          </w:p>
          <w:p w14:paraId="2ABF2072" w14:textId="77777777" w:rsidR="004A57CF" w:rsidRPr="00590C74" w:rsidRDefault="00907237" w:rsidP="004347C3">
            <w:pPr>
              <w:pStyle w:val="Akapitzlist"/>
              <w:numPr>
                <w:ilvl w:val="0"/>
                <w:numId w:val="165"/>
              </w:numPr>
            </w:pPr>
            <w:r w:rsidRPr="00590C74">
              <w:t>projekty angażujące kapitał prywatny;</w:t>
            </w:r>
          </w:p>
          <w:p w14:paraId="014C7EC6" w14:textId="77777777" w:rsidR="004A57CF" w:rsidRPr="00590C74" w:rsidRDefault="00907237" w:rsidP="004347C3">
            <w:pPr>
              <w:pStyle w:val="Akapitzlist"/>
              <w:numPr>
                <w:ilvl w:val="0"/>
                <w:numId w:val="165"/>
              </w:numPr>
            </w:pPr>
            <w:r w:rsidRPr="00590C74">
              <w:t>projekty realizowane na obszarach z ograniczonym dostępem do infrastruktury podstawowej i usług publicznych;</w:t>
            </w:r>
          </w:p>
          <w:p w14:paraId="6EA81EBC" w14:textId="77777777" w:rsidR="004A57CF" w:rsidRPr="00590C74" w:rsidRDefault="00907237" w:rsidP="004347C3">
            <w:pPr>
              <w:pStyle w:val="Akapitzlist"/>
              <w:numPr>
                <w:ilvl w:val="0"/>
                <w:numId w:val="165"/>
              </w:numPr>
            </w:pPr>
            <w:r w:rsidRPr="00590C74">
              <w:t>projekty realizowane w partnerstwie.</w:t>
            </w:r>
          </w:p>
          <w:p w14:paraId="42B003F7" w14:textId="77777777" w:rsidR="004A57CF" w:rsidRPr="00590C74" w:rsidRDefault="00907237" w:rsidP="001C4040">
            <w:r w:rsidRPr="00324DBB">
              <w:rPr>
                <w:b/>
              </w:rPr>
              <w:t>Planowane jest stosowanie następujących trybów wyboru projektów</w:t>
            </w:r>
            <w:r w:rsidRPr="00590C74">
              <w:t>: </w:t>
            </w:r>
          </w:p>
          <w:p w14:paraId="7594EEDF" w14:textId="77777777" w:rsidR="004A57CF" w:rsidRPr="00590C74" w:rsidRDefault="00907237" w:rsidP="004347C3">
            <w:pPr>
              <w:pStyle w:val="Akapitzlist"/>
              <w:numPr>
                <w:ilvl w:val="0"/>
                <w:numId w:val="165"/>
              </w:numPr>
            </w:pPr>
            <w:r w:rsidRPr="00590C74">
              <w:t>konkursowy</w:t>
            </w:r>
          </w:p>
          <w:p w14:paraId="6D9CE08A" w14:textId="77777777" w:rsidR="004A57CF" w:rsidRPr="00590C74" w:rsidRDefault="00907237" w:rsidP="001C4040">
            <w:r w:rsidRPr="00590C74">
              <w:rPr>
                <w:b/>
                <w:bCs/>
              </w:rPr>
              <w:t xml:space="preserve">Tryb konkursowy </w:t>
            </w:r>
            <w:r w:rsidRPr="00590C74">
              <w:t>stosowany jest w obszarach, gdzie rozwiązanie danego problemu nastąpi poprzez realizację różnych projektów przynoszących porównywalne rezultaty, tzn., że ten sam cel może zostać osiągnięty w wyniku realizacji różnych interwencji.</w:t>
            </w:r>
          </w:p>
          <w:p w14:paraId="365EEDF8" w14:textId="77777777" w:rsidR="004A57CF" w:rsidRPr="00590C74" w:rsidRDefault="00907237" w:rsidP="001C4040">
            <w:r w:rsidRPr="00590C74">
              <w:t>W ramach trybu konkursowego przewiduje się również ogłaszanie odrębnych postępowań na wybór inwestycji wynikających z planów inwestycyjnych dla subregionów objętych OSI problemowymi</w:t>
            </w:r>
            <w:r w:rsidRPr="00590C74">
              <w:rPr>
                <w:b/>
                <w:bCs/>
              </w:rPr>
              <w:t>.</w:t>
            </w:r>
          </w:p>
          <w:p w14:paraId="72DC02DB" w14:textId="77777777" w:rsidR="008D5009" w:rsidRPr="00590C74" w:rsidRDefault="00907237" w:rsidP="001C4040">
            <w:r w:rsidRPr="00590C74">
              <w:t>Dla projektów wynikających z planów inwestycyjnych dla subregionów objętych OSI problemowymi w procesie oceny przewidziane są dodatkowe punkty preferencyjne.</w:t>
            </w:r>
          </w:p>
        </w:tc>
      </w:tr>
    </w:tbl>
    <w:p w14:paraId="5F9CC5B9" w14:textId="77777777" w:rsidR="00D44B9E" w:rsidRDefault="00D44B9E" w:rsidP="001C4040">
      <w:pPr>
        <w:rPr>
          <w:b/>
        </w:rPr>
      </w:pPr>
      <w:bookmarkStart w:id="413" w:name="_Toc256000755"/>
      <w:bookmarkStart w:id="414" w:name="_Toc256000376"/>
      <w:r>
        <w:rPr>
          <w:b/>
        </w:rPr>
        <w:br w:type="page"/>
      </w:r>
    </w:p>
    <w:p w14:paraId="1C5A3D86" w14:textId="77777777" w:rsidR="008D5009" w:rsidRPr="00590C74" w:rsidRDefault="003D416F" w:rsidP="001C4040">
      <w:r w:rsidRPr="003D416F">
        <w:rPr>
          <w:b/>
        </w:rPr>
        <w:t>Planowane wykorzystanie instrumentów finansowych</w:t>
      </w:r>
      <w:bookmarkEnd w:id="413"/>
      <w:bookmarkEnd w:id="414"/>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lanowane wykorzystanie instrumentów finansowych "/>
        <w:tblDescription w:val="Planowane wykorzystanie instrumentów finansowych "/>
      </w:tblPr>
      <w:tblGrid>
        <w:gridCol w:w="1495"/>
        <w:gridCol w:w="7344"/>
      </w:tblGrid>
      <w:tr w:rsidR="004A57CF" w:rsidRPr="00590C74" w14:paraId="7757D4C6" w14:textId="77777777" w:rsidTr="00426349">
        <w:trPr>
          <w:trHeight w:val="288"/>
          <w:tblHeader/>
        </w:trPr>
        <w:tc>
          <w:tcPr>
            <w:tcW w:w="0" w:type="auto"/>
            <w:shd w:val="clear" w:color="auto" w:fill="auto"/>
          </w:tcPr>
          <w:p w14:paraId="4CF7060F" w14:textId="77777777" w:rsidR="008D5009" w:rsidRPr="00590C74" w:rsidRDefault="00907237" w:rsidP="001C4040">
            <w:pPr>
              <w:rPr>
                <w:color w:val="000000"/>
              </w:rPr>
            </w:pPr>
            <w:r w:rsidRPr="00590C74">
              <w:t>Priorytet inwestycyjny</w:t>
            </w:r>
          </w:p>
        </w:tc>
        <w:tc>
          <w:tcPr>
            <w:tcW w:w="0" w:type="auto"/>
            <w:shd w:val="clear" w:color="auto" w:fill="auto"/>
          </w:tcPr>
          <w:p w14:paraId="3BB0591F" w14:textId="77777777" w:rsidR="008D5009" w:rsidRPr="00590C74" w:rsidRDefault="00907237" w:rsidP="001C4040">
            <w:pPr>
              <w:rPr>
                <w:b/>
                <w:color w:val="000000"/>
              </w:rPr>
            </w:pPr>
            <w:r w:rsidRPr="00590C74">
              <w:t>10iii - Wyrównywanie dostępu do uczenia się przez całe życie o charakterze formalnym, nieformalnym i pozaformalnym wszystkich grup wiekowych, poszerzanie wiedzy, zwiększanie umiejętności i kompetencji siły roboczej oraz promowanie elastycznych ścieżek kształcenia, w tym poprzez doradztwo zawodowe i potwierdzanie nabytych kompetencji</w:t>
            </w:r>
          </w:p>
        </w:tc>
      </w:tr>
      <w:tr w:rsidR="004A57CF" w:rsidRPr="00590C74" w14:paraId="03410062" w14:textId="77777777" w:rsidTr="004375CA">
        <w:trPr>
          <w:trHeight w:val="170"/>
        </w:trPr>
        <w:tc>
          <w:tcPr>
            <w:tcW w:w="0" w:type="auto"/>
            <w:gridSpan w:val="2"/>
            <w:shd w:val="clear" w:color="auto" w:fill="auto"/>
          </w:tcPr>
          <w:p w14:paraId="7F8A99F3" w14:textId="77777777" w:rsidR="008D5009" w:rsidRPr="001C4040" w:rsidRDefault="00907237" w:rsidP="001C4040">
            <w:r w:rsidRPr="00590C74">
              <w:t xml:space="preserve">Możliwość wykorzystania instrumentów finansowych, ich zakres i wielkość określa ocena ex-ante przeprowadzona na podstawie art. 37 Rozporządzenia Parlamentu Europejskiego i Rady nr 1303/2013. Zasady dotyczące możliwości zastosowania pomocy zwrotnej określają art. 66 - 69 Rozporządzenia Parlamentu Europejskiego i Rady nr 1303/2013 na podstawie obowiązujących regulacji. </w:t>
            </w:r>
            <w:r w:rsidRPr="00590C74">
              <w:rPr>
                <w:u w:val="single"/>
              </w:rPr>
              <w:t>Wdrażanie instrumentów finansowych może odbywać się w trybie pozakonkursowym.</w:t>
            </w:r>
          </w:p>
        </w:tc>
      </w:tr>
    </w:tbl>
    <w:p w14:paraId="6FB861E0" w14:textId="77777777" w:rsidR="001C4040" w:rsidRDefault="001C4040" w:rsidP="00A67861">
      <w:pPr>
        <w:rPr>
          <w:b/>
        </w:rPr>
        <w:sectPr w:rsidR="001C4040" w:rsidSect="006F68E1">
          <w:pgSz w:w="11906" w:h="16838"/>
          <w:pgMar w:top="1021" w:right="1701" w:bottom="1021" w:left="1582" w:header="284" w:footer="284" w:gutter="0"/>
          <w:cols w:space="708"/>
          <w:docGrid w:linePitch="360"/>
        </w:sectPr>
      </w:pPr>
    </w:p>
    <w:p w14:paraId="0F8FCA03" w14:textId="77777777" w:rsidR="008D5009" w:rsidRPr="00590C74" w:rsidRDefault="00907237" w:rsidP="00A67861">
      <w:r w:rsidRPr="00590C74">
        <w:rPr>
          <w:b/>
        </w:rPr>
        <w:t>Tabela 5: Wspólne i specyficzne dla programu wskaźniki produktu</w:t>
      </w:r>
      <w:r w:rsidRPr="00590C74">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5: Wspólne i specyficzne dla programu wskaźniki produktu "/>
        <w:tblDescription w:val="Tabela 5: Wspólne i specyficzne dla programu wskaźniki produktu "/>
      </w:tblPr>
      <w:tblGrid>
        <w:gridCol w:w="1297"/>
        <w:gridCol w:w="2159"/>
        <w:gridCol w:w="1507"/>
        <w:gridCol w:w="1030"/>
        <w:gridCol w:w="2753"/>
        <w:gridCol w:w="1087"/>
        <w:gridCol w:w="1087"/>
        <w:gridCol w:w="1156"/>
        <w:gridCol w:w="1192"/>
        <w:gridCol w:w="1744"/>
      </w:tblGrid>
      <w:tr w:rsidR="004A57CF" w:rsidRPr="00324DBB" w14:paraId="14E42E73" w14:textId="77777777" w:rsidTr="00660CF7">
        <w:trPr>
          <w:cantSplit/>
          <w:trHeight w:val="288"/>
          <w:tblHeader/>
        </w:trPr>
        <w:tc>
          <w:tcPr>
            <w:tcW w:w="1151" w:type="pct"/>
            <w:gridSpan w:val="2"/>
            <w:shd w:val="clear" w:color="auto" w:fill="auto"/>
          </w:tcPr>
          <w:p w14:paraId="1A459468" w14:textId="77777777" w:rsidR="008D5009" w:rsidRPr="00324DBB" w:rsidRDefault="00907237" w:rsidP="001C4040">
            <w:pPr>
              <w:rPr>
                <w:sz w:val="16"/>
                <w:szCs w:val="16"/>
              </w:rPr>
            </w:pPr>
            <w:bookmarkStart w:id="415" w:name="_Toc256000758"/>
            <w:bookmarkStart w:id="416" w:name="_Toc256000379"/>
            <w:r w:rsidRPr="00324DBB">
              <w:rPr>
                <w:sz w:val="16"/>
                <w:szCs w:val="16"/>
              </w:rPr>
              <w:t>Priorytet inwestycyjny</w:t>
            </w:r>
            <w:bookmarkEnd w:id="415"/>
            <w:bookmarkEnd w:id="416"/>
          </w:p>
        </w:tc>
        <w:tc>
          <w:tcPr>
            <w:tcW w:w="3876" w:type="pct"/>
            <w:gridSpan w:val="8"/>
            <w:shd w:val="clear" w:color="auto" w:fill="auto"/>
          </w:tcPr>
          <w:p w14:paraId="7A5B1FE9" w14:textId="77777777" w:rsidR="008D5009" w:rsidRPr="00324DBB" w:rsidRDefault="00907237" w:rsidP="001C4040">
            <w:pPr>
              <w:rPr>
                <w:sz w:val="16"/>
                <w:szCs w:val="16"/>
              </w:rPr>
            </w:pPr>
            <w:bookmarkStart w:id="417" w:name="_Toc256000759"/>
            <w:bookmarkStart w:id="418" w:name="_Toc256000380"/>
            <w:r w:rsidRPr="00324DBB">
              <w:rPr>
                <w:sz w:val="16"/>
                <w:szCs w:val="16"/>
              </w:rPr>
              <w:t>10iii - Wyrównywanie dostępu do uczenia się przez całe życie o charakterze formalnym, nieformalnym i pozaformalnym wszystkich grup wiekowych, poszerzanie wiedzy, zwiększanie umiejętności i kompetencji siły roboczej oraz promowanie elastycznych ścieżek kształcenia, w tym poprzez doradztwo zawodowe i potwierdzanie nabytych kompetencji</w:t>
            </w:r>
            <w:bookmarkEnd w:id="417"/>
            <w:bookmarkEnd w:id="418"/>
          </w:p>
        </w:tc>
      </w:tr>
      <w:tr w:rsidR="004A57CF" w:rsidRPr="00324DBB" w14:paraId="432EBB7D" w14:textId="77777777" w:rsidTr="00660CF7">
        <w:trPr>
          <w:cantSplit/>
          <w:trHeight w:val="288"/>
          <w:tblHeader/>
        </w:trPr>
        <w:tc>
          <w:tcPr>
            <w:tcW w:w="432" w:type="pct"/>
            <w:vMerge w:val="restart"/>
            <w:shd w:val="clear" w:color="auto" w:fill="auto"/>
          </w:tcPr>
          <w:p w14:paraId="10D6AE8C" w14:textId="77777777" w:rsidR="008D5009" w:rsidRPr="00324DBB" w:rsidRDefault="00907237" w:rsidP="001C4040">
            <w:pPr>
              <w:rPr>
                <w:sz w:val="16"/>
                <w:szCs w:val="16"/>
              </w:rPr>
            </w:pPr>
            <w:r w:rsidRPr="00324DBB">
              <w:rPr>
                <w:sz w:val="16"/>
                <w:szCs w:val="16"/>
              </w:rPr>
              <w:t>Nr identyfikacyjny</w:t>
            </w:r>
          </w:p>
        </w:tc>
        <w:tc>
          <w:tcPr>
            <w:tcW w:w="719" w:type="pct"/>
            <w:vMerge w:val="restart"/>
            <w:shd w:val="clear" w:color="auto" w:fill="auto"/>
          </w:tcPr>
          <w:p w14:paraId="16F2F040" w14:textId="77777777" w:rsidR="008D5009" w:rsidRPr="00324DBB" w:rsidRDefault="00907237" w:rsidP="001C4040">
            <w:pPr>
              <w:rPr>
                <w:sz w:val="16"/>
                <w:szCs w:val="16"/>
                <w:lang w:val="da-DK"/>
              </w:rPr>
            </w:pPr>
            <w:r w:rsidRPr="00324DBB">
              <w:rPr>
                <w:sz w:val="16"/>
                <w:szCs w:val="16"/>
                <w:lang w:val="da-DK"/>
              </w:rPr>
              <w:t>Wskaźnik</w:t>
            </w:r>
          </w:p>
        </w:tc>
        <w:tc>
          <w:tcPr>
            <w:tcW w:w="502" w:type="pct"/>
            <w:vMerge w:val="restart"/>
            <w:shd w:val="clear" w:color="auto" w:fill="auto"/>
          </w:tcPr>
          <w:p w14:paraId="00F7945B" w14:textId="77777777" w:rsidR="008D5009" w:rsidRPr="00324DBB" w:rsidRDefault="00907237" w:rsidP="001C4040">
            <w:pPr>
              <w:rPr>
                <w:sz w:val="16"/>
                <w:szCs w:val="16"/>
              </w:rPr>
            </w:pPr>
            <w:r w:rsidRPr="00324DBB">
              <w:rPr>
                <w:sz w:val="16"/>
                <w:szCs w:val="16"/>
              </w:rPr>
              <w:t>Jednostka pomiaru</w:t>
            </w:r>
          </w:p>
        </w:tc>
        <w:tc>
          <w:tcPr>
            <w:tcW w:w="343" w:type="pct"/>
            <w:vMerge w:val="restart"/>
            <w:shd w:val="clear" w:color="auto" w:fill="auto"/>
          </w:tcPr>
          <w:p w14:paraId="35031704" w14:textId="77777777" w:rsidR="008D5009" w:rsidRPr="00324DBB" w:rsidRDefault="00907237" w:rsidP="001C4040">
            <w:pPr>
              <w:rPr>
                <w:sz w:val="16"/>
                <w:szCs w:val="16"/>
              </w:rPr>
            </w:pPr>
            <w:r w:rsidRPr="00324DBB">
              <w:rPr>
                <w:sz w:val="16"/>
                <w:szCs w:val="16"/>
              </w:rPr>
              <w:t>Fundusz</w:t>
            </w:r>
          </w:p>
        </w:tc>
        <w:tc>
          <w:tcPr>
            <w:tcW w:w="917" w:type="pct"/>
            <w:vMerge w:val="restart"/>
            <w:shd w:val="clear" w:color="auto" w:fill="auto"/>
          </w:tcPr>
          <w:p w14:paraId="5296B185" w14:textId="77777777" w:rsidR="008D5009" w:rsidRPr="00324DBB" w:rsidRDefault="00907237" w:rsidP="00135939">
            <w:pPr>
              <w:rPr>
                <w:sz w:val="16"/>
                <w:szCs w:val="16"/>
              </w:rPr>
            </w:pPr>
            <w:r w:rsidRPr="00324DBB">
              <w:rPr>
                <w:sz w:val="16"/>
                <w:szCs w:val="16"/>
              </w:rPr>
              <w:t>Kategoria regionu</w:t>
            </w:r>
          </w:p>
        </w:tc>
        <w:tc>
          <w:tcPr>
            <w:tcW w:w="1109" w:type="pct"/>
            <w:gridSpan w:val="3"/>
            <w:shd w:val="clear" w:color="auto" w:fill="auto"/>
          </w:tcPr>
          <w:p w14:paraId="7A252214" w14:textId="77777777" w:rsidR="008D5009" w:rsidRPr="00324DBB" w:rsidRDefault="00907237" w:rsidP="001C4040">
            <w:pPr>
              <w:rPr>
                <w:sz w:val="16"/>
                <w:szCs w:val="16"/>
              </w:rPr>
            </w:pPr>
            <w:r w:rsidRPr="00324DBB">
              <w:rPr>
                <w:sz w:val="16"/>
                <w:szCs w:val="16"/>
              </w:rPr>
              <w:t>Wartość docelowa (2023)</w:t>
            </w:r>
          </w:p>
        </w:tc>
        <w:tc>
          <w:tcPr>
            <w:tcW w:w="397" w:type="pct"/>
            <w:vMerge w:val="restart"/>
            <w:shd w:val="clear" w:color="auto" w:fill="auto"/>
          </w:tcPr>
          <w:p w14:paraId="7D994ADA" w14:textId="77777777" w:rsidR="008D5009" w:rsidRPr="00324DBB" w:rsidRDefault="00907237" w:rsidP="001C4040">
            <w:pPr>
              <w:rPr>
                <w:sz w:val="16"/>
                <w:szCs w:val="16"/>
                <w:lang w:val="pt-PT"/>
              </w:rPr>
            </w:pPr>
            <w:r w:rsidRPr="00324DBB">
              <w:rPr>
                <w:sz w:val="16"/>
                <w:szCs w:val="16"/>
                <w:lang w:val="pt-PT"/>
              </w:rPr>
              <w:t>Źródło danych</w:t>
            </w:r>
          </w:p>
        </w:tc>
        <w:tc>
          <w:tcPr>
            <w:tcW w:w="608" w:type="pct"/>
            <w:vMerge w:val="restart"/>
            <w:shd w:val="clear" w:color="auto" w:fill="auto"/>
          </w:tcPr>
          <w:p w14:paraId="7CD99B7B" w14:textId="77777777" w:rsidR="008D5009" w:rsidRPr="00324DBB" w:rsidRDefault="00907237" w:rsidP="001C4040">
            <w:pPr>
              <w:rPr>
                <w:sz w:val="16"/>
                <w:szCs w:val="16"/>
              </w:rPr>
            </w:pPr>
            <w:r w:rsidRPr="00324DBB">
              <w:rPr>
                <w:sz w:val="16"/>
                <w:szCs w:val="16"/>
              </w:rPr>
              <w:t>Częstotliwość pomiaru</w:t>
            </w:r>
          </w:p>
        </w:tc>
      </w:tr>
      <w:tr w:rsidR="004A57CF" w:rsidRPr="00324DBB" w14:paraId="468E02E2" w14:textId="77777777" w:rsidTr="00660CF7">
        <w:trPr>
          <w:cantSplit/>
          <w:trHeight w:val="288"/>
          <w:tblHeader/>
        </w:trPr>
        <w:tc>
          <w:tcPr>
            <w:tcW w:w="432" w:type="pct"/>
            <w:vMerge/>
            <w:shd w:val="clear" w:color="auto" w:fill="auto"/>
          </w:tcPr>
          <w:p w14:paraId="72DB8359" w14:textId="77777777" w:rsidR="008D5009" w:rsidRPr="00324DBB" w:rsidRDefault="008D5009" w:rsidP="001C4040">
            <w:pPr>
              <w:rPr>
                <w:sz w:val="16"/>
                <w:szCs w:val="16"/>
              </w:rPr>
            </w:pPr>
          </w:p>
        </w:tc>
        <w:tc>
          <w:tcPr>
            <w:tcW w:w="719" w:type="pct"/>
            <w:vMerge/>
            <w:shd w:val="clear" w:color="auto" w:fill="auto"/>
          </w:tcPr>
          <w:p w14:paraId="6A4ADE79" w14:textId="77777777" w:rsidR="008D5009" w:rsidRPr="00324DBB" w:rsidRDefault="008D5009" w:rsidP="001C4040">
            <w:pPr>
              <w:rPr>
                <w:sz w:val="16"/>
                <w:szCs w:val="16"/>
              </w:rPr>
            </w:pPr>
          </w:p>
        </w:tc>
        <w:tc>
          <w:tcPr>
            <w:tcW w:w="502" w:type="pct"/>
            <w:vMerge/>
            <w:shd w:val="clear" w:color="auto" w:fill="auto"/>
          </w:tcPr>
          <w:p w14:paraId="5545AC96" w14:textId="77777777" w:rsidR="008D5009" w:rsidRPr="00324DBB" w:rsidRDefault="008D5009" w:rsidP="001C4040">
            <w:pPr>
              <w:rPr>
                <w:sz w:val="16"/>
                <w:szCs w:val="16"/>
              </w:rPr>
            </w:pPr>
          </w:p>
        </w:tc>
        <w:tc>
          <w:tcPr>
            <w:tcW w:w="343" w:type="pct"/>
            <w:vMerge/>
            <w:shd w:val="clear" w:color="auto" w:fill="auto"/>
          </w:tcPr>
          <w:p w14:paraId="6CFACE28" w14:textId="77777777" w:rsidR="008D5009" w:rsidRPr="00324DBB" w:rsidRDefault="008D5009" w:rsidP="001C4040">
            <w:pPr>
              <w:rPr>
                <w:sz w:val="16"/>
                <w:szCs w:val="16"/>
              </w:rPr>
            </w:pPr>
          </w:p>
        </w:tc>
        <w:tc>
          <w:tcPr>
            <w:tcW w:w="917" w:type="pct"/>
            <w:vMerge/>
            <w:shd w:val="clear" w:color="auto" w:fill="auto"/>
          </w:tcPr>
          <w:p w14:paraId="6CC3C24C" w14:textId="77777777" w:rsidR="008D5009" w:rsidRPr="00324DBB" w:rsidRDefault="008D5009" w:rsidP="001C4040">
            <w:pPr>
              <w:rPr>
                <w:sz w:val="16"/>
                <w:szCs w:val="16"/>
              </w:rPr>
            </w:pPr>
          </w:p>
        </w:tc>
        <w:tc>
          <w:tcPr>
            <w:tcW w:w="362" w:type="pct"/>
            <w:shd w:val="clear" w:color="auto" w:fill="auto"/>
          </w:tcPr>
          <w:p w14:paraId="2D01E1DC" w14:textId="77777777" w:rsidR="008D5009" w:rsidRPr="00324DBB" w:rsidRDefault="00907237" w:rsidP="001C4040">
            <w:pPr>
              <w:rPr>
                <w:sz w:val="16"/>
                <w:szCs w:val="16"/>
              </w:rPr>
            </w:pPr>
            <w:r w:rsidRPr="00324DBB">
              <w:rPr>
                <w:sz w:val="16"/>
                <w:szCs w:val="16"/>
              </w:rPr>
              <w:t>M</w:t>
            </w:r>
          </w:p>
        </w:tc>
        <w:tc>
          <w:tcPr>
            <w:tcW w:w="362" w:type="pct"/>
            <w:shd w:val="clear" w:color="auto" w:fill="auto"/>
          </w:tcPr>
          <w:p w14:paraId="3C427F54" w14:textId="77777777" w:rsidR="008D5009" w:rsidRPr="00324DBB" w:rsidRDefault="00907237" w:rsidP="001C4040">
            <w:pPr>
              <w:rPr>
                <w:sz w:val="16"/>
                <w:szCs w:val="16"/>
              </w:rPr>
            </w:pPr>
            <w:r w:rsidRPr="00324DBB">
              <w:rPr>
                <w:sz w:val="16"/>
                <w:szCs w:val="16"/>
              </w:rPr>
              <w:t>W</w:t>
            </w:r>
          </w:p>
        </w:tc>
        <w:tc>
          <w:tcPr>
            <w:tcW w:w="385" w:type="pct"/>
            <w:shd w:val="clear" w:color="auto" w:fill="auto"/>
          </w:tcPr>
          <w:p w14:paraId="5E1B7B27" w14:textId="77777777" w:rsidR="008D5009" w:rsidRPr="00324DBB" w:rsidRDefault="00907237" w:rsidP="001C4040">
            <w:pPr>
              <w:rPr>
                <w:sz w:val="16"/>
                <w:szCs w:val="16"/>
              </w:rPr>
            </w:pPr>
            <w:r w:rsidRPr="00324DBB">
              <w:rPr>
                <w:sz w:val="16"/>
                <w:szCs w:val="16"/>
              </w:rPr>
              <w:t>T</w:t>
            </w:r>
          </w:p>
        </w:tc>
        <w:tc>
          <w:tcPr>
            <w:tcW w:w="397" w:type="pct"/>
            <w:vMerge/>
            <w:shd w:val="clear" w:color="auto" w:fill="auto"/>
          </w:tcPr>
          <w:p w14:paraId="5F506580" w14:textId="77777777" w:rsidR="008D5009" w:rsidRPr="00324DBB" w:rsidRDefault="008D5009" w:rsidP="001C4040">
            <w:pPr>
              <w:rPr>
                <w:sz w:val="16"/>
                <w:szCs w:val="16"/>
              </w:rPr>
            </w:pPr>
          </w:p>
        </w:tc>
        <w:tc>
          <w:tcPr>
            <w:tcW w:w="608" w:type="pct"/>
            <w:vMerge/>
            <w:shd w:val="clear" w:color="auto" w:fill="auto"/>
          </w:tcPr>
          <w:p w14:paraId="2A52D3A4" w14:textId="77777777" w:rsidR="008D5009" w:rsidRPr="00324DBB" w:rsidRDefault="008D5009" w:rsidP="001C4040">
            <w:pPr>
              <w:rPr>
                <w:sz w:val="16"/>
                <w:szCs w:val="16"/>
              </w:rPr>
            </w:pPr>
          </w:p>
        </w:tc>
      </w:tr>
      <w:tr w:rsidR="00F57F5F" w:rsidRPr="00324DBB" w14:paraId="4E203393" w14:textId="77777777" w:rsidTr="00660CF7">
        <w:trPr>
          <w:trHeight w:val="288"/>
        </w:trPr>
        <w:tc>
          <w:tcPr>
            <w:tcW w:w="432" w:type="pct"/>
            <w:shd w:val="clear" w:color="auto" w:fill="auto"/>
          </w:tcPr>
          <w:p w14:paraId="51117CCE" w14:textId="77777777" w:rsidR="00F57F5F" w:rsidRPr="00324DBB" w:rsidRDefault="00F57F5F" w:rsidP="001C4040">
            <w:pPr>
              <w:rPr>
                <w:sz w:val="16"/>
                <w:szCs w:val="16"/>
              </w:rPr>
            </w:pPr>
            <w:r w:rsidRPr="00324DBB">
              <w:rPr>
                <w:sz w:val="16"/>
                <w:szCs w:val="16"/>
              </w:rPr>
              <w:t>PX31</w:t>
            </w:r>
          </w:p>
        </w:tc>
        <w:tc>
          <w:tcPr>
            <w:tcW w:w="719" w:type="pct"/>
            <w:shd w:val="clear" w:color="auto" w:fill="auto"/>
          </w:tcPr>
          <w:p w14:paraId="26EDC979" w14:textId="77777777" w:rsidR="00F57F5F" w:rsidRPr="00324DBB" w:rsidRDefault="00F57F5F" w:rsidP="001C4040">
            <w:pPr>
              <w:rPr>
                <w:sz w:val="16"/>
                <w:szCs w:val="16"/>
              </w:rPr>
            </w:pPr>
            <w:r w:rsidRPr="00324DBB">
              <w:rPr>
                <w:sz w:val="16"/>
                <w:szCs w:val="16"/>
              </w:rPr>
              <w:t>Liczba osób o niskich kwalifikacjach objętych wsparciem w programie</w:t>
            </w:r>
          </w:p>
        </w:tc>
        <w:tc>
          <w:tcPr>
            <w:tcW w:w="502" w:type="pct"/>
            <w:shd w:val="clear" w:color="auto" w:fill="auto"/>
          </w:tcPr>
          <w:p w14:paraId="0B56EA3F" w14:textId="77777777" w:rsidR="00F57F5F" w:rsidRPr="00324DBB" w:rsidRDefault="00F57F5F" w:rsidP="001C4040">
            <w:pPr>
              <w:rPr>
                <w:sz w:val="16"/>
                <w:szCs w:val="16"/>
              </w:rPr>
            </w:pPr>
            <w:r w:rsidRPr="00324DBB">
              <w:rPr>
                <w:sz w:val="16"/>
                <w:szCs w:val="16"/>
              </w:rPr>
              <w:t>osoby</w:t>
            </w:r>
          </w:p>
        </w:tc>
        <w:tc>
          <w:tcPr>
            <w:tcW w:w="343" w:type="pct"/>
            <w:shd w:val="clear" w:color="auto" w:fill="auto"/>
          </w:tcPr>
          <w:p w14:paraId="20652AB6" w14:textId="77777777" w:rsidR="00F57F5F" w:rsidRPr="00324DBB" w:rsidRDefault="00F57F5F" w:rsidP="001C4040">
            <w:pPr>
              <w:rPr>
                <w:sz w:val="16"/>
                <w:szCs w:val="16"/>
                <w:highlight w:val="yellow"/>
              </w:rPr>
            </w:pPr>
            <w:r w:rsidRPr="00324DBB">
              <w:rPr>
                <w:sz w:val="16"/>
                <w:szCs w:val="16"/>
              </w:rPr>
              <w:t>EFS</w:t>
            </w:r>
          </w:p>
        </w:tc>
        <w:tc>
          <w:tcPr>
            <w:tcW w:w="917" w:type="pct"/>
            <w:shd w:val="clear" w:color="auto" w:fill="auto"/>
          </w:tcPr>
          <w:p w14:paraId="642447F4" w14:textId="77777777" w:rsidR="00F57F5F" w:rsidRPr="00324DBB" w:rsidRDefault="00F57F5F" w:rsidP="001C4040">
            <w:pPr>
              <w:rPr>
                <w:sz w:val="16"/>
                <w:szCs w:val="16"/>
              </w:rPr>
            </w:pPr>
            <w:r w:rsidRPr="00324DBB">
              <w:rPr>
                <w:sz w:val="16"/>
                <w:szCs w:val="16"/>
              </w:rPr>
              <w:t xml:space="preserve">Lepiej rozwinięte </w:t>
            </w:r>
          </w:p>
        </w:tc>
        <w:tc>
          <w:tcPr>
            <w:tcW w:w="362" w:type="pct"/>
            <w:shd w:val="clear" w:color="auto" w:fill="auto"/>
          </w:tcPr>
          <w:p w14:paraId="5EE9528D" w14:textId="77777777" w:rsidR="00F57F5F" w:rsidRPr="001269C1" w:rsidRDefault="00F57F5F" w:rsidP="001C4040">
            <w:pPr>
              <w:rPr>
                <w:color w:val="FFFFFF" w:themeColor="background1"/>
                <w:sz w:val="16"/>
                <w:szCs w:val="16"/>
              </w:rPr>
            </w:pPr>
            <w:r w:rsidRPr="001269C1">
              <w:rPr>
                <w:color w:val="FFFFFF" w:themeColor="background1"/>
                <w:sz w:val="16"/>
                <w:szCs w:val="16"/>
              </w:rPr>
              <w:t>Nie dotyczy</w:t>
            </w:r>
          </w:p>
        </w:tc>
        <w:tc>
          <w:tcPr>
            <w:tcW w:w="362" w:type="pct"/>
            <w:shd w:val="clear" w:color="auto" w:fill="auto"/>
          </w:tcPr>
          <w:p w14:paraId="3810CF2E" w14:textId="77777777" w:rsidR="00F57F5F" w:rsidRPr="001269C1" w:rsidRDefault="00F57F5F" w:rsidP="001C4040">
            <w:pPr>
              <w:rPr>
                <w:color w:val="FFFFFF" w:themeColor="background1"/>
                <w:sz w:val="16"/>
                <w:szCs w:val="16"/>
              </w:rPr>
            </w:pPr>
            <w:r w:rsidRPr="001269C1">
              <w:rPr>
                <w:color w:val="FFFFFF" w:themeColor="background1"/>
                <w:sz w:val="16"/>
                <w:szCs w:val="16"/>
              </w:rPr>
              <w:t>Nie dotyczy</w:t>
            </w:r>
          </w:p>
        </w:tc>
        <w:tc>
          <w:tcPr>
            <w:tcW w:w="385" w:type="pct"/>
            <w:shd w:val="clear" w:color="auto" w:fill="auto"/>
          </w:tcPr>
          <w:p w14:paraId="77E8D706" w14:textId="768525BB" w:rsidR="00F57F5F" w:rsidRPr="00324DBB" w:rsidRDefault="00022306" w:rsidP="001C4040">
            <w:pPr>
              <w:rPr>
                <w:color w:val="000000"/>
                <w:sz w:val="16"/>
                <w:szCs w:val="16"/>
              </w:rPr>
            </w:pPr>
            <w:r>
              <w:rPr>
                <w:sz w:val="16"/>
                <w:szCs w:val="16"/>
              </w:rPr>
              <w:t>20 02</w:t>
            </w:r>
            <w:r w:rsidR="00FC7077">
              <w:rPr>
                <w:sz w:val="16"/>
                <w:szCs w:val="16"/>
              </w:rPr>
              <w:t>4</w:t>
            </w:r>
            <w:r w:rsidR="00F57F5F" w:rsidRPr="00324DBB">
              <w:rPr>
                <w:sz w:val="16"/>
                <w:szCs w:val="16"/>
              </w:rPr>
              <w:t>,00</w:t>
            </w:r>
          </w:p>
        </w:tc>
        <w:tc>
          <w:tcPr>
            <w:tcW w:w="397" w:type="pct"/>
            <w:shd w:val="clear" w:color="auto" w:fill="auto"/>
          </w:tcPr>
          <w:p w14:paraId="3A8DEDAD" w14:textId="77777777" w:rsidR="00F57F5F" w:rsidRPr="00324DBB" w:rsidRDefault="00F57F5F" w:rsidP="001C4040">
            <w:pPr>
              <w:rPr>
                <w:color w:val="000000"/>
                <w:sz w:val="16"/>
                <w:szCs w:val="16"/>
              </w:rPr>
            </w:pPr>
            <w:r w:rsidRPr="00324DBB">
              <w:rPr>
                <w:sz w:val="16"/>
                <w:szCs w:val="16"/>
              </w:rPr>
              <w:t>SL2014</w:t>
            </w:r>
          </w:p>
        </w:tc>
        <w:tc>
          <w:tcPr>
            <w:tcW w:w="608" w:type="pct"/>
            <w:shd w:val="clear" w:color="auto" w:fill="auto"/>
          </w:tcPr>
          <w:p w14:paraId="71E3E049" w14:textId="77777777" w:rsidR="00F57F5F" w:rsidRPr="00324DBB" w:rsidRDefault="00F57F5F" w:rsidP="001C4040">
            <w:pPr>
              <w:rPr>
                <w:color w:val="000000"/>
                <w:sz w:val="16"/>
                <w:szCs w:val="16"/>
              </w:rPr>
            </w:pPr>
            <w:r w:rsidRPr="00324DBB">
              <w:rPr>
                <w:sz w:val="16"/>
                <w:szCs w:val="16"/>
              </w:rPr>
              <w:t>1raz/rok</w:t>
            </w:r>
          </w:p>
        </w:tc>
      </w:tr>
      <w:tr w:rsidR="00F57F5F" w:rsidRPr="00324DBB" w14:paraId="36BFDAF6" w14:textId="77777777" w:rsidTr="00660CF7">
        <w:trPr>
          <w:trHeight w:val="288"/>
        </w:trPr>
        <w:tc>
          <w:tcPr>
            <w:tcW w:w="432" w:type="pct"/>
            <w:shd w:val="clear" w:color="auto" w:fill="auto"/>
          </w:tcPr>
          <w:p w14:paraId="44676D56" w14:textId="77777777" w:rsidR="00F57F5F" w:rsidRPr="00324DBB" w:rsidRDefault="00F57F5F" w:rsidP="001C4040">
            <w:pPr>
              <w:rPr>
                <w:sz w:val="16"/>
                <w:szCs w:val="16"/>
              </w:rPr>
            </w:pPr>
            <w:r w:rsidRPr="00324DBB">
              <w:rPr>
                <w:sz w:val="16"/>
                <w:szCs w:val="16"/>
              </w:rPr>
              <w:t>PX32</w:t>
            </w:r>
          </w:p>
        </w:tc>
        <w:tc>
          <w:tcPr>
            <w:tcW w:w="719" w:type="pct"/>
            <w:shd w:val="clear" w:color="auto" w:fill="auto"/>
          </w:tcPr>
          <w:p w14:paraId="4EDA5B67" w14:textId="77777777" w:rsidR="00F57F5F" w:rsidRPr="00324DBB" w:rsidRDefault="00F57F5F" w:rsidP="001C4040">
            <w:pPr>
              <w:rPr>
                <w:sz w:val="16"/>
                <w:szCs w:val="16"/>
              </w:rPr>
            </w:pPr>
            <w:r w:rsidRPr="00324DBB">
              <w:rPr>
                <w:sz w:val="16"/>
                <w:szCs w:val="16"/>
              </w:rPr>
              <w:t>Liczba osób w wieku 50 lat i więcej objętych wsparciem w programie</w:t>
            </w:r>
          </w:p>
        </w:tc>
        <w:tc>
          <w:tcPr>
            <w:tcW w:w="502" w:type="pct"/>
            <w:shd w:val="clear" w:color="auto" w:fill="auto"/>
          </w:tcPr>
          <w:p w14:paraId="29F14C1F" w14:textId="77777777" w:rsidR="00F57F5F" w:rsidRPr="00324DBB" w:rsidRDefault="00F57F5F" w:rsidP="001C4040">
            <w:pPr>
              <w:rPr>
                <w:sz w:val="16"/>
                <w:szCs w:val="16"/>
              </w:rPr>
            </w:pPr>
            <w:r w:rsidRPr="00324DBB">
              <w:rPr>
                <w:sz w:val="16"/>
                <w:szCs w:val="16"/>
              </w:rPr>
              <w:t>osoby</w:t>
            </w:r>
          </w:p>
        </w:tc>
        <w:tc>
          <w:tcPr>
            <w:tcW w:w="343" w:type="pct"/>
            <w:shd w:val="clear" w:color="auto" w:fill="auto"/>
          </w:tcPr>
          <w:p w14:paraId="2902029A" w14:textId="77777777" w:rsidR="00F57F5F" w:rsidRPr="00324DBB" w:rsidRDefault="00F57F5F" w:rsidP="001C4040">
            <w:pPr>
              <w:rPr>
                <w:sz w:val="16"/>
                <w:szCs w:val="16"/>
                <w:highlight w:val="yellow"/>
              </w:rPr>
            </w:pPr>
            <w:r w:rsidRPr="00324DBB">
              <w:rPr>
                <w:sz w:val="16"/>
                <w:szCs w:val="16"/>
              </w:rPr>
              <w:t>EFS</w:t>
            </w:r>
          </w:p>
        </w:tc>
        <w:tc>
          <w:tcPr>
            <w:tcW w:w="917" w:type="pct"/>
            <w:shd w:val="clear" w:color="auto" w:fill="auto"/>
          </w:tcPr>
          <w:p w14:paraId="4D2A9068" w14:textId="77777777" w:rsidR="00F57F5F" w:rsidRPr="00324DBB" w:rsidRDefault="00F57F5F" w:rsidP="001C4040">
            <w:pPr>
              <w:rPr>
                <w:sz w:val="16"/>
                <w:szCs w:val="16"/>
              </w:rPr>
            </w:pPr>
            <w:r w:rsidRPr="00324DBB">
              <w:rPr>
                <w:sz w:val="16"/>
                <w:szCs w:val="16"/>
              </w:rPr>
              <w:t xml:space="preserve">Lepiej rozwinięte </w:t>
            </w:r>
          </w:p>
        </w:tc>
        <w:tc>
          <w:tcPr>
            <w:tcW w:w="362" w:type="pct"/>
            <w:shd w:val="clear" w:color="auto" w:fill="auto"/>
          </w:tcPr>
          <w:p w14:paraId="74F2C40A" w14:textId="77777777" w:rsidR="00F57F5F" w:rsidRPr="001269C1" w:rsidRDefault="00F57F5F" w:rsidP="001C4040">
            <w:pPr>
              <w:rPr>
                <w:color w:val="FFFFFF" w:themeColor="background1"/>
                <w:sz w:val="16"/>
                <w:szCs w:val="16"/>
              </w:rPr>
            </w:pPr>
            <w:r w:rsidRPr="001269C1">
              <w:rPr>
                <w:color w:val="FFFFFF" w:themeColor="background1"/>
                <w:sz w:val="16"/>
                <w:szCs w:val="16"/>
              </w:rPr>
              <w:t>Nie dotyczy</w:t>
            </w:r>
          </w:p>
        </w:tc>
        <w:tc>
          <w:tcPr>
            <w:tcW w:w="362" w:type="pct"/>
            <w:shd w:val="clear" w:color="auto" w:fill="auto"/>
          </w:tcPr>
          <w:p w14:paraId="2057A0CE" w14:textId="77777777" w:rsidR="00F57F5F" w:rsidRPr="001269C1" w:rsidRDefault="00F57F5F" w:rsidP="001C4040">
            <w:pPr>
              <w:rPr>
                <w:color w:val="FFFFFF" w:themeColor="background1"/>
                <w:sz w:val="16"/>
                <w:szCs w:val="16"/>
              </w:rPr>
            </w:pPr>
            <w:r w:rsidRPr="001269C1">
              <w:rPr>
                <w:color w:val="FFFFFF" w:themeColor="background1"/>
                <w:sz w:val="16"/>
                <w:szCs w:val="16"/>
              </w:rPr>
              <w:t>Nie dotyczy</w:t>
            </w:r>
          </w:p>
        </w:tc>
        <w:tc>
          <w:tcPr>
            <w:tcW w:w="385" w:type="pct"/>
            <w:shd w:val="clear" w:color="auto" w:fill="auto"/>
          </w:tcPr>
          <w:p w14:paraId="5CC0CB56" w14:textId="6D058093" w:rsidR="00F57F5F" w:rsidRPr="00324DBB" w:rsidRDefault="00FC7077" w:rsidP="001C4040">
            <w:pPr>
              <w:rPr>
                <w:color w:val="000000"/>
                <w:sz w:val="16"/>
                <w:szCs w:val="16"/>
              </w:rPr>
            </w:pPr>
            <w:r>
              <w:rPr>
                <w:sz w:val="16"/>
                <w:szCs w:val="16"/>
              </w:rPr>
              <w:t>9 779</w:t>
            </w:r>
            <w:r w:rsidR="00F57F5F" w:rsidRPr="00324DBB">
              <w:rPr>
                <w:sz w:val="16"/>
                <w:szCs w:val="16"/>
              </w:rPr>
              <w:t>,00</w:t>
            </w:r>
          </w:p>
        </w:tc>
        <w:tc>
          <w:tcPr>
            <w:tcW w:w="397" w:type="pct"/>
            <w:shd w:val="clear" w:color="auto" w:fill="auto"/>
          </w:tcPr>
          <w:p w14:paraId="6B458D8A" w14:textId="77777777" w:rsidR="00F57F5F" w:rsidRPr="00324DBB" w:rsidRDefault="00F57F5F" w:rsidP="001C4040">
            <w:pPr>
              <w:rPr>
                <w:color w:val="000000"/>
                <w:sz w:val="16"/>
                <w:szCs w:val="16"/>
              </w:rPr>
            </w:pPr>
            <w:r w:rsidRPr="00324DBB">
              <w:rPr>
                <w:sz w:val="16"/>
                <w:szCs w:val="16"/>
              </w:rPr>
              <w:t>SL2014</w:t>
            </w:r>
          </w:p>
        </w:tc>
        <w:tc>
          <w:tcPr>
            <w:tcW w:w="608" w:type="pct"/>
            <w:shd w:val="clear" w:color="auto" w:fill="auto"/>
          </w:tcPr>
          <w:p w14:paraId="6653C52A" w14:textId="77777777" w:rsidR="00F57F5F" w:rsidRPr="00324DBB" w:rsidRDefault="00F57F5F" w:rsidP="001C4040">
            <w:pPr>
              <w:rPr>
                <w:color w:val="000000"/>
                <w:sz w:val="16"/>
                <w:szCs w:val="16"/>
              </w:rPr>
            </w:pPr>
            <w:r w:rsidRPr="00324DBB">
              <w:rPr>
                <w:sz w:val="16"/>
                <w:szCs w:val="16"/>
              </w:rPr>
              <w:t>1raz/rok</w:t>
            </w:r>
          </w:p>
        </w:tc>
      </w:tr>
      <w:tr w:rsidR="00F57F5F" w:rsidRPr="00324DBB" w14:paraId="4DE49DDB" w14:textId="77777777" w:rsidTr="00660CF7">
        <w:trPr>
          <w:trHeight w:val="288"/>
        </w:trPr>
        <w:tc>
          <w:tcPr>
            <w:tcW w:w="432" w:type="pct"/>
            <w:shd w:val="clear" w:color="auto" w:fill="auto"/>
          </w:tcPr>
          <w:p w14:paraId="793FEF1F" w14:textId="77777777" w:rsidR="00F57F5F" w:rsidRPr="00324DBB" w:rsidRDefault="00F57F5F" w:rsidP="001C4040">
            <w:pPr>
              <w:rPr>
                <w:sz w:val="16"/>
                <w:szCs w:val="16"/>
              </w:rPr>
            </w:pPr>
            <w:r w:rsidRPr="00324DBB">
              <w:rPr>
                <w:sz w:val="16"/>
                <w:szCs w:val="16"/>
              </w:rPr>
              <w:t>PX33</w:t>
            </w:r>
          </w:p>
        </w:tc>
        <w:tc>
          <w:tcPr>
            <w:tcW w:w="719" w:type="pct"/>
            <w:shd w:val="clear" w:color="auto" w:fill="auto"/>
          </w:tcPr>
          <w:p w14:paraId="24C57DB6" w14:textId="77777777" w:rsidR="00F57F5F" w:rsidRPr="00324DBB" w:rsidRDefault="00F57F5F" w:rsidP="001C4040">
            <w:pPr>
              <w:rPr>
                <w:sz w:val="16"/>
                <w:szCs w:val="16"/>
              </w:rPr>
            </w:pPr>
            <w:r w:rsidRPr="00324DBB">
              <w:rPr>
                <w:sz w:val="16"/>
                <w:szCs w:val="16"/>
              </w:rPr>
              <w:t>Liczba osób w wieku 25 lat i więcej objętych wsparciem w programie</w:t>
            </w:r>
          </w:p>
        </w:tc>
        <w:tc>
          <w:tcPr>
            <w:tcW w:w="502" w:type="pct"/>
            <w:shd w:val="clear" w:color="auto" w:fill="auto"/>
          </w:tcPr>
          <w:p w14:paraId="477475ED" w14:textId="77777777" w:rsidR="00F57F5F" w:rsidRPr="00324DBB" w:rsidRDefault="00F57F5F" w:rsidP="001C4040">
            <w:pPr>
              <w:rPr>
                <w:sz w:val="16"/>
                <w:szCs w:val="16"/>
              </w:rPr>
            </w:pPr>
            <w:r w:rsidRPr="00324DBB">
              <w:rPr>
                <w:sz w:val="16"/>
                <w:szCs w:val="16"/>
              </w:rPr>
              <w:t>osoby</w:t>
            </w:r>
          </w:p>
        </w:tc>
        <w:tc>
          <w:tcPr>
            <w:tcW w:w="343" w:type="pct"/>
            <w:shd w:val="clear" w:color="auto" w:fill="auto"/>
          </w:tcPr>
          <w:p w14:paraId="59DCD186" w14:textId="77777777" w:rsidR="00F57F5F" w:rsidRPr="00324DBB" w:rsidRDefault="00F57F5F" w:rsidP="001C4040">
            <w:pPr>
              <w:rPr>
                <w:sz w:val="16"/>
                <w:szCs w:val="16"/>
                <w:highlight w:val="yellow"/>
              </w:rPr>
            </w:pPr>
            <w:r w:rsidRPr="00324DBB">
              <w:rPr>
                <w:sz w:val="16"/>
                <w:szCs w:val="16"/>
              </w:rPr>
              <w:t>EFS</w:t>
            </w:r>
          </w:p>
        </w:tc>
        <w:tc>
          <w:tcPr>
            <w:tcW w:w="917" w:type="pct"/>
            <w:shd w:val="clear" w:color="auto" w:fill="auto"/>
          </w:tcPr>
          <w:p w14:paraId="075EE603" w14:textId="77777777" w:rsidR="00F57F5F" w:rsidRPr="00324DBB" w:rsidRDefault="00F57F5F" w:rsidP="001C4040">
            <w:pPr>
              <w:rPr>
                <w:sz w:val="16"/>
                <w:szCs w:val="16"/>
              </w:rPr>
            </w:pPr>
            <w:r w:rsidRPr="00324DBB">
              <w:rPr>
                <w:sz w:val="16"/>
                <w:szCs w:val="16"/>
              </w:rPr>
              <w:t xml:space="preserve">Lepiej rozwinięte </w:t>
            </w:r>
          </w:p>
        </w:tc>
        <w:tc>
          <w:tcPr>
            <w:tcW w:w="362" w:type="pct"/>
            <w:shd w:val="clear" w:color="auto" w:fill="auto"/>
          </w:tcPr>
          <w:p w14:paraId="5EAABCE2" w14:textId="77777777" w:rsidR="00F57F5F" w:rsidRPr="001269C1" w:rsidRDefault="00F57F5F" w:rsidP="001C4040">
            <w:pPr>
              <w:rPr>
                <w:color w:val="FFFFFF" w:themeColor="background1"/>
                <w:sz w:val="16"/>
                <w:szCs w:val="16"/>
              </w:rPr>
            </w:pPr>
            <w:r w:rsidRPr="001269C1">
              <w:rPr>
                <w:color w:val="FFFFFF" w:themeColor="background1"/>
                <w:sz w:val="16"/>
                <w:szCs w:val="16"/>
              </w:rPr>
              <w:t>Nie dotyczy</w:t>
            </w:r>
          </w:p>
        </w:tc>
        <w:tc>
          <w:tcPr>
            <w:tcW w:w="362" w:type="pct"/>
            <w:shd w:val="clear" w:color="auto" w:fill="auto"/>
          </w:tcPr>
          <w:p w14:paraId="571D01FE" w14:textId="77777777" w:rsidR="00F57F5F" w:rsidRPr="001269C1" w:rsidRDefault="00F57F5F" w:rsidP="001C4040">
            <w:pPr>
              <w:rPr>
                <w:color w:val="FFFFFF" w:themeColor="background1"/>
                <w:sz w:val="16"/>
                <w:szCs w:val="16"/>
              </w:rPr>
            </w:pPr>
            <w:r w:rsidRPr="001269C1">
              <w:rPr>
                <w:color w:val="FFFFFF" w:themeColor="background1"/>
                <w:sz w:val="16"/>
                <w:szCs w:val="16"/>
              </w:rPr>
              <w:t>Nie dotyczy</w:t>
            </w:r>
          </w:p>
        </w:tc>
        <w:tc>
          <w:tcPr>
            <w:tcW w:w="385" w:type="pct"/>
            <w:shd w:val="clear" w:color="auto" w:fill="auto"/>
          </w:tcPr>
          <w:p w14:paraId="0EE24997" w14:textId="07227B2C" w:rsidR="00F57F5F" w:rsidRPr="00324DBB" w:rsidRDefault="00022306" w:rsidP="001C4040">
            <w:pPr>
              <w:rPr>
                <w:color w:val="000000"/>
                <w:sz w:val="16"/>
                <w:szCs w:val="16"/>
              </w:rPr>
            </w:pPr>
            <w:r>
              <w:rPr>
                <w:sz w:val="16"/>
                <w:szCs w:val="16"/>
              </w:rPr>
              <w:t>24 00</w:t>
            </w:r>
            <w:r w:rsidR="00FC7077">
              <w:rPr>
                <w:sz w:val="16"/>
                <w:szCs w:val="16"/>
              </w:rPr>
              <w:t>4</w:t>
            </w:r>
            <w:r w:rsidR="00F57F5F" w:rsidRPr="00324DBB">
              <w:rPr>
                <w:sz w:val="16"/>
                <w:szCs w:val="16"/>
              </w:rPr>
              <w:t>,00</w:t>
            </w:r>
          </w:p>
        </w:tc>
        <w:tc>
          <w:tcPr>
            <w:tcW w:w="397" w:type="pct"/>
            <w:shd w:val="clear" w:color="auto" w:fill="auto"/>
          </w:tcPr>
          <w:p w14:paraId="1A2DD0F1" w14:textId="77777777" w:rsidR="00F57F5F" w:rsidRPr="00324DBB" w:rsidRDefault="00F57F5F" w:rsidP="001C4040">
            <w:pPr>
              <w:rPr>
                <w:color w:val="000000"/>
                <w:sz w:val="16"/>
                <w:szCs w:val="16"/>
              </w:rPr>
            </w:pPr>
            <w:r w:rsidRPr="00324DBB">
              <w:rPr>
                <w:sz w:val="16"/>
                <w:szCs w:val="16"/>
              </w:rPr>
              <w:t>SL2014</w:t>
            </w:r>
          </w:p>
        </w:tc>
        <w:tc>
          <w:tcPr>
            <w:tcW w:w="608" w:type="pct"/>
            <w:shd w:val="clear" w:color="auto" w:fill="auto"/>
          </w:tcPr>
          <w:p w14:paraId="6AB57208" w14:textId="77777777" w:rsidR="00F57F5F" w:rsidRPr="00324DBB" w:rsidRDefault="00F57F5F" w:rsidP="001C4040">
            <w:pPr>
              <w:rPr>
                <w:color w:val="000000"/>
                <w:sz w:val="16"/>
                <w:szCs w:val="16"/>
              </w:rPr>
            </w:pPr>
            <w:r w:rsidRPr="00324DBB">
              <w:rPr>
                <w:sz w:val="16"/>
                <w:szCs w:val="16"/>
              </w:rPr>
              <w:t>1raz/rok</w:t>
            </w:r>
          </w:p>
        </w:tc>
      </w:tr>
    </w:tbl>
    <w:p w14:paraId="5688CB8D" w14:textId="77777777" w:rsidR="001C4040" w:rsidRDefault="001C4040" w:rsidP="00A67861">
      <w:pPr>
        <w:pStyle w:val="Text1"/>
        <w:ind w:left="0"/>
        <w:sectPr w:rsidR="001C4040" w:rsidSect="001C4040">
          <w:pgSz w:w="16838" w:h="11906" w:orient="landscape"/>
          <w:pgMar w:top="1582" w:right="1021" w:bottom="1701" w:left="1021" w:header="284" w:footer="284" w:gutter="0"/>
          <w:cols w:space="708"/>
          <w:docGrid w:linePitch="360"/>
        </w:sectPr>
      </w:pPr>
    </w:p>
    <w:p w14:paraId="58F5B6C3" w14:textId="77777777" w:rsidR="008D5009" w:rsidRPr="00D44B9E" w:rsidRDefault="00907237" w:rsidP="001C4040">
      <w:pPr>
        <w:rPr>
          <w:b/>
        </w:rPr>
      </w:pPr>
      <w:bookmarkStart w:id="419" w:name="_Toc256000760"/>
      <w:bookmarkStart w:id="420" w:name="_Toc256000381"/>
      <w:r w:rsidRPr="00D44B9E">
        <w:rPr>
          <w:b/>
        </w:rPr>
        <w:t>Priorytet inwestycyjny</w:t>
      </w:r>
      <w:bookmarkEnd w:id="419"/>
      <w:bookmarkEnd w:id="420"/>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iorytet inwestycyjny"/>
        <w:tblDescription w:val="Priorytet inwestycyjny"/>
      </w:tblPr>
      <w:tblGrid>
        <w:gridCol w:w="1836"/>
        <w:gridCol w:w="7003"/>
      </w:tblGrid>
      <w:tr w:rsidR="004A57CF" w:rsidRPr="00590C74" w14:paraId="166894FE" w14:textId="77777777" w:rsidTr="00426349">
        <w:trPr>
          <w:trHeight w:val="288"/>
          <w:tblHeader/>
        </w:trPr>
        <w:tc>
          <w:tcPr>
            <w:tcW w:w="0" w:type="auto"/>
            <w:shd w:val="clear" w:color="auto" w:fill="auto"/>
          </w:tcPr>
          <w:p w14:paraId="65714F2C" w14:textId="77777777" w:rsidR="008D5009" w:rsidRPr="00590C74" w:rsidRDefault="00907237" w:rsidP="001C4040">
            <w:r w:rsidRPr="00590C74">
              <w:t>Nr identyfikacyjny osi priorytetowej</w:t>
            </w:r>
          </w:p>
        </w:tc>
        <w:tc>
          <w:tcPr>
            <w:tcW w:w="0" w:type="auto"/>
            <w:shd w:val="clear" w:color="auto" w:fill="auto"/>
            <w:vAlign w:val="center"/>
          </w:tcPr>
          <w:p w14:paraId="46F7403F" w14:textId="77777777" w:rsidR="008D5009" w:rsidRPr="00590C74" w:rsidRDefault="00907237" w:rsidP="001C4040">
            <w:pPr>
              <w:rPr>
                <w:b/>
              </w:rPr>
            </w:pPr>
            <w:r w:rsidRPr="00590C74">
              <w:t>10iv</w:t>
            </w:r>
          </w:p>
        </w:tc>
      </w:tr>
      <w:tr w:rsidR="004A57CF" w:rsidRPr="00590C74" w14:paraId="45BE2D03" w14:textId="77777777" w:rsidTr="004375CA">
        <w:trPr>
          <w:trHeight w:val="170"/>
        </w:trPr>
        <w:tc>
          <w:tcPr>
            <w:tcW w:w="0" w:type="auto"/>
            <w:shd w:val="clear" w:color="auto" w:fill="auto"/>
          </w:tcPr>
          <w:p w14:paraId="4528A186" w14:textId="77777777" w:rsidR="008D5009" w:rsidRPr="00590C74" w:rsidRDefault="00907237" w:rsidP="001C4040">
            <w:r w:rsidRPr="00590C74">
              <w:t>Nazwa osi priorytetowej</w:t>
            </w:r>
          </w:p>
        </w:tc>
        <w:tc>
          <w:tcPr>
            <w:tcW w:w="0" w:type="auto"/>
            <w:shd w:val="clear" w:color="auto" w:fill="auto"/>
          </w:tcPr>
          <w:p w14:paraId="42C975EF" w14:textId="77777777" w:rsidR="008D5009" w:rsidRPr="00590C74" w:rsidRDefault="00907237" w:rsidP="001C4040">
            <w:r w:rsidRPr="00590C74">
              <w:t>Lepsze dostosowanie systemów kształcenia i szkolenia do potrzeb rynku pracy, ułatwianie przechodzenia z etapu kształcenia do etapu zatrudnienia oraz wzmacnianie systemów kształcenia i szkolenia zawodowego i ich jakości, w tym poprzez mechanizmy prognozowania umiejętności, dostosowania programów nauczania oraz tworzenia i rozwoju systemów uczenia się poprzez praktyczną naukę zawodu realizowaną w ścisłej współpracy z pracodawcami</w:t>
            </w:r>
          </w:p>
        </w:tc>
      </w:tr>
    </w:tbl>
    <w:p w14:paraId="2BD1A81A" w14:textId="77777777" w:rsidR="008D5009" w:rsidRPr="00324DBB" w:rsidRDefault="00907237" w:rsidP="001C4040">
      <w:pPr>
        <w:rPr>
          <w:b/>
        </w:rPr>
      </w:pPr>
      <w:bookmarkStart w:id="421" w:name="_Toc256000761"/>
      <w:bookmarkStart w:id="422" w:name="_Toc256000382"/>
      <w:r w:rsidRPr="00324DBB">
        <w:rPr>
          <w:b/>
        </w:rPr>
        <w:t>Cele szczegółowe odpowiadające priorytetowi inwestycyjnemu i oczekiwane rezultaty</w:t>
      </w:r>
      <w:bookmarkEnd w:id="421"/>
      <w:bookmarkEnd w:id="422"/>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ele szczegółowe odpowiadające priorytetowi inwestycyjnemu i oczekiwane rezultaty"/>
        <w:tblDescription w:val="Cele szczegółowe odpowiadające priorytetowi inwestycyjnemu i oczekiwane rezultaty"/>
      </w:tblPr>
      <w:tblGrid>
        <w:gridCol w:w="2155"/>
        <w:gridCol w:w="6684"/>
      </w:tblGrid>
      <w:tr w:rsidR="004A57CF" w:rsidRPr="00590C74" w14:paraId="45B67F21" w14:textId="77777777" w:rsidTr="004375CA">
        <w:trPr>
          <w:trHeight w:val="170"/>
        </w:trPr>
        <w:tc>
          <w:tcPr>
            <w:tcW w:w="0" w:type="auto"/>
            <w:shd w:val="clear" w:color="auto" w:fill="auto"/>
          </w:tcPr>
          <w:p w14:paraId="252AC962" w14:textId="77777777" w:rsidR="008D5009" w:rsidRPr="00590C74" w:rsidRDefault="00907237" w:rsidP="001C4040">
            <w:r w:rsidRPr="00590C74">
              <w:t>Numer identyfikacyjny celu szczegółowego</w:t>
            </w:r>
          </w:p>
        </w:tc>
        <w:tc>
          <w:tcPr>
            <w:tcW w:w="0" w:type="auto"/>
            <w:shd w:val="clear" w:color="auto" w:fill="auto"/>
          </w:tcPr>
          <w:p w14:paraId="757C8991" w14:textId="77777777" w:rsidR="008D5009" w:rsidRPr="00590C74" w:rsidRDefault="00907237" w:rsidP="001C4040">
            <w:pPr>
              <w:rPr>
                <w:b/>
              </w:rPr>
            </w:pPr>
            <w:r w:rsidRPr="00590C74">
              <w:t>X4</w:t>
            </w:r>
          </w:p>
        </w:tc>
      </w:tr>
      <w:tr w:rsidR="004A57CF" w:rsidRPr="00590C74" w14:paraId="0663CADD" w14:textId="77777777" w:rsidTr="00426349">
        <w:trPr>
          <w:trHeight w:val="288"/>
        </w:trPr>
        <w:tc>
          <w:tcPr>
            <w:tcW w:w="0" w:type="auto"/>
            <w:shd w:val="clear" w:color="auto" w:fill="auto"/>
          </w:tcPr>
          <w:p w14:paraId="0537EDC8" w14:textId="77777777" w:rsidR="008D5009" w:rsidRPr="00590C74" w:rsidRDefault="00907237" w:rsidP="001C4040">
            <w:r w:rsidRPr="00590C74">
              <w:t>Nazwa celu szczegółowego</w:t>
            </w:r>
          </w:p>
        </w:tc>
        <w:tc>
          <w:tcPr>
            <w:tcW w:w="0" w:type="auto"/>
            <w:shd w:val="clear" w:color="auto" w:fill="auto"/>
          </w:tcPr>
          <w:p w14:paraId="4DA9CE7F" w14:textId="73D0719C" w:rsidR="008D5009" w:rsidRPr="00590C74" w:rsidRDefault="00907237" w:rsidP="001C4040">
            <w:r w:rsidRPr="00590C74">
              <w:t>Zwiększenie zdolności do zatrudnienia uczniów szkół i placówek oświatowych kształcenia zawodowego</w:t>
            </w:r>
            <w:r w:rsidR="00BA47E1">
              <w:t xml:space="preserve"> i ogólnego</w:t>
            </w:r>
          </w:p>
        </w:tc>
      </w:tr>
      <w:tr w:rsidR="004A57CF" w:rsidRPr="00590C74" w14:paraId="6247B8EB" w14:textId="77777777" w:rsidTr="004375CA">
        <w:trPr>
          <w:trHeight w:val="170"/>
        </w:trPr>
        <w:tc>
          <w:tcPr>
            <w:tcW w:w="0" w:type="auto"/>
            <w:shd w:val="clear" w:color="auto" w:fill="auto"/>
          </w:tcPr>
          <w:p w14:paraId="3D6A22E7" w14:textId="77777777" w:rsidR="008D5009" w:rsidRPr="00590C74" w:rsidRDefault="00907237" w:rsidP="001C4040">
            <w:r w:rsidRPr="00590C74">
              <w:t>Rezultaty, które państwo członkowskie zamierza osiągnąć przy wsparciu Unii</w:t>
            </w:r>
          </w:p>
        </w:tc>
        <w:tc>
          <w:tcPr>
            <w:tcW w:w="0" w:type="auto"/>
            <w:shd w:val="clear" w:color="auto" w:fill="auto"/>
          </w:tcPr>
          <w:p w14:paraId="2BC9CE9D" w14:textId="77777777" w:rsidR="004A57CF" w:rsidRPr="00590C74" w:rsidRDefault="00907237" w:rsidP="001C4040">
            <w:r w:rsidRPr="00590C74">
              <w:t>Głównym celem działań w zakresie kształcenia zawodowego</w:t>
            </w:r>
            <w:r w:rsidR="001C4040">
              <w:rPr>
                <w:rStyle w:val="Odwoanieprzypisudolnego"/>
              </w:rPr>
              <w:footnoteReference w:id="37"/>
            </w:r>
            <w:r w:rsidRPr="00590C74">
              <w:t xml:space="preserve"> jest wzrost jego efektywności i skuteczności, tak aby odpowiadało na potrzeby przeobrażającego się rynku pracy i wyzwania gospodarki opartej na wiedzy. Oczekuje się, że dzięki realizowanym interwencjom na rynek pracy wejdą absolwenci szkół prowadzących kształcenie zawodowe z kompetencjami dostosowanymi do potrzeb rynku pracy, z doświadczeniem zdobytym dzięki stażom/praktykom przeprowadzonym u pracodawców.</w:t>
            </w:r>
          </w:p>
          <w:p w14:paraId="78081694" w14:textId="77777777" w:rsidR="004A57CF" w:rsidRPr="00590C74" w:rsidRDefault="00907237" w:rsidP="001C4040">
            <w:r w:rsidRPr="00590C74">
              <w:t>Równolegle ze wsparciem uczniów prowadzone będzie wsparcie nauczycieli kształcenia zawodowego i instruktorów praktycznej nauki zawodu, w szczególności ukierunkowane na aktualizowanie i nabywanie wiedzy i umiejętności potrzebnych w pracy z uczniami.</w:t>
            </w:r>
          </w:p>
          <w:p w14:paraId="695718C9" w14:textId="77777777" w:rsidR="004A57CF" w:rsidRPr="00590C74" w:rsidRDefault="00907237" w:rsidP="001C4040">
            <w:r w:rsidRPr="00590C74">
              <w:t>Znaczącym elementem w dostosowaniu kształcenia zawodowego do potrzeb rynku pracy jest również doposażenie szkół i placówek prowadzących kształcenie zawodowe w nowoczesny sprzęt (urządzenia/maszyny) i materiały dydaktyczne odpowiadające środowisku pracy u przedsiębiorców/pracodawców.</w:t>
            </w:r>
          </w:p>
          <w:p w14:paraId="4D5EBBF3" w14:textId="77777777" w:rsidR="004A57CF" w:rsidRPr="00590C74" w:rsidRDefault="00907237" w:rsidP="001C4040">
            <w:r w:rsidRPr="00590C74">
              <w:t>Na Mazowszu widoczne jest niedostosowanie oferty kształcenia zawodowego do potrzeb regionalnego rynku pracy. Sytuacja ta skutkuje utrudnieniem startu i funkcjonowaniem na rynku pracy młodzieży, przygotowującej się do przejścia ze świata edukacji do pracy. Jednocześnie dopasowanie oferty szkół i placówek kształcenia zawodowego do popytu na regionalnym rynku pracy jest silnie powiązane z kosztami wyposażenia pracowni oraz warsztatów szkolnych.</w:t>
            </w:r>
          </w:p>
          <w:p w14:paraId="465D2674" w14:textId="77777777" w:rsidR="004A57CF" w:rsidRPr="00590C74" w:rsidRDefault="00907237" w:rsidP="001C4040">
            <w:r w:rsidRPr="00590C74">
              <w:t>Stałą potrzebą pracodawców są dobrze przygotowani do pracy, wykwalifikowani pracownicy, otwarci na kształcenie przez całe życie, a także na wyzwania jakie stawia nowoczesna gospodarka oparta na wiedzy. Znajomość potrzeb rynku pracy i umiejętność odpowiadania na te potrzeby to wyzwanie jakiemu sprostać mają interwencje realizowane we współpracy z instytucjami z otoczenia społeczno-gospodarczego szkoły, w tym pracodawcami/przedsiębiorcami.</w:t>
            </w:r>
          </w:p>
          <w:p w14:paraId="7E990D6C" w14:textId="77777777" w:rsidR="004A57CF" w:rsidRPr="00590C74" w:rsidRDefault="00907237" w:rsidP="001C4040">
            <w:r w:rsidRPr="00590C74">
              <w:t>Kierunki interwencji podejmowane w ramach PI 10iv wpisują się w następujące priorytety Strategii Europa 2020 rozwój inteligentny: rozwój gospodarki oparty na wiedzy i innowacji oraz priorytet: rozwój sprzyjający włączeniu społecznemu: wspieranie gospodarki o wysokim poziomie zatrudnienia, zapewniającej spójność społeczną i terytorialną.</w:t>
            </w:r>
          </w:p>
          <w:p w14:paraId="50A4EDE8" w14:textId="77777777" w:rsidR="008D5009" w:rsidRPr="00590C74" w:rsidRDefault="00907237" w:rsidP="00B96586">
            <w:r w:rsidRPr="00590C74">
              <w:t>Strategia Europa 2020 przewiduje realizację wymaganych wskaźników na poziomie krajowym.</w:t>
            </w:r>
          </w:p>
        </w:tc>
      </w:tr>
      <w:tr w:rsidR="004A57CF" w:rsidRPr="00590C74" w14:paraId="7A588C25" w14:textId="77777777" w:rsidTr="004375CA">
        <w:trPr>
          <w:trHeight w:val="170"/>
        </w:trPr>
        <w:tc>
          <w:tcPr>
            <w:tcW w:w="0" w:type="auto"/>
            <w:shd w:val="clear" w:color="auto" w:fill="auto"/>
          </w:tcPr>
          <w:p w14:paraId="748DEED4" w14:textId="77777777" w:rsidR="008D5009" w:rsidRPr="00590C74" w:rsidRDefault="00907237" w:rsidP="00A67861">
            <w:pPr>
              <w:pStyle w:val="Text1"/>
              <w:ind w:left="0"/>
            </w:pPr>
            <w:r w:rsidRPr="00590C74">
              <w:t>Numer identyfikacyjny celu szczegółowego</w:t>
            </w:r>
          </w:p>
        </w:tc>
        <w:tc>
          <w:tcPr>
            <w:tcW w:w="0" w:type="auto"/>
            <w:shd w:val="clear" w:color="auto" w:fill="auto"/>
          </w:tcPr>
          <w:p w14:paraId="04102498" w14:textId="77777777" w:rsidR="008D5009" w:rsidRPr="00590C74" w:rsidRDefault="00907237" w:rsidP="00A67861">
            <w:pPr>
              <w:pStyle w:val="Text1"/>
              <w:ind w:left="0"/>
              <w:rPr>
                <w:b/>
              </w:rPr>
            </w:pPr>
            <w:r w:rsidRPr="00590C74">
              <w:t>X5</w:t>
            </w:r>
          </w:p>
        </w:tc>
      </w:tr>
      <w:tr w:rsidR="004A57CF" w:rsidRPr="00590C74" w14:paraId="6DF66E2E" w14:textId="77777777" w:rsidTr="00426349">
        <w:trPr>
          <w:trHeight w:val="288"/>
        </w:trPr>
        <w:tc>
          <w:tcPr>
            <w:tcW w:w="0" w:type="auto"/>
            <w:shd w:val="clear" w:color="auto" w:fill="auto"/>
          </w:tcPr>
          <w:p w14:paraId="320558BC" w14:textId="77777777" w:rsidR="008D5009" w:rsidRPr="00590C74" w:rsidRDefault="00907237" w:rsidP="00A67861">
            <w:pPr>
              <w:pStyle w:val="Text1"/>
              <w:ind w:left="0"/>
            </w:pPr>
            <w:r w:rsidRPr="00590C74">
              <w:t>Nazwa celu szczegółowego</w:t>
            </w:r>
          </w:p>
        </w:tc>
        <w:tc>
          <w:tcPr>
            <w:tcW w:w="0" w:type="auto"/>
            <w:shd w:val="clear" w:color="auto" w:fill="auto"/>
          </w:tcPr>
          <w:p w14:paraId="1229F05A" w14:textId="77777777" w:rsidR="008D5009" w:rsidRPr="00590C74" w:rsidRDefault="00907237" w:rsidP="00A67861">
            <w:pPr>
              <w:pStyle w:val="Text1"/>
              <w:ind w:left="0"/>
            </w:pPr>
            <w:r w:rsidRPr="00590C74">
              <w:t>Zwiększenie szans osób dorosłych na rynku pracy przez uczestnictwo w kształceniu i szkoleniu zawodowym</w:t>
            </w:r>
          </w:p>
        </w:tc>
      </w:tr>
      <w:tr w:rsidR="004A57CF" w:rsidRPr="00590C74" w14:paraId="25AD388B" w14:textId="77777777" w:rsidTr="004375CA">
        <w:trPr>
          <w:trHeight w:val="170"/>
        </w:trPr>
        <w:tc>
          <w:tcPr>
            <w:tcW w:w="0" w:type="auto"/>
            <w:shd w:val="clear" w:color="auto" w:fill="auto"/>
          </w:tcPr>
          <w:p w14:paraId="21EDD179" w14:textId="77777777" w:rsidR="008D5009" w:rsidRPr="00590C74" w:rsidRDefault="00907237" w:rsidP="00A67861">
            <w:r w:rsidRPr="00590C74">
              <w:t>Rezultaty, które państwo członkowskie zamierza osiągnąć przy wsparciu Unii</w:t>
            </w:r>
          </w:p>
        </w:tc>
        <w:tc>
          <w:tcPr>
            <w:tcW w:w="0" w:type="auto"/>
            <w:shd w:val="clear" w:color="auto" w:fill="auto"/>
          </w:tcPr>
          <w:p w14:paraId="3B89E50D" w14:textId="77777777" w:rsidR="004A57CF" w:rsidRPr="00590C74" w:rsidRDefault="00907237" w:rsidP="00A67861">
            <w:r w:rsidRPr="00590C74">
              <w:t>Głównym celem działań w zakresie kształcenia i szkolenia zawodowego osób dorosłych jest wzmocnienie pozycji zawodowej tych osób. Dzięki uczestnictwu w kształceniu/szkoleniu w formach szkolnych i pozaszkolnych zdobędą/podwyższą swoje wykształcenie/kompetencje/kwalifikacje. Ponadto, oczekuje się, że zróżnicowana oferta edukacyjna adresowana do osób dorosłych będzie lepiej dopasowana do oczekiwań pracodawców i rynku pracy.</w:t>
            </w:r>
          </w:p>
          <w:p w14:paraId="3424F240" w14:textId="77777777" w:rsidR="004A57CF" w:rsidRPr="00590C74" w:rsidRDefault="00907237" w:rsidP="00A67861">
            <w:r w:rsidRPr="00590C74">
              <w:t>Kwalifikacje i umiejętności nieadekwatne do potrzeb rynku pracy skutkują trudnościami z zatrudnieniem, jego utrzymaniem lub zmianą. Natomiast dzięki realizacji wsparcia osób dorosłych przez podnoszenie/zmianę kwalifikacji spodziewane są m.in. zmiana postaw wobec uczenia się dorosłych, kształtowanie i wzmacnianie modelu uczenia się przez całe życie (zwłaszcza w okresie aktywności zawodowej) oraz zwiększenie zainteresowania przekwalifikowaniem.</w:t>
            </w:r>
          </w:p>
          <w:p w14:paraId="086E4284" w14:textId="77777777" w:rsidR="004A57CF" w:rsidRPr="00590C74" w:rsidRDefault="00907237" w:rsidP="00A67861">
            <w:r w:rsidRPr="00590C74">
              <w:t>Realizacja celu szczegółowego stanowi odpowiedź m.in. na stałą potrzebę pracodawców poszukujących dobrze przygotowanych do pracy, wykwalifikowanych pracowników, otwartych na kształcenie przez całe życie, a także na wyzwania jakie stawia nowoczesna gospodarka oparta na wiedzy.</w:t>
            </w:r>
          </w:p>
          <w:p w14:paraId="08FA7D73" w14:textId="77777777" w:rsidR="004A57CF" w:rsidRPr="00590C74" w:rsidRDefault="00907237" w:rsidP="00A67861">
            <w:r w:rsidRPr="00590C74">
              <w:t>Kierunki interwencji podejmowane w ramach PI 10iv wpisują się w następujące priorytety Strategii Europa 2020 rozwój inteligentny: rozwój gospodarki oparty na wiedzy i innowacji oraz priorytet: rozwój sprzyjający włączeniu społecznemu: wspieranie gospodarki o wysokim poziomie zatrudnienia, zapewniającej spójność społeczną i terytorialną.</w:t>
            </w:r>
          </w:p>
          <w:p w14:paraId="0CAB60CC" w14:textId="77777777" w:rsidR="008D5009" w:rsidRPr="00590C74" w:rsidRDefault="00907237" w:rsidP="00FC3F97">
            <w:r w:rsidRPr="00590C74">
              <w:t>Strategia Europa 2020 przewiduje realizację wymaganych wskaźników na poziomie krajowym.</w:t>
            </w:r>
          </w:p>
        </w:tc>
      </w:tr>
    </w:tbl>
    <w:p w14:paraId="015EFC73" w14:textId="77777777" w:rsidR="00FC3F97" w:rsidRDefault="00907237" w:rsidP="00A67861">
      <w:pPr>
        <w:sectPr w:rsidR="00FC3F97" w:rsidSect="006F68E1">
          <w:pgSz w:w="11906" w:h="16838"/>
          <w:pgMar w:top="1021" w:right="1701" w:bottom="1021" w:left="1582" w:header="284" w:footer="284" w:gutter="0"/>
          <w:cols w:space="708"/>
          <w:docGrid w:linePitch="360"/>
        </w:sectPr>
      </w:pPr>
      <w:r w:rsidRPr="00590C74">
        <w:br w:type="page"/>
      </w:r>
    </w:p>
    <w:p w14:paraId="340773FC" w14:textId="77777777" w:rsidR="008D5009" w:rsidRPr="00FB5F47" w:rsidRDefault="00907237" w:rsidP="00A67861">
      <w:pPr>
        <w:rPr>
          <w:b/>
        </w:rPr>
      </w:pPr>
      <w:r w:rsidRPr="00FB5F47">
        <w:rPr>
          <w:b/>
        </w:rPr>
        <w:t>Tabela 4: Wspólne wskaźniki rezultatu, dla których ustalono wartość docelową, oraz specyficzne dla programu wskaźniki rezultatu odpowiadające celowi szczegół</w:t>
      </w:r>
      <w:r w:rsidR="00FB5F47" w:rsidRPr="00FB5F47">
        <w:rPr>
          <w:b/>
        </w:rPr>
        <w:t>owemu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1527"/>
        <w:gridCol w:w="1056"/>
        <w:gridCol w:w="1111"/>
        <w:gridCol w:w="1129"/>
        <w:gridCol w:w="727"/>
        <w:gridCol w:w="727"/>
        <w:gridCol w:w="700"/>
        <w:gridCol w:w="1267"/>
        <w:gridCol w:w="919"/>
        <w:gridCol w:w="727"/>
        <w:gridCol w:w="727"/>
        <w:gridCol w:w="700"/>
        <w:gridCol w:w="1021"/>
        <w:gridCol w:w="1267"/>
      </w:tblGrid>
      <w:tr w:rsidR="004A57CF" w:rsidRPr="00590C74" w14:paraId="27843C05" w14:textId="77777777" w:rsidTr="00660CF7">
        <w:trPr>
          <w:trHeight w:val="288"/>
          <w:tblHeader/>
        </w:trPr>
        <w:tc>
          <w:tcPr>
            <w:tcW w:w="5027" w:type="pct"/>
            <w:gridSpan w:val="15"/>
            <w:shd w:val="clear" w:color="auto" w:fill="auto"/>
          </w:tcPr>
          <w:p w14:paraId="1CF96AD5" w14:textId="77777777" w:rsidR="008D5009" w:rsidRPr="00FC3F97" w:rsidRDefault="00907237" w:rsidP="00A67861">
            <w:pPr>
              <w:rPr>
                <w:sz w:val="16"/>
                <w:szCs w:val="16"/>
              </w:rPr>
            </w:pPr>
            <w:r w:rsidRPr="00FC3F97">
              <w:rPr>
                <w:sz w:val="16"/>
                <w:szCs w:val="16"/>
              </w:rPr>
              <w:t xml:space="preserve">Priorytet inwestycyjny : 10iv </w:t>
            </w:r>
            <w:r w:rsidR="009A3684">
              <w:rPr>
                <w:sz w:val="16"/>
                <w:szCs w:val="16"/>
              </w:rPr>
              <w:t xml:space="preserve">- </w:t>
            </w:r>
            <w:r w:rsidRPr="00FC3F97">
              <w:rPr>
                <w:sz w:val="16"/>
                <w:szCs w:val="16"/>
              </w:rPr>
              <w:t>Lepsze dostosowanie systemów kształcenia i szkolenia do potrzeb rynku pracy, ułatwianie przechodzenia z etapu kształcenia do etapu zatrudnienia oraz wzmacnianie systemów kształcenia i szkolenia zawodowego i ich jakości, w tym poprzez mechanizmy prognozowania umiejętności, dostosowania programów nauczania oraz tworzenia i rozwoju systemów uczenia się poprzez praktyczną naukę zawodu realizowaną w ścisłej współpracy z pracodawcami</w:t>
            </w:r>
          </w:p>
        </w:tc>
      </w:tr>
      <w:tr w:rsidR="00A900E6" w:rsidRPr="00590C74" w14:paraId="0CFE0C2A" w14:textId="77777777" w:rsidTr="00660CF7">
        <w:trPr>
          <w:trHeight w:val="288"/>
          <w:tblHeader/>
        </w:trPr>
        <w:tc>
          <w:tcPr>
            <w:tcW w:w="469" w:type="pct"/>
            <w:vMerge w:val="restart"/>
            <w:shd w:val="clear" w:color="auto" w:fill="auto"/>
          </w:tcPr>
          <w:p w14:paraId="16FF445A" w14:textId="77777777" w:rsidR="008D5009" w:rsidRPr="00FC3F97" w:rsidRDefault="00907237" w:rsidP="00A67861">
            <w:pPr>
              <w:rPr>
                <w:sz w:val="16"/>
                <w:szCs w:val="16"/>
              </w:rPr>
            </w:pPr>
            <w:r w:rsidRPr="00FC3F97">
              <w:rPr>
                <w:sz w:val="16"/>
                <w:szCs w:val="16"/>
              </w:rPr>
              <w:t>Nr identyfikacyjny</w:t>
            </w:r>
          </w:p>
        </w:tc>
        <w:tc>
          <w:tcPr>
            <w:tcW w:w="509" w:type="pct"/>
            <w:vMerge w:val="restart"/>
            <w:shd w:val="clear" w:color="auto" w:fill="auto"/>
          </w:tcPr>
          <w:p w14:paraId="59EDF930" w14:textId="77777777" w:rsidR="008D5009" w:rsidRPr="00FC3F97" w:rsidRDefault="00907237" w:rsidP="00A67861">
            <w:pPr>
              <w:rPr>
                <w:sz w:val="16"/>
                <w:szCs w:val="16"/>
                <w:lang w:val="da-DK"/>
              </w:rPr>
            </w:pPr>
            <w:r w:rsidRPr="00FC3F97">
              <w:rPr>
                <w:sz w:val="16"/>
                <w:szCs w:val="16"/>
                <w:lang w:val="da-DK"/>
              </w:rPr>
              <w:t>Wskaźnik</w:t>
            </w:r>
          </w:p>
        </w:tc>
        <w:tc>
          <w:tcPr>
            <w:tcW w:w="352" w:type="pct"/>
            <w:vMerge w:val="restart"/>
            <w:shd w:val="clear" w:color="auto" w:fill="auto"/>
          </w:tcPr>
          <w:p w14:paraId="197D8962" w14:textId="77777777" w:rsidR="008D5009" w:rsidRPr="00FC3F97" w:rsidRDefault="00907237" w:rsidP="00A67861">
            <w:pPr>
              <w:rPr>
                <w:sz w:val="16"/>
                <w:szCs w:val="16"/>
                <w:lang w:val="da-DK"/>
              </w:rPr>
            </w:pPr>
            <w:r w:rsidRPr="00FC3F97">
              <w:rPr>
                <w:sz w:val="16"/>
                <w:szCs w:val="16"/>
              </w:rPr>
              <w:t>Kategoria regionu</w:t>
            </w:r>
          </w:p>
        </w:tc>
        <w:tc>
          <w:tcPr>
            <w:tcW w:w="370" w:type="pct"/>
            <w:vMerge w:val="restart"/>
            <w:shd w:val="clear" w:color="auto" w:fill="auto"/>
          </w:tcPr>
          <w:p w14:paraId="000C35CB" w14:textId="77777777" w:rsidR="008D5009" w:rsidRPr="00FC3F97" w:rsidRDefault="00907237" w:rsidP="00A67861">
            <w:pPr>
              <w:rPr>
                <w:sz w:val="16"/>
                <w:szCs w:val="16"/>
              </w:rPr>
            </w:pPr>
            <w:r w:rsidRPr="00FC3F97">
              <w:rPr>
                <w:sz w:val="16"/>
                <w:szCs w:val="16"/>
              </w:rPr>
              <w:t>Jednostka pomiaru wskaźnika</w:t>
            </w:r>
          </w:p>
        </w:tc>
        <w:tc>
          <w:tcPr>
            <w:tcW w:w="376" w:type="pct"/>
            <w:vMerge w:val="restart"/>
            <w:shd w:val="clear" w:color="auto" w:fill="auto"/>
          </w:tcPr>
          <w:p w14:paraId="6F786145" w14:textId="77777777" w:rsidR="008D5009" w:rsidRPr="00FC3F97" w:rsidRDefault="00907237" w:rsidP="00A67861">
            <w:pPr>
              <w:rPr>
                <w:sz w:val="16"/>
                <w:szCs w:val="16"/>
                <w:lang w:val="pt-PT"/>
              </w:rPr>
            </w:pPr>
            <w:r w:rsidRPr="00FC3F97">
              <w:rPr>
                <w:sz w:val="16"/>
                <w:szCs w:val="16"/>
                <w:lang w:val="pt-PT"/>
              </w:rPr>
              <w:t>Wspólny wskaźnik produktu stosowany jako podstawa do ustalania celu</w:t>
            </w:r>
          </w:p>
        </w:tc>
        <w:tc>
          <w:tcPr>
            <w:tcW w:w="717" w:type="pct"/>
            <w:gridSpan w:val="3"/>
            <w:shd w:val="clear" w:color="auto" w:fill="auto"/>
          </w:tcPr>
          <w:p w14:paraId="78387A91" w14:textId="77777777" w:rsidR="008D5009" w:rsidRPr="00FC3F97" w:rsidRDefault="00907237" w:rsidP="00A67861">
            <w:pPr>
              <w:rPr>
                <w:sz w:val="16"/>
                <w:szCs w:val="16"/>
                <w:lang w:val="pt-PT"/>
              </w:rPr>
            </w:pPr>
            <w:r w:rsidRPr="00FC3F97">
              <w:rPr>
                <w:sz w:val="16"/>
                <w:szCs w:val="16"/>
              </w:rPr>
              <w:t>Wartość bazowa</w:t>
            </w:r>
          </w:p>
        </w:tc>
        <w:tc>
          <w:tcPr>
            <w:tcW w:w="422" w:type="pct"/>
            <w:vMerge w:val="restart"/>
            <w:shd w:val="clear" w:color="auto" w:fill="auto"/>
          </w:tcPr>
          <w:p w14:paraId="29C306E3" w14:textId="77777777" w:rsidR="008D5009" w:rsidRPr="00FC3F97" w:rsidRDefault="00907237" w:rsidP="00A67861">
            <w:pPr>
              <w:rPr>
                <w:sz w:val="16"/>
                <w:szCs w:val="16"/>
              </w:rPr>
            </w:pPr>
            <w:r w:rsidRPr="00FC3F97">
              <w:rPr>
                <w:sz w:val="16"/>
                <w:szCs w:val="16"/>
              </w:rPr>
              <w:t>Jednostka pomiaru dla wartości bazowej i docelowej</w:t>
            </w:r>
          </w:p>
        </w:tc>
        <w:tc>
          <w:tcPr>
            <w:tcW w:w="306" w:type="pct"/>
            <w:vMerge w:val="restart"/>
            <w:shd w:val="clear" w:color="auto" w:fill="auto"/>
          </w:tcPr>
          <w:p w14:paraId="39EBEFD5" w14:textId="77777777" w:rsidR="008D5009" w:rsidRPr="00FC3F97" w:rsidRDefault="00907237" w:rsidP="00A67861">
            <w:pPr>
              <w:rPr>
                <w:sz w:val="16"/>
                <w:szCs w:val="16"/>
              </w:rPr>
            </w:pPr>
            <w:r w:rsidRPr="00FC3F97">
              <w:rPr>
                <w:sz w:val="16"/>
                <w:szCs w:val="16"/>
              </w:rPr>
              <w:t>Rok bazowy</w:t>
            </w:r>
          </w:p>
        </w:tc>
        <w:tc>
          <w:tcPr>
            <w:tcW w:w="717" w:type="pct"/>
            <w:gridSpan w:val="3"/>
            <w:shd w:val="clear" w:color="auto" w:fill="auto"/>
          </w:tcPr>
          <w:p w14:paraId="2B5C8F27" w14:textId="77777777" w:rsidR="008D5009" w:rsidRPr="00FC3F97" w:rsidRDefault="00907237" w:rsidP="00A67861">
            <w:pPr>
              <w:rPr>
                <w:sz w:val="16"/>
                <w:szCs w:val="16"/>
              </w:rPr>
            </w:pPr>
            <w:r w:rsidRPr="00FC3F97">
              <w:rPr>
                <w:sz w:val="16"/>
                <w:szCs w:val="16"/>
              </w:rPr>
              <w:t>Wartość docelowa (2023)</w:t>
            </w:r>
          </w:p>
        </w:tc>
        <w:tc>
          <w:tcPr>
            <w:tcW w:w="340" w:type="pct"/>
            <w:vMerge w:val="restart"/>
            <w:shd w:val="clear" w:color="auto" w:fill="auto"/>
          </w:tcPr>
          <w:p w14:paraId="18EC9DAB" w14:textId="77777777" w:rsidR="008D5009" w:rsidRPr="00FC3F97" w:rsidRDefault="00907237" w:rsidP="00A67861">
            <w:pPr>
              <w:rPr>
                <w:sz w:val="16"/>
                <w:szCs w:val="16"/>
                <w:lang w:val="pt-PT"/>
              </w:rPr>
            </w:pPr>
            <w:r w:rsidRPr="00FC3F97">
              <w:rPr>
                <w:sz w:val="16"/>
                <w:szCs w:val="16"/>
                <w:lang w:val="pt-PT"/>
              </w:rPr>
              <w:t>Źródło danych</w:t>
            </w:r>
          </w:p>
        </w:tc>
        <w:tc>
          <w:tcPr>
            <w:tcW w:w="448" w:type="pct"/>
            <w:vMerge w:val="restart"/>
            <w:shd w:val="clear" w:color="auto" w:fill="auto"/>
          </w:tcPr>
          <w:p w14:paraId="48695C12" w14:textId="77777777" w:rsidR="008D5009" w:rsidRPr="00FC3F97" w:rsidRDefault="00907237" w:rsidP="00A67861">
            <w:pPr>
              <w:rPr>
                <w:sz w:val="16"/>
                <w:szCs w:val="16"/>
              </w:rPr>
            </w:pPr>
            <w:r w:rsidRPr="00FC3F97">
              <w:rPr>
                <w:sz w:val="16"/>
                <w:szCs w:val="16"/>
              </w:rPr>
              <w:t>Częstotliwość pomiaru</w:t>
            </w:r>
          </w:p>
        </w:tc>
      </w:tr>
      <w:tr w:rsidR="00A900E6" w:rsidRPr="00590C74" w14:paraId="7EF165B1" w14:textId="77777777" w:rsidTr="00660CF7">
        <w:trPr>
          <w:trHeight w:val="288"/>
          <w:tblHeader/>
        </w:trPr>
        <w:tc>
          <w:tcPr>
            <w:tcW w:w="469" w:type="pct"/>
            <w:vMerge/>
            <w:shd w:val="clear" w:color="auto" w:fill="auto"/>
          </w:tcPr>
          <w:p w14:paraId="092550C6" w14:textId="77777777" w:rsidR="008D5009" w:rsidRPr="00FC3F97" w:rsidRDefault="008D5009" w:rsidP="00A67861">
            <w:pPr>
              <w:rPr>
                <w:sz w:val="16"/>
                <w:szCs w:val="16"/>
              </w:rPr>
            </w:pPr>
          </w:p>
        </w:tc>
        <w:tc>
          <w:tcPr>
            <w:tcW w:w="509" w:type="pct"/>
            <w:vMerge/>
            <w:shd w:val="clear" w:color="auto" w:fill="auto"/>
          </w:tcPr>
          <w:p w14:paraId="7798612A" w14:textId="77777777" w:rsidR="008D5009" w:rsidRPr="00FC3F97" w:rsidRDefault="008D5009" w:rsidP="00A67861">
            <w:pPr>
              <w:rPr>
                <w:sz w:val="16"/>
                <w:szCs w:val="16"/>
              </w:rPr>
            </w:pPr>
          </w:p>
        </w:tc>
        <w:tc>
          <w:tcPr>
            <w:tcW w:w="352" w:type="pct"/>
            <w:vMerge/>
            <w:shd w:val="clear" w:color="auto" w:fill="auto"/>
          </w:tcPr>
          <w:p w14:paraId="2BD49307" w14:textId="77777777" w:rsidR="008D5009" w:rsidRPr="00FC3F97" w:rsidRDefault="008D5009" w:rsidP="00A67861">
            <w:pPr>
              <w:rPr>
                <w:sz w:val="16"/>
                <w:szCs w:val="16"/>
              </w:rPr>
            </w:pPr>
          </w:p>
        </w:tc>
        <w:tc>
          <w:tcPr>
            <w:tcW w:w="370" w:type="pct"/>
            <w:vMerge/>
            <w:shd w:val="clear" w:color="auto" w:fill="auto"/>
          </w:tcPr>
          <w:p w14:paraId="1519364F" w14:textId="77777777" w:rsidR="008D5009" w:rsidRPr="00FC3F97" w:rsidRDefault="008D5009" w:rsidP="00A67861">
            <w:pPr>
              <w:rPr>
                <w:sz w:val="16"/>
                <w:szCs w:val="16"/>
              </w:rPr>
            </w:pPr>
          </w:p>
        </w:tc>
        <w:tc>
          <w:tcPr>
            <w:tcW w:w="376" w:type="pct"/>
            <w:vMerge/>
            <w:shd w:val="clear" w:color="auto" w:fill="auto"/>
          </w:tcPr>
          <w:p w14:paraId="0345221C" w14:textId="77777777" w:rsidR="008D5009" w:rsidRPr="00FC3F97" w:rsidRDefault="008D5009" w:rsidP="00A67861">
            <w:pPr>
              <w:rPr>
                <w:sz w:val="16"/>
                <w:szCs w:val="16"/>
              </w:rPr>
            </w:pPr>
          </w:p>
        </w:tc>
        <w:tc>
          <w:tcPr>
            <w:tcW w:w="242" w:type="pct"/>
            <w:shd w:val="clear" w:color="auto" w:fill="auto"/>
          </w:tcPr>
          <w:p w14:paraId="0E3A4280" w14:textId="77777777" w:rsidR="008D5009" w:rsidRPr="00FC3F97" w:rsidRDefault="00907237" w:rsidP="00A67861">
            <w:pPr>
              <w:rPr>
                <w:sz w:val="16"/>
                <w:szCs w:val="16"/>
              </w:rPr>
            </w:pPr>
            <w:r w:rsidRPr="00FC3F97">
              <w:rPr>
                <w:sz w:val="16"/>
                <w:szCs w:val="16"/>
              </w:rPr>
              <w:t>M</w:t>
            </w:r>
          </w:p>
        </w:tc>
        <w:tc>
          <w:tcPr>
            <w:tcW w:w="242" w:type="pct"/>
            <w:shd w:val="clear" w:color="auto" w:fill="auto"/>
          </w:tcPr>
          <w:p w14:paraId="6C15D010" w14:textId="77777777" w:rsidR="008D5009" w:rsidRPr="00FC3F97" w:rsidRDefault="00907237" w:rsidP="00A67861">
            <w:pPr>
              <w:rPr>
                <w:sz w:val="16"/>
                <w:szCs w:val="16"/>
              </w:rPr>
            </w:pPr>
            <w:r w:rsidRPr="00FC3F97">
              <w:rPr>
                <w:sz w:val="16"/>
                <w:szCs w:val="16"/>
              </w:rPr>
              <w:t>W</w:t>
            </w:r>
          </w:p>
        </w:tc>
        <w:tc>
          <w:tcPr>
            <w:tcW w:w="232" w:type="pct"/>
            <w:shd w:val="clear" w:color="auto" w:fill="auto"/>
          </w:tcPr>
          <w:p w14:paraId="1BDBE30F" w14:textId="77777777" w:rsidR="008D5009" w:rsidRPr="00FC3F97" w:rsidRDefault="00907237" w:rsidP="00A67861">
            <w:pPr>
              <w:rPr>
                <w:sz w:val="16"/>
                <w:szCs w:val="16"/>
              </w:rPr>
            </w:pPr>
            <w:r w:rsidRPr="00FC3F97">
              <w:rPr>
                <w:sz w:val="16"/>
                <w:szCs w:val="16"/>
              </w:rPr>
              <w:t>T</w:t>
            </w:r>
          </w:p>
        </w:tc>
        <w:tc>
          <w:tcPr>
            <w:tcW w:w="422" w:type="pct"/>
            <w:vMerge/>
            <w:shd w:val="clear" w:color="auto" w:fill="auto"/>
          </w:tcPr>
          <w:p w14:paraId="5DA289FE" w14:textId="77777777" w:rsidR="008D5009" w:rsidRPr="00FC3F97" w:rsidRDefault="008D5009" w:rsidP="00A67861">
            <w:pPr>
              <w:rPr>
                <w:sz w:val="16"/>
                <w:szCs w:val="16"/>
              </w:rPr>
            </w:pPr>
          </w:p>
        </w:tc>
        <w:tc>
          <w:tcPr>
            <w:tcW w:w="306" w:type="pct"/>
            <w:vMerge/>
            <w:shd w:val="clear" w:color="auto" w:fill="auto"/>
          </w:tcPr>
          <w:p w14:paraId="3F94C36B" w14:textId="77777777" w:rsidR="008D5009" w:rsidRPr="00FC3F97" w:rsidRDefault="008D5009" w:rsidP="00A67861">
            <w:pPr>
              <w:rPr>
                <w:sz w:val="16"/>
                <w:szCs w:val="16"/>
              </w:rPr>
            </w:pPr>
          </w:p>
        </w:tc>
        <w:tc>
          <w:tcPr>
            <w:tcW w:w="242" w:type="pct"/>
            <w:shd w:val="clear" w:color="auto" w:fill="auto"/>
          </w:tcPr>
          <w:p w14:paraId="4919BA29" w14:textId="77777777" w:rsidR="008D5009" w:rsidRPr="00FC3F97" w:rsidRDefault="00907237" w:rsidP="00A67861">
            <w:pPr>
              <w:rPr>
                <w:sz w:val="16"/>
                <w:szCs w:val="16"/>
              </w:rPr>
            </w:pPr>
            <w:r w:rsidRPr="00FC3F97">
              <w:rPr>
                <w:sz w:val="16"/>
                <w:szCs w:val="16"/>
              </w:rPr>
              <w:t>M</w:t>
            </w:r>
          </w:p>
        </w:tc>
        <w:tc>
          <w:tcPr>
            <w:tcW w:w="242" w:type="pct"/>
            <w:shd w:val="clear" w:color="auto" w:fill="auto"/>
          </w:tcPr>
          <w:p w14:paraId="7B078C03" w14:textId="77777777" w:rsidR="008D5009" w:rsidRPr="00FC3F97" w:rsidRDefault="00907237" w:rsidP="00A67861">
            <w:pPr>
              <w:rPr>
                <w:sz w:val="16"/>
                <w:szCs w:val="16"/>
              </w:rPr>
            </w:pPr>
            <w:r w:rsidRPr="00FC3F97">
              <w:rPr>
                <w:sz w:val="16"/>
                <w:szCs w:val="16"/>
              </w:rPr>
              <w:t>W</w:t>
            </w:r>
          </w:p>
        </w:tc>
        <w:tc>
          <w:tcPr>
            <w:tcW w:w="232" w:type="pct"/>
            <w:shd w:val="clear" w:color="auto" w:fill="auto"/>
          </w:tcPr>
          <w:p w14:paraId="6B93361D" w14:textId="77777777" w:rsidR="008D5009" w:rsidRPr="00FC3F97" w:rsidRDefault="00907237" w:rsidP="00A67861">
            <w:pPr>
              <w:rPr>
                <w:sz w:val="16"/>
                <w:szCs w:val="16"/>
              </w:rPr>
            </w:pPr>
            <w:r w:rsidRPr="00FC3F97">
              <w:rPr>
                <w:sz w:val="16"/>
                <w:szCs w:val="16"/>
              </w:rPr>
              <w:t>T</w:t>
            </w:r>
          </w:p>
        </w:tc>
        <w:tc>
          <w:tcPr>
            <w:tcW w:w="340" w:type="pct"/>
            <w:vMerge/>
            <w:shd w:val="clear" w:color="auto" w:fill="auto"/>
          </w:tcPr>
          <w:p w14:paraId="098FED73" w14:textId="77777777" w:rsidR="008D5009" w:rsidRPr="00FC3F97" w:rsidRDefault="008D5009" w:rsidP="00A67861">
            <w:pPr>
              <w:rPr>
                <w:sz w:val="16"/>
                <w:szCs w:val="16"/>
              </w:rPr>
            </w:pPr>
          </w:p>
        </w:tc>
        <w:tc>
          <w:tcPr>
            <w:tcW w:w="448" w:type="pct"/>
            <w:vMerge/>
            <w:shd w:val="clear" w:color="auto" w:fill="auto"/>
          </w:tcPr>
          <w:p w14:paraId="71951271" w14:textId="77777777" w:rsidR="008D5009" w:rsidRPr="00FC3F97" w:rsidRDefault="008D5009" w:rsidP="00A67861">
            <w:pPr>
              <w:rPr>
                <w:sz w:val="16"/>
                <w:szCs w:val="16"/>
              </w:rPr>
            </w:pPr>
          </w:p>
        </w:tc>
      </w:tr>
      <w:tr w:rsidR="00A900E6" w:rsidRPr="00590C74" w14:paraId="4AB19112" w14:textId="77777777" w:rsidTr="00660CF7">
        <w:trPr>
          <w:trHeight w:val="288"/>
        </w:trPr>
        <w:tc>
          <w:tcPr>
            <w:tcW w:w="469" w:type="pct"/>
            <w:shd w:val="clear" w:color="auto" w:fill="auto"/>
            <w:tcMar>
              <w:left w:w="57" w:type="dxa"/>
              <w:right w:w="57" w:type="dxa"/>
            </w:tcMar>
          </w:tcPr>
          <w:p w14:paraId="0DD74631" w14:textId="77777777" w:rsidR="00A900E6" w:rsidRPr="00FC3F97" w:rsidRDefault="00A900E6" w:rsidP="00A900E6">
            <w:pPr>
              <w:rPr>
                <w:sz w:val="16"/>
                <w:szCs w:val="16"/>
                <w:lang w:val="pt-PT"/>
              </w:rPr>
            </w:pPr>
            <w:r w:rsidRPr="00FC3F97">
              <w:rPr>
                <w:sz w:val="16"/>
                <w:szCs w:val="16"/>
                <w:lang w:val="pt-PT"/>
              </w:rPr>
              <w:t>X41</w:t>
            </w:r>
          </w:p>
        </w:tc>
        <w:tc>
          <w:tcPr>
            <w:tcW w:w="509" w:type="pct"/>
            <w:shd w:val="clear" w:color="auto" w:fill="auto"/>
            <w:tcMar>
              <w:left w:w="57" w:type="dxa"/>
              <w:right w:w="57" w:type="dxa"/>
            </w:tcMar>
          </w:tcPr>
          <w:p w14:paraId="16AC8844" w14:textId="77777777" w:rsidR="00A900E6" w:rsidRPr="00FC3F97" w:rsidRDefault="00A900E6" w:rsidP="00A900E6">
            <w:pPr>
              <w:rPr>
                <w:sz w:val="16"/>
                <w:szCs w:val="16"/>
                <w:lang w:val="pt-PT"/>
              </w:rPr>
            </w:pPr>
            <w:r w:rsidRPr="00FC3F97">
              <w:rPr>
                <w:sz w:val="16"/>
                <w:szCs w:val="16"/>
                <w:lang w:val="pt-PT"/>
              </w:rPr>
              <w:t>Liczba nauczycieli kształcenia zawodowego oraz instruktorów praktycznej nauki zawodu, którzy uzyskali kwalifikacje lub nabyli kompetencje po opuszczeniu programu</w:t>
            </w:r>
          </w:p>
        </w:tc>
        <w:tc>
          <w:tcPr>
            <w:tcW w:w="352" w:type="pct"/>
            <w:shd w:val="clear" w:color="auto" w:fill="auto"/>
            <w:tcMar>
              <w:left w:w="57" w:type="dxa"/>
              <w:right w:w="57" w:type="dxa"/>
            </w:tcMar>
          </w:tcPr>
          <w:p w14:paraId="73F45099" w14:textId="77777777" w:rsidR="00A900E6" w:rsidRPr="00FC3F97" w:rsidRDefault="00A900E6" w:rsidP="00A900E6">
            <w:pPr>
              <w:rPr>
                <w:sz w:val="16"/>
                <w:szCs w:val="16"/>
                <w:lang w:val="pt-PT"/>
              </w:rPr>
            </w:pPr>
            <w:r w:rsidRPr="00FC3F97">
              <w:rPr>
                <w:sz w:val="16"/>
                <w:szCs w:val="16"/>
                <w:lang w:val="pt-PT"/>
              </w:rPr>
              <w:t>Lepiej rozwinięte</w:t>
            </w:r>
          </w:p>
        </w:tc>
        <w:tc>
          <w:tcPr>
            <w:tcW w:w="370" w:type="pct"/>
            <w:shd w:val="clear" w:color="auto" w:fill="auto"/>
            <w:tcMar>
              <w:left w:w="57" w:type="dxa"/>
              <w:right w:w="57" w:type="dxa"/>
            </w:tcMar>
          </w:tcPr>
          <w:p w14:paraId="7EC4EAC0" w14:textId="77777777" w:rsidR="00A900E6" w:rsidRPr="004C6AD0" w:rsidRDefault="00A900E6" w:rsidP="00A900E6">
            <w:pPr>
              <w:rPr>
                <w:b/>
                <w:color w:val="000000" w:themeColor="text1"/>
                <w:sz w:val="16"/>
                <w:szCs w:val="16"/>
              </w:rPr>
            </w:pPr>
            <w:r w:rsidRPr="004C6AD0">
              <w:rPr>
                <w:color w:val="000000" w:themeColor="text1"/>
                <w:sz w:val="16"/>
                <w:szCs w:val="16"/>
              </w:rPr>
              <w:t>osoby</w:t>
            </w:r>
          </w:p>
        </w:tc>
        <w:tc>
          <w:tcPr>
            <w:tcW w:w="376" w:type="pct"/>
            <w:shd w:val="clear" w:color="auto" w:fill="auto"/>
            <w:tcMar>
              <w:left w:w="57" w:type="dxa"/>
              <w:right w:w="57" w:type="dxa"/>
            </w:tcMar>
          </w:tcPr>
          <w:p w14:paraId="636EBA9D" w14:textId="77777777" w:rsidR="00A900E6" w:rsidRPr="00CE5155" w:rsidRDefault="00902799" w:rsidP="00A900E6">
            <w:pPr>
              <w:rPr>
                <w:color w:val="FFFFFF" w:themeColor="background1"/>
                <w:sz w:val="16"/>
                <w:szCs w:val="16"/>
                <w:lang w:val="pt-PT"/>
              </w:rPr>
            </w:pPr>
            <w:r w:rsidRPr="00CE5155">
              <w:rPr>
                <w:color w:val="FFFFFF" w:themeColor="background1"/>
                <w:sz w:val="16"/>
                <w:szCs w:val="16"/>
                <w:lang w:val="pt-PT"/>
              </w:rPr>
              <w:t>Nie dotyczy</w:t>
            </w:r>
          </w:p>
        </w:tc>
        <w:tc>
          <w:tcPr>
            <w:tcW w:w="242" w:type="pct"/>
            <w:shd w:val="clear" w:color="auto" w:fill="auto"/>
            <w:tcMar>
              <w:left w:w="57" w:type="dxa"/>
              <w:right w:w="57" w:type="dxa"/>
            </w:tcMar>
          </w:tcPr>
          <w:p w14:paraId="29FA0469" w14:textId="77777777" w:rsidR="00A900E6" w:rsidRPr="001269C1" w:rsidRDefault="00A900E6" w:rsidP="00A900E6">
            <w:pPr>
              <w:rPr>
                <w:color w:val="FFFFFF" w:themeColor="background1"/>
                <w:sz w:val="16"/>
                <w:szCs w:val="16"/>
              </w:rPr>
            </w:pPr>
            <w:r w:rsidRPr="001269C1">
              <w:rPr>
                <w:color w:val="FFFFFF" w:themeColor="background1"/>
                <w:sz w:val="16"/>
                <w:szCs w:val="16"/>
                <w:lang w:val="pt-PT"/>
              </w:rPr>
              <w:t>Nie dotyczy</w:t>
            </w:r>
          </w:p>
        </w:tc>
        <w:tc>
          <w:tcPr>
            <w:tcW w:w="242" w:type="pct"/>
            <w:shd w:val="clear" w:color="auto" w:fill="auto"/>
            <w:tcMar>
              <w:left w:w="57" w:type="dxa"/>
              <w:right w:w="57" w:type="dxa"/>
            </w:tcMar>
          </w:tcPr>
          <w:p w14:paraId="7787EEC8" w14:textId="77777777" w:rsidR="00A900E6" w:rsidRPr="001269C1" w:rsidRDefault="00A900E6" w:rsidP="00A900E6">
            <w:pPr>
              <w:rPr>
                <w:color w:val="FFFFFF" w:themeColor="background1"/>
                <w:sz w:val="16"/>
                <w:szCs w:val="16"/>
              </w:rPr>
            </w:pPr>
            <w:r w:rsidRPr="001269C1">
              <w:rPr>
                <w:color w:val="FFFFFF" w:themeColor="background1"/>
                <w:sz w:val="16"/>
                <w:szCs w:val="16"/>
                <w:lang w:val="pt-PT"/>
              </w:rPr>
              <w:t>Nie dotyczy</w:t>
            </w:r>
          </w:p>
        </w:tc>
        <w:tc>
          <w:tcPr>
            <w:tcW w:w="232" w:type="pct"/>
            <w:shd w:val="clear" w:color="auto" w:fill="auto"/>
            <w:tcMar>
              <w:left w:w="57" w:type="dxa"/>
              <w:right w:w="57" w:type="dxa"/>
            </w:tcMar>
          </w:tcPr>
          <w:p w14:paraId="34E0692A" w14:textId="77777777" w:rsidR="00A900E6" w:rsidRPr="004C6AD0" w:rsidRDefault="00A900E6" w:rsidP="00A900E6">
            <w:pPr>
              <w:rPr>
                <w:b/>
                <w:color w:val="000000" w:themeColor="text1"/>
                <w:sz w:val="16"/>
                <w:szCs w:val="16"/>
                <w:lang w:val="pt-PT"/>
              </w:rPr>
            </w:pPr>
            <w:r w:rsidRPr="004C6AD0">
              <w:rPr>
                <w:color w:val="000000" w:themeColor="text1"/>
                <w:sz w:val="16"/>
                <w:szCs w:val="16"/>
              </w:rPr>
              <w:t>80,00</w:t>
            </w:r>
            <w:r w:rsidRPr="004C6AD0">
              <w:rPr>
                <w:color w:val="000000" w:themeColor="text1"/>
                <w:sz w:val="16"/>
                <w:szCs w:val="16"/>
                <w:lang w:val="pt-PT"/>
              </w:rPr>
              <w:t xml:space="preserve"> </w:t>
            </w:r>
          </w:p>
        </w:tc>
        <w:tc>
          <w:tcPr>
            <w:tcW w:w="422" w:type="pct"/>
            <w:shd w:val="clear" w:color="auto" w:fill="auto"/>
            <w:tcMar>
              <w:left w:w="57" w:type="dxa"/>
              <w:right w:w="57" w:type="dxa"/>
            </w:tcMar>
          </w:tcPr>
          <w:p w14:paraId="202F4980" w14:textId="77777777" w:rsidR="00A900E6" w:rsidRPr="00FC3F97" w:rsidRDefault="00A900E6" w:rsidP="00A900E6">
            <w:pPr>
              <w:rPr>
                <w:sz w:val="16"/>
                <w:szCs w:val="16"/>
                <w:lang w:val="pt-PT"/>
              </w:rPr>
            </w:pPr>
            <w:r w:rsidRPr="00FC3F97">
              <w:rPr>
                <w:sz w:val="16"/>
                <w:szCs w:val="16"/>
              </w:rPr>
              <w:t>Współczynnik (%)</w:t>
            </w:r>
          </w:p>
        </w:tc>
        <w:tc>
          <w:tcPr>
            <w:tcW w:w="306" w:type="pct"/>
            <w:shd w:val="clear" w:color="auto" w:fill="auto"/>
            <w:tcMar>
              <w:left w:w="57" w:type="dxa"/>
              <w:right w:w="57" w:type="dxa"/>
            </w:tcMar>
          </w:tcPr>
          <w:p w14:paraId="512373CA" w14:textId="77777777" w:rsidR="00A900E6" w:rsidRPr="004C6AD0" w:rsidRDefault="00A900E6" w:rsidP="00A900E6">
            <w:pPr>
              <w:rPr>
                <w:b/>
                <w:color w:val="000000" w:themeColor="text1"/>
                <w:sz w:val="16"/>
                <w:szCs w:val="16"/>
                <w:lang w:val="pt-PT"/>
              </w:rPr>
            </w:pPr>
            <w:r w:rsidRPr="004C6AD0">
              <w:rPr>
                <w:color w:val="000000" w:themeColor="text1"/>
                <w:sz w:val="16"/>
                <w:szCs w:val="16"/>
              </w:rPr>
              <w:t>2014</w:t>
            </w:r>
          </w:p>
        </w:tc>
        <w:tc>
          <w:tcPr>
            <w:tcW w:w="242" w:type="pct"/>
            <w:shd w:val="clear" w:color="auto" w:fill="auto"/>
            <w:tcMar>
              <w:left w:w="57" w:type="dxa"/>
              <w:right w:w="57" w:type="dxa"/>
            </w:tcMar>
          </w:tcPr>
          <w:p w14:paraId="581DE060" w14:textId="77777777" w:rsidR="00A900E6" w:rsidRPr="001269C1" w:rsidRDefault="00A900E6" w:rsidP="00A900E6">
            <w:pPr>
              <w:rPr>
                <w:color w:val="FFFFFF" w:themeColor="background1"/>
                <w:sz w:val="16"/>
                <w:szCs w:val="16"/>
              </w:rPr>
            </w:pPr>
            <w:r w:rsidRPr="001269C1">
              <w:rPr>
                <w:color w:val="FFFFFF" w:themeColor="background1"/>
                <w:sz w:val="16"/>
                <w:szCs w:val="16"/>
                <w:lang w:val="pt-PT"/>
              </w:rPr>
              <w:t>Nie dotyczy</w:t>
            </w:r>
          </w:p>
        </w:tc>
        <w:tc>
          <w:tcPr>
            <w:tcW w:w="242" w:type="pct"/>
            <w:shd w:val="clear" w:color="auto" w:fill="auto"/>
            <w:tcMar>
              <w:left w:w="57" w:type="dxa"/>
              <w:right w:w="57" w:type="dxa"/>
            </w:tcMar>
          </w:tcPr>
          <w:p w14:paraId="0D35B478" w14:textId="77777777" w:rsidR="00A900E6" w:rsidRPr="001269C1" w:rsidRDefault="00A900E6" w:rsidP="00A900E6">
            <w:pPr>
              <w:rPr>
                <w:color w:val="FFFFFF" w:themeColor="background1"/>
                <w:sz w:val="16"/>
                <w:szCs w:val="16"/>
              </w:rPr>
            </w:pPr>
            <w:r w:rsidRPr="001269C1">
              <w:rPr>
                <w:color w:val="FFFFFF" w:themeColor="background1"/>
                <w:sz w:val="16"/>
                <w:szCs w:val="16"/>
                <w:lang w:val="pt-PT"/>
              </w:rPr>
              <w:t>Nie dotyczy</w:t>
            </w:r>
          </w:p>
        </w:tc>
        <w:tc>
          <w:tcPr>
            <w:tcW w:w="232" w:type="pct"/>
            <w:shd w:val="clear" w:color="auto" w:fill="auto"/>
            <w:tcMar>
              <w:left w:w="57" w:type="dxa"/>
              <w:right w:w="57" w:type="dxa"/>
            </w:tcMar>
          </w:tcPr>
          <w:p w14:paraId="60592128" w14:textId="77777777" w:rsidR="00A900E6" w:rsidRPr="004C6AD0" w:rsidRDefault="00A900E6" w:rsidP="00A900E6">
            <w:pPr>
              <w:rPr>
                <w:b/>
                <w:color w:val="000000" w:themeColor="text1"/>
                <w:sz w:val="16"/>
                <w:szCs w:val="16"/>
                <w:lang w:val="pt-PT"/>
              </w:rPr>
            </w:pPr>
            <w:r w:rsidRPr="004C6AD0">
              <w:rPr>
                <w:color w:val="000000" w:themeColor="text1"/>
                <w:sz w:val="16"/>
                <w:szCs w:val="16"/>
              </w:rPr>
              <w:t>80,00</w:t>
            </w:r>
          </w:p>
        </w:tc>
        <w:tc>
          <w:tcPr>
            <w:tcW w:w="340" w:type="pct"/>
            <w:shd w:val="clear" w:color="auto" w:fill="auto"/>
            <w:tcMar>
              <w:left w:w="57" w:type="dxa"/>
              <w:right w:w="57" w:type="dxa"/>
            </w:tcMar>
          </w:tcPr>
          <w:p w14:paraId="5659D2E6" w14:textId="77777777" w:rsidR="00A900E6" w:rsidRPr="004C6AD0" w:rsidRDefault="00A900E6" w:rsidP="00A900E6">
            <w:pPr>
              <w:rPr>
                <w:b/>
                <w:color w:val="000000" w:themeColor="text1"/>
                <w:sz w:val="16"/>
                <w:szCs w:val="16"/>
                <w:lang w:val="pt-PT"/>
              </w:rPr>
            </w:pPr>
            <w:r w:rsidRPr="004C6AD0">
              <w:rPr>
                <w:color w:val="000000" w:themeColor="text1"/>
                <w:sz w:val="16"/>
                <w:szCs w:val="16"/>
              </w:rPr>
              <w:t>SL2014</w:t>
            </w:r>
          </w:p>
        </w:tc>
        <w:tc>
          <w:tcPr>
            <w:tcW w:w="448" w:type="pct"/>
            <w:shd w:val="clear" w:color="auto" w:fill="auto"/>
            <w:tcMar>
              <w:left w:w="57" w:type="dxa"/>
              <w:right w:w="57" w:type="dxa"/>
            </w:tcMar>
          </w:tcPr>
          <w:p w14:paraId="4EFC9373" w14:textId="77777777" w:rsidR="00A900E6" w:rsidRPr="004C6AD0" w:rsidRDefault="00A900E6" w:rsidP="00A900E6">
            <w:pPr>
              <w:pStyle w:val="Text2"/>
              <w:ind w:left="0"/>
              <w:rPr>
                <w:b/>
                <w:color w:val="000000" w:themeColor="text1"/>
                <w:sz w:val="16"/>
                <w:szCs w:val="16"/>
                <w:lang w:val="pt-PT"/>
              </w:rPr>
            </w:pPr>
            <w:r w:rsidRPr="004C6AD0">
              <w:rPr>
                <w:color w:val="000000" w:themeColor="text1"/>
                <w:sz w:val="16"/>
                <w:szCs w:val="16"/>
              </w:rPr>
              <w:t>1raz/rok</w:t>
            </w:r>
          </w:p>
        </w:tc>
      </w:tr>
      <w:tr w:rsidR="00902799" w:rsidRPr="00590C74" w14:paraId="48C15930" w14:textId="77777777" w:rsidTr="00660CF7">
        <w:trPr>
          <w:trHeight w:val="288"/>
        </w:trPr>
        <w:tc>
          <w:tcPr>
            <w:tcW w:w="469" w:type="pct"/>
            <w:shd w:val="clear" w:color="auto" w:fill="auto"/>
            <w:tcMar>
              <w:left w:w="57" w:type="dxa"/>
              <w:right w:w="57" w:type="dxa"/>
            </w:tcMar>
          </w:tcPr>
          <w:p w14:paraId="191747C4" w14:textId="77777777" w:rsidR="00902799" w:rsidRPr="00FC3F97" w:rsidRDefault="00902799" w:rsidP="00902799">
            <w:pPr>
              <w:rPr>
                <w:sz w:val="16"/>
                <w:szCs w:val="16"/>
                <w:lang w:val="pt-PT"/>
              </w:rPr>
            </w:pPr>
            <w:r w:rsidRPr="00FC3F97">
              <w:rPr>
                <w:sz w:val="16"/>
                <w:szCs w:val="16"/>
                <w:lang w:val="pt-PT"/>
              </w:rPr>
              <w:t>X42</w:t>
            </w:r>
          </w:p>
        </w:tc>
        <w:tc>
          <w:tcPr>
            <w:tcW w:w="509" w:type="pct"/>
            <w:shd w:val="clear" w:color="auto" w:fill="auto"/>
            <w:tcMar>
              <w:left w:w="57" w:type="dxa"/>
              <w:right w:w="57" w:type="dxa"/>
            </w:tcMar>
          </w:tcPr>
          <w:p w14:paraId="2D28F715" w14:textId="77777777" w:rsidR="00902799" w:rsidRPr="00FC3F97" w:rsidRDefault="00902799" w:rsidP="00902799">
            <w:pPr>
              <w:rPr>
                <w:sz w:val="16"/>
                <w:szCs w:val="16"/>
                <w:lang w:val="pt-PT"/>
              </w:rPr>
            </w:pPr>
            <w:r w:rsidRPr="00FC3F97">
              <w:rPr>
                <w:sz w:val="16"/>
                <w:szCs w:val="16"/>
                <w:lang w:val="pt-PT"/>
              </w:rPr>
              <w:t>Liczba szkół i placówek kształcenia zawodowego wykorzystujących doposażenie zakupione dzięki EFS</w:t>
            </w:r>
          </w:p>
        </w:tc>
        <w:tc>
          <w:tcPr>
            <w:tcW w:w="352" w:type="pct"/>
            <w:shd w:val="clear" w:color="auto" w:fill="auto"/>
            <w:tcMar>
              <w:left w:w="57" w:type="dxa"/>
              <w:right w:w="57" w:type="dxa"/>
            </w:tcMar>
          </w:tcPr>
          <w:p w14:paraId="179BA20B" w14:textId="77777777" w:rsidR="00902799" w:rsidRPr="00FC3F97" w:rsidRDefault="00902799" w:rsidP="00902799">
            <w:pPr>
              <w:rPr>
                <w:sz w:val="16"/>
                <w:szCs w:val="16"/>
                <w:lang w:val="pt-PT"/>
              </w:rPr>
            </w:pPr>
            <w:r w:rsidRPr="00FC3F97">
              <w:rPr>
                <w:sz w:val="16"/>
                <w:szCs w:val="16"/>
                <w:lang w:val="pt-PT"/>
              </w:rPr>
              <w:t>Lepiej rozwinięte</w:t>
            </w:r>
          </w:p>
        </w:tc>
        <w:tc>
          <w:tcPr>
            <w:tcW w:w="370" w:type="pct"/>
            <w:shd w:val="clear" w:color="auto" w:fill="auto"/>
            <w:tcMar>
              <w:left w:w="57" w:type="dxa"/>
              <w:right w:w="57" w:type="dxa"/>
            </w:tcMar>
          </w:tcPr>
          <w:p w14:paraId="48A4496D" w14:textId="77777777" w:rsidR="00902799" w:rsidRPr="004C6AD0" w:rsidRDefault="00902799" w:rsidP="00902799">
            <w:pPr>
              <w:rPr>
                <w:b/>
                <w:color w:val="000000" w:themeColor="text1"/>
                <w:sz w:val="16"/>
                <w:szCs w:val="16"/>
              </w:rPr>
            </w:pPr>
            <w:r w:rsidRPr="004C6AD0">
              <w:rPr>
                <w:color w:val="000000" w:themeColor="text1"/>
                <w:sz w:val="16"/>
                <w:szCs w:val="16"/>
              </w:rPr>
              <w:t>szt.</w:t>
            </w:r>
          </w:p>
        </w:tc>
        <w:tc>
          <w:tcPr>
            <w:tcW w:w="376" w:type="pct"/>
            <w:shd w:val="clear" w:color="auto" w:fill="auto"/>
            <w:tcMar>
              <w:left w:w="57" w:type="dxa"/>
              <w:right w:w="57" w:type="dxa"/>
            </w:tcMar>
          </w:tcPr>
          <w:p w14:paraId="61A1B4BC" w14:textId="77777777" w:rsidR="00902799" w:rsidRPr="00CE5155" w:rsidRDefault="00902799" w:rsidP="00902799">
            <w:pPr>
              <w:rPr>
                <w:color w:val="FFFFFF" w:themeColor="background1"/>
              </w:rPr>
            </w:pPr>
            <w:r w:rsidRPr="00CE5155">
              <w:rPr>
                <w:color w:val="FFFFFF" w:themeColor="background1"/>
                <w:sz w:val="16"/>
                <w:szCs w:val="16"/>
                <w:lang w:val="pt-PT"/>
              </w:rPr>
              <w:t>Nie dotyczy</w:t>
            </w:r>
          </w:p>
        </w:tc>
        <w:tc>
          <w:tcPr>
            <w:tcW w:w="242" w:type="pct"/>
            <w:shd w:val="clear" w:color="auto" w:fill="auto"/>
            <w:tcMar>
              <w:left w:w="57" w:type="dxa"/>
              <w:right w:w="57" w:type="dxa"/>
            </w:tcMar>
          </w:tcPr>
          <w:p w14:paraId="139F7DD8" w14:textId="77777777" w:rsidR="00902799" w:rsidRPr="001269C1" w:rsidRDefault="00902799" w:rsidP="00902799">
            <w:pPr>
              <w:rPr>
                <w:color w:val="FFFFFF" w:themeColor="background1"/>
                <w:sz w:val="16"/>
                <w:szCs w:val="16"/>
              </w:rPr>
            </w:pPr>
            <w:r w:rsidRPr="001269C1">
              <w:rPr>
                <w:color w:val="FFFFFF" w:themeColor="background1"/>
                <w:sz w:val="16"/>
                <w:szCs w:val="16"/>
                <w:lang w:val="pt-PT"/>
              </w:rPr>
              <w:t>Nie dotyczy</w:t>
            </w:r>
          </w:p>
        </w:tc>
        <w:tc>
          <w:tcPr>
            <w:tcW w:w="242" w:type="pct"/>
            <w:shd w:val="clear" w:color="auto" w:fill="auto"/>
            <w:tcMar>
              <w:left w:w="57" w:type="dxa"/>
              <w:right w:w="57" w:type="dxa"/>
            </w:tcMar>
          </w:tcPr>
          <w:p w14:paraId="68AB905F" w14:textId="77777777" w:rsidR="00902799" w:rsidRPr="001269C1" w:rsidRDefault="00902799" w:rsidP="00902799">
            <w:pPr>
              <w:rPr>
                <w:color w:val="FFFFFF" w:themeColor="background1"/>
                <w:sz w:val="16"/>
                <w:szCs w:val="16"/>
              </w:rPr>
            </w:pPr>
            <w:r w:rsidRPr="001269C1">
              <w:rPr>
                <w:color w:val="FFFFFF" w:themeColor="background1"/>
                <w:sz w:val="16"/>
                <w:szCs w:val="16"/>
                <w:lang w:val="pt-PT"/>
              </w:rPr>
              <w:t>Nie dotyczy</w:t>
            </w:r>
          </w:p>
        </w:tc>
        <w:tc>
          <w:tcPr>
            <w:tcW w:w="232" w:type="pct"/>
            <w:shd w:val="clear" w:color="auto" w:fill="auto"/>
            <w:tcMar>
              <w:left w:w="57" w:type="dxa"/>
              <w:right w:w="57" w:type="dxa"/>
            </w:tcMar>
          </w:tcPr>
          <w:p w14:paraId="18CE829A" w14:textId="77777777" w:rsidR="00902799" w:rsidRPr="004C6AD0" w:rsidRDefault="00902799" w:rsidP="00902799">
            <w:pPr>
              <w:rPr>
                <w:b/>
                <w:color w:val="000000" w:themeColor="text1"/>
                <w:sz w:val="16"/>
                <w:szCs w:val="16"/>
                <w:lang w:val="pt-PT"/>
              </w:rPr>
            </w:pPr>
            <w:r w:rsidRPr="004C6AD0">
              <w:rPr>
                <w:color w:val="000000" w:themeColor="text1"/>
                <w:sz w:val="16"/>
                <w:szCs w:val="16"/>
              </w:rPr>
              <w:t>80,00</w:t>
            </w:r>
            <w:r w:rsidRPr="004C6AD0">
              <w:rPr>
                <w:color w:val="000000" w:themeColor="text1"/>
                <w:sz w:val="16"/>
                <w:szCs w:val="16"/>
                <w:lang w:val="pt-PT"/>
              </w:rPr>
              <w:t xml:space="preserve"> </w:t>
            </w:r>
          </w:p>
        </w:tc>
        <w:tc>
          <w:tcPr>
            <w:tcW w:w="422" w:type="pct"/>
            <w:shd w:val="clear" w:color="auto" w:fill="auto"/>
            <w:tcMar>
              <w:left w:w="57" w:type="dxa"/>
              <w:right w:w="57" w:type="dxa"/>
            </w:tcMar>
          </w:tcPr>
          <w:p w14:paraId="45750B9C" w14:textId="77777777" w:rsidR="00902799" w:rsidRPr="00FC3F97" w:rsidRDefault="00902799" w:rsidP="00902799">
            <w:pPr>
              <w:rPr>
                <w:sz w:val="16"/>
                <w:szCs w:val="16"/>
                <w:lang w:val="pt-PT"/>
              </w:rPr>
            </w:pPr>
            <w:r w:rsidRPr="00FC3F97">
              <w:rPr>
                <w:sz w:val="16"/>
                <w:szCs w:val="16"/>
              </w:rPr>
              <w:t>Współczynnik (%)</w:t>
            </w:r>
          </w:p>
        </w:tc>
        <w:tc>
          <w:tcPr>
            <w:tcW w:w="306" w:type="pct"/>
            <w:shd w:val="clear" w:color="auto" w:fill="auto"/>
            <w:tcMar>
              <w:left w:w="57" w:type="dxa"/>
              <w:right w:w="57" w:type="dxa"/>
            </w:tcMar>
          </w:tcPr>
          <w:p w14:paraId="364B4C52" w14:textId="77777777" w:rsidR="00902799" w:rsidRPr="004C6AD0" w:rsidRDefault="00902799" w:rsidP="00902799">
            <w:pPr>
              <w:rPr>
                <w:b/>
                <w:color w:val="000000" w:themeColor="text1"/>
                <w:sz w:val="16"/>
                <w:szCs w:val="16"/>
                <w:lang w:val="pt-PT"/>
              </w:rPr>
            </w:pPr>
            <w:r w:rsidRPr="004C6AD0">
              <w:rPr>
                <w:color w:val="000000" w:themeColor="text1"/>
                <w:sz w:val="16"/>
                <w:szCs w:val="16"/>
              </w:rPr>
              <w:t>2014</w:t>
            </w:r>
          </w:p>
        </w:tc>
        <w:tc>
          <w:tcPr>
            <w:tcW w:w="242" w:type="pct"/>
            <w:shd w:val="clear" w:color="auto" w:fill="auto"/>
            <w:tcMar>
              <w:left w:w="57" w:type="dxa"/>
              <w:right w:w="57" w:type="dxa"/>
            </w:tcMar>
          </w:tcPr>
          <w:p w14:paraId="01BBA7CE" w14:textId="77777777" w:rsidR="00902799" w:rsidRPr="001269C1" w:rsidRDefault="00902799" w:rsidP="00902799">
            <w:pPr>
              <w:rPr>
                <w:color w:val="FFFFFF" w:themeColor="background1"/>
                <w:sz w:val="16"/>
                <w:szCs w:val="16"/>
              </w:rPr>
            </w:pPr>
            <w:r w:rsidRPr="001269C1">
              <w:rPr>
                <w:color w:val="FFFFFF" w:themeColor="background1"/>
                <w:sz w:val="16"/>
                <w:szCs w:val="16"/>
                <w:lang w:val="pt-PT"/>
              </w:rPr>
              <w:t>Nie dotyczy</w:t>
            </w:r>
          </w:p>
        </w:tc>
        <w:tc>
          <w:tcPr>
            <w:tcW w:w="242" w:type="pct"/>
            <w:shd w:val="clear" w:color="auto" w:fill="auto"/>
            <w:tcMar>
              <w:left w:w="57" w:type="dxa"/>
              <w:right w:w="57" w:type="dxa"/>
            </w:tcMar>
          </w:tcPr>
          <w:p w14:paraId="17213E4A" w14:textId="77777777" w:rsidR="00902799" w:rsidRPr="001269C1" w:rsidRDefault="00902799" w:rsidP="00902799">
            <w:pPr>
              <w:rPr>
                <w:color w:val="FFFFFF" w:themeColor="background1"/>
                <w:sz w:val="16"/>
                <w:szCs w:val="16"/>
              </w:rPr>
            </w:pPr>
            <w:r w:rsidRPr="001269C1">
              <w:rPr>
                <w:color w:val="FFFFFF" w:themeColor="background1"/>
                <w:sz w:val="16"/>
                <w:szCs w:val="16"/>
                <w:lang w:val="pt-PT"/>
              </w:rPr>
              <w:t>Nie dotyczy</w:t>
            </w:r>
          </w:p>
        </w:tc>
        <w:tc>
          <w:tcPr>
            <w:tcW w:w="232" w:type="pct"/>
            <w:shd w:val="clear" w:color="auto" w:fill="auto"/>
            <w:tcMar>
              <w:left w:w="57" w:type="dxa"/>
              <w:right w:w="57" w:type="dxa"/>
            </w:tcMar>
          </w:tcPr>
          <w:p w14:paraId="715F560E" w14:textId="77777777" w:rsidR="00902799" w:rsidRPr="004C6AD0" w:rsidRDefault="00902799" w:rsidP="00902799">
            <w:pPr>
              <w:rPr>
                <w:b/>
                <w:color w:val="000000" w:themeColor="text1"/>
                <w:sz w:val="16"/>
                <w:szCs w:val="16"/>
                <w:lang w:val="pt-PT"/>
              </w:rPr>
            </w:pPr>
            <w:r w:rsidRPr="004C6AD0">
              <w:rPr>
                <w:color w:val="000000" w:themeColor="text1"/>
                <w:sz w:val="16"/>
                <w:szCs w:val="16"/>
              </w:rPr>
              <w:t>82,00</w:t>
            </w:r>
          </w:p>
        </w:tc>
        <w:tc>
          <w:tcPr>
            <w:tcW w:w="340" w:type="pct"/>
            <w:shd w:val="clear" w:color="auto" w:fill="auto"/>
            <w:tcMar>
              <w:left w:w="57" w:type="dxa"/>
              <w:right w:w="57" w:type="dxa"/>
            </w:tcMar>
          </w:tcPr>
          <w:p w14:paraId="71753844" w14:textId="77777777" w:rsidR="00902799" w:rsidRPr="004C6AD0" w:rsidRDefault="00902799" w:rsidP="00902799">
            <w:pPr>
              <w:rPr>
                <w:b/>
                <w:color w:val="000000" w:themeColor="text1"/>
                <w:sz w:val="16"/>
                <w:szCs w:val="16"/>
                <w:lang w:val="pt-PT"/>
              </w:rPr>
            </w:pPr>
            <w:r w:rsidRPr="004C6AD0">
              <w:rPr>
                <w:color w:val="000000" w:themeColor="text1"/>
                <w:sz w:val="16"/>
                <w:szCs w:val="16"/>
              </w:rPr>
              <w:t>SL2014</w:t>
            </w:r>
          </w:p>
        </w:tc>
        <w:tc>
          <w:tcPr>
            <w:tcW w:w="448" w:type="pct"/>
            <w:shd w:val="clear" w:color="auto" w:fill="auto"/>
            <w:tcMar>
              <w:left w:w="57" w:type="dxa"/>
              <w:right w:w="57" w:type="dxa"/>
            </w:tcMar>
          </w:tcPr>
          <w:p w14:paraId="38FC792C" w14:textId="77777777" w:rsidR="00902799" w:rsidRPr="004C6AD0" w:rsidRDefault="00902799" w:rsidP="00902799">
            <w:pPr>
              <w:pStyle w:val="Text2"/>
              <w:ind w:left="0"/>
              <w:rPr>
                <w:b/>
                <w:color w:val="000000" w:themeColor="text1"/>
                <w:sz w:val="16"/>
                <w:szCs w:val="16"/>
                <w:lang w:val="pt-PT"/>
              </w:rPr>
            </w:pPr>
            <w:r w:rsidRPr="004C6AD0">
              <w:rPr>
                <w:color w:val="000000" w:themeColor="text1"/>
                <w:sz w:val="16"/>
                <w:szCs w:val="16"/>
              </w:rPr>
              <w:t>1raz/rok</w:t>
            </w:r>
          </w:p>
        </w:tc>
      </w:tr>
      <w:tr w:rsidR="00902799" w:rsidRPr="00590C74" w14:paraId="52915547" w14:textId="77777777" w:rsidTr="00660CF7">
        <w:trPr>
          <w:trHeight w:val="288"/>
        </w:trPr>
        <w:tc>
          <w:tcPr>
            <w:tcW w:w="469" w:type="pct"/>
            <w:shd w:val="clear" w:color="auto" w:fill="auto"/>
            <w:tcMar>
              <w:left w:w="57" w:type="dxa"/>
              <w:right w:w="57" w:type="dxa"/>
            </w:tcMar>
          </w:tcPr>
          <w:p w14:paraId="3C8755DD" w14:textId="77777777" w:rsidR="00902799" w:rsidRPr="00FC3F97" w:rsidRDefault="00902799" w:rsidP="00902799">
            <w:pPr>
              <w:rPr>
                <w:sz w:val="16"/>
                <w:szCs w:val="16"/>
                <w:lang w:val="pt-PT"/>
              </w:rPr>
            </w:pPr>
            <w:r w:rsidRPr="00FC3F97">
              <w:rPr>
                <w:sz w:val="16"/>
                <w:szCs w:val="16"/>
                <w:lang w:val="pt-PT"/>
              </w:rPr>
              <w:t>X48</w:t>
            </w:r>
          </w:p>
        </w:tc>
        <w:tc>
          <w:tcPr>
            <w:tcW w:w="509" w:type="pct"/>
            <w:shd w:val="clear" w:color="auto" w:fill="auto"/>
            <w:tcMar>
              <w:left w:w="57" w:type="dxa"/>
              <w:right w:w="57" w:type="dxa"/>
            </w:tcMar>
          </w:tcPr>
          <w:p w14:paraId="2EF5C771" w14:textId="77777777" w:rsidR="00902799" w:rsidRPr="00FC3F97" w:rsidRDefault="00902799" w:rsidP="00902799">
            <w:pPr>
              <w:rPr>
                <w:sz w:val="16"/>
                <w:szCs w:val="16"/>
                <w:lang w:val="pt-PT"/>
              </w:rPr>
            </w:pPr>
            <w:r w:rsidRPr="00FC3F97">
              <w:rPr>
                <w:sz w:val="16"/>
                <w:szCs w:val="16"/>
                <w:lang w:val="pt-PT"/>
              </w:rPr>
              <w:t>Liczba uczniów szkół i placówek kształcenia zawodowego objętych wsparciem w programie uczestniczących w kształceniu lub pracujących po 6 miesiącach po ukończeniu nauki</w:t>
            </w:r>
          </w:p>
        </w:tc>
        <w:tc>
          <w:tcPr>
            <w:tcW w:w="352" w:type="pct"/>
            <w:shd w:val="clear" w:color="auto" w:fill="auto"/>
            <w:tcMar>
              <w:left w:w="57" w:type="dxa"/>
              <w:right w:w="57" w:type="dxa"/>
            </w:tcMar>
          </w:tcPr>
          <w:p w14:paraId="25F110D2" w14:textId="77777777" w:rsidR="00902799" w:rsidRPr="00FC3F97" w:rsidRDefault="00902799" w:rsidP="00902799">
            <w:pPr>
              <w:rPr>
                <w:sz w:val="16"/>
                <w:szCs w:val="16"/>
                <w:lang w:val="pt-PT"/>
              </w:rPr>
            </w:pPr>
            <w:r w:rsidRPr="00FC3F97">
              <w:rPr>
                <w:sz w:val="16"/>
                <w:szCs w:val="16"/>
                <w:lang w:val="pt-PT"/>
              </w:rPr>
              <w:t>Lepiej rozwinięte</w:t>
            </w:r>
          </w:p>
        </w:tc>
        <w:tc>
          <w:tcPr>
            <w:tcW w:w="370" w:type="pct"/>
            <w:shd w:val="clear" w:color="auto" w:fill="auto"/>
            <w:tcMar>
              <w:left w:w="57" w:type="dxa"/>
              <w:right w:w="57" w:type="dxa"/>
            </w:tcMar>
          </w:tcPr>
          <w:p w14:paraId="2C1F08CE" w14:textId="77777777" w:rsidR="00902799" w:rsidRPr="004C6AD0" w:rsidRDefault="00902799" w:rsidP="00902799">
            <w:pPr>
              <w:rPr>
                <w:b/>
                <w:color w:val="000000" w:themeColor="text1"/>
                <w:sz w:val="16"/>
                <w:szCs w:val="16"/>
              </w:rPr>
            </w:pPr>
            <w:r w:rsidRPr="004C6AD0">
              <w:rPr>
                <w:color w:val="000000" w:themeColor="text1"/>
                <w:sz w:val="16"/>
                <w:szCs w:val="16"/>
              </w:rPr>
              <w:t>osoby</w:t>
            </w:r>
          </w:p>
        </w:tc>
        <w:tc>
          <w:tcPr>
            <w:tcW w:w="376" w:type="pct"/>
            <w:shd w:val="clear" w:color="auto" w:fill="auto"/>
            <w:tcMar>
              <w:left w:w="57" w:type="dxa"/>
              <w:right w:w="57" w:type="dxa"/>
            </w:tcMar>
          </w:tcPr>
          <w:p w14:paraId="3DA1895F" w14:textId="77777777" w:rsidR="00902799" w:rsidRPr="00CE5155" w:rsidRDefault="00902799" w:rsidP="00902799">
            <w:pPr>
              <w:rPr>
                <w:color w:val="FFFFFF" w:themeColor="background1"/>
              </w:rPr>
            </w:pPr>
            <w:r w:rsidRPr="00CE5155">
              <w:rPr>
                <w:color w:val="FFFFFF" w:themeColor="background1"/>
                <w:sz w:val="16"/>
                <w:szCs w:val="16"/>
                <w:lang w:val="pt-PT"/>
              </w:rPr>
              <w:t>Nie dotyczy</w:t>
            </w:r>
          </w:p>
        </w:tc>
        <w:tc>
          <w:tcPr>
            <w:tcW w:w="242" w:type="pct"/>
            <w:shd w:val="clear" w:color="auto" w:fill="auto"/>
            <w:tcMar>
              <w:left w:w="57" w:type="dxa"/>
              <w:right w:w="57" w:type="dxa"/>
            </w:tcMar>
          </w:tcPr>
          <w:p w14:paraId="791FE6BD" w14:textId="193DB86B" w:rsidR="00902799" w:rsidRPr="00FE19E1" w:rsidRDefault="00902799" w:rsidP="00902799">
            <w:pPr>
              <w:rPr>
                <w:color w:val="FFFFFF" w:themeColor="background1"/>
                <w:sz w:val="16"/>
                <w:szCs w:val="16"/>
              </w:rPr>
            </w:pPr>
            <w:r w:rsidRPr="00FE19E1">
              <w:rPr>
                <w:color w:val="FFFFFF" w:themeColor="background1"/>
                <w:sz w:val="16"/>
                <w:szCs w:val="16"/>
                <w:lang w:val="pt-PT"/>
              </w:rPr>
              <w:t>Nie dotyczy</w:t>
            </w:r>
          </w:p>
        </w:tc>
        <w:tc>
          <w:tcPr>
            <w:tcW w:w="242" w:type="pct"/>
            <w:shd w:val="clear" w:color="auto" w:fill="auto"/>
            <w:tcMar>
              <w:left w:w="57" w:type="dxa"/>
              <w:right w:w="57" w:type="dxa"/>
            </w:tcMar>
          </w:tcPr>
          <w:p w14:paraId="57E3C9B5" w14:textId="5D1C1425" w:rsidR="00902799" w:rsidRPr="00FE19E1" w:rsidRDefault="00902799" w:rsidP="00902799">
            <w:pPr>
              <w:rPr>
                <w:color w:val="FFFFFF" w:themeColor="background1"/>
                <w:sz w:val="16"/>
                <w:szCs w:val="16"/>
              </w:rPr>
            </w:pPr>
            <w:r w:rsidRPr="00FE19E1">
              <w:rPr>
                <w:color w:val="FFFFFF" w:themeColor="background1"/>
                <w:sz w:val="16"/>
                <w:szCs w:val="16"/>
                <w:lang w:val="pt-PT"/>
              </w:rPr>
              <w:t>Nie dotyczy</w:t>
            </w:r>
          </w:p>
        </w:tc>
        <w:tc>
          <w:tcPr>
            <w:tcW w:w="232" w:type="pct"/>
            <w:shd w:val="clear" w:color="auto" w:fill="auto"/>
            <w:tcMar>
              <w:left w:w="57" w:type="dxa"/>
              <w:right w:w="57" w:type="dxa"/>
            </w:tcMar>
          </w:tcPr>
          <w:p w14:paraId="58BE1811" w14:textId="77777777" w:rsidR="00902799" w:rsidRPr="004C6AD0" w:rsidRDefault="00902799" w:rsidP="00902799">
            <w:pPr>
              <w:rPr>
                <w:b/>
                <w:color w:val="000000" w:themeColor="text1"/>
                <w:sz w:val="16"/>
                <w:szCs w:val="16"/>
                <w:lang w:val="pt-PT"/>
              </w:rPr>
            </w:pPr>
            <w:r w:rsidRPr="004C6AD0">
              <w:rPr>
                <w:color w:val="000000" w:themeColor="text1"/>
                <w:sz w:val="16"/>
                <w:szCs w:val="16"/>
              </w:rPr>
              <w:t>48,00</w:t>
            </w:r>
            <w:r w:rsidRPr="004C6AD0">
              <w:rPr>
                <w:color w:val="000000" w:themeColor="text1"/>
                <w:sz w:val="16"/>
                <w:szCs w:val="16"/>
                <w:lang w:val="pt-PT"/>
              </w:rPr>
              <w:t xml:space="preserve"> </w:t>
            </w:r>
          </w:p>
        </w:tc>
        <w:tc>
          <w:tcPr>
            <w:tcW w:w="422" w:type="pct"/>
            <w:shd w:val="clear" w:color="auto" w:fill="auto"/>
            <w:tcMar>
              <w:left w:w="57" w:type="dxa"/>
              <w:right w:w="57" w:type="dxa"/>
            </w:tcMar>
          </w:tcPr>
          <w:p w14:paraId="0FAE32EC" w14:textId="77777777" w:rsidR="00902799" w:rsidRPr="00FC3F97" w:rsidRDefault="00902799" w:rsidP="00902799">
            <w:pPr>
              <w:rPr>
                <w:sz w:val="16"/>
                <w:szCs w:val="16"/>
                <w:lang w:val="pt-PT"/>
              </w:rPr>
            </w:pPr>
            <w:r w:rsidRPr="00FC3F97">
              <w:rPr>
                <w:sz w:val="16"/>
                <w:szCs w:val="16"/>
              </w:rPr>
              <w:t>Współczynnik (%)</w:t>
            </w:r>
          </w:p>
        </w:tc>
        <w:tc>
          <w:tcPr>
            <w:tcW w:w="306" w:type="pct"/>
            <w:shd w:val="clear" w:color="auto" w:fill="auto"/>
            <w:tcMar>
              <w:left w:w="57" w:type="dxa"/>
              <w:right w:w="57" w:type="dxa"/>
            </w:tcMar>
          </w:tcPr>
          <w:p w14:paraId="28E44D0B" w14:textId="77777777" w:rsidR="00902799" w:rsidRPr="004C6AD0" w:rsidRDefault="00902799" w:rsidP="00902799">
            <w:pPr>
              <w:rPr>
                <w:b/>
                <w:color w:val="000000" w:themeColor="text1"/>
                <w:sz w:val="16"/>
                <w:szCs w:val="16"/>
                <w:lang w:val="pt-PT"/>
              </w:rPr>
            </w:pPr>
            <w:r w:rsidRPr="004C6AD0">
              <w:rPr>
                <w:color w:val="000000" w:themeColor="text1"/>
                <w:sz w:val="16"/>
                <w:szCs w:val="16"/>
              </w:rPr>
              <w:t>2014</w:t>
            </w:r>
          </w:p>
        </w:tc>
        <w:tc>
          <w:tcPr>
            <w:tcW w:w="242" w:type="pct"/>
            <w:shd w:val="clear" w:color="auto" w:fill="auto"/>
            <w:tcMar>
              <w:left w:w="57" w:type="dxa"/>
              <w:right w:w="57" w:type="dxa"/>
            </w:tcMar>
          </w:tcPr>
          <w:p w14:paraId="596C7982" w14:textId="2062ADCB" w:rsidR="00902799" w:rsidRPr="00FE19E1" w:rsidRDefault="00902799" w:rsidP="00902799">
            <w:pPr>
              <w:rPr>
                <w:color w:val="FFFFFF" w:themeColor="background1"/>
                <w:sz w:val="16"/>
                <w:szCs w:val="16"/>
              </w:rPr>
            </w:pPr>
            <w:r w:rsidRPr="00FE19E1">
              <w:rPr>
                <w:color w:val="FFFFFF" w:themeColor="background1"/>
                <w:sz w:val="16"/>
                <w:szCs w:val="16"/>
                <w:lang w:val="pt-PT"/>
              </w:rPr>
              <w:t>Nie dotyczy</w:t>
            </w:r>
          </w:p>
        </w:tc>
        <w:tc>
          <w:tcPr>
            <w:tcW w:w="242" w:type="pct"/>
            <w:shd w:val="clear" w:color="auto" w:fill="auto"/>
            <w:tcMar>
              <w:left w:w="57" w:type="dxa"/>
              <w:right w:w="57" w:type="dxa"/>
            </w:tcMar>
          </w:tcPr>
          <w:p w14:paraId="317E5A40" w14:textId="39056E3B" w:rsidR="00902799" w:rsidRPr="00FE19E1" w:rsidRDefault="00902799" w:rsidP="00902799">
            <w:pPr>
              <w:rPr>
                <w:color w:val="FFFFFF" w:themeColor="background1"/>
                <w:sz w:val="16"/>
                <w:szCs w:val="16"/>
              </w:rPr>
            </w:pPr>
            <w:r w:rsidRPr="00FE19E1">
              <w:rPr>
                <w:color w:val="FFFFFF" w:themeColor="background1"/>
                <w:sz w:val="16"/>
                <w:szCs w:val="16"/>
                <w:lang w:val="pt-PT"/>
              </w:rPr>
              <w:t>Nie dotyczy</w:t>
            </w:r>
          </w:p>
        </w:tc>
        <w:tc>
          <w:tcPr>
            <w:tcW w:w="232" w:type="pct"/>
            <w:shd w:val="clear" w:color="auto" w:fill="auto"/>
            <w:tcMar>
              <w:left w:w="57" w:type="dxa"/>
              <w:right w:w="57" w:type="dxa"/>
            </w:tcMar>
          </w:tcPr>
          <w:p w14:paraId="575923EA" w14:textId="77777777" w:rsidR="00902799" w:rsidRPr="004C6AD0" w:rsidRDefault="00902799" w:rsidP="00902799">
            <w:pPr>
              <w:rPr>
                <w:b/>
                <w:color w:val="000000" w:themeColor="text1"/>
                <w:sz w:val="16"/>
                <w:szCs w:val="16"/>
                <w:lang w:val="pt-PT"/>
              </w:rPr>
            </w:pPr>
            <w:r w:rsidRPr="004C6AD0">
              <w:rPr>
                <w:color w:val="000000" w:themeColor="text1"/>
                <w:sz w:val="16"/>
                <w:szCs w:val="16"/>
              </w:rPr>
              <w:t>55,00</w:t>
            </w:r>
          </w:p>
        </w:tc>
        <w:tc>
          <w:tcPr>
            <w:tcW w:w="340" w:type="pct"/>
            <w:shd w:val="clear" w:color="auto" w:fill="auto"/>
            <w:tcMar>
              <w:left w:w="57" w:type="dxa"/>
              <w:right w:w="57" w:type="dxa"/>
            </w:tcMar>
          </w:tcPr>
          <w:p w14:paraId="11C3999C" w14:textId="77777777" w:rsidR="00902799" w:rsidRPr="004C6AD0" w:rsidRDefault="00902799" w:rsidP="00902799">
            <w:pPr>
              <w:rPr>
                <w:b/>
                <w:color w:val="000000" w:themeColor="text1"/>
                <w:sz w:val="16"/>
                <w:szCs w:val="16"/>
                <w:lang w:val="pt-PT"/>
              </w:rPr>
            </w:pPr>
            <w:r w:rsidRPr="004C6AD0">
              <w:rPr>
                <w:color w:val="000000" w:themeColor="text1"/>
                <w:sz w:val="16"/>
                <w:szCs w:val="16"/>
              </w:rPr>
              <w:t>Ewaluacja</w:t>
            </w:r>
          </w:p>
        </w:tc>
        <w:tc>
          <w:tcPr>
            <w:tcW w:w="448" w:type="pct"/>
            <w:shd w:val="clear" w:color="auto" w:fill="auto"/>
            <w:tcMar>
              <w:left w:w="57" w:type="dxa"/>
              <w:right w:w="57" w:type="dxa"/>
            </w:tcMar>
          </w:tcPr>
          <w:p w14:paraId="17E8A1BC" w14:textId="77777777" w:rsidR="00902799" w:rsidRPr="004C6AD0" w:rsidRDefault="00902799" w:rsidP="00902799">
            <w:pPr>
              <w:pStyle w:val="Text2"/>
              <w:ind w:left="0"/>
              <w:rPr>
                <w:b/>
                <w:color w:val="000000" w:themeColor="text1"/>
                <w:sz w:val="16"/>
                <w:szCs w:val="16"/>
                <w:lang w:val="pt-PT"/>
              </w:rPr>
            </w:pPr>
            <w:r w:rsidRPr="004C6AD0">
              <w:rPr>
                <w:color w:val="000000" w:themeColor="text1"/>
                <w:sz w:val="16"/>
                <w:szCs w:val="16"/>
              </w:rPr>
              <w:t>1raz/4lata</w:t>
            </w:r>
          </w:p>
        </w:tc>
      </w:tr>
      <w:tr w:rsidR="00902799" w:rsidRPr="00590C74" w14:paraId="5FFDB8C4" w14:textId="77777777" w:rsidTr="00660CF7">
        <w:trPr>
          <w:trHeight w:val="288"/>
        </w:trPr>
        <w:tc>
          <w:tcPr>
            <w:tcW w:w="469" w:type="pct"/>
            <w:shd w:val="clear" w:color="auto" w:fill="auto"/>
            <w:tcMar>
              <w:left w:w="57" w:type="dxa"/>
              <w:right w:w="57" w:type="dxa"/>
            </w:tcMar>
          </w:tcPr>
          <w:p w14:paraId="2C817689" w14:textId="77777777" w:rsidR="00902799" w:rsidRPr="00FC3F97" w:rsidRDefault="00902799" w:rsidP="00902799">
            <w:pPr>
              <w:rPr>
                <w:sz w:val="16"/>
                <w:szCs w:val="16"/>
                <w:lang w:val="pt-PT"/>
              </w:rPr>
            </w:pPr>
            <w:r w:rsidRPr="00FC3F97">
              <w:rPr>
                <w:sz w:val="16"/>
                <w:szCs w:val="16"/>
                <w:lang w:val="pt-PT"/>
              </w:rPr>
              <w:t>X51</w:t>
            </w:r>
          </w:p>
        </w:tc>
        <w:tc>
          <w:tcPr>
            <w:tcW w:w="509" w:type="pct"/>
            <w:shd w:val="clear" w:color="auto" w:fill="auto"/>
            <w:tcMar>
              <w:left w:w="57" w:type="dxa"/>
              <w:right w:w="57" w:type="dxa"/>
            </w:tcMar>
          </w:tcPr>
          <w:p w14:paraId="7DAD3544" w14:textId="77777777" w:rsidR="00902799" w:rsidRPr="00FC3F97" w:rsidRDefault="00902799" w:rsidP="00902799">
            <w:pPr>
              <w:rPr>
                <w:sz w:val="16"/>
                <w:szCs w:val="16"/>
                <w:lang w:val="pt-PT"/>
              </w:rPr>
            </w:pPr>
            <w:r w:rsidRPr="00FC3F97">
              <w:rPr>
                <w:sz w:val="16"/>
                <w:szCs w:val="16"/>
                <w:lang w:val="pt-PT"/>
              </w:rPr>
              <w:t>Liczba osób, które uzyskały kwalifikacje w ramach pozaszkolnych form kształcenia</w:t>
            </w:r>
          </w:p>
        </w:tc>
        <w:tc>
          <w:tcPr>
            <w:tcW w:w="352" w:type="pct"/>
            <w:shd w:val="clear" w:color="auto" w:fill="auto"/>
            <w:tcMar>
              <w:left w:w="57" w:type="dxa"/>
              <w:right w:w="57" w:type="dxa"/>
            </w:tcMar>
          </w:tcPr>
          <w:p w14:paraId="78E16730" w14:textId="77777777" w:rsidR="00902799" w:rsidRPr="00FC3F97" w:rsidRDefault="00902799" w:rsidP="00902799">
            <w:pPr>
              <w:rPr>
                <w:sz w:val="16"/>
                <w:szCs w:val="16"/>
                <w:lang w:val="pt-PT"/>
              </w:rPr>
            </w:pPr>
            <w:r w:rsidRPr="00FC3F97">
              <w:rPr>
                <w:sz w:val="16"/>
                <w:szCs w:val="16"/>
                <w:lang w:val="pt-PT"/>
              </w:rPr>
              <w:t>Lepiej rozwinięte</w:t>
            </w:r>
          </w:p>
        </w:tc>
        <w:tc>
          <w:tcPr>
            <w:tcW w:w="370" w:type="pct"/>
            <w:shd w:val="clear" w:color="auto" w:fill="auto"/>
            <w:tcMar>
              <w:left w:w="57" w:type="dxa"/>
              <w:right w:w="57" w:type="dxa"/>
            </w:tcMar>
          </w:tcPr>
          <w:p w14:paraId="7A409572" w14:textId="77777777" w:rsidR="00902799" w:rsidRPr="004C6AD0" w:rsidRDefault="00902799" w:rsidP="00902799">
            <w:pPr>
              <w:rPr>
                <w:b/>
                <w:color w:val="000000" w:themeColor="text1"/>
                <w:sz w:val="16"/>
                <w:szCs w:val="16"/>
              </w:rPr>
            </w:pPr>
            <w:r w:rsidRPr="004C6AD0">
              <w:rPr>
                <w:color w:val="000000" w:themeColor="text1"/>
                <w:sz w:val="16"/>
                <w:szCs w:val="16"/>
              </w:rPr>
              <w:t>osoby</w:t>
            </w:r>
          </w:p>
        </w:tc>
        <w:tc>
          <w:tcPr>
            <w:tcW w:w="376" w:type="pct"/>
            <w:shd w:val="clear" w:color="auto" w:fill="auto"/>
            <w:tcMar>
              <w:left w:w="57" w:type="dxa"/>
              <w:right w:w="57" w:type="dxa"/>
            </w:tcMar>
          </w:tcPr>
          <w:p w14:paraId="1AB21DBE" w14:textId="77777777" w:rsidR="00902799" w:rsidRPr="00CE5155" w:rsidRDefault="00902799" w:rsidP="00902799">
            <w:pPr>
              <w:rPr>
                <w:color w:val="FFFFFF" w:themeColor="background1"/>
              </w:rPr>
            </w:pPr>
            <w:r w:rsidRPr="00CE5155">
              <w:rPr>
                <w:color w:val="FFFFFF" w:themeColor="background1"/>
                <w:sz w:val="16"/>
                <w:szCs w:val="16"/>
                <w:lang w:val="pt-PT"/>
              </w:rPr>
              <w:t>Nie dotyczy</w:t>
            </w:r>
          </w:p>
        </w:tc>
        <w:tc>
          <w:tcPr>
            <w:tcW w:w="242" w:type="pct"/>
            <w:shd w:val="clear" w:color="auto" w:fill="auto"/>
            <w:tcMar>
              <w:left w:w="57" w:type="dxa"/>
              <w:right w:w="57" w:type="dxa"/>
            </w:tcMar>
          </w:tcPr>
          <w:p w14:paraId="3E2BC815" w14:textId="515A4FA7" w:rsidR="00902799" w:rsidRPr="00FE19E1" w:rsidRDefault="00902799" w:rsidP="00902799">
            <w:pPr>
              <w:rPr>
                <w:color w:val="FFFFFF" w:themeColor="background1"/>
                <w:sz w:val="16"/>
                <w:szCs w:val="16"/>
              </w:rPr>
            </w:pPr>
            <w:r w:rsidRPr="00FE19E1">
              <w:rPr>
                <w:color w:val="FFFFFF" w:themeColor="background1"/>
                <w:sz w:val="16"/>
                <w:szCs w:val="16"/>
                <w:lang w:val="pt-PT"/>
              </w:rPr>
              <w:t>Nie dotyczy</w:t>
            </w:r>
          </w:p>
        </w:tc>
        <w:tc>
          <w:tcPr>
            <w:tcW w:w="242" w:type="pct"/>
            <w:shd w:val="clear" w:color="auto" w:fill="auto"/>
            <w:tcMar>
              <w:left w:w="57" w:type="dxa"/>
              <w:right w:w="57" w:type="dxa"/>
            </w:tcMar>
          </w:tcPr>
          <w:p w14:paraId="30A7A11A" w14:textId="0AC8B87D" w:rsidR="00902799" w:rsidRPr="00FE19E1" w:rsidRDefault="00902799" w:rsidP="00902799">
            <w:pPr>
              <w:rPr>
                <w:color w:val="FFFFFF" w:themeColor="background1"/>
                <w:sz w:val="16"/>
                <w:szCs w:val="16"/>
              </w:rPr>
            </w:pPr>
            <w:r w:rsidRPr="00FE19E1">
              <w:rPr>
                <w:color w:val="FFFFFF" w:themeColor="background1"/>
                <w:sz w:val="16"/>
                <w:szCs w:val="16"/>
                <w:lang w:val="pt-PT"/>
              </w:rPr>
              <w:t>Nie dotyczy</w:t>
            </w:r>
          </w:p>
        </w:tc>
        <w:tc>
          <w:tcPr>
            <w:tcW w:w="232" w:type="pct"/>
            <w:shd w:val="clear" w:color="auto" w:fill="auto"/>
            <w:tcMar>
              <w:left w:w="57" w:type="dxa"/>
              <w:right w:w="57" w:type="dxa"/>
            </w:tcMar>
          </w:tcPr>
          <w:p w14:paraId="29DC2343" w14:textId="77777777" w:rsidR="00902799" w:rsidRPr="004C6AD0" w:rsidRDefault="00902799" w:rsidP="00902799">
            <w:pPr>
              <w:rPr>
                <w:b/>
                <w:color w:val="000000" w:themeColor="text1"/>
                <w:sz w:val="16"/>
                <w:szCs w:val="16"/>
                <w:lang w:val="pt-PT"/>
              </w:rPr>
            </w:pPr>
            <w:r w:rsidRPr="004C6AD0">
              <w:rPr>
                <w:color w:val="000000" w:themeColor="text1"/>
                <w:sz w:val="16"/>
                <w:szCs w:val="16"/>
              </w:rPr>
              <w:t>79,00</w:t>
            </w:r>
            <w:r w:rsidRPr="004C6AD0">
              <w:rPr>
                <w:color w:val="000000" w:themeColor="text1"/>
                <w:sz w:val="16"/>
                <w:szCs w:val="16"/>
                <w:lang w:val="pt-PT"/>
              </w:rPr>
              <w:t xml:space="preserve"> </w:t>
            </w:r>
          </w:p>
        </w:tc>
        <w:tc>
          <w:tcPr>
            <w:tcW w:w="422" w:type="pct"/>
            <w:shd w:val="clear" w:color="auto" w:fill="auto"/>
            <w:tcMar>
              <w:left w:w="57" w:type="dxa"/>
              <w:right w:w="57" w:type="dxa"/>
            </w:tcMar>
          </w:tcPr>
          <w:p w14:paraId="7D417962" w14:textId="77777777" w:rsidR="00902799" w:rsidRPr="00FC3F97" w:rsidRDefault="00902799" w:rsidP="00902799">
            <w:pPr>
              <w:rPr>
                <w:sz w:val="16"/>
                <w:szCs w:val="16"/>
                <w:lang w:val="pt-PT"/>
              </w:rPr>
            </w:pPr>
            <w:r w:rsidRPr="00FC3F97">
              <w:rPr>
                <w:sz w:val="16"/>
                <w:szCs w:val="16"/>
              </w:rPr>
              <w:t>Współczynnik (%)</w:t>
            </w:r>
          </w:p>
        </w:tc>
        <w:tc>
          <w:tcPr>
            <w:tcW w:w="306" w:type="pct"/>
            <w:shd w:val="clear" w:color="auto" w:fill="auto"/>
            <w:tcMar>
              <w:left w:w="57" w:type="dxa"/>
              <w:right w:w="57" w:type="dxa"/>
            </w:tcMar>
          </w:tcPr>
          <w:p w14:paraId="53DA9FB5" w14:textId="77777777" w:rsidR="00902799" w:rsidRPr="004C6AD0" w:rsidRDefault="00902799" w:rsidP="00902799">
            <w:pPr>
              <w:rPr>
                <w:b/>
                <w:color w:val="000000" w:themeColor="text1"/>
                <w:sz w:val="16"/>
                <w:szCs w:val="16"/>
                <w:lang w:val="pt-PT"/>
              </w:rPr>
            </w:pPr>
            <w:r w:rsidRPr="004C6AD0">
              <w:rPr>
                <w:color w:val="000000" w:themeColor="text1"/>
                <w:sz w:val="16"/>
                <w:szCs w:val="16"/>
              </w:rPr>
              <w:t>2014</w:t>
            </w:r>
          </w:p>
        </w:tc>
        <w:tc>
          <w:tcPr>
            <w:tcW w:w="242" w:type="pct"/>
            <w:shd w:val="clear" w:color="auto" w:fill="auto"/>
            <w:tcMar>
              <w:left w:w="57" w:type="dxa"/>
              <w:right w:w="57" w:type="dxa"/>
            </w:tcMar>
          </w:tcPr>
          <w:p w14:paraId="052DCD61" w14:textId="31F9AF27" w:rsidR="00902799" w:rsidRPr="00FE19E1" w:rsidRDefault="00902799" w:rsidP="00902799">
            <w:pPr>
              <w:rPr>
                <w:color w:val="FFFFFF" w:themeColor="background1"/>
                <w:sz w:val="16"/>
                <w:szCs w:val="16"/>
              </w:rPr>
            </w:pPr>
            <w:r w:rsidRPr="00FE19E1">
              <w:rPr>
                <w:color w:val="FFFFFF" w:themeColor="background1"/>
                <w:sz w:val="16"/>
                <w:szCs w:val="16"/>
                <w:lang w:val="pt-PT"/>
              </w:rPr>
              <w:t>Nie dotyczy</w:t>
            </w:r>
          </w:p>
        </w:tc>
        <w:tc>
          <w:tcPr>
            <w:tcW w:w="242" w:type="pct"/>
            <w:shd w:val="clear" w:color="auto" w:fill="auto"/>
            <w:tcMar>
              <w:left w:w="57" w:type="dxa"/>
              <w:right w:w="57" w:type="dxa"/>
            </w:tcMar>
          </w:tcPr>
          <w:p w14:paraId="492CC7EC" w14:textId="25FE907C" w:rsidR="00902799" w:rsidRPr="00FE19E1" w:rsidRDefault="00902799" w:rsidP="00902799">
            <w:pPr>
              <w:rPr>
                <w:color w:val="FFFFFF" w:themeColor="background1"/>
                <w:sz w:val="16"/>
                <w:szCs w:val="16"/>
              </w:rPr>
            </w:pPr>
            <w:r w:rsidRPr="00FE19E1">
              <w:rPr>
                <w:color w:val="FFFFFF" w:themeColor="background1"/>
                <w:sz w:val="16"/>
                <w:szCs w:val="16"/>
                <w:lang w:val="pt-PT"/>
              </w:rPr>
              <w:t>Nie dotyczy</w:t>
            </w:r>
          </w:p>
        </w:tc>
        <w:tc>
          <w:tcPr>
            <w:tcW w:w="232" w:type="pct"/>
            <w:shd w:val="clear" w:color="auto" w:fill="auto"/>
            <w:tcMar>
              <w:left w:w="57" w:type="dxa"/>
              <w:right w:w="57" w:type="dxa"/>
            </w:tcMar>
          </w:tcPr>
          <w:p w14:paraId="55FE7FBA" w14:textId="77777777" w:rsidR="00902799" w:rsidRPr="004C6AD0" w:rsidRDefault="00902799" w:rsidP="00902799">
            <w:pPr>
              <w:rPr>
                <w:b/>
                <w:color w:val="000000" w:themeColor="text1"/>
                <w:sz w:val="16"/>
                <w:szCs w:val="16"/>
                <w:lang w:val="pt-PT"/>
              </w:rPr>
            </w:pPr>
            <w:r w:rsidRPr="004C6AD0">
              <w:rPr>
                <w:color w:val="000000" w:themeColor="text1"/>
                <w:sz w:val="16"/>
                <w:szCs w:val="16"/>
              </w:rPr>
              <w:t>85,00</w:t>
            </w:r>
          </w:p>
        </w:tc>
        <w:tc>
          <w:tcPr>
            <w:tcW w:w="340" w:type="pct"/>
            <w:shd w:val="clear" w:color="auto" w:fill="auto"/>
            <w:tcMar>
              <w:left w:w="57" w:type="dxa"/>
              <w:right w:w="57" w:type="dxa"/>
            </w:tcMar>
          </w:tcPr>
          <w:p w14:paraId="1F76D7FE" w14:textId="77777777" w:rsidR="00902799" w:rsidRPr="004C6AD0" w:rsidRDefault="00902799" w:rsidP="00902799">
            <w:pPr>
              <w:rPr>
                <w:b/>
                <w:color w:val="000000" w:themeColor="text1"/>
                <w:sz w:val="16"/>
                <w:szCs w:val="16"/>
                <w:lang w:val="pt-PT"/>
              </w:rPr>
            </w:pPr>
            <w:r w:rsidRPr="004C6AD0">
              <w:rPr>
                <w:color w:val="000000" w:themeColor="text1"/>
                <w:sz w:val="16"/>
                <w:szCs w:val="16"/>
              </w:rPr>
              <w:t>SL2014</w:t>
            </w:r>
          </w:p>
        </w:tc>
        <w:tc>
          <w:tcPr>
            <w:tcW w:w="448" w:type="pct"/>
            <w:shd w:val="clear" w:color="auto" w:fill="auto"/>
            <w:tcMar>
              <w:left w:w="57" w:type="dxa"/>
              <w:right w:w="57" w:type="dxa"/>
            </w:tcMar>
          </w:tcPr>
          <w:p w14:paraId="2D48E173" w14:textId="77777777" w:rsidR="00902799" w:rsidRPr="004C6AD0" w:rsidRDefault="00902799" w:rsidP="00902799">
            <w:pPr>
              <w:pStyle w:val="Text2"/>
              <w:ind w:left="0"/>
              <w:rPr>
                <w:b/>
                <w:color w:val="000000" w:themeColor="text1"/>
                <w:sz w:val="16"/>
                <w:szCs w:val="16"/>
                <w:lang w:val="pt-PT"/>
              </w:rPr>
            </w:pPr>
            <w:r w:rsidRPr="004C6AD0">
              <w:rPr>
                <w:color w:val="000000" w:themeColor="text1"/>
                <w:sz w:val="16"/>
                <w:szCs w:val="16"/>
              </w:rPr>
              <w:t>1raz/rok</w:t>
            </w:r>
          </w:p>
        </w:tc>
      </w:tr>
      <w:tr w:rsidR="00902799" w:rsidRPr="00590C74" w14:paraId="2108B2E6" w14:textId="77777777" w:rsidTr="00660CF7">
        <w:trPr>
          <w:trHeight w:val="288"/>
        </w:trPr>
        <w:tc>
          <w:tcPr>
            <w:tcW w:w="469" w:type="pct"/>
            <w:shd w:val="clear" w:color="auto" w:fill="auto"/>
            <w:tcMar>
              <w:left w:w="57" w:type="dxa"/>
              <w:right w:w="57" w:type="dxa"/>
            </w:tcMar>
          </w:tcPr>
          <w:p w14:paraId="23A615B1" w14:textId="77777777" w:rsidR="00902799" w:rsidRPr="00FC3F97" w:rsidRDefault="00902799" w:rsidP="00902799">
            <w:pPr>
              <w:rPr>
                <w:sz w:val="16"/>
                <w:szCs w:val="16"/>
                <w:lang w:val="pt-PT"/>
              </w:rPr>
            </w:pPr>
            <w:r w:rsidRPr="00FC3F97">
              <w:rPr>
                <w:sz w:val="16"/>
                <w:szCs w:val="16"/>
                <w:lang w:val="pt-PT"/>
              </w:rPr>
              <w:t>X52</w:t>
            </w:r>
          </w:p>
        </w:tc>
        <w:tc>
          <w:tcPr>
            <w:tcW w:w="509" w:type="pct"/>
            <w:shd w:val="clear" w:color="auto" w:fill="auto"/>
            <w:tcMar>
              <w:left w:w="57" w:type="dxa"/>
              <w:right w:w="57" w:type="dxa"/>
            </w:tcMar>
          </w:tcPr>
          <w:p w14:paraId="359ADCA7" w14:textId="77777777" w:rsidR="00902799" w:rsidRPr="00FC3F97" w:rsidRDefault="00902799" w:rsidP="00902799">
            <w:pPr>
              <w:rPr>
                <w:sz w:val="16"/>
                <w:szCs w:val="16"/>
                <w:lang w:val="pt-PT"/>
              </w:rPr>
            </w:pPr>
            <w:r w:rsidRPr="00FC3F97">
              <w:rPr>
                <w:sz w:val="16"/>
                <w:szCs w:val="16"/>
                <w:lang w:val="pt-PT"/>
              </w:rPr>
              <w:t>Liczba uczniów, którzy nabyli kompetencje  kluczowe lub umiejętności uniwersalne po opuszczeniu programu</w:t>
            </w:r>
          </w:p>
        </w:tc>
        <w:tc>
          <w:tcPr>
            <w:tcW w:w="352" w:type="pct"/>
            <w:shd w:val="clear" w:color="auto" w:fill="auto"/>
            <w:tcMar>
              <w:left w:w="57" w:type="dxa"/>
              <w:right w:w="57" w:type="dxa"/>
            </w:tcMar>
          </w:tcPr>
          <w:p w14:paraId="110FB2BC" w14:textId="77777777" w:rsidR="00902799" w:rsidRPr="00FC3F97" w:rsidRDefault="00902799" w:rsidP="00902799">
            <w:pPr>
              <w:rPr>
                <w:sz w:val="16"/>
                <w:szCs w:val="16"/>
                <w:lang w:val="pt-PT"/>
              </w:rPr>
            </w:pPr>
            <w:r w:rsidRPr="00FC3F97">
              <w:rPr>
                <w:sz w:val="16"/>
                <w:szCs w:val="16"/>
                <w:lang w:val="pt-PT"/>
              </w:rPr>
              <w:t>Lepiej rozwinięte</w:t>
            </w:r>
          </w:p>
        </w:tc>
        <w:tc>
          <w:tcPr>
            <w:tcW w:w="370" w:type="pct"/>
            <w:shd w:val="clear" w:color="auto" w:fill="auto"/>
            <w:tcMar>
              <w:left w:w="57" w:type="dxa"/>
              <w:right w:w="57" w:type="dxa"/>
            </w:tcMar>
          </w:tcPr>
          <w:p w14:paraId="22489563" w14:textId="77777777" w:rsidR="00902799" w:rsidRPr="004C6AD0" w:rsidRDefault="00902799" w:rsidP="00902799">
            <w:pPr>
              <w:rPr>
                <w:b/>
                <w:color w:val="000000" w:themeColor="text1"/>
                <w:sz w:val="16"/>
                <w:szCs w:val="16"/>
              </w:rPr>
            </w:pPr>
            <w:r w:rsidRPr="004C6AD0">
              <w:rPr>
                <w:color w:val="000000" w:themeColor="text1"/>
                <w:sz w:val="16"/>
                <w:szCs w:val="16"/>
              </w:rPr>
              <w:t>osoby</w:t>
            </w:r>
          </w:p>
        </w:tc>
        <w:tc>
          <w:tcPr>
            <w:tcW w:w="376" w:type="pct"/>
            <w:shd w:val="clear" w:color="auto" w:fill="auto"/>
            <w:tcMar>
              <w:left w:w="57" w:type="dxa"/>
              <w:right w:w="57" w:type="dxa"/>
            </w:tcMar>
          </w:tcPr>
          <w:p w14:paraId="5597CE8E" w14:textId="77777777" w:rsidR="00902799" w:rsidRPr="00CE5155" w:rsidRDefault="00902799" w:rsidP="00902799">
            <w:pPr>
              <w:rPr>
                <w:color w:val="FFFFFF" w:themeColor="background1"/>
              </w:rPr>
            </w:pPr>
            <w:r w:rsidRPr="00CE5155">
              <w:rPr>
                <w:color w:val="FFFFFF" w:themeColor="background1"/>
                <w:sz w:val="16"/>
                <w:szCs w:val="16"/>
                <w:lang w:val="pt-PT"/>
              </w:rPr>
              <w:t>Nie dotyczy</w:t>
            </w:r>
          </w:p>
        </w:tc>
        <w:tc>
          <w:tcPr>
            <w:tcW w:w="242" w:type="pct"/>
            <w:shd w:val="clear" w:color="auto" w:fill="auto"/>
            <w:tcMar>
              <w:left w:w="57" w:type="dxa"/>
              <w:right w:w="57" w:type="dxa"/>
            </w:tcMar>
          </w:tcPr>
          <w:p w14:paraId="3BDC0463" w14:textId="074B9DC3" w:rsidR="00902799" w:rsidRPr="00FE19E1" w:rsidRDefault="00902799" w:rsidP="00902799">
            <w:pPr>
              <w:rPr>
                <w:color w:val="FFFFFF" w:themeColor="background1"/>
                <w:sz w:val="16"/>
                <w:szCs w:val="16"/>
              </w:rPr>
            </w:pPr>
            <w:r w:rsidRPr="00FE19E1">
              <w:rPr>
                <w:color w:val="FFFFFF" w:themeColor="background1"/>
                <w:sz w:val="16"/>
                <w:szCs w:val="16"/>
                <w:lang w:val="pt-PT"/>
              </w:rPr>
              <w:t>Nie dotyczy</w:t>
            </w:r>
          </w:p>
        </w:tc>
        <w:tc>
          <w:tcPr>
            <w:tcW w:w="242" w:type="pct"/>
            <w:shd w:val="clear" w:color="auto" w:fill="auto"/>
            <w:tcMar>
              <w:left w:w="57" w:type="dxa"/>
              <w:right w:w="57" w:type="dxa"/>
            </w:tcMar>
          </w:tcPr>
          <w:p w14:paraId="02A12BE6" w14:textId="10AE9502" w:rsidR="00902799" w:rsidRPr="00FE19E1" w:rsidRDefault="00902799" w:rsidP="00902799">
            <w:pPr>
              <w:rPr>
                <w:color w:val="FFFFFF" w:themeColor="background1"/>
                <w:sz w:val="16"/>
                <w:szCs w:val="16"/>
              </w:rPr>
            </w:pPr>
            <w:r w:rsidRPr="00FE19E1">
              <w:rPr>
                <w:color w:val="FFFFFF" w:themeColor="background1"/>
                <w:sz w:val="16"/>
                <w:szCs w:val="16"/>
                <w:lang w:val="pt-PT"/>
              </w:rPr>
              <w:t>Nie dotyczy</w:t>
            </w:r>
          </w:p>
        </w:tc>
        <w:tc>
          <w:tcPr>
            <w:tcW w:w="232" w:type="pct"/>
            <w:shd w:val="clear" w:color="auto" w:fill="auto"/>
            <w:tcMar>
              <w:left w:w="57" w:type="dxa"/>
              <w:right w:w="57" w:type="dxa"/>
            </w:tcMar>
          </w:tcPr>
          <w:p w14:paraId="7C1DD98A" w14:textId="77777777" w:rsidR="00902799" w:rsidRPr="004C6AD0" w:rsidRDefault="00902799" w:rsidP="00902799">
            <w:pPr>
              <w:rPr>
                <w:b/>
                <w:color w:val="000000" w:themeColor="text1"/>
                <w:sz w:val="16"/>
                <w:szCs w:val="16"/>
                <w:lang w:val="pt-PT"/>
              </w:rPr>
            </w:pPr>
            <w:r w:rsidRPr="004C6AD0">
              <w:rPr>
                <w:color w:val="000000" w:themeColor="text1"/>
                <w:sz w:val="16"/>
                <w:szCs w:val="16"/>
              </w:rPr>
              <w:t>94,00</w:t>
            </w:r>
            <w:r w:rsidRPr="004C6AD0">
              <w:rPr>
                <w:color w:val="000000" w:themeColor="text1"/>
                <w:sz w:val="16"/>
                <w:szCs w:val="16"/>
                <w:lang w:val="pt-PT"/>
              </w:rPr>
              <w:t xml:space="preserve"> </w:t>
            </w:r>
          </w:p>
        </w:tc>
        <w:tc>
          <w:tcPr>
            <w:tcW w:w="422" w:type="pct"/>
            <w:shd w:val="clear" w:color="auto" w:fill="auto"/>
            <w:tcMar>
              <w:left w:w="57" w:type="dxa"/>
              <w:right w:w="57" w:type="dxa"/>
            </w:tcMar>
          </w:tcPr>
          <w:p w14:paraId="202F6BD0" w14:textId="77777777" w:rsidR="00902799" w:rsidRPr="00FC3F97" w:rsidRDefault="00902799" w:rsidP="00902799">
            <w:pPr>
              <w:rPr>
                <w:sz w:val="16"/>
                <w:szCs w:val="16"/>
                <w:lang w:val="pt-PT"/>
              </w:rPr>
            </w:pPr>
            <w:r w:rsidRPr="00FC3F97">
              <w:rPr>
                <w:sz w:val="16"/>
                <w:szCs w:val="16"/>
              </w:rPr>
              <w:t>Współczynnik (%)</w:t>
            </w:r>
          </w:p>
        </w:tc>
        <w:tc>
          <w:tcPr>
            <w:tcW w:w="306" w:type="pct"/>
            <w:shd w:val="clear" w:color="auto" w:fill="auto"/>
            <w:tcMar>
              <w:left w:w="57" w:type="dxa"/>
              <w:right w:w="57" w:type="dxa"/>
            </w:tcMar>
          </w:tcPr>
          <w:p w14:paraId="5647CB86" w14:textId="77777777" w:rsidR="00902799" w:rsidRPr="004C6AD0" w:rsidRDefault="00902799" w:rsidP="00902799">
            <w:pPr>
              <w:rPr>
                <w:b/>
                <w:color w:val="000000" w:themeColor="text1"/>
                <w:sz w:val="16"/>
                <w:szCs w:val="16"/>
                <w:lang w:val="pt-PT"/>
              </w:rPr>
            </w:pPr>
            <w:r w:rsidRPr="004C6AD0">
              <w:rPr>
                <w:color w:val="000000" w:themeColor="text1"/>
                <w:sz w:val="16"/>
                <w:szCs w:val="16"/>
              </w:rPr>
              <w:t>2014</w:t>
            </w:r>
          </w:p>
        </w:tc>
        <w:tc>
          <w:tcPr>
            <w:tcW w:w="242" w:type="pct"/>
            <w:shd w:val="clear" w:color="auto" w:fill="auto"/>
            <w:tcMar>
              <w:left w:w="57" w:type="dxa"/>
              <w:right w:w="57" w:type="dxa"/>
            </w:tcMar>
          </w:tcPr>
          <w:p w14:paraId="1B57C007" w14:textId="59732710" w:rsidR="00902799" w:rsidRPr="00FE19E1" w:rsidRDefault="00902799" w:rsidP="00902799">
            <w:pPr>
              <w:rPr>
                <w:color w:val="FFFFFF" w:themeColor="background1"/>
                <w:sz w:val="16"/>
                <w:szCs w:val="16"/>
              </w:rPr>
            </w:pPr>
            <w:r w:rsidRPr="00FE19E1">
              <w:rPr>
                <w:color w:val="FFFFFF" w:themeColor="background1"/>
                <w:sz w:val="16"/>
                <w:szCs w:val="16"/>
                <w:lang w:val="pt-PT"/>
              </w:rPr>
              <w:t>Nie dotyczy</w:t>
            </w:r>
          </w:p>
        </w:tc>
        <w:tc>
          <w:tcPr>
            <w:tcW w:w="242" w:type="pct"/>
            <w:shd w:val="clear" w:color="auto" w:fill="auto"/>
            <w:tcMar>
              <w:left w:w="57" w:type="dxa"/>
              <w:right w:w="57" w:type="dxa"/>
            </w:tcMar>
          </w:tcPr>
          <w:p w14:paraId="106E990C" w14:textId="52C1374B" w:rsidR="00902799" w:rsidRPr="00FE19E1" w:rsidRDefault="00902799" w:rsidP="00902799">
            <w:pPr>
              <w:rPr>
                <w:color w:val="FFFFFF" w:themeColor="background1"/>
                <w:sz w:val="16"/>
                <w:szCs w:val="16"/>
              </w:rPr>
            </w:pPr>
            <w:r w:rsidRPr="00FE19E1">
              <w:rPr>
                <w:color w:val="FFFFFF" w:themeColor="background1"/>
                <w:sz w:val="16"/>
                <w:szCs w:val="16"/>
                <w:lang w:val="pt-PT"/>
              </w:rPr>
              <w:t>Nie dotyczy</w:t>
            </w:r>
          </w:p>
        </w:tc>
        <w:tc>
          <w:tcPr>
            <w:tcW w:w="232" w:type="pct"/>
            <w:shd w:val="clear" w:color="auto" w:fill="auto"/>
            <w:tcMar>
              <w:left w:w="57" w:type="dxa"/>
              <w:right w:w="57" w:type="dxa"/>
            </w:tcMar>
          </w:tcPr>
          <w:p w14:paraId="7DF2264A" w14:textId="77777777" w:rsidR="00902799" w:rsidRPr="004C6AD0" w:rsidRDefault="00902799" w:rsidP="00902799">
            <w:pPr>
              <w:rPr>
                <w:b/>
                <w:color w:val="000000" w:themeColor="text1"/>
                <w:sz w:val="16"/>
                <w:szCs w:val="16"/>
                <w:lang w:val="pt-PT"/>
              </w:rPr>
            </w:pPr>
            <w:r w:rsidRPr="004C6AD0">
              <w:rPr>
                <w:color w:val="000000" w:themeColor="text1"/>
                <w:sz w:val="16"/>
                <w:szCs w:val="16"/>
              </w:rPr>
              <w:t>97,00</w:t>
            </w:r>
          </w:p>
        </w:tc>
        <w:tc>
          <w:tcPr>
            <w:tcW w:w="340" w:type="pct"/>
            <w:shd w:val="clear" w:color="auto" w:fill="auto"/>
            <w:tcMar>
              <w:left w:w="57" w:type="dxa"/>
              <w:right w:w="57" w:type="dxa"/>
            </w:tcMar>
          </w:tcPr>
          <w:p w14:paraId="4DB3E948" w14:textId="77777777" w:rsidR="00902799" w:rsidRPr="004C6AD0" w:rsidRDefault="00902799" w:rsidP="00902799">
            <w:pPr>
              <w:rPr>
                <w:b/>
                <w:color w:val="000000" w:themeColor="text1"/>
                <w:sz w:val="16"/>
                <w:szCs w:val="16"/>
                <w:lang w:val="pt-PT"/>
              </w:rPr>
            </w:pPr>
            <w:r w:rsidRPr="004C6AD0">
              <w:rPr>
                <w:color w:val="000000" w:themeColor="text1"/>
                <w:sz w:val="16"/>
                <w:szCs w:val="16"/>
              </w:rPr>
              <w:t>SL2014</w:t>
            </w:r>
          </w:p>
        </w:tc>
        <w:tc>
          <w:tcPr>
            <w:tcW w:w="448" w:type="pct"/>
            <w:shd w:val="clear" w:color="auto" w:fill="auto"/>
            <w:tcMar>
              <w:left w:w="57" w:type="dxa"/>
              <w:right w:w="57" w:type="dxa"/>
            </w:tcMar>
          </w:tcPr>
          <w:p w14:paraId="0A094780" w14:textId="77777777" w:rsidR="00902799" w:rsidRPr="004C6AD0" w:rsidRDefault="00902799" w:rsidP="00902799">
            <w:pPr>
              <w:pStyle w:val="Text2"/>
              <w:ind w:left="0"/>
              <w:rPr>
                <w:b/>
                <w:color w:val="000000" w:themeColor="text1"/>
                <w:sz w:val="16"/>
                <w:szCs w:val="16"/>
                <w:lang w:val="pt-PT"/>
              </w:rPr>
            </w:pPr>
            <w:r w:rsidRPr="004C6AD0">
              <w:rPr>
                <w:color w:val="000000" w:themeColor="text1"/>
                <w:sz w:val="16"/>
                <w:szCs w:val="16"/>
              </w:rPr>
              <w:t>1raz/rok</w:t>
            </w:r>
          </w:p>
        </w:tc>
      </w:tr>
    </w:tbl>
    <w:p w14:paraId="65C3DA46" w14:textId="77777777" w:rsidR="00FC3F97" w:rsidRDefault="00FC3F97" w:rsidP="00A67861">
      <w:pPr>
        <w:sectPr w:rsidR="00FC3F97" w:rsidSect="00FC3F97">
          <w:pgSz w:w="16838" w:h="11906" w:orient="landscape"/>
          <w:pgMar w:top="1582" w:right="1021" w:bottom="1701" w:left="1021" w:header="284" w:footer="284" w:gutter="0"/>
          <w:cols w:space="708"/>
          <w:docGrid w:linePitch="360"/>
        </w:sectPr>
      </w:pPr>
    </w:p>
    <w:p w14:paraId="25999C87" w14:textId="77777777" w:rsidR="008D5009" w:rsidRPr="00324DBB" w:rsidRDefault="00907237" w:rsidP="00FC3F97">
      <w:pPr>
        <w:rPr>
          <w:b/>
        </w:rPr>
      </w:pPr>
      <w:bookmarkStart w:id="423" w:name="_Toc256000763"/>
      <w:bookmarkStart w:id="424" w:name="_Toc256000384"/>
      <w:r w:rsidRPr="00324DBB">
        <w:rPr>
          <w:b/>
        </w:rPr>
        <w:t>Opis typów i przykłady przedsięwzięć, które mają otrzymać wsparcie, oraz ich oczekiwany wkład w realizację celów szczegółowych oraz, w stosownych przypadkach, wskazanie głównych grup docelowych, poszczególnych terytoriów docelowych i typów beneficjentów</w:t>
      </w:r>
      <w:bookmarkEnd w:id="423"/>
      <w:bookmarkEnd w:id="424"/>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Opis typów i przykłady przedsięwzięć, które mają otrzymać wsparcie"/>
        <w:tblDescription w:val="Opis typów i przykłady przedsięwzięć, które mają otrzymać wsparcie"/>
      </w:tblPr>
      <w:tblGrid>
        <w:gridCol w:w="1502"/>
        <w:gridCol w:w="7337"/>
      </w:tblGrid>
      <w:tr w:rsidR="004A57CF" w:rsidRPr="00590C74" w14:paraId="34E6560F" w14:textId="77777777" w:rsidTr="00426349">
        <w:trPr>
          <w:trHeight w:val="288"/>
          <w:tblHeader/>
        </w:trPr>
        <w:tc>
          <w:tcPr>
            <w:tcW w:w="0" w:type="auto"/>
            <w:shd w:val="clear" w:color="auto" w:fill="auto"/>
          </w:tcPr>
          <w:p w14:paraId="1116AC81" w14:textId="77777777" w:rsidR="008D5009" w:rsidRPr="00590C74" w:rsidRDefault="00907237" w:rsidP="00FC3F97">
            <w:pPr>
              <w:rPr>
                <w:color w:val="000000"/>
              </w:rPr>
            </w:pPr>
            <w:r w:rsidRPr="00590C74">
              <w:t>Priorytet inwestycyjny</w:t>
            </w:r>
          </w:p>
        </w:tc>
        <w:tc>
          <w:tcPr>
            <w:tcW w:w="0" w:type="auto"/>
            <w:shd w:val="clear" w:color="auto" w:fill="auto"/>
          </w:tcPr>
          <w:p w14:paraId="2DE492F4" w14:textId="77777777" w:rsidR="008D5009" w:rsidRPr="00590C74" w:rsidRDefault="00907237" w:rsidP="00FC3F97">
            <w:pPr>
              <w:rPr>
                <w:b/>
                <w:color w:val="000000"/>
              </w:rPr>
            </w:pPr>
            <w:r w:rsidRPr="00590C74">
              <w:t>10iv - Lepsze dostosowanie systemów kształcenia i szkolenia do potrzeb rynku pracy, ułatwianie przechodzenia z etapu kształcenia do etapu zatrudnienia oraz wzmacnianie systemów kształcenia i szkolenia zawodowego i ich jakości, w tym poprzez mechanizmy prognozowania umiejętności, dostosowania programów nauczania oraz tworzenia i rozwoju systemów uczenia się poprzez praktyczną naukę zawodu realizowaną w ścisłej współpracy z pracodawcami</w:t>
            </w:r>
          </w:p>
        </w:tc>
      </w:tr>
      <w:tr w:rsidR="004A57CF" w:rsidRPr="00590C74" w14:paraId="5BCB41AF" w14:textId="77777777" w:rsidTr="004375CA">
        <w:trPr>
          <w:trHeight w:val="170"/>
        </w:trPr>
        <w:tc>
          <w:tcPr>
            <w:tcW w:w="0" w:type="auto"/>
            <w:gridSpan w:val="2"/>
            <w:shd w:val="clear" w:color="auto" w:fill="auto"/>
          </w:tcPr>
          <w:p w14:paraId="038058DE" w14:textId="76EC60FF" w:rsidR="004A57CF" w:rsidRPr="00590C74" w:rsidRDefault="00907237" w:rsidP="00FC3F97">
            <w:r w:rsidRPr="00590C74">
              <w:t>W ramach PI 10iv realizowane będą dwa cele szczegółowe, jeden dotyczący kształcenia zawodowego młodzieży</w:t>
            </w:r>
            <w:r w:rsidRPr="00590C74">
              <w:rPr>
                <w:i/>
                <w:iCs/>
              </w:rPr>
              <w:t xml:space="preserve"> - Zwiększenie zdolności do zatrudnienia uczniów szkół i placówek oświatowych kształcenia zawodowego</w:t>
            </w:r>
            <w:r w:rsidR="00BA47E1">
              <w:rPr>
                <w:i/>
                <w:iCs/>
              </w:rPr>
              <w:t xml:space="preserve"> i ogólnego</w:t>
            </w:r>
            <w:r w:rsidRPr="00590C74">
              <w:rPr>
                <w:i/>
                <w:iCs/>
              </w:rPr>
              <w:t xml:space="preserve">, </w:t>
            </w:r>
            <w:r w:rsidRPr="00590C74">
              <w:t>zaś drugi jest adresowany do osób dorosłych</w:t>
            </w:r>
            <w:r w:rsidRPr="00590C74">
              <w:rPr>
                <w:i/>
                <w:iCs/>
              </w:rPr>
              <w:t xml:space="preserve"> – Zwiększenie szans osób dorosłych na rynku pracy przez uczestnictwo w</w:t>
            </w:r>
            <w:r w:rsidRPr="00590C74">
              <w:t xml:space="preserve"> </w:t>
            </w:r>
            <w:r w:rsidRPr="00590C74">
              <w:rPr>
                <w:i/>
                <w:iCs/>
              </w:rPr>
              <w:t>kształceniu i szkoleniu zawodowym.</w:t>
            </w:r>
          </w:p>
          <w:p w14:paraId="6DDDE0D6" w14:textId="05E7F785" w:rsidR="004A57CF" w:rsidRPr="00590C74" w:rsidRDefault="00907237" w:rsidP="00FC3F97">
            <w:r w:rsidRPr="00590C74">
              <w:t>W ramach celu szczegółowego Zwiększenie zdolności do zatrudnienia uczniów szkół i placówek oświatowych kształcenia zawodowego</w:t>
            </w:r>
            <w:r w:rsidR="00BA47E1">
              <w:t xml:space="preserve"> i ogólnego</w:t>
            </w:r>
            <w:r w:rsidRPr="00590C74">
              <w:t xml:space="preserve"> planowane będą do realizacji następujące typy przedsięwzięć:modernizacja oferty kształcenia zawodowego, w szczególności przez:</w:t>
            </w:r>
          </w:p>
          <w:p w14:paraId="740767AD" w14:textId="77777777" w:rsidR="004A57CF" w:rsidRPr="00590C74" w:rsidRDefault="00907237" w:rsidP="004347C3">
            <w:pPr>
              <w:pStyle w:val="Akapitzlist"/>
              <w:numPr>
                <w:ilvl w:val="0"/>
                <w:numId w:val="165"/>
              </w:numPr>
            </w:pPr>
            <w:r w:rsidRPr="00590C74">
              <w:t>rozwój współpracy szkół zawodowych z otoczeniem społeczno-gospodarczym, w tym realizacja staży i praktyk;</w:t>
            </w:r>
          </w:p>
          <w:p w14:paraId="5B215474" w14:textId="77777777" w:rsidR="004A57CF" w:rsidRPr="00590C74" w:rsidRDefault="00907237" w:rsidP="004347C3">
            <w:pPr>
              <w:pStyle w:val="Akapitzlist"/>
              <w:numPr>
                <w:ilvl w:val="0"/>
                <w:numId w:val="165"/>
              </w:numPr>
            </w:pPr>
            <w:r w:rsidRPr="00590C74">
              <w:t>kształtowanie u uczniów szkół powadzących kształcenie zawodowe kompetencji kluczowych i umiejętności uniwersalnych niezbędnych na rynku pracy (umiejętności matematyczno przyrodnicze, umiejętności posługiwania się językami obcymi (w tym język polski dla cudzoziemców i osób powracających do Polski oraz ich rodzin), ICT, umiejętność rozumienia,  kreatywność, innowacyjność, przedsiębiorczość, krytyczne myślenie, rozwiązywanie problemów, umiejętność uczenia się, umiejętność pracy zespołowej w kontekście środowiska pracy;</w:t>
            </w:r>
          </w:p>
          <w:p w14:paraId="28B1C2AE" w14:textId="77777777" w:rsidR="004A57CF" w:rsidRPr="00590C74" w:rsidRDefault="00907237" w:rsidP="004347C3">
            <w:pPr>
              <w:pStyle w:val="Akapitzlist"/>
              <w:numPr>
                <w:ilvl w:val="0"/>
                <w:numId w:val="165"/>
              </w:numPr>
            </w:pPr>
            <w:r w:rsidRPr="00590C74">
              <w:t>doposażenie szkół i placówek kształcenia zawodowego* (tj. centrów kształcenia zawodowego i ustawicznego i/lub jednostek systemu oświaty realizujących zadania** ckziu) w sprzęt i materiały dydaktyczne do realizacji kształcenia zawodowego;</w:t>
            </w:r>
          </w:p>
          <w:p w14:paraId="46864D33" w14:textId="200DAA99" w:rsidR="004A57CF" w:rsidRPr="00590C74" w:rsidRDefault="00907237" w:rsidP="004347C3">
            <w:pPr>
              <w:pStyle w:val="Akapitzlist"/>
              <w:numPr>
                <w:ilvl w:val="0"/>
                <w:numId w:val="165"/>
              </w:numPr>
            </w:pPr>
            <w:r w:rsidRPr="00590C74">
              <w:t>prowadzenie doradztwa zawodowego (w szk</w:t>
            </w:r>
            <w:r w:rsidR="00BA47E1">
              <w:t>ołach</w:t>
            </w:r>
            <w:r w:rsidRPr="00590C74">
              <w:t xml:space="preserve"> podstawowych, w szkołach gimnazjalnych</w:t>
            </w:r>
            <w:r w:rsidR="00FC3F97">
              <w:rPr>
                <w:rStyle w:val="Odwoanieprzypisudolnego"/>
              </w:rPr>
              <w:footnoteReference w:id="38"/>
            </w:r>
            <w:r w:rsidRPr="00590C74">
              <w:t xml:space="preserve"> i szkołach</w:t>
            </w:r>
            <w:r w:rsidR="00BA47E1">
              <w:t xml:space="preserve"> ponadpodstawowych</w:t>
            </w:r>
            <w:r w:rsidRPr="00590C74">
              <w:t xml:space="preserve"> prowadzących kształcenie zawodowe</w:t>
            </w:r>
            <w:r w:rsidR="00BA47E1">
              <w:t xml:space="preserve"> i ogólne</w:t>
            </w:r>
            <w:r w:rsidRPr="00590C74">
              <w:t>) i rozwój współpracy z rynkiem pracy;</w:t>
            </w:r>
          </w:p>
          <w:p w14:paraId="294C7C03" w14:textId="77777777" w:rsidR="004A57CF" w:rsidRPr="00590C74" w:rsidRDefault="00907237" w:rsidP="004347C3">
            <w:pPr>
              <w:pStyle w:val="Akapitzlist"/>
              <w:numPr>
                <w:ilvl w:val="0"/>
                <w:numId w:val="165"/>
              </w:numPr>
            </w:pPr>
            <w:r w:rsidRPr="00590C74">
              <w:t>realizacja kompleksowych programów kształcenia praktycznego organizowanych w miejscu pracy</w:t>
            </w:r>
          </w:p>
          <w:p w14:paraId="763E5ACD" w14:textId="77777777" w:rsidR="004A57CF" w:rsidRPr="00590C74" w:rsidRDefault="00907237" w:rsidP="004347C3">
            <w:pPr>
              <w:pStyle w:val="Akapitzlist"/>
              <w:numPr>
                <w:ilvl w:val="0"/>
                <w:numId w:val="165"/>
              </w:numPr>
            </w:pPr>
            <w:r w:rsidRPr="00590C74">
              <w:t>realizacja programów stypendialnych (projekt pozakonkursowy);</w:t>
            </w:r>
          </w:p>
          <w:p w14:paraId="512E50E6" w14:textId="77777777" w:rsidR="004A57CF" w:rsidRPr="00590C74" w:rsidRDefault="00907237" w:rsidP="004347C3">
            <w:pPr>
              <w:pStyle w:val="Akapitzlist"/>
              <w:numPr>
                <w:ilvl w:val="0"/>
                <w:numId w:val="165"/>
              </w:numPr>
            </w:pPr>
            <w:r w:rsidRPr="00590C74">
              <w:t>wsparcie rozwoju nauczycieli zawodu i instruktorów praktycznej nauki zawodu.</w:t>
            </w:r>
          </w:p>
          <w:p w14:paraId="78E26D14" w14:textId="2920003E" w:rsidR="004A57CF" w:rsidRPr="00590C74" w:rsidRDefault="00907237" w:rsidP="00FC3F97">
            <w:r w:rsidRPr="00590C74">
              <w:t>Interwencje będą realizowane w szczególności poprzez wsparcie szkół i placówek kształcenia zawodowego oraz ich uczniów/słuchaczy (we wdrażaniu rozwiązań wynikających z: nowej klasyfikacji zawodów szkolnictwa zawodowego</w:t>
            </w:r>
            <w:r w:rsidR="00FC3F97">
              <w:rPr>
                <w:rStyle w:val="Odwoanieprzypisudolnego"/>
              </w:rPr>
              <w:footnoteReference w:id="39"/>
            </w:r>
            <w:r w:rsidRPr="00590C74">
              <w:t>, podstawy programowej kształcenia ogólnego dla  szkół prowadzących kształcenie zawodowe</w:t>
            </w:r>
            <w:r w:rsidR="00FC3F97">
              <w:rPr>
                <w:rStyle w:val="Odwoanieprzypisudolnego"/>
              </w:rPr>
              <w:footnoteReference w:id="40"/>
            </w:r>
            <w:r w:rsidR="00FC3F97">
              <w:t xml:space="preserve"> </w:t>
            </w:r>
            <w:r w:rsidRPr="00590C74">
              <w:t>oraz nowej podstawy programowej kształcenia w zawodach</w:t>
            </w:r>
            <w:r w:rsidR="00FC3F97">
              <w:rPr>
                <w:rStyle w:val="Odwoanieprzypisudolnego"/>
              </w:rPr>
              <w:footnoteReference w:id="41"/>
            </w:r>
            <w:r w:rsidR="002128A7">
              <w:t>)</w:t>
            </w:r>
            <w:r w:rsidRPr="00590C74">
              <w:t>. Kolejne działania/aktywności w obszarze kształcenia zawodowego młodzieży, w tym typie operacji związane są z jego dostosowaniem do potrzeb rynku pracy, w szczególności w odniesieniu do praktycznej nauki zawodu</w:t>
            </w:r>
            <w:r w:rsidR="00316C6C">
              <w:rPr>
                <w:rStyle w:val="Odwoanieprzypisudolnego"/>
              </w:rPr>
              <w:footnoteReference w:id="42"/>
            </w:r>
            <w:r w:rsidR="00316C6C">
              <w:t xml:space="preserve"> </w:t>
            </w:r>
            <w:r w:rsidRPr="00590C74">
              <w:t>(</w:t>
            </w:r>
            <w:r w:rsidRPr="002804DB">
              <w:rPr>
                <w:iCs/>
              </w:rPr>
              <w:t>rozwój współpracy szkół zawodowych z otoczeniem społeczno-gospodarczym, w tym realizacja staży i praktyk)</w:t>
            </w:r>
            <w:r w:rsidRPr="002128A7">
              <w:t>.</w:t>
            </w:r>
            <w:r w:rsidRPr="00590C74">
              <w:t xml:space="preserve">  Tą modelową formą realizacji niniejszego celu będą zajęcia praktyczne (staże i praktyki zawodowe) u pracodawców</w:t>
            </w:r>
            <w:r w:rsidR="00316C6C">
              <w:rPr>
                <w:rStyle w:val="Odwoanieprzypisudolnego"/>
              </w:rPr>
              <w:footnoteReference w:id="43"/>
            </w:r>
            <w:r w:rsidR="00316C6C">
              <w:t xml:space="preserve"> </w:t>
            </w:r>
            <w:r w:rsidRPr="00590C74">
              <w:t>oraz kompleksowe programy kształcenia praktycznego organizowane w miejscu pracy.</w:t>
            </w:r>
          </w:p>
          <w:p w14:paraId="217F9D31" w14:textId="5CD8DFA6" w:rsidR="004A57CF" w:rsidRPr="00590C74" w:rsidRDefault="00907237" w:rsidP="00FC3F97">
            <w:r w:rsidRPr="00590C74">
              <w:t>Istotną rolę w zaplanowanej interwencji będą miały również działania związane z doradztwem edukacyjno – zawodowym (w szk</w:t>
            </w:r>
            <w:r w:rsidR="002128A7">
              <w:t>o</w:t>
            </w:r>
            <w:r w:rsidRPr="00590C74">
              <w:t>ł</w:t>
            </w:r>
            <w:r w:rsidR="002128A7">
              <w:t>ach</w:t>
            </w:r>
            <w:r w:rsidRPr="00590C74">
              <w:t xml:space="preserve"> podstawowych, szkołach gimnazjalnych</w:t>
            </w:r>
            <w:r w:rsidR="00316C6C">
              <w:rPr>
                <w:rStyle w:val="Odwoanieprzypisudolnego"/>
              </w:rPr>
              <w:footnoteReference w:id="44"/>
            </w:r>
            <w:r w:rsidRPr="00590C74">
              <w:t xml:space="preserve"> i szkołach prowadzących kształcenie zawodowe</w:t>
            </w:r>
            <w:r w:rsidR="002128A7">
              <w:t xml:space="preserve"> i ogólne</w:t>
            </w:r>
            <w:r w:rsidRPr="00590C74">
              <w:t xml:space="preserve"> </w:t>
            </w:r>
            <w:r w:rsidR="002128A7">
              <w:t>oraz</w:t>
            </w:r>
            <w:r w:rsidRPr="00590C74">
              <w:t xml:space="preserve"> rozwój współpracy z rynkiem pracy). Będą one dotyczyły głównie podniesienia zdolności systemu doradztwa edukacyjno - zawodowego na Mazowszu do wypełnienia przypisanych mu funkcji (zatem w niniejszej operacji wsparciem zostaną objęci uczniowie szkół podstawowych i szkół gimnazjalnych</w:t>
            </w:r>
            <w:r w:rsidR="00FC341C">
              <w:rPr>
                <w:rStyle w:val="Odwoanieprzypisudolnego"/>
              </w:rPr>
              <w:footnoteReference w:id="45"/>
            </w:r>
            <w:r w:rsidRPr="00590C74">
              <w:t>, a kontynuacja wsparcia będzie prowadzona w szkołach</w:t>
            </w:r>
            <w:r w:rsidR="002128A7">
              <w:t xml:space="preserve"> ponadpodstawowych</w:t>
            </w:r>
            <w:r w:rsidRPr="00590C74">
              <w:t xml:space="preserve"> prowadzących kształcenie zawodowe</w:t>
            </w:r>
            <w:r w:rsidR="002128A7">
              <w:t xml:space="preserve"> i ogólne</w:t>
            </w:r>
            <w:r w:rsidRPr="00590C74">
              <w:t>).</w:t>
            </w:r>
          </w:p>
          <w:p w14:paraId="37BE1D45" w14:textId="77777777" w:rsidR="004A57CF" w:rsidRPr="00590C74" w:rsidRDefault="00907237" w:rsidP="00FC3F97">
            <w:r w:rsidRPr="00590C74">
              <w:t>W RPO WM 2014-2020 w obszarze kształcenia zawodowego zostaną podjęte (podobnie jak w odniesieniu do kształcenia ogólnego) działania mające na celu budowanie i rozwój kompetencji kluczowych i umiejętności uniwersalnych niezbędnych na rynku pracy (umiejętności matematyczno przyrodnicze, umiejętności posługiwania się językami obcymi (w tym język polski dla cudzoziemców i osób powracających do Polski oraz ich rodzin), ICT, umiejętność rozumienia, kreatywność, innowacyjność, przedsiębiorczość, krytyczne myślenie, rozwiązywanie problemów, umiejętność uczenia się, umiejętność pracy zespołowej w kontekście środowiska pracy) działania na rzecz budowania kompetencji, postaw i rozwoju zainteresowań uczniów w zakresie nauk matematycznych, przyrodniczych i technicznych/ICT (w tym doposażenie), czyli kompetencji kluczowych, poszukiwanych na rynku pracy oraz działania umożliwiające realizację  kompleksowych programów kształcenia praktycznego organizowane w miejscu pracy. Przedsięwzięcia zaprogramowane w PI 10iv będą realizowane na podstawie oceny potrzeb regionalnego rynku pracy, w szczególności z uwzględnieniem inteligentnych specjalizacji regionu. Ponadto stosowane będą preferencje dla projektów zapewniających sieciowanie szkół, np. w zakresie korzystania ze sprzętu do nauki zawodu.</w:t>
            </w:r>
          </w:p>
          <w:p w14:paraId="1375A9F3" w14:textId="77777777" w:rsidR="004A57CF" w:rsidRPr="00590C74" w:rsidRDefault="00907237" w:rsidP="00FC3F97">
            <w:r w:rsidRPr="00590C74">
              <w:t> Ww. przedsięwzięciom będą odpowiadały  działania w zakresie wspierania tworzenia w szkołach i placówkach kształcenia zawodowego warunków możliwie najbardziej zbliżonych do rzeczywistego środowiska pracy. Będą one polegały głównie na dostosowaniu warunków realizacji kształcenia w zawodach i wyposażaniu szkół i placówek w pomoce dydaktyczne i sprzęt (urządzenia/maszyny) umożliwiający kształcenie na najwyższym poziomie. Przy czym wsparcie w zakresie doposażenia nie może być realizowane jako samodzielne działanie, ale jedynie w powiązaniu z innymi przedsięwzięciami możliwymi do realizacji w PI 10iv.</w:t>
            </w:r>
          </w:p>
          <w:p w14:paraId="24058680" w14:textId="77777777" w:rsidR="004A57CF" w:rsidRPr="00590C74" w:rsidRDefault="00907237" w:rsidP="00FC3F97">
            <w:r w:rsidRPr="00590C74">
              <w:t>W ramach ww. celu przewiduje się także możliwość wsparcia centrów kształcenia zawodowego i ustawicznego i/lub jednostek systemu oświaty realizujących zadania centrum kształcenia zawodowego i ustawicznego(centra kształcenia zawodowego i ustawicznego</w:t>
            </w:r>
            <w:r w:rsidR="00D15F92">
              <w:rPr>
                <w:rStyle w:val="Odwoanieprzypisudolnego"/>
              </w:rPr>
              <w:footnoteReference w:id="46"/>
            </w:r>
            <w:r w:rsidRPr="00590C74">
              <w:t>, prowadzą kwalifikacyjne kursy zawodowe, podejmują działania w zakresie poradnictwa zawodowego i informacji zawodowej, współpracują z pracodawcami i organizacjami pracodawców). Jednostki te powinny zostać wyposażone/doposażone w sprzęt, urządzenia i materiały dydaktyczne niezbędne do realizacji procesu kształcenia i egzaminowania.</w:t>
            </w:r>
          </w:p>
          <w:p w14:paraId="0305B153" w14:textId="77777777" w:rsidR="004A57CF" w:rsidRPr="00590C74" w:rsidRDefault="00907237" w:rsidP="00FC3F97">
            <w:r w:rsidRPr="00590C74">
              <w:t xml:space="preserve">Instytucja Zarządzająca planując wsparcie w PI 10iv dokonuje analizy potrzeb szkół prowadzących kształcenie zawodowe pod kątem wyzwań regionalnego rynku pracy. Wsparcie w zakresie zakupu wyposażenia w 10iv realizowane jest w oparciu o powyższą analizę. Limit wydatków związanych z doposażeniem szkół i placówek kształcenia zawodowego w sprzęt niezbędny do realizacji kształcenia zawodowego nie przekroczy 20% całkowitej alokacji PI 10iv (włączając </w:t>
            </w:r>
            <w:r w:rsidRPr="00590C74">
              <w:rPr>
                <w:i/>
                <w:iCs/>
              </w:rPr>
              <w:t>cross-financing</w:t>
            </w:r>
            <w:r w:rsidRPr="00590C74">
              <w:t>). Wysokość limitu zostanie zweryfikowana w trakcie przeglądu śródokresowego programu.</w:t>
            </w:r>
          </w:p>
          <w:p w14:paraId="0C7061F2" w14:textId="77777777" w:rsidR="004A57CF" w:rsidRPr="00590C74" w:rsidRDefault="00907237" w:rsidP="00FC3F97">
            <w:r w:rsidRPr="00590C74">
              <w:t xml:space="preserve"> Interwencja pn. wsparcie rozwoju nauczycieli zawodu i instruktorów praktycznej nauki zawodu </w:t>
            </w:r>
          </w:p>
          <w:p w14:paraId="4E6A3B83" w14:textId="0708C10B" w:rsidR="004A57CF" w:rsidRPr="00590C74" w:rsidRDefault="00907237" w:rsidP="00FC3F97">
            <w:r w:rsidRPr="00590C74">
              <w:t>W  celu podniesienia kompetencji i kwalifikacji nauczycieli planuje się realizację m.in. studiów podyplomowych, szkoleń, praktyk, a także staży w przedsiębiorstwach. Zakres tematyczny praktyk i staży powinien obejmować zagadnienia związane z nowoczesnymi technologiami, oprogramowaniem i oprzyrządowaniem technicznym. Powinien również dotyczyć rozwiązań organizacyjnych w danej dziedzinie zawodowej. Planuje się również działania zapewniające pracodawcom partycypację w wyznaczaniu tendencji i kierunków zmian w kształceniu zawodowym. W ten typ działań przewiduje się włączenie, oprócz pracodawców, również technicznych uczelni funkcjonujących w regionie.</w:t>
            </w:r>
          </w:p>
          <w:p w14:paraId="5C79DCB5" w14:textId="77777777" w:rsidR="004A57CF" w:rsidRPr="00590C74" w:rsidRDefault="00907237" w:rsidP="00FC3F97">
            <w:r w:rsidRPr="00590C74">
              <w:t>W ramach ww. celu szczegółowego realizowane będą następujące wskaźniki rezultatu:</w:t>
            </w:r>
          </w:p>
          <w:p w14:paraId="4A14EB4A" w14:textId="77777777" w:rsidR="004A57CF" w:rsidRPr="00590C74" w:rsidRDefault="00907237" w:rsidP="004347C3">
            <w:pPr>
              <w:pStyle w:val="Akapitzlist"/>
              <w:numPr>
                <w:ilvl w:val="0"/>
                <w:numId w:val="165"/>
              </w:numPr>
            </w:pPr>
            <w:r w:rsidRPr="00590C74">
              <w:t>Liczba szkół i placówek kształcenia zawodowego wykorzystujących  doposażenie zakupione dzięki EFS;</w:t>
            </w:r>
          </w:p>
          <w:p w14:paraId="1F934010" w14:textId="77777777" w:rsidR="004A57CF" w:rsidRPr="00590C74" w:rsidRDefault="00907237" w:rsidP="004347C3">
            <w:pPr>
              <w:pStyle w:val="Akapitzlist"/>
              <w:numPr>
                <w:ilvl w:val="0"/>
                <w:numId w:val="165"/>
              </w:numPr>
            </w:pPr>
            <w:r w:rsidRPr="00590C74">
              <w:t>Liczba nauczycieli kształcenia zawodowego oraz instruktorów praktycznej nauki zawodu, którzy uzyskali kwalifikacje lub nabyli kompetencje po opuszczeniu programu;</w:t>
            </w:r>
          </w:p>
          <w:p w14:paraId="6F0D78E8" w14:textId="77777777" w:rsidR="004A57CF" w:rsidRPr="00590C74" w:rsidRDefault="00907237" w:rsidP="004347C3">
            <w:pPr>
              <w:pStyle w:val="Akapitzlist"/>
              <w:numPr>
                <w:ilvl w:val="0"/>
                <w:numId w:val="165"/>
              </w:numPr>
            </w:pPr>
            <w:r w:rsidRPr="00590C74">
              <w:t>Liczba uczniów szkół i placówek kształcenia zawodowego objętych wsparciem w programie, uczestniczących w kształceniu lub pracujących po 6 miesiącach po ukończeniu nauki (wskaźnik rezultatu długoterminowego);</w:t>
            </w:r>
          </w:p>
          <w:p w14:paraId="72E446FA" w14:textId="77777777" w:rsidR="004A57CF" w:rsidRPr="00590C74" w:rsidRDefault="00907237" w:rsidP="004347C3">
            <w:pPr>
              <w:pStyle w:val="Akapitzlist"/>
              <w:numPr>
                <w:ilvl w:val="0"/>
                <w:numId w:val="165"/>
              </w:numPr>
            </w:pPr>
            <w:r w:rsidRPr="00590C74">
              <w:t>Liczba uczniów, którzy nabyli kompetencje kluczowe i umiejętności uniwersalne po opuszczeniu programu.</w:t>
            </w:r>
          </w:p>
          <w:p w14:paraId="3A83D7D6" w14:textId="77777777" w:rsidR="004A57CF" w:rsidRPr="00590C74" w:rsidRDefault="00907237" w:rsidP="00FC3F97">
            <w:r w:rsidRPr="00590C74">
              <w:t> W ramach celu szczegółowego Zwiększenie szans osób dorosłych na rynku pracy przez uczestnictwo w kształceniu i szkoleniu zawodowym będą realizowane następujące typy przedsięwzięć :</w:t>
            </w:r>
          </w:p>
          <w:p w14:paraId="6EFBFFAF" w14:textId="77777777" w:rsidR="004A57CF" w:rsidRPr="00590C74" w:rsidRDefault="00907237" w:rsidP="004347C3">
            <w:pPr>
              <w:pStyle w:val="Akapitzlist"/>
              <w:numPr>
                <w:ilvl w:val="0"/>
                <w:numId w:val="183"/>
              </w:numPr>
            </w:pPr>
            <w:r w:rsidRPr="00590C74">
              <w:t>wsparcie kształcenia i szkolenia zawodowego osób dorosłych</w:t>
            </w:r>
          </w:p>
          <w:p w14:paraId="548CDFB3" w14:textId="77777777" w:rsidR="004A57CF" w:rsidRPr="00590C74" w:rsidRDefault="00907237" w:rsidP="00FC3F97">
            <w:r w:rsidRPr="00590C74">
              <w:t>Ww. typ operacji jest kolejnym z elementów kształcenia priorytetowo traktowanym w UP, a także w RPO WM. Wsparcie może być realizowane w trybie pozaformalnym (w formach pozaszkolnych, np. przez realizację kwalifikacyjnych kursów zawodowych, i kursów umiejętności zawodowych) umożliwiającym podniesienie kwalifikacji, umiejętności zawodowych oraz w trybie formalnym (szkolnym), tj. przez zdobywanie/uzupełnianie przez osoby dorosłe wykształcenia w szkołach dla dorosłych na szczeblu podstawowym, gimnazjalnym</w:t>
            </w:r>
            <w:r w:rsidR="00D15F92">
              <w:rPr>
                <w:rStyle w:val="Odwoanieprzypisudolnego"/>
              </w:rPr>
              <w:footnoteReference w:id="47"/>
            </w:r>
            <w:r w:rsidRPr="00590C74">
              <w:t>, ponadpodstawowym, w tym w szkołach policealnych .</w:t>
            </w:r>
          </w:p>
          <w:p w14:paraId="3B6EAB12" w14:textId="77777777" w:rsidR="004A57CF" w:rsidRPr="00590C74" w:rsidRDefault="00907237" w:rsidP="00FC3F97">
            <w:r w:rsidRPr="00590C74">
              <w:t>W ramach ww. celu szczegółowego realizowane będą następujące wskaźniki rezultatu:</w:t>
            </w:r>
          </w:p>
          <w:p w14:paraId="1FA5B199" w14:textId="77777777" w:rsidR="004A57CF" w:rsidRPr="00590C74" w:rsidRDefault="00907237" w:rsidP="004347C3">
            <w:pPr>
              <w:pStyle w:val="Akapitzlist"/>
              <w:numPr>
                <w:ilvl w:val="0"/>
                <w:numId w:val="165"/>
              </w:numPr>
            </w:pPr>
            <w:r w:rsidRPr="00590C74">
              <w:t>Liczba osób, które uzyskały kwalifikacje w ramach pozaszkolnych form kształcenia.</w:t>
            </w:r>
          </w:p>
          <w:p w14:paraId="329B0F2D" w14:textId="77777777" w:rsidR="004A57CF" w:rsidRPr="00590C74" w:rsidRDefault="00907237" w:rsidP="00FC3F97">
            <w:r w:rsidRPr="00590C74">
              <w:t>Interwencje zaplanowane w PI10iv m.in.:</w:t>
            </w:r>
          </w:p>
          <w:p w14:paraId="01A20DF7" w14:textId="77777777" w:rsidR="004A57CF" w:rsidRPr="00590C74" w:rsidRDefault="00907237" w:rsidP="004347C3">
            <w:pPr>
              <w:pStyle w:val="Akapitzlist"/>
              <w:numPr>
                <w:ilvl w:val="0"/>
                <w:numId w:val="165"/>
              </w:numPr>
            </w:pPr>
            <w:r w:rsidRPr="00590C74">
              <w:t>ułatwią uczestnikom projektów rozpoczęcie/utrzymanie aktywności zawodowej;</w:t>
            </w:r>
          </w:p>
          <w:p w14:paraId="40FE5D53" w14:textId="77777777" w:rsidR="004A57CF" w:rsidRPr="00590C74" w:rsidRDefault="00907237" w:rsidP="004347C3">
            <w:pPr>
              <w:pStyle w:val="Akapitzlist"/>
              <w:numPr>
                <w:ilvl w:val="0"/>
                <w:numId w:val="165"/>
              </w:numPr>
            </w:pPr>
            <w:r w:rsidRPr="00590C74">
              <w:t>wspierają budowanie społeczeństwa opartego na wiedzy;</w:t>
            </w:r>
          </w:p>
          <w:p w14:paraId="794F1384" w14:textId="77777777" w:rsidR="004A57CF" w:rsidRPr="00590C74" w:rsidRDefault="00907237" w:rsidP="004347C3">
            <w:pPr>
              <w:pStyle w:val="Akapitzlist"/>
              <w:numPr>
                <w:ilvl w:val="0"/>
                <w:numId w:val="165"/>
              </w:numPr>
            </w:pPr>
            <w:r w:rsidRPr="00590C74">
              <w:t>kształtują nawyk uczenia się przez całe życie;</w:t>
            </w:r>
          </w:p>
          <w:p w14:paraId="69AC9680" w14:textId="77777777" w:rsidR="004A57CF" w:rsidRPr="00590C74" w:rsidRDefault="00907237" w:rsidP="004347C3">
            <w:pPr>
              <w:pStyle w:val="Akapitzlist"/>
              <w:numPr>
                <w:ilvl w:val="0"/>
                <w:numId w:val="165"/>
              </w:numPr>
            </w:pPr>
            <w:r w:rsidRPr="00590C74">
              <w:t>budują umiejętności poszukiwane na rynku pracy.</w:t>
            </w:r>
          </w:p>
          <w:p w14:paraId="1D16ADE7" w14:textId="77777777" w:rsidR="004A57CF" w:rsidRPr="00590C74" w:rsidRDefault="00907237" w:rsidP="00FC3F97">
            <w:r w:rsidRPr="00590C74">
              <w:t>Interwencja zaplanowana w PI 10iv realizuje cel główny Programu - Inteligentny, zrównoważony rozwój zwiększający spójność społeczną i terytorialną przy wykorzystaniu potencjału mazowieckiego rynku pracy, w ramach drugiego celu strategicznego - Przeciwdziałanie dysproporcjom regionalnym prowadzące do zwiększenie chłonności regionalnego rynku pracy poprzez wyrównywanie dostępu do zatrudnienia, włączenie społeczne i edukację.</w:t>
            </w:r>
          </w:p>
          <w:p w14:paraId="0A1A44FF" w14:textId="77777777" w:rsidR="004A57CF" w:rsidRPr="00590C74" w:rsidRDefault="00907237" w:rsidP="00FC3F97">
            <w:r w:rsidRPr="00590C74">
              <w:t xml:space="preserve">PI 10iv realizować będzie cel szczegółowy Umowy Partnerstwa: </w:t>
            </w:r>
            <w:r w:rsidRPr="00590C74">
              <w:rPr>
                <w:i/>
                <w:iCs/>
              </w:rPr>
              <w:t>Lepsze kompetencje kadr gospodarki.</w:t>
            </w:r>
          </w:p>
          <w:p w14:paraId="2CD5A874" w14:textId="77777777" w:rsidR="004A57CF" w:rsidRPr="00590C74" w:rsidRDefault="00907237" w:rsidP="00FC3F97">
            <w:r w:rsidRPr="00590C74">
              <w:t>Interwencje zaplanowane w przedmiotowym celu szczegółowym odpowiadają na zalecenie CSR nr 2 dla Polski.</w:t>
            </w:r>
          </w:p>
          <w:p w14:paraId="1BAC3E5D" w14:textId="77777777" w:rsidR="004A57CF" w:rsidRPr="00324DBB" w:rsidRDefault="00907237" w:rsidP="00FC3F97">
            <w:pPr>
              <w:rPr>
                <w:b/>
              </w:rPr>
            </w:pPr>
            <w:r w:rsidRPr="00324DBB">
              <w:rPr>
                <w:b/>
              </w:rPr>
              <w:t>Zestawienie głównych grup beneficjentów:</w:t>
            </w:r>
          </w:p>
          <w:p w14:paraId="39E12F8E" w14:textId="77777777" w:rsidR="004A57CF" w:rsidRPr="00590C74" w:rsidRDefault="00907237" w:rsidP="004347C3">
            <w:pPr>
              <w:pStyle w:val="Akapitzlist"/>
              <w:numPr>
                <w:ilvl w:val="0"/>
                <w:numId w:val="165"/>
              </w:numPr>
            </w:pPr>
            <w:r w:rsidRPr="00590C74">
              <w:t>wszystkie podmioty – z wyłączeniem osób fizycznych (nie dotyczy osób prowadzących działalność gospodarczą lub oświatową na podstawie przepisów odrębnych).</w:t>
            </w:r>
          </w:p>
          <w:p w14:paraId="0EEA3627" w14:textId="77777777" w:rsidR="004A57CF" w:rsidRPr="00324DBB" w:rsidRDefault="00907237" w:rsidP="00FC3F97">
            <w:pPr>
              <w:rPr>
                <w:b/>
              </w:rPr>
            </w:pPr>
            <w:r w:rsidRPr="00324DBB">
              <w:rPr>
                <w:b/>
              </w:rPr>
              <w:t>Zestawienie grup docelowych:</w:t>
            </w:r>
          </w:p>
          <w:p w14:paraId="4A2C284B" w14:textId="264B892A" w:rsidR="004A57CF" w:rsidRDefault="00907237" w:rsidP="004347C3">
            <w:pPr>
              <w:pStyle w:val="Akapitzlist"/>
              <w:numPr>
                <w:ilvl w:val="0"/>
                <w:numId w:val="165"/>
              </w:numPr>
            </w:pPr>
            <w:r w:rsidRPr="00590C74">
              <w:t>uczniowie i słuchacze szkół i placówek prowadzących kształcenie zawodowe;</w:t>
            </w:r>
          </w:p>
          <w:p w14:paraId="3AD9D8CA" w14:textId="75E27F63" w:rsidR="009D6906" w:rsidRPr="00590C74" w:rsidRDefault="009D6906" w:rsidP="004347C3">
            <w:pPr>
              <w:pStyle w:val="Akapitzlist"/>
              <w:numPr>
                <w:ilvl w:val="0"/>
                <w:numId w:val="165"/>
              </w:numPr>
            </w:pPr>
            <w:r>
              <w:t>uczniowie szkół prowadzących kształcenie ogólne (w zakresie doradztwa edukacyjno-zawodowego)</w:t>
            </w:r>
            <w:r w:rsidR="00CD1BB0">
              <w:t>;</w:t>
            </w:r>
          </w:p>
          <w:p w14:paraId="1B12B2F2" w14:textId="77777777" w:rsidR="004A57CF" w:rsidRPr="00590C74" w:rsidRDefault="00907237" w:rsidP="004347C3">
            <w:pPr>
              <w:pStyle w:val="Akapitzlist"/>
              <w:numPr>
                <w:ilvl w:val="0"/>
                <w:numId w:val="165"/>
              </w:numPr>
            </w:pPr>
            <w:r w:rsidRPr="00590C74">
              <w:t>osoby w wieku dorosłe, od 18 r.ż., zgłaszające z własnej inicjatywy chęć kształcenia formalnego, podnoszenia, uzupełniania kwalifikacji lub ich formalnego potwierdzenia;</w:t>
            </w:r>
          </w:p>
          <w:p w14:paraId="37679E65" w14:textId="424C5DE7" w:rsidR="004A57CF" w:rsidRPr="00590C74" w:rsidRDefault="00907237" w:rsidP="004347C3">
            <w:pPr>
              <w:pStyle w:val="Akapitzlist"/>
              <w:numPr>
                <w:ilvl w:val="0"/>
                <w:numId w:val="165"/>
              </w:numPr>
            </w:pPr>
            <w:r w:rsidRPr="00590C74">
              <w:t>placówki kształcenia ustawicznego, placówki kształcenia praktycznego, ośrodki dokształcania</w:t>
            </w:r>
            <w:r w:rsidR="00CD1BB0">
              <w:t>;</w:t>
            </w:r>
          </w:p>
          <w:p w14:paraId="7AF48CC2" w14:textId="792E59A8" w:rsidR="004A57CF" w:rsidRPr="00590C74" w:rsidRDefault="00907237" w:rsidP="00CF73C2">
            <w:pPr>
              <w:pStyle w:val="Akapitzlist"/>
              <w:numPr>
                <w:ilvl w:val="0"/>
                <w:numId w:val="165"/>
              </w:numPr>
            </w:pPr>
            <w:r w:rsidRPr="00590C74">
              <w:t>i doskonalenia zawodowego, centra kształcenia zawodowego i ustawicznego;</w:t>
            </w:r>
          </w:p>
          <w:p w14:paraId="12C8FA72" w14:textId="77777777" w:rsidR="004A57CF" w:rsidRPr="00590C74" w:rsidRDefault="00907237" w:rsidP="004347C3">
            <w:pPr>
              <w:pStyle w:val="Akapitzlist"/>
              <w:numPr>
                <w:ilvl w:val="0"/>
                <w:numId w:val="165"/>
              </w:numPr>
            </w:pPr>
            <w:r w:rsidRPr="00590C74">
              <w:t>młodociani pracownicy;</w:t>
            </w:r>
          </w:p>
          <w:p w14:paraId="433CA694" w14:textId="77777777" w:rsidR="004A57CF" w:rsidRPr="00590C74" w:rsidRDefault="00907237" w:rsidP="004347C3">
            <w:pPr>
              <w:pStyle w:val="Akapitzlist"/>
              <w:numPr>
                <w:ilvl w:val="0"/>
                <w:numId w:val="165"/>
              </w:numPr>
            </w:pPr>
            <w:r w:rsidRPr="00590C74">
              <w:t>szkoły i placówki oświatowe oraz ich organy prowadzące realizujące kształcenie zawodowe oraz szkoły artystyczne kształcące w zawodach artystycznych;</w:t>
            </w:r>
          </w:p>
          <w:p w14:paraId="08CF5A54" w14:textId="3917E918" w:rsidR="004A57CF" w:rsidRPr="00590C74" w:rsidRDefault="00907237" w:rsidP="004347C3">
            <w:pPr>
              <w:pStyle w:val="Akapitzlist"/>
              <w:numPr>
                <w:ilvl w:val="0"/>
                <w:numId w:val="165"/>
              </w:numPr>
            </w:pPr>
            <w:r w:rsidRPr="00590C74">
              <w:t>nauczyciele</w:t>
            </w:r>
            <w:r w:rsidR="009D6906">
              <w:t xml:space="preserve"> szkół </w:t>
            </w:r>
            <w:r w:rsidRPr="00590C74">
              <w:t xml:space="preserve"> i placówek oświatowych</w:t>
            </w:r>
            <w:r w:rsidR="00B63355">
              <w:t xml:space="preserve"> prowadzą</w:t>
            </w:r>
            <w:r w:rsidR="009D6906">
              <w:t xml:space="preserve">cych </w:t>
            </w:r>
            <w:r w:rsidR="00B63355">
              <w:t>kształcenie ogólne i zawodowe</w:t>
            </w:r>
            <w:r w:rsidRPr="00590C74">
              <w:t>;</w:t>
            </w:r>
          </w:p>
          <w:p w14:paraId="15C904D6" w14:textId="77777777" w:rsidR="008D5009" w:rsidRPr="00590C74" w:rsidRDefault="00907237" w:rsidP="004347C3">
            <w:pPr>
              <w:pStyle w:val="Akapitzlist"/>
              <w:numPr>
                <w:ilvl w:val="0"/>
                <w:numId w:val="165"/>
              </w:numPr>
            </w:pPr>
            <w:r w:rsidRPr="00590C74">
              <w:t>instruktorzy praktycznej nauki zawodu.</w:t>
            </w:r>
          </w:p>
        </w:tc>
      </w:tr>
    </w:tbl>
    <w:p w14:paraId="1FA3BC67" w14:textId="77777777" w:rsidR="003D416F" w:rsidRPr="003D416F" w:rsidRDefault="003D416F" w:rsidP="003D416F">
      <w:pPr>
        <w:rPr>
          <w:b/>
        </w:rPr>
      </w:pPr>
      <w:r w:rsidRPr="003D416F">
        <w:rPr>
          <w:b/>
        </w:rPr>
        <w:t>Kierunkowe zasady wyboru operacji</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Kierunkowe zasady wyboru operacji"/>
        <w:tblDescription w:val="Kierunkowe zasady wyboru operacji"/>
      </w:tblPr>
      <w:tblGrid>
        <w:gridCol w:w="1583"/>
        <w:gridCol w:w="7256"/>
      </w:tblGrid>
      <w:tr w:rsidR="004A57CF" w:rsidRPr="00590C74" w14:paraId="45429E1D" w14:textId="77777777" w:rsidTr="00426349">
        <w:trPr>
          <w:trHeight w:val="288"/>
          <w:tblHeader/>
        </w:trPr>
        <w:tc>
          <w:tcPr>
            <w:tcW w:w="0" w:type="auto"/>
            <w:shd w:val="clear" w:color="auto" w:fill="auto"/>
          </w:tcPr>
          <w:p w14:paraId="677F8F7C" w14:textId="77777777" w:rsidR="008D5009" w:rsidRPr="00590C74" w:rsidRDefault="00907237" w:rsidP="00BA5530">
            <w:r w:rsidRPr="00590C74">
              <w:t>Priorytet inwestycyjny</w:t>
            </w:r>
          </w:p>
        </w:tc>
        <w:tc>
          <w:tcPr>
            <w:tcW w:w="0" w:type="auto"/>
            <w:shd w:val="clear" w:color="auto" w:fill="auto"/>
          </w:tcPr>
          <w:p w14:paraId="23B0809C" w14:textId="77777777" w:rsidR="008D5009" w:rsidRPr="00590C74" w:rsidRDefault="00907237" w:rsidP="00BA5530">
            <w:pPr>
              <w:rPr>
                <w:b/>
              </w:rPr>
            </w:pPr>
            <w:r w:rsidRPr="00590C74">
              <w:t>10iv - Lepsze dostosowanie systemów kształcenia i szkolenia do potrzeb rynku pracy, ułatwianie przechodzenia z etapu kształcenia do etapu zatrudnienia oraz wzmacnianie systemów kształcenia i szkolenia zawodowego i ich jakości, w tym poprzez mechanizmy prognozowania umiejętności, dostosowania programów nauczania oraz tworzenia i rozwoju systemów uczenia się poprzez praktyczną naukę zawodu realizowaną w ścisłej współpracy z pracodawcami</w:t>
            </w:r>
          </w:p>
        </w:tc>
      </w:tr>
      <w:tr w:rsidR="004A57CF" w:rsidRPr="00590C74" w14:paraId="5ACEA8FB" w14:textId="77777777" w:rsidTr="004375CA">
        <w:trPr>
          <w:trHeight w:val="170"/>
        </w:trPr>
        <w:tc>
          <w:tcPr>
            <w:tcW w:w="0" w:type="auto"/>
            <w:gridSpan w:val="2"/>
            <w:shd w:val="clear" w:color="auto" w:fill="auto"/>
          </w:tcPr>
          <w:p w14:paraId="27B89647" w14:textId="77777777" w:rsidR="004A57CF" w:rsidRPr="00590C74" w:rsidRDefault="00907237" w:rsidP="00BA5530">
            <w:r w:rsidRPr="00590C74">
              <w:t>Proces oceny i wyboru projektów w ramach RPO WM 2014-2020 będzie przebiegał zgodnie z procedurami zatwierdzonymi przez IZ oraz w oparciu o transparentne i niedyskryminujące kryteria przyjęte przez Komitet Monitorujący, powiązane z planowanymi do osiągnięcia celami, produktami i rezultatami.</w:t>
            </w:r>
          </w:p>
          <w:p w14:paraId="6F69F02A" w14:textId="56424AF6" w:rsidR="004A57CF" w:rsidRPr="00590C74" w:rsidRDefault="00907237" w:rsidP="00BA5530">
            <w:r w:rsidRPr="00590C74">
              <w:t xml:space="preserve"> W przypadku PI 10iv, przyjęte zasady oceny i wyboru projektów przyczyniają się do osiągnięcia założonych celów, tj. </w:t>
            </w:r>
            <w:r w:rsidRPr="00590C74">
              <w:rPr>
                <w:i/>
                <w:iCs/>
              </w:rPr>
              <w:t>Zwiększenie zdolności do zatrudnienia uczniów szkół i placówek oświatowych kształcenia zawodowego</w:t>
            </w:r>
            <w:r w:rsidR="008965E8">
              <w:rPr>
                <w:i/>
                <w:iCs/>
              </w:rPr>
              <w:t xml:space="preserve"> i ogólnego</w:t>
            </w:r>
            <w:r w:rsidRPr="00590C74">
              <w:t xml:space="preserve">, jak również do realizacji przyjętych wskaźników rezultatu, tj. liczba nauczycieli kształcenia zawodowego oraz instruktorów praktycznej nauki zawodu, którzy uzyskali kwalifikacje lub nabyli kompetencje po opuszczeniu programu; liczba szkół i placówek kształcenia zawodowego wykorzystujących doposażenie zakupione dzięki EFS; liczby uczniów szkół i placówek kształcenia zawodowego objętych wsparciem w programie, uczestniczących w kształceniu lub pracujących po 6 miesiącach po ukończeniu nauki, liczba uczniów, którzy nabyli kompetencje  kluczowe  lub  umiejętności uniwersalne po opuszczeniu programu oraz celu </w:t>
            </w:r>
            <w:r w:rsidRPr="00590C74">
              <w:rPr>
                <w:i/>
                <w:iCs/>
              </w:rPr>
              <w:t>Zwiększenie szans osób dorosłych na rynku pracy przez uczestnictwo w</w:t>
            </w:r>
            <w:r w:rsidRPr="00590C74">
              <w:t xml:space="preserve"> </w:t>
            </w:r>
            <w:r w:rsidRPr="00590C74">
              <w:rPr>
                <w:i/>
                <w:iCs/>
              </w:rPr>
              <w:t xml:space="preserve">kształceniu i szkoleniu zawodowym,  </w:t>
            </w:r>
            <w:r w:rsidRPr="00590C74">
              <w:t>jak również do realizacji przyjętych wskaźników rezultatu liczba osób, które uzyskały kwalifikacje w ramach pozaszkolnych form kształcenia. Jednocześnie, zgodnie z Umową Partnerstwa, przyjęte zasady sprzyjają oszczędnemu, efektywnemu i wydajnemu wydatkowaniu środków, co zapewni realizację wskaźników z zachowaniem efektywności kosztowej.</w:t>
            </w:r>
          </w:p>
          <w:p w14:paraId="4E2F7B4F" w14:textId="77777777" w:rsidR="004A57CF" w:rsidRPr="00590C74" w:rsidRDefault="00907237" w:rsidP="00BA5530">
            <w:r w:rsidRPr="00590C74">
              <w:t>Kryteria wyboru projektów przedkładane Komitetowi Monitorującemu będą bazowały na kierunkowych zasadach wyboru projektów oraz preferencjach. Kierunkowe zasady wyboru będą każdorazowo  uwzględniane przez KM, natomiast preferencje mogą być zastosowane w zależności od specyfiki konkursu.</w:t>
            </w:r>
          </w:p>
          <w:p w14:paraId="0E9A6FE0" w14:textId="77777777" w:rsidR="004A57CF" w:rsidRPr="00590C74" w:rsidRDefault="00907237" w:rsidP="00BA5530">
            <w:r w:rsidRPr="00590C74">
              <w:t>Projekty związane z zakupem sprzętu lub infrastruktury (w ramach cross-financingu) w szkołach i placówkach edukacyjnych będą finansowane wyłącznie, jeżeli zostanie zagwarantowana trwałość inwestycji z EFS. Kryteria będą uwzględniać wyniki edukacyjne szkół i premiować szkoły położone na terenach wiejskich.</w:t>
            </w:r>
          </w:p>
          <w:p w14:paraId="55C2A69C" w14:textId="77777777" w:rsidR="004A57CF" w:rsidRPr="00324DBB" w:rsidRDefault="00907237" w:rsidP="00BA5530">
            <w:pPr>
              <w:rPr>
                <w:b/>
              </w:rPr>
            </w:pPr>
            <w:r w:rsidRPr="00324DBB">
              <w:rPr>
                <w:b/>
              </w:rPr>
              <w:t xml:space="preserve">Kierunkowe kryteria: </w:t>
            </w:r>
          </w:p>
          <w:p w14:paraId="277E9E64" w14:textId="77777777" w:rsidR="004A57CF" w:rsidRPr="00590C74" w:rsidRDefault="00907237" w:rsidP="00755A80">
            <w:pPr>
              <w:pStyle w:val="Akapitzlist"/>
              <w:numPr>
                <w:ilvl w:val="0"/>
                <w:numId w:val="207"/>
              </w:numPr>
            </w:pPr>
            <w:r w:rsidRPr="00590C74">
              <w:t>kluczowe w ramach oceny projektów będzie kryterium efektywności kosztowej w powiązaniu z osiąganymi efektami (planowane nakłady finansowe a efekty) i potrzebami rynku pracy;</w:t>
            </w:r>
          </w:p>
          <w:p w14:paraId="3F8F3580" w14:textId="77777777" w:rsidR="004A57CF" w:rsidRPr="00590C74" w:rsidRDefault="00907237" w:rsidP="00755A80">
            <w:pPr>
              <w:pStyle w:val="Akapitzlist"/>
              <w:numPr>
                <w:ilvl w:val="0"/>
                <w:numId w:val="207"/>
              </w:numPr>
            </w:pPr>
            <w:r w:rsidRPr="00590C74">
              <w:t>jednym z czynników branych pod uwagę przy wyborze projektu będzie koncepcja adekwatności wybranych działań do potrzeb wykazanych w diagnozie</w:t>
            </w:r>
          </w:p>
          <w:p w14:paraId="74043ACD" w14:textId="77777777" w:rsidR="004A57CF" w:rsidRPr="00590C74" w:rsidRDefault="00907237" w:rsidP="00755A80">
            <w:pPr>
              <w:pStyle w:val="Akapitzlist"/>
              <w:numPr>
                <w:ilvl w:val="0"/>
                <w:numId w:val="207"/>
              </w:numPr>
            </w:pPr>
            <w:r w:rsidRPr="00590C74">
              <w:t>wdrażanie założeń poszczególnych polityk horyzontalnych tj. polityki równych szans, niedyskryminacji i zrównoważonego rozwoju adekwatnie do obszaru merytorycznego osi.</w:t>
            </w:r>
          </w:p>
          <w:p w14:paraId="6150B95D" w14:textId="77777777" w:rsidR="004A57CF" w:rsidRPr="00324DBB" w:rsidRDefault="00907237" w:rsidP="00BA5530">
            <w:pPr>
              <w:rPr>
                <w:b/>
              </w:rPr>
            </w:pPr>
            <w:r w:rsidRPr="00324DBB">
              <w:rPr>
                <w:b/>
              </w:rPr>
              <w:t>Preferowane będą:</w:t>
            </w:r>
          </w:p>
          <w:p w14:paraId="70E41E64" w14:textId="77777777" w:rsidR="004A57CF" w:rsidRPr="00590C74" w:rsidRDefault="00907237" w:rsidP="004347C3">
            <w:pPr>
              <w:pStyle w:val="Akapitzlist"/>
              <w:numPr>
                <w:ilvl w:val="0"/>
                <w:numId w:val="165"/>
              </w:numPr>
            </w:pPr>
            <w:r w:rsidRPr="00590C74">
              <w:t>projekty zgodne z celami RIS;</w:t>
            </w:r>
          </w:p>
          <w:p w14:paraId="7A6EDAF6" w14:textId="77777777" w:rsidR="004A57CF" w:rsidRPr="00590C74" w:rsidRDefault="00907237" w:rsidP="004347C3">
            <w:pPr>
              <w:pStyle w:val="Akapitzlist"/>
              <w:numPr>
                <w:ilvl w:val="0"/>
                <w:numId w:val="165"/>
              </w:numPr>
            </w:pPr>
            <w:r w:rsidRPr="00590C74">
              <w:t>projekty angażujące kapitał prywatny;</w:t>
            </w:r>
          </w:p>
          <w:p w14:paraId="09D2FA4B" w14:textId="77777777" w:rsidR="004A57CF" w:rsidRPr="00590C74" w:rsidRDefault="00907237" w:rsidP="004347C3">
            <w:pPr>
              <w:pStyle w:val="Akapitzlist"/>
              <w:numPr>
                <w:ilvl w:val="0"/>
                <w:numId w:val="165"/>
              </w:numPr>
            </w:pPr>
            <w:r w:rsidRPr="00590C74">
              <w:t>projekty zapewniające sieciowanie szkół;</w:t>
            </w:r>
          </w:p>
          <w:p w14:paraId="7DD8CA83" w14:textId="77777777" w:rsidR="004A57CF" w:rsidRPr="00590C74" w:rsidRDefault="00907237" w:rsidP="004347C3">
            <w:pPr>
              <w:pStyle w:val="Akapitzlist"/>
              <w:numPr>
                <w:ilvl w:val="0"/>
                <w:numId w:val="165"/>
              </w:numPr>
            </w:pPr>
            <w:r w:rsidRPr="00590C74">
              <w:t>projekty realizowane na obszarach z ograniczonym dostępem do infrastruktury podstawowej i usług publicznych;</w:t>
            </w:r>
          </w:p>
          <w:p w14:paraId="00DDF76F" w14:textId="77777777" w:rsidR="004A57CF" w:rsidRPr="00590C74" w:rsidRDefault="00907237" w:rsidP="004347C3">
            <w:pPr>
              <w:pStyle w:val="Akapitzlist"/>
              <w:numPr>
                <w:ilvl w:val="0"/>
                <w:numId w:val="165"/>
              </w:numPr>
            </w:pPr>
            <w:r w:rsidRPr="00590C74">
              <w:t>projekty realizowane w partnerstwie w szczególności szkół placówek z pracodawcami/przedsiębiorcami (w skład którego wchodzi co najmniej jedna szkoła i jeden przedsiębiorca).</w:t>
            </w:r>
          </w:p>
          <w:p w14:paraId="5E6A09E8" w14:textId="77777777" w:rsidR="004A57CF" w:rsidRPr="00590C74" w:rsidRDefault="00907237" w:rsidP="00BA5530">
            <w:r w:rsidRPr="00590C74">
              <w:t>Planowane jest stosowanie następujących trybów wyboru projektów: </w:t>
            </w:r>
          </w:p>
          <w:p w14:paraId="250AE60C" w14:textId="77777777" w:rsidR="004A57CF" w:rsidRPr="00590C74" w:rsidRDefault="00907237" w:rsidP="004347C3">
            <w:pPr>
              <w:pStyle w:val="Akapitzlist"/>
              <w:numPr>
                <w:ilvl w:val="0"/>
                <w:numId w:val="165"/>
              </w:numPr>
            </w:pPr>
            <w:r w:rsidRPr="00590C74">
              <w:t>konkursowy,</w:t>
            </w:r>
          </w:p>
          <w:p w14:paraId="2E28145B" w14:textId="77777777" w:rsidR="004A57CF" w:rsidRPr="00590C74" w:rsidRDefault="00907237" w:rsidP="004347C3">
            <w:pPr>
              <w:pStyle w:val="Akapitzlist"/>
              <w:numPr>
                <w:ilvl w:val="0"/>
                <w:numId w:val="165"/>
              </w:numPr>
            </w:pPr>
            <w:r w:rsidRPr="00590C74">
              <w:t>pozakonkursowy.</w:t>
            </w:r>
          </w:p>
          <w:p w14:paraId="52A1B129" w14:textId="77777777" w:rsidR="004A57CF" w:rsidRPr="00590C74" w:rsidRDefault="00907237" w:rsidP="00BA5530">
            <w:r w:rsidRPr="00590C74">
              <w:rPr>
                <w:b/>
                <w:bCs/>
              </w:rPr>
              <w:t xml:space="preserve">Tryb konkursowy </w:t>
            </w:r>
            <w:r w:rsidRPr="00590C74">
              <w:t>jest trybem podstawowym i stosowany jest w obszarach, gdzie rozwiązanie danego problemu nastąpi poprzez realizację różnych projektów przynoszących porównywalne rezultaty, tzn., że ten sam cel może zostać osiągnięty w wyniku realizacji różnych interwencji.</w:t>
            </w:r>
          </w:p>
          <w:p w14:paraId="20166463" w14:textId="77777777" w:rsidR="004A57CF" w:rsidRPr="00590C74" w:rsidRDefault="00907237" w:rsidP="00BA5530">
            <w:r w:rsidRPr="00590C74">
              <w:t>W ramach trybu konkursowego przewiduje się również ogłaszanie odrębnych postępowań na wybór inwestycji wynikających z planów inwestycyjnych dla subregionów objętych OSI problemowymi oraz ze Strategii ZIT WOF.</w:t>
            </w:r>
          </w:p>
          <w:p w14:paraId="1615F26C" w14:textId="77777777" w:rsidR="004A57CF" w:rsidRPr="00590C74" w:rsidRDefault="00907237" w:rsidP="00BA5530">
            <w:r w:rsidRPr="00590C74">
              <w:t>Dla projektów wynikających z planów inwestycyjnych dla subregionów objętych OSI problemowymi w procesie oceny przewidziane są dodatkowe punkty preferencyjne.</w:t>
            </w:r>
          </w:p>
          <w:p w14:paraId="6301E582" w14:textId="77777777" w:rsidR="008D5009" w:rsidRPr="00590C74" w:rsidRDefault="00907237" w:rsidP="00BA5530">
            <w:r w:rsidRPr="00590C74">
              <w:rPr>
                <w:b/>
                <w:bCs/>
              </w:rPr>
              <w:t xml:space="preserve">W trybie pozakonkursowym </w:t>
            </w:r>
            <w:r w:rsidRPr="00590C74">
              <w:t>będą wybierane projekty wdrożeniowe zgodnie z UP, o kluczowym znaczeniu dla realizacji Programu, polegające na świadczeniu usług edukacji na rzecz ostatecznych odbiorców wsparcia. Projekty wybierane w trybie pozakonkursowym, tak jak projekty konkursowe, w celu otrzymania wsparcia będą musiały otrzymać pozytywną ocenę zgodnie z kryteriami przyjętymi przez Komitet Monitorujący. W trybie pozakonkursowym realizowane będą projekty stypendialne, adresowane do uczniów z wysokimi wynikami/osiągnięciami w zakresie przedmiotów i umiejętności zawodowych. Projekt w trybie pozakonkursowym realizowany będzie przez Urząd Marszałkowski Województwa Mazowieckiego.</w:t>
            </w:r>
          </w:p>
        </w:tc>
      </w:tr>
    </w:tbl>
    <w:p w14:paraId="45358F95" w14:textId="77777777" w:rsidR="008D5009" w:rsidRPr="00590C74" w:rsidRDefault="003D416F" w:rsidP="00BA5530">
      <w:bookmarkStart w:id="425" w:name="_Toc256000765"/>
      <w:bookmarkStart w:id="426" w:name="_Toc256000386"/>
      <w:r w:rsidRPr="003D416F">
        <w:rPr>
          <w:b/>
        </w:rPr>
        <w:t>Planowane wykorzystanie instrumentów finansowych</w:t>
      </w:r>
      <w:bookmarkEnd w:id="425"/>
      <w:bookmarkEnd w:id="426"/>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lanowane wykorzystanie instrumentów finansowych "/>
        <w:tblDescription w:val="Planowane wykorzystanie instrumentów finansowych "/>
      </w:tblPr>
      <w:tblGrid>
        <w:gridCol w:w="1492"/>
        <w:gridCol w:w="7347"/>
      </w:tblGrid>
      <w:tr w:rsidR="004A57CF" w:rsidRPr="00590C74" w14:paraId="4E48A387" w14:textId="77777777" w:rsidTr="00426349">
        <w:trPr>
          <w:trHeight w:val="288"/>
          <w:tblHeader/>
        </w:trPr>
        <w:tc>
          <w:tcPr>
            <w:tcW w:w="0" w:type="auto"/>
            <w:shd w:val="clear" w:color="auto" w:fill="auto"/>
          </w:tcPr>
          <w:p w14:paraId="32D21E46" w14:textId="77777777" w:rsidR="008D5009" w:rsidRPr="00590C74" w:rsidRDefault="00907237" w:rsidP="00BA5530">
            <w:pPr>
              <w:rPr>
                <w:color w:val="000000"/>
              </w:rPr>
            </w:pPr>
            <w:r w:rsidRPr="00590C74">
              <w:t>Priorytet inwestycyjny</w:t>
            </w:r>
          </w:p>
        </w:tc>
        <w:tc>
          <w:tcPr>
            <w:tcW w:w="0" w:type="auto"/>
            <w:shd w:val="clear" w:color="auto" w:fill="auto"/>
          </w:tcPr>
          <w:p w14:paraId="41E0206C" w14:textId="77777777" w:rsidR="008D5009" w:rsidRPr="00590C74" w:rsidRDefault="00907237" w:rsidP="00BA5530">
            <w:pPr>
              <w:rPr>
                <w:b/>
                <w:color w:val="000000"/>
              </w:rPr>
            </w:pPr>
            <w:r w:rsidRPr="00590C74">
              <w:t>10iv - Lepsze dostosowanie systemów kształcenia i szkolenia do potrzeb rynku pracy, ułatwianie przechodzenia z etapu kształcenia do etapu zatrudnienia oraz wzmacnianie systemów kształcenia i szkolenia zawodowego i ich jakości, w tym poprzez mechanizmy prognozowania umiejętności, dostosowania programów nauczania oraz tworzenia i rozwoju systemów uczenia się poprzez praktyczną naukę zawodu realizowaną w ścisłej współpracy z pracodawcami</w:t>
            </w:r>
          </w:p>
        </w:tc>
      </w:tr>
      <w:tr w:rsidR="004A57CF" w:rsidRPr="00590C74" w14:paraId="1586B7E3" w14:textId="77777777" w:rsidTr="004375CA">
        <w:trPr>
          <w:trHeight w:val="170"/>
        </w:trPr>
        <w:tc>
          <w:tcPr>
            <w:tcW w:w="0" w:type="auto"/>
            <w:gridSpan w:val="2"/>
            <w:shd w:val="clear" w:color="auto" w:fill="auto"/>
          </w:tcPr>
          <w:p w14:paraId="53B65925" w14:textId="77777777" w:rsidR="008D5009" w:rsidRPr="00BA5530" w:rsidRDefault="00907237" w:rsidP="00BA5530">
            <w:r w:rsidRPr="00590C74">
              <w:t xml:space="preserve">Możliwość wykorzystania instrumentów finansowych, ich zakres i wielkość określa ocena ex-ante przeprowadzona na podstawie art. 37 Rozporządzenia Parlamentu Europejskiego i Rady nr 1303/2013. Zasady dotyczące możliwości zastosowania pomocy zwrotnej określają art. 66 - 69 Rozporządzenia Parlamentu Europejskiego i Rady nr 1303/2013 na podstawie obowiązujących regulacji. </w:t>
            </w:r>
            <w:r w:rsidRPr="00590C74">
              <w:rPr>
                <w:u w:val="single"/>
              </w:rPr>
              <w:t>Wdrażanie instrumentów finansowych może odbywać się w trybie pozakonkursowym.</w:t>
            </w:r>
          </w:p>
        </w:tc>
      </w:tr>
    </w:tbl>
    <w:p w14:paraId="6C4931F7" w14:textId="77777777" w:rsidR="0063457A" w:rsidRDefault="0063457A" w:rsidP="00A67861">
      <w:pPr>
        <w:rPr>
          <w:b/>
        </w:rPr>
        <w:sectPr w:rsidR="0063457A" w:rsidSect="0063457A">
          <w:pgSz w:w="11906" w:h="16838"/>
          <w:pgMar w:top="1021" w:right="1701" w:bottom="1021" w:left="1582" w:header="284" w:footer="284" w:gutter="0"/>
          <w:cols w:space="708"/>
          <w:docGrid w:linePitch="360"/>
        </w:sectPr>
      </w:pPr>
    </w:p>
    <w:p w14:paraId="4F0EBAE7" w14:textId="77777777" w:rsidR="008D5009" w:rsidRPr="00BA5530" w:rsidRDefault="0063457A" w:rsidP="00A67861">
      <w:pPr>
        <w:rPr>
          <w:sz w:val="16"/>
          <w:szCs w:val="16"/>
        </w:rPr>
      </w:pPr>
      <w:r w:rsidRPr="00590C74">
        <w:rPr>
          <w:b/>
        </w:rPr>
        <w:t xml:space="preserve">Tabela </w:t>
      </w:r>
      <w:r w:rsidRPr="00FB5F47">
        <w:rPr>
          <w:b/>
        </w:rPr>
        <w:t>5: W</w:t>
      </w:r>
      <w:r w:rsidR="00907237" w:rsidRPr="00FB5F47">
        <w:rPr>
          <w:b/>
        </w:rPr>
        <w:t>spólne i specyficzne dla programu wskaźniki produktu</w:t>
      </w:r>
      <w:r w:rsidR="00907237" w:rsidRPr="00BA5530">
        <w:rPr>
          <w:sz w:val="16"/>
          <w:szCs w:val="16"/>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5: Wspólne i specyficzne dla programu wskaźniki produktu "/>
        <w:tblDescription w:val="Tabela 5: Wspólne i specyficzne dla programu wskaźniki produktu "/>
      </w:tblPr>
      <w:tblGrid>
        <w:gridCol w:w="1263"/>
        <w:gridCol w:w="3249"/>
        <w:gridCol w:w="1372"/>
        <w:gridCol w:w="880"/>
        <w:gridCol w:w="2672"/>
        <w:gridCol w:w="970"/>
        <w:gridCol w:w="970"/>
        <w:gridCol w:w="988"/>
        <w:gridCol w:w="1084"/>
        <w:gridCol w:w="1564"/>
      </w:tblGrid>
      <w:tr w:rsidR="004A57CF" w:rsidRPr="00BA5530" w14:paraId="0251568D" w14:textId="77777777" w:rsidTr="00660CF7">
        <w:trPr>
          <w:cantSplit/>
          <w:trHeight w:val="288"/>
          <w:tblHeader/>
        </w:trPr>
        <w:tc>
          <w:tcPr>
            <w:tcW w:w="1503" w:type="pct"/>
            <w:gridSpan w:val="2"/>
            <w:shd w:val="clear" w:color="auto" w:fill="auto"/>
          </w:tcPr>
          <w:p w14:paraId="03251899" w14:textId="77777777" w:rsidR="008D5009" w:rsidRPr="00BA5530" w:rsidRDefault="00907237" w:rsidP="00BA5530">
            <w:pPr>
              <w:rPr>
                <w:sz w:val="16"/>
                <w:szCs w:val="16"/>
              </w:rPr>
            </w:pPr>
            <w:bookmarkStart w:id="427" w:name="_Toc256000768"/>
            <w:bookmarkStart w:id="428" w:name="_Toc256000389"/>
            <w:r w:rsidRPr="00BA5530">
              <w:rPr>
                <w:sz w:val="16"/>
                <w:szCs w:val="16"/>
              </w:rPr>
              <w:t>Priorytet inwestycyjny</w:t>
            </w:r>
            <w:bookmarkEnd w:id="427"/>
            <w:bookmarkEnd w:id="428"/>
          </w:p>
        </w:tc>
        <w:tc>
          <w:tcPr>
            <w:tcW w:w="3524" w:type="pct"/>
            <w:gridSpan w:val="8"/>
            <w:shd w:val="clear" w:color="auto" w:fill="auto"/>
          </w:tcPr>
          <w:p w14:paraId="412D4F8B" w14:textId="77777777" w:rsidR="008D5009" w:rsidRPr="00BA5530" w:rsidRDefault="00907237" w:rsidP="00BA5530">
            <w:pPr>
              <w:rPr>
                <w:sz w:val="16"/>
                <w:szCs w:val="16"/>
              </w:rPr>
            </w:pPr>
            <w:bookmarkStart w:id="429" w:name="_Toc256000769"/>
            <w:bookmarkStart w:id="430" w:name="_Toc256000390"/>
            <w:r w:rsidRPr="00BA5530">
              <w:rPr>
                <w:sz w:val="16"/>
                <w:szCs w:val="16"/>
              </w:rPr>
              <w:t>10iv - Lepsze dostosowanie systemów kształcenia i szkolenia do potrzeb rynku pracy, ułatwianie przechodzenia z etapu kształcenia do etapu zatrudnienia oraz wzmacnianie systemów kształcenia i szkolenia zawodowego i ich jakości, w tym poprzez mechanizmy prognozowania umiejętności, dostosowania programów nauczania oraz tworzenia i rozwoju systemów uczenia się poprzez praktyczną naukę zawodu realizowaną w ścisłej współpracy z pracodawcami</w:t>
            </w:r>
            <w:bookmarkEnd w:id="429"/>
            <w:bookmarkEnd w:id="430"/>
          </w:p>
        </w:tc>
      </w:tr>
      <w:tr w:rsidR="004A57CF" w:rsidRPr="00BA5530" w14:paraId="2DF06D77" w14:textId="77777777" w:rsidTr="00660CF7">
        <w:trPr>
          <w:cantSplit/>
          <w:trHeight w:val="288"/>
          <w:tblHeader/>
        </w:trPr>
        <w:tc>
          <w:tcPr>
            <w:tcW w:w="421" w:type="pct"/>
            <w:vMerge w:val="restart"/>
            <w:shd w:val="clear" w:color="auto" w:fill="auto"/>
          </w:tcPr>
          <w:p w14:paraId="05721B8B" w14:textId="77777777" w:rsidR="008D5009" w:rsidRPr="00BA5530" w:rsidRDefault="00907237" w:rsidP="00BA5530">
            <w:pPr>
              <w:rPr>
                <w:sz w:val="16"/>
                <w:szCs w:val="16"/>
              </w:rPr>
            </w:pPr>
            <w:r w:rsidRPr="00BA5530">
              <w:rPr>
                <w:sz w:val="16"/>
                <w:szCs w:val="16"/>
              </w:rPr>
              <w:t>Nr identyfikacyjny</w:t>
            </w:r>
          </w:p>
        </w:tc>
        <w:tc>
          <w:tcPr>
            <w:tcW w:w="1082" w:type="pct"/>
            <w:vMerge w:val="restart"/>
            <w:shd w:val="clear" w:color="auto" w:fill="auto"/>
          </w:tcPr>
          <w:p w14:paraId="05975F72" w14:textId="77777777" w:rsidR="008D5009" w:rsidRPr="00BA5530" w:rsidRDefault="00907237" w:rsidP="00BA5530">
            <w:pPr>
              <w:rPr>
                <w:sz w:val="16"/>
                <w:szCs w:val="16"/>
                <w:lang w:val="da-DK"/>
              </w:rPr>
            </w:pPr>
            <w:r w:rsidRPr="00BA5530">
              <w:rPr>
                <w:sz w:val="16"/>
                <w:szCs w:val="16"/>
                <w:lang w:val="da-DK"/>
              </w:rPr>
              <w:t>Wskaźnik</w:t>
            </w:r>
          </w:p>
        </w:tc>
        <w:tc>
          <w:tcPr>
            <w:tcW w:w="457" w:type="pct"/>
            <w:vMerge w:val="restart"/>
            <w:shd w:val="clear" w:color="auto" w:fill="auto"/>
          </w:tcPr>
          <w:p w14:paraId="1B354883" w14:textId="77777777" w:rsidR="008D5009" w:rsidRPr="00BA5530" w:rsidRDefault="00907237" w:rsidP="00BA5530">
            <w:pPr>
              <w:rPr>
                <w:sz w:val="16"/>
                <w:szCs w:val="16"/>
              </w:rPr>
            </w:pPr>
            <w:r w:rsidRPr="00BA5530">
              <w:rPr>
                <w:sz w:val="16"/>
                <w:szCs w:val="16"/>
              </w:rPr>
              <w:t>Jednostka pomiaru</w:t>
            </w:r>
          </w:p>
        </w:tc>
        <w:tc>
          <w:tcPr>
            <w:tcW w:w="293" w:type="pct"/>
            <w:vMerge w:val="restart"/>
            <w:shd w:val="clear" w:color="auto" w:fill="auto"/>
          </w:tcPr>
          <w:p w14:paraId="662B8555" w14:textId="77777777" w:rsidR="008D5009" w:rsidRPr="00BA5530" w:rsidRDefault="00907237" w:rsidP="00BA5530">
            <w:pPr>
              <w:rPr>
                <w:sz w:val="16"/>
                <w:szCs w:val="16"/>
              </w:rPr>
            </w:pPr>
            <w:r w:rsidRPr="00BA5530">
              <w:rPr>
                <w:sz w:val="16"/>
                <w:szCs w:val="16"/>
              </w:rPr>
              <w:t>Fundusz</w:t>
            </w:r>
          </w:p>
        </w:tc>
        <w:tc>
          <w:tcPr>
            <w:tcW w:w="890" w:type="pct"/>
            <w:vMerge w:val="restart"/>
            <w:shd w:val="clear" w:color="auto" w:fill="auto"/>
          </w:tcPr>
          <w:p w14:paraId="2EA70C96" w14:textId="77777777" w:rsidR="008D5009" w:rsidRPr="00BA5530" w:rsidRDefault="00907237" w:rsidP="00135939">
            <w:pPr>
              <w:rPr>
                <w:sz w:val="16"/>
                <w:szCs w:val="16"/>
              </w:rPr>
            </w:pPr>
            <w:r w:rsidRPr="00BA5530">
              <w:rPr>
                <w:sz w:val="16"/>
                <w:szCs w:val="16"/>
              </w:rPr>
              <w:t>Kategori</w:t>
            </w:r>
            <w:r w:rsidR="00135939">
              <w:rPr>
                <w:sz w:val="16"/>
                <w:szCs w:val="16"/>
              </w:rPr>
              <w:t>a regionu</w:t>
            </w:r>
          </w:p>
        </w:tc>
        <w:tc>
          <w:tcPr>
            <w:tcW w:w="975" w:type="pct"/>
            <w:gridSpan w:val="3"/>
            <w:shd w:val="clear" w:color="auto" w:fill="auto"/>
          </w:tcPr>
          <w:p w14:paraId="599A8FE3" w14:textId="77777777" w:rsidR="008D5009" w:rsidRPr="00BA5530" w:rsidRDefault="00907237" w:rsidP="00BA5530">
            <w:pPr>
              <w:rPr>
                <w:sz w:val="16"/>
                <w:szCs w:val="16"/>
              </w:rPr>
            </w:pPr>
            <w:r w:rsidRPr="00BA5530">
              <w:rPr>
                <w:sz w:val="16"/>
                <w:szCs w:val="16"/>
              </w:rPr>
              <w:t>Wartość docelowa (2023)</w:t>
            </w:r>
          </w:p>
        </w:tc>
        <w:tc>
          <w:tcPr>
            <w:tcW w:w="361" w:type="pct"/>
            <w:vMerge w:val="restart"/>
            <w:shd w:val="clear" w:color="auto" w:fill="auto"/>
          </w:tcPr>
          <w:p w14:paraId="198ED68D" w14:textId="77777777" w:rsidR="008D5009" w:rsidRPr="00BA5530" w:rsidRDefault="00907237" w:rsidP="00BA5530">
            <w:pPr>
              <w:rPr>
                <w:sz w:val="16"/>
                <w:szCs w:val="16"/>
                <w:lang w:val="pt-PT"/>
              </w:rPr>
            </w:pPr>
            <w:r w:rsidRPr="00BA5530">
              <w:rPr>
                <w:sz w:val="16"/>
                <w:szCs w:val="16"/>
                <w:lang w:val="pt-PT"/>
              </w:rPr>
              <w:t>Źródło danych</w:t>
            </w:r>
          </w:p>
        </w:tc>
        <w:tc>
          <w:tcPr>
            <w:tcW w:w="547" w:type="pct"/>
            <w:vMerge w:val="restart"/>
            <w:shd w:val="clear" w:color="auto" w:fill="auto"/>
          </w:tcPr>
          <w:p w14:paraId="17C9A5F5" w14:textId="77777777" w:rsidR="008D5009" w:rsidRPr="00BA5530" w:rsidRDefault="00907237" w:rsidP="00BA5530">
            <w:pPr>
              <w:rPr>
                <w:sz w:val="16"/>
                <w:szCs w:val="16"/>
              </w:rPr>
            </w:pPr>
            <w:r w:rsidRPr="00BA5530">
              <w:rPr>
                <w:sz w:val="16"/>
                <w:szCs w:val="16"/>
              </w:rPr>
              <w:t>Częstotliwość pomiaru</w:t>
            </w:r>
          </w:p>
        </w:tc>
      </w:tr>
      <w:tr w:rsidR="004A57CF" w:rsidRPr="00BA5530" w14:paraId="39E87EF1" w14:textId="77777777" w:rsidTr="00660CF7">
        <w:trPr>
          <w:cantSplit/>
          <w:trHeight w:val="288"/>
          <w:tblHeader/>
        </w:trPr>
        <w:tc>
          <w:tcPr>
            <w:tcW w:w="421" w:type="pct"/>
            <w:vMerge/>
            <w:shd w:val="clear" w:color="auto" w:fill="auto"/>
          </w:tcPr>
          <w:p w14:paraId="7BA43050" w14:textId="77777777" w:rsidR="008D5009" w:rsidRPr="00BA5530" w:rsidRDefault="008D5009" w:rsidP="00BA5530">
            <w:pPr>
              <w:rPr>
                <w:sz w:val="16"/>
                <w:szCs w:val="16"/>
              </w:rPr>
            </w:pPr>
          </w:p>
        </w:tc>
        <w:tc>
          <w:tcPr>
            <w:tcW w:w="1082" w:type="pct"/>
            <w:vMerge/>
            <w:shd w:val="clear" w:color="auto" w:fill="auto"/>
          </w:tcPr>
          <w:p w14:paraId="64DE7535" w14:textId="77777777" w:rsidR="008D5009" w:rsidRPr="00BA5530" w:rsidRDefault="008D5009" w:rsidP="00BA5530">
            <w:pPr>
              <w:rPr>
                <w:sz w:val="16"/>
                <w:szCs w:val="16"/>
              </w:rPr>
            </w:pPr>
          </w:p>
        </w:tc>
        <w:tc>
          <w:tcPr>
            <w:tcW w:w="457" w:type="pct"/>
            <w:vMerge/>
            <w:shd w:val="clear" w:color="auto" w:fill="auto"/>
          </w:tcPr>
          <w:p w14:paraId="45434DBE" w14:textId="77777777" w:rsidR="008D5009" w:rsidRPr="00BA5530" w:rsidRDefault="008D5009" w:rsidP="00BA5530">
            <w:pPr>
              <w:rPr>
                <w:sz w:val="16"/>
                <w:szCs w:val="16"/>
              </w:rPr>
            </w:pPr>
          </w:p>
        </w:tc>
        <w:tc>
          <w:tcPr>
            <w:tcW w:w="293" w:type="pct"/>
            <w:vMerge/>
            <w:shd w:val="clear" w:color="auto" w:fill="auto"/>
          </w:tcPr>
          <w:p w14:paraId="420A438C" w14:textId="77777777" w:rsidR="008D5009" w:rsidRPr="00BA5530" w:rsidRDefault="008D5009" w:rsidP="00BA5530">
            <w:pPr>
              <w:rPr>
                <w:sz w:val="16"/>
                <w:szCs w:val="16"/>
              </w:rPr>
            </w:pPr>
          </w:p>
        </w:tc>
        <w:tc>
          <w:tcPr>
            <w:tcW w:w="890" w:type="pct"/>
            <w:vMerge/>
            <w:shd w:val="clear" w:color="auto" w:fill="auto"/>
          </w:tcPr>
          <w:p w14:paraId="1ECE1D51" w14:textId="77777777" w:rsidR="008D5009" w:rsidRPr="00BA5530" w:rsidRDefault="008D5009" w:rsidP="00BA5530">
            <w:pPr>
              <w:rPr>
                <w:sz w:val="16"/>
                <w:szCs w:val="16"/>
              </w:rPr>
            </w:pPr>
          </w:p>
        </w:tc>
        <w:tc>
          <w:tcPr>
            <w:tcW w:w="323" w:type="pct"/>
            <w:shd w:val="clear" w:color="auto" w:fill="auto"/>
          </w:tcPr>
          <w:p w14:paraId="64475C87" w14:textId="77777777" w:rsidR="008D5009" w:rsidRPr="00BA5530" w:rsidRDefault="00907237" w:rsidP="00BA5530">
            <w:pPr>
              <w:rPr>
                <w:sz w:val="16"/>
                <w:szCs w:val="16"/>
              </w:rPr>
            </w:pPr>
            <w:r w:rsidRPr="00BA5530">
              <w:rPr>
                <w:sz w:val="16"/>
                <w:szCs w:val="16"/>
              </w:rPr>
              <w:t>M</w:t>
            </w:r>
          </w:p>
        </w:tc>
        <w:tc>
          <w:tcPr>
            <w:tcW w:w="323" w:type="pct"/>
            <w:shd w:val="clear" w:color="auto" w:fill="auto"/>
          </w:tcPr>
          <w:p w14:paraId="20B59869" w14:textId="77777777" w:rsidR="008D5009" w:rsidRPr="00BA5530" w:rsidRDefault="00907237" w:rsidP="00BA5530">
            <w:pPr>
              <w:rPr>
                <w:sz w:val="16"/>
                <w:szCs w:val="16"/>
              </w:rPr>
            </w:pPr>
            <w:r w:rsidRPr="00BA5530">
              <w:rPr>
                <w:sz w:val="16"/>
                <w:szCs w:val="16"/>
              </w:rPr>
              <w:t>W</w:t>
            </w:r>
          </w:p>
        </w:tc>
        <w:tc>
          <w:tcPr>
            <w:tcW w:w="329" w:type="pct"/>
            <w:shd w:val="clear" w:color="auto" w:fill="auto"/>
          </w:tcPr>
          <w:p w14:paraId="71A4C72A" w14:textId="77777777" w:rsidR="008D5009" w:rsidRPr="00BA5530" w:rsidRDefault="00907237" w:rsidP="00BA5530">
            <w:pPr>
              <w:rPr>
                <w:sz w:val="16"/>
                <w:szCs w:val="16"/>
              </w:rPr>
            </w:pPr>
            <w:r w:rsidRPr="00BA5530">
              <w:rPr>
                <w:sz w:val="16"/>
                <w:szCs w:val="16"/>
              </w:rPr>
              <w:t>T</w:t>
            </w:r>
          </w:p>
        </w:tc>
        <w:tc>
          <w:tcPr>
            <w:tcW w:w="361" w:type="pct"/>
            <w:vMerge/>
            <w:shd w:val="clear" w:color="auto" w:fill="auto"/>
          </w:tcPr>
          <w:p w14:paraId="597979FC" w14:textId="77777777" w:rsidR="008D5009" w:rsidRPr="00BA5530" w:rsidRDefault="008D5009" w:rsidP="00BA5530">
            <w:pPr>
              <w:rPr>
                <w:sz w:val="16"/>
                <w:szCs w:val="16"/>
              </w:rPr>
            </w:pPr>
          </w:p>
        </w:tc>
        <w:tc>
          <w:tcPr>
            <w:tcW w:w="547" w:type="pct"/>
            <w:vMerge/>
            <w:shd w:val="clear" w:color="auto" w:fill="auto"/>
          </w:tcPr>
          <w:p w14:paraId="2449AFC3" w14:textId="77777777" w:rsidR="008D5009" w:rsidRPr="00BA5530" w:rsidRDefault="008D5009" w:rsidP="00BA5530">
            <w:pPr>
              <w:rPr>
                <w:sz w:val="16"/>
                <w:szCs w:val="16"/>
              </w:rPr>
            </w:pPr>
          </w:p>
        </w:tc>
      </w:tr>
      <w:tr w:rsidR="00F57F5F" w:rsidRPr="00BA5530" w14:paraId="5BF79960" w14:textId="77777777" w:rsidTr="00660CF7">
        <w:trPr>
          <w:trHeight w:val="288"/>
        </w:trPr>
        <w:tc>
          <w:tcPr>
            <w:tcW w:w="421" w:type="pct"/>
            <w:shd w:val="clear" w:color="auto" w:fill="auto"/>
          </w:tcPr>
          <w:p w14:paraId="275AB8BF" w14:textId="77777777" w:rsidR="00F57F5F" w:rsidRPr="00BA5530" w:rsidRDefault="00F57F5F" w:rsidP="00BA5530">
            <w:pPr>
              <w:rPr>
                <w:sz w:val="16"/>
                <w:szCs w:val="16"/>
              </w:rPr>
            </w:pPr>
            <w:r w:rsidRPr="00BA5530">
              <w:rPr>
                <w:sz w:val="16"/>
                <w:szCs w:val="16"/>
              </w:rPr>
              <w:t>PX41</w:t>
            </w:r>
          </w:p>
        </w:tc>
        <w:tc>
          <w:tcPr>
            <w:tcW w:w="1082" w:type="pct"/>
            <w:shd w:val="clear" w:color="auto" w:fill="auto"/>
          </w:tcPr>
          <w:p w14:paraId="5E6E3F04" w14:textId="77777777" w:rsidR="00F57F5F" w:rsidRPr="00BA5530" w:rsidRDefault="00F57F5F" w:rsidP="00BA5530">
            <w:pPr>
              <w:rPr>
                <w:sz w:val="16"/>
                <w:szCs w:val="16"/>
              </w:rPr>
            </w:pPr>
            <w:r w:rsidRPr="00BA5530">
              <w:rPr>
                <w:sz w:val="16"/>
                <w:szCs w:val="16"/>
              </w:rPr>
              <w:t>Liczba szkół i placówek objętych wsparciem w zakresie realizacji zadań w obszarze doradztwa edukacyjno – zawodowego</w:t>
            </w:r>
          </w:p>
        </w:tc>
        <w:tc>
          <w:tcPr>
            <w:tcW w:w="457" w:type="pct"/>
            <w:shd w:val="clear" w:color="auto" w:fill="auto"/>
          </w:tcPr>
          <w:p w14:paraId="46746F2B" w14:textId="77777777" w:rsidR="00F57F5F" w:rsidRPr="00BA5530" w:rsidRDefault="00F57F5F" w:rsidP="00BA5530">
            <w:pPr>
              <w:rPr>
                <w:sz w:val="16"/>
                <w:szCs w:val="16"/>
              </w:rPr>
            </w:pPr>
            <w:r w:rsidRPr="00BA5530">
              <w:rPr>
                <w:sz w:val="16"/>
                <w:szCs w:val="16"/>
              </w:rPr>
              <w:t>szt.</w:t>
            </w:r>
          </w:p>
        </w:tc>
        <w:tc>
          <w:tcPr>
            <w:tcW w:w="293" w:type="pct"/>
            <w:shd w:val="clear" w:color="auto" w:fill="auto"/>
          </w:tcPr>
          <w:p w14:paraId="7BD9A1FA" w14:textId="77777777" w:rsidR="00F57F5F" w:rsidRPr="00BA5530" w:rsidRDefault="00F57F5F" w:rsidP="00BA5530">
            <w:pPr>
              <w:rPr>
                <w:sz w:val="16"/>
                <w:szCs w:val="16"/>
                <w:highlight w:val="yellow"/>
              </w:rPr>
            </w:pPr>
            <w:r w:rsidRPr="00BA5530">
              <w:rPr>
                <w:sz w:val="16"/>
                <w:szCs w:val="16"/>
              </w:rPr>
              <w:t>EFS</w:t>
            </w:r>
          </w:p>
        </w:tc>
        <w:tc>
          <w:tcPr>
            <w:tcW w:w="890" w:type="pct"/>
            <w:shd w:val="clear" w:color="auto" w:fill="auto"/>
          </w:tcPr>
          <w:p w14:paraId="67280075" w14:textId="77777777" w:rsidR="00F57F5F" w:rsidRPr="00BA5530" w:rsidRDefault="00F57F5F" w:rsidP="00BA5530">
            <w:pPr>
              <w:rPr>
                <w:sz w:val="16"/>
                <w:szCs w:val="16"/>
              </w:rPr>
            </w:pPr>
            <w:r w:rsidRPr="00BA5530">
              <w:rPr>
                <w:sz w:val="16"/>
                <w:szCs w:val="16"/>
              </w:rPr>
              <w:t xml:space="preserve">Lepiej rozwinięte </w:t>
            </w:r>
          </w:p>
        </w:tc>
        <w:tc>
          <w:tcPr>
            <w:tcW w:w="323" w:type="pct"/>
            <w:shd w:val="clear" w:color="auto" w:fill="auto"/>
          </w:tcPr>
          <w:p w14:paraId="04A68676" w14:textId="77777777" w:rsidR="00F57F5F" w:rsidRPr="001269C1" w:rsidRDefault="00F57F5F" w:rsidP="00BA5530">
            <w:pPr>
              <w:rPr>
                <w:color w:val="FFFFFF" w:themeColor="background1"/>
                <w:sz w:val="16"/>
                <w:szCs w:val="16"/>
              </w:rPr>
            </w:pPr>
            <w:r w:rsidRPr="001269C1">
              <w:rPr>
                <w:color w:val="FFFFFF" w:themeColor="background1"/>
                <w:sz w:val="16"/>
                <w:szCs w:val="16"/>
              </w:rPr>
              <w:t>Nie dotyczy</w:t>
            </w:r>
          </w:p>
        </w:tc>
        <w:tc>
          <w:tcPr>
            <w:tcW w:w="323" w:type="pct"/>
            <w:shd w:val="clear" w:color="auto" w:fill="auto"/>
          </w:tcPr>
          <w:p w14:paraId="03811D4F" w14:textId="77777777" w:rsidR="00F57F5F" w:rsidRPr="001269C1" w:rsidRDefault="00F57F5F" w:rsidP="00BA5530">
            <w:pPr>
              <w:rPr>
                <w:color w:val="FFFFFF" w:themeColor="background1"/>
                <w:sz w:val="16"/>
                <w:szCs w:val="16"/>
              </w:rPr>
            </w:pPr>
            <w:r w:rsidRPr="001269C1">
              <w:rPr>
                <w:color w:val="FFFFFF" w:themeColor="background1"/>
                <w:sz w:val="16"/>
                <w:szCs w:val="16"/>
              </w:rPr>
              <w:t>Nie dotyczy</w:t>
            </w:r>
          </w:p>
        </w:tc>
        <w:tc>
          <w:tcPr>
            <w:tcW w:w="329" w:type="pct"/>
            <w:shd w:val="clear" w:color="auto" w:fill="auto"/>
          </w:tcPr>
          <w:p w14:paraId="0B4E1B45" w14:textId="4FAB6DC1" w:rsidR="00F57F5F" w:rsidRPr="00BA5530" w:rsidRDefault="00F467CD" w:rsidP="00BA5530">
            <w:pPr>
              <w:rPr>
                <w:color w:val="000000"/>
                <w:sz w:val="16"/>
                <w:szCs w:val="16"/>
              </w:rPr>
            </w:pPr>
            <w:r>
              <w:rPr>
                <w:sz w:val="16"/>
                <w:szCs w:val="16"/>
              </w:rPr>
              <w:t>7</w:t>
            </w:r>
            <w:r w:rsidR="001A047B">
              <w:rPr>
                <w:sz w:val="16"/>
                <w:szCs w:val="16"/>
              </w:rPr>
              <w:t>49</w:t>
            </w:r>
            <w:r>
              <w:rPr>
                <w:sz w:val="16"/>
                <w:szCs w:val="16"/>
              </w:rPr>
              <w:t>,00</w:t>
            </w:r>
          </w:p>
        </w:tc>
        <w:tc>
          <w:tcPr>
            <w:tcW w:w="361" w:type="pct"/>
            <w:shd w:val="clear" w:color="auto" w:fill="auto"/>
          </w:tcPr>
          <w:p w14:paraId="4E78E90D" w14:textId="77777777" w:rsidR="00F57F5F" w:rsidRPr="00BA5530" w:rsidRDefault="00F57F5F" w:rsidP="00BA5530">
            <w:pPr>
              <w:rPr>
                <w:color w:val="000000"/>
                <w:sz w:val="16"/>
                <w:szCs w:val="16"/>
              </w:rPr>
            </w:pPr>
            <w:r w:rsidRPr="00BA5530">
              <w:rPr>
                <w:sz w:val="16"/>
                <w:szCs w:val="16"/>
              </w:rPr>
              <w:t>SL2014</w:t>
            </w:r>
          </w:p>
        </w:tc>
        <w:tc>
          <w:tcPr>
            <w:tcW w:w="547" w:type="pct"/>
            <w:shd w:val="clear" w:color="auto" w:fill="auto"/>
          </w:tcPr>
          <w:p w14:paraId="0F918067" w14:textId="77777777" w:rsidR="00F57F5F" w:rsidRPr="00BA5530" w:rsidRDefault="00F57F5F" w:rsidP="00BA5530">
            <w:pPr>
              <w:rPr>
                <w:color w:val="000000"/>
                <w:sz w:val="16"/>
                <w:szCs w:val="16"/>
              </w:rPr>
            </w:pPr>
            <w:r w:rsidRPr="00BA5530">
              <w:rPr>
                <w:sz w:val="16"/>
                <w:szCs w:val="16"/>
              </w:rPr>
              <w:t>1raz/rok</w:t>
            </w:r>
          </w:p>
        </w:tc>
      </w:tr>
      <w:tr w:rsidR="00F57F5F" w:rsidRPr="00BA5530" w14:paraId="207FD61A" w14:textId="77777777" w:rsidTr="00660CF7">
        <w:trPr>
          <w:trHeight w:val="288"/>
        </w:trPr>
        <w:tc>
          <w:tcPr>
            <w:tcW w:w="421" w:type="pct"/>
            <w:shd w:val="clear" w:color="auto" w:fill="auto"/>
          </w:tcPr>
          <w:p w14:paraId="44C3ED4A" w14:textId="77777777" w:rsidR="00F57F5F" w:rsidRPr="00BA5530" w:rsidRDefault="00F57F5F" w:rsidP="00BA5530">
            <w:pPr>
              <w:rPr>
                <w:sz w:val="16"/>
                <w:szCs w:val="16"/>
              </w:rPr>
            </w:pPr>
            <w:r w:rsidRPr="00BA5530">
              <w:rPr>
                <w:sz w:val="16"/>
                <w:szCs w:val="16"/>
              </w:rPr>
              <w:t>PX42</w:t>
            </w:r>
          </w:p>
        </w:tc>
        <w:tc>
          <w:tcPr>
            <w:tcW w:w="1082" w:type="pct"/>
            <w:shd w:val="clear" w:color="auto" w:fill="auto"/>
          </w:tcPr>
          <w:p w14:paraId="2B72FB90" w14:textId="77777777" w:rsidR="00F57F5F" w:rsidRPr="00BA5530" w:rsidRDefault="00F57F5F" w:rsidP="00BA5530">
            <w:pPr>
              <w:rPr>
                <w:sz w:val="16"/>
                <w:szCs w:val="16"/>
              </w:rPr>
            </w:pPr>
            <w:r w:rsidRPr="00BA5530">
              <w:rPr>
                <w:sz w:val="16"/>
                <w:szCs w:val="16"/>
              </w:rPr>
              <w:t>Liczba szkół i placówek kształcenia zawodowego doposażonych w programie w sprzęt i materiały dydaktyczne niezbędne do realizacji kształcenia zawodowego</w:t>
            </w:r>
          </w:p>
        </w:tc>
        <w:tc>
          <w:tcPr>
            <w:tcW w:w="457" w:type="pct"/>
            <w:shd w:val="clear" w:color="auto" w:fill="auto"/>
          </w:tcPr>
          <w:p w14:paraId="75298852" w14:textId="77777777" w:rsidR="00F57F5F" w:rsidRPr="00BA5530" w:rsidRDefault="00F57F5F" w:rsidP="00BA5530">
            <w:pPr>
              <w:rPr>
                <w:sz w:val="16"/>
                <w:szCs w:val="16"/>
              </w:rPr>
            </w:pPr>
            <w:r w:rsidRPr="00BA5530">
              <w:rPr>
                <w:sz w:val="16"/>
                <w:szCs w:val="16"/>
              </w:rPr>
              <w:t>szt.</w:t>
            </w:r>
          </w:p>
        </w:tc>
        <w:tc>
          <w:tcPr>
            <w:tcW w:w="293" w:type="pct"/>
            <w:shd w:val="clear" w:color="auto" w:fill="auto"/>
          </w:tcPr>
          <w:p w14:paraId="555F96CB" w14:textId="77777777" w:rsidR="00F57F5F" w:rsidRPr="00BA5530" w:rsidRDefault="00F57F5F" w:rsidP="00BA5530">
            <w:pPr>
              <w:rPr>
                <w:sz w:val="16"/>
                <w:szCs w:val="16"/>
                <w:highlight w:val="yellow"/>
              </w:rPr>
            </w:pPr>
            <w:r w:rsidRPr="00BA5530">
              <w:rPr>
                <w:sz w:val="16"/>
                <w:szCs w:val="16"/>
              </w:rPr>
              <w:t>EFS</w:t>
            </w:r>
          </w:p>
        </w:tc>
        <w:tc>
          <w:tcPr>
            <w:tcW w:w="890" w:type="pct"/>
            <w:shd w:val="clear" w:color="auto" w:fill="auto"/>
          </w:tcPr>
          <w:p w14:paraId="4F28BDE4" w14:textId="77777777" w:rsidR="00F57F5F" w:rsidRPr="00BA5530" w:rsidRDefault="00F57F5F" w:rsidP="00BA5530">
            <w:pPr>
              <w:rPr>
                <w:sz w:val="16"/>
                <w:szCs w:val="16"/>
              </w:rPr>
            </w:pPr>
            <w:r w:rsidRPr="00BA5530">
              <w:rPr>
                <w:sz w:val="16"/>
                <w:szCs w:val="16"/>
              </w:rPr>
              <w:t xml:space="preserve">Lepiej rozwinięte </w:t>
            </w:r>
          </w:p>
        </w:tc>
        <w:tc>
          <w:tcPr>
            <w:tcW w:w="323" w:type="pct"/>
            <w:shd w:val="clear" w:color="auto" w:fill="auto"/>
          </w:tcPr>
          <w:p w14:paraId="6909ACFE" w14:textId="77777777" w:rsidR="00F57F5F" w:rsidRPr="001269C1" w:rsidRDefault="00F57F5F" w:rsidP="00BA5530">
            <w:pPr>
              <w:rPr>
                <w:color w:val="FFFFFF" w:themeColor="background1"/>
                <w:sz w:val="16"/>
                <w:szCs w:val="16"/>
              </w:rPr>
            </w:pPr>
            <w:r w:rsidRPr="001269C1">
              <w:rPr>
                <w:color w:val="FFFFFF" w:themeColor="background1"/>
                <w:sz w:val="16"/>
                <w:szCs w:val="16"/>
              </w:rPr>
              <w:t>Nie dotyczy</w:t>
            </w:r>
          </w:p>
        </w:tc>
        <w:tc>
          <w:tcPr>
            <w:tcW w:w="323" w:type="pct"/>
            <w:shd w:val="clear" w:color="auto" w:fill="auto"/>
          </w:tcPr>
          <w:p w14:paraId="333E6BF5" w14:textId="77777777" w:rsidR="00F57F5F" w:rsidRPr="001269C1" w:rsidRDefault="00F57F5F" w:rsidP="00BA5530">
            <w:pPr>
              <w:rPr>
                <w:color w:val="FFFFFF" w:themeColor="background1"/>
                <w:sz w:val="16"/>
                <w:szCs w:val="16"/>
              </w:rPr>
            </w:pPr>
            <w:r w:rsidRPr="001269C1">
              <w:rPr>
                <w:color w:val="FFFFFF" w:themeColor="background1"/>
                <w:sz w:val="16"/>
                <w:szCs w:val="16"/>
              </w:rPr>
              <w:t>Nie dotyczy</w:t>
            </w:r>
          </w:p>
        </w:tc>
        <w:tc>
          <w:tcPr>
            <w:tcW w:w="329" w:type="pct"/>
            <w:shd w:val="clear" w:color="auto" w:fill="auto"/>
          </w:tcPr>
          <w:p w14:paraId="7CC06E1E" w14:textId="3242E117" w:rsidR="00F57F5F" w:rsidRPr="00BA5530" w:rsidRDefault="00F467CD" w:rsidP="00BA5530">
            <w:pPr>
              <w:rPr>
                <w:color w:val="000000"/>
                <w:sz w:val="16"/>
                <w:szCs w:val="16"/>
              </w:rPr>
            </w:pPr>
            <w:r>
              <w:rPr>
                <w:sz w:val="16"/>
                <w:szCs w:val="16"/>
              </w:rPr>
              <w:t>223,00</w:t>
            </w:r>
          </w:p>
        </w:tc>
        <w:tc>
          <w:tcPr>
            <w:tcW w:w="361" w:type="pct"/>
            <w:shd w:val="clear" w:color="auto" w:fill="auto"/>
          </w:tcPr>
          <w:p w14:paraId="7D4D661D" w14:textId="77777777" w:rsidR="00F57F5F" w:rsidRPr="00BA5530" w:rsidRDefault="00F57F5F" w:rsidP="00BA5530">
            <w:pPr>
              <w:rPr>
                <w:color w:val="000000"/>
                <w:sz w:val="16"/>
                <w:szCs w:val="16"/>
              </w:rPr>
            </w:pPr>
            <w:r w:rsidRPr="00BA5530">
              <w:rPr>
                <w:sz w:val="16"/>
                <w:szCs w:val="16"/>
              </w:rPr>
              <w:t>SL2014</w:t>
            </w:r>
          </w:p>
        </w:tc>
        <w:tc>
          <w:tcPr>
            <w:tcW w:w="547" w:type="pct"/>
            <w:shd w:val="clear" w:color="auto" w:fill="auto"/>
          </w:tcPr>
          <w:p w14:paraId="1D53520F" w14:textId="77777777" w:rsidR="00F57F5F" w:rsidRPr="00BA5530" w:rsidRDefault="00F57F5F" w:rsidP="00BA5530">
            <w:pPr>
              <w:rPr>
                <w:color w:val="000000"/>
                <w:sz w:val="16"/>
                <w:szCs w:val="16"/>
              </w:rPr>
            </w:pPr>
            <w:r w:rsidRPr="00BA5530">
              <w:rPr>
                <w:sz w:val="16"/>
                <w:szCs w:val="16"/>
              </w:rPr>
              <w:t>1raz/rok</w:t>
            </w:r>
          </w:p>
        </w:tc>
      </w:tr>
      <w:tr w:rsidR="00F57F5F" w:rsidRPr="00BA5530" w14:paraId="59D5635C" w14:textId="77777777" w:rsidTr="00660CF7">
        <w:trPr>
          <w:trHeight w:val="288"/>
        </w:trPr>
        <w:tc>
          <w:tcPr>
            <w:tcW w:w="421" w:type="pct"/>
            <w:shd w:val="clear" w:color="auto" w:fill="auto"/>
          </w:tcPr>
          <w:p w14:paraId="63457650" w14:textId="77777777" w:rsidR="00F57F5F" w:rsidRPr="00BA5530" w:rsidRDefault="00F57F5F" w:rsidP="00BA5530">
            <w:pPr>
              <w:rPr>
                <w:sz w:val="16"/>
                <w:szCs w:val="16"/>
              </w:rPr>
            </w:pPr>
            <w:r w:rsidRPr="00BA5530">
              <w:rPr>
                <w:sz w:val="16"/>
                <w:szCs w:val="16"/>
              </w:rPr>
              <w:t>PX43</w:t>
            </w:r>
          </w:p>
        </w:tc>
        <w:tc>
          <w:tcPr>
            <w:tcW w:w="1082" w:type="pct"/>
            <w:shd w:val="clear" w:color="auto" w:fill="auto"/>
          </w:tcPr>
          <w:p w14:paraId="7AD8D737" w14:textId="77777777" w:rsidR="00F57F5F" w:rsidRPr="00BA5530" w:rsidRDefault="00F57F5F" w:rsidP="00BA5530">
            <w:pPr>
              <w:rPr>
                <w:sz w:val="16"/>
                <w:szCs w:val="16"/>
              </w:rPr>
            </w:pPr>
            <w:r w:rsidRPr="00BA5530">
              <w:rPr>
                <w:sz w:val="16"/>
                <w:szCs w:val="16"/>
              </w:rPr>
              <w:t>Liczba podmiotów realizujących zadania centrum kształcenia zawodowego i ustawicznego objętych wsparciem w Programie</w:t>
            </w:r>
          </w:p>
        </w:tc>
        <w:tc>
          <w:tcPr>
            <w:tcW w:w="457" w:type="pct"/>
            <w:shd w:val="clear" w:color="auto" w:fill="auto"/>
          </w:tcPr>
          <w:p w14:paraId="6BC5585B" w14:textId="77777777" w:rsidR="00F57F5F" w:rsidRPr="00BA5530" w:rsidRDefault="00F57F5F" w:rsidP="00BA5530">
            <w:pPr>
              <w:rPr>
                <w:sz w:val="16"/>
                <w:szCs w:val="16"/>
              </w:rPr>
            </w:pPr>
            <w:r w:rsidRPr="00BA5530">
              <w:rPr>
                <w:sz w:val="16"/>
                <w:szCs w:val="16"/>
              </w:rPr>
              <w:t>szt.</w:t>
            </w:r>
          </w:p>
        </w:tc>
        <w:tc>
          <w:tcPr>
            <w:tcW w:w="293" w:type="pct"/>
            <w:shd w:val="clear" w:color="auto" w:fill="auto"/>
          </w:tcPr>
          <w:p w14:paraId="0CDB932C" w14:textId="77777777" w:rsidR="00F57F5F" w:rsidRPr="00BA5530" w:rsidRDefault="00F57F5F" w:rsidP="00BA5530">
            <w:pPr>
              <w:rPr>
                <w:sz w:val="16"/>
                <w:szCs w:val="16"/>
                <w:highlight w:val="yellow"/>
              </w:rPr>
            </w:pPr>
            <w:r w:rsidRPr="00BA5530">
              <w:rPr>
                <w:sz w:val="16"/>
                <w:szCs w:val="16"/>
              </w:rPr>
              <w:t>EFS</w:t>
            </w:r>
          </w:p>
        </w:tc>
        <w:tc>
          <w:tcPr>
            <w:tcW w:w="890" w:type="pct"/>
            <w:shd w:val="clear" w:color="auto" w:fill="auto"/>
          </w:tcPr>
          <w:p w14:paraId="5EA9B90D" w14:textId="77777777" w:rsidR="00F57F5F" w:rsidRPr="00BA5530" w:rsidRDefault="00F57F5F" w:rsidP="00BA5530">
            <w:pPr>
              <w:rPr>
                <w:sz w:val="16"/>
                <w:szCs w:val="16"/>
              </w:rPr>
            </w:pPr>
            <w:r w:rsidRPr="00BA5530">
              <w:rPr>
                <w:sz w:val="16"/>
                <w:szCs w:val="16"/>
              </w:rPr>
              <w:t xml:space="preserve">Lepiej rozwinięte </w:t>
            </w:r>
          </w:p>
        </w:tc>
        <w:tc>
          <w:tcPr>
            <w:tcW w:w="323" w:type="pct"/>
            <w:shd w:val="clear" w:color="auto" w:fill="auto"/>
          </w:tcPr>
          <w:p w14:paraId="302D1F29" w14:textId="77777777" w:rsidR="00F57F5F" w:rsidRPr="001269C1" w:rsidRDefault="00F57F5F" w:rsidP="00BA5530">
            <w:pPr>
              <w:rPr>
                <w:color w:val="FFFFFF" w:themeColor="background1"/>
                <w:sz w:val="16"/>
                <w:szCs w:val="16"/>
              </w:rPr>
            </w:pPr>
            <w:r w:rsidRPr="001269C1">
              <w:rPr>
                <w:color w:val="FFFFFF" w:themeColor="background1"/>
                <w:sz w:val="16"/>
                <w:szCs w:val="16"/>
              </w:rPr>
              <w:t>Nie dotyczy</w:t>
            </w:r>
          </w:p>
        </w:tc>
        <w:tc>
          <w:tcPr>
            <w:tcW w:w="323" w:type="pct"/>
            <w:shd w:val="clear" w:color="auto" w:fill="auto"/>
          </w:tcPr>
          <w:p w14:paraId="4E112FE6" w14:textId="77777777" w:rsidR="00F57F5F" w:rsidRPr="001269C1" w:rsidRDefault="00F57F5F" w:rsidP="00BA5530">
            <w:pPr>
              <w:rPr>
                <w:color w:val="FFFFFF" w:themeColor="background1"/>
                <w:sz w:val="16"/>
                <w:szCs w:val="16"/>
              </w:rPr>
            </w:pPr>
            <w:r w:rsidRPr="001269C1">
              <w:rPr>
                <w:color w:val="FFFFFF" w:themeColor="background1"/>
                <w:sz w:val="16"/>
                <w:szCs w:val="16"/>
              </w:rPr>
              <w:t>Nie dotyczy</w:t>
            </w:r>
          </w:p>
        </w:tc>
        <w:tc>
          <w:tcPr>
            <w:tcW w:w="329" w:type="pct"/>
            <w:shd w:val="clear" w:color="auto" w:fill="auto"/>
          </w:tcPr>
          <w:p w14:paraId="046779C1" w14:textId="4AC1F09E" w:rsidR="00F57F5F" w:rsidRPr="00BA5530" w:rsidRDefault="00450DD4" w:rsidP="00BA5530">
            <w:pPr>
              <w:rPr>
                <w:color w:val="000000"/>
                <w:sz w:val="16"/>
                <w:szCs w:val="16"/>
              </w:rPr>
            </w:pPr>
            <w:r>
              <w:rPr>
                <w:sz w:val="16"/>
                <w:szCs w:val="16"/>
              </w:rPr>
              <w:t>16</w:t>
            </w:r>
            <w:r w:rsidR="00F57F5F" w:rsidRPr="00BA5530">
              <w:rPr>
                <w:sz w:val="16"/>
                <w:szCs w:val="16"/>
              </w:rPr>
              <w:t>,00</w:t>
            </w:r>
          </w:p>
        </w:tc>
        <w:tc>
          <w:tcPr>
            <w:tcW w:w="361" w:type="pct"/>
            <w:shd w:val="clear" w:color="auto" w:fill="auto"/>
          </w:tcPr>
          <w:p w14:paraId="10B68382" w14:textId="77777777" w:rsidR="00F57F5F" w:rsidRPr="00BA5530" w:rsidRDefault="00F57F5F" w:rsidP="00BA5530">
            <w:pPr>
              <w:rPr>
                <w:color w:val="000000"/>
                <w:sz w:val="16"/>
                <w:szCs w:val="16"/>
              </w:rPr>
            </w:pPr>
            <w:r w:rsidRPr="00BA5530">
              <w:rPr>
                <w:sz w:val="16"/>
                <w:szCs w:val="16"/>
              </w:rPr>
              <w:t>SL2014</w:t>
            </w:r>
          </w:p>
        </w:tc>
        <w:tc>
          <w:tcPr>
            <w:tcW w:w="547" w:type="pct"/>
            <w:shd w:val="clear" w:color="auto" w:fill="auto"/>
          </w:tcPr>
          <w:p w14:paraId="44DFD403" w14:textId="77777777" w:rsidR="00F57F5F" w:rsidRPr="00BA5530" w:rsidRDefault="00F57F5F" w:rsidP="00BA5530">
            <w:pPr>
              <w:rPr>
                <w:color w:val="000000"/>
                <w:sz w:val="16"/>
                <w:szCs w:val="16"/>
              </w:rPr>
            </w:pPr>
            <w:r w:rsidRPr="00BA5530">
              <w:rPr>
                <w:sz w:val="16"/>
                <w:szCs w:val="16"/>
              </w:rPr>
              <w:t>1raz/rok</w:t>
            </w:r>
          </w:p>
        </w:tc>
      </w:tr>
      <w:tr w:rsidR="00F57F5F" w:rsidRPr="00BA5530" w14:paraId="51A7F3CC" w14:textId="77777777" w:rsidTr="00660CF7">
        <w:trPr>
          <w:trHeight w:val="288"/>
        </w:trPr>
        <w:tc>
          <w:tcPr>
            <w:tcW w:w="421" w:type="pct"/>
            <w:shd w:val="clear" w:color="auto" w:fill="auto"/>
          </w:tcPr>
          <w:p w14:paraId="6A51AC51" w14:textId="77777777" w:rsidR="00F57F5F" w:rsidRPr="00BA5530" w:rsidRDefault="00F57F5F" w:rsidP="00BA5530">
            <w:pPr>
              <w:rPr>
                <w:sz w:val="16"/>
                <w:szCs w:val="16"/>
              </w:rPr>
            </w:pPr>
            <w:r w:rsidRPr="00BA5530">
              <w:rPr>
                <w:sz w:val="16"/>
                <w:szCs w:val="16"/>
              </w:rPr>
              <w:t>PX44</w:t>
            </w:r>
          </w:p>
        </w:tc>
        <w:tc>
          <w:tcPr>
            <w:tcW w:w="1082" w:type="pct"/>
            <w:shd w:val="clear" w:color="auto" w:fill="auto"/>
          </w:tcPr>
          <w:p w14:paraId="5A4C8ED8" w14:textId="77777777" w:rsidR="00F57F5F" w:rsidRPr="00BA5530" w:rsidRDefault="00F57F5F" w:rsidP="00BA5530">
            <w:pPr>
              <w:rPr>
                <w:sz w:val="16"/>
                <w:szCs w:val="16"/>
              </w:rPr>
            </w:pPr>
            <w:r w:rsidRPr="00BA5530">
              <w:rPr>
                <w:sz w:val="16"/>
                <w:szCs w:val="16"/>
              </w:rPr>
              <w:t>Liczba uczniów szkół i placówek kształcenia zawodowego uczestniczących w stażach i praktykach u pracodawcy</w:t>
            </w:r>
          </w:p>
        </w:tc>
        <w:tc>
          <w:tcPr>
            <w:tcW w:w="457" w:type="pct"/>
            <w:shd w:val="clear" w:color="auto" w:fill="auto"/>
          </w:tcPr>
          <w:p w14:paraId="4610D221" w14:textId="77777777" w:rsidR="00F57F5F" w:rsidRPr="00BA5530" w:rsidRDefault="00F57F5F" w:rsidP="00BA5530">
            <w:pPr>
              <w:rPr>
                <w:sz w:val="16"/>
                <w:szCs w:val="16"/>
              </w:rPr>
            </w:pPr>
            <w:r w:rsidRPr="00BA5530">
              <w:rPr>
                <w:sz w:val="16"/>
                <w:szCs w:val="16"/>
              </w:rPr>
              <w:t>osoby</w:t>
            </w:r>
          </w:p>
        </w:tc>
        <w:tc>
          <w:tcPr>
            <w:tcW w:w="293" w:type="pct"/>
            <w:shd w:val="clear" w:color="auto" w:fill="auto"/>
          </w:tcPr>
          <w:p w14:paraId="0E5A17C7" w14:textId="77777777" w:rsidR="00F57F5F" w:rsidRPr="00BA5530" w:rsidRDefault="00F57F5F" w:rsidP="00BA5530">
            <w:pPr>
              <w:rPr>
                <w:sz w:val="16"/>
                <w:szCs w:val="16"/>
                <w:highlight w:val="yellow"/>
              </w:rPr>
            </w:pPr>
            <w:r w:rsidRPr="00BA5530">
              <w:rPr>
                <w:sz w:val="16"/>
                <w:szCs w:val="16"/>
              </w:rPr>
              <w:t>EFS</w:t>
            </w:r>
          </w:p>
        </w:tc>
        <w:tc>
          <w:tcPr>
            <w:tcW w:w="890" w:type="pct"/>
            <w:shd w:val="clear" w:color="auto" w:fill="auto"/>
          </w:tcPr>
          <w:p w14:paraId="314EF454" w14:textId="77777777" w:rsidR="00F57F5F" w:rsidRPr="00BA5530" w:rsidRDefault="00F57F5F" w:rsidP="00BA5530">
            <w:pPr>
              <w:rPr>
                <w:sz w:val="16"/>
                <w:szCs w:val="16"/>
              </w:rPr>
            </w:pPr>
            <w:r w:rsidRPr="00BA5530">
              <w:rPr>
                <w:sz w:val="16"/>
                <w:szCs w:val="16"/>
              </w:rPr>
              <w:t xml:space="preserve">Lepiej rozwinięte </w:t>
            </w:r>
          </w:p>
        </w:tc>
        <w:tc>
          <w:tcPr>
            <w:tcW w:w="323" w:type="pct"/>
            <w:shd w:val="clear" w:color="auto" w:fill="auto"/>
          </w:tcPr>
          <w:p w14:paraId="3CFFF57C" w14:textId="77777777" w:rsidR="00F57F5F" w:rsidRPr="001269C1" w:rsidRDefault="00F57F5F" w:rsidP="00BA5530">
            <w:pPr>
              <w:rPr>
                <w:color w:val="FFFFFF" w:themeColor="background1"/>
                <w:sz w:val="16"/>
                <w:szCs w:val="16"/>
              </w:rPr>
            </w:pPr>
            <w:r w:rsidRPr="001269C1">
              <w:rPr>
                <w:color w:val="FFFFFF" w:themeColor="background1"/>
                <w:sz w:val="16"/>
                <w:szCs w:val="16"/>
              </w:rPr>
              <w:t>Nie dotyczy</w:t>
            </w:r>
          </w:p>
        </w:tc>
        <w:tc>
          <w:tcPr>
            <w:tcW w:w="323" w:type="pct"/>
            <w:shd w:val="clear" w:color="auto" w:fill="auto"/>
          </w:tcPr>
          <w:p w14:paraId="42796E03" w14:textId="77777777" w:rsidR="00F57F5F" w:rsidRPr="001269C1" w:rsidRDefault="00F57F5F" w:rsidP="00BA5530">
            <w:pPr>
              <w:rPr>
                <w:color w:val="FFFFFF" w:themeColor="background1"/>
                <w:sz w:val="16"/>
                <w:szCs w:val="16"/>
              </w:rPr>
            </w:pPr>
            <w:r w:rsidRPr="001269C1">
              <w:rPr>
                <w:color w:val="FFFFFF" w:themeColor="background1"/>
                <w:sz w:val="16"/>
                <w:szCs w:val="16"/>
              </w:rPr>
              <w:t>Nie dotyczy</w:t>
            </w:r>
          </w:p>
        </w:tc>
        <w:tc>
          <w:tcPr>
            <w:tcW w:w="329" w:type="pct"/>
            <w:shd w:val="clear" w:color="auto" w:fill="auto"/>
          </w:tcPr>
          <w:p w14:paraId="477E4C5F" w14:textId="0D38BF42" w:rsidR="00F57F5F" w:rsidRPr="00BA5530" w:rsidRDefault="00F467CD" w:rsidP="00BA5530">
            <w:pPr>
              <w:rPr>
                <w:color w:val="000000"/>
                <w:sz w:val="16"/>
                <w:szCs w:val="16"/>
              </w:rPr>
            </w:pPr>
            <w:r>
              <w:rPr>
                <w:sz w:val="16"/>
                <w:szCs w:val="16"/>
              </w:rPr>
              <w:t>10 083,00</w:t>
            </w:r>
          </w:p>
        </w:tc>
        <w:tc>
          <w:tcPr>
            <w:tcW w:w="361" w:type="pct"/>
            <w:shd w:val="clear" w:color="auto" w:fill="auto"/>
          </w:tcPr>
          <w:p w14:paraId="5344A5D6" w14:textId="77777777" w:rsidR="00F57F5F" w:rsidRPr="00BA5530" w:rsidRDefault="00F57F5F" w:rsidP="00BA5530">
            <w:pPr>
              <w:rPr>
                <w:color w:val="000000"/>
                <w:sz w:val="16"/>
                <w:szCs w:val="16"/>
              </w:rPr>
            </w:pPr>
            <w:r w:rsidRPr="00BA5530">
              <w:rPr>
                <w:sz w:val="16"/>
                <w:szCs w:val="16"/>
              </w:rPr>
              <w:t>SL2014</w:t>
            </w:r>
          </w:p>
        </w:tc>
        <w:tc>
          <w:tcPr>
            <w:tcW w:w="547" w:type="pct"/>
            <w:shd w:val="clear" w:color="auto" w:fill="auto"/>
          </w:tcPr>
          <w:p w14:paraId="0B9AEDF8" w14:textId="77777777" w:rsidR="00F57F5F" w:rsidRPr="00BA5530" w:rsidRDefault="00F57F5F" w:rsidP="00BA5530">
            <w:pPr>
              <w:rPr>
                <w:color w:val="000000"/>
                <w:sz w:val="16"/>
                <w:szCs w:val="16"/>
              </w:rPr>
            </w:pPr>
            <w:r w:rsidRPr="00BA5530">
              <w:rPr>
                <w:sz w:val="16"/>
                <w:szCs w:val="16"/>
              </w:rPr>
              <w:t>1raz/rok</w:t>
            </w:r>
          </w:p>
        </w:tc>
      </w:tr>
      <w:tr w:rsidR="00F57F5F" w:rsidRPr="00BA5530" w14:paraId="6EBF1ABC" w14:textId="77777777" w:rsidTr="00660CF7">
        <w:trPr>
          <w:trHeight w:val="288"/>
        </w:trPr>
        <w:tc>
          <w:tcPr>
            <w:tcW w:w="421" w:type="pct"/>
            <w:shd w:val="clear" w:color="auto" w:fill="auto"/>
          </w:tcPr>
          <w:p w14:paraId="3340B57F" w14:textId="77777777" w:rsidR="00F57F5F" w:rsidRPr="00BA5530" w:rsidRDefault="00F57F5F" w:rsidP="00BA5530">
            <w:pPr>
              <w:rPr>
                <w:sz w:val="16"/>
                <w:szCs w:val="16"/>
              </w:rPr>
            </w:pPr>
            <w:r w:rsidRPr="00BA5530">
              <w:rPr>
                <w:sz w:val="16"/>
                <w:szCs w:val="16"/>
              </w:rPr>
              <w:t>PX46</w:t>
            </w:r>
          </w:p>
        </w:tc>
        <w:tc>
          <w:tcPr>
            <w:tcW w:w="1082" w:type="pct"/>
            <w:shd w:val="clear" w:color="auto" w:fill="auto"/>
          </w:tcPr>
          <w:p w14:paraId="547FA18D" w14:textId="77777777" w:rsidR="00F57F5F" w:rsidRPr="00BA5530" w:rsidRDefault="00F57F5F" w:rsidP="00BA5530">
            <w:pPr>
              <w:rPr>
                <w:sz w:val="16"/>
                <w:szCs w:val="16"/>
              </w:rPr>
            </w:pPr>
            <w:r w:rsidRPr="00BA5530">
              <w:rPr>
                <w:sz w:val="16"/>
                <w:szCs w:val="16"/>
              </w:rPr>
              <w:t>Liczba nauczycieli kształcenia zawodowego oraz instruktorów praktycznej nauki zawodu objętych wsparciem w programie</w:t>
            </w:r>
          </w:p>
        </w:tc>
        <w:tc>
          <w:tcPr>
            <w:tcW w:w="457" w:type="pct"/>
            <w:shd w:val="clear" w:color="auto" w:fill="auto"/>
          </w:tcPr>
          <w:p w14:paraId="3F6584F3" w14:textId="77777777" w:rsidR="00F57F5F" w:rsidRPr="00BA5530" w:rsidRDefault="00F57F5F" w:rsidP="00BA5530">
            <w:pPr>
              <w:rPr>
                <w:sz w:val="16"/>
                <w:szCs w:val="16"/>
              </w:rPr>
            </w:pPr>
            <w:r w:rsidRPr="00BA5530">
              <w:rPr>
                <w:sz w:val="16"/>
                <w:szCs w:val="16"/>
              </w:rPr>
              <w:t>osoby</w:t>
            </w:r>
          </w:p>
        </w:tc>
        <w:tc>
          <w:tcPr>
            <w:tcW w:w="293" w:type="pct"/>
            <w:shd w:val="clear" w:color="auto" w:fill="auto"/>
          </w:tcPr>
          <w:p w14:paraId="34AA393E" w14:textId="77777777" w:rsidR="00F57F5F" w:rsidRPr="00BA5530" w:rsidRDefault="00F57F5F" w:rsidP="00BA5530">
            <w:pPr>
              <w:rPr>
                <w:sz w:val="16"/>
                <w:szCs w:val="16"/>
                <w:highlight w:val="yellow"/>
              </w:rPr>
            </w:pPr>
            <w:r w:rsidRPr="00BA5530">
              <w:rPr>
                <w:sz w:val="16"/>
                <w:szCs w:val="16"/>
              </w:rPr>
              <w:t>EFS</w:t>
            </w:r>
          </w:p>
        </w:tc>
        <w:tc>
          <w:tcPr>
            <w:tcW w:w="890" w:type="pct"/>
            <w:shd w:val="clear" w:color="auto" w:fill="auto"/>
          </w:tcPr>
          <w:p w14:paraId="0162C6A2" w14:textId="77777777" w:rsidR="00F57F5F" w:rsidRPr="00BA5530" w:rsidRDefault="00F57F5F" w:rsidP="00BA5530">
            <w:pPr>
              <w:rPr>
                <w:sz w:val="16"/>
                <w:szCs w:val="16"/>
              </w:rPr>
            </w:pPr>
            <w:r w:rsidRPr="00BA5530">
              <w:rPr>
                <w:sz w:val="16"/>
                <w:szCs w:val="16"/>
              </w:rPr>
              <w:t xml:space="preserve">Lepiej rozwinięte </w:t>
            </w:r>
          </w:p>
        </w:tc>
        <w:tc>
          <w:tcPr>
            <w:tcW w:w="323" w:type="pct"/>
            <w:shd w:val="clear" w:color="auto" w:fill="auto"/>
          </w:tcPr>
          <w:p w14:paraId="456AF6CA" w14:textId="77777777" w:rsidR="00F57F5F" w:rsidRPr="001269C1" w:rsidRDefault="00F57F5F" w:rsidP="00BA5530">
            <w:pPr>
              <w:rPr>
                <w:color w:val="FFFFFF" w:themeColor="background1"/>
                <w:sz w:val="16"/>
                <w:szCs w:val="16"/>
              </w:rPr>
            </w:pPr>
            <w:r w:rsidRPr="001269C1">
              <w:rPr>
                <w:color w:val="FFFFFF" w:themeColor="background1"/>
                <w:sz w:val="16"/>
                <w:szCs w:val="16"/>
              </w:rPr>
              <w:t>Nie dotyczy</w:t>
            </w:r>
          </w:p>
        </w:tc>
        <w:tc>
          <w:tcPr>
            <w:tcW w:w="323" w:type="pct"/>
            <w:shd w:val="clear" w:color="auto" w:fill="auto"/>
          </w:tcPr>
          <w:p w14:paraId="338A773B" w14:textId="77777777" w:rsidR="00F57F5F" w:rsidRPr="001269C1" w:rsidRDefault="00F57F5F" w:rsidP="00BA5530">
            <w:pPr>
              <w:rPr>
                <w:color w:val="FFFFFF" w:themeColor="background1"/>
                <w:sz w:val="16"/>
                <w:szCs w:val="16"/>
              </w:rPr>
            </w:pPr>
            <w:r w:rsidRPr="001269C1">
              <w:rPr>
                <w:color w:val="FFFFFF" w:themeColor="background1"/>
                <w:sz w:val="16"/>
                <w:szCs w:val="16"/>
              </w:rPr>
              <w:t>Nie dotyczy</w:t>
            </w:r>
          </w:p>
        </w:tc>
        <w:tc>
          <w:tcPr>
            <w:tcW w:w="329" w:type="pct"/>
            <w:shd w:val="clear" w:color="auto" w:fill="auto"/>
          </w:tcPr>
          <w:p w14:paraId="620CDB30" w14:textId="7E9E6804" w:rsidR="00F57F5F" w:rsidRPr="00BA5530" w:rsidRDefault="00F467CD" w:rsidP="00BA5530">
            <w:pPr>
              <w:rPr>
                <w:color w:val="000000"/>
                <w:sz w:val="16"/>
                <w:szCs w:val="16"/>
              </w:rPr>
            </w:pPr>
            <w:r>
              <w:rPr>
                <w:sz w:val="16"/>
                <w:szCs w:val="16"/>
              </w:rPr>
              <w:t>1 8</w:t>
            </w:r>
            <w:r w:rsidR="00EB527C">
              <w:rPr>
                <w:sz w:val="16"/>
                <w:szCs w:val="16"/>
              </w:rPr>
              <w:t>31</w:t>
            </w:r>
            <w:r>
              <w:rPr>
                <w:sz w:val="16"/>
                <w:szCs w:val="16"/>
              </w:rPr>
              <w:t>,00</w:t>
            </w:r>
          </w:p>
        </w:tc>
        <w:tc>
          <w:tcPr>
            <w:tcW w:w="361" w:type="pct"/>
            <w:shd w:val="clear" w:color="auto" w:fill="auto"/>
          </w:tcPr>
          <w:p w14:paraId="2241A897" w14:textId="77777777" w:rsidR="00F57F5F" w:rsidRPr="00BA5530" w:rsidRDefault="00F57F5F" w:rsidP="00BA5530">
            <w:pPr>
              <w:rPr>
                <w:color w:val="000000"/>
                <w:sz w:val="16"/>
                <w:szCs w:val="16"/>
              </w:rPr>
            </w:pPr>
            <w:r w:rsidRPr="00BA5530">
              <w:rPr>
                <w:sz w:val="16"/>
                <w:szCs w:val="16"/>
              </w:rPr>
              <w:t>SL2014</w:t>
            </w:r>
          </w:p>
        </w:tc>
        <w:tc>
          <w:tcPr>
            <w:tcW w:w="547" w:type="pct"/>
            <w:shd w:val="clear" w:color="auto" w:fill="auto"/>
          </w:tcPr>
          <w:p w14:paraId="4BED6EC3" w14:textId="77777777" w:rsidR="00F57F5F" w:rsidRPr="00BA5530" w:rsidRDefault="00F57F5F" w:rsidP="00BA5530">
            <w:pPr>
              <w:rPr>
                <w:color w:val="000000"/>
                <w:sz w:val="16"/>
                <w:szCs w:val="16"/>
              </w:rPr>
            </w:pPr>
            <w:r w:rsidRPr="00BA5530">
              <w:rPr>
                <w:sz w:val="16"/>
                <w:szCs w:val="16"/>
              </w:rPr>
              <w:t>1raz/rok</w:t>
            </w:r>
          </w:p>
        </w:tc>
      </w:tr>
      <w:tr w:rsidR="00F57F5F" w:rsidRPr="00BA5530" w14:paraId="323F8FCE" w14:textId="77777777" w:rsidTr="00660CF7">
        <w:trPr>
          <w:trHeight w:val="288"/>
        </w:trPr>
        <w:tc>
          <w:tcPr>
            <w:tcW w:w="421" w:type="pct"/>
            <w:shd w:val="clear" w:color="auto" w:fill="auto"/>
          </w:tcPr>
          <w:p w14:paraId="34718DB7" w14:textId="77777777" w:rsidR="00F57F5F" w:rsidRPr="00BA5530" w:rsidRDefault="00F57F5F" w:rsidP="00BA5530">
            <w:pPr>
              <w:rPr>
                <w:sz w:val="16"/>
                <w:szCs w:val="16"/>
              </w:rPr>
            </w:pPr>
            <w:r w:rsidRPr="00BA5530">
              <w:rPr>
                <w:sz w:val="16"/>
                <w:szCs w:val="16"/>
              </w:rPr>
              <w:t>PX47</w:t>
            </w:r>
          </w:p>
        </w:tc>
        <w:tc>
          <w:tcPr>
            <w:tcW w:w="1082" w:type="pct"/>
            <w:shd w:val="clear" w:color="auto" w:fill="auto"/>
          </w:tcPr>
          <w:p w14:paraId="03568338" w14:textId="77777777" w:rsidR="00F57F5F" w:rsidRPr="00BA5530" w:rsidRDefault="00F57F5F" w:rsidP="00BA5530">
            <w:pPr>
              <w:rPr>
                <w:sz w:val="16"/>
                <w:szCs w:val="16"/>
              </w:rPr>
            </w:pPr>
            <w:r w:rsidRPr="00BA5530">
              <w:rPr>
                <w:sz w:val="16"/>
                <w:szCs w:val="16"/>
              </w:rPr>
              <w:t>Liczba osób uczestniczących w pozaszkolnych formach kształcenia w programie</w:t>
            </w:r>
          </w:p>
        </w:tc>
        <w:tc>
          <w:tcPr>
            <w:tcW w:w="457" w:type="pct"/>
            <w:shd w:val="clear" w:color="auto" w:fill="auto"/>
          </w:tcPr>
          <w:p w14:paraId="28F4B7BD" w14:textId="77777777" w:rsidR="00F57F5F" w:rsidRPr="00BA5530" w:rsidRDefault="00F57F5F" w:rsidP="00BA5530">
            <w:pPr>
              <w:rPr>
                <w:sz w:val="16"/>
                <w:szCs w:val="16"/>
              </w:rPr>
            </w:pPr>
            <w:r w:rsidRPr="00BA5530">
              <w:rPr>
                <w:sz w:val="16"/>
                <w:szCs w:val="16"/>
              </w:rPr>
              <w:t>osoby</w:t>
            </w:r>
          </w:p>
        </w:tc>
        <w:tc>
          <w:tcPr>
            <w:tcW w:w="293" w:type="pct"/>
            <w:shd w:val="clear" w:color="auto" w:fill="auto"/>
          </w:tcPr>
          <w:p w14:paraId="4F399092" w14:textId="77777777" w:rsidR="00F57F5F" w:rsidRPr="00BA5530" w:rsidRDefault="00F57F5F" w:rsidP="00BA5530">
            <w:pPr>
              <w:rPr>
                <w:sz w:val="16"/>
                <w:szCs w:val="16"/>
                <w:highlight w:val="yellow"/>
              </w:rPr>
            </w:pPr>
            <w:r w:rsidRPr="00BA5530">
              <w:rPr>
                <w:sz w:val="16"/>
                <w:szCs w:val="16"/>
              </w:rPr>
              <w:t>EFS</w:t>
            </w:r>
          </w:p>
        </w:tc>
        <w:tc>
          <w:tcPr>
            <w:tcW w:w="890" w:type="pct"/>
            <w:shd w:val="clear" w:color="auto" w:fill="auto"/>
          </w:tcPr>
          <w:p w14:paraId="6E6C12BE" w14:textId="77777777" w:rsidR="00F57F5F" w:rsidRPr="00BA5530" w:rsidRDefault="00F57F5F" w:rsidP="00BA5530">
            <w:pPr>
              <w:rPr>
                <w:sz w:val="16"/>
                <w:szCs w:val="16"/>
              </w:rPr>
            </w:pPr>
            <w:r w:rsidRPr="00BA5530">
              <w:rPr>
                <w:sz w:val="16"/>
                <w:szCs w:val="16"/>
              </w:rPr>
              <w:t xml:space="preserve">Lepiej rozwinięte </w:t>
            </w:r>
          </w:p>
        </w:tc>
        <w:tc>
          <w:tcPr>
            <w:tcW w:w="323" w:type="pct"/>
            <w:shd w:val="clear" w:color="auto" w:fill="auto"/>
          </w:tcPr>
          <w:p w14:paraId="4317FDD5" w14:textId="77777777" w:rsidR="00F57F5F" w:rsidRPr="001269C1" w:rsidRDefault="00F57F5F" w:rsidP="00BA5530">
            <w:pPr>
              <w:rPr>
                <w:color w:val="FFFFFF" w:themeColor="background1"/>
                <w:sz w:val="16"/>
                <w:szCs w:val="16"/>
              </w:rPr>
            </w:pPr>
            <w:r w:rsidRPr="001269C1">
              <w:rPr>
                <w:color w:val="FFFFFF" w:themeColor="background1"/>
                <w:sz w:val="16"/>
                <w:szCs w:val="16"/>
              </w:rPr>
              <w:t>Nie dotyczy</w:t>
            </w:r>
          </w:p>
        </w:tc>
        <w:tc>
          <w:tcPr>
            <w:tcW w:w="323" w:type="pct"/>
            <w:shd w:val="clear" w:color="auto" w:fill="auto"/>
          </w:tcPr>
          <w:p w14:paraId="0A71A322" w14:textId="77777777" w:rsidR="00F57F5F" w:rsidRPr="001269C1" w:rsidRDefault="00F57F5F" w:rsidP="00BA5530">
            <w:pPr>
              <w:rPr>
                <w:color w:val="FFFFFF" w:themeColor="background1"/>
                <w:sz w:val="16"/>
                <w:szCs w:val="16"/>
              </w:rPr>
            </w:pPr>
            <w:r w:rsidRPr="001269C1">
              <w:rPr>
                <w:color w:val="FFFFFF" w:themeColor="background1"/>
                <w:sz w:val="16"/>
                <w:szCs w:val="16"/>
              </w:rPr>
              <w:t>Nie dotyczy</w:t>
            </w:r>
          </w:p>
        </w:tc>
        <w:tc>
          <w:tcPr>
            <w:tcW w:w="329" w:type="pct"/>
            <w:shd w:val="clear" w:color="auto" w:fill="auto"/>
          </w:tcPr>
          <w:p w14:paraId="448BFF28" w14:textId="1595B712" w:rsidR="00F57F5F" w:rsidRPr="00BA5530" w:rsidRDefault="001719F6" w:rsidP="00BA5530">
            <w:pPr>
              <w:rPr>
                <w:color w:val="000000"/>
                <w:sz w:val="16"/>
                <w:szCs w:val="16"/>
              </w:rPr>
            </w:pPr>
            <w:r>
              <w:rPr>
                <w:sz w:val="16"/>
                <w:szCs w:val="16"/>
              </w:rPr>
              <w:t>9 779</w:t>
            </w:r>
            <w:r w:rsidR="00F57F5F" w:rsidRPr="00BA5530">
              <w:rPr>
                <w:sz w:val="16"/>
                <w:szCs w:val="16"/>
              </w:rPr>
              <w:t>,00</w:t>
            </w:r>
          </w:p>
        </w:tc>
        <w:tc>
          <w:tcPr>
            <w:tcW w:w="361" w:type="pct"/>
            <w:shd w:val="clear" w:color="auto" w:fill="auto"/>
          </w:tcPr>
          <w:p w14:paraId="49C87706" w14:textId="77777777" w:rsidR="00F57F5F" w:rsidRPr="00BA5530" w:rsidRDefault="00F57F5F" w:rsidP="00BA5530">
            <w:pPr>
              <w:rPr>
                <w:color w:val="000000"/>
                <w:sz w:val="16"/>
                <w:szCs w:val="16"/>
              </w:rPr>
            </w:pPr>
            <w:r w:rsidRPr="00BA5530">
              <w:rPr>
                <w:sz w:val="16"/>
                <w:szCs w:val="16"/>
              </w:rPr>
              <w:t>SL2014</w:t>
            </w:r>
          </w:p>
        </w:tc>
        <w:tc>
          <w:tcPr>
            <w:tcW w:w="547" w:type="pct"/>
            <w:shd w:val="clear" w:color="auto" w:fill="auto"/>
          </w:tcPr>
          <w:p w14:paraId="2A8B04B0" w14:textId="77777777" w:rsidR="00F57F5F" w:rsidRPr="00BA5530" w:rsidRDefault="00F57F5F" w:rsidP="00BA5530">
            <w:pPr>
              <w:rPr>
                <w:color w:val="000000"/>
                <w:sz w:val="16"/>
                <w:szCs w:val="16"/>
              </w:rPr>
            </w:pPr>
            <w:r w:rsidRPr="00BA5530">
              <w:rPr>
                <w:sz w:val="16"/>
                <w:szCs w:val="16"/>
              </w:rPr>
              <w:t>1raz/rok</w:t>
            </w:r>
          </w:p>
        </w:tc>
      </w:tr>
      <w:tr w:rsidR="00F57F5F" w:rsidRPr="00BA5530" w14:paraId="00F7F75D" w14:textId="77777777" w:rsidTr="00660CF7">
        <w:trPr>
          <w:trHeight w:val="288"/>
        </w:trPr>
        <w:tc>
          <w:tcPr>
            <w:tcW w:w="421" w:type="pct"/>
            <w:shd w:val="clear" w:color="auto" w:fill="auto"/>
          </w:tcPr>
          <w:p w14:paraId="4B7CB0B2" w14:textId="77777777" w:rsidR="00F57F5F" w:rsidRPr="00BA5530" w:rsidRDefault="00F57F5F" w:rsidP="00687EB0">
            <w:pPr>
              <w:rPr>
                <w:sz w:val="16"/>
                <w:szCs w:val="16"/>
              </w:rPr>
            </w:pPr>
            <w:r w:rsidRPr="00BA5530">
              <w:rPr>
                <w:sz w:val="16"/>
                <w:szCs w:val="16"/>
              </w:rPr>
              <w:t>PX</w:t>
            </w:r>
            <w:r w:rsidR="00687EB0">
              <w:rPr>
                <w:sz w:val="16"/>
                <w:szCs w:val="16"/>
              </w:rPr>
              <w:t>19</w:t>
            </w:r>
          </w:p>
        </w:tc>
        <w:tc>
          <w:tcPr>
            <w:tcW w:w="1082" w:type="pct"/>
            <w:shd w:val="clear" w:color="auto" w:fill="auto"/>
          </w:tcPr>
          <w:p w14:paraId="099374DC" w14:textId="77777777" w:rsidR="00F57F5F" w:rsidRPr="00BA5530" w:rsidRDefault="00F57F5F" w:rsidP="00BA5530">
            <w:pPr>
              <w:rPr>
                <w:sz w:val="16"/>
                <w:szCs w:val="16"/>
              </w:rPr>
            </w:pPr>
            <w:r w:rsidRPr="00BA5530">
              <w:rPr>
                <w:sz w:val="16"/>
                <w:szCs w:val="16"/>
              </w:rPr>
              <w:t>Liczba uczniów objętych wsparciem w zakresie rozwijania kompetencji kluczowych  lub umiejętności uniwersalnych w programie</w:t>
            </w:r>
          </w:p>
        </w:tc>
        <w:tc>
          <w:tcPr>
            <w:tcW w:w="457" w:type="pct"/>
            <w:shd w:val="clear" w:color="auto" w:fill="auto"/>
          </w:tcPr>
          <w:p w14:paraId="78F6C761" w14:textId="77777777" w:rsidR="00F57F5F" w:rsidRPr="00BA5530" w:rsidRDefault="00F57F5F" w:rsidP="00BA5530">
            <w:pPr>
              <w:rPr>
                <w:sz w:val="16"/>
                <w:szCs w:val="16"/>
              </w:rPr>
            </w:pPr>
            <w:r w:rsidRPr="00BA5530">
              <w:rPr>
                <w:sz w:val="16"/>
                <w:szCs w:val="16"/>
              </w:rPr>
              <w:t>osoby</w:t>
            </w:r>
          </w:p>
        </w:tc>
        <w:tc>
          <w:tcPr>
            <w:tcW w:w="293" w:type="pct"/>
            <w:shd w:val="clear" w:color="auto" w:fill="auto"/>
          </w:tcPr>
          <w:p w14:paraId="2E4BBB91" w14:textId="77777777" w:rsidR="00F57F5F" w:rsidRPr="00BA5530" w:rsidRDefault="00F57F5F" w:rsidP="00BA5530">
            <w:pPr>
              <w:rPr>
                <w:sz w:val="16"/>
                <w:szCs w:val="16"/>
                <w:highlight w:val="yellow"/>
              </w:rPr>
            </w:pPr>
            <w:r w:rsidRPr="00BA5530">
              <w:rPr>
                <w:sz w:val="16"/>
                <w:szCs w:val="16"/>
              </w:rPr>
              <w:t>EFS</w:t>
            </w:r>
          </w:p>
        </w:tc>
        <w:tc>
          <w:tcPr>
            <w:tcW w:w="890" w:type="pct"/>
            <w:shd w:val="clear" w:color="auto" w:fill="auto"/>
          </w:tcPr>
          <w:p w14:paraId="2A676FBC" w14:textId="77777777" w:rsidR="00F57F5F" w:rsidRPr="00BA5530" w:rsidRDefault="00F57F5F" w:rsidP="00BA5530">
            <w:pPr>
              <w:rPr>
                <w:sz w:val="16"/>
                <w:szCs w:val="16"/>
              </w:rPr>
            </w:pPr>
            <w:r w:rsidRPr="00BA5530">
              <w:rPr>
                <w:sz w:val="16"/>
                <w:szCs w:val="16"/>
              </w:rPr>
              <w:t xml:space="preserve">Lepiej rozwinięte </w:t>
            </w:r>
          </w:p>
        </w:tc>
        <w:tc>
          <w:tcPr>
            <w:tcW w:w="323" w:type="pct"/>
            <w:shd w:val="clear" w:color="auto" w:fill="auto"/>
          </w:tcPr>
          <w:p w14:paraId="5D3652C4" w14:textId="77777777" w:rsidR="00F57F5F" w:rsidRPr="001269C1" w:rsidRDefault="00F57F5F" w:rsidP="00BA5530">
            <w:pPr>
              <w:rPr>
                <w:color w:val="FFFFFF" w:themeColor="background1"/>
                <w:sz w:val="16"/>
                <w:szCs w:val="16"/>
              </w:rPr>
            </w:pPr>
            <w:r w:rsidRPr="001269C1">
              <w:rPr>
                <w:color w:val="FFFFFF" w:themeColor="background1"/>
                <w:sz w:val="16"/>
                <w:szCs w:val="16"/>
              </w:rPr>
              <w:t>Nie dotyczy</w:t>
            </w:r>
          </w:p>
        </w:tc>
        <w:tc>
          <w:tcPr>
            <w:tcW w:w="323" w:type="pct"/>
            <w:shd w:val="clear" w:color="auto" w:fill="auto"/>
          </w:tcPr>
          <w:p w14:paraId="08121062" w14:textId="77777777" w:rsidR="00F57F5F" w:rsidRPr="001269C1" w:rsidRDefault="00F57F5F" w:rsidP="00BA5530">
            <w:pPr>
              <w:rPr>
                <w:color w:val="FFFFFF" w:themeColor="background1"/>
                <w:sz w:val="16"/>
                <w:szCs w:val="16"/>
              </w:rPr>
            </w:pPr>
            <w:r w:rsidRPr="001269C1">
              <w:rPr>
                <w:color w:val="FFFFFF" w:themeColor="background1"/>
                <w:sz w:val="16"/>
                <w:szCs w:val="16"/>
              </w:rPr>
              <w:t>Nie dotyczy</w:t>
            </w:r>
          </w:p>
        </w:tc>
        <w:tc>
          <w:tcPr>
            <w:tcW w:w="329" w:type="pct"/>
            <w:shd w:val="clear" w:color="auto" w:fill="auto"/>
          </w:tcPr>
          <w:p w14:paraId="380B37A6" w14:textId="77777777" w:rsidR="00F57F5F" w:rsidRPr="00BA5530" w:rsidRDefault="00F57F5F" w:rsidP="00BA5530">
            <w:pPr>
              <w:rPr>
                <w:color w:val="000000"/>
                <w:sz w:val="16"/>
                <w:szCs w:val="16"/>
              </w:rPr>
            </w:pPr>
            <w:r w:rsidRPr="00BA5530">
              <w:rPr>
                <w:sz w:val="16"/>
                <w:szCs w:val="16"/>
              </w:rPr>
              <w:t>4 866,00</w:t>
            </w:r>
          </w:p>
        </w:tc>
        <w:tc>
          <w:tcPr>
            <w:tcW w:w="361" w:type="pct"/>
            <w:shd w:val="clear" w:color="auto" w:fill="auto"/>
          </w:tcPr>
          <w:p w14:paraId="2162B00D" w14:textId="77777777" w:rsidR="00F57F5F" w:rsidRPr="00BA5530" w:rsidRDefault="00F57F5F" w:rsidP="00BA5530">
            <w:pPr>
              <w:rPr>
                <w:color w:val="000000"/>
                <w:sz w:val="16"/>
                <w:szCs w:val="16"/>
              </w:rPr>
            </w:pPr>
            <w:r w:rsidRPr="00BA5530">
              <w:rPr>
                <w:sz w:val="16"/>
                <w:szCs w:val="16"/>
              </w:rPr>
              <w:t>SL2014</w:t>
            </w:r>
          </w:p>
        </w:tc>
        <w:tc>
          <w:tcPr>
            <w:tcW w:w="547" w:type="pct"/>
            <w:shd w:val="clear" w:color="auto" w:fill="auto"/>
          </w:tcPr>
          <w:p w14:paraId="6208A6E8" w14:textId="77777777" w:rsidR="00F57F5F" w:rsidRPr="00BA5530" w:rsidRDefault="00F57F5F" w:rsidP="00BA5530">
            <w:pPr>
              <w:rPr>
                <w:color w:val="000000"/>
                <w:sz w:val="16"/>
                <w:szCs w:val="16"/>
              </w:rPr>
            </w:pPr>
            <w:r w:rsidRPr="00BA5530">
              <w:rPr>
                <w:sz w:val="16"/>
                <w:szCs w:val="16"/>
              </w:rPr>
              <w:t>1raz/rok</w:t>
            </w:r>
          </w:p>
        </w:tc>
      </w:tr>
      <w:tr w:rsidR="00F57F5F" w:rsidRPr="00BA5530" w14:paraId="0BFACD7E" w14:textId="77777777" w:rsidTr="00660CF7">
        <w:trPr>
          <w:trHeight w:val="288"/>
        </w:trPr>
        <w:tc>
          <w:tcPr>
            <w:tcW w:w="421" w:type="pct"/>
            <w:shd w:val="clear" w:color="auto" w:fill="auto"/>
          </w:tcPr>
          <w:p w14:paraId="43D95F89" w14:textId="77777777" w:rsidR="00F57F5F" w:rsidRPr="00BA5530" w:rsidRDefault="00F57F5F" w:rsidP="00BA5530">
            <w:pPr>
              <w:rPr>
                <w:sz w:val="16"/>
                <w:szCs w:val="16"/>
              </w:rPr>
            </w:pPr>
            <w:r w:rsidRPr="00BA5530">
              <w:rPr>
                <w:sz w:val="16"/>
                <w:szCs w:val="16"/>
              </w:rPr>
              <w:t>PX49</w:t>
            </w:r>
          </w:p>
        </w:tc>
        <w:tc>
          <w:tcPr>
            <w:tcW w:w="1082" w:type="pct"/>
            <w:shd w:val="clear" w:color="auto" w:fill="auto"/>
          </w:tcPr>
          <w:p w14:paraId="0532DFD1" w14:textId="77777777" w:rsidR="00F57F5F" w:rsidRPr="00BA5530" w:rsidRDefault="00F57F5F" w:rsidP="00BA5530">
            <w:pPr>
              <w:rPr>
                <w:sz w:val="16"/>
                <w:szCs w:val="16"/>
              </w:rPr>
            </w:pPr>
            <w:r w:rsidRPr="00BA5530">
              <w:rPr>
                <w:sz w:val="16"/>
                <w:szCs w:val="16"/>
              </w:rPr>
              <w:t>Liczba uczniów objętych wsparciem stypendialnym w programie</w:t>
            </w:r>
          </w:p>
        </w:tc>
        <w:tc>
          <w:tcPr>
            <w:tcW w:w="457" w:type="pct"/>
            <w:shd w:val="clear" w:color="auto" w:fill="auto"/>
          </w:tcPr>
          <w:p w14:paraId="0BC11A17" w14:textId="77777777" w:rsidR="00F57F5F" w:rsidRPr="00BA5530" w:rsidRDefault="00F57F5F" w:rsidP="00BA5530">
            <w:pPr>
              <w:rPr>
                <w:sz w:val="16"/>
                <w:szCs w:val="16"/>
              </w:rPr>
            </w:pPr>
            <w:r w:rsidRPr="00BA5530">
              <w:rPr>
                <w:sz w:val="16"/>
                <w:szCs w:val="16"/>
              </w:rPr>
              <w:t>osoby</w:t>
            </w:r>
          </w:p>
        </w:tc>
        <w:tc>
          <w:tcPr>
            <w:tcW w:w="293" w:type="pct"/>
            <w:shd w:val="clear" w:color="auto" w:fill="auto"/>
          </w:tcPr>
          <w:p w14:paraId="0A128A93" w14:textId="77777777" w:rsidR="00F57F5F" w:rsidRPr="00BA5530" w:rsidRDefault="00F57F5F" w:rsidP="00BA5530">
            <w:pPr>
              <w:rPr>
                <w:sz w:val="16"/>
                <w:szCs w:val="16"/>
                <w:highlight w:val="yellow"/>
              </w:rPr>
            </w:pPr>
            <w:r w:rsidRPr="00BA5530">
              <w:rPr>
                <w:sz w:val="16"/>
                <w:szCs w:val="16"/>
              </w:rPr>
              <w:t>EFS</w:t>
            </w:r>
          </w:p>
        </w:tc>
        <w:tc>
          <w:tcPr>
            <w:tcW w:w="890" w:type="pct"/>
            <w:shd w:val="clear" w:color="auto" w:fill="auto"/>
          </w:tcPr>
          <w:p w14:paraId="045ACEF2" w14:textId="77777777" w:rsidR="00F57F5F" w:rsidRPr="00BA5530" w:rsidRDefault="00F57F5F" w:rsidP="00BA5530">
            <w:pPr>
              <w:rPr>
                <w:sz w:val="16"/>
                <w:szCs w:val="16"/>
              </w:rPr>
            </w:pPr>
            <w:r w:rsidRPr="00BA5530">
              <w:rPr>
                <w:sz w:val="16"/>
                <w:szCs w:val="16"/>
              </w:rPr>
              <w:t xml:space="preserve">Lepiej rozwinięte </w:t>
            </w:r>
          </w:p>
        </w:tc>
        <w:tc>
          <w:tcPr>
            <w:tcW w:w="323" w:type="pct"/>
            <w:shd w:val="clear" w:color="auto" w:fill="auto"/>
          </w:tcPr>
          <w:p w14:paraId="2AC1CD77" w14:textId="77777777" w:rsidR="00F57F5F" w:rsidRPr="001269C1" w:rsidRDefault="00F57F5F" w:rsidP="00BA5530">
            <w:pPr>
              <w:rPr>
                <w:color w:val="FFFFFF" w:themeColor="background1"/>
                <w:sz w:val="16"/>
                <w:szCs w:val="16"/>
              </w:rPr>
            </w:pPr>
            <w:r w:rsidRPr="001269C1">
              <w:rPr>
                <w:color w:val="FFFFFF" w:themeColor="background1"/>
                <w:sz w:val="16"/>
                <w:szCs w:val="16"/>
              </w:rPr>
              <w:t>Nie dotyczy</w:t>
            </w:r>
          </w:p>
        </w:tc>
        <w:tc>
          <w:tcPr>
            <w:tcW w:w="323" w:type="pct"/>
            <w:shd w:val="clear" w:color="auto" w:fill="auto"/>
          </w:tcPr>
          <w:p w14:paraId="67F426DE" w14:textId="77777777" w:rsidR="00F57F5F" w:rsidRPr="001269C1" w:rsidRDefault="00F57F5F" w:rsidP="00BA5530">
            <w:pPr>
              <w:rPr>
                <w:color w:val="FFFFFF" w:themeColor="background1"/>
                <w:sz w:val="16"/>
                <w:szCs w:val="16"/>
              </w:rPr>
            </w:pPr>
            <w:r w:rsidRPr="001269C1">
              <w:rPr>
                <w:color w:val="FFFFFF" w:themeColor="background1"/>
                <w:sz w:val="16"/>
                <w:szCs w:val="16"/>
              </w:rPr>
              <w:t>Nie dotyczy</w:t>
            </w:r>
          </w:p>
        </w:tc>
        <w:tc>
          <w:tcPr>
            <w:tcW w:w="329" w:type="pct"/>
            <w:shd w:val="clear" w:color="auto" w:fill="auto"/>
          </w:tcPr>
          <w:p w14:paraId="1C840E48" w14:textId="1E0958AB" w:rsidR="00F57F5F" w:rsidRPr="00BA5530" w:rsidRDefault="00FC1AF5" w:rsidP="00BA5530">
            <w:pPr>
              <w:rPr>
                <w:color w:val="000000"/>
                <w:sz w:val="16"/>
                <w:szCs w:val="16"/>
              </w:rPr>
            </w:pPr>
            <w:r>
              <w:rPr>
                <w:sz w:val="16"/>
                <w:szCs w:val="16"/>
              </w:rPr>
              <w:t>2</w:t>
            </w:r>
            <w:r w:rsidR="00ED281C">
              <w:rPr>
                <w:sz w:val="16"/>
                <w:szCs w:val="16"/>
              </w:rPr>
              <w:t xml:space="preserve"> </w:t>
            </w:r>
            <w:r w:rsidR="007B57B7">
              <w:rPr>
                <w:sz w:val="16"/>
                <w:szCs w:val="16"/>
              </w:rPr>
              <w:t>876</w:t>
            </w:r>
            <w:r>
              <w:rPr>
                <w:sz w:val="16"/>
                <w:szCs w:val="16"/>
              </w:rPr>
              <w:t>,00</w:t>
            </w:r>
          </w:p>
        </w:tc>
        <w:tc>
          <w:tcPr>
            <w:tcW w:w="361" w:type="pct"/>
            <w:shd w:val="clear" w:color="auto" w:fill="auto"/>
          </w:tcPr>
          <w:p w14:paraId="1124AEC2" w14:textId="77777777" w:rsidR="00F57F5F" w:rsidRPr="00BA5530" w:rsidRDefault="00F57F5F" w:rsidP="00BA5530">
            <w:pPr>
              <w:rPr>
                <w:color w:val="000000"/>
                <w:sz w:val="16"/>
                <w:szCs w:val="16"/>
              </w:rPr>
            </w:pPr>
            <w:r w:rsidRPr="00BA5530">
              <w:rPr>
                <w:sz w:val="16"/>
                <w:szCs w:val="16"/>
              </w:rPr>
              <w:t>SL2014</w:t>
            </w:r>
          </w:p>
        </w:tc>
        <w:tc>
          <w:tcPr>
            <w:tcW w:w="547" w:type="pct"/>
            <w:shd w:val="clear" w:color="auto" w:fill="auto"/>
          </w:tcPr>
          <w:p w14:paraId="475110B5" w14:textId="77777777" w:rsidR="00F57F5F" w:rsidRPr="00BA5530" w:rsidRDefault="00F57F5F" w:rsidP="00BA5530">
            <w:pPr>
              <w:rPr>
                <w:color w:val="000000"/>
                <w:sz w:val="16"/>
                <w:szCs w:val="16"/>
              </w:rPr>
            </w:pPr>
            <w:r w:rsidRPr="00BA5530">
              <w:rPr>
                <w:sz w:val="16"/>
                <w:szCs w:val="16"/>
              </w:rPr>
              <w:t>1raz/rok</w:t>
            </w:r>
          </w:p>
        </w:tc>
      </w:tr>
    </w:tbl>
    <w:p w14:paraId="2FAA172B" w14:textId="77777777" w:rsidR="00BA5530" w:rsidRDefault="00BA5530" w:rsidP="00A67861">
      <w:pPr>
        <w:sectPr w:rsidR="00BA5530" w:rsidSect="00BA5530">
          <w:pgSz w:w="16838" w:h="11906" w:orient="landscape"/>
          <w:pgMar w:top="1582" w:right="1021" w:bottom="1701" w:left="1021" w:header="284" w:footer="284" w:gutter="0"/>
          <w:cols w:space="708"/>
          <w:docGrid w:linePitch="360"/>
        </w:sectPr>
      </w:pPr>
    </w:p>
    <w:p w14:paraId="2B478F89" w14:textId="77777777" w:rsidR="00B102F3" w:rsidRPr="00B102F3" w:rsidRDefault="00B102F3" w:rsidP="00B102F3">
      <w:pPr>
        <w:rPr>
          <w:b/>
        </w:rPr>
      </w:pPr>
      <w:r w:rsidRPr="00B102F3">
        <w:rPr>
          <w:b/>
        </w:rPr>
        <w:t xml:space="preserve">Innowacje społeczne, współpraca ponadnarodowa i wkład w realizację celów tematycznych 1–7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Innowacje społeczne, współpraca ponadnarodowa i wkład w realizację celów tematycznych 1–7 "/>
        <w:tblDescription w:val="Innowacje społeczne, współpraca ponadnarodowa i wkład w realizację celów tematycznych 1–7 "/>
      </w:tblPr>
      <w:tblGrid>
        <w:gridCol w:w="3236"/>
        <w:gridCol w:w="5603"/>
      </w:tblGrid>
      <w:tr w:rsidR="004A57CF" w:rsidRPr="00590C74" w14:paraId="72A9CDEE" w14:textId="77777777" w:rsidTr="00426349">
        <w:trPr>
          <w:trHeight w:val="288"/>
          <w:tblHeader/>
        </w:trPr>
        <w:tc>
          <w:tcPr>
            <w:tcW w:w="0" w:type="auto"/>
            <w:shd w:val="clear" w:color="auto" w:fill="auto"/>
          </w:tcPr>
          <w:p w14:paraId="735A361C" w14:textId="77777777" w:rsidR="008D5009" w:rsidRPr="00590C74" w:rsidRDefault="00907237" w:rsidP="00E80C4F">
            <w:pPr>
              <w:rPr>
                <w:lang w:val="it-IT"/>
              </w:rPr>
            </w:pPr>
            <w:r w:rsidRPr="00590C74">
              <w:rPr>
                <w:lang w:val="it-IT"/>
              </w:rPr>
              <w:t>Oś priorytetowa</w:t>
            </w:r>
          </w:p>
        </w:tc>
        <w:tc>
          <w:tcPr>
            <w:tcW w:w="0" w:type="auto"/>
            <w:shd w:val="clear" w:color="auto" w:fill="auto"/>
          </w:tcPr>
          <w:p w14:paraId="66DACAFA" w14:textId="77777777" w:rsidR="008D5009" w:rsidRPr="00590C74" w:rsidRDefault="00907237" w:rsidP="00E80C4F">
            <w:r w:rsidRPr="00590C74">
              <w:t xml:space="preserve">X  </w:t>
            </w:r>
            <w:r w:rsidR="009A3684">
              <w:t xml:space="preserve">- </w:t>
            </w:r>
            <w:r w:rsidRPr="00590C74">
              <w:t>Edukacja dla rozwoju regionu</w:t>
            </w:r>
          </w:p>
        </w:tc>
      </w:tr>
      <w:tr w:rsidR="004A57CF" w:rsidRPr="00590C74" w14:paraId="4EA317A3" w14:textId="77777777" w:rsidTr="00426349">
        <w:trPr>
          <w:trHeight w:val="288"/>
        </w:trPr>
        <w:tc>
          <w:tcPr>
            <w:tcW w:w="0" w:type="auto"/>
            <w:gridSpan w:val="2"/>
            <w:shd w:val="clear" w:color="auto" w:fill="auto"/>
          </w:tcPr>
          <w:p w14:paraId="774E1FFD" w14:textId="77777777" w:rsidR="004A57CF" w:rsidRPr="00590C74" w:rsidRDefault="00907237" w:rsidP="00E80C4F">
            <w:r w:rsidRPr="00590C74">
              <w:t>Wkład CT 10 w CT 1-7:</w:t>
            </w:r>
          </w:p>
          <w:p w14:paraId="0B2E28EC" w14:textId="77777777" w:rsidR="004A57CF" w:rsidRPr="00590C74" w:rsidRDefault="00907237" w:rsidP="004347C3">
            <w:pPr>
              <w:pStyle w:val="Akapitzlist"/>
              <w:numPr>
                <w:ilvl w:val="0"/>
                <w:numId w:val="136"/>
              </w:numPr>
            </w:pPr>
            <w:r w:rsidRPr="00590C74">
              <w:t>dostosowanie kompetencji kadr do potrzeb rynku pracy w wyniku interwencji w ramach działań przewidzianych w CT 10 (PI 10i, 10iii, 10iv) będzie komplementarne z PI 3c.</w:t>
            </w:r>
          </w:p>
          <w:p w14:paraId="04E48A87" w14:textId="77777777" w:rsidR="008D5009" w:rsidRPr="00590C74" w:rsidRDefault="00907237" w:rsidP="004347C3">
            <w:pPr>
              <w:pStyle w:val="Akapitzlist"/>
              <w:numPr>
                <w:ilvl w:val="0"/>
                <w:numId w:val="136"/>
              </w:numPr>
            </w:pPr>
            <w:r w:rsidRPr="00590C74">
              <w:t>wspieranie powrotu do zatrudnienia kobiet dzięki tworzeniu miejsc edukacji przedszkolnej, w wyniku interwencji w PI 10i będzie komplementarne z PI 3c. </w:t>
            </w:r>
          </w:p>
        </w:tc>
      </w:tr>
    </w:tbl>
    <w:p w14:paraId="61CEA3B3" w14:textId="77777777" w:rsidR="008D5009" w:rsidRPr="00590C74" w:rsidRDefault="008D5009" w:rsidP="00A67861">
      <w:pPr>
        <w:pStyle w:val="Text1"/>
        <w:ind w:left="0"/>
      </w:pPr>
    </w:p>
    <w:p w14:paraId="4F6B01E9" w14:textId="77777777" w:rsidR="00E80C4F" w:rsidRDefault="00E80C4F" w:rsidP="00A67861">
      <w:pPr>
        <w:rPr>
          <w:b/>
        </w:rPr>
        <w:sectPr w:rsidR="00E80C4F" w:rsidSect="006F68E1">
          <w:pgSz w:w="11906" w:h="16838"/>
          <w:pgMar w:top="1021" w:right="1701" w:bottom="1021" w:left="1582" w:header="284" w:footer="284" w:gutter="0"/>
          <w:cols w:space="708"/>
          <w:docGrid w:linePitch="360"/>
        </w:sectPr>
      </w:pPr>
    </w:p>
    <w:p w14:paraId="57353976" w14:textId="77777777" w:rsidR="008D5009" w:rsidRPr="00590C74" w:rsidRDefault="00907237" w:rsidP="00A67861">
      <w:r w:rsidRPr="00590C74">
        <w:rPr>
          <w:b/>
        </w:rPr>
        <w:t>Tabela 6: Ramy wykonania dla osi priorytetowej</w:t>
      </w:r>
      <w:r w:rsidRPr="00590C74">
        <w:t xml:space="preserve"> </w:t>
      </w: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ela 6: Ramy wykonania dla osi priorytetowej "/>
        <w:tblDescription w:val="Tabela 6: Ramy wykonania dla osi priorytetowej "/>
      </w:tblPr>
      <w:tblGrid>
        <w:gridCol w:w="1133"/>
        <w:gridCol w:w="993"/>
        <w:gridCol w:w="826"/>
        <w:gridCol w:w="602"/>
        <w:gridCol w:w="910"/>
        <w:gridCol w:w="889"/>
        <w:gridCol w:w="1039"/>
        <w:gridCol w:w="838"/>
        <w:gridCol w:w="838"/>
        <w:gridCol w:w="1290"/>
        <w:gridCol w:w="838"/>
        <w:gridCol w:w="838"/>
        <w:gridCol w:w="1748"/>
        <w:gridCol w:w="850"/>
        <w:gridCol w:w="1332"/>
      </w:tblGrid>
      <w:tr w:rsidR="004A57CF" w:rsidRPr="00687EB0" w14:paraId="14F803E9" w14:textId="77777777" w:rsidTr="00660CF7">
        <w:trPr>
          <w:cantSplit/>
          <w:trHeight w:val="288"/>
          <w:tblHeader/>
        </w:trPr>
        <w:tc>
          <w:tcPr>
            <w:tcW w:w="987" w:type="pct"/>
            <w:gridSpan w:val="3"/>
            <w:shd w:val="clear" w:color="auto" w:fill="auto"/>
          </w:tcPr>
          <w:p w14:paraId="2FEA3A56" w14:textId="77777777" w:rsidR="008D5009" w:rsidRPr="00687EB0" w:rsidRDefault="00907237" w:rsidP="00E80C4F">
            <w:pPr>
              <w:rPr>
                <w:sz w:val="16"/>
                <w:szCs w:val="16"/>
                <w:lang w:val="it-IT"/>
              </w:rPr>
            </w:pPr>
            <w:r w:rsidRPr="00687EB0">
              <w:rPr>
                <w:sz w:val="16"/>
                <w:szCs w:val="16"/>
                <w:lang w:val="it-IT"/>
              </w:rPr>
              <w:t>Oś priorytetowa</w:t>
            </w:r>
          </w:p>
        </w:tc>
        <w:tc>
          <w:tcPr>
            <w:tcW w:w="4023" w:type="pct"/>
            <w:gridSpan w:val="12"/>
            <w:shd w:val="clear" w:color="auto" w:fill="auto"/>
          </w:tcPr>
          <w:p w14:paraId="47CCC03F" w14:textId="77777777" w:rsidR="008D5009" w:rsidRPr="00687EB0" w:rsidRDefault="00907237" w:rsidP="00E80C4F">
            <w:pPr>
              <w:rPr>
                <w:sz w:val="16"/>
                <w:szCs w:val="16"/>
                <w:lang w:val="it-IT"/>
              </w:rPr>
            </w:pPr>
            <w:r w:rsidRPr="00687EB0">
              <w:rPr>
                <w:sz w:val="16"/>
                <w:szCs w:val="16"/>
                <w:lang w:val="it-IT"/>
              </w:rPr>
              <w:t xml:space="preserve">X </w:t>
            </w:r>
            <w:r w:rsidR="009A3684">
              <w:rPr>
                <w:sz w:val="16"/>
                <w:szCs w:val="16"/>
                <w:lang w:val="it-IT"/>
              </w:rPr>
              <w:t xml:space="preserve">- </w:t>
            </w:r>
            <w:r w:rsidRPr="00687EB0">
              <w:rPr>
                <w:sz w:val="16"/>
                <w:szCs w:val="16"/>
                <w:lang w:val="it-IT"/>
              </w:rPr>
              <w:t>Edukacja dla rozwoju regionu</w:t>
            </w:r>
          </w:p>
        </w:tc>
      </w:tr>
      <w:tr w:rsidR="00E80C4F" w:rsidRPr="00687EB0" w14:paraId="7E08C63B" w14:textId="77777777" w:rsidTr="00660CF7">
        <w:trPr>
          <w:cantSplit/>
          <w:trHeight w:val="288"/>
          <w:tblHeader/>
        </w:trPr>
        <w:tc>
          <w:tcPr>
            <w:tcW w:w="379" w:type="pct"/>
            <w:vMerge w:val="restart"/>
            <w:shd w:val="clear" w:color="auto" w:fill="auto"/>
          </w:tcPr>
          <w:p w14:paraId="09BABF04" w14:textId="77777777" w:rsidR="008D5009" w:rsidRPr="00687EB0" w:rsidRDefault="00907237" w:rsidP="00E80C4F">
            <w:pPr>
              <w:rPr>
                <w:sz w:val="16"/>
                <w:szCs w:val="16"/>
              </w:rPr>
            </w:pPr>
            <w:r w:rsidRPr="00687EB0">
              <w:rPr>
                <w:sz w:val="16"/>
                <w:szCs w:val="16"/>
              </w:rPr>
              <w:t>Nr identyfikacyjny</w:t>
            </w:r>
          </w:p>
        </w:tc>
        <w:tc>
          <w:tcPr>
            <w:tcW w:w="332" w:type="pct"/>
            <w:vMerge w:val="restart"/>
            <w:shd w:val="clear" w:color="auto" w:fill="auto"/>
          </w:tcPr>
          <w:p w14:paraId="5C3EA6DC" w14:textId="77777777" w:rsidR="008D5009" w:rsidRPr="00687EB0" w:rsidRDefault="00907237" w:rsidP="00E80C4F">
            <w:pPr>
              <w:rPr>
                <w:sz w:val="16"/>
                <w:szCs w:val="16"/>
                <w:lang w:val="da-DK"/>
              </w:rPr>
            </w:pPr>
            <w:r w:rsidRPr="00687EB0">
              <w:rPr>
                <w:sz w:val="16"/>
                <w:szCs w:val="16"/>
                <w:lang w:val="da-DK"/>
              </w:rPr>
              <w:t>Rodzaj wskaźnika</w:t>
            </w:r>
          </w:p>
        </w:tc>
        <w:tc>
          <w:tcPr>
            <w:tcW w:w="477" w:type="pct"/>
            <w:gridSpan w:val="2"/>
            <w:vMerge w:val="restart"/>
            <w:shd w:val="clear" w:color="auto" w:fill="auto"/>
          </w:tcPr>
          <w:p w14:paraId="6A943EC7" w14:textId="77777777" w:rsidR="008D5009" w:rsidRPr="00687EB0" w:rsidRDefault="00907237" w:rsidP="00E80C4F">
            <w:pPr>
              <w:rPr>
                <w:sz w:val="16"/>
                <w:szCs w:val="16"/>
              </w:rPr>
            </w:pPr>
            <w:r w:rsidRPr="00687EB0">
              <w:rPr>
                <w:sz w:val="16"/>
                <w:szCs w:val="16"/>
              </w:rPr>
              <w:t>Wskaźnik lub kluczowy etap wdrażania</w:t>
            </w:r>
          </w:p>
        </w:tc>
        <w:tc>
          <w:tcPr>
            <w:tcW w:w="304" w:type="pct"/>
            <w:vMerge w:val="restart"/>
            <w:shd w:val="clear" w:color="auto" w:fill="auto"/>
          </w:tcPr>
          <w:p w14:paraId="543957F8" w14:textId="77777777" w:rsidR="008D5009" w:rsidRPr="00687EB0" w:rsidRDefault="00907237" w:rsidP="00135939">
            <w:pPr>
              <w:rPr>
                <w:sz w:val="16"/>
                <w:szCs w:val="16"/>
              </w:rPr>
            </w:pPr>
            <w:r w:rsidRPr="00687EB0">
              <w:rPr>
                <w:sz w:val="16"/>
                <w:szCs w:val="16"/>
              </w:rPr>
              <w:t>Jednos</w:t>
            </w:r>
            <w:r w:rsidR="00135939">
              <w:rPr>
                <w:sz w:val="16"/>
                <w:szCs w:val="16"/>
              </w:rPr>
              <w:t>tka pomiaru</w:t>
            </w:r>
          </w:p>
        </w:tc>
        <w:tc>
          <w:tcPr>
            <w:tcW w:w="297" w:type="pct"/>
            <w:vMerge w:val="restart"/>
            <w:shd w:val="clear" w:color="auto" w:fill="auto"/>
          </w:tcPr>
          <w:p w14:paraId="36F0B2B7" w14:textId="77777777" w:rsidR="008D5009" w:rsidRPr="00687EB0" w:rsidRDefault="00907237" w:rsidP="00E80C4F">
            <w:pPr>
              <w:rPr>
                <w:sz w:val="16"/>
                <w:szCs w:val="16"/>
              </w:rPr>
            </w:pPr>
            <w:r w:rsidRPr="00687EB0">
              <w:rPr>
                <w:sz w:val="16"/>
                <w:szCs w:val="16"/>
              </w:rPr>
              <w:t>Fundusz</w:t>
            </w:r>
          </w:p>
        </w:tc>
        <w:tc>
          <w:tcPr>
            <w:tcW w:w="347" w:type="pct"/>
            <w:vMerge w:val="restart"/>
            <w:shd w:val="clear" w:color="auto" w:fill="auto"/>
          </w:tcPr>
          <w:p w14:paraId="4B04E65B" w14:textId="77777777" w:rsidR="008D5009" w:rsidRPr="00687EB0" w:rsidRDefault="00907237" w:rsidP="00E80C4F">
            <w:pPr>
              <w:rPr>
                <w:sz w:val="16"/>
                <w:szCs w:val="16"/>
              </w:rPr>
            </w:pPr>
            <w:r w:rsidRPr="00687EB0">
              <w:rPr>
                <w:sz w:val="16"/>
                <w:szCs w:val="16"/>
              </w:rPr>
              <w:t>Kategoria regionu</w:t>
            </w:r>
          </w:p>
        </w:tc>
        <w:tc>
          <w:tcPr>
            <w:tcW w:w="990" w:type="pct"/>
            <w:gridSpan w:val="3"/>
            <w:shd w:val="clear" w:color="auto" w:fill="auto"/>
          </w:tcPr>
          <w:p w14:paraId="1605FCAA" w14:textId="77777777" w:rsidR="008D5009" w:rsidRPr="00687EB0" w:rsidRDefault="00907237" w:rsidP="00E80C4F">
            <w:pPr>
              <w:rPr>
                <w:sz w:val="16"/>
                <w:szCs w:val="16"/>
                <w:lang w:val="pt-PT"/>
              </w:rPr>
            </w:pPr>
            <w:r w:rsidRPr="00687EB0">
              <w:rPr>
                <w:sz w:val="16"/>
                <w:szCs w:val="16"/>
                <w:lang w:val="pt-PT"/>
              </w:rPr>
              <w:t>Cel pośredni na 2018 r.</w:t>
            </w:r>
          </w:p>
        </w:tc>
        <w:tc>
          <w:tcPr>
            <w:tcW w:w="1144" w:type="pct"/>
            <w:gridSpan w:val="3"/>
            <w:shd w:val="clear" w:color="auto" w:fill="auto"/>
          </w:tcPr>
          <w:p w14:paraId="7EBAC3CC" w14:textId="77777777" w:rsidR="008D5009" w:rsidRPr="00687EB0" w:rsidRDefault="00907237" w:rsidP="00E80C4F">
            <w:pPr>
              <w:rPr>
                <w:sz w:val="16"/>
                <w:szCs w:val="16"/>
                <w:lang w:val="pt-PT"/>
              </w:rPr>
            </w:pPr>
            <w:r w:rsidRPr="00687EB0">
              <w:rPr>
                <w:sz w:val="16"/>
                <w:szCs w:val="16"/>
              </w:rPr>
              <w:t>Cel końcowy (2023)</w:t>
            </w:r>
          </w:p>
        </w:tc>
        <w:tc>
          <w:tcPr>
            <w:tcW w:w="284" w:type="pct"/>
            <w:vMerge w:val="restart"/>
            <w:shd w:val="clear" w:color="auto" w:fill="auto"/>
          </w:tcPr>
          <w:p w14:paraId="5DF6523B" w14:textId="77777777" w:rsidR="008D5009" w:rsidRPr="00687EB0" w:rsidRDefault="00907237" w:rsidP="00E80C4F">
            <w:pPr>
              <w:rPr>
                <w:sz w:val="16"/>
                <w:szCs w:val="16"/>
                <w:lang w:val="pt-PT"/>
              </w:rPr>
            </w:pPr>
            <w:r w:rsidRPr="00687EB0">
              <w:rPr>
                <w:sz w:val="16"/>
                <w:szCs w:val="16"/>
                <w:lang w:val="pt-PT"/>
              </w:rPr>
              <w:t>Źródło danych</w:t>
            </w:r>
          </w:p>
        </w:tc>
        <w:tc>
          <w:tcPr>
            <w:tcW w:w="441" w:type="pct"/>
            <w:vMerge w:val="restart"/>
            <w:shd w:val="clear" w:color="auto" w:fill="auto"/>
          </w:tcPr>
          <w:p w14:paraId="4DBD9BA4" w14:textId="77777777" w:rsidR="008D5009" w:rsidRPr="00687EB0" w:rsidRDefault="00907237" w:rsidP="00135939">
            <w:pPr>
              <w:rPr>
                <w:sz w:val="16"/>
                <w:szCs w:val="16"/>
              </w:rPr>
            </w:pPr>
            <w:r w:rsidRPr="00687EB0">
              <w:rPr>
                <w:sz w:val="16"/>
                <w:szCs w:val="16"/>
              </w:rPr>
              <w:t>Wyjaśnienie adekwatności wskaźnika</w:t>
            </w:r>
          </w:p>
        </w:tc>
      </w:tr>
      <w:tr w:rsidR="00E80C4F" w:rsidRPr="00687EB0" w14:paraId="5AA48077" w14:textId="77777777" w:rsidTr="00660CF7">
        <w:trPr>
          <w:trHeight w:val="288"/>
        </w:trPr>
        <w:tc>
          <w:tcPr>
            <w:tcW w:w="379" w:type="pct"/>
            <w:vMerge/>
            <w:shd w:val="clear" w:color="auto" w:fill="auto"/>
          </w:tcPr>
          <w:p w14:paraId="31A9B59A" w14:textId="77777777" w:rsidR="008D5009" w:rsidRPr="00687EB0" w:rsidRDefault="008D5009" w:rsidP="00E80C4F">
            <w:pPr>
              <w:rPr>
                <w:sz w:val="16"/>
                <w:szCs w:val="16"/>
              </w:rPr>
            </w:pPr>
          </w:p>
        </w:tc>
        <w:tc>
          <w:tcPr>
            <w:tcW w:w="332" w:type="pct"/>
            <w:vMerge/>
            <w:shd w:val="clear" w:color="auto" w:fill="auto"/>
          </w:tcPr>
          <w:p w14:paraId="56A8ABA3" w14:textId="77777777" w:rsidR="008D5009" w:rsidRPr="00687EB0" w:rsidRDefault="008D5009" w:rsidP="00E80C4F">
            <w:pPr>
              <w:rPr>
                <w:sz w:val="16"/>
                <w:szCs w:val="16"/>
              </w:rPr>
            </w:pPr>
          </w:p>
        </w:tc>
        <w:tc>
          <w:tcPr>
            <w:tcW w:w="477" w:type="pct"/>
            <w:gridSpan w:val="2"/>
            <w:vMerge/>
            <w:shd w:val="clear" w:color="auto" w:fill="auto"/>
          </w:tcPr>
          <w:p w14:paraId="1FCD6C20" w14:textId="77777777" w:rsidR="008D5009" w:rsidRPr="00687EB0" w:rsidRDefault="008D5009" w:rsidP="00E80C4F">
            <w:pPr>
              <w:rPr>
                <w:sz w:val="16"/>
                <w:szCs w:val="16"/>
              </w:rPr>
            </w:pPr>
          </w:p>
        </w:tc>
        <w:tc>
          <w:tcPr>
            <w:tcW w:w="304" w:type="pct"/>
            <w:vMerge/>
            <w:shd w:val="clear" w:color="auto" w:fill="auto"/>
          </w:tcPr>
          <w:p w14:paraId="26B9CE49" w14:textId="77777777" w:rsidR="008D5009" w:rsidRPr="00687EB0" w:rsidRDefault="008D5009" w:rsidP="00E80C4F">
            <w:pPr>
              <w:rPr>
                <w:sz w:val="16"/>
                <w:szCs w:val="16"/>
              </w:rPr>
            </w:pPr>
          </w:p>
        </w:tc>
        <w:tc>
          <w:tcPr>
            <w:tcW w:w="297" w:type="pct"/>
            <w:vMerge/>
            <w:shd w:val="clear" w:color="auto" w:fill="auto"/>
          </w:tcPr>
          <w:p w14:paraId="412B8503" w14:textId="77777777" w:rsidR="008D5009" w:rsidRPr="00687EB0" w:rsidRDefault="008D5009" w:rsidP="00E80C4F">
            <w:pPr>
              <w:rPr>
                <w:sz w:val="16"/>
                <w:szCs w:val="16"/>
              </w:rPr>
            </w:pPr>
          </w:p>
        </w:tc>
        <w:tc>
          <w:tcPr>
            <w:tcW w:w="347" w:type="pct"/>
            <w:vMerge/>
            <w:shd w:val="clear" w:color="auto" w:fill="auto"/>
          </w:tcPr>
          <w:p w14:paraId="3D9A8A4C" w14:textId="77777777" w:rsidR="008D5009" w:rsidRPr="00687EB0" w:rsidRDefault="008D5009" w:rsidP="00E80C4F">
            <w:pPr>
              <w:rPr>
                <w:sz w:val="16"/>
                <w:szCs w:val="16"/>
              </w:rPr>
            </w:pPr>
          </w:p>
        </w:tc>
        <w:tc>
          <w:tcPr>
            <w:tcW w:w="280" w:type="pct"/>
            <w:shd w:val="clear" w:color="auto" w:fill="auto"/>
          </w:tcPr>
          <w:p w14:paraId="6CB86704" w14:textId="77777777" w:rsidR="008D5009" w:rsidRPr="00687EB0" w:rsidRDefault="00907237" w:rsidP="00E80C4F">
            <w:pPr>
              <w:rPr>
                <w:sz w:val="16"/>
                <w:szCs w:val="16"/>
              </w:rPr>
            </w:pPr>
            <w:r w:rsidRPr="00687EB0">
              <w:rPr>
                <w:sz w:val="16"/>
                <w:szCs w:val="16"/>
              </w:rPr>
              <w:t>M</w:t>
            </w:r>
          </w:p>
        </w:tc>
        <w:tc>
          <w:tcPr>
            <w:tcW w:w="280" w:type="pct"/>
            <w:shd w:val="clear" w:color="auto" w:fill="auto"/>
          </w:tcPr>
          <w:p w14:paraId="7954E362" w14:textId="77777777" w:rsidR="008D5009" w:rsidRPr="00687EB0" w:rsidRDefault="00907237" w:rsidP="00E80C4F">
            <w:pPr>
              <w:rPr>
                <w:sz w:val="16"/>
                <w:szCs w:val="16"/>
              </w:rPr>
            </w:pPr>
            <w:r w:rsidRPr="00687EB0">
              <w:rPr>
                <w:sz w:val="16"/>
                <w:szCs w:val="16"/>
              </w:rPr>
              <w:t>W</w:t>
            </w:r>
          </w:p>
        </w:tc>
        <w:tc>
          <w:tcPr>
            <w:tcW w:w="431" w:type="pct"/>
            <w:shd w:val="clear" w:color="auto" w:fill="auto"/>
          </w:tcPr>
          <w:p w14:paraId="48A42C33" w14:textId="77777777" w:rsidR="008D5009" w:rsidRPr="00687EB0" w:rsidRDefault="00907237" w:rsidP="00E80C4F">
            <w:pPr>
              <w:rPr>
                <w:sz w:val="16"/>
                <w:szCs w:val="16"/>
              </w:rPr>
            </w:pPr>
            <w:r w:rsidRPr="00687EB0">
              <w:rPr>
                <w:sz w:val="16"/>
                <w:szCs w:val="16"/>
              </w:rPr>
              <w:t>T</w:t>
            </w:r>
          </w:p>
        </w:tc>
        <w:tc>
          <w:tcPr>
            <w:tcW w:w="280" w:type="pct"/>
            <w:shd w:val="clear" w:color="auto" w:fill="auto"/>
          </w:tcPr>
          <w:p w14:paraId="5D407545" w14:textId="77777777" w:rsidR="008D5009" w:rsidRPr="00687EB0" w:rsidRDefault="00907237" w:rsidP="00E80C4F">
            <w:pPr>
              <w:rPr>
                <w:sz w:val="16"/>
                <w:szCs w:val="16"/>
              </w:rPr>
            </w:pPr>
            <w:r w:rsidRPr="00687EB0">
              <w:rPr>
                <w:sz w:val="16"/>
                <w:szCs w:val="16"/>
              </w:rPr>
              <w:t>M</w:t>
            </w:r>
          </w:p>
        </w:tc>
        <w:tc>
          <w:tcPr>
            <w:tcW w:w="280" w:type="pct"/>
            <w:shd w:val="clear" w:color="auto" w:fill="auto"/>
          </w:tcPr>
          <w:p w14:paraId="0CDFC29E" w14:textId="77777777" w:rsidR="008D5009" w:rsidRPr="00687EB0" w:rsidRDefault="00907237" w:rsidP="00E80C4F">
            <w:pPr>
              <w:rPr>
                <w:sz w:val="16"/>
                <w:szCs w:val="16"/>
              </w:rPr>
            </w:pPr>
            <w:r w:rsidRPr="00687EB0">
              <w:rPr>
                <w:sz w:val="16"/>
                <w:szCs w:val="16"/>
              </w:rPr>
              <w:t>W</w:t>
            </w:r>
          </w:p>
        </w:tc>
        <w:tc>
          <w:tcPr>
            <w:tcW w:w="584" w:type="pct"/>
            <w:shd w:val="clear" w:color="auto" w:fill="auto"/>
          </w:tcPr>
          <w:p w14:paraId="7F39E61C" w14:textId="77777777" w:rsidR="008D5009" w:rsidRPr="00687EB0" w:rsidRDefault="00907237" w:rsidP="00E80C4F">
            <w:pPr>
              <w:rPr>
                <w:sz w:val="16"/>
                <w:szCs w:val="16"/>
              </w:rPr>
            </w:pPr>
            <w:r w:rsidRPr="00687EB0">
              <w:rPr>
                <w:sz w:val="16"/>
                <w:szCs w:val="16"/>
              </w:rPr>
              <w:t>T</w:t>
            </w:r>
          </w:p>
        </w:tc>
        <w:tc>
          <w:tcPr>
            <w:tcW w:w="284" w:type="pct"/>
            <w:vMerge/>
            <w:shd w:val="clear" w:color="auto" w:fill="auto"/>
          </w:tcPr>
          <w:p w14:paraId="6B3DC1A5" w14:textId="77777777" w:rsidR="008D5009" w:rsidRPr="00687EB0" w:rsidRDefault="008D5009" w:rsidP="00E80C4F">
            <w:pPr>
              <w:rPr>
                <w:sz w:val="16"/>
                <w:szCs w:val="16"/>
              </w:rPr>
            </w:pPr>
          </w:p>
        </w:tc>
        <w:tc>
          <w:tcPr>
            <w:tcW w:w="441" w:type="pct"/>
            <w:vMerge/>
            <w:shd w:val="clear" w:color="auto" w:fill="auto"/>
          </w:tcPr>
          <w:p w14:paraId="3B3AD259" w14:textId="77777777" w:rsidR="008D5009" w:rsidRPr="00687EB0" w:rsidRDefault="008D5009" w:rsidP="00E80C4F">
            <w:pPr>
              <w:rPr>
                <w:sz w:val="16"/>
                <w:szCs w:val="16"/>
              </w:rPr>
            </w:pPr>
          </w:p>
        </w:tc>
      </w:tr>
      <w:tr w:rsidR="00E80C4F" w:rsidRPr="00687EB0" w14:paraId="7F1C7D84" w14:textId="77777777" w:rsidTr="00F71E31">
        <w:trPr>
          <w:trHeight w:val="936"/>
        </w:trPr>
        <w:tc>
          <w:tcPr>
            <w:tcW w:w="379" w:type="pct"/>
            <w:shd w:val="clear" w:color="auto" w:fill="auto"/>
          </w:tcPr>
          <w:p w14:paraId="73E130CA" w14:textId="77777777" w:rsidR="00A900E6" w:rsidRPr="00687EB0" w:rsidRDefault="00A900E6" w:rsidP="00E80C4F">
            <w:pPr>
              <w:rPr>
                <w:sz w:val="16"/>
                <w:szCs w:val="16"/>
              </w:rPr>
            </w:pPr>
            <w:r w:rsidRPr="00687EB0">
              <w:rPr>
                <w:sz w:val="16"/>
                <w:szCs w:val="16"/>
              </w:rPr>
              <w:t>FIX1</w:t>
            </w:r>
          </w:p>
        </w:tc>
        <w:tc>
          <w:tcPr>
            <w:tcW w:w="332" w:type="pct"/>
            <w:shd w:val="clear" w:color="auto" w:fill="auto"/>
          </w:tcPr>
          <w:p w14:paraId="2119B43D" w14:textId="77777777" w:rsidR="00A900E6" w:rsidRPr="00687EB0" w:rsidRDefault="00A900E6" w:rsidP="00E80C4F">
            <w:pPr>
              <w:rPr>
                <w:sz w:val="16"/>
                <w:szCs w:val="16"/>
                <w:lang w:val="pt-PT"/>
              </w:rPr>
            </w:pPr>
            <w:r w:rsidRPr="00687EB0">
              <w:rPr>
                <w:sz w:val="16"/>
                <w:szCs w:val="16"/>
                <w:lang w:val="pt-PT"/>
              </w:rPr>
              <w:t>Finansowe</w:t>
            </w:r>
          </w:p>
        </w:tc>
        <w:tc>
          <w:tcPr>
            <w:tcW w:w="477" w:type="pct"/>
            <w:gridSpan w:val="2"/>
            <w:shd w:val="clear" w:color="auto" w:fill="auto"/>
          </w:tcPr>
          <w:p w14:paraId="72244F90" w14:textId="77777777" w:rsidR="00A900E6" w:rsidRPr="00687EB0" w:rsidRDefault="00A900E6" w:rsidP="00E80C4F">
            <w:pPr>
              <w:rPr>
                <w:sz w:val="16"/>
                <w:szCs w:val="16"/>
                <w:lang w:val="pt-PT"/>
              </w:rPr>
            </w:pPr>
            <w:r w:rsidRPr="00687EB0">
              <w:rPr>
                <w:sz w:val="16"/>
                <w:szCs w:val="16"/>
              </w:rPr>
              <w:t>Całkowita kwota certyfikowanych wydatków kwalifikowalnych</w:t>
            </w:r>
          </w:p>
        </w:tc>
        <w:tc>
          <w:tcPr>
            <w:tcW w:w="304" w:type="pct"/>
            <w:shd w:val="clear" w:color="auto" w:fill="auto"/>
          </w:tcPr>
          <w:p w14:paraId="760D4B7C" w14:textId="77777777" w:rsidR="00A900E6" w:rsidRPr="00687EB0" w:rsidRDefault="00A900E6" w:rsidP="00E80C4F">
            <w:pPr>
              <w:rPr>
                <w:sz w:val="16"/>
                <w:szCs w:val="16"/>
              </w:rPr>
            </w:pPr>
            <w:r w:rsidRPr="00687EB0">
              <w:rPr>
                <w:sz w:val="16"/>
                <w:szCs w:val="16"/>
              </w:rPr>
              <w:t>EUR</w:t>
            </w:r>
          </w:p>
        </w:tc>
        <w:tc>
          <w:tcPr>
            <w:tcW w:w="297" w:type="pct"/>
            <w:shd w:val="clear" w:color="auto" w:fill="auto"/>
          </w:tcPr>
          <w:p w14:paraId="7715BDC5" w14:textId="77777777" w:rsidR="00A900E6" w:rsidRPr="00687EB0" w:rsidRDefault="00A900E6" w:rsidP="00E80C4F">
            <w:pPr>
              <w:rPr>
                <w:sz w:val="16"/>
                <w:szCs w:val="16"/>
                <w:lang w:val="pt-PT"/>
              </w:rPr>
            </w:pPr>
            <w:r w:rsidRPr="00687EB0">
              <w:rPr>
                <w:sz w:val="16"/>
                <w:szCs w:val="16"/>
                <w:lang w:val="pt-PT"/>
              </w:rPr>
              <w:t>EFS</w:t>
            </w:r>
          </w:p>
        </w:tc>
        <w:tc>
          <w:tcPr>
            <w:tcW w:w="347" w:type="pct"/>
            <w:shd w:val="clear" w:color="auto" w:fill="auto"/>
          </w:tcPr>
          <w:p w14:paraId="181E13CC" w14:textId="77777777" w:rsidR="00A900E6" w:rsidRPr="00687EB0" w:rsidRDefault="00A900E6" w:rsidP="00E80C4F">
            <w:pPr>
              <w:rPr>
                <w:sz w:val="16"/>
                <w:szCs w:val="16"/>
                <w:lang w:val="pt-PT"/>
              </w:rPr>
            </w:pPr>
            <w:r w:rsidRPr="00687EB0">
              <w:rPr>
                <w:sz w:val="16"/>
                <w:szCs w:val="16"/>
                <w:lang w:val="pt-PT"/>
              </w:rPr>
              <w:t>Lepiej rozwinięte</w:t>
            </w:r>
          </w:p>
        </w:tc>
        <w:tc>
          <w:tcPr>
            <w:tcW w:w="280" w:type="pct"/>
            <w:shd w:val="clear" w:color="auto" w:fill="auto"/>
          </w:tcPr>
          <w:p w14:paraId="54EA3BDF" w14:textId="77777777" w:rsidR="00A900E6" w:rsidRPr="001269C1" w:rsidRDefault="00A900E6" w:rsidP="00E80C4F">
            <w:pPr>
              <w:rPr>
                <w:color w:val="FFFFFF" w:themeColor="background1"/>
                <w:sz w:val="16"/>
                <w:szCs w:val="16"/>
              </w:rPr>
            </w:pPr>
            <w:r w:rsidRPr="001269C1">
              <w:rPr>
                <w:color w:val="FFFFFF" w:themeColor="background1"/>
                <w:sz w:val="16"/>
                <w:szCs w:val="16"/>
                <w:lang w:val="pt-PT"/>
              </w:rPr>
              <w:t>Nie dotyczy</w:t>
            </w:r>
          </w:p>
        </w:tc>
        <w:tc>
          <w:tcPr>
            <w:tcW w:w="280" w:type="pct"/>
            <w:shd w:val="clear" w:color="auto" w:fill="auto"/>
          </w:tcPr>
          <w:p w14:paraId="3907ADC8" w14:textId="77777777" w:rsidR="00A900E6" w:rsidRPr="001269C1" w:rsidRDefault="00A900E6" w:rsidP="00E80C4F">
            <w:pPr>
              <w:rPr>
                <w:color w:val="FFFFFF" w:themeColor="background1"/>
                <w:sz w:val="16"/>
                <w:szCs w:val="16"/>
              </w:rPr>
            </w:pPr>
            <w:r w:rsidRPr="001269C1">
              <w:rPr>
                <w:color w:val="FFFFFF" w:themeColor="background1"/>
                <w:sz w:val="16"/>
                <w:szCs w:val="16"/>
                <w:lang w:val="pt-PT"/>
              </w:rPr>
              <w:t>Nie dotyczy</w:t>
            </w:r>
          </w:p>
        </w:tc>
        <w:tc>
          <w:tcPr>
            <w:tcW w:w="431" w:type="pct"/>
            <w:shd w:val="clear" w:color="auto" w:fill="auto"/>
          </w:tcPr>
          <w:p w14:paraId="76A2AE57" w14:textId="77777777" w:rsidR="00A900E6" w:rsidRPr="00687EB0" w:rsidRDefault="00A900E6" w:rsidP="00E80C4F">
            <w:pPr>
              <w:rPr>
                <w:sz w:val="16"/>
                <w:szCs w:val="16"/>
                <w:lang w:val="pt-PT"/>
              </w:rPr>
            </w:pPr>
            <w:r w:rsidRPr="00687EB0">
              <w:rPr>
                <w:sz w:val="16"/>
                <w:szCs w:val="16"/>
                <w:lang w:val="pt-PT"/>
              </w:rPr>
              <w:t>41 198 924</w:t>
            </w:r>
          </w:p>
        </w:tc>
        <w:tc>
          <w:tcPr>
            <w:tcW w:w="280" w:type="pct"/>
            <w:shd w:val="clear" w:color="auto" w:fill="auto"/>
          </w:tcPr>
          <w:p w14:paraId="5A0733E5" w14:textId="77777777" w:rsidR="00A900E6" w:rsidRPr="001269C1" w:rsidRDefault="00A900E6" w:rsidP="00E80C4F">
            <w:pPr>
              <w:rPr>
                <w:color w:val="FFFFFF" w:themeColor="background1"/>
                <w:sz w:val="16"/>
                <w:szCs w:val="16"/>
              </w:rPr>
            </w:pPr>
            <w:r w:rsidRPr="001269C1">
              <w:rPr>
                <w:color w:val="FFFFFF" w:themeColor="background1"/>
                <w:sz w:val="16"/>
                <w:szCs w:val="16"/>
                <w:lang w:val="pt-PT"/>
              </w:rPr>
              <w:t>Nie dotyczy</w:t>
            </w:r>
          </w:p>
        </w:tc>
        <w:tc>
          <w:tcPr>
            <w:tcW w:w="280" w:type="pct"/>
            <w:shd w:val="clear" w:color="auto" w:fill="auto"/>
          </w:tcPr>
          <w:p w14:paraId="615EAE6F" w14:textId="77777777" w:rsidR="00A900E6" w:rsidRPr="001269C1" w:rsidRDefault="00A900E6" w:rsidP="00E80C4F">
            <w:pPr>
              <w:rPr>
                <w:color w:val="FFFFFF" w:themeColor="background1"/>
                <w:sz w:val="16"/>
                <w:szCs w:val="16"/>
              </w:rPr>
            </w:pPr>
            <w:r w:rsidRPr="001269C1">
              <w:rPr>
                <w:color w:val="FFFFFF" w:themeColor="background1"/>
                <w:sz w:val="16"/>
                <w:szCs w:val="16"/>
                <w:lang w:val="pt-PT"/>
              </w:rPr>
              <w:t>Nie dotyczy</w:t>
            </w:r>
          </w:p>
        </w:tc>
        <w:tc>
          <w:tcPr>
            <w:tcW w:w="584" w:type="pct"/>
            <w:shd w:val="clear" w:color="auto" w:fill="auto"/>
          </w:tcPr>
          <w:p w14:paraId="0856B4CA" w14:textId="679B4B4C" w:rsidR="00A900E6" w:rsidRPr="00687EB0" w:rsidRDefault="00CF4266" w:rsidP="00E80C4F">
            <w:pPr>
              <w:rPr>
                <w:sz w:val="16"/>
                <w:szCs w:val="16"/>
                <w:lang w:val="pt-PT"/>
              </w:rPr>
            </w:pPr>
            <w:r w:rsidRPr="00CF4266">
              <w:rPr>
                <w:sz w:val="16"/>
                <w:szCs w:val="16"/>
                <w:lang w:val="pt-PT"/>
              </w:rPr>
              <w:t>207 322 264</w:t>
            </w:r>
          </w:p>
        </w:tc>
        <w:tc>
          <w:tcPr>
            <w:tcW w:w="284" w:type="pct"/>
            <w:shd w:val="clear" w:color="auto" w:fill="auto"/>
          </w:tcPr>
          <w:p w14:paraId="01626268" w14:textId="77777777" w:rsidR="00A900E6" w:rsidRPr="00687EB0" w:rsidRDefault="00A900E6" w:rsidP="00E80C4F">
            <w:pPr>
              <w:rPr>
                <w:sz w:val="16"/>
                <w:szCs w:val="16"/>
                <w:lang w:val="pt-PT"/>
              </w:rPr>
            </w:pPr>
            <w:r w:rsidRPr="00687EB0">
              <w:rPr>
                <w:sz w:val="16"/>
                <w:szCs w:val="16"/>
                <w:lang w:val="pt-PT"/>
              </w:rPr>
              <w:t>SL2014</w:t>
            </w:r>
          </w:p>
        </w:tc>
        <w:tc>
          <w:tcPr>
            <w:tcW w:w="441" w:type="pct"/>
            <w:shd w:val="clear" w:color="auto" w:fill="auto"/>
          </w:tcPr>
          <w:p w14:paraId="3665EC06" w14:textId="77777777" w:rsidR="00A900E6" w:rsidRPr="00687EB0" w:rsidRDefault="00A900E6" w:rsidP="00E80C4F">
            <w:pPr>
              <w:rPr>
                <w:sz w:val="16"/>
                <w:szCs w:val="16"/>
                <w:lang w:val="pt-PT"/>
              </w:rPr>
            </w:pPr>
            <w:r w:rsidRPr="00687EB0">
              <w:rPr>
                <w:sz w:val="16"/>
                <w:szCs w:val="16"/>
                <w:lang w:val="pt-PT"/>
              </w:rPr>
              <w:t>Wskaźnik obejmuje 100% alokacji w ramach Osi</w:t>
            </w:r>
          </w:p>
        </w:tc>
      </w:tr>
      <w:tr w:rsidR="00E80C4F" w:rsidRPr="00687EB0" w14:paraId="4AAD4FEF" w14:textId="77777777" w:rsidTr="00660CF7">
        <w:tc>
          <w:tcPr>
            <w:tcW w:w="379" w:type="pct"/>
            <w:shd w:val="clear" w:color="auto" w:fill="auto"/>
          </w:tcPr>
          <w:p w14:paraId="0308265F" w14:textId="77777777" w:rsidR="00A900E6" w:rsidRPr="00687EB0" w:rsidRDefault="00A900E6" w:rsidP="00E80C4F">
            <w:pPr>
              <w:rPr>
                <w:sz w:val="16"/>
                <w:szCs w:val="16"/>
              </w:rPr>
            </w:pPr>
            <w:r w:rsidRPr="00687EB0">
              <w:rPr>
                <w:sz w:val="16"/>
                <w:szCs w:val="16"/>
              </w:rPr>
              <w:t>PX31</w:t>
            </w:r>
          </w:p>
        </w:tc>
        <w:tc>
          <w:tcPr>
            <w:tcW w:w="332" w:type="pct"/>
            <w:shd w:val="clear" w:color="auto" w:fill="auto"/>
          </w:tcPr>
          <w:p w14:paraId="6AB4AFE6" w14:textId="77777777" w:rsidR="00A900E6" w:rsidRPr="00687EB0" w:rsidRDefault="00A900E6" w:rsidP="00E80C4F">
            <w:pPr>
              <w:rPr>
                <w:sz w:val="16"/>
                <w:szCs w:val="16"/>
                <w:lang w:val="pt-PT"/>
              </w:rPr>
            </w:pPr>
            <w:r w:rsidRPr="00687EB0">
              <w:rPr>
                <w:sz w:val="16"/>
                <w:szCs w:val="16"/>
                <w:lang w:val="pt-PT"/>
              </w:rPr>
              <w:t>Produkt</w:t>
            </w:r>
          </w:p>
        </w:tc>
        <w:tc>
          <w:tcPr>
            <w:tcW w:w="477" w:type="pct"/>
            <w:gridSpan w:val="2"/>
            <w:shd w:val="clear" w:color="auto" w:fill="auto"/>
          </w:tcPr>
          <w:p w14:paraId="30CCFCE6" w14:textId="77777777" w:rsidR="00A900E6" w:rsidRPr="00687EB0" w:rsidRDefault="00A900E6" w:rsidP="00E80C4F">
            <w:pPr>
              <w:rPr>
                <w:sz w:val="16"/>
                <w:szCs w:val="16"/>
                <w:lang w:val="pt-PT"/>
              </w:rPr>
            </w:pPr>
            <w:r w:rsidRPr="00687EB0">
              <w:rPr>
                <w:sz w:val="16"/>
                <w:szCs w:val="16"/>
              </w:rPr>
              <w:t>Liczba osób o niskich kwalifikacjach objętych wsparciem w programie</w:t>
            </w:r>
          </w:p>
        </w:tc>
        <w:tc>
          <w:tcPr>
            <w:tcW w:w="304" w:type="pct"/>
            <w:shd w:val="clear" w:color="auto" w:fill="auto"/>
          </w:tcPr>
          <w:p w14:paraId="430ED514" w14:textId="77777777" w:rsidR="00A900E6" w:rsidRPr="00687EB0" w:rsidRDefault="00A900E6" w:rsidP="00E80C4F">
            <w:pPr>
              <w:rPr>
                <w:sz w:val="16"/>
                <w:szCs w:val="16"/>
              </w:rPr>
            </w:pPr>
            <w:r w:rsidRPr="00687EB0">
              <w:rPr>
                <w:sz w:val="16"/>
                <w:szCs w:val="16"/>
              </w:rPr>
              <w:t>osoby</w:t>
            </w:r>
          </w:p>
        </w:tc>
        <w:tc>
          <w:tcPr>
            <w:tcW w:w="297" w:type="pct"/>
            <w:shd w:val="clear" w:color="auto" w:fill="auto"/>
          </w:tcPr>
          <w:p w14:paraId="2B112BB8" w14:textId="77777777" w:rsidR="00A900E6" w:rsidRPr="00687EB0" w:rsidRDefault="00A900E6" w:rsidP="00E80C4F">
            <w:pPr>
              <w:rPr>
                <w:sz w:val="16"/>
                <w:szCs w:val="16"/>
                <w:lang w:val="pt-PT"/>
              </w:rPr>
            </w:pPr>
            <w:r w:rsidRPr="00687EB0">
              <w:rPr>
                <w:sz w:val="16"/>
                <w:szCs w:val="16"/>
                <w:lang w:val="pt-PT"/>
              </w:rPr>
              <w:t>EFS</w:t>
            </w:r>
          </w:p>
        </w:tc>
        <w:tc>
          <w:tcPr>
            <w:tcW w:w="347" w:type="pct"/>
            <w:shd w:val="clear" w:color="auto" w:fill="auto"/>
          </w:tcPr>
          <w:p w14:paraId="4CC7084F" w14:textId="77777777" w:rsidR="00A900E6" w:rsidRPr="00687EB0" w:rsidRDefault="00A900E6" w:rsidP="00E80C4F">
            <w:pPr>
              <w:rPr>
                <w:sz w:val="16"/>
                <w:szCs w:val="16"/>
                <w:lang w:val="pt-PT"/>
              </w:rPr>
            </w:pPr>
            <w:r w:rsidRPr="00687EB0">
              <w:rPr>
                <w:sz w:val="16"/>
                <w:szCs w:val="16"/>
                <w:lang w:val="pt-PT"/>
              </w:rPr>
              <w:t>Lepiej rozwinięte</w:t>
            </w:r>
          </w:p>
        </w:tc>
        <w:tc>
          <w:tcPr>
            <w:tcW w:w="280" w:type="pct"/>
            <w:shd w:val="clear" w:color="auto" w:fill="auto"/>
          </w:tcPr>
          <w:p w14:paraId="0A96B012" w14:textId="77777777" w:rsidR="00A900E6" w:rsidRPr="001269C1" w:rsidRDefault="00A900E6" w:rsidP="00E80C4F">
            <w:pPr>
              <w:rPr>
                <w:color w:val="FFFFFF" w:themeColor="background1"/>
                <w:sz w:val="16"/>
                <w:szCs w:val="16"/>
              </w:rPr>
            </w:pPr>
            <w:r w:rsidRPr="001269C1">
              <w:rPr>
                <w:color w:val="FFFFFF" w:themeColor="background1"/>
                <w:sz w:val="16"/>
                <w:szCs w:val="16"/>
                <w:lang w:val="pt-PT"/>
              </w:rPr>
              <w:t>Nie dotyczy</w:t>
            </w:r>
          </w:p>
        </w:tc>
        <w:tc>
          <w:tcPr>
            <w:tcW w:w="280" w:type="pct"/>
            <w:shd w:val="clear" w:color="auto" w:fill="auto"/>
          </w:tcPr>
          <w:p w14:paraId="51ED4F32" w14:textId="77777777" w:rsidR="00A900E6" w:rsidRPr="001269C1" w:rsidRDefault="00A900E6" w:rsidP="00E80C4F">
            <w:pPr>
              <w:rPr>
                <w:color w:val="FFFFFF" w:themeColor="background1"/>
                <w:sz w:val="16"/>
                <w:szCs w:val="16"/>
              </w:rPr>
            </w:pPr>
            <w:r w:rsidRPr="001269C1">
              <w:rPr>
                <w:color w:val="FFFFFF" w:themeColor="background1"/>
                <w:sz w:val="16"/>
                <w:szCs w:val="16"/>
                <w:lang w:val="pt-PT"/>
              </w:rPr>
              <w:t>Nie dotyczy</w:t>
            </w:r>
          </w:p>
        </w:tc>
        <w:tc>
          <w:tcPr>
            <w:tcW w:w="431" w:type="pct"/>
            <w:shd w:val="clear" w:color="auto" w:fill="auto"/>
          </w:tcPr>
          <w:p w14:paraId="180414E5" w14:textId="77777777" w:rsidR="00A900E6" w:rsidRPr="00687EB0" w:rsidRDefault="00A900E6" w:rsidP="00E80C4F">
            <w:pPr>
              <w:rPr>
                <w:sz w:val="16"/>
                <w:szCs w:val="16"/>
                <w:lang w:val="pt-PT"/>
              </w:rPr>
            </w:pPr>
            <w:r w:rsidRPr="00687EB0">
              <w:rPr>
                <w:sz w:val="16"/>
                <w:szCs w:val="16"/>
                <w:lang w:val="pt-PT"/>
              </w:rPr>
              <w:t>4 432</w:t>
            </w:r>
          </w:p>
        </w:tc>
        <w:tc>
          <w:tcPr>
            <w:tcW w:w="280" w:type="pct"/>
            <w:shd w:val="clear" w:color="auto" w:fill="auto"/>
          </w:tcPr>
          <w:p w14:paraId="6FA265F6" w14:textId="77777777" w:rsidR="00A900E6" w:rsidRPr="001269C1" w:rsidRDefault="00A900E6" w:rsidP="00E80C4F">
            <w:pPr>
              <w:rPr>
                <w:color w:val="FFFFFF" w:themeColor="background1"/>
                <w:sz w:val="16"/>
                <w:szCs w:val="16"/>
              </w:rPr>
            </w:pPr>
            <w:r w:rsidRPr="001269C1">
              <w:rPr>
                <w:color w:val="FFFFFF" w:themeColor="background1"/>
                <w:sz w:val="16"/>
                <w:szCs w:val="16"/>
                <w:lang w:val="pt-PT"/>
              </w:rPr>
              <w:t>Nie dotyczy</w:t>
            </w:r>
          </w:p>
        </w:tc>
        <w:tc>
          <w:tcPr>
            <w:tcW w:w="280" w:type="pct"/>
            <w:shd w:val="clear" w:color="auto" w:fill="auto"/>
          </w:tcPr>
          <w:p w14:paraId="442E873A" w14:textId="77777777" w:rsidR="00A900E6" w:rsidRPr="001269C1" w:rsidRDefault="00A900E6" w:rsidP="00E80C4F">
            <w:pPr>
              <w:rPr>
                <w:color w:val="FFFFFF" w:themeColor="background1"/>
                <w:sz w:val="16"/>
                <w:szCs w:val="16"/>
              </w:rPr>
            </w:pPr>
            <w:r w:rsidRPr="001269C1">
              <w:rPr>
                <w:color w:val="FFFFFF" w:themeColor="background1"/>
                <w:sz w:val="16"/>
                <w:szCs w:val="16"/>
                <w:lang w:val="pt-PT"/>
              </w:rPr>
              <w:t>Nie dotyczy</w:t>
            </w:r>
          </w:p>
        </w:tc>
        <w:tc>
          <w:tcPr>
            <w:tcW w:w="584" w:type="pct"/>
            <w:shd w:val="clear" w:color="auto" w:fill="auto"/>
          </w:tcPr>
          <w:p w14:paraId="48069576" w14:textId="0CA25B78" w:rsidR="00A900E6" w:rsidRPr="00687EB0" w:rsidRDefault="007F7988" w:rsidP="00E80C4F">
            <w:pPr>
              <w:rPr>
                <w:sz w:val="16"/>
                <w:szCs w:val="16"/>
                <w:lang w:val="pt-PT"/>
              </w:rPr>
            </w:pPr>
            <w:r>
              <w:rPr>
                <w:sz w:val="16"/>
                <w:szCs w:val="16"/>
                <w:lang w:val="pt-PT"/>
              </w:rPr>
              <w:t>20 02</w:t>
            </w:r>
            <w:r w:rsidR="003D19C6">
              <w:rPr>
                <w:sz w:val="16"/>
                <w:szCs w:val="16"/>
                <w:lang w:val="pt-PT"/>
              </w:rPr>
              <w:t>4</w:t>
            </w:r>
            <w:r w:rsidR="00A900E6" w:rsidRPr="00687EB0">
              <w:rPr>
                <w:sz w:val="16"/>
                <w:szCs w:val="16"/>
                <w:lang w:val="pt-PT"/>
              </w:rPr>
              <w:t>,00</w:t>
            </w:r>
          </w:p>
        </w:tc>
        <w:tc>
          <w:tcPr>
            <w:tcW w:w="284" w:type="pct"/>
            <w:shd w:val="clear" w:color="auto" w:fill="auto"/>
          </w:tcPr>
          <w:p w14:paraId="3FA09E18" w14:textId="77777777" w:rsidR="00A900E6" w:rsidRPr="00687EB0" w:rsidRDefault="00A900E6" w:rsidP="00E80C4F">
            <w:pPr>
              <w:rPr>
                <w:sz w:val="16"/>
                <w:szCs w:val="16"/>
                <w:lang w:val="pt-PT"/>
              </w:rPr>
            </w:pPr>
            <w:r w:rsidRPr="00687EB0">
              <w:rPr>
                <w:sz w:val="16"/>
                <w:szCs w:val="16"/>
                <w:lang w:val="pt-PT"/>
              </w:rPr>
              <w:t>SL2014</w:t>
            </w:r>
          </w:p>
        </w:tc>
        <w:tc>
          <w:tcPr>
            <w:tcW w:w="441" w:type="pct"/>
            <w:shd w:val="clear" w:color="auto" w:fill="auto"/>
          </w:tcPr>
          <w:p w14:paraId="0FDDCA79" w14:textId="33304F2F" w:rsidR="00A900E6" w:rsidRPr="00687EB0" w:rsidRDefault="00A900E6" w:rsidP="00E80C4F">
            <w:pPr>
              <w:rPr>
                <w:sz w:val="16"/>
                <w:szCs w:val="16"/>
                <w:lang w:val="pt-PT"/>
              </w:rPr>
            </w:pPr>
            <w:r w:rsidRPr="00E47608">
              <w:rPr>
                <w:sz w:val="16"/>
                <w:szCs w:val="16"/>
                <w:lang w:val="pt-PT"/>
              </w:rPr>
              <w:t xml:space="preserve">Wskaźnik obejmuje </w:t>
            </w:r>
            <w:r w:rsidR="00394F19" w:rsidRPr="00E47608">
              <w:rPr>
                <w:sz w:val="16"/>
                <w:szCs w:val="16"/>
                <w:lang w:val="pt-PT"/>
              </w:rPr>
              <w:t>8</w:t>
            </w:r>
            <w:r w:rsidRPr="00E47608">
              <w:rPr>
                <w:sz w:val="16"/>
                <w:szCs w:val="16"/>
                <w:lang w:val="pt-PT"/>
              </w:rPr>
              <w:t>% alokacji w ramach Osi</w:t>
            </w:r>
          </w:p>
        </w:tc>
      </w:tr>
      <w:tr w:rsidR="00E80C4F" w:rsidRPr="00687EB0" w14:paraId="12845A50" w14:textId="77777777" w:rsidTr="00660CF7">
        <w:tc>
          <w:tcPr>
            <w:tcW w:w="379" w:type="pct"/>
            <w:shd w:val="clear" w:color="auto" w:fill="auto"/>
          </w:tcPr>
          <w:p w14:paraId="75E064B4" w14:textId="77777777" w:rsidR="00A900E6" w:rsidRPr="00687EB0" w:rsidRDefault="00A900E6" w:rsidP="00E80C4F">
            <w:pPr>
              <w:rPr>
                <w:sz w:val="16"/>
                <w:szCs w:val="16"/>
              </w:rPr>
            </w:pPr>
            <w:r w:rsidRPr="00687EB0">
              <w:rPr>
                <w:sz w:val="16"/>
                <w:szCs w:val="16"/>
              </w:rPr>
              <w:t>PX44</w:t>
            </w:r>
          </w:p>
        </w:tc>
        <w:tc>
          <w:tcPr>
            <w:tcW w:w="332" w:type="pct"/>
            <w:shd w:val="clear" w:color="auto" w:fill="auto"/>
          </w:tcPr>
          <w:p w14:paraId="3C844846" w14:textId="77777777" w:rsidR="00A900E6" w:rsidRPr="00687EB0" w:rsidRDefault="00A900E6" w:rsidP="00E80C4F">
            <w:pPr>
              <w:rPr>
                <w:sz w:val="16"/>
                <w:szCs w:val="16"/>
                <w:lang w:val="pt-PT"/>
              </w:rPr>
            </w:pPr>
            <w:r w:rsidRPr="00687EB0">
              <w:rPr>
                <w:sz w:val="16"/>
                <w:szCs w:val="16"/>
                <w:lang w:val="pt-PT"/>
              </w:rPr>
              <w:t>Produkt</w:t>
            </w:r>
          </w:p>
        </w:tc>
        <w:tc>
          <w:tcPr>
            <w:tcW w:w="477" w:type="pct"/>
            <w:gridSpan w:val="2"/>
            <w:shd w:val="clear" w:color="auto" w:fill="auto"/>
          </w:tcPr>
          <w:p w14:paraId="39D57B13" w14:textId="77777777" w:rsidR="00A900E6" w:rsidRPr="00687EB0" w:rsidRDefault="00A900E6" w:rsidP="00E80C4F">
            <w:pPr>
              <w:rPr>
                <w:sz w:val="16"/>
                <w:szCs w:val="16"/>
                <w:lang w:val="pt-PT"/>
              </w:rPr>
            </w:pPr>
            <w:r w:rsidRPr="00687EB0">
              <w:rPr>
                <w:sz w:val="16"/>
                <w:szCs w:val="16"/>
              </w:rPr>
              <w:t>Liczba uczniów szkół i placówek kształcenia zawodowego uczestniczących w stażach i praktykach u pracodawcy</w:t>
            </w:r>
          </w:p>
        </w:tc>
        <w:tc>
          <w:tcPr>
            <w:tcW w:w="304" w:type="pct"/>
            <w:shd w:val="clear" w:color="auto" w:fill="auto"/>
          </w:tcPr>
          <w:p w14:paraId="4DDF52FB" w14:textId="77777777" w:rsidR="00A900E6" w:rsidRPr="00687EB0" w:rsidRDefault="00A900E6" w:rsidP="00E80C4F">
            <w:pPr>
              <w:rPr>
                <w:sz w:val="16"/>
                <w:szCs w:val="16"/>
              </w:rPr>
            </w:pPr>
            <w:r w:rsidRPr="00687EB0">
              <w:rPr>
                <w:sz w:val="16"/>
                <w:szCs w:val="16"/>
              </w:rPr>
              <w:t>osoby</w:t>
            </w:r>
          </w:p>
        </w:tc>
        <w:tc>
          <w:tcPr>
            <w:tcW w:w="297" w:type="pct"/>
            <w:shd w:val="clear" w:color="auto" w:fill="auto"/>
          </w:tcPr>
          <w:p w14:paraId="0B7F412D" w14:textId="77777777" w:rsidR="00A900E6" w:rsidRPr="00687EB0" w:rsidRDefault="00A900E6" w:rsidP="00E80C4F">
            <w:pPr>
              <w:rPr>
                <w:sz w:val="16"/>
                <w:szCs w:val="16"/>
                <w:lang w:val="pt-PT"/>
              </w:rPr>
            </w:pPr>
            <w:r w:rsidRPr="00687EB0">
              <w:rPr>
                <w:sz w:val="16"/>
                <w:szCs w:val="16"/>
                <w:lang w:val="pt-PT"/>
              </w:rPr>
              <w:t>EFS</w:t>
            </w:r>
          </w:p>
        </w:tc>
        <w:tc>
          <w:tcPr>
            <w:tcW w:w="347" w:type="pct"/>
            <w:shd w:val="clear" w:color="auto" w:fill="auto"/>
          </w:tcPr>
          <w:p w14:paraId="2BF41498" w14:textId="77777777" w:rsidR="00A900E6" w:rsidRPr="00687EB0" w:rsidRDefault="00A900E6" w:rsidP="00E80C4F">
            <w:pPr>
              <w:rPr>
                <w:sz w:val="16"/>
                <w:szCs w:val="16"/>
                <w:lang w:val="pt-PT"/>
              </w:rPr>
            </w:pPr>
            <w:r w:rsidRPr="00687EB0">
              <w:rPr>
                <w:sz w:val="16"/>
                <w:szCs w:val="16"/>
                <w:lang w:val="pt-PT"/>
              </w:rPr>
              <w:t>Lepiej rozwinięte</w:t>
            </w:r>
          </w:p>
        </w:tc>
        <w:tc>
          <w:tcPr>
            <w:tcW w:w="280" w:type="pct"/>
            <w:shd w:val="clear" w:color="auto" w:fill="auto"/>
          </w:tcPr>
          <w:p w14:paraId="4DC6DC5E" w14:textId="77777777" w:rsidR="00A900E6" w:rsidRPr="001269C1" w:rsidRDefault="00A900E6" w:rsidP="00E80C4F">
            <w:pPr>
              <w:rPr>
                <w:color w:val="FFFFFF" w:themeColor="background1"/>
                <w:sz w:val="16"/>
                <w:szCs w:val="16"/>
              </w:rPr>
            </w:pPr>
            <w:r w:rsidRPr="001269C1">
              <w:rPr>
                <w:color w:val="FFFFFF" w:themeColor="background1"/>
                <w:sz w:val="16"/>
                <w:szCs w:val="16"/>
                <w:lang w:val="pt-PT"/>
              </w:rPr>
              <w:t>Nie dotyczy</w:t>
            </w:r>
          </w:p>
        </w:tc>
        <w:tc>
          <w:tcPr>
            <w:tcW w:w="280" w:type="pct"/>
            <w:shd w:val="clear" w:color="auto" w:fill="auto"/>
          </w:tcPr>
          <w:p w14:paraId="6100D11F" w14:textId="77777777" w:rsidR="00A900E6" w:rsidRPr="001269C1" w:rsidRDefault="00A900E6" w:rsidP="00E80C4F">
            <w:pPr>
              <w:rPr>
                <w:color w:val="FFFFFF" w:themeColor="background1"/>
                <w:sz w:val="16"/>
                <w:szCs w:val="16"/>
              </w:rPr>
            </w:pPr>
            <w:r w:rsidRPr="001269C1">
              <w:rPr>
                <w:color w:val="FFFFFF" w:themeColor="background1"/>
                <w:sz w:val="16"/>
                <w:szCs w:val="16"/>
                <w:lang w:val="pt-PT"/>
              </w:rPr>
              <w:t>Nie dotyczy</w:t>
            </w:r>
          </w:p>
        </w:tc>
        <w:tc>
          <w:tcPr>
            <w:tcW w:w="431" w:type="pct"/>
            <w:shd w:val="clear" w:color="auto" w:fill="auto"/>
          </w:tcPr>
          <w:p w14:paraId="77637D55" w14:textId="77777777" w:rsidR="00A900E6" w:rsidRPr="00687EB0" w:rsidRDefault="00A900E6" w:rsidP="00E80C4F">
            <w:pPr>
              <w:rPr>
                <w:sz w:val="16"/>
                <w:szCs w:val="16"/>
                <w:lang w:val="pt-PT"/>
              </w:rPr>
            </w:pPr>
            <w:r w:rsidRPr="00687EB0">
              <w:rPr>
                <w:sz w:val="16"/>
                <w:szCs w:val="16"/>
                <w:lang w:val="pt-PT"/>
              </w:rPr>
              <w:t>4160</w:t>
            </w:r>
          </w:p>
        </w:tc>
        <w:tc>
          <w:tcPr>
            <w:tcW w:w="280" w:type="pct"/>
            <w:shd w:val="clear" w:color="auto" w:fill="auto"/>
          </w:tcPr>
          <w:p w14:paraId="3ECC155F" w14:textId="77777777" w:rsidR="00A900E6" w:rsidRPr="001269C1" w:rsidRDefault="00A900E6" w:rsidP="00E80C4F">
            <w:pPr>
              <w:rPr>
                <w:color w:val="FFFFFF" w:themeColor="background1"/>
                <w:sz w:val="16"/>
                <w:szCs w:val="16"/>
              </w:rPr>
            </w:pPr>
            <w:r w:rsidRPr="001269C1">
              <w:rPr>
                <w:color w:val="FFFFFF" w:themeColor="background1"/>
                <w:sz w:val="16"/>
                <w:szCs w:val="16"/>
                <w:lang w:val="pt-PT"/>
              </w:rPr>
              <w:t>Nie dotyczy</w:t>
            </w:r>
          </w:p>
        </w:tc>
        <w:tc>
          <w:tcPr>
            <w:tcW w:w="280" w:type="pct"/>
            <w:shd w:val="clear" w:color="auto" w:fill="auto"/>
          </w:tcPr>
          <w:p w14:paraId="365CC224" w14:textId="77777777" w:rsidR="00A900E6" w:rsidRPr="001269C1" w:rsidRDefault="00A900E6" w:rsidP="00E80C4F">
            <w:pPr>
              <w:rPr>
                <w:color w:val="FFFFFF" w:themeColor="background1"/>
                <w:sz w:val="16"/>
                <w:szCs w:val="16"/>
              </w:rPr>
            </w:pPr>
            <w:r w:rsidRPr="001269C1">
              <w:rPr>
                <w:color w:val="FFFFFF" w:themeColor="background1"/>
                <w:sz w:val="16"/>
                <w:szCs w:val="16"/>
                <w:lang w:val="pt-PT"/>
              </w:rPr>
              <w:t>Nie dotyczy</w:t>
            </w:r>
          </w:p>
        </w:tc>
        <w:tc>
          <w:tcPr>
            <w:tcW w:w="584" w:type="pct"/>
            <w:shd w:val="clear" w:color="auto" w:fill="auto"/>
          </w:tcPr>
          <w:p w14:paraId="1F90B6BF" w14:textId="5F5A8627" w:rsidR="00A900E6" w:rsidRPr="00687EB0" w:rsidRDefault="00394F19" w:rsidP="00E80C4F">
            <w:pPr>
              <w:rPr>
                <w:sz w:val="16"/>
                <w:szCs w:val="16"/>
                <w:lang w:val="pt-PT"/>
              </w:rPr>
            </w:pPr>
            <w:r>
              <w:rPr>
                <w:sz w:val="16"/>
                <w:szCs w:val="16"/>
                <w:lang w:val="pt-PT"/>
              </w:rPr>
              <w:t>10 083,00</w:t>
            </w:r>
          </w:p>
        </w:tc>
        <w:tc>
          <w:tcPr>
            <w:tcW w:w="284" w:type="pct"/>
            <w:shd w:val="clear" w:color="auto" w:fill="auto"/>
          </w:tcPr>
          <w:p w14:paraId="0DBF84CC" w14:textId="77777777" w:rsidR="00A900E6" w:rsidRPr="00687EB0" w:rsidRDefault="00A900E6" w:rsidP="00E80C4F">
            <w:pPr>
              <w:rPr>
                <w:sz w:val="16"/>
                <w:szCs w:val="16"/>
                <w:lang w:val="pt-PT"/>
              </w:rPr>
            </w:pPr>
            <w:r w:rsidRPr="00687EB0">
              <w:rPr>
                <w:sz w:val="16"/>
                <w:szCs w:val="16"/>
                <w:lang w:val="pt-PT"/>
              </w:rPr>
              <w:t>SL2014</w:t>
            </w:r>
          </w:p>
        </w:tc>
        <w:tc>
          <w:tcPr>
            <w:tcW w:w="441" w:type="pct"/>
            <w:shd w:val="clear" w:color="auto" w:fill="auto"/>
          </w:tcPr>
          <w:p w14:paraId="07563D8F" w14:textId="4BA47EC5" w:rsidR="00A900E6" w:rsidRPr="00687EB0" w:rsidRDefault="00A900E6" w:rsidP="00E80C4F">
            <w:pPr>
              <w:rPr>
                <w:sz w:val="16"/>
                <w:szCs w:val="16"/>
                <w:lang w:val="pt-PT"/>
              </w:rPr>
            </w:pPr>
            <w:r w:rsidRPr="00E47608">
              <w:rPr>
                <w:sz w:val="16"/>
                <w:szCs w:val="16"/>
                <w:lang w:val="pt-PT"/>
              </w:rPr>
              <w:t>Wskaźnik obejmuje 1</w:t>
            </w:r>
            <w:r w:rsidR="00F152A7">
              <w:rPr>
                <w:sz w:val="16"/>
                <w:szCs w:val="16"/>
                <w:lang w:val="pt-PT"/>
              </w:rPr>
              <w:t>6</w:t>
            </w:r>
            <w:r w:rsidRPr="00E47608">
              <w:rPr>
                <w:sz w:val="16"/>
                <w:szCs w:val="16"/>
                <w:lang w:val="pt-PT"/>
              </w:rPr>
              <w:t>% alokacji w ramach Osi</w:t>
            </w:r>
          </w:p>
        </w:tc>
      </w:tr>
      <w:tr w:rsidR="00E80C4F" w:rsidRPr="00687EB0" w14:paraId="32AF8EF0" w14:textId="77777777" w:rsidTr="00660CF7">
        <w:tc>
          <w:tcPr>
            <w:tcW w:w="379" w:type="pct"/>
            <w:shd w:val="clear" w:color="auto" w:fill="auto"/>
          </w:tcPr>
          <w:p w14:paraId="7A896DD9" w14:textId="77777777" w:rsidR="00A900E6" w:rsidRPr="00687EB0" w:rsidRDefault="00A900E6" w:rsidP="00E80C4F">
            <w:pPr>
              <w:rPr>
                <w:sz w:val="16"/>
                <w:szCs w:val="16"/>
              </w:rPr>
            </w:pPr>
            <w:r w:rsidRPr="00687EB0">
              <w:rPr>
                <w:sz w:val="16"/>
                <w:szCs w:val="16"/>
              </w:rPr>
              <w:t>PX19</w:t>
            </w:r>
          </w:p>
        </w:tc>
        <w:tc>
          <w:tcPr>
            <w:tcW w:w="332" w:type="pct"/>
            <w:shd w:val="clear" w:color="auto" w:fill="auto"/>
          </w:tcPr>
          <w:p w14:paraId="05482648" w14:textId="77777777" w:rsidR="00A900E6" w:rsidRPr="00687EB0" w:rsidRDefault="00A900E6" w:rsidP="00E80C4F">
            <w:pPr>
              <w:rPr>
                <w:sz w:val="16"/>
                <w:szCs w:val="16"/>
                <w:lang w:val="pt-PT"/>
              </w:rPr>
            </w:pPr>
            <w:r w:rsidRPr="00687EB0">
              <w:rPr>
                <w:sz w:val="16"/>
                <w:szCs w:val="16"/>
                <w:lang w:val="pt-PT"/>
              </w:rPr>
              <w:t>Produkt</w:t>
            </w:r>
          </w:p>
        </w:tc>
        <w:tc>
          <w:tcPr>
            <w:tcW w:w="477" w:type="pct"/>
            <w:gridSpan w:val="2"/>
            <w:shd w:val="clear" w:color="auto" w:fill="auto"/>
          </w:tcPr>
          <w:p w14:paraId="3BF142CB" w14:textId="77777777" w:rsidR="00A900E6" w:rsidRPr="00687EB0" w:rsidRDefault="00A900E6" w:rsidP="00E80C4F">
            <w:pPr>
              <w:rPr>
                <w:sz w:val="16"/>
                <w:szCs w:val="16"/>
                <w:lang w:val="pt-PT"/>
              </w:rPr>
            </w:pPr>
            <w:r w:rsidRPr="00687EB0">
              <w:rPr>
                <w:sz w:val="16"/>
                <w:szCs w:val="16"/>
              </w:rPr>
              <w:t>Liczba uczniów objetych wsparciem w zakresie rozwijania kompetencji kluczowych lub umiejętności uniwersalnych w programie</w:t>
            </w:r>
          </w:p>
        </w:tc>
        <w:tc>
          <w:tcPr>
            <w:tcW w:w="304" w:type="pct"/>
            <w:shd w:val="clear" w:color="auto" w:fill="auto"/>
          </w:tcPr>
          <w:p w14:paraId="319C26C9" w14:textId="77777777" w:rsidR="00A900E6" w:rsidRPr="00687EB0" w:rsidRDefault="00A900E6" w:rsidP="00E80C4F">
            <w:pPr>
              <w:rPr>
                <w:sz w:val="16"/>
                <w:szCs w:val="16"/>
              </w:rPr>
            </w:pPr>
            <w:r w:rsidRPr="00687EB0">
              <w:rPr>
                <w:sz w:val="16"/>
                <w:szCs w:val="16"/>
              </w:rPr>
              <w:t>osoby</w:t>
            </w:r>
          </w:p>
        </w:tc>
        <w:tc>
          <w:tcPr>
            <w:tcW w:w="297" w:type="pct"/>
            <w:shd w:val="clear" w:color="auto" w:fill="auto"/>
          </w:tcPr>
          <w:p w14:paraId="4E88B9F8" w14:textId="77777777" w:rsidR="00A900E6" w:rsidRPr="00687EB0" w:rsidRDefault="00A900E6" w:rsidP="00E80C4F">
            <w:pPr>
              <w:rPr>
                <w:sz w:val="16"/>
                <w:szCs w:val="16"/>
                <w:lang w:val="pt-PT"/>
              </w:rPr>
            </w:pPr>
            <w:r w:rsidRPr="00687EB0">
              <w:rPr>
                <w:sz w:val="16"/>
                <w:szCs w:val="16"/>
                <w:lang w:val="pt-PT"/>
              </w:rPr>
              <w:t>EFS</w:t>
            </w:r>
          </w:p>
        </w:tc>
        <w:tc>
          <w:tcPr>
            <w:tcW w:w="347" w:type="pct"/>
            <w:shd w:val="clear" w:color="auto" w:fill="auto"/>
          </w:tcPr>
          <w:p w14:paraId="6E534DD6" w14:textId="77777777" w:rsidR="00A900E6" w:rsidRPr="00687EB0" w:rsidRDefault="00A900E6" w:rsidP="00E80C4F">
            <w:pPr>
              <w:rPr>
                <w:sz w:val="16"/>
                <w:szCs w:val="16"/>
                <w:lang w:val="pt-PT"/>
              </w:rPr>
            </w:pPr>
            <w:r w:rsidRPr="00687EB0">
              <w:rPr>
                <w:sz w:val="16"/>
                <w:szCs w:val="16"/>
                <w:lang w:val="pt-PT"/>
              </w:rPr>
              <w:t>Lepiej rozwinięte</w:t>
            </w:r>
          </w:p>
        </w:tc>
        <w:tc>
          <w:tcPr>
            <w:tcW w:w="280" w:type="pct"/>
            <w:shd w:val="clear" w:color="auto" w:fill="auto"/>
          </w:tcPr>
          <w:p w14:paraId="0CDDF66B" w14:textId="77777777" w:rsidR="00A900E6" w:rsidRPr="001269C1" w:rsidRDefault="00A900E6" w:rsidP="00E80C4F">
            <w:pPr>
              <w:rPr>
                <w:color w:val="FFFFFF" w:themeColor="background1"/>
                <w:sz w:val="16"/>
                <w:szCs w:val="16"/>
              </w:rPr>
            </w:pPr>
            <w:r w:rsidRPr="001269C1">
              <w:rPr>
                <w:color w:val="FFFFFF" w:themeColor="background1"/>
                <w:sz w:val="16"/>
                <w:szCs w:val="16"/>
                <w:lang w:val="pt-PT"/>
              </w:rPr>
              <w:t>Nie dotyczy</w:t>
            </w:r>
          </w:p>
        </w:tc>
        <w:tc>
          <w:tcPr>
            <w:tcW w:w="280" w:type="pct"/>
            <w:shd w:val="clear" w:color="auto" w:fill="auto"/>
          </w:tcPr>
          <w:p w14:paraId="3A431B19" w14:textId="77777777" w:rsidR="00A900E6" w:rsidRPr="001269C1" w:rsidRDefault="00A900E6" w:rsidP="00E80C4F">
            <w:pPr>
              <w:rPr>
                <w:color w:val="FFFFFF" w:themeColor="background1"/>
                <w:sz w:val="16"/>
                <w:szCs w:val="16"/>
              </w:rPr>
            </w:pPr>
            <w:r w:rsidRPr="001269C1">
              <w:rPr>
                <w:color w:val="FFFFFF" w:themeColor="background1"/>
                <w:sz w:val="16"/>
                <w:szCs w:val="16"/>
                <w:lang w:val="pt-PT"/>
              </w:rPr>
              <w:t>Nie dotyczy</w:t>
            </w:r>
          </w:p>
        </w:tc>
        <w:tc>
          <w:tcPr>
            <w:tcW w:w="431" w:type="pct"/>
            <w:shd w:val="clear" w:color="auto" w:fill="auto"/>
          </w:tcPr>
          <w:p w14:paraId="3B7358B6" w14:textId="77777777" w:rsidR="00A900E6" w:rsidRPr="00687EB0" w:rsidRDefault="00A900E6" w:rsidP="00E80C4F">
            <w:pPr>
              <w:rPr>
                <w:sz w:val="16"/>
                <w:szCs w:val="16"/>
                <w:lang w:val="pt-PT"/>
              </w:rPr>
            </w:pPr>
            <w:r w:rsidRPr="00687EB0">
              <w:rPr>
                <w:sz w:val="16"/>
                <w:szCs w:val="16"/>
                <w:lang w:val="pt-PT"/>
              </w:rPr>
              <w:t>15 205</w:t>
            </w:r>
          </w:p>
        </w:tc>
        <w:tc>
          <w:tcPr>
            <w:tcW w:w="280" w:type="pct"/>
            <w:shd w:val="clear" w:color="auto" w:fill="auto"/>
          </w:tcPr>
          <w:p w14:paraId="531F14A9" w14:textId="77777777" w:rsidR="00A900E6" w:rsidRPr="001269C1" w:rsidRDefault="00A900E6" w:rsidP="00E80C4F">
            <w:pPr>
              <w:rPr>
                <w:color w:val="FFFFFF" w:themeColor="background1"/>
                <w:sz w:val="16"/>
                <w:szCs w:val="16"/>
              </w:rPr>
            </w:pPr>
            <w:r w:rsidRPr="001269C1">
              <w:rPr>
                <w:color w:val="FFFFFF" w:themeColor="background1"/>
                <w:sz w:val="16"/>
                <w:szCs w:val="16"/>
                <w:lang w:val="pt-PT"/>
              </w:rPr>
              <w:t>Nie dotyczy</w:t>
            </w:r>
          </w:p>
        </w:tc>
        <w:tc>
          <w:tcPr>
            <w:tcW w:w="280" w:type="pct"/>
            <w:shd w:val="clear" w:color="auto" w:fill="auto"/>
          </w:tcPr>
          <w:p w14:paraId="6A68695D" w14:textId="77777777" w:rsidR="00A900E6" w:rsidRPr="001269C1" w:rsidRDefault="00A900E6" w:rsidP="00E80C4F">
            <w:pPr>
              <w:rPr>
                <w:color w:val="FFFFFF" w:themeColor="background1"/>
                <w:sz w:val="16"/>
                <w:szCs w:val="16"/>
              </w:rPr>
            </w:pPr>
            <w:r w:rsidRPr="001269C1">
              <w:rPr>
                <w:color w:val="FFFFFF" w:themeColor="background1"/>
                <w:sz w:val="16"/>
                <w:szCs w:val="16"/>
                <w:lang w:val="pt-PT"/>
              </w:rPr>
              <w:t>Nie dotyczy</w:t>
            </w:r>
          </w:p>
        </w:tc>
        <w:tc>
          <w:tcPr>
            <w:tcW w:w="584" w:type="pct"/>
            <w:shd w:val="clear" w:color="auto" w:fill="auto"/>
          </w:tcPr>
          <w:p w14:paraId="429F0A0C" w14:textId="19D8C31E" w:rsidR="00A900E6" w:rsidRPr="00687EB0" w:rsidRDefault="00394F19" w:rsidP="00E80C4F">
            <w:pPr>
              <w:rPr>
                <w:sz w:val="16"/>
                <w:szCs w:val="16"/>
                <w:lang w:val="pt-PT"/>
              </w:rPr>
            </w:pPr>
            <w:r>
              <w:rPr>
                <w:sz w:val="16"/>
                <w:szCs w:val="16"/>
                <w:lang w:val="pt-PT"/>
              </w:rPr>
              <w:t>75 108,00</w:t>
            </w:r>
          </w:p>
        </w:tc>
        <w:tc>
          <w:tcPr>
            <w:tcW w:w="284" w:type="pct"/>
            <w:shd w:val="clear" w:color="auto" w:fill="auto"/>
          </w:tcPr>
          <w:p w14:paraId="6A515276" w14:textId="77777777" w:rsidR="00A900E6" w:rsidRPr="00687EB0" w:rsidRDefault="00A900E6" w:rsidP="00E80C4F">
            <w:pPr>
              <w:rPr>
                <w:sz w:val="16"/>
                <w:szCs w:val="16"/>
                <w:lang w:val="pt-PT"/>
              </w:rPr>
            </w:pPr>
            <w:r w:rsidRPr="00687EB0">
              <w:rPr>
                <w:sz w:val="16"/>
                <w:szCs w:val="16"/>
                <w:lang w:val="pt-PT"/>
              </w:rPr>
              <w:t>SL2014</w:t>
            </w:r>
          </w:p>
        </w:tc>
        <w:tc>
          <w:tcPr>
            <w:tcW w:w="441" w:type="pct"/>
            <w:shd w:val="clear" w:color="auto" w:fill="auto"/>
          </w:tcPr>
          <w:p w14:paraId="4CD56C7B" w14:textId="502A7FCF" w:rsidR="00A900E6" w:rsidRPr="00687EB0" w:rsidRDefault="00A900E6" w:rsidP="00E80C4F">
            <w:pPr>
              <w:rPr>
                <w:sz w:val="16"/>
                <w:szCs w:val="16"/>
                <w:lang w:val="pt-PT"/>
              </w:rPr>
            </w:pPr>
            <w:r w:rsidRPr="00E47608">
              <w:rPr>
                <w:sz w:val="16"/>
                <w:szCs w:val="16"/>
                <w:lang w:val="pt-PT"/>
              </w:rPr>
              <w:t>Wskaźnik obejmuje 2</w:t>
            </w:r>
            <w:r w:rsidR="00394F19" w:rsidRPr="00E47608">
              <w:rPr>
                <w:sz w:val="16"/>
                <w:szCs w:val="16"/>
                <w:lang w:val="pt-PT"/>
              </w:rPr>
              <w:t>8</w:t>
            </w:r>
            <w:r w:rsidRPr="00E47608">
              <w:rPr>
                <w:sz w:val="16"/>
                <w:szCs w:val="16"/>
                <w:lang w:val="pt-PT"/>
              </w:rPr>
              <w:t>% alokacji w ramach Osi</w:t>
            </w:r>
          </w:p>
        </w:tc>
      </w:tr>
    </w:tbl>
    <w:p w14:paraId="140B6861" w14:textId="77777777" w:rsidR="00E80C4F" w:rsidRDefault="00E80C4F" w:rsidP="00A67861">
      <w:pPr>
        <w:sectPr w:rsidR="00E80C4F" w:rsidSect="00E80C4F">
          <w:pgSz w:w="16838" w:h="11906" w:orient="landscape"/>
          <w:pgMar w:top="1582" w:right="1021" w:bottom="1701" w:left="1021" w:header="284" w:footer="284" w:gutter="0"/>
          <w:cols w:space="708"/>
          <w:docGrid w:linePitch="360"/>
        </w:sectPr>
      </w:pPr>
    </w:p>
    <w:p w14:paraId="14B006E4" w14:textId="77777777" w:rsidR="00B102F3" w:rsidRPr="00B102F3" w:rsidRDefault="00B102F3" w:rsidP="00B102F3">
      <w:pPr>
        <w:rPr>
          <w:b/>
        </w:rPr>
      </w:pPr>
      <w:r w:rsidRPr="00B102F3">
        <w:rPr>
          <w:b/>
        </w:rPr>
        <w:t>Kategorie interwencji</w:t>
      </w:r>
    </w:p>
    <w:p w14:paraId="40050E67" w14:textId="77777777" w:rsidR="008D5009" w:rsidRPr="00590C74" w:rsidRDefault="00907237" w:rsidP="00A67861">
      <w:r w:rsidRPr="00590C74">
        <w:t>Kategorie interwencji odpowiadające treści osi priorytetowej w oparciu o klasyfikację przyjętą przez Komisję oraz szacunkowy podział wsparcia Unii.</w:t>
      </w:r>
    </w:p>
    <w:p w14:paraId="1D065A64" w14:textId="77777777" w:rsidR="008D5009" w:rsidRPr="00FB5F47" w:rsidRDefault="00907237" w:rsidP="00A67861">
      <w:pPr>
        <w:rPr>
          <w:b/>
          <w:color w:val="000000"/>
        </w:rPr>
      </w:pPr>
      <w:r w:rsidRPr="00FB5F47">
        <w:rPr>
          <w:b/>
          <w:lang w:eastAsia="en-GB"/>
        </w:rPr>
        <w:t>Tabela 7: Wymiar 1 – Zakres interwencji</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7: Wymiar 1 – Zakres interwencji"/>
        <w:tblDescription w:val="Tabela 7: Wymiar 1 – Zakres interwencji"/>
      </w:tblPr>
      <w:tblGrid>
        <w:gridCol w:w="1418"/>
        <w:gridCol w:w="1686"/>
        <w:gridCol w:w="4845"/>
        <w:gridCol w:w="890"/>
      </w:tblGrid>
      <w:tr w:rsidR="004A57CF" w:rsidRPr="00590C74" w14:paraId="26BE4AB6" w14:textId="77777777" w:rsidTr="00C2204B">
        <w:trPr>
          <w:trHeight w:val="288"/>
          <w:tblHeader/>
        </w:trPr>
        <w:tc>
          <w:tcPr>
            <w:tcW w:w="0" w:type="auto"/>
            <w:gridSpan w:val="2"/>
            <w:shd w:val="clear" w:color="auto" w:fill="auto"/>
          </w:tcPr>
          <w:p w14:paraId="17C6610F" w14:textId="77777777" w:rsidR="008D5009" w:rsidRPr="00590C74" w:rsidRDefault="00907237" w:rsidP="007B248F">
            <w:r w:rsidRPr="00590C74">
              <w:t>Oś priorytetowa</w:t>
            </w:r>
          </w:p>
        </w:tc>
        <w:tc>
          <w:tcPr>
            <w:tcW w:w="0" w:type="auto"/>
            <w:gridSpan w:val="2"/>
            <w:shd w:val="clear" w:color="auto" w:fill="auto"/>
          </w:tcPr>
          <w:p w14:paraId="30862ECD" w14:textId="77777777" w:rsidR="008D5009" w:rsidRPr="00590C74" w:rsidRDefault="00907237" w:rsidP="007B248F">
            <w:r w:rsidRPr="00590C74">
              <w:t xml:space="preserve">X </w:t>
            </w:r>
            <w:r w:rsidR="009A3684">
              <w:t xml:space="preserve">- </w:t>
            </w:r>
            <w:r w:rsidRPr="00590C74">
              <w:t>Edukacja dla rozwoju regionu</w:t>
            </w:r>
          </w:p>
        </w:tc>
      </w:tr>
      <w:tr w:rsidR="004A57CF" w:rsidRPr="00590C74" w14:paraId="6A0E6DF6" w14:textId="77777777" w:rsidTr="00F71E31">
        <w:trPr>
          <w:trHeight w:val="288"/>
          <w:tblHeader/>
        </w:trPr>
        <w:tc>
          <w:tcPr>
            <w:tcW w:w="802" w:type="pct"/>
            <w:shd w:val="clear" w:color="auto" w:fill="auto"/>
          </w:tcPr>
          <w:p w14:paraId="6D44F298" w14:textId="77777777" w:rsidR="008D5009" w:rsidRPr="00590C74" w:rsidRDefault="00907237" w:rsidP="007B248F">
            <w:r w:rsidRPr="00590C74">
              <w:rPr>
                <w:lang w:eastAsia="en-GB"/>
              </w:rPr>
              <w:t>Fundusz</w:t>
            </w:r>
          </w:p>
        </w:tc>
        <w:tc>
          <w:tcPr>
            <w:tcW w:w="954" w:type="pct"/>
            <w:shd w:val="clear" w:color="auto" w:fill="auto"/>
          </w:tcPr>
          <w:p w14:paraId="091BA031" w14:textId="77777777" w:rsidR="008D5009" w:rsidRPr="00590C74" w:rsidRDefault="00907237" w:rsidP="007B248F">
            <w:r w:rsidRPr="00590C74">
              <w:rPr>
                <w:lang w:eastAsia="en-GB"/>
              </w:rPr>
              <w:t>Kategoria regionu</w:t>
            </w:r>
          </w:p>
        </w:tc>
        <w:tc>
          <w:tcPr>
            <w:tcW w:w="0" w:type="auto"/>
            <w:shd w:val="clear" w:color="auto" w:fill="auto"/>
          </w:tcPr>
          <w:p w14:paraId="03DD2BBB" w14:textId="77777777" w:rsidR="008D5009" w:rsidRPr="00590C74" w:rsidRDefault="00907237" w:rsidP="007B248F">
            <w:r w:rsidRPr="00590C74">
              <w:t>Kod</w:t>
            </w:r>
          </w:p>
        </w:tc>
        <w:tc>
          <w:tcPr>
            <w:tcW w:w="0" w:type="auto"/>
            <w:shd w:val="clear" w:color="auto" w:fill="auto"/>
          </w:tcPr>
          <w:p w14:paraId="56E353B0" w14:textId="77777777" w:rsidR="008D5009" w:rsidRPr="00590C74" w:rsidRDefault="00907237" w:rsidP="007B248F">
            <w:r w:rsidRPr="00590C74">
              <w:t>Kwota €</w:t>
            </w:r>
          </w:p>
        </w:tc>
      </w:tr>
      <w:tr w:rsidR="004A57CF" w:rsidRPr="00590C74" w14:paraId="304DB0C5" w14:textId="77777777" w:rsidTr="00F71E31">
        <w:trPr>
          <w:trHeight w:val="288"/>
        </w:trPr>
        <w:tc>
          <w:tcPr>
            <w:tcW w:w="802" w:type="pct"/>
            <w:shd w:val="clear" w:color="auto" w:fill="auto"/>
          </w:tcPr>
          <w:p w14:paraId="469D6D34" w14:textId="0976197F" w:rsidR="008D5009" w:rsidRPr="00590C74" w:rsidRDefault="00855454" w:rsidP="007B248F">
            <w:r>
              <w:t>EFS</w:t>
            </w:r>
          </w:p>
        </w:tc>
        <w:tc>
          <w:tcPr>
            <w:tcW w:w="954" w:type="pct"/>
            <w:shd w:val="clear" w:color="auto" w:fill="auto"/>
          </w:tcPr>
          <w:p w14:paraId="207340E1" w14:textId="77777777" w:rsidR="008D5009" w:rsidRPr="00590C74" w:rsidRDefault="00907237" w:rsidP="007B248F">
            <w:r w:rsidRPr="00590C74">
              <w:t>Lepiej rozwinięte</w:t>
            </w:r>
          </w:p>
        </w:tc>
        <w:tc>
          <w:tcPr>
            <w:tcW w:w="0" w:type="auto"/>
            <w:shd w:val="clear" w:color="auto" w:fill="auto"/>
          </w:tcPr>
          <w:p w14:paraId="008CBB2E" w14:textId="77777777" w:rsidR="008D5009" w:rsidRPr="00E47608" w:rsidRDefault="00907237" w:rsidP="007B248F">
            <w:pPr>
              <w:rPr>
                <w:highlight w:val="red"/>
              </w:rPr>
            </w:pPr>
            <w:r w:rsidRPr="00912BCA">
              <w:t>115. Ograniczanie i zapobieganie przedwczesnemu kończeniu nauki, zapewnianie równego dostępu do dobrej jakości wczesnej edukacji elementarnej oraz kształcenia podstawowego, gimnazjalnego i ponadgimnazjalnego, z uwzględnieniem formalnych, nieformalnych i pozaformalnych ścieżek kształcenia umożliwiających ponowne podjęcie kształcenia i szkolenia</w:t>
            </w:r>
          </w:p>
        </w:tc>
        <w:tc>
          <w:tcPr>
            <w:tcW w:w="0" w:type="auto"/>
            <w:shd w:val="clear" w:color="auto" w:fill="auto"/>
          </w:tcPr>
          <w:p w14:paraId="31F5731B" w14:textId="1D2EFCC8" w:rsidR="008D5009" w:rsidRPr="00E47608" w:rsidRDefault="00C866ED" w:rsidP="007B248F">
            <w:pPr>
              <w:rPr>
                <w:highlight w:val="yellow"/>
              </w:rPr>
            </w:pPr>
            <w:r w:rsidRPr="00C866ED">
              <w:t>87 964 942</w:t>
            </w:r>
          </w:p>
        </w:tc>
      </w:tr>
      <w:tr w:rsidR="004A57CF" w:rsidRPr="00590C74" w14:paraId="264DA59E" w14:textId="77777777" w:rsidTr="00F71E31">
        <w:trPr>
          <w:trHeight w:val="288"/>
        </w:trPr>
        <w:tc>
          <w:tcPr>
            <w:tcW w:w="802" w:type="pct"/>
            <w:shd w:val="clear" w:color="auto" w:fill="auto"/>
          </w:tcPr>
          <w:p w14:paraId="2F83525E" w14:textId="2565516F" w:rsidR="008D5009" w:rsidRPr="00590C74" w:rsidRDefault="00855454" w:rsidP="007B248F">
            <w:r>
              <w:t>EFS</w:t>
            </w:r>
          </w:p>
        </w:tc>
        <w:tc>
          <w:tcPr>
            <w:tcW w:w="954" w:type="pct"/>
            <w:shd w:val="clear" w:color="auto" w:fill="auto"/>
          </w:tcPr>
          <w:p w14:paraId="5BFBA558" w14:textId="77777777" w:rsidR="008D5009" w:rsidRPr="00590C74" w:rsidRDefault="00907237" w:rsidP="007B248F">
            <w:r w:rsidRPr="00590C74">
              <w:t>Lepiej rozwinięte</w:t>
            </w:r>
          </w:p>
        </w:tc>
        <w:tc>
          <w:tcPr>
            <w:tcW w:w="0" w:type="auto"/>
            <w:shd w:val="clear" w:color="auto" w:fill="auto"/>
          </w:tcPr>
          <w:p w14:paraId="60030436" w14:textId="77777777" w:rsidR="008D5009" w:rsidRPr="00A617BD" w:rsidRDefault="00907237" w:rsidP="007B248F">
            <w:r w:rsidRPr="00A617BD">
              <w:t>117. Wyrównywanie dostępu do uczenia się przez całe życie o charakterze formalnym, nieformalnym i pozaformalnym wszystkich grup wiekowych, poszerzanie wiedzy, podnoszenie umiejętności i kompetencji siły roboczej oraz promowanie elastycznych ścieżek kształcenia, w tym poprzez doradztwo zawodowe i potwierdzanie nabytych kompetencji</w:t>
            </w:r>
          </w:p>
        </w:tc>
        <w:tc>
          <w:tcPr>
            <w:tcW w:w="0" w:type="auto"/>
            <w:shd w:val="clear" w:color="auto" w:fill="auto"/>
          </w:tcPr>
          <w:p w14:paraId="6EC568AD" w14:textId="2EA43822" w:rsidR="008D5009" w:rsidRPr="00A617BD" w:rsidRDefault="00912BCA" w:rsidP="007B248F">
            <w:r w:rsidRPr="00912BCA">
              <w:t>15 290 239</w:t>
            </w:r>
            <w:r w:rsidR="009027F9" w:rsidRPr="00A617BD">
              <w:t>,00</w:t>
            </w:r>
          </w:p>
        </w:tc>
      </w:tr>
      <w:tr w:rsidR="004A57CF" w:rsidRPr="00590C74" w14:paraId="046F1EB0" w14:textId="77777777" w:rsidTr="00F71E31">
        <w:trPr>
          <w:trHeight w:val="288"/>
        </w:trPr>
        <w:tc>
          <w:tcPr>
            <w:tcW w:w="802" w:type="pct"/>
            <w:shd w:val="clear" w:color="auto" w:fill="auto"/>
          </w:tcPr>
          <w:p w14:paraId="0BD7601D" w14:textId="3AF1DDDA" w:rsidR="008D5009" w:rsidRPr="00590C74" w:rsidRDefault="00855454" w:rsidP="007B248F">
            <w:r>
              <w:t>EFS</w:t>
            </w:r>
          </w:p>
        </w:tc>
        <w:tc>
          <w:tcPr>
            <w:tcW w:w="954" w:type="pct"/>
            <w:shd w:val="clear" w:color="auto" w:fill="auto"/>
          </w:tcPr>
          <w:p w14:paraId="608EF779" w14:textId="77777777" w:rsidR="008D5009" w:rsidRPr="00590C74" w:rsidRDefault="00907237" w:rsidP="007B248F">
            <w:r w:rsidRPr="00590C74">
              <w:t>Lepiej rozwinięte</w:t>
            </w:r>
          </w:p>
        </w:tc>
        <w:tc>
          <w:tcPr>
            <w:tcW w:w="0" w:type="auto"/>
            <w:shd w:val="clear" w:color="auto" w:fill="auto"/>
          </w:tcPr>
          <w:p w14:paraId="67B8CCF9" w14:textId="77777777" w:rsidR="008D5009" w:rsidRPr="00A617BD" w:rsidRDefault="00907237" w:rsidP="007B248F">
            <w:r w:rsidRPr="00A617BD">
              <w:t>118. Lepsze dostosowanie systemów kształcenia i szkolenia do potrzeb rynku pracy, ułatwianie przechodzenia z etapu kształcenia do etapu zatrudnienia oraz wzmacnianie systemów kształcenia i szkolenia zawodowego i ich jakości, w tym poprzez mechanizmy prognozowania umiejętności, dostosowania programów nauczania oraz tworzenia i rozwoju systemów uczenia się poprzez praktyczną naukę zawodu realizowaną w ścisłej współpracy z pracodawcami</w:t>
            </w:r>
          </w:p>
        </w:tc>
        <w:tc>
          <w:tcPr>
            <w:tcW w:w="0" w:type="auto"/>
            <w:shd w:val="clear" w:color="auto" w:fill="auto"/>
          </w:tcPr>
          <w:p w14:paraId="379C5B80" w14:textId="6D0A4D86" w:rsidR="008D5009" w:rsidRPr="00A617BD" w:rsidRDefault="00912BCA" w:rsidP="007B248F">
            <w:r w:rsidRPr="00912BCA">
              <w:t>62 602 630</w:t>
            </w:r>
          </w:p>
        </w:tc>
      </w:tr>
    </w:tbl>
    <w:p w14:paraId="35F8E99B" w14:textId="77777777" w:rsidR="008D5009" w:rsidRPr="00FB5F47" w:rsidRDefault="00907237" w:rsidP="00A67861">
      <w:pPr>
        <w:rPr>
          <w:b/>
        </w:rPr>
      </w:pPr>
      <w:r w:rsidRPr="00FB5F47">
        <w:rPr>
          <w:b/>
          <w:lang w:eastAsia="en-GB"/>
        </w:rPr>
        <w:t>Tabela 8: Wymiar 2 – Forma finansowania</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8: Wymiar 2 – Forma finansowania"/>
        <w:tblDescription w:val="Tabela 8: Wymiar 2 – Forma finansowania"/>
      </w:tblPr>
      <w:tblGrid>
        <w:gridCol w:w="2028"/>
        <w:gridCol w:w="1126"/>
        <w:gridCol w:w="1126"/>
        <w:gridCol w:w="2893"/>
        <w:gridCol w:w="1666"/>
      </w:tblGrid>
      <w:tr w:rsidR="004A57CF" w:rsidRPr="00590C74" w14:paraId="395CCFE3" w14:textId="77777777" w:rsidTr="00426349">
        <w:trPr>
          <w:trHeight w:val="288"/>
          <w:tblHeader/>
        </w:trPr>
        <w:tc>
          <w:tcPr>
            <w:tcW w:w="0" w:type="auto"/>
            <w:gridSpan w:val="2"/>
            <w:shd w:val="clear" w:color="auto" w:fill="auto"/>
          </w:tcPr>
          <w:p w14:paraId="2926A478" w14:textId="77777777" w:rsidR="008D5009" w:rsidRPr="00590C74" w:rsidRDefault="00907237" w:rsidP="007B248F">
            <w:r w:rsidRPr="00590C74">
              <w:t>Oś priorytetowa</w:t>
            </w:r>
          </w:p>
        </w:tc>
        <w:tc>
          <w:tcPr>
            <w:tcW w:w="0" w:type="auto"/>
            <w:gridSpan w:val="3"/>
            <w:shd w:val="clear" w:color="auto" w:fill="auto"/>
          </w:tcPr>
          <w:p w14:paraId="4A805C2C" w14:textId="3F4CF5B8" w:rsidR="008D5009" w:rsidRPr="00590C74" w:rsidRDefault="00907237" w:rsidP="007B248F">
            <w:r w:rsidRPr="00590C74">
              <w:t xml:space="preserve">X </w:t>
            </w:r>
            <w:r w:rsidR="0089327C">
              <w:t>–</w:t>
            </w:r>
            <w:r w:rsidR="009A3684">
              <w:t xml:space="preserve"> </w:t>
            </w:r>
            <w:r w:rsidRPr="00590C74">
              <w:t>Edukacja dla rozwoju regionu</w:t>
            </w:r>
          </w:p>
        </w:tc>
      </w:tr>
      <w:tr w:rsidR="004A57CF" w:rsidRPr="00590C74" w14:paraId="695F687C" w14:textId="77777777" w:rsidTr="00426349">
        <w:trPr>
          <w:trHeight w:val="288"/>
          <w:tblHeader/>
        </w:trPr>
        <w:tc>
          <w:tcPr>
            <w:tcW w:w="0" w:type="auto"/>
            <w:shd w:val="clear" w:color="auto" w:fill="auto"/>
          </w:tcPr>
          <w:p w14:paraId="38A01161" w14:textId="77777777" w:rsidR="008D5009" w:rsidRPr="00590C74" w:rsidRDefault="00907237" w:rsidP="007B248F">
            <w:r w:rsidRPr="00590C74">
              <w:rPr>
                <w:lang w:eastAsia="en-GB"/>
              </w:rPr>
              <w:t>Fundusz</w:t>
            </w:r>
          </w:p>
        </w:tc>
        <w:tc>
          <w:tcPr>
            <w:tcW w:w="0" w:type="auto"/>
            <w:gridSpan w:val="2"/>
            <w:shd w:val="clear" w:color="auto" w:fill="auto"/>
          </w:tcPr>
          <w:p w14:paraId="6FC78EE0" w14:textId="77777777" w:rsidR="008D5009" w:rsidRPr="00590C74" w:rsidRDefault="00907237" w:rsidP="007B248F">
            <w:pPr>
              <w:rPr>
                <w:lang w:eastAsia="en-GB"/>
              </w:rPr>
            </w:pPr>
            <w:r w:rsidRPr="00590C74">
              <w:rPr>
                <w:lang w:eastAsia="en-GB"/>
              </w:rPr>
              <w:t>Kategoria regionu</w:t>
            </w:r>
          </w:p>
        </w:tc>
        <w:tc>
          <w:tcPr>
            <w:tcW w:w="0" w:type="auto"/>
            <w:shd w:val="clear" w:color="auto" w:fill="auto"/>
          </w:tcPr>
          <w:p w14:paraId="55C12301" w14:textId="77777777" w:rsidR="008D5009" w:rsidRPr="00590C74" w:rsidRDefault="00907237" w:rsidP="007B248F">
            <w:r w:rsidRPr="00590C74">
              <w:t>Kod</w:t>
            </w:r>
          </w:p>
        </w:tc>
        <w:tc>
          <w:tcPr>
            <w:tcW w:w="0" w:type="auto"/>
            <w:shd w:val="clear" w:color="auto" w:fill="auto"/>
          </w:tcPr>
          <w:p w14:paraId="6D68D279" w14:textId="77777777" w:rsidR="008D5009" w:rsidRPr="00590C74" w:rsidRDefault="00907237" w:rsidP="007B248F">
            <w:r w:rsidRPr="00590C74">
              <w:t>Kwota €</w:t>
            </w:r>
          </w:p>
        </w:tc>
      </w:tr>
      <w:tr w:rsidR="004A57CF" w:rsidRPr="00590C74" w14:paraId="1CAE1349" w14:textId="77777777" w:rsidTr="00426349">
        <w:trPr>
          <w:trHeight w:val="288"/>
        </w:trPr>
        <w:tc>
          <w:tcPr>
            <w:tcW w:w="0" w:type="auto"/>
            <w:shd w:val="clear" w:color="auto" w:fill="auto"/>
          </w:tcPr>
          <w:p w14:paraId="0C38590F" w14:textId="6355E5AA" w:rsidR="008D5009" w:rsidRPr="00590C74" w:rsidRDefault="00855454" w:rsidP="007B248F">
            <w:r>
              <w:t>EFS</w:t>
            </w:r>
          </w:p>
        </w:tc>
        <w:tc>
          <w:tcPr>
            <w:tcW w:w="0" w:type="auto"/>
            <w:gridSpan w:val="2"/>
            <w:shd w:val="clear" w:color="auto" w:fill="auto"/>
          </w:tcPr>
          <w:p w14:paraId="68BD3929" w14:textId="77777777" w:rsidR="008D5009" w:rsidRPr="00590C74" w:rsidRDefault="00907237" w:rsidP="007B248F">
            <w:r w:rsidRPr="00590C74">
              <w:t>Lepiej rozwinięte</w:t>
            </w:r>
          </w:p>
        </w:tc>
        <w:tc>
          <w:tcPr>
            <w:tcW w:w="0" w:type="auto"/>
            <w:shd w:val="clear" w:color="auto" w:fill="auto"/>
          </w:tcPr>
          <w:p w14:paraId="3E46DA3F" w14:textId="77777777" w:rsidR="008D5009" w:rsidRPr="00E47608" w:rsidRDefault="00907237" w:rsidP="007B248F">
            <w:pPr>
              <w:rPr>
                <w:highlight w:val="red"/>
                <w:lang w:val="fr-BE"/>
              </w:rPr>
            </w:pPr>
            <w:r w:rsidRPr="00912BCA">
              <w:t>01. Dotacja bezzwrotna</w:t>
            </w:r>
          </w:p>
        </w:tc>
        <w:tc>
          <w:tcPr>
            <w:tcW w:w="0" w:type="auto"/>
            <w:shd w:val="clear" w:color="auto" w:fill="auto"/>
          </w:tcPr>
          <w:p w14:paraId="3F2F827F" w14:textId="46823763" w:rsidR="008D5009" w:rsidRPr="00C617F8" w:rsidRDefault="008211DD" w:rsidP="007B248F">
            <w:pPr>
              <w:rPr>
                <w:highlight w:val="yellow"/>
              </w:rPr>
            </w:pPr>
            <w:r w:rsidRPr="008211DD">
              <w:t>165 857 811</w:t>
            </w:r>
          </w:p>
        </w:tc>
      </w:tr>
    </w:tbl>
    <w:p w14:paraId="5D26A67E" w14:textId="77777777" w:rsidR="007B248F" w:rsidRDefault="007B248F" w:rsidP="00A67861">
      <w:r>
        <w:br w:type="page"/>
      </w:r>
    </w:p>
    <w:p w14:paraId="2ECE1AD9" w14:textId="77777777" w:rsidR="008D5009" w:rsidRPr="008211DD" w:rsidRDefault="00907237" w:rsidP="00A67861">
      <w:pPr>
        <w:rPr>
          <w:b/>
          <w:lang w:eastAsia="en-GB"/>
        </w:rPr>
      </w:pPr>
      <w:r w:rsidRPr="008211DD">
        <w:rPr>
          <w:b/>
          <w:lang w:eastAsia="en-GB"/>
        </w:rPr>
        <w:t>Tabela 9: Wymiar 3 – Typ obszaru</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9: Wymiar 3 – Typ obszaru"/>
        <w:tblDescription w:val="Tabela 9: Wymiar 3 – Typ obszaru"/>
      </w:tblPr>
      <w:tblGrid>
        <w:gridCol w:w="1487"/>
        <w:gridCol w:w="759"/>
        <w:gridCol w:w="755"/>
        <w:gridCol w:w="4620"/>
        <w:gridCol w:w="1218"/>
      </w:tblGrid>
      <w:tr w:rsidR="004A57CF" w:rsidRPr="008211DD" w14:paraId="76AD224D" w14:textId="77777777" w:rsidTr="00426349">
        <w:trPr>
          <w:trHeight w:val="288"/>
          <w:tblHeader/>
        </w:trPr>
        <w:tc>
          <w:tcPr>
            <w:tcW w:w="0" w:type="auto"/>
            <w:gridSpan w:val="2"/>
            <w:shd w:val="clear" w:color="auto" w:fill="auto"/>
          </w:tcPr>
          <w:p w14:paraId="33E8BFF7" w14:textId="77777777" w:rsidR="008D5009" w:rsidRPr="008211DD" w:rsidRDefault="00907237" w:rsidP="007B248F">
            <w:r w:rsidRPr="008211DD">
              <w:t>Oś priorytetowa</w:t>
            </w:r>
          </w:p>
        </w:tc>
        <w:tc>
          <w:tcPr>
            <w:tcW w:w="0" w:type="auto"/>
            <w:gridSpan w:val="3"/>
            <w:shd w:val="clear" w:color="auto" w:fill="auto"/>
          </w:tcPr>
          <w:p w14:paraId="03192500" w14:textId="77777777" w:rsidR="008D5009" w:rsidRPr="008211DD" w:rsidRDefault="00907237" w:rsidP="007B248F">
            <w:r w:rsidRPr="008211DD">
              <w:t xml:space="preserve">X </w:t>
            </w:r>
            <w:r w:rsidR="009A3684" w:rsidRPr="008211DD">
              <w:t xml:space="preserve">- </w:t>
            </w:r>
            <w:r w:rsidRPr="008211DD">
              <w:t>Edukacja dla rozwoju regionu</w:t>
            </w:r>
          </w:p>
        </w:tc>
      </w:tr>
      <w:tr w:rsidR="004A57CF" w:rsidRPr="008211DD" w14:paraId="569435AC" w14:textId="77777777" w:rsidTr="00426349">
        <w:trPr>
          <w:trHeight w:val="288"/>
          <w:tblHeader/>
        </w:trPr>
        <w:tc>
          <w:tcPr>
            <w:tcW w:w="0" w:type="auto"/>
            <w:shd w:val="clear" w:color="auto" w:fill="auto"/>
          </w:tcPr>
          <w:p w14:paraId="6B09D1BE" w14:textId="77777777" w:rsidR="008D5009" w:rsidRPr="008211DD" w:rsidRDefault="00907237" w:rsidP="007B248F">
            <w:pPr>
              <w:rPr>
                <w:color w:val="FF0000"/>
              </w:rPr>
            </w:pPr>
            <w:r w:rsidRPr="008211DD">
              <w:rPr>
                <w:lang w:eastAsia="en-GB"/>
              </w:rPr>
              <w:t>Fundusz</w:t>
            </w:r>
          </w:p>
        </w:tc>
        <w:tc>
          <w:tcPr>
            <w:tcW w:w="0" w:type="auto"/>
            <w:gridSpan w:val="2"/>
            <w:shd w:val="clear" w:color="auto" w:fill="auto"/>
          </w:tcPr>
          <w:p w14:paraId="72C05AD5" w14:textId="77777777" w:rsidR="008D5009" w:rsidRPr="008211DD" w:rsidRDefault="00907237" w:rsidP="007B248F">
            <w:pPr>
              <w:rPr>
                <w:color w:val="FF0000"/>
              </w:rPr>
            </w:pPr>
            <w:r w:rsidRPr="008211DD">
              <w:rPr>
                <w:lang w:eastAsia="en-GB"/>
              </w:rPr>
              <w:t>Kategoria regionu</w:t>
            </w:r>
          </w:p>
        </w:tc>
        <w:tc>
          <w:tcPr>
            <w:tcW w:w="0" w:type="auto"/>
            <w:shd w:val="clear" w:color="auto" w:fill="auto"/>
          </w:tcPr>
          <w:p w14:paraId="5869A479" w14:textId="77777777" w:rsidR="008D5009" w:rsidRPr="008211DD" w:rsidRDefault="00907237" w:rsidP="007B248F">
            <w:pPr>
              <w:rPr>
                <w:color w:val="FF0000"/>
              </w:rPr>
            </w:pPr>
            <w:r w:rsidRPr="008211DD">
              <w:t>Kod</w:t>
            </w:r>
          </w:p>
        </w:tc>
        <w:tc>
          <w:tcPr>
            <w:tcW w:w="0" w:type="auto"/>
            <w:shd w:val="clear" w:color="auto" w:fill="auto"/>
          </w:tcPr>
          <w:p w14:paraId="67D7A2FA" w14:textId="77777777" w:rsidR="008D5009" w:rsidRPr="008211DD" w:rsidRDefault="00907237" w:rsidP="007B248F">
            <w:r w:rsidRPr="008211DD">
              <w:t>Kwota €</w:t>
            </w:r>
          </w:p>
        </w:tc>
      </w:tr>
      <w:tr w:rsidR="00845DF3" w:rsidRPr="008211DD" w14:paraId="4E71FAB5" w14:textId="77777777" w:rsidTr="00426349">
        <w:trPr>
          <w:trHeight w:val="288"/>
        </w:trPr>
        <w:tc>
          <w:tcPr>
            <w:tcW w:w="0" w:type="auto"/>
            <w:shd w:val="clear" w:color="auto" w:fill="auto"/>
          </w:tcPr>
          <w:p w14:paraId="0EDBF40F" w14:textId="700B4367" w:rsidR="00845DF3" w:rsidRPr="008211DD" w:rsidRDefault="00845DF3" w:rsidP="00845DF3">
            <w:r w:rsidRPr="008211DD">
              <w:t>EFS</w:t>
            </w:r>
          </w:p>
        </w:tc>
        <w:tc>
          <w:tcPr>
            <w:tcW w:w="0" w:type="auto"/>
            <w:gridSpan w:val="2"/>
            <w:shd w:val="clear" w:color="auto" w:fill="auto"/>
          </w:tcPr>
          <w:p w14:paraId="272E9E7F" w14:textId="77777777" w:rsidR="00845DF3" w:rsidRPr="008211DD" w:rsidRDefault="00845DF3" w:rsidP="00845DF3">
            <w:r w:rsidRPr="008211DD">
              <w:t>Lepiej rozwinięte</w:t>
            </w:r>
          </w:p>
        </w:tc>
        <w:tc>
          <w:tcPr>
            <w:tcW w:w="0" w:type="auto"/>
            <w:shd w:val="clear" w:color="auto" w:fill="auto"/>
          </w:tcPr>
          <w:p w14:paraId="428326B5" w14:textId="77777777" w:rsidR="00845DF3" w:rsidRPr="008211DD" w:rsidRDefault="00845DF3" w:rsidP="00845DF3">
            <w:r w:rsidRPr="008211DD">
              <w:t>01. Duże obszary miejskie (o ludności &gt;50 000 i dużej gęstości zaludnienia)</w:t>
            </w:r>
          </w:p>
        </w:tc>
        <w:tc>
          <w:tcPr>
            <w:tcW w:w="0" w:type="auto"/>
            <w:shd w:val="clear" w:color="auto" w:fill="auto"/>
          </w:tcPr>
          <w:p w14:paraId="3C70CCEA" w14:textId="0C93A676" w:rsidR="00845DF3" w:rsidRPr="008211DD" w:rsidRDefault="00A346D8" w:rsidP="00845DF3">
            <w:pPr>
              <w:rPr>
                <w:color w:val="000000"/>
              </w:rPr>
            </w:pPr>
            <w:r w:rsidRPr="00A346D8">
              <w:t>44 759 353</w:t>
            </w:r>
            <w:r w:rsidR="00845DF3" w:rsidRPr="008211DD">
              <w:t>,00</w:t>
            </w:r>
          </w:p>
        </w:tc>
      </w:tr>
      <w:tr w:rsidR="00845DF3" w:rsidRPr="008211DD" w14:paraId="29BB510F" w14:textId="77777777" w:rsidTr="00426349">
        <w:trPr>
          <w:trHeight w:val="288"/>
        </w:trPr>
        <w:tc>
          <w:tcPr>
            <w:tcW w:w="0" w:type="auto"/>
            <w:shd w:val="clear" w:color="auto" w:fill="auto"/>
          </w:tcPr>
          <w:p w14:paraId="05ABD975" w14:textId="7B25A98B" w:rsidR="00845DF3" w:rsidRPr="008211DD" w:rsidRDefault="00845DF3" w:rsidP="00845DF3">
            <w:r w:rsidRPr="008211DD">
              <w:t>EFS</w:t>
            </w:r>
          </w:p>
        </w:tc>
        <w:tc>
          <w:tcPr>
            <w:tcW w:w="0" w:type="auto"/>
            <w:gridSpan w:val="2"/>
            <w:shd w:val="clear" w:color="auto" w:fill="auto"/>
          </w:tcPr>
          <w:p w14:paraId="2CC21FF8" w14:textId="77777777" w:rsidR="00845DF3" w:rsidRPr="008211DD" w:rsidRDefault="00845DF3" w:rsidP="00845DF3">
            <w:r w:rsidRPr="008211DD">
              <w:t>Lepiej rozwinięte</w:t>
            </w:r>
          </w:p>
        </w:tc>
        <w:tc>
          <w:tcPr>
            <w:tcW w:w="0" w:type="auto"/>
            <w:shd w:val="clear" w:color="auto" w:fill="auto"/>
          </w:tcPr>
          <w:p w14:paraId="2E5124FE" w14:textId="77777777" w:rsidR="00845DF3" w:rsidRPr="008211DD" w:rsidRDefault="00845DF3" w:rsidP="00845DF3">
            <w:r w:rsidRPr="008211DD">
              <w:t>02. Małe obszary miejskie (o ludności &gt;5 000 i średniej gęstości zaludnienia)</w:t>
            </w:r>
          </w:p>
        </w:tc>
        <w:tc>
          <w:tcPr>
            <w:tcW w:w="0" w:type="auto"/>
            <w:shd w:val="clear" w:color="auto" w:fill="auto"/>
          </w:tcPr>
          <w:p w14:paraId="7A04EB14" w14:textId="1765BA03" w:rsidR="00845DF3" w:rsidRPr="008211DD" w:rsidRDefault="00A346D8" w:rsidP="00845DF3">
            <w:pPr>
              <w:rPr>
                <w:color w:val="000000"/>
              </w:rPr>
            </w:pPr>
            <w:r w:rsidRPr="00A346D8">
              <w:t>41 758 405</w:t>
            </w:r>
            <w:r w:rsidR="00845DF3" w:rsidRPr="008211DD">
              <w:t>,00</w:t>
            </w:r>
          </w:p>
        </w:tc>
      </w:tr>
      <w:tr w:rsidR="00845DF3" w:rsidRPr="008211DD" w14:paraId="2741C1D9" w14:textId="77777777" w:rsidTr="00426349">
        <w:trPr>
          <w:trHeight w:val="288"/>
        </w:trPr>
        <w:tc>
          <w:tcPr>
            <w:tcW w:w="0" w:type="auto"/>
            <w:shd w:val="clear" w:color="auto" w:fill="auto"/>
          </w:tcPr>
          <w:p w14:paraId="12216A6B" w14:textId="130C4516" w:rsidR="00845DF3" w:rsidRPr="008211DD" w:rsidRDefault="00845DF3" w:rsidP="00845DF3">
            <w:r w:rsidRPr="008211DD">
              <w:t>EFS</w:t>
            </w:r>
          </w:p>
        </w:tc>
        <w:tc>
          <w:tcPr>
            <w:tcW w:w="0" w:type="auto"/>
            <w:gridSpan w:val="2"/>
            <w:shd w:val="clear" w:color="auto" w:fill="auto"/>
          </w:tcPr>
          <w:p w14:paraId="26FC46AA" w14:textId="77777777" w:rsidR="00845DF3" w:rsidRPr="008211DD" w:rsidRDefault="00845DF3" w:rsidP="00845DF3">
            <w:r w:rsidRPr="008211DD">
              <w:t>Lepiej rozwinięte</w:t>
            </w:r>
          </w:p>
        </w:tc>
        <w:tc>
          <w:tcPr>
            <w:tcW w:w="0" w:type="auto"/>
            <w:shd w:val="clear" w:color="auto" w:fill="auto"/>
          </w:tcPr>
          <w:p w14:paraId="372FBFA6" w14:textId="77777777" w:rsidR="00845DF3" w:rsidRPr="008211DD" w:rsidRDefault="00845DF3" w:rsidP="00845DF3">
            <w:r w:rsidRPr="008211DD">
              <w:t>03. Obszary wiejskie (o małej gęstości zaludnienia)</w:t>
            </w:r>
          </w:p>
        </w:tc>
        <w:tc>
          <w:tcPr>
            <w:tcW w:w="0" w:type="auto"/>
            <w:shd w:val="clear" w:color="auto" w:fill="auto"/>
          </w:tcPr>
          <w:p w14:paraId="3DD81F9E" w14:textId="349DC0F5" w:rsidR="00845DF3" w:rsidRPr="008211DD" w:rsidRDefault="00622509" w:rsidP="00845DF3">
            <w:pPr>
              <w:rPr>
                <w:color w:val="000000"/>
              </w:rPr>
            </w:pPr>
            <w:r w:rsidRPr="00622509">
              <w:t>79 340 053</w:t>
            </w:r>
            <w:r w:rsidR="00845DF3" w:rsidRPr="008211DD">
              <w:t>,00</w:t>
            </w:r>
          </w:p>
        </w:tc>
      </w:tr>
    </w:tbl>
    <w:p w14:paraId="20B66652" w14:textId="77777777" w:rsidR="008D5009" w:rsidRPr="008211DD" w:rsidRDefault="00907237" w:rsidP="00A67861">
      <w:pPr>
        <w:pStyle w:val="Text2"/>
        <w:ind w:left="0"/>
        <w:rPr>
          <w:b/>
          <w:color w:val="000000"/>
        </w:rPr>
      </w:pPr>
      <w:r w:rsidRPr="008211DD">
        <w:rPr>
          <w:b/>
          <w:lang w:eastAsia="en-GB"/>
        </w:rPr>
        <w:t>Tabela 10: Wymiar 4 – Terytorialne mechanizmy wdrażania</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10: Wymiar 4 – Terytorialne mechanizmy wdrażania"/>
        <w:tblDescription w:val="Tabela 10: Wymiar 4 – Terytorialne mechanizmy wdrażania"/>
      </w:tblPr>
      <w:tblGrid>
        <w:gridCol w:w="1563"/>
        <w:gridCol w:w="840"/>
        <w:gridCol w:w="839"/>
        <w:gridCol w:w="4124"/>
        <w:gridCol w:w="1473"/>
      </w:tblGrid>
      <w:tr w:rsidR="004A57CF" w:rsidRPr="008211DD" w14:paraId="5D2ABC2B" w14:textId="77777777" w:rsidTr="00426349">
        <w:trPr>
          <w:trHeight w:val="288"/>
          <w:tblHeader/>
        </w:trPr>
        <w:tc>
          <w:tcPr>
            <w:tcW w:w="0" w:type="auto"/>
            <w:gridSpan w:val="2"/>
            <w:shd w:val="clear" w:color="auto" w:fill="auto"/>
          </w:tcPr>
          <w:p w14:paraId="10800C04" w14:textId="77777777" w:rsidR="008D5009" w:rsidRPr="008211DD" w:rsidRDefault="00907237" w:rsidP="00A67861">
            <w:pPr>
              <w:rPr>
                <w:color w:val="000000"/>
              </w:rPr>
            </w:pPr>
            <w:r w:rsidRPr="008211DD">
              <w:t>Oś priorytetowa</w:t>
            </w:r>
          </w:p>
        </w:tc>
        <w:tc>
          <w:tcPr>
            <w:tcW w:w="0" w:type="auto"/>
            <w:gridSpan w:val="3"/>
            <w:shd w:val="clear" w:color="auto" w:fill="auto"/>
          </w:tcPr>
          <w:p w14:paraId="1B59C016" w14:textId="77777777" w:rsidR="008D5009" w:rsidRPr="008211DD" w:rsidRDefault="00907237" w:rsidP="00A67861">
            <w:r w:rsidRPr="008211DD">
              <w:t>X - Edukacja dla rozwoju regionu</w:t>
            </w:r>
          </w:p>
        </w:tc>
      </w:tr>
      <w:tr w:rsidR="004A57CF" w:rsidRPr="008211DD" w14:paraId="2C87D74B" w14:textId="77777777" w:rsidTr="00426349">
        <w:trPr>
          <w:trHeight w:val="288"/>
          <w:tblHeader/>
        </w:trPr>
        <w:tc>
          <w:tcPr>
            <w:tcW w:w="0" w:type="auto"/>
            <w:shd w:val="clear" w:color="auto" w:fill="auto"/>
          </w:tcPr>
          <w:p w14:paraId="4B81B5F5" w14:textId="77777777" w:rsidR="008D5009" w:rsidRPr="008211DD" w:rsidRDefault="00907237" w:rsidP="00A67861">
            <w:r w:rsidRPr="008211DD">
              <w:rPr>
                <w:lang w:eastAsia="en-GB"/>
              </w:rPr>
              <w:t>Fundusz</w:t>
            </w:r>
          </w:p>
        </w:tc>
        <w:tc>
          <w:tcPr>
            <w:tcW w:w="0" w:type="auto"/>
            <w:gridSpan w:val="2"/>
            <w:shd w:val="clear" w:color="auto" w:fill="auto"/>
          </w:tcPr>
          <w:p w14:paraId="4A2E46E7" w14:textId="77777777" w:rsidR="008D5009" w:rsidRPr="008211DD" w:rsidRDefault="00907237" w:rsidP="00A67861">
            <w:pPr>
              <w:rPr>
                <w:lang w:eastAsia="en-GB"/>
              </w:rPr>
            </w:pPr>
            <w:r w:rsidRPr="008211DD">
              <w:rPr>
                <w:lang w:eastAsia="en-GB"/>
              </w:rPr>
              <w:t>Kategoria regionu</w:t>
            </w:r>
          </w:p>
        </w:tc>
        <w:tc>
          <w:tcPr>
            <w:tcW w:w="0" w:type="auto"/>
            <w:shd w:val="clear" w:color="auto" w:fill="auto"/>
          </w:tcPr>
          <w:p w14:paraId="6C62F005" w14:textId="77777777" w:rsidR="008D5009" w:rsidRPr="008211DD" w:rsidRDefault="00907237" w:rsidP="00A67861">
            <w:r w:rsidRPr="008211DD">
              <w:t>Kod</w:t>
            </w:r>
          </w:p>
        </w:tc>
        <w:tc>
          <w:tcPr>
            <w:tcW w:w="0" w:type="auto"/>
            <w:shd w:val="clear" w:color="auto" w:fill="auto"/>
          </w:tcPr>
          <w:p w14:paraId="2A9EE36F" w14:textId="77777777" w:rsidR="008D5009" w:rsidRPr="008211DD" w:rsidRDefault="00907237" w:rsidP="00A67861">
            <w:r w:rsidRPr="008211DD">
              <w:t>Kwota €</w:t>
            </w:r>
          </w:p>
        </w:tc>
      </w:tr>
      <w:tr w:rsidR="004A57CF" w:rsidRPr="008211DD" w14:paraId="18041B96" w14:textId="77777777" w:rsidTr="00426349">
        <w:trPr>
          <w:trHeight w:val="288"/>
        </w:trPr>
        <w:tc>
          <w:tcPr>
            <w:tcW w:w="0" w:type="auto"/>
            <w:shd w:val="clear" w:color="auto" w:fill="auto"/>
          </w:tcPr>
          <w:p w14:paraId="725B1409" w14:textId="58C30FDE" w:rsidR="008D5009" w:rsidRPr="008211DD" w:rsidRDefault="00855454" w:rsidP="00A67861">
            <w:r w:rsidRPr="008211DD">
              <w:t>EFS</w:t>
            </w:r>
          </w:p>
        </w:tc>
        <w:tc>
          <w:tcPr>
            <w:tcW w:w="0" w:type="auto"/>
            <w:gridSpan w:val="2"/>
            <w:shd w:val="clear" w:color="auto" w:fill="auto"/>
          </w:tcPr>
          <w:p w14:paraId="2B1C9B86" w14:textId="77777777" w:rsidR="008D5009" w:rsidRPr="008211DD" w:rsidRDefault="00907237" w:rsidP="00A67861">
            <w:r w:rsidRPr="008211DD">
              <w:t>Lepiej rozwinięte</w:t>
            </w:r>
          </w:p>
        </w:tc>
        <w:tc>
          <w:tcPr>
            <w:tcW w:w="0" w:type="auto"/>
            <w:shd w:val="clear" w:color="auto" w:fill="auto"/>
          </w:tcPr>
          <w:p w14:paraId="03874012" w14:textId="77777777" w:rsidR="008D5009" w:rsidRPr="008211DD" w:rsidRDefault="00907237" w:rsidP="00324DBB">
            <w:r w:rsidRPr="008211DD">
              <w:t>01. Zintegrowane inwestycje terytorialne</w:t>
            </w:r>
            <w:r w:rsidR="00324DBB" w:rsidRPr="008211DD">
              <w:t xml:space="preserve"> -</w:t>
            </w:r>
            <w:r w:rsidRPr="008211DD">
              <w:t xml:space="preserve"> miejskie</w:t>
            </w:r>
          </w:p>
        </w:tc>
        <w:tc>
          <w:tcPr>
            <w:tcW w:w="0" w:type="auto"/>
            <w:shd w:val="clear" w:color="auto" w:fill="auto"/>
          </w:tcPr>
          <w:p w14:paraId="76B1A497" w14:textId="230055DD" w:rsidR="008D5009" w:rsidRPr="008211DD" w:rsidRDefault="0002301A" w:rsidP="00A67861">
            <w:r w:rsidRPr="008211DD">
              <w:t>10 459 349,00</w:t>
            </w:r>
          </w:p>
        </w:tc>
      </w:tr>
      <w:tr w:rsidR="004A57CF" w:rsidRPr="008211DD" w14:paraId="4AC6E6DA" w14:textId="77777777" w:rsidTr="00426349">
        <w:trPr>
          <w:trHeight w:val="288"/>
        </w:trPr>
        <w:tc>
          <w:tcPr>
            <w:tcW w:w="0" w:type="auto"/>
            <w:shd w:val="clear" w:color="auto" w:fill="auto"/>
          </w:tcPr>
          <w:p w14:paraId="70A2FE2A" w14:textId="4E449E4D" w:rsidR="008D5009" w:rsidRPr="008211DD" w:rsidRDefault="00855454" w:rsidP="00A67861">
            <w:r w:rsidRPr="008211DD">
              <w:t>EFS</w:t>
            </w:r>
          </w:p>
        </w:tc>
        <w:tc>
          <w:tcPr>
            <w:tcW w:w="0" w:type="auto"/>
            <w:gridSpan w:val="2"/>
            <w:shd w:val="clear" w:color="auto" w:fill="auto"/>
          </w:tcPr>
          <w:p w14:paraId="37FD85B2" w14:textId="77777777" w:rsidR="008D5009" w:rsidRPr="008211DD" w:rsidRDefault="00907237" w:rsidP="00A67861">
            <w:r w:rsidRPr="008211DD">
              <w:t>Lepiej rozwinięte</w:t>
            </w:r>
          </w:p>
        </w:tc>
        <w:tc>
          <w:tcPr>
            <w:tcW w:w="0" w:type="auto"/>
            <w:shd w:val="clear" w:color="auto" w:fill="auto"/>
          </w:tcPr>
          <w:p w14:paraId="13FEE1FF" w14:textId="77777777" w:rsidR="008D5009" w:rsidRPr="008211DD" w:rsidRDefault="00907237" w:rsidP="00A67861">
            <w:r w:rsidRPr="008211DD">
              <w:t>07. Nie dotyczy</w:t>
            </w:r>
          </w:p>
        </w:tc>
        <w:tc>
          <w:tcPr>
            <w:tcW w:w="0" w:type="auto"/>
            <w:shd w:val="clear" w:color="auto" w:fill="auto"/>
          </w:tcPr>
          <w:p w14:paraId="3430AF6E" w14:textId="5EEAD779" w:rsidR="008D5009" w:rsidRPr="008211DD" w:rsidRDefault="00A27445" w:rsidP="00A67861">
            <w:r w:rsidRPr="00A27445">
              <w:t>155 398 462,00</w:t>
            </w:r>
          </w:p>
        </w:tc>
      </w:tr>
    </w:tbl>
    <w:p w14:paraId="4B931582" w14:textId="77777777" w:rsidR="008D5009" w:rsidRPr="008211DD" w:rsidRDefault="00907237" w:rsidP="00A67861">
      <w:pPr>
        <w:pStyle w:val="Text2"/>
        <w:ind w:left="0"/>
        <w:rPr>
          <w:color w:val="000000"/>
        </w:rPr>
      </w:pPr>
      <w:r w:rsidRPr="008211DD">
        <w:rPr>
          <w:b/>
          <w:lang w:eastAsia="en-GB"/>
        </w:rPr>
        <w:t>Tabela 11: Wymiar 6 – dodatkowy temat EFS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11: Wymiar 6 – dodatkowy temat EFS "/>
        <w:tblDescription w:val="Tabela 11: Wymiar 6 – dodatkowy temat EFS "/>
      </w:tblPr>
      <w:tblGrid>
        <w:gridCol w:w="1429"/>
        <w:gridCol w:w="696"/>
        <w:gridCol w:w="690"/>
        <w:gridCol w:w="4887"/>
        <w:gridCol w:w="1137"/>
      </w:tblGrid>
      <w:tr w:rsidR="004A57CF" w:rsidRPr="008211DD" w14:paraId="402CF978" w14:textId="77777777" w:rsidTr="00426349">
        <w:trPr>
          <w:trHeight w:val="288"/>
          <w:tblHeader/>
        </w:trPr>
        <w:tc>
          <w:tcPr>
            <w:tcW w:w="0" w:type="auto"/>
            <w:gridSpan w:val="2"/>
            <w:shd w:val="clear" w:color="auto" w:fill="auto"/>
          </w:tcPr>
          <w:p w14:paraId="64ACEDAC" w14:textId="77777777" w:rsidR="008D5009" w:rsidRPr="008211DD" w:rsidRDefault="00907237" w:rsidP="007B248F">
            <w:pPr>
              <w:rPr>
                <w:color w:val="000000"/>
              </w:rPr>
            </w:pPr>
            <w:r w:rsidRPr="008211DD">
              <w:t>Oś priorytetowa</w:t>
            </w:r>
          </w:p>
        </w:tc>
        <w:tc>
          <w:tcPr>
            <w:tcW w:w="0" w:type="auto"/>
            <w:gridSpan w:val="3"/>
            <w:shd w:val="clear" w:color="auto" w:fill="auto"/>
          </w:tcPr>
          <w:p w14:paraId="5926CA55" w14:textId="77777777" w:rsidR="008D5009" w:rsidRPr="008211DD" w:rsidRDefault="00907237" w:rsidP="007B248F">
            <w:pPr>
              <w:rPr>
                <w:color w:val="000000"/>
              </w:rPr>
            </w:pPr>
            <w:r w:rsidRPr="008211DD">
              <w:t>X - Edukacja dla rozwoju regionu</w:t>
            </w:r>
          </w:p>
        </w:tc>
      </w:tr>
      <w:tr w:rsidR="004A57CF" w:rsidRPr="008211DD" w14:paraId="66B3F47C" w14:textId="77777777" w:rsidTr="00426349">
        <w:trPr>
          <w:trHeight w:val="288"/>
          <w:tblHeader/>
        </w:trPr>
        <w:tc>
          <w:tcPr>
            <w:tcW w:w="0" w:type="auto"/>
            <w:shd w:val="clear" w:color="auto" w:fill="auto"/>
          </w:tcPr>
          <w:p w14:paraId="186B3B3A" w14:textId="77777777" w:rsidR="008D5009" w:rsidRPr="008211DD" w:rsidRDefault="00907237" w:rsidP="007B248F">
            <w:r w:rsidRPr="008211DD">
              <w:rPr>
                <w:lang w:eastAsia="en-GB"/>
              </w:rPr>
              <w:t>Fundusz</w:t>
            </w:r>
          </w:p>
        </w:tc>
        <w:tc>
          <w:tcPr>
            <w:tcW w:w="0" w:type="auto"/>
            <w:gridSpan w:val="2"/>
            <w:shd w:val="clear" w:color="auto" w:fill="auto"/>
          </w:tcPr>
          <w:p w14:paraId="64CBD03F" w14:textId="77777777" w:rsidR="008D5009" w:rsidRPr="008211DD" w:rsidRDefault="00907237" w:rsidP="007B248F">
            <w:pPr>
              <w:rPr>
                <w:color w:val="000000" w:themeColor="text1"/>
              </w:rPr>
            </w:pPr>
            <w:r w:rsidRPr="008211DD">
              <w:rPr>
                <w:color w:val="000000" w:themeColor="text1"/>
                <w:lang w:eastAsia="en-GB"/>
              </w:rPr>
              <w:t>Kategoria regionu</w:t>
            </w:r>
          </w:p>
        </w:tc>
        <w:tc>
          <w:tcPr>
            <w:tcW w:w="0" w:type="auto"/>
            <w:shd w:val="clear" w:color="auto" w:fill="auto"/>
          </w:tcPr>
          <w:p w14:paraId="7A00F938" w14:textId="77777777" w:rsidR="008D5009" w:rsidRPr="008211DD" w:rsidRDefault="00907237" w:rsidP="007B248F">
            <w:pPr>
              <w:rPr>
                <w:color w:val="000000" w:themeColor="text1"/>
              </w:rPr>
            </w:pPr>
            <w:r w:rsidRPr="008211DD">
              <w:rPr>
                <w:color w:val="000000" w:themeColor="text1"/>
              </w:rPr>
              <w:t>Kod</w:t>
            </w:r>
          </w:p>
        </w:tc>
        <w:tc>
          <w:tcPr>
            <w:tcW w:w="0" w:type="auto"/>
            <w:shd w:val="clear" w:color="auto" w:fill="auto"/>
          </w:tcPr>
          <w:p w14:paraId="1265CE9C" w14:textId="77777777" w:rsidR="008D5009" w:rsidRPr="008211DD" w:rsidRDefault="00907237" w:rsidP="007B248F">
            <w:r w:rsidRPr="008211DD">
              <w:t>Kwota €</w:t>
            </w:r>
          </w:p>
        </w:tc>
      </w:tr>
      <w:tr w:rsidR="00C11832" w:rsidRPr="008211DD" w14:paraId="64D3B359" w14:textId="77777777" w:rsidTr="00426349">
        <w:trPr>
          <w:trHeight w:val="288"/>
        </w:trPr>
        <w:tc>
          <w:tcPr>
            <w:tcW w:w="0" w:type="auto"/>
            <w:shd w:val="clear" w:color="auto" w:fill="auto"/>
          </w:tcPr>
          <w:p w14:paraId="20B733A2" w14:textId="0F5FCC53" w:rsidR="00C11832" w:rsidRPr="008211DD" w:rsidRDefault="00C11832" w:rsidP="00C11832">
            <w:r w:rsidRPr="008211DD">
              <w:t>EFS</w:t>
            </w:r>
          </w:p>
        </w:tc>
        <w:tc>
          <w:tcPr>
            <w:tcW w:w="0" w:type="auto"/>
            <w:gridSpan w:val="2"/>
            <w:shd w:val="clear" w:color="auto" w:fill="auto"/>
          </w:tcPr>
          <w:p w14:paraId="2F44879F" w14:textId="77777777" w:rsidR="00C11832" w:rsidRPr="008211DD" w:rsidRDefault="00C11832" w:rsidP="00C11832">
            <w:r w:rsidRPr="008211DD">
              <w:t>Lepiej rozwinięte</w:t>
            </w:r>
          </w:p>
        </w:tc>
        <w:tc>
          <w:tcPr>
            <w:tcW w:w="0" w:type="auto"/>
            <w:shd w:val="clear" w:color="auto" w:fill="auto"/>
          </w:tcPr>
          <w:p w14:paraId="7313BA52" w14:textId="77777777" w:rsidR="00C11832" w:rsidRPr="008211DD" w:rsidRDefault="00C11832" w:rsidP="00C11832">
            <w:r w:rsidRPr="008211DD">
              <w:t>05. Zwiększanie dostępności, stopnia wykorzystania i jakości technologii informacyjnych i komunikacyjnych</w:t>
            </w:r>
          </w:p>
        </w:tc>
        <w:tc>
          <w:tcPr>
            <w:tcW w:w="0" w:type="auto"/>
            <w:shd w:val="clear" w:color="auto" w:fill="auto"/>
          </w:tcPr>
          <w:p w14:paraId="56DFDAA4" w14:textId="72593524" w:rsidR="00C11832" w:rsidRPr="008211DD" w:rsidRDefault="00EB73A1" w:rsidP="00C11832">
            <w:pPr>
              <w:rPr>
                <w:color w:val="000000"/>
              </w:rPr>
            </w:pPr>
            <w:r w:rsidRPr="00EB73A1">
              <w:t>12 481 557,00</w:t>
            </w:r>
          </w:p>
        </w:tc>
      </w:tr>
      <w:tr w:rsidR="00C11832" w:rsidRPr="00590C74" w14:paraId="5E54A440" w14:textId="77777777" w:rsidTr="00426349">
        <w:trPr>
          <w:trHeight w:val="288"/>
        </w:trPr>
        <w:tc>
          <w:tcPr>
            <w:tcW w:w="0" w:type="auto"/>
            <w:shd w:val="clear" w:color="auto" w:fill="auto"/>
          </w:tcPr>
          <w:p w14:paraId="28943B25" w14:textId="692E4DB6" w:rsidR="00C11832" w:rsidRPr="008211DD" w:rsidRDefault="00C11832" w:rsidP="00C11832">
            <w:r w:rsidRPr="008211DD">
              <w:t>EFS</w:t>
            </w:r>
          </w:p>
        </w:tc>
        <w:tc>
          <w:tcPr>
            <w:tcW w:w="0" w:type="auto"/>
            <w:gridSpan w:val="2"/>
            <w:shd w:val="clear" w:color="auto" w:fill="auto"/>
          </w:tcPr>
          <w:p w14:paraId="59ADBDCD" w14:textId="77777777" w:rsidR="00C11832" w:rsidRPr="008211DD" w:rsidRDefault="00C11832" w:rsidP="00C11832">
            <w:r w:rsidRPr="008211DD">
              <w:t>Lepiej rozwinięte</w:t>
            </w:r>
          </w:p>
        </w:tc>
        <w:tc>
          <w:tcPr>
            <w:tcW w:w="0" w:type="auto"/>
            <w:shd w:val="clear" w:color="auto" w:fill="auto"/>
          </w:tcPr>
          <w:p w14:paraId="7957469F" w14:textId="29F322BB" w:rsidR="00C11832" w:rsidRPr="008211DD" w:rsidRDefault="00C11832" w:rsidP="00C11832">
            <w:r w:rsidRPr="008211DD">
              <w:t>08. Nie dotyczy</w:t>
            </w:r>
          </w:p>
        </w:tc>
        <w:tc>
          <w:tcPr>
            <w:tcW w:w="0" w:type="auto"/>
            <w:shd w:val="clear" w:color="auto" w:fill="auto"/>
          </w:tcPr>
          <w:p w14:paraId="243D4A35" w14:textId="63588D67" w:rsidR="00C11832" w:rsidRPr="008211DD" w:rsidRDefault="00EB73A1" w:rsidP="00C11832">
            <w:pPr>
              <w:rPr>
                <w:color w:val="000000"/>
              </w:rPr>
            </w:pPr>
            <w:r w:rsidRPr="00EB73A1">
              <w:t>153 376 254,00</w:t>
            </w:r>
          </w:p>
        </w:tc>
      </w:tr>
    </w:tbl>
    <w:p w14:paraId="03EF2D92" w14:textId="77777777" w:rsidR="008D5009" w:rsidRPr="00FB5F47" w:rsidRDefault="00907237" w:rsidP="007B248F">
      <w:pPr>
        <w:rPr>
          <w:b/>
        </w:rPr>
      </w:pPr>
      <w:bookmarkStart w:id="431" w:name="_Toc256000773"/>
      <w:bookmarkStart w:id="432" w:name="_Toc256000394"/>
      <w:r w:rsidRPr="00FB5F47">
        <w:rPr>
          <w:b/>
        </w:rPr>
        <w:t>Krótki opis planowanego wykorzystania pomocy technicznej, w tym, w razie potrzeby, przedsięwzięć mających na celu wzmacnianie zdolności administracyjnych instytucji zaangażowanych w zarządzanie i kontrolę programów i beneficjentów.</w:t>
      </w:r>
      <w:bookmarkEnd w:id="431"/>
      <w:bookmarkEnd w:id="432"/>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Krótki opis planowanego wykorzystania pomocy technicznej"/>
        <w:tblDescription w:val="Krótki opis planowanego wykorzystania pomocy technicznej"/>
      </w:tblPr>
      <w:tblGrid>
        <w:gridCol w:w="3483"/>
        <w:gridCol w:w="5356"/>
      </w:tblGrid>
      <w:tr w:rsidR="004A57CF" w:rsidRPr="00590C74" w14:paraId="12099974" w14:textId="77777777" w:rsidTr="00426349">
        <w:trPr>
          <w:trHeight w:val="288"/>
        </w:trPr>
        <w:tc>
          <w:tcPr>
            <w:tcW w:w="0" w:type="auto"/>
            <w:shd w:val="clear" w:color="auto" w:fill="auto"/>
          </w:tcPr>
          <w:p w14:paraId="09B3EAD2" w14:textId="77777777" w:rsidR="008D5009" w:rsidRPr="00590C74" w:rsidRDefault="00907237" w:rsidP="00324DBB">
            <w:pPr>
              <w:rPr>
                <w:i/>
                <w:color w:val="000000"/>
              </w:rPr>
            </w:pPr>
            <w:r w:rsidRPr="00590C74">
              <w:t>Oś priorytetowa:</w:t>
            </w:r>
          </w:p>
        </w:tc>
        <w:tc>
          <w:tcPr>
            <w:tcW w:w="0" w:type="auto"/>
            <w:shd w:val="clear" w:color="auto" w:fill="auto"/>
          </w:tcPr>
          <w:p w14:paraId="56443748" w14:textId="77777777" w:rsidR="008D5009" w:rsidRPr="00590C74" w:rsidRDefault="00907237" w:rsidP="00A67861">
            <w:pPr>
              <w:rPr>
                <w:i/>
                <w:color w:val="8DB3E2"/>
              </w:rPr>
            </w:pPr>
            <w:r w:rsidRPr="00590C74">
              <w:t>X - Edukacja dla rozwoju regionu</w:t>
            </w:r>
          </w:p>
        </w:tc>
      </w:tr>
      <w:tr w:rsidR="004A57CF" w:rsidRPr="00590C74" w14:paraId="54AB0A2E" w14:textId="77777777" w:rsidTr="00426349">
        <w:trPr>
          <w:trHeight w:val="288"/>
        </w:trPr>
        <w:tc>
          <w:tcPr>
            <w:tcW w:w="0" w:type="auto"/>
            <w:gridSpan w:val="2"/>
            <w:shd w:val="clear" w:color="auto" w:fill="auto"/>
          </w:tcPr>
          <w:p w14:paraId="1550B7E2" w14:textId="77777777" w:rsidR="008D5009" w:rsidRPr="00590C74" w:rsidRDefault="00907237" w:rsidP="00A67861">
            <w:r w:rsidRPr="00590C74">
              <w:t>Nie przewiduje się odrębnego angażowania środków pomocy technicznej na rzecz zapewnienia warunków i rozwiązań dla sprawnego wdrażania OP X, gdyż planowane wykorzystanie pomocy technicznej określone jest w ramach OP XI Pomoc Techniczna i przewiduje ono realizację zadań służących zapewnieniu skutecznego wdrożenia wszystkich OP I – X RPO WM 2014 – 2020.</w:t>
            </w:r>
          </w:p>
        </w:tc>
      </w:tr>
    </w:tbl>
    <w:p w14:paraId="40B25F94" w14:textId="77777777" w:rsidR="008D5009" w:rsidRPr="00590C74" w:rsidRDefault="00907237" w:rsidP="003C3DAB">
      <w:pPr>
        <w:pStyle w:val="Nagwek2"/>
      </w:pPr>
      <w:r w:rsidRPr="00590C74">
        <w:br w:type="page"/>
      </w:r>
    </w:p>
    <w:p w14:paraId="16097494" w14:textId="3994ECDD" w:rsidR="008D5009" w:rsidRPr="00590C74" w:rsidRDefault="00907237" w:rsidP="003C3DAB">
      <w:pPr>
        <w:pStyle w:val="Nagwek2"/>
        <w:numPr>
          <w:ilvl w:val="1"/>
          <w:numId w:val="190"/>
        </w:numPr>
      </w:pPr>
      <w:bookmarkStart w:id="433" w:name="_Toc256000775"/>
      <w:bookmarkStart w:id="434" w:name="_Toc256000396"/>
      <w:bookmarkStart w:id="435" w:name="_Toc76985992"/>
      <w:r w:rsidRPr="00590C74">
        <w:t xml:space="preserve">Oś </w:t>
      </w:r>
      <w:r w:rsidRPr="003C3DAB">
        <w:rPr>
          <w:lang w:val="fr-BE"/>
        </w:rPr>
        <w:t>priorytetowa</w:t>
      </w:r>
      <w:bookmarkEnd w:id="433"/>
      <w:bookmarkEnd w:id="434"/>
      <w:r w:rsidR="007B248F">
        <w:t xml:space="preserve"> XI - </w:t>
      </w:r>
      <w:r w:rsidR="007B248F" w:rsidRPr="00590C74">
        <w:t>Pomoc Techniczna</w:t>
      </w:r>
      <w:bookmarkEnd w:id="435"/>
    </w:p>
    <w:p w14:paraId="03CA1402" w14:textId="7C52E8F1" w:rsidR="008D5009" w:rsidRPr="00902799" w:rsidRDefault="007B248F" w:rsidP="007B248F">
      <w:pPr>
        <w:rPr>
          <w:b/>
          <w:lang w:val="pt-PT"/>
        </w:rPr>
      </w:pPr>
      <w:bookmarkStart w:id="436" w:name="_Toc256000777"/>
      <w:bookmarkStart w:id="437" w:name="_Toc256000398"/>
      <w:r w:rsidRPr="00902799">
        <w:rPr>
          <w:b/>
        </w:rPr>
        <w:t>F</w:t>
      </w:r>
      <w:r w:rsidR="00907237" w:rsidRPr="00902799">
        <w:rPr>
          <w:b/>
        </w:rPr>
        <w:t>undusz i kategoria regionu</w:t>
      </w:r>
      <w:bookmarkEnd w:id="436"/>
      <w:bookmarkEnd w:id="437"/>
    </w:p>
    <w:tbl>
      <w:tblPr>
        <w:tblW w:w="5000" w:type="pct"/>
        <w:tblInd w:w="108" w:type="dxa"/>
        <w:tblLook w:val="04A0" w:firstRow="1" w:lastRow="0" w:firstColumn="1" w:lastColumn="0" w:noHBand="0" w:noVBand="1"/>
        <w:tblCaption w:val="Fundusz i kategoria regionu"/>
        <w:tblDescription w:val="Fundusz i kategoria regionu"/>
      </w:tblPr>
      <w:tblGrid>
        <w:gridCol w:w="984"/>
        <w:gridCol w:w="1601"/>
        <w:gridCol w:w="6254"/>
      </w:tblGrid>
      <w:tr w:rsidR="004A57CF" w:rsidRPr="00590C74" w14:paraId="30EA03D3" w14:textId="77777777" w:rsidTr="00426349">
        <w:trPr>
          <w:trHeight w:val="288"/>
          <w:tblHead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7A6E33B7" w14:textId="77777777" w:rsidR="008D5009" w:rsidRPr="00590C74" w:rsidRDefault="00907237" w:rsidP="007B248F">
            <w:r w:rsidRPr="00590C74">
              <w:t>Fundusz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C2ED03" w14:textId="77777777" w:rsidR="008D5009" w:rsidRPr="00590C74" w:rsidRDefault="00907237" w:rsidP="00324DBB">
            <w:r w:rsidRPr="00590C74">
              <w:t>Kategoria regionu</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0B7DE9" w14:textId="77777777" w:rsidR="008D5009" w:rsidRPr="00590C74" w:rsidRDefault="00907237" w:rsidP="007B248F">
            <w:r w:rsidRPr="00590C74">
              <w:t>Podstawa kalkulacji (wydatki kwalifikowalne ogółem lub publiczne wydatki kwalifikowalne)</w:t>
            </w:r>
          </w:p>
        </w:tc>
      </w:tr>
      <w:tr w:rsidR="004A57CF" w:rsidRPr="00590C74" w14:paraId="0F351207" w14:textId="77777777" w:rsidTr="00426349">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tcPr>
          <w:p w14:paraId="1CA187A1" w14:textId="77777777" w:rsidR="008D5009" w:rsidRPr="00590C74" w:rsidRDefault="00907237" w:rsidP="007B248F">
            <w:r w:rsidRPr="00590C74">
              <w:t xml:space="preserve"> EFS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DCDF86" w14:textId="77777777" w:rsidR="008D5009" w:rsidRPr="00590C74" w:rsidRDefault="00907237" w:rsidP="007B248F">
            <w:r w:rsidRPr="00590C74">
              <w:t>Lepiej rozwinięte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780A6E" w14:textId="77777777" w:rsidR="008D5009" w:rsidRPr="00590C74" w:rsidRDefault="00907237" w:rsidP="007B248F">
            <w:pPr>
              <w:rPr>
                <w:color w:val="000000"/>
              </w:rPr>
            </w:pPr>
            <w:r w:rsidRPr="00590C74">
              <w:t>Ogółem</w:t>
            </w:r>
          </w:p>
        </w:tc>
      </w:tr>
    </w:tbl>
    <w:p w14:paraId="020157E2" w14:textId="77777777" w:rsidR="008D5009" w:rsidRPr="00902799" w:rsidRDefault="00907237" w:rsidP="007B248F">
      <w:pPr>
        <w:rPr>
          <w:b/>
        </w:rPr>
      </w:pPr>
      <w:bookmarkStart w:id="438" w:name="_Toc256000778"/>
      <w:bookmarkStart w:id="439" w:name="_Toc256000399"/>
      <w:r w:rsidRPr="00902799">
        <w:rPr>
          <w:b/>
        </w:rPr>
        <w:t>Cele szczegółowe i oczekiwane rezultaty</w:t>
      </w:r>
      <w:bookmarkEnd w:id="438"/>
      <w:bookmarkEnd w:id="439"/>
      <w:r w:rsidRPr="00902799">
        <w:rPr>
          <w:b/>
        </w:rPr>
        <w:t xml:space="preserve">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ele szczegółowe i oczekiwane rezultaty "/>
        <w:tblDescription w:val="Cele szczegółowe i oczekiwane rezultaty "/>
      </w:tblPr>
      <w:tblGrid>
        <w:gridCol w:w="1532"/>
        <w:gridCol w:w="2642"/>
        <w:gridCol w:w="4665"/>
      </w:tblGrid>
      <w:tr w:rsidR="004A57CF" w:rsidRPr="00590C74" w14:paraId="50F77F54" w14:textId="77777777" w:rsidTr="00426349">
        <w:trPr>
          <w:trHeight w:val="288"/>
          <w:tblHeader/>
        </w:trPr>
        <w:tc>
          <w:tcPr>
            <w:tcW w:w="0" w:type="auto"/>
            <w:shd w:val="clear" w:color="auto" w:fill="auto"/>
          </w:tcPr>
          <w:p w14:paraId="08953B91" w14:textId="77777777" w:rsidR="008D5009" w:rsidRPr="00590C74" w:rsidRDefault="00907237" w:rsidP="007B248F">
            <w:r w:rsidRPr="00590C74">
              <w:t>Nr identyfikacyjny</w:t>
            </w:r>
          </w:p>
        </w:tc>
        <w:tc>
          <w:tcPr>
            <w:tcW w:w="0" w:type="auto"/>
            <w:shd w:val="clear" w:color="auto" w:fill="auto"/>
            <w:vAlign w:val="center"/>
          </w:tcPr>
          <w:p w14:paraId="601AE193" w14:textId="77777777" w:rsidR="008D5009" w:rsidRPr="00590C74" w:rsidRDefault="00907237" w:rsidP="00324DBB">
            <w:r w:rsidRPr="00590C74">
              <w:t>Cel szczegółowy</w:t>
            </w:r>
          </w:p>
        </w:tc>
        <w:tc>
          <w:tcPr>
            <w:tcW w:w="0" w:type="auto"/>
            <w:shd w:val="clear" w:color="auto" w:fill="auto"/>
            <w:vAlign w:val="center"/>
          </w:tcPr>
          <w:p w14:paraId="024CA235" w14:textId="77777777" w:rsidR="008D5009" w:rsidRPr="00590C74" w:rsidRDefault="00907237" w:rsidP="007B248F">
            <w:pPr>
              <w:rPr>
                <w:lang w:val="pt-PT"/>
              </w:rPr>
            </w:pPr>
            <w:r w:rsidRPr="00590C74">
              <w:rPr>
                <w:lang w:val="pt-PT"/>
              </w:rPr>
              <w:t>Rezultaty, które państwo członkowskie zamierza osiągnąć przy wsparciu Unii</w:t>
            </w:r>
          </w:p>
        </w:tc>
      </w:tr>
      <w:tr w:rsidR="004A57CF" w:rsidRPr="00590C74" w14:paraId="71765161" w14:textId="77777777" w:rsidTr="00426349">
        <w:trPr>
          <w:trHeight w:val="288"/>
        </w:trPr>
        <w:tc>
          <w:tcPr>
            <w:tcW w:w="0" w:type="auto"/>
            <w:shd w:val="clear" w:color="auto" w:fill="auto"/>
          </w:tcPr>
          <w:p w14:paraId="41DC9C93" w14:textId="77777777" w:rsidR="008D5009" w:rsidRPr="00590C74" w:rsidRDefault="00907237" w:rsidP="007B248F">
            <w:r w:rsidRPr="00590C74">
              <w:t>XI1</w:t>
            </w:r>
          </w:p>
        </w:tc>
        <w:tc>
          <w:tcPr>
            <w:tcW w:w="0" w:type="auto"/>
            <w:shd w:val="clear" w:color="auto" w:fill="auto"/>
          </w:tcPr>
          <w:p w14:paraId="476F82D4" w14:textId="77777777" w:rsidR="008D5009" w:rsidRPr="00590C74" w:rsidRDefault="00907237" w:rsidP="007B248F">
            <w:r w:rsidRPr="00590C74">
              <w:t>Utrzymanie optymalnego poziomu zatrudnienia, wysoko wykwalifikowanej kadry, niezbędnych warunków pracy gwarantujących skuteczne wykonywanie obowiązków związanych z realizacją RPO WM</w:t>
            </w:r>
          </w:p>
        </w:tc>
        <w:tc>
          <w:tcPr>
            <w:tcW w:w="0" w:type="auto"/>
            <w:shd w:val="clear" w:color="auto" w:fill="auto"/>
          </w:tcPr>
          <w:p w14:paraId="1BFAC72D" w14:textId="77777777" w:rsidR="004A57CF" w:rsidRPr="00590C74" w:rsidRDefault="00907237" w:rsidP="007B248F">
            <w:r w:rsidRPr="00590C74">
              <w:t>Oczekiwany rezultat:</w:t>
            </w:r>
          </w:p>
          <w:p w14:paraId="7EB7B9BF" w14:textId="77777777" w:rsidR="004A57CF" w:rsidRPr="00590C74" w:rsidRDefault="00907237" w:rsidP="004347C3">
            <w:pPr>
              <w:pStyle w:val="Akapitzlist"/>
              <w:numPr>
                <w:ilvl w:val="0"/>
                <w:numId w:val="182"/>
              </w:numPr>
            </w:pPr>
            <w:r w:rsidRPr="00590C74">
              <w:t>dostępność niezbędnych i kompetentnych zasobów kadrowych i innych gwarantujących sprawne wdrażanie RPO WM 2014-2020</w:t>
            </w:r>
          </w:p>
          <w:p w14:paraId="695DE1A0" w14:textId="77777777" w:rsidR="004A57CF" w:rsidRPr="00590C74" w:rsidRDefault="00907237" w:rsidP="007B248F">
            <w:r w:rsidRPr="00590C74">
              <w:t xml:space="preserve">Wsparcie ze środków pomocy technicznej zapewni utrzymanie optymalnego poziomu zatrudnienia w instytucjach zaangażowanych, wysoką jakość kadr oraz stałe podnoszenie kompetencji osób dokonujących oceny i kontroli projektów, a także elastyczne dostosowywanie zasobów pracowników do aktualnych potrzeb wdrożeniowych. Pozwoli również na wyeliminowanie luk administracyjnych w procesie realizacji RPO WM 2014-2020 oraz skuteczne i efektywne działanie administracji zaangażowanych instytucji. Nieodłącznym składnikiem zapewniającym sprawne funkcjonowanie instytucji jest również utrzymanie kosztów organizacyjnych i administracyjnych, na optymalnym poziomie zapewniającym adekwatne warunki pracy. Dla zapewnienia podniesienia poziomu oraz aktualizacji dotychczasowej wiedzy merytorycznej pracowników wydziałów wdrażających organizowane będą adekwatne do potrzeb szkolenia merytoryczne i posiłkowanie się ekspertami zewnętrznymi w trudniejszych przypadkach. System zatrudnienia oraz zapewnienia właściwego poziomu wyszkolenia kadr został opracowany na podstawie </w:t>
            </w:r>
            <w:r w:rsidRPr="00590C74">
              <w:rPr>
                <w:i/>
                <w:iCs/>
              </w:rPr>
              <w:t>Planu działań na rzecz potencjału administracyjnego RPO WM 20104-2020</w:t>
            </w:r>
            <w:r w:rsidRPr="00590C74">
              <w:t>. Potrzeby kadrowe mające miejsce w IZ RPO WM 2014-2020, z uwagi na konieczność łączenia prac nad wdrażaniem RPO na lata 2007-2013 i prowadzenia jednocześnie intensywnych przygotowań do wdrażania kolejnej perspektywy finansowej oraz przejęcia nowych zadań związanych z rolą IC, wdrażaniem RIS, konsolidacji działań promocyjnych, a także konsolidacji nowych zadań związanych z zarządzeniem mechanizmami RIT zostaną zoptymalizowane etatowo.</w:t>
            </w:r>
          </w:p>
          <w:p w14:paraId="51A5A019" w14:textId="77777777" w:rsidR="004A57CF" w:rsidRPr="00590C74" w:rsidRDefault="00907237" w:rsidP="007B248F">
            <w:r w:rsidRPr="00590C74">
              <w:t>Uwzględniony będzie udział niezbędnych kosztów bazowych, nieodzownych dla realizacji Programu, jednakże z uwagi na nowy charakter koniecznych interwencji zostaną dokonane korekty priorytetyzacji poszczególnych przedsięwzięć w kierunku zwiększenia wsparcia potencjału beneficjentów i włączenia partnerów społeczno-gospodarczych na rzecz zapewnienia m.in. komplementarności instytucjonalnej i wdrożeniowej planowanego wsparcia.</w:t>
            </w:r>
          </w:p>
          <w:p w14:paraId="59FBCB47" w14:textId="77777777" w:rsidR="004A57CF" w:rsidRPr="00590C74" w:rsidRDefault="00907237" w:rsidP="007B248F">
            <w:r w:rsidRPr="00590C74">
              <w:t>Doświadczenia poprzednich perspektyw finansowych oraz wyniki badań ewaluacyjnych  potwierdzają,  iż wypracowany w latach 2007-2013 system zarządzania i wdrażania RPO WM i PO KL należy ocenić pozytywnie, zaś potencjał administracyjny zaangażowanych instytucji, istniejące zasoby ludzkie są wystarczające do realizacji założeń i celów dwufunduszowego RPO WM 2014-2020 oraz charakteryzują się wysokim poziomem zaawansowania.</w:t>
            </w:r>
          </w:p>
          <w:p w14:paraId="2BB247B9" w14:textId="77777777" w:rsidR="008D5009" w:rsidRPr="00590C74" w:rsidRDefault="00907237" w:rsidP="007B248F">
            <w:r w:rsidRPr="00590C74">
              <w:t>Największy udział w strukturze wydatków na potrzeby realizacji programów 2007-2013 miały  wydatki  związane bezpośrednio z zapewnieniem i utrzymaniem niezbędnego poziomu zatrudnienia kadr na adekwatnym poziomie (ok. 62%) oraz wyposażeniem stanowisk pracy, kosztami administracyjnymi i szkoleniami pracowników (ok. 13%). Mocną stroną systemu zarządzania RPO na lata 2007-2013 oraz komponentu regionalnego PO KL była niska fluktuacja pracowników. Porównując dane dotyczące odpływu pracowników regionalnych programach operacyjnych można zauważyć, że poziom odpływu pracowników w RPO województwa mazowieckiego jest najniższy na tle innych RPO (około 1%, podczas gdy np. w zachodniopomorskim było to 8%). Deklarowany średni staż pracy pracowników instytucji systemu RPO WM wynosi 8 lat. Duża ich część pracowała przed podjęciem zatrudnienia przy obsłudze środków europejskich i posiada ponad dwuletni staż pracy w instytucjach RPO WM.</w:t>
            </w:r>
          </w:p>
        </w:tc>
      </w:tr>
    </w:tbl>
    <w:p w14:paraId="631CF9E3" w14:textId="77777777" w:rsidR="00E27869" w:rsidRDefault="00E27869" w:rsidP="00A67861">
      <w:pPr>
        <w:rPr>
          <w:b/>
        </w:rPr>
        <w:sectPr w:rsidR="00E27869" w:rsidSect="006F68E1">
          <w:pgSz w:w="11906" w:h="16838"/>
          <w:pgMar w:top="1021" w:right="1701" w:bottom="1021" w:left="1582" w:header="284" w:footer="284" w:gutter="0"/>
          <w:cols w:space="708"/>
          <w:docGrid w:linePitch="360"/>
        </w:sectPr>
      </w:pPr>
    </w:p>
    <w:p w14:paraId="69AB58D9" w14:textId="77777777" w:rsidR="008D5009" w:rsidRPr="00590C74" w:rsidRDefault="00E27869" w:rsidP="00A67861">
      <w:r>
        <w:rPr>
          <w:b/>
        </w:rPr>
        <w:t>T</w:t>
      </w:r>
      <w:r w:rsidR="00907237" w:rsidRPr="00590C74">
        <w:rPr>
          <w:b/>
        </w:rPr>
        <w:t>abela 12: Specyficzne dla programu wskaźniki rezultatu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12: Specyficzne dla programu wskaźniki rezultatu "/>
        <w:tblDescription w:val="Tabela 12: Specyficzne dla programu wskaźniki rezultatu "/>
      </w:tblPr>
      <w:tblGrid>
        <w:gridCol w:w="1267"/>
        <w:gridCol w:w="3888"/>
        <w:gridCol w:w="1417"/>
        <w:gridCol w:w="844"/>
        <w:gridCol w:w="844"/>
        <w:gridCol w:w="564"/>
        <w:gridCol w:w="1030"/>
        <w:gridCol w:w="844"/>
        <w:gridCol w:w="844"/>
        <w:gridCol w:w="564"/>
        <w:gridCol w:w="1288"/>
        <w:gridCol w:w="1618"/>
      </w:tblGrid>
      <w:tr w:rsidR="004A57CF" w:rsidRPr="0004772D" w14:paraId="04F3FB35" w14:textId="77777777" w:rsidTr="00660CF7">
        <w:trPr>
          <w:trHeight w:val="288"/>
          <w:tblHeader/>
        </w:trPr>
        <w:tc>
          <w:tcPr>
            <w:tcW w:w="1717" w:type="pct"/>
            <w:gridSpan w:val="2"/>
            <w:shd w:val="clear" w:color="auto" w:fill="auto"/>
          </w:tcPr>
          <w:p w14:paraId="6D7C5F6F" w14:textId="77777777" w:rsidR="008D5009" w:rsidRPr="0004772D" w:rsidRDefault="00907237" w:rsidP="00A67861">
            <w:pPr>
              <w:rPr>
                <w:sz w:val="16"/>
                <w:szCs w:val="16"/>
              </w:rPr>
            </w:pPr>
            <w:r w:rsidRPr="0004772D">
              <w:rPr>
                <w:sz w:val="16"/>
                <w:szCs w:val="16"/>
              </w:rPr>
              <w:t xml:space="preserve">Oś priorytetowa </w:t>
            </w:r>
          </w:p>
        </w:tc>
        <w:tc>
          <w:tcPr>
            <w:tcW w:w="3310" w:type="pct"/>
            <w:gridSpan w:val="10"/>
            <w:shd w:val="clear" w:color="auto" w:fill="auto"/>
          </w:tcPr>
          <w:p w14:paraId="57662706" w14:textId="77777777" w:rsidR="008D5009" w:rsidRPr="0004772D" w:rsidRDefault="00907237" w:rsidP="00A67861">
            <w:pPr>
              <w:rPr>
                <w:sz w:val="16"/>
                <w:szCs w:val="16"/>
              </w:rPr>
            </w:pPr>
            <w:r w:rsidRPr="0004772D">
              <w:rPr>
                <w:sz w:val="16"/>
                <w:szCs w:val="16"/>
              </w:rPr>
              <w:t>XI1 - Utrzymanie optymalnego poziomu zatrudnienia, wysoko wykwalifikowanej kadry, niezbędnych warunków pracy gwarantujących skuteczne wykonywanie obowiązków związanych z realizacją RPO WM</w:t>
            </w:r>
          </w:p>
        </w:tc>
      </w:tr>
      <w:tr w:rsidR="004A57CF" w:rsidRPr="0004772D" w14:paraId="282E94CF" w14:textId="77777777" w:rsidTr="00660CF7">
        <w:trPr>
          <w:trHeight w:val="288"/>
          <w:tblHeader/>
        </w:trPr>
        <w:tc>
          <w:tcPr>
            <w:tcW w:w="422" w:type="pct"/>
            <w:vMerge w:val="restart"/>
            <w:shd w:val="clear" w:color="auto" w:fill="auto"/>
          </w:tcPr>
          <w:p w14:paraId="1EF8D48E" w14:textId="77777777" w:rsidR="008D5009" w:rsidRPr="0004772D" w:rsidRDefault="00907237" w:rsidP="00A67861">
            <w:pPr>
              <w:rPr>
                <w:sz w:val="16"/>
                <w:szCs w:val="16"/>
              </w:rPr>
            </w:pPr>
            <w:r w:rsidRPr="0004772D">
              <w:rPr>
                <w:sz w:val="16"/>
                <w:szCs w:val="16"/>
              </w:rPr>
              <w:t>Nr identyfikacyjny</w:t>
            </w:r>
          </w:p>
        </w:tc>
        <w:tc>
          <w:tcPr>
            <w:tcW w:w="1295" w:type="pct"/>
            <w:vMerge w:val="restart"/>
            <w:shd w:val="clear" w:color="auto" w:fill="auto"/>
          </w:tcPr>
          <w:p w14:paraId="4AFF1D2F" w14:textId="77777777" w:rsidR="008D5009" w:rsidRPr="0004772D" w:rsidRDefault="00907237" w:rsidP="00A67861">
            <w:pPr>
              <w:rPr>
                <w:sz w:val="16"/>
                <w:szCs w:val="16"/>
                <w:lang w:val="da-DK"/>
              </w:rPr>
            </w:pPr>
            <w:r w:rsidRPr="0004772D">
              <w:rPr>
                <w:sz w:val="16"/>
                <w:szCs w:val="16"/>
                <w:lang w:val="da-DK"/>
              </w:rPr>
              <w:t>Wskaźnik</w:t>
            </w:r>
          </w:p>
        </w:tc>
        <w:tc>
          <w:tcPr>
            <w:tcW w:w="472" w:type="pct"/>
            <w:vMerge w:val="restart"/>
            <w:shd w:val="clear" w:color="auto" w:fill="auto"/>
          </w:tcPr>
          <w:p w14:paraId="380F667F" w14:textId="77777777" w:rsidR="008D5009" w:rsidRPr="0004772D" w:rsidRDefault="00907237" w:rsidP="00A67861">
            <w:pPr>
              <w:rPr>
                <w:sz w:val="16"/>
                <w:szCs w:val="16"/>
                <w:lang w:val="da-DK"/>
              </w:rPr>
            </w:pPr>
            <w:r w:rsidRPr="0004772D">
              <w:rPr>
                <w:sz w:val="16"/>
                <w:szCs w:val="16"/>
                <w:lang w:val="da-DK"/>
              </w:rPr>
              <w:t>Jednostka pomiaru</w:t>
            </w:r>
          </w:p>
        </w:tc>
        <w:tc>
          <w:tcPr>
            <w:tcW w:w="749" w:type="pct"/>
            <w:gridSpan w:val="3"/>
            <w:shd w:val="clear" w:color="auto" w:fill="auto"/>
          </w:tcPr>
          <w:p w14:paraId="41DBE87C" w14:textId="77777777" w:rsidR="008D5009" w:rsidRPr="0004772D" w:rsidRDefault="00907237" w:rsidP="00A67861">
            <w:pPr>
              <w:rPr>
                <w:sz w:val="16"/>
                <w:szCs w:val="16"/>
                <w:lang w:val="da-DK"/>
              </w:rPr>
            </w:pPr>
            <w:r w:rsidRPr="0004772D">
              <w:rPr>
                <w:sz w:val="16"/>
                <w:szCs w:val="16"/>
                <w:lang w:val="da-DK"/>
              </w:rPr>
              <w:t>Wartość bazowa</w:t>
            </w:r>
          </w:p>
        </w:tc>
        <w:tc>
          <w:tcPr>
            <w:tcW w:w="343" w:type="pct"/>
            <w:vMerge w:val="restart"/>
            <w:shd w:val="clear" w:color="auto" w:fill="auto"/>
          </w:tcPr>
          <w:p w14:paraId="2C72A86D" w14:textId="77777777" w:rsidR="008D5009" w:rsidRPr="0004772D" w:rsidRDefault="00907237" w:rsidP="00A67861">
            <w:pPr>
              <w:rPr>
                <w:sz w:val="16"/>
                <w:szCs w:val="16"/>
                <w:lang w:val="da-DK"/>
              </w:rPr>
            </w:pPr>
            <w:r w:rsidRPr="0004772D">
              <w:rPr>
                <w:sz w:val="16"/>
                <w:szCs w:val="16"/>
                <w:lang w:val="da-DK"/>
              </w:rPr>
              <w:t>Rok bazowy</w:t>
            </w:r>
          </w:p>
        </w:tc>
        <w:tc>
          <w:tcPr>
            <w:tcW w:w="749" w:type="pct"/>
            <w:gridSpan w:val="3"/>
            <w:shd w:val="clear" w:color="auto" w:fill="auto"/>
          </w:tcPr>
          <w:p w14:paraId="45B42D19" w14:textId="77777777" w:rsidR="008D5009" w:rsidRPr="0004772D" w:rsidRDefault="00907237" w:rsidP="00A67861">
            <w:pPr>
              <w:rPr>
                <w:sz w:val="16"/>
                <w:szCs w:val="16"/>
              </w:rPr>
            </w:pPr>
            <w:r w:rsidRPr="0004772D">
              <w:rPr>
                <w:sz w:val="16"/>
                <w:szCs w:val="16"/>
              </w:rPr>
              <w:t>Wartość docelowa (2023)</w:t>
            </w:r>
          </w:p>
        </w:tc>
        <w:tc>
          <w:tcPr>
            <w:tcW w:w="429" w:type="pct"/>
            <w:vMerge w:val="restart"/>
            <w:shd w:val="clear" w:color="auto" w:fill="auto"/>
          </w:tcPr>
          <w:p w14:paraId="2C32E735" w14:textId="77777777" w:rsidR="008D5009" w:rsidRPr="0004772D" w:rsidRDefault="00907237" w:rsidP="00A67861">
            <w:pPr>
              <w:rPr>
                <w:sz w:val="16"/>
                <w:szCs w:val="16"/>
              </w:rPr>
            </w:pPr>
            <w:r w:rsidRPr="0004772D">
              <w:rPr>
                <w:sz w:val="16"/>
                <w:szCs w:val="16"/>
              </w:rPr>
              <w:t>Źródło danych</w:t>
            </w:r>
          </w:p>
        </w:tc>
        <w:tc>
          <w:tcPr>
            <w:tcW w:w="567" w:type="pct"/>
            <w:vMerge w:val="restart"/>
            <w:shd w:val="clear" w:color="auto" w:fill="auto"/>
          </w:tcPr>
          <w:p w14:paraId="37DCAEE7" w14:textId="77777777" w:rsidR="008D5009" w:rsidRPr="0004772D" w:rsidRDefault="00907237" w:rsidP="00A67861">
            <w:pPr>
              <w:rPr>
                <w:sz w:val="16"/>
                <w:szCs w:val="16"/>
              </w:rPr>
            </w:pPr>
            <w:r w:rsidRPr="0004772D">
              <w:rPr>
                <w:sz w:val="16"/>
                <w:szCs w:val="16"/>
              </w:rPr>
              <w:t>Częstotliwość pomiaru</w:t>
            </w:r>
          </w:p>
        </w:tc>
      </w:tr>
      <w:tr w:rsidR="004A57CF" w:rsidRPr="0004772D" w14:paraId="6F4907AE" w14:textId="77777777" w:rsidTr="00660CF7">
        <w:trPr>
          <w:trHeight w:val="288"/>
          <w:tblHeader/>
        </w:trPr>
        <w:tc>
          <w:tcPr>
            <w:tcW w:w="422" w:type="pct"/>
            <w:vMerge/>
            <w:shd w:val="clear" w:color="auto" w:fill="auto"/>
          </w:tcPr>
          <w:p w14:paraId="1E0F8837" w14:textId="77777777" w:rsidR="008D5009" w:rsidRPr="0004772D" w:rsidRDefault="008D5009" w:rsidP="00A67861">
            <w:pPr>
              <w:rPr>
                <w:sz w:val="16"/>
                <w:szCs w:val="16"/>
              </w:rPr>
            </w:pPr>
          </w:p>
        </w:tc>
        <w:tc>
          <w:tcPr>
            <w:tcW w:w="1295" w:type="pct"/>
            <w:vMerge/>
            <w:shd w:val="clear" w:color="auto" w:fill="auto"/>
          </w:tcPr>
          <w:p w14:paraId="54E9769A" w14:textId="77777777" w:rsidR="008D5009" w:rsidRPr="0004772D" w:rsidRDefault="008D5009" w:rsidP="00A67861">
            <w:pPr>
              <w:rPr>
                <w:sz w:val="16"/>
                <w:szCs w:val="16"/>
              </w:rPr>
            </w:pPr>
          </w:p>
        </w:tc>
        <w:tc>
          <w:tcPr>
            <w:tcW w:w="472" w:type="pct"/>
            <w:vMerge/>
            <w:shd w:val="clear" w:color="auto" w:fill="auto"/>
          </w:tcPr>
          <w:p w14:paraId="1B77DCDF" w14:textId="77777777" w:rsidR="008D5009" w:rsidRPr="0004772D" w:rsidRDefault="008D5009" w:rsidP="00A67861">
            <w:pPr>
              <w:rPr>
                <w:sz w:val="16"/>
                <w:szCs w:val="16"/>
              </w:rPr>
            </w:pPr>
          </w:p>
        </w:tc>
        <w:tc>
          <w:tcPr>
            <w:tcW w:w="281" w:type="pct"/>
            <w:shd w:val="clear" w:color="auto" w:fill="auto"/>
          </w:tcPr>
          <w:p w14:paraId="60611234" w14:textId="77777777" w:rsidR="008D5009" w:rsidRPr="0004772D" w:rsidRDefault="00907237" w:rsidP="00A67861">
            <w:pPr>
              <w:rPr>
                <w:sz w:val="16"/>
                <w:szCs w:val="16"/>
              </w:rPr>
            </w:pPr>
            <w:r w:rsidRPr="0004772D">
              <w:rPr>
                <w:sz w:val="16"/>
                <w:szCs w:val="16"/>
              </w:rPr>
              <w:t>M</w:t>
            </w:r>
          </w:p>
        </w:tc>
        <w:tc>
          <w:tcPr>
            <w:tcW w:w="281" w:type="pct"/>
            <w:shd w:val="clear" w:color="auto" w:fill="auto"/>
          </w:tcPr>
          <w:p w14:paraId="070441C4" w14:textId="77777777" w:rsidR="008D5009" w:rsidRPr="0004772D" w:rsidRDefault="00907237" w:rsidP="00A67861">
            <w:pPr>
              <w:rPr>
                <w:sz w:val="16"/>
                <w:szCs w:val="16"/>
              </w:rPr>
            </w:pPr>
            <w:r w:rsidRPr="0004772D">
              <w:rPr>
                <w:sz w:val="16"/>
                <w:szCs w:val="16"/>
              </w:rPr>
              <w:t>W</w:t>
            </w:r>
          </w:p>
        </w:tc>
        <w:tc>
          <w:tcPr>
            <w:tcW w:w="188" w:type="pct"/>
            <w:shd w:val="clear" w:color="auto" w:fill="auto"/>
          </w:tcPr>
          <w:p w14:paraId="495BACC2" w14:textId="77777777" w:rsidR="008D5009" w:rsidRPr="0004772D" w:rsidRDefault="00907237" w:rsidP="00A67861">
            <w:pPr>
              <w:rPr>
                <w:sz w:val="16"/>
                <w:szCs w:val="16"/>
              </w:rPr>
            </w:pPr>
            <w:r w:rsidRPr="0004772D">
              <w:rPr>
                <w:sz w:val="16"/>
                <w:szCs w:val="16"/>
              </w:rPr>
              <w:t>T</w:t>
            </w:r>
          </w:p>
        </w:tc>
        <w:tc>
          <w:tcPr>
            <w:tcW w:w="343" w:type="pct"/>
            <w:vMerge/>
            <w:shd w:val="clear" w:color="auto" w:fill="auto"/>
          </w:tcPr>
          <w:p w14:paraId="5CFF5CED" w14:textId="77777777" w:rsidR="008D5009" w:rsidRPr="0004772D" w:rsidRDefault="008D5009" w:rsidP="00A67861">
            <w:pPr>
              <w:rPr>
                <w:sz w:val="16"/>
                <w:szCs w:val="16"/>
              </w:rPr>
            </w:pPr>
          </w:p>
        </w:tc>
        <w:tc>
          <w:tcPr>
            <w:tcW w:w="281" w:type="pct"/>
            <w:shd w:val="clear" w:color="auto" w:fill="auto"/>
          </w:tcPr>
          <w:p w14:paraId="4B9CD0C1" w14:textId="77777777" w:rsidR="008D5009" w:rsidRPr="0004772D" w:rsidRDefault="00907237" w:rsidP="00A67861">
            <w:pPr>
              <w:rPr>
                <w:sz w:val="16"/>
                <w:szCs w:val="16"/>
              </w:rPr>
            </w:pPr>
            <w:r w:rsidRPr="0004772D">
              <w:rPr>
                <w:sz w:val="16"/>
                <w:szCs w:val="16"/>
              </w:rPr>
              <w:t>M</w:t>
            </w:r>
          </w:p>
        </w:tc>
        <w:tc>
          <w:tcPr>
            <w:tcW w:w="281" w:type="pct"/>
            <w:shd w:val="clear" w:color="auto" w:fill="auto"/>
          </w:tcPr>
          <w:p w14:paraId="5A016217" w14:textId="77777777" w:rsidR="008D5009" w:rsidRPr="0004772D" w:rsidRDefault="00907237" w:rsidP="00A67861">
            <w:pPr>
              <w:rPr>
                <w:sz w:val="16"/>
                <w:szCs w:val="16"/>
              </w:rPr>
            </w:pPr>
            <w:r w:rsidRPr="0004772D">
              <w:rPr>
                <w:sz w:val="16"/>
                <w:szCs w:val="16"/>
              </w:rPr>
              <w:t>W</w:t>
            </w:r>
          </w:p>
        </w:tc>
        <w:tc>
          <w:tcPr>
            <w:tcW w:w="188" w:type="pct"/>
            <w:shd w:val="clear" w:color="auto" w:fill="auto"/>
          </w:tcPr>
          <w:p w14:paraId="021CEE5E" w14:textId="77777777" w:rsidR="008D5009" w:rsidRPr="0004772D" w:rsidRDefault="00907237" w:rsidP="00A67861">
            <w:pPr>
              <w:rPr>
                <w:sz w:val="16"/>
                <w:szCs w:val="16"/>
              </w:rPr>
            </w:pPr>
            <w:r w:rsidRPr="0004772D">
              <w:rPr>
                <w:sz w:val="16"/>
                <w:szCs w:val="16"/>
              </w:rPr>
              <w:t>T</w:t>
            </w:r>
          </w:p>
        </w:tc>
        <w:tc>
          <w:tcPr>
            <w:tcW w:w="429" w:type="pct"/>
            <w:vMerge/>
            <w:shd w:val="clear" w:color="auto" w:fill="auto"/>
          </w:tcPr>
          <w:p w14:paraId="2AF12FBE" w14:textId="77777777" w:rsidR="008D5009" w:rsidRPr="0004772D" w:rsidRDefault="008D5009" w:rsidP="00A67861">
            <w:pPr>
              <w:rPr>
                <w:sz w:val="16"/>
                <w:szCs w:val="16"/>
              </w:rPr>
            </w:pPr>
          </w:p>
        </w:tc>
        <w:tc>
          <w:tcPr>
            <w:tcW w:w="567" w:type="pct"/>
            <w:vMerge/>
            <w:shd w:val="clear" w:color="auto" w:fill="auto"/>
          </w:tcPr>
          <w:p w14:paraId="01C14A38" w14:textId="77777777" w:rsidR="008D5009" w:rsidRPr="0004772D" w:rsidRDefault="008D5009" w:rsidP="00A67861">
            <w:pPr>
              <w:rPr>
                <w:sz w:val="16"/>
                <w:szCs w:val="16"/>
              </w:rPr>
            </w:pPr>
          </w:p>
        </w:tc>
      </w:tr>
      <w:tr w:rsidR="00F7497B" w:rsidRPr="0004772D" w14:paraId="03D98401" w14:textId="77777777" w:rsidTr="00660CF7">
        <w:tc>
          <w:tcPr>
            <w:tcW w:w="422" w:type="pct"/>
            <w:shd w:val="clear" w:color="auto" w:fill="auto"/>
          </w:tcPr>
          <w:p w14:paraId="5FB88709" w14:textId="77777777" w:rsidR="00F7497B" w:rsidRPr="0004772D" w:rsidRDefault="00F7497B" w:rsidP="00F7497B">
            <w:pPr>
              <w:rPr>
                <w:sz w:val="16"/>
                <w:szCs w:val="16"/>
              </w:rPr>
            </w:pPr>
            <w:r w:rsidRPr="0004772D">
              <w:rPr>
                <w:sz w:val="16"/>
                <w:szCs w:val="16"/>
              </w:rPr>
              <w:t>XI11</w:t>
            </w:r>
          </w:p>
        </w:tc>
        <w:tc>
          <w:tcPr>
            <w:tcW w:w="1295" w:type="pct"/>
            <w:shd w:val="clear" w:color="auto" w:fill="auto"/>
          </w:tcPr>
          <w:p w14:paraId="45215988" w14:textId="77777777" w:rsidR="00F7497B" w:rsidRPr="0004772D" w:rsidRDefault="00F7497B" w:rsidP="00F7497B">
            <w:pPr>
              <w:rPr>
                <w:sz w:val="16"/>
                <w:szCs w:val="16"/>
              </w:rPr>
            </w:pPr>
            <w:r w:rsidRPr="0004772D">
              <w:rPr>
                <w:sz w:val="16"/>
                <w:szCs w:val="16"/>
                <w:lang w:val="da-DK"/>
              </w:rPr>
              <w:t>Poziom fluktuacji pracowników w instytucjach zaangażowanych  w RPO WM</w:t>
            </w:r>
          </w:p>
        </w:tc>
        <w:tc>
          <w:tcPr>
            <w:tcW w:w="472" w:type="pct"/>
            <w:shd w:val="clear" w:color="auto" w:fill="auto"/>
          </w:tcPr>
          <w:p w14:paraId="2B749A83" w14:textId="77777777" w:rsidR="00F7497B" w:rsidRPr="0004772D" w:rsidRDefault="00F7497B" w:rsidP="00F7497B">
            <w:pPr>
              <w:rPr>
                <w:sz w:val="16"/>
                <w:szCs w:val="16"/>
              </w:rPr>
            </w:pPr>
            <w:r w:rsidRPr="0004772D">
              <w:rPr>
                <w:sz w:val="16"/>
                <w:szCs w:val="16"/>
              </w:rPr>
              <w:t>%</w:t>
            </w:r>
          </w:p>
        </w:tc>
        <w:tc>
          <w:tcPr>
            <w:tcW w:w="281" w:type="pct"/>
            <w:shd w:val="clear" w:color="auto" w:fill="auto"/>
          </w:tcPr>
          <w:p w14:paraId="335860D8" w14:textId="77777777" w:rsidR="00F7497B" w:rsidRPr="001269C1" w:rsidRDefault="00F7497B" w:rsidP="00F7497B">
            <w:pPr>
              <w:rPr>
                <w:color w:val="FFFFFF" w:themeColor="background1"/>
                <w:sz w:val="16"/>
                <w:szCs w:val="16"/>
              </w:rPr>
            </w:pPr>
            <w:r w:rsidRPr="001269C1">
              <w:rPr>
                <w:color w:val="FFFFFF" w:themeColor="background1"/>
                <w:sz w:val="16"/>
                <w:szCs w:val="16"/>
                <w:lang w:val="pt-PT"/>
              </w:rPr>
              <w:t>Nie dotyczy</w:t>
            </w:r>
          </w:p>
        </w:tc>
        <w:tc>
          <w:tcPr>
            <w:tcW w:w="281" w:type="pct"/>
            <w:shd w:val="clear" w:color="auto" w:fill="auto"/>
          </w:tcPr>
          <w:p w14:paraId="6087FC5C" w14:textId="77777777" w:rsidR="00F7497B" w:rsidRPr="001269C1" w:rsidRDefault="00F7497B" w:rsidP="00F7497B">
            <w:pPr>
              <w:rPr>
                <w:color w:val="FFFFFF" w:themeColor="background1"/>
                <w:sz w:val="16"/>
                <w:szCs w:val="16"/>
              </w:rPr>
            </w:pPr>
            <w:r w:rsidRPr="001269C1">
              <w:rPr>
                <w:color w:val="FFFFFF" w:themeColor="background1"/>
                <w:sz w:val="16"/>
                <w:szCs w:val="16"/>
                <w:lang w:val="pt-PT"/>
              </w:rPr>
              <w:t>Nie dotyczy</w:t>
            </w:r>
          </w:p>
        </w:tc>
        <w:tc>
          <w:tcPr>
            <w:tcW w:w="188" w:type="pct"/>
            <w:shd w:val="clear" w:color="auto" w:fill="auto"/>
          </w:tcPr>
          <w:p w14:paraId="5BE9309C" w14:textId="77777777" w:rsidR="00F7497B" w:rsidRPr="0004772D" w:rsidRDefault="00F7497B" w:rsidP="00F7497B">
            <w:pPr>
              <w:rPr>
                <w:sz w:val="16"/>
                <w:szCs w:val="16"/>
              </w:rPr>
            </w:pPr>
            <w:r w:rsidRPr="0004772D">
              <w:rPr>
                <w:sz w:val="16"/>
                <w:szCs w:val="16"/>
                <w:lang w:val="da-DK"/>
              </w:rPr>
              <w:t>5,32</w:t>
            </w:r>
          </w:p>
        </w:tc>
        <w:tc>
          <w:tcPr>
            <w:tcW w:w="343" w:type="pct"/>
            <w:shd w:val="clear" w:color="auto" w:fill="auto"/>
          </w:tcPr>
          <w:p w14:paraId="1BFAACB0" w14:textId="77777777" w:rsidR="00F7497B" w:rsidRPr="0004772D" w:rsidRDefault="00F7497B" w:rsidP="00F7497B">
            <w:pPr>
              <w:rPr>
                <w:sz w:val="16"/>
                <w:szCs w:val="16"/>
              </w:rPr>
            </w:pPr>
            <w:r w:rsidRPr="0004772D">
              <w:rPr>
                <w:sz w:val="16"/>
                <w:szCs w:val="16"/>
                <w:lang w:val="da-DK"/>
              </w:rPr>
              <w:t>2013</w:t>
            </w:r>
          </w:p>
        </w:tc>
        <w:tc>
          <w:tcPr>
            <w:tcW w:w="281" w:type="pct"/>
            <w:shd w:val="clear" w:color="auto" w:fill="auto"/>
          </w:tcPr>
          <w:p w14:paraId="7ABF9182" w14:textId="77777777" w:rsidR="00F7497B" w:rsidRPr="001269C1" w:rsidRDefault="00F7497B" w:rsidP="00F7497B">
            <w:pPr>
              <w:rPr>
                <w:color w:val="FFFFFF" w:themeColor="background1"/>
                <w:sz w:val="16"/>
                <w:szCs w:val="16"/>
              </w:rPr>
            </w:pPr>
            <w:r w:rsidRPr="001269C1">
              <w:rPr>
                <w:color w:val="FFFFFF" w:themeColor="background1"/>
                <w:sz w:val="16"/>
                <w:szCs w:val="16"/>
                <w:lang w:val="pt-PT"/>
              </w:rPr>
              <w:t>Nie dotyczy</w:t>
            </w:r>
          </w:p>
        </w:tc>
        <w:tc>
          <w:tcPr>
            <w:tcW w:w="281" w:type="pct"/>
            <w:shd w:val="clear" w:color="auto" w:fill="auto"/>
          </w:tcPr>
          <w:p w14:paraId="223E2390" w14:textId="77777777" w:rsidR="00F7497B" w:rsidRPr="001269C1" w:rsidRDefault="00F7497B" w:rsidP="00F7497B">
            <w:pPr>
              <w:rPr>
                <w:color w:val="FFFFFF" w:themeColor="background1"/>
                <w:sz w:val="16"/>
                <w:szCs w:val="16"/>
              </w:rPr>
            </w:pPr>
            <w:r w:rsidRPr="001269C1">
              <w:rPr>
                <w:color w:val="FFFFFF" w:themeColor="background1"/>
                <w:sz w:val="16"/>
                <w:szCs w:val="16"/>
                <w:lang w:val="pt-PT"/>
              </w:rPr>
              <w:t>Nie dotyczy</w:t>
            </w:r>
          </w:p>
        </w:tc>
        <w:tc>
          <w:tcPr>
            <w:tcW w:w="188" w:type="pct"/>
            <w:shd w:val="clear" w:color="auto" w:fill="auto"/>
          </w:tcPr>
          <w:p w14:paraId="44E6FE30" w14:textId="77777777" w:rsidR="00F7497B" w:rsidRPr="0004772D" w:rsidRDefault="00F7497B" w:rsidP="00F7497B">
            <w:pPr>
              <w:rPr>
                <w:sz w:val="16"/>
                <w:szCs w:val="16"/>
              </w:rPr>
            </w:pPr>
            <w:r w:rsidRPr="0004772D">
              <w:rPr>
                <w:sz w:val="16"/>
                <w:szCs w:val="16"/>
                <w:lang w:val="da-DK"/>
              </w:rPr>
              <w:t>5,00</w:t>
            </w:r>
          </w:p>
        </w:tc>
        <w:tc>
          <w:tcPr>
            <w:tcW w:w="429" w:type="pct"/>
            <w:shd w:val="clear" w:color="auto" w:fill="auto"/>
          </w:tcPr>
          <w:p w14:paraId="6CB25E16" w14:textId="77777777" w:rsidR="00F7497B" w:rsidRPr="0004772D" w:rsidRDefault="00F7497B" w:rsidP="00F7497B">
            <w:pPr>
              <w:rPr>
                <w:sz w:val="16"/>
                <w:szCs w:val="16"/>
              </w:rPr>
            </w:pPr>
            <w:r w:rsidRPr="0004772D">
              <w:rPr>
                <w:sz w:val="16"/>
                <w:szCs w:val="16"/>
                <w:lang w:val="da-DK"/>
              </w:rPr>
              <w:t>statystyki własne</w:t>
            </w:r>
          </w:p>
        </w:tc>
        <w:tc>
          <w:tcPr>
            <w:tcW w:w="567" w:type="pct"/>
            <w:shd w:val="clear" w:color="auto" w:fill="auto"/>
          </w:tcPr>
          <w:p w14:paraId="11D06C5A" w14:textId="77777777" w:rsidR="00F7497B" w:rsidRPr="0004772D" w:rsidRDefault="00F7497B" w:rsidP="00F7497B">
            <w:pPr>
              <w:pStyle w:val="Text2"/>
              <w:ind w:left="0"/>
              <w:rPr>
                <w:sz w:val="16"/>
                <w:szCs w:val="16"/>
              </w:rPr>
            </w:pPr>
            <w:r w:rsidRPr="0004772D">
              <w:rPr>
                <w:sz w:val="16"/>
                <w:szCs w:val="16"/>
              </w:rPr>
              <w:t>1raz/rok</w:t>
            </w:r>
          </w:p>
        </w:tc>
      </w:tr>
      <w:tr w:rsidR="00F7497B" w:rsidRPr="0004772D" w14:paraId="4C39C17D" w14:textId="77777777" w:rsidTr="00660CF7">
        <w:tc>
          <w:tcPr>
            <w:tcW w:w="422" w:type="pct"/>
            <w:shd w:val="clear" w:color="auto" w:fill="auto"/>
          </w:tcPr>
          <w:p w14:paraId="4AA9BC88" w14:textId="77777777" w:rsidR="00F7497B" w:rsidRPr="0004772D" w:rsidRDefault="00F7497B" w:rsidP="00F7497B">
            <w:pPr>
              <w:rPr>
                <w:sz w:val="16"/>
                <w:szCs w:val="16"/>
              </w:rPr>
            </w:pPr>
            <w:r w:rsidRPr="0004772D">
              <w:rPr>
                <w:sz w:val="16"/>
                <w:szCs w:val="16"/>
              </w:rPr>
              <w:t>XI12</w:t>
            </w:r>
          </w:p>
        </w:tc>
        <w:tc>
          <w:tcPr>
            <w:tcW w:w="1295" w:type="pct"/>
            <w:shd w:val="clear" w:color="auto" w:fill="auto"/>
          </w:tcPr>
          <w:p w14:paraId="6CB280A6" w14:textId="77777777" w:rsidR="00F7497B" w:rsidRPr="0004772D" w:rsidRDefault="00F7497B" w:rsidP="00F7497B">
            <w:pPr>
              <w:rPr>
                <w:sz w:val="16"/>
                <w:szCs w:val="16"/>
              </w:rPr>
            </w:pPr>
            <w:r w:rsidRPr="0004772D">
              <w:rPr>
                <w:sz w:val="16"/>
                <w:szCs w:val="16"/>
                <w:lang w:val="da-DK"/>
              </w:rPr>
              <w:t>Średnioroczna liczba form szkoleniowych na jednego pracownika instytucji systemu wdrażania RPO WM</w:t>
            </w:r>
          </w:p>
        </w:tc>
        <w:tc>
          <w:tcPr>
            <w:tcW w:w="472" w:type="pct"/>
            <w:shd w:val="clear" w:color="auto" w:fill="auto"/>
          </w:tcPr>
          <w:p w14:paraId="16FE58F1" w14:textId="77777777" w:rsidR="00F7497B" w:rsidRPr="0004772D" w:rsidRDefault="00F7497B" w:rsidP="00F7497B">
            <w:pPr>
              <w:rPr>
                <w:sz w:val="16"/>
                <w:szCs w:val="16"/>
              </w:rPr>
            </w:pPr>
            <w:r w:rsidRPr="0004772D">
              <w:rPr>
                <w:sz w:val="16"/>
                <w:szCs w:val="16"/>
              </w:rPr>
              <w:t>szt.</w:t>
            </w:r>
          </w:p>
        </w:tc>
        <w:tc>
          <w:tcPr>
            <w:tcW w:w="281" w:type="pct"/>
            <w:shd w:val="clear" w:color="auto" w:fill="auto"/>
          </w:tcPr>
          <w:p w14:paraId="36A6DA1C" w14:textId="77777777" w:rsidR="00F7497B" w:rsidRPr="001269C1" w:rsidRDefault="00F7497B" w:rsidP="00F7497B">
            <w:pPr>
              <w:rPr>
                <w:color w:val="FFFFFF" w:themeColor="background1"/>
                <w:sz w:val="16"/>
                <w:szCs w:val="16"/>
              </w:rPr>
            </w:pPr>
            <w:r w:rsidRPr="001269C1">
              <w:rPr>
                <w:color w:val="FFFFFF" w:themeColor="background1"/>
                <w:sz w:val="16"/>
                <w:szCs w:val="16"/>
                <w:lang w:val="pt-PT"/>
              </w:rPr>
              <w:t>Nie dotyczy</w:t>
            </w:r>
          </w:p>
        </w:tc>
        <w:tc>
          <w:tcPr>
            <w:tcW w:w="281" w:type="pct"/>
            <w:shd w:val="clear" w:color="auto" w:fill="auto"/>
          </w:tcPr>
          <w:p w14:paraId="3A0A45BB" w14:textId="77777777" w:rsidR="00F7497B" w:rsidRPr="001269C1" w:rsidRDefault="00F7497B" w:rsidP="00F7497B">
            <w:pPr>
              <w:rPr>
                <w:color w:val="FFFFFF" w:themeColor="background1"/>
                <w:sz w:val="16"/>
                <w:szCs w:val="16"/>
              </w:rPr>
            </w:pPr>
            <w:r w:rsidRPr="001269C1">
              <w:rPr>
                <w:color w:val="FFFFFF" w:themeColor="background1"/>
                <w:sz w:val="16"/>
                <w:szCs w:val="16"/>
                <w:lang w:val="pt-PT"/>
              </w:rPr>
              <w:t>Nie dotyczy</w:t>
            </w:r>
          </w:p>
        </w:tc>
        <w:tc>
          <w:tcPr>
            <w:tcW w:w="188" w:type="pct"/>
            <w:shd w:val="clear" w:color="auto" w:fill="auto"/>
          </w:tcPr>
          <w:p w14:paraId="3721DD71" w14:textId="77777777" w:rsidR="00F7497B" w:rsidRPr="0004772D" w:rsidRDefault="00F7497B" w:rsidP="00F7497B">
            <w:pPr>
              <w:rPr>
                <w:sz w:val="16"/>
                <w:szCs w:val="16"/>
              </w:rPr>
            </w:pPr>
            <w:r w:rsidRPr="0004772D">
              <w:rPr>
                <w:sz w:val="16"/>
                <w:szCs w:val="16"/>
                <w:lang w:val="da-DK"/>
              </w:rPr>
              <w:t>2,00</w:t>
            </w:r>
          </w:p>
        </w:tc>
        <w:tc>
          <w:tcPr>
            <w:tcW w:w="343" w:type="pct"/>
            <w:shd w:val="clear" w:color="auto" w:fill="auto"/>
          </w:tcPr>
          <w:p w14:paraId="29390EF8" w14:textId="77777777" w:rsidR="00F7497B" w:rsidRPr="0004772D" w:rsidRDefault="00F7497B" w:rsidP="00F7497B">
            <w:pPr>
              <w:rPr>
                <w:sz w:val="16"/>
                <w:szCs w:val="16"/>
              </w:rPr>
            </w:pPr>
            <w:r w:rsidRPr="0004772D">
              <w:rPr>
                <w:sz w:val="16"/>
                <w:szCs w:val="16"/>
                <w:lang w:val="da-DK"/>
              </w:rPr>
              <w:t>2013</w:t>
            </w:r>
          </w:p>
        </w:tc>
        <w:tc>
          <w:tcPr>
            <w:tcW w:w="281" w:type="pct"/>
            <w:shd w:val="clear" w:color="auto" w:fill="auto"/>
          </w:tcPr>
          <w:p w14:paraId="0D000E8C" w14:textId="77777777" w:rsidR="00F7497B" w:rsidRPr="001269C1" w:rsidRDefault="00F7497B" w:rsidP="00F7497B">
            <w:pPr>
              <w:rPr>
                <w:color w:val="FFFFFF" w:themeColor="background1"/>
                <w:sz w:val="16"/>
                <w:szCs w:val="16"/>
              </w:rPr>
            </w:pPr>
            <w:r w:rsidRPr="001269C1">
              <w:rPr>
                <w:color w:val="FFFFFF" w:themeColor="background1"/>
                <w:sz w:val="16"/>
                <w:szCs w:val="16"/>
                <w:lang w:val="pt-PT"/>
              </w:rPr>
              <w:t>Nie dotyczy</w:t>
            </w:r>
          </w:p>
        </w:tc>
        <w:tc>
          <w:tcPr>
            <w:tcW w:w="281" w:type="pct"/>
            <w:shd w:val="clear" w:color="auto" w:fill="auto"/>
          </w:tcPr>
          <w:p w14:paraId="563ACB27" w14:textId="77777777" w:rsidR="00F7497B" w:rsidRPr="001269C1" w:rsidRDefault="00F7497B" w:rsidP="00F7497B">
            <w:pPr>
              <w:rPr>
                <w:color w:val="FFFFFF" w:themeColor="background1"/>
                <w:sz w:val="16"/>
                <w:szCs w:val="16"/>
              </w:rPr>
            </w:pPr>
            <w:r w:rsidRPr="001269C1">
              <w:rPr>
                <w:color w:val="FFFFFF" w:themeColor="background1"/>
                <w:sz w:val="16"/>
                <w:szCs w:val="16"/>
                <w:lang w:val="pt-PT"/>
              </w:rPr>
              <w:t>Nie dotyczy</w:t>
            </w:r>
          </w:p>
        </w:tc>
        <w:tc>
          <w:tcPr>
            <w:tcW w:w="188" w:type="pct"/>
            <w:shd w:val="clear" w:color="auto" w:fill="auto"/>
          </w:tcPr>
          <w:p w14:paraId="28907D26" w14:textId="77777777" w:rsidR="00F7497B" w:rsidRPr="0004772D" w:rsidRDefault="00F7497B" w:rsidP="00F7497B">
            <w:pPr>
              <w:rPr>
                <w:sz w:val="16"/>
                <w:szCs w:val="16"/>
              </w:rPr>
            </w:pPr>
            <w:r w:rsidRPr="0004772D">
              <w:rPr>
                <w:sz w:val="16"/>
                <w:szCs w:val="16"/>
                <w:lang w:val="da-DK"/>
              </w:rPr>
              <w:t>3,00</w:t>
            </w:r>
          </w:p>
        </w:tc>
        <w:tc>
          <w:tcPr>
            <w:tcW w:w="429" w:type="pct"/>
            <w:shd w:val="clear" w:color="auto" w:fill="auto"/>
          </w:tcPr>
          <w:p w14:paraId="4A1DD673" w14:textId="77777777" w:rsidR="00F7497B" w:rsidRPr="0004772D" w:rsidRDefault="00F7497B" w:rsidP="00F7497B">
            <w:pPr>
              <w:rPr>
                <w:sz w:val="16"/>
                <w:szCs w:val="16"/>
              </w:rPr>
            </w:pPr>
            <w:r w:rsidRPr="0004772D">
              <w:rPr>
                <w:sz w:val="16"/>
                <w:szCs w:val="16"/>
                <w:lang w:val="da-DK"/>
              </w:rPr>
              <w:t>SL2014</w:t>
            </w:r>
          </w:p>
        </w:tc>
        <w:tc>
          <w:tcPr>
            <w:tcW w:w="567" w:type="pct"/>
            <w:shd w:val="clear" w:color="auto" w:fill="auto"/>
          </w:tcPr>
          <w:p w14:paraId="75B8C3BB" w14:textId="77777777" w:rsidR="00F7497B" w:rsidRPr="0004772D" w:rsidRDefault="00F7497B" w:rsidP="00F7497B">
            <w:pPr>
              <w:pStyle w:val="Text2"/>
              <w:ind w:left="0"/>
              <w:rPr>
                <w:sz w:val="16"/>
                <w:szCs w:val="16"/>
              </w:rPr>
            </w:pPr>
            <w:r w:rsidRPr="0004772D">
              <w:rPr>
                <w:sz w:val="16"/>
                <w:szCs w:val="16"/>
              </w:rPr>
              <w:t>1raz/rok</w:t>
            </w:r>
          </w:p>
        </w:tc>
      </w:tr>
    </w:tbl>
    <w:p w14:paraId="5EC0A942" w14:textId="77777777" w:rsidR="00E27869" w:rsidRDefault="00E27869" w:rsidP="00A67861">
      <w:pPr>
        <w:sectPr w:rsidR="00E27869" w:rsidSect="00E27869">
          <w:pgSz w:w="16838" w:h="11906" w:orient="landscape"/>
          <w:pgMar w:top="1582" w:right="1021" w:bottom="1701" w:left="1021" w:header="284" w:footer="284" w:gutter="0"/>
          <w:cols w:space="708"/>
          <w:docGrid w:linePitch="360"/>
        </w:sectPr>
      </w:pPr>
    </w:p>
    <w:p w14:paraId="202A2271" w14:textId="77777777" w:rsidR="008D5009" w:rsidRPr="00902799" w:rsidRDefault="00907237" w:rsidP="00E27869">
      <w:pPr>
        <w:rPr>
          <w:b/>
        </w:rPr>
      </w:pPr>
      <w:bookmarkStart w:id="440" w:name="_Toc256000780"/>
      <w:bookmarkStart w:id="441" w:name="_Toc256000401"/>
      <w:r w:rsidRPr="00902799">
        <w:rPr>
          <w:b/>
        </w:rPr>
        <w:t>Cele szczegółowe i oczekiwane rezultaty</w:t>
      </w:r>
      <w:bookmarkEnd w:id="440"/>
      <w:bookmarkEnd w:id="441"/>
      <w:r w:rsidRPr="00902799">
        <w:rPr>
          <w:b/>
        </w:rPr>
        <w:t xml:space="preserve">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ele szczegółowe i oczekiwane rezultaty "/>
        <w:tblDescription w:val="Cele szczegółowe i oczekiwane rezultaty "/>
      </w:tblPr>
      <w:tblGrid>
        <w:gridCol w:w="1538"/>
        <w:gridCol w:w="3281"/>
        <w:gridCol w:w="4020"/>
      </w:tblGrid>
      <w:tr w:rsidR="004A57CF" w:rsidRPr="00590C74" w14:paraId="10389D7C" w14:textId="77777777" w:rsidTr="00426349">
        <w:trPr>
          <w:trHeight w:val="288"/>
          <w:tblHeader/>
        </w:trPr>
        <w:tc>
          <w:tcPr>
            <w:tcW w:w="0" w:type="auto"/>
            <w:shd w:val="clear" w:color="auto" w:fill="auto"/>
          </w:tcPr>
          <w:p w14:paraId="0B781E3F" w14:textId="77777777" w:rsidR="008D5009" w:rsidRPr="00590C74" w:rsidRDefault="00907237" w:rsidP="00E27869">
            <w:r w:rsidRPr="00590C74">
              <w:t>Nr identyfikacyjny</w:t>
            </w:r>
          </w:p>
        </w:tc>
        <w:tc>
          <w:tcPr>
            <w:tcW w:w="0" w:type="auto"/>
            <w:shd w:val="clear" w:color="auto" w:fill="auto"/>
            <w:vAlign w:val="center"/>
          </w:tcPr>
          <w:p w14:paraId="1A2D1E85" w14:textId="77777777" w:rsidR="008D5009" w:rsidRPr="00590C74" w:rsidRDefault="00907237" w:rsidP="0004772D">
            <w:r w:rsidRPr="00590C74">
              <w:t>Cel szczegółowy</w:t>
            </w:r>
          </w:p>
        </w:tc>
        <w:tc>
          <w:tcPr>
            <w:tcW w:w="0" w:type="auto"/>
            <w:shd w:val="clear" w:color="auto" w:fill="auto"/>
            <w:vAlign w:val="center"/>
          </w:tcPr>
          <w:p w14:paraId="4FF8A0AB" w14:textId="77777777" w:rsidR="008D5009" w:rsidRPr="00590C74" w:rsidRDefault="00907237" w:rsidP="00E27869">
            <w:pPr>
              <w:rPr>
                <w:lang w:val="pt-PT"/>
              </w:rPr>
            </w:pPr>
            <w:r w:rsidRPr="00590C74">
              <w:rPr>
                <w:lang w:val="pt-PT"/>
              </w:rPr>
              <w:t>Rezultaty, które państwo członkowskie zamierza osiągnąć przy wsparciu Unii</w:t>
            </w:r>
          </w:p>
        </w:tc>
      </w:tr>
      <w:tr w:rsidR="004A57CF" w:rsidRPr="00590C74" w14:paraId="4EF877F9" w14:textId="77777777" w:rsidTr="00426349">
        <w:trPr>
          <w:trHeight w:val="288"/>
        </w:trPr>
        <w:tc>
          <w:tcPr>
            <w:tcW w:w="0" w:type="auto"/>
            <w:shd w:val="clear" w:color="auto" w:fill="auto"/>
          </w:tcPr>
          <w:p w14:paraId="66FE5DF5" w14:textId="77777777" w:rsidR="008D5009" w:rsidRPr="00590C74" w:rsidRDefault="00907237" w:rsidP="00E27869">
            <w:r w:rsidRPr="00590C74">
              <w:t>XI2</w:t>
            </w:r>
          </w:p>
        </w:tc>
        <w:tc>
          <w:tcPr>
            <w:tcW w:w="0" w:type="auto"/>
            <w:shd w:val="clear" w:color="auto" w:fill="auto"/>
          </w:tcPr>
          <w:p w14:paraId="47677DE2" w14:textId="77777777" w:rsidR="008D5009" w:rsidRPr="00590C74" w:rsidRDefault="00907237" w:rsidP="00E27869">
            <w:r w:rsidRPr="00590C74">
              <w:t>Skutecznie działający i użyteczny system informatyczny na potrzeby monitorowania postępów we wdrażaniu i efektywna wymiana doświadczeń, przepływ informacji pomiędzy uczestnikami systemu realizacji RPO WM, ze szczególnym uwzględnieniem partnerów</w:t>
            </w:r>
          </w:p>
        </w:tc>
        <w:tc>
          <w:tcPr>
            <w:tcW w:w="0" w:type="auto"/>
            <w:shd w:val="clear" w:color="auto" w:fill="auto"/>
          </w:tcPr>
          <w:p w14:paraId="685526EF" w14:textId="77777777" w:rsidR="004A57CF" w:rsidRPr="00590C74" w:rsidRDefault="00907237" w:rsidP="00E27869">
            <w:r w:rsidRPr="00590C74">
              <w:t>Oczekiwane rezultaty:</w:t>
            </w:r>
          </w:p>
          <w:p w14:paraId="25C384E1" w14:textId="77777777" w:rsidR="004A57CF" w:rsidRPr="00590C74" w:rsidRDefault="00907237" w:rsidP="004347C3">
            <w:pPr>
              <w:pStyle w:val="Akapitzlist"/>
              <w:numPr>
                <w:ilvl w:val="0"/>
                <w:numId w:val="181"/>
              </w:numPr>
            </w:pPr>
            <w:r w:rsidRPr="00590C74">
              <w:t>sprawna realizacja kluczowych procesów wdrażania RPO WM 2014-2020</w:t>
            </w:r>
          </w:p>
          <w:p w14:paraId="58CD6E59" w14:textId="77777777" w:rsidR="004A57CF" w:rsidRPr="00590C74" w:rsidRDefault="00907237" w:rsidP="00E27869">
            <w:r w:rsidRPr="00590C74">
              <w:t>Środki pomocy technicznej w perspektywie 2014-2020 zapewnią wydajny system wdrażania, wysoką jakość realizacji kluczowych procesów i zastosowanie adekwatnych narzędzi, do których należy przede wszystkim sprawnie działające i użyteczne systemy informatyczne wykorzystywane w procesie realizacji RPO WM 2014-2020 oraz skuteczny system wymiany doświadczeń i przepływu informacji pomiędzy uczestnikami systemu realizacji Programu, ze szczególnym uwzględnieniem udziału partnerów. W obecnej pespektywie oczekuje się udoskonalenia systemu wyboru i oceny projektów oraz zapewnienie podnoszenia kwalifikacji ekspertów. Przyczyni się to do zagwarantowania wystarczającej selektywności i promowania najbardziej odpowiednich i innowacyjnych rozwiązań, a przede wszystkim do skrócenia procesu oceny wniosków o dofinansowanie. W znacznej mierze wzrośnie znaczenie sprawnego systemu monitorowania i kontroli prawidłowości realizacji projektów w ramach RPO WM 2014-2020 oraz zapewnienie pełnej zgodności z politykami UE, stworzenia adekwatnego systemu kryteriów wyboru projektów na poziomie wspierania prac członków KM. Odpowiednio skoordynowany plan ewaluacji pozwoli na elastyczne wdrażanie rekomendacji, co zapewni sprawną identyfikację problemów i pozwoli na szybkie podjęcie środków zaradczych. Zapewnienie udziału właściwych partnerów, np. organizacji ds. środowiska, ds. innowacyjności, ds. równości i społeczeństwa obywatelskiego, specjalizujących się w niedyskryminacji, na etapie programowania oraz w trakcie realizacji RPO WM 2014-2020, wpłynie na poprawę jego jakości. Silny akcent zostanie położony na umożliwienie kontaktów i sprawnego systemu wymiany doświadczeń oraz przepływu informacji pomiędzy instytucjami innych programów regionalnych i krajowych. Optymalne wykorzystanie funduszy zostanie zapewnione dzięki kordynacji działań  w ramach celu 2 polegających na ukierunkowaniu wzajemnych działań edukacyjnych, wprowadzaniu procedur wymiany dobrych praktyk i transferu know-how, określanie wspólnych innowacyjnych rozwiązań dla nowych wyzwań oraz kreślonych w zaleceniach Rady  w sprawie krajowego programu reform Polski na kolejne lata.</w:t>
            </w:r>
          </w:p>
          <w:p w14:paraId="5C0F3887" w14:textId="77777777" w:rsidR="008D5009" w:rsidRPr="00590C74" w:rsidRDefault="00907237" w:rsidP="00E27869">
            <w:r w:rsidRPr="00590C74">
              <w:t>W latach 2007-2013 koszty organizacji procesu wdrożenia programów, czyli organizacji procesów wyboru i oceny projektów, doradztwa stanowiły ok. 8%, zaś ok. 1% wynosiło zapotrzebowanie na działanie służb kontroli i koszty badań ewaluacyjnych. Działania te obejmowały głównie finansowanie systemów informatycznych, generatora wniosków, sporządzanie specjalistycznych ekspertyz na potrzeby oceny projektów, działania kontrolne.</w:t>
            </w:r>
          </w:p>
        </w:tc>
      </w:tr>
    </w:tbl>
    <w:p w14:paraId="2D1F58A2" w14:textId="77777777" w:rsidR="00E27869" w:rsidRDefault="00E27869" w:rsidP="00A67861">
      <w:pPr>
        <w:rPr>
          <w:b/>
        </w:rPr>
        <w:sectPr w:rsidR="00E27869" w:rsidSect="006F68E1">
          <w:pgSz w:w="11906" w:h="16838"/>
          <w:pgMar w:top="1021" w:right="1701" w:bottom="1021" w:left="1582" w:header="284" w:footer="284" w:gutter="0"/>
          <w:cols w:space="708"/>
          <w:docGrid w:linePitch="360"/>
        </w:sectPr>
      </w:pPr>
    </w:p>
    <w:p w14:paraId="26981C24" w14:textId="77777777" w:rsidR="008D5009" w:rsidRPr="00590C74" w:rsidRDefault="00907237" w:rsidP="00A67861">
      <w:r w:rsidRPr="00590C74">
        <w:rPr>
          <w:b/>
        </w:rPr>
        <w:t>Tabela 12: Specyficzne dla programu wskaźniki rezultatu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12: Specyficzne dla programu wskaźniki rezultatu "/>
        <w:tblDescription w:val="Tabela 12: Specyficzne dla programu wskaźniki rezultatu "/>
      </w:tblPr>
      <w:tblGrid>
        <w:gridCol w:w="1263"/>
        <w:gridCol w:w="3377"/>
        <w:gridCol w:w="1396"/>
        <w:gridCol w:w="967"/>
        <w:gridCol w:w="967"/>
        <w:gridCol w:w="718"/>
        <w:gridCol w:w="997"/>
        <w:gridCol w:w="967"/>
        <w:gridCol w:w="967"/>
        <w:gridCol w:w="718"/>
        <w:gridCol w:w="1099"/>
        <w:gridCol w:w="1576"/>
      </w:tblGrid>
      <w:tr w:rsidR="004A57CF" w:rsidRPr="0004772D" w14:paraId="28096863" w14:textId="77777777" w:rsidTr="00660CF7">
        <w:trPr>
          <w:trHeight w:val="288"/>
          <w:tblHeader/>
        </w:trPr>
        <w:tc>
          <w:tcPr>
            <w:tcW w:w="1546" w:type="pct"/>
            <w:gridSpan w:val="2"/>
            <w:shd w:val="clear" w:color="auto" w:fill="auto"/>
          </w:tcPr>
          <w:p w14:paraId="347C4A06" w14:textId="77777777" w:rsidR="008D5009" w:rsidRPr="0004772D" w:rsidRDefault="00907237" w:rsidP="0004772D">
            <w:pPr>
              <w:rPr>
                <w:sz w:val="16"/>
                <w:szCs w:val="16"/>
              </w:rPr>
            </w:pPr>
            <w:r w:rsidRPr="0004772D">
              <w:rPr>
                <w:sz w:val="16"/>
                <w:szCs w:val="16"/>
              </w:rPr>
              <w:t>Oś priorytetowa</w:t>
            </w:r>
          </w:p>
        </w:tc>
        <w:tc>
          <w:tcPr>
            <w:tcW w:w="3480" w:type="pct"/>
            <w:gridSpan w:val="10"/>
            <w:shd w:val="clear" w:color="auto" w:fill="auto"/>
          </w:tcPr>
          <w:p w14:paraId="1F30A3D2" w14:textId="77777777" w:rsidR="008D5009" w:rsidRPr="0004772D" w:rsidRDefault="00907237" w:rsidP="0004772D">
            <w:pPr>
              <w:rPr>
                <w:sz w:val="16"/>
                <w:szCs w:val="16"/>
              </w:rPr>
            </w:pPr>
            <w:r w:rsidRPr="0004772D">
              <w:rPr>
                <w:sz w:val="16"/>
                <w:szCs w:val="16"/>
              </w:rPr>
              <w:t>XI2 - Skutecznie działający i użyteczny system informatyczny na potrzeby monitorowania postępów we wdrażaniu i efektywna wymiana doświadczeń, przepływ informacji pomiędzy uczestnikami systemu realizacji RPO WM, ze szczególnym uwzględnieniem partnerów</w:t>
            </w:r>
          </w:p>
        </w:tc>
      </w:tr>
      <w:tr w:rsidR="004A57CF" w:rsidRPr="0004772D" w14:paraId="26F36E2D" w14:textId="77777777" w:rsidTr="00660CF7">
        <w:trPr>
          <w:trHeight w:val="288"/>
          <w:tblHeader/>
        </w:trPr>
        <w:tc>
          <w:tcPr>
            <w:tcW w:w="421" w:type="pct"/>
            <w:vMerge w:val="restart"/>
            <w:shd w:val="clear" w:color="auto" w:fill="auto"/>
          </w:tcPr>
          <w:p w14:paraId="0BF6612E" w14:textId="77777777" w:rsidR="008D5009" w:rsidRPr="0004772D" w:rsidRDefault="00907237" w:rsidP="0004772D">
            <w:pPr>
              <w:rPr>
                <w:sz w:val="16"/>
                <w:szCs w:val="16"/>
              </w:rPr>
            </w:pPr>
            <w:r w:rsidRPr="0004772D">
              <w:rPr>
                <w:sz w:val="16"/>
                <w:szCs w:val="16"/>
              </w:rPr>
              <w:t>Nr identyfikacyjny</w:t>
            </w:r>
          </w:p>
        </w:tc>
        <w:tc>
          <w:tcPr>
            <w:tcW w:w="1125" w:type="pct"/>
            <w:vMerge w:val="restart"/>
            <w:shd w:val="clear" w:color="auto" w:fill="auto"/>
          </w:tcPr>
          <w:p w14:paraId="05FAD291" w14:textId="77777777" w:rsidR="008D5009" w:rsidRPr="0004772D" w:rsidRDefault="00907237" w:rsidP="0004772D">
            <w:pPr>
              <w:rPr>
                <w:sz w:val="16"/>
                <w:szCs w:val="16"/>
                <w:lang w:val="da-DK"/>
              </w:rPr>
            </w:pPr>
            <w:r w:rsidRPr="0004772D">
              <w:rPr>
                <w:sz w:val="16"/>
                <w:szCs w:val="16"/>
                <w:lang w:val="da-DK"/>
              </w:rPr>
              <w:t>Wskaźnik</w:t>
            </w:r>
          </w:p>
        </w:tc>
        <w:tc>
          <w:tcPr>
            <w:tcW w:w="465" w:type="pct"/>
            <w:vMerge w:val="restart"/>
            <w:shd w:val="clear" w:color="auto" w:fill="auto"/>
          </w:tcPr>
          <w:p w14:paraId="026CC8A4" w14:textId="77777777" w:rsidR="008D5009" w:rsidRPr="0004772D" w:rsidRDefault="00907237" w:rsidP="0004772D">
            <w:pPr>
              <w:rPr>
                <w:sz w:val="16"/>
                <w:szCs w:val="16"/>
                <w:lang w:val="da-DK"/>
              </w:rPr>
            </w:pPr>
            <w:r w:rsidRPr="0004772D">
              <w:rPr>
                <w:sz w:val="16"/>
                <w:szCs w:val="16"/>
                <w:lang w:val="da-DK"/>
              </w:rPr>
              <w:t>Jednostka pomiaru</w:t>
            </w:r>
          </w:p>
        </w:tc>
        <w:tc>
          <w:tcPr>
            <w:tcW w:w="883" w:type="pct"/>
            <w:gridSpan w:val="3"/>
            <w:shd w:val="clear" w:color="auto" w:fill="auto"/>
          </w:tcPr>
          <w:p w14:paraId="2259E564" w14:textId="77777777" w:rsidR="008D5009" w:rsidRPr="0004772D" w:rsidRDefault="00907237" w:rsidP="0004772D">
            <w:pPr>
              <w:rPr>
                <w:sz w:val="16"/>
                <w:szCs w:val="16"/>
                <w:lang w:val="da-DK"/>
              </w:rPr>
            </w:pPr>
            <w:r w:rsidRPr="0004772D">
              <w:rPr>
                <w:sz w:val="16"/>
                <w:szCs w:val="16"/>
                <w:lang w:val="da-DK"/>
              </w:rPr>
              <w:t>Wartość bazowa</w:t>
            </w:r>
          </w:p>
        </w:tc>
        <w:tc>
          <w:tcPr>
            <w:tcW w:w="332" w:type="pct"/>
            <w:vMerge w:val="restart"/>
            <w:shd w:val="clear" w:color="auto" w:fill="auto"/>
          </w:tcPr>
          <w:p w14:paraId="6DC1EE71" w14:textId="77777777" w:rsidR="008D5009" w:rsidRPr="0004772D" w:rsidRDefault="00907237" w:rsidP="0004772D">
            <w:pPr>
              <w:rPr>
                <w:sz w:val="16"/>
                <w:szCs w:val="16"/>
                <w:lang w:val="da-DK"/>
              </w:rPr>
            </w:pPr>
            <w:r w:rsidRPr="0004772D">
              <w:rPr>
                <w:sz w:val="16"/>
                <w:szCs w:val="16"/>
                <w:lang w:val="da-DK"/>
              </w:rPr>
              <w:t>Rok bazowy</w:t>
            </w:r>
          </w:p>
        </w:tc>
        <w:tc>
          <w:tcPr>
            <w:tcW w:w="883" w:type="pct"/>
            <w:gridSpan w:val="3"/>
            <w:shd w:val="clear" w:color="auto" w:fill="auto"/>
          </w:tcPr>
          <w:p w14:paraId="43E54FF9" w14:textId="77777777" w:rsidR="008D5009" w:rsidRPr="0004772D" w:rsidRDefault="00907237" w:rsidP="0004772D">
            <w:pPr>
              <w:rPr>
                <w:sz w:val="16"/>
                <w:szCs w:val="16"/>
              </w:rPr>
            </w:pPr>
            <w:r w:rsidRPr="0004772D">
              <w:rPr>
                <w:sz w:val="16"/>
                <w:szCs w:val="16"/>
              </w:rPr>
              <w:t>Wartość docelowa (2023)</w:t>
            </w:r>
          </w:p>
        </w:tc>
        <w:tc>
          <w:tcPr>
            <w:tcW w:w="366" w:type="pct"/>
            <w:vMerge w:val="restart"/>
            <w:shd w:val="clear" w:color="auto" w:fill="auto"/>
          </w:tcPr>
          <w:p w14:paraId="4F39E517" w14:textId="77777777" w:rsidR="008D5009" w:rsidRPr="0004772D" w:rsidRDefault="00907237" w:rsidP="0004772D">
            <w:pPr>
              <w:rPr>
                <w:sz w:val="16"/>
                <w:szCs w:val="16"/>
              </w:rPr>
            </w:pPr>
            <w:r w:rsidRPr="0004772D">
              <w:rPr>
                <w:sz w:val="16"/>
                <w:szCs w:val="16"/>
              </w:rPr>
              <w:t>Źródło danych</w:t>
            </w:r>
          </w:p>
        </w:tc>
        <w:tc>
          <w:tcPr>
            <w:tcW w:w="551" w:type="pct"/>
            <w:vMerge w:val="restart"/>
            <w:shd w:val="clear" w:color="auto" w:fill="auto"/>
          </w:tcPr>
          <w:p w14:paraId="7B1670D4" w14:textId="77777777" w:rsidR="008D5009" w:rsidRPr="0004772D" w:rsidRDefault="00907237" w:rsidP="0004772D">
            <w:pPr>
              <w:rPr>
                <w:sz w:val="16"/>
                <w:szCs w:val="16"/>
              </w:rPr>
            </w:pPr>
            <w:r w:rsidRPr="0004772D">
              <w:rPr>
                <w:sz w:val="16"/>
                <w:szCs w:val="16"/>
              </w:rPr>
              <w:t>Częstotliwość pomiaru</w:t>
            </w:r>
          </w:p>
        </w:tc>
      </w:tr>
      <w:tr w:rsidR="004A57CF" w:rsidRPr="0004772D" w14:paraId="7220129F" w14:textId="77777777" w:rsidTr="00660CF7">
        <w:trPr>
          <w:trHeight w:val="288"/>
          <w:tblHeader/>
        </w:trPr>
        <w:tc>
          <w:tcPr>
            <w:tcW w:w="421" w:type="pct"/>
            <w:vMerge/>
            <w:shd w:val="clear" w:color="auto" w:fill="auto"/>
          </w:tcPr>
          <w:p w14:paraId="63D6833F" w14:textId="77777777" w:rsidR="008D5009" w:rsidRPr="0004772D" w:rsidRDefault="008D5009" w:rsidP="0004772D">
            <w:pPr>
              <w:rPr>
                <w:sz w:val="16"/>
                <w:szCs w:val="16"/>
              </w:rPr>
            </w:pPr>
          </w:p>
        </w:tc>
        <w:tc>
          <w:tcPr>
            <w:tcW w:w="1125" w:type="pct"/>
            <w:vMerge/>
            <w:shd w:val="clear" w:color="auto" w:fill="auto"/>
          </w:tcPr>
          <w:p w14:paraId="3775EBFE" w14:textId="77777777" w:rsidR="008D5009" w:rsidRPr="0004772D" w:rsidRDefault="008D5009" w:rsidP="0004772D">
            <w:pPr>
              <w:rPr>
                <w:sz w:val="16"/>
                <w:szCs w:val="16"/>
              </w:rPr>
            </w:pPr>
          </w:p>
        </w:tc>
        <w:tc>
          <w:tcPr>
            <w:tcW w:w="465" w:type="pct"/>
            <w:vMerge/>
            <w:shd w:val="clear" w:color="auto" w:fill="auto"/>
          </w:tcPr>
          <w:p w14:paraId="41EB3C86" w14:textId="77777777" w:rsidR="008D5009" w:rsidRPr="0004772D" w:rsidRDefault="008D5009" w:rsidP="0004772D">
            <w:pPr>
              <w:rPr>
                <w:sz w:val="16"/>
                <w:szCs w:val="16"/>
              </w:rPr>
            </w:pPr>
          </w:p>
        </w:tc>
        <w:tc>
          <w:tcPr>
            <w:tcW w:w="322" w:type="pct"/>
            <w:shd w:val="clear" w:color="auto" w:fill="auto"/>
          </w:tcPr>
          <w:p w14:paraId="787DC4EE" w14:textId="77777777" w:rsidR="008D5009" w:rsidRPr="0004772D" w:rsidRDefault="00907237" w:rsidP="0004772D">
            <w:pPr>
              <w:rPr>
                <w:sz w:val="16"/>
                <w:szCs w:val="16"/>
              </w:rPr>
            </w:pPr>
            <w:r w:rsidRPr="0004772D">
              <w:rPr>
                <w:sz w:val="16"/>
                <w:szCs w:val="16"/>
              </w:rPr>
              <w:t>M</w:t>
            </w:r>
          </w:p>
        </w:tc>
        <w:tc>
          <w:tcPr>
            <w:tcW w:w="322" w:type="pct"/>
            <w:shd w:val="clear" w:color="auto" w:fill="auto"/>
          </w:tcPr>
          <w:p w14:paraId="0BF8E004" w14:textId="77777777" w:rsidR="008D5009" w:rsidRPr="0004772D" w:rsidRDefault="00907237" w:rsidP="0004772D">
            <w:pPr>
              <w:rPr>
                <w:sz w:val="16"/>
                <w:szCs w:val="16"/>
              </w:rPr>
            </w:pPr>
            <w:r w:rsidRPr="0004772D">
              <w:rPr>
                <w:sz w:val="16"/>
                <w:szCs w:val="16"/>
              </w:rPr>
              <w:t>W</w:t>
            </w:r>
          </w:p>
        </w:tc>
        <w:tc>
          <w:tcPr>
            <w:tcW w:w="239" w:type="pct"/>
            <w:shd w:val="clear" w:color="auto" w:fill="auto"/>
          </w:tcPr>
          <w:p w14:paraId="65B6AF2D" w14:textId="77777777" w:rsidR="008D5009" w:rsidRPr="0004772D" w:rsidRDefault="00907237" w:rsidP="0004772D">
            <w:pPr>
              <w:rPr>
                <w:sz w:val="16"/>
                <w:szCs w:val="16"/>
              </w:rPr>
            </w:pPr>
            <w:r w:rsidRPr="0004772D">
              <w:rPr>
                <w:sz w:val="16"/>
                <w:szCs w:val="16"/>
              </w:rPr>
              <w:t>T</w:t>
            </w:r>
          </w:p>
        </w:tc>
        <w:tc>
          <w:tcPr>
            <w:tcW w:w="332" w:type="pct"/>
            <w:vMerge/>
            <w:shd w:val="clear" w:color="auto" w:fill="auto"/>
          </w:tcPr>
          <w:p w14:paraId="2C6B3441" w14:textId="77777777" w:rsidR="008D5009" w:rsidRPr="0004772D" w:rsidRDefault="008D5009" w:rsidP="0004772D">
            <w:pPr>
              <w:rPr>
                <w:sz w:val="16"/>
                <w:szCs w:val="16"/>
              </w:rPr>
            </w:pPr>
          </w:p>
        </w:tc>
        <w:tc>
          <w:tcPr>
            <w:tcW w:w="322" w:type="pct"/>
            <w:shd w:val="clear" w:color="auto" w:fill="auto"/>
          </w:tcPr>
          <w:p w14:paraId="27C07276" w14:textId="77777777" w:rsidR="008D5009" w:rsidRPr="0004772D" w:rsidRDefault="00907237" w:rsidP="0004772D">
            <w:pPr>
              <w:rPr>
                <w:sz w:val="16"/>
                <w:szCs w:val="16"/>
              </w:rPr>
            </w:pPr>
            <w:r w:rsidRPr="0004772D">
              <w:rPr>
                <w:sz w:val="16"/>
                <w:szCs w:val="16"/>
              </w:rPr>
              <w:t>M</w:t>
            </w:r>
          </w:p>
        </w:tc>
        <w:tc>
          <w:tcPr>
            <w:tcW w:w="322" w:type="pct"/>
            <w:shd w:val="clear" w:color="auto" w:fill="auto"/>
          </w:tcPr>
          <w:p w14:paraId="1CF3F256" w14:textId="77777777" w:rsidR="008D5009" w:rsidRPr="0004772D" w:rsidRDefault="00907237" w:rsidP="0004772D">
            <w:pPr>
              <w:rPr>
                <w:sz w:val="16"/>
                <w:szCs w:val="16"/>
              </w:rPr>
            </w:pPr>
            <w:r w:rsidRPr="0004772D">
              <w:rPr>
                <w:sz w:val="16"/>
                <w:szCs w:val="16"/>
              </w:rPr>
              <w:t>W</w:t>
            </w:r>
          </w:p>
        </w:tc>
        <w:tc>
          <w:tcPr>
            <w:tcW w:w="239" w:type="pct"/>
            <w:shd w:val="clear" w:color="auto" w:fill="auto"/>
          </w:tcPr>
          <w:p w14:paraId="55A47C12" w14:textId="77777777" w:rsidR="008D5009" w:rsidRPr="0004772D" w:rsidRDefault="00907237" w:rsidP="0004772D">
            <w:pPr>
              <w:rPr>
                <w:sz w:val="16"/>
                <w:szCs w:val="16"/>
              </w:rPr>
            </w:pPr>
            <w:r w:rsidRPr="0004772D">
              <w:rPr>
                <w:sz w:val="16"/>
                <w:szCs w:val="16"/>
              </w:rPr>
              <w:t>T</w:t>
            </w:r>
          </w:p>
        </w:tc>
        <w:tc>
          <w:tcPr>
            <w:tcW w:w="366" w:type="pct"/>
            <w:vMerge/>
            <w:shd w:val="clear" w:color="auto" w:fill="auto"/>
          </w:tcPr>
          <w:p w14:paraId="2238AC89" w14:textId="77777777" w:rsidR="008D5009" w:rsidRPr="0004772D" w:rsidRDefault="008D5009" w:rsidP="0004772D">
            <w:pPr>
              <w:rPr>
                <w:sz w:val="16"/>
                <w:szCs w:val="16"/>
              </w:rPr>
            </w:pPr>
          </w:p>
        </w:tc>
        <w:tc>
          <w:tcPr>
            <w:tcW w:w="551" w:type="pct"/>
            <w:vMerge/>
            <w:shd w:val="clear" w:color="auto" w:fill="auto"/>
          </w:tcPr>
          <w:p w14:paraId="733FD01E" w14:textId="77777777" w:rsidR="008D5009" w:rsidRPr="0004772D" w:rsidRDefault="008D5009" w:rsidP="0004772D">
            <w:pPr>
              <w:rPr>
                <w:sz w:val="16"/>
                <w:szCs w:val="16"/>
              </w:rPr>
            </w:pPr>
          </w:p>
        </w:tc>
      </w:tr>
      <w:tr w:rsidR="00F7497B" w:rsidRPr="0004772D" w14:paraId="3691DB1B" w14:textId="77777777" w:rsidTr="00660CF7">
        <w:tc>
          <w:tcPr>
            <w:tcW w:w="421" w:type="pct"/>
            <w:shd w:val="clear" w:color="auto" w:fill="auto"/>
          </w:tcPr>
          <w:p w14:paraId="53774430" w14:textId="77777777" w:rsidR="00F7497B" w:rsidRPr="0004772D" w:rsidRDefault="00F7497B" w:rsidP="0004772D">
            <w:pPr>
              <w:rPr>
                <w:sz w:val="16"/>
                <w:szCs w:val="16"/>
              </w:rPr>
            </w:pPr>
            <w:r w:rsidRPr="0004772D">
              <w:rPr>
                <w:sz w:val="16"/>
                <w:szCs w:val="16"/>
              </w:rPr>
              <w:t>XI21</w:t>
            </w:r>
          </w:p>
        </w:tc>
        <w:tc>
          <w:tcPr>
            <w:tcW w:w="1125" w:type="pct"/>
            <w:shd w:val="clear" w:color="auto" w:fill="auto"/>
          </w:tcPr>
          <w:p w14:paraId="217FCAF8" w14:textId="77777777" w:rsidR="00F7497B" w:rsidRPr="0004772D" w:rsidRDefault="00F7497B" w:rsidP="0004772D">
            <w:pPr>
              <w:rPr>
                <w:sz w:val="16"/>
                <w:szCs w:val="16"/>
              </w:rPr>
            </w:pPr>
            <w:r w:rsidRPr="0004772D">
              <w:rPr>
                <w:sz w:val="16"/>
                <w:szCs w:val="16"/>
                <w:lang w:val="da-DK"/>
              </w:rPr>
              <w:t>Odsetek wdrożonych rekomendacji operacyjnych</w:t>
            </w:r>
          </w:p>
        </w:tc>
        <w:tc>
          <w:tcPr>
            <w:tcW w:w="465" w:type="pct"/>
            <w:shd w:val="clear" w:color="auto" w:fill="auto"/>
          </w:tcPr>
          <w:p w14:paraId="3E9A444A" w14:textId="77777777" w:rsidR="00F7497B" w:rsidRPr="0004772D" w:rsidRDefault="00F7497B" w:rsidP="0004772D">
            <w:pPr>
              <w:rPr>
                <w:sz w:val="16"/>
                <w:szCs w:val="16"/>
              </w:rPr>
            </w:pPr>
            <w:r w:rsidRPr="0004772D">
              <w:rPr>
                <w:sz w:val="16"/>
                <w:szCs w:val="16"/>
              </w:rPr>
              <w:t>%</w:t>
            </w:r>
          </w:p>
        </w:tc>
        <w:tc>
          <w:tcPr>
            <w:tcW w:w="322" w:type="pct"/>
            <w:shd w:val="clear" w:color="auto" w:fill="auto"/>
          </w:tcPr>
          <w:p w14:paraId="3F3AAD90" w14:textId="77777777" w:rsidR="00F7497B" w:rsidRPr="001269C1" w:rsidRDefault="00F7497B" w:rsidP="0004772D">
            <w:pPr>
              <w:rPr>
                <w:color w:val="FFFFFF" w:themeColor="background1"/>
                <w:sz w:val="16"/>
                <w:szCs w:val="16"/>
              </w:rPr>
            </w:pPr>
            <w:r w:rsidRPr="001269C1">
              <w:rPr>
                <w:color w:val="FFFFFF" w:themeColor="background1"/>
                <w:sz w:val="16"/>
                <w:szCs w:val="16"/>
                <w:lang w:val="pt-PT"/>
              </w:rPr>
              <w:t>Nie dotyczy</w:t>
            </w:r>
          </w:p>
        </w:tc>
        <w:tc>
          <w:tcPr>
            <w:tcW w:w="322" w:type="pct"/>
            <w:shd w:val="clear" w:color="auto" w:fill="auto"/>
          </w:tcPr>
          <w:p w14:paraId="49214F9E" w14:textId="77777777" w:rsidR="00F7497B" w:rsidRPr="001269C1" w:rsidRDefault="00F7497B" w:rsidP="0004772D">
            <w:pPr>
              <w:rPr>
                <w:color w:val="FFFFFF" w:themeColor="background1"/>
                <w:sz w:val="16"/>
                <w:szCs w:val="16"/>
              </w:rPr>
            </w:pPr>
            <w:r w:rsidRPr="001269C1">
              <w:rPr>
                <w:color w:val="FFFFFF" w:themeColor="background1"/>
                <w:sz w:val="16"/>
                <w:szCs w:val="16"/>
                <w:lang w:val="pt-PT"/>
              </w:rPr>
              <w:t>Nie dotyczy</w:t>
            </w:r>
          </w:p>
        </w:tc>
        <w:tc>
          <w:tcPr>
            <w:tcW w:w="239" w:type="pct"/>
            <w:shd w:val="clear" w:color="auto" w:fill="auto"/>
          </w:tcPr>
          <w:p w14:paraId="1DF8463A" w14:textId="77777777" w:rsidR="00F7497B" w:rsidRPr="0004772D" w:rsidRDefault="00F7497B" w:rsidP="0004772D">
            <w:pPr>
              <w:rPr>
                <w:sz w:val="16"/>
                <w:szCs w:val="16"/>
              </w:rPr>
            </w:pPr>
            <w:r w:rsidRPr="0004772D">
              <w:rPr>
                <w:sz w:val="16"/>
                <w:szCs w:val="16"/>
                <w:lang w:val="da-DK"/>
              </w:rPr>
              <w:t>77,00</w:t>
            </w:r>
          </w:p>
        </w:tc>
        <w:tc>
          <w:tcPr>
            <w:tcW w:w="332" w:type="pct"/>
            <w:shd w:val="clear" w:color="auto" w:fill="auto"/>
          </w:tcPr>
          <w:p w14:paraId="58AAF324" w14:textId="77777777" w:rsidR="00F7497B" w:rsidRPr="0004772D" w:rsidRDefault="00F7497B" w:rsidP="0004772D">
            <w:pPr>
              <w:rPr>
                <w:sz w:val="16"/>
                <w:szCs w:val="16"/>
              </w:rPr>
            </w:pPr>
            <w:r w:rsidRPr="0004772D">
              <w:rPr>
                <w:sz w:val="16"/>
                <w:szCs w:val="16"/>
                <w:lang w:val="da-DK"/>
              </w:rPr>
              <w:t>2013</w:t>
            </w:r>
          </w:p>
        </w:tc>
        <w:tc>
          <w:tcPr>
            <w:tcW w:w="322" w:type="pct"/>
            <w:shd w:val="clear" w:color="auto" w:fill="auto"/>
          </w:tcPr>
          <w:p w14:paraId="313E7E47" w14:textId="77777777" w:rsidR="00F7497B" w:rsidRPr="001269C1" w:rsidRDefault="00F7497B" w:rsidP="0004772D">
            <w:pPr>
              <w:rPr>
                <w:color w:val="FFFFFF" w:themeColor="background1"/>
                <w:sz w:val="16"/>
                <w:szCs w:val="16"/>
              </w:rPr>
            </w:pPr>
            <w:r w:rsidRPr="001269C1">
              <w:rPr>
                <w:color w:val="FFFFFF" w:themeColor="background1"/>
                <w:sz w:val="16"/>
                <w:szCs w:val="16"/>
                <w:lang w:val="pt-PT"/>
              </w:rPr>
              <w:t>Nie dotyczy</w:t>
            </w:r>
          </w:p>
        </w:tc>
        <w:tc>
          <w:tcPr>
            <w:tcW w:w="322" w:type="pct"/>
            <w:shd w:val="clear" w:color="auto" w:fill="auto"/>
          </w:tcPr>
          <w:p w14:paraId="457F273C" w14:textId="77777777" w:rsidR="00F7497B" w:rsidRPr="001269C1" w:rsidRDefault="00F7497B" w:rsidP="0004772D">
            <w:pPr>
              <w:rPr>
                <w:color w:val="FFFFFF" w:themeColor="background1"/>
                <w:sz w:val="16"/>
                <w:szCs w:val="16"/>
              </w:rPr>
            </w:pPr>
            <w:r w:rsidRPr="001269C1">
              <w:rPr>
                <w:color w:val="FFFFFF" w:themeColor="background1"/>
                <w:sz w:val="16"/>
                <w:szCs w:val="16"/>
                <w:lang w:val="pt-PT"/>
              </w:rPr>
              <w:t>Nie dotyczy</w:t>
            </w:r>
          </w:p>
        </w:tc>
        <w:tc>
          <w:tcPr>
            <w:tcW w:w="239" w:type="pct"/>
            <w:shd w:val="clear" w:color="auto" w:fill="auto"/>
          </w:tcPr>
          <w:p w14:paraId="3A11008A" w14:textId="77777777" w:rsidR="00F7497B" w:rsidRPr="0004772D" w:rsidRDefault="00F7497B" w:rsidP="0004772D">
            <w:pPr>
              <w:rPr>
                <w:sz w:val="16"/>
                <w:szCs w:val="16"/>
              </w:rPr>
            </w:pPr>
            <w:r w:rsidRPr="0004772D">
              <w:rPr>
                <w:sz w:val="16"/>
                <w:szCs w:val="16"/>
                <w:lang w:val="da-DK"/>
              </w:rPr>
              <w:t>50,00</w:t>
            </w:r>
          </w:p>
        </w:tc>
        <w:tc>
          <w:tcPr>
            <w:tcW w:w="366" w:type="pct"/>
            <w:shd w:val="clear" w:color="auto" w:fill="auto"/>
          </w:tcPr>
          <w:p w14:paraId="394E7C82" w14:textId="77777777" w:rsidR="00F7497B" w:rsidRPr="0004772D" w:rsidRDefault="00F7497B" w:rsidP="0004772D">
            <w:pPr>
              <w:rPr>
                <w:sz w:val="16"/>
                <w:szCs w:val="16"/>
              </w:rPr>
            </w:pPr>
            <w:r w:rsidRPr="0004772D">
              <w:rPr>
                <w:sz w:val="16"/>
                <w:szCs w:val="16"/>
                <w:lang w:val="da-DK"/>
              </w:rPr>
              <w:t>KJE</w:t>
            </w:r>
          </w:p>
        </w:tc>
        <w:tc>
          <w:tcPr>
            <w:tcW w:w="551" w:type="pct"/>
            <w:shd w:val="clear" w:color="auto" w:fill="auto"/>
          </w:tcPr>
          <w:p w14:paraId="130B60EB" w14:textId="77777777" w:rsidR="00F7497B" w:rsidRPr="0004772D" w:rsidRDefault="00F7497B" w:rsidP="0004772D">
            <w:pPr>
              <w:rPr>
                <w:sz w:val="16"/>
                <w:szCs w:val="16"/>
              </w:rPr>
            </w:pPr>
            <w:r w:rsidRPr="0004772D">
              <w:rPr>
                <w:sz w:val="16"/>
                <w:szCs w:val="16"/>
              </w:rPr>
              <w:t>1raz/rok</w:t>
            </w:r>
          </w:p>
        </w:tc>
      </w:tr>
      <w:tr w:rsidR="00F7497B" w:rsidRPr="0004772D" w14:paraId="243A4E9C" w14:textId="77777777" w:rsidTr="00660CF7">
        <w:tc>
          <w:tcPr>
            <w:tcW w:w="421" w:type="pct"/>
            <w:shd w:val="clear" w:color="auto" w:fill="auto"/>
          </w:tcPr>
          <w:p w14:paraId="148F7C71" w14:textId="77777777" w:rsidR="00F7497B" w:rsidRPr="0004772D" w:rsidRDefault="00F7497B" w:rsidP="0004772D">
            <w:pPr>
              <w:rPr>
                <w:sz w:val="16"/>
                <w:szCs w:val="16"/>
              </w:rPr>
            </w:pPr>
            <w:r w:rsidRPr="0004772D">
              <w:rPr>
                <w:sz w:val="16"/>
                <w:szCs w:val="16"/>
              </w:rPr>
              <w:t>XI22</w:t>
            </w:r>
          </w:p>
        </w:tc>
        <w:tc>
          <w:tcPr>
            <w:tcW w:w="1125" w:type="pct"/>
            <w:shd w:val="clear" w:color="auto" w:fill="auto"/>
          </w:tcPr>
          <w:p w14:paraId="5FA5C886" w14:textId="77777777" w:rsidR="00F7497B" w:rsidRPr="0004772D" w:rsidRDefault="00F7497B" w:rsidP="0004772D">
            <w:pPr>
              <w:rPr>
                <w:sz w:val="16"/>
                <w:szCs w:val="16"/>
              </w:rPr>
            </w:pPr>
            <w:r w:rsidRPr="0004772D">
              <w:rPr>
                <w:sz w:val="16"/>
                <w:szCs w:val="16"/>
                <w:lang w:val="da-DK"/>
              </w:rPr>
              <w:t>Średni czas zatwierdzenia projektu (od złożenia wniosku o dofinansowanie do podpisania umowy)</w:t>
            </w:r>
          </w:p>
        </w:tc>
        <w:tc>
          <w:tcPr>
            <w:tcW w:w="465" w:type="pct"/>
            <w:shd w:val="clear" w:color="auto" w:fill="auto"/>
          </w:tcPr>
          <w:p w14:paraId="760AB5D6" w14:textId="77777777" w:rsidR="00F7497B" w:rsidRPr="0004772D" w:rsidRDefault="00F7497B" w:rsidP="0004772D">
            <w:pPr>
              <w:rPr>
                <w:sz w:val="16"/>
                <w:szCs w:val="16"/>
              </w:rPr>
            </w:pPr>
            <w:r w:rsidRPr="0004772D">
              <w:rPr>
                <w:sz w:val="16"/>
                <w:szCs w:val="16"/>
              </w:rPr>
              <w:t>liczba dni</w:t>
            </w:r>
          </w:p>
        </w:tc>
        <w:tc>
          <w:tcPr>
            <w:tcW w:w="322" w:type="pct"/>
            <w:shd w:val="clear" w:color="auto" w:fill="auto"/>
          </w:tcPr>
          <w:p w14:paraId="13EEC7EF" w14:textId="77777777" w:rsidR="00F7497B" w:rsidRPr="001269C1" w:rsidRDefault="00F7497B" w:rsidP="0004772D">
            <w:pPr>
              <w:rPr>
                <w:color w:val="FFFFFF" w:themeColor="background1"/>
                <w:sz w:val="16"/>
                <w:szCs w:val="16"/>
              </w:rPr>
            </w:pPr>
            <w:r w:rsidRPr="001269C1">
              <w:rPr>
                <w:color w:val="FFFFFF" w:themeColor="background1"/>
                <w:sz w:val="16"/>
                <w:szCs w:val="16"/>
                <w:lang w:val="pt-PT"/>
              </w:rPr>
              <w:t>Nie dotyczy</w:t>
            </w:r>
          </w:p>
        </w:tc>
        <w:tc>
          <w:tcPr>
            <w:tcW w:w="322" w:type="pct"/>
            <w:shd w:val="clear" w:color="auto" w:fill="auto"/>
          </w:tcPr>
          <w:p w14:paraId="4A78D299" w14:textId="77777777" w:rsidR="00F7497B" w:rsidRPr="001269C1" w:rsidRDefault="00F7497B" w:rsidP="0004772D">
            <w:pPr>
              <w:rPr>
                <w:color w:val="FFFFFF" w:themeColor="background1"/>
                <w:sz w:val="16"/>
                <w:szCs w:val="16"/>
              </w:rPr>
            </w:pPr>
            <w:r w:rsidRPr="001269C1">
              <w:rPr>
                <w:color w:val="FFFFFF" w:themeColor="background1"/>
                <w:sz w:val="16"/>
                <w:szCs w:val="16"/>
                <w:lang w:val="pt-PT"/>
              </w:rPr>
              <w:t>Nie dotyczy</w:t>
            </w:r>
          </w:p>
        </w:tc>
        <w:tc>
          <w:tcPr>
            <w:tcW w:w="239" w:type="pct"/>
            <w:shd w:val="clear" w:color="auto" w:fill="auto"/>
          </w:tcPr>
          <w:p w14:paraId="183408F5" w14:textId="77777777" w:rsidR="00F7497B" w:rsidRPr="0004772D" w:rsidRDefault="00F7497B" w:rsidP="0004772D">
            <w:pPr>
              <w:rPr>
                <w:sz w:val="16"/>
                <w:szCs w:val="16"/>
              </w:rPr>
            </w:pPr>
            <w:r w:rsidRPr="0004772D">
              <w:rPr>
                <w:sz w:val="16"/>
                <w:szCs w:val="16"/>
                <w:lang w:val="da-DK"/>
              </w:rPr>
              <w:t>335,00</w:t>
            </w:r>
          </w:p>
        </w:tc>
        <w:tc>
          <w:tcPr>
            <w:tcW w:w="332" w:type="pct"/>
            <w:shd w:val="clear" w:color="auto" w:fill="auto"/>
          </w:tcPr>
          <w:p w14:paraId="1F485C86" w14:textId="77777777" w:rsidR="00F7497B" w:rsidRPr="0004772D" w:rsidRDefault="00F7497B" w:rsidP="0004772D">
            <w:pPr>
              <w:rPr>
                <w:sz w:val="16"/>
                <w:szCs w:val="16"/>
              </w:rPr>
            </w:pPr>
            <w:r w:rsidRPr="0004772D">
              <w:rPr>
                <w:sz w:val="16"/>
                <w:szCs w:val="16"/>
                <w:lang w:val="da-DK"/>
              </w:rPr>
              <w:t>2013</w:t>
            </w:r>
          </w:p>
        </w:tc>
        <w:tc>
          <w:tcPr>
            <w:tcW w:w="322" w:type="pct"/>
            <w:shd w:val="clear" w:color="auto" w:fill="auto"/>
          </w:tcPr>
          <w:p w14:paraId="36123907" w14:textId="77777777" w:rsidR="00F7497B" w:rsidRPr="001269C1" w:rsidRDefault="00F7497B" w:rsidP="0004772D">
            <w:pPr>
              <w:rPr>
                <w:color w:val="FFFFFF" w:themeColor="background1"/>
                <w:sz w:val="16"/>
                <w:szCs w:val="16"/>
              </w:rPr>
            </w:pPr>
            <w:r w:rsidRPr="001269C1">
              <w:rPr>
                <w:color w:val="FFFFFF" w:themeColor="background1"/>
                <w:sz w:val="16"/>
                <w:szCs w:val="16"/>
                <w:lang w:val="pt-PT"/>
              </w:rPr>
              <w:t>Nie dotyczy</w:t>
            </w:r>
          </w:p>
        </w:tc>
        <w:tc>
          <w:tcPr>
            <w:tcW w:w="322" w:type="pct"/>
            <w:shd w:val="clear" w:color="auto" w:fill="auto"/>
          </w:tcPr>
          <w:p w14:paraId="74228BCB" w14:textId="77777777" w:rsidR="00F7497B" w:rsidRPr="001269C1" w:rsidRDefault="00F7497B" w:rsidP="0004772D">
            <w:pPr>
              <w:rPr>
                <w:color w:val="FFFFFF" w:themeColor="background1"/>
                <w:sz w:val="16"/>
                <w:szCs w:val="16"/>
              </w:rPr>
            </w:pPr>
            <w:r w:rsidRPr="001269C1">
              <w:rPr>
                <w:color w:val="FFFFFF" w:themeColor="background1"/>
                <w:sz w:val="16"/>
                <w:szCs w:val="16"/>
                <w:lang w:val="pt-PT"/>
              </w:rPr>
              <w:t>Nie dotyczy</w:t>
            </w:r>
          </w:p>
        </w:tc>
        <w:tc>
          <w:tcPr>
            <w:tcW w:w="239" w:type="pct"/>
            <w:shd w:val="clear" w:color="auto" w:fill="auto"/>
          </w:tcPr>
          <w:p w14:paraId="6C59EB2C" w14:textId="77777777" w:rsidR="00F7497B" w:rsidRPr="0004772D" w:rsidRDefault="00F7497B" w:rsidP="0004772D">
            <w:pPr>
              <w:rPr>
                <w:sz w:val="16"/>
                <w:szCs w:val="16"/>
              </w:rPr>
            </w:pPr>
            <w:r w:rsidRPr="0004772D">
              <w:rPr>
                <w:sz w:val="16"/>
                <w:szCs w:val="16"/>
                <w:lang w:val="da-DK"/>
              </w:rPr>
              <w:t>285,00</w:t>
            </w:r>
          </w:p>
        </w:tc>
        <w:tc>
          <w:tcPr>
            <w:tcW w:w="366" w:type="pct"/>
            <w:shd w:val="clear" w:color="auto" w:fill="auto"/>
          </w:tcPr>
          <w:p w14:paraId="509FDDB6" w14:textId="77777777" w:rsidR="00F7497B" w:rsidRPr="0004772D" w:rsidRDefault="00F7497B" w:rsidP="0004772D">
            <w:pPr>
              <w:rPr>
                <w:sz w:val="16"/>
                <w:szCs w:val="16"/>
              </w:rPr>
            </w:pPr>
            <w:r w:rsidRPr="0004772D">
              <w:rPr>
                <w:sz w:val="16"/>
                <w:szCs w:val="16"/>
                <w:lang w:val="da-DK"/>
              </w:rPr>
              <w:t>SL2014</w:t>
            </w:r>
          </w:p>
        </w:tc>
        <w:tc>
          <w:tcPr>
            <w:tcW w:w="551" w:type="pct"/>
            <w:shd w:val="clear" w:color="auto" w:fill="auto"/>
          </w:tcPr>
          <w:p w14:paraId="20096A28" w14:textId="77777777" w:rsidR="00F7497B" w:rsidRPr="0004772D" w:rsidRDefault="00F7497B" w:rsidP="0004772D">
            <w:pPr>
              <w:rPr>
                <w:sz w:val="16"/>
                <w:szCs w:val="16"/>
              </w:rPr>
            </w:pPr>
            <w:r w:rsidRPr="0004772D">
              <w:rPr>
                <w:sz w:val="16"/>
                <w:szCs w:val="16"/>
              </w:rPr>
              <w:t>1raz/rok</w:t>
            </w:r>
          </w:p>
        </w:tc>
      </w:tr>
      <w:tr w:rsidR="00F7497B" w:rsidRPr="0004772D" w14:paraId="2CA82DAB" w14:textId="77777777" w:rsidTr="00660CF7">
        <w:tc>
          <w:tcPr>
            <w:tcW w:w="421" w:type="pct"/>
            <w:shd w:val="clear" w:color="auto" w:fill="auto"/>
          </w:tcPr>
          <w:p w14:paraId="6BE6747C" w14:textId="77777777" w:rsidR="00F7497B" w:rsidRPr="0004772D" w:rsidRDefault="00F7497B" w:rsidP="0004772D">
            <w:pPr>
              <w:rPr>
                <w:sz w:val="16"/>
                <w:szCs w:val="16"/>
              </w:rPr>
            </w:pPr>
            <w:r w:rsidRPr="0004772D">
              <w:rPr>
                <w:sz w:val="16"/>
                <w:szCs w:val="16"/>
              </w:rPr>
              <w:t>XI23</w:t>
            </w:r>
          </w:p>
        </w:tc>
        <w:tc>
          <w:tcPr>
            <w:tcW w:w="1125" w:type="pct"/>
            <w:shd w:val="clear" w:color="auto" w:fill="auto"/>
          </w:tcPr>
          <w:p w14:paraId="030FB3A2" w14:textId="77777777" w:rsidR="00F7497B" w:rsidRPr="0004772D" w:rsidRDefault="00F7497B" w:rsidP="0004772D">
            <w:pPr>
              <w:rPr>
                <w:sz w:val="16"/>
                <w:szCs w:val="16"/>
              </w:rPr>
            </w:pPr>
            <w:r w:rsidRPr="0004772D">
              <w:rPr>
                <w:sz w:val="16"/>
                <w:szCs w:val="16"/>
                <w:lang w:val="da-DK"/>
              </w:rPr>
              <w:t>Średnia ocena użyteczności systemu informatycznego</w:t>
            </w:r>
          </w:p>
        </w:tc>
        <w:tc>
          <w:tcPr>
            <w:tcW w:w="465" w:type="pct"/>
            <w:shd w:val="clear" w:color="auto" w:fill="auto"/>
          </w:tcPr>
          <w:p w14:paraId="0C6B07A0" w14:textId="77777777" w:rsidR="00F7497B" w:rsidRPr="0004772D" w:rsidRDefault="00F7497B" w:rsidP="0004772D">
            <w:pPr>
              <w:rPr>
                <w:sz w:val="16"/>
                <w:szCs w:val="16"/>
              </w:rPr>
            </w:pPr>
            <w:r w:rsidRPr="0004772D">
              <w:rPr>
                <w:sz w:val="16"/>
                <w:szCs w:val="16"/>
              </w:rPr>
              <w:t>skala 1-5</w:t>
            </w:r>
          </w:p>
        </w:tc>
        <w:tc>
          <w:tcPr>
            <w:tcW w:w="322" w:type="pct"/>
            <w:shd w:val="clear" w:color="auto" w:fill="auto"/>
          </w:tcPr>
          <w:p w14:paraId="01103A55" w14:textId="77777777" w:rsidR="00F7497B" w:rsidRPr="001269C1" w:rsidRDefault="00F7497B" w:rsidP="0004772D">
            <w:pPr>
              <w:rPr>
                <w:color w:val="FFFFFF" w:themeColor="background1"/>
                <w:sz w:val="16"/>
                <w:szCs w:val="16"/>
              </w:rPr>
            </w:pPr>
            <w:r w:rsidRPr="001269C1">
              <w:rPr>
                <w:color w:val="FFFFFF" w:themeColor="background1"/>
                <w:sz w:val="16"/>
                <w:szCs w:val="16"/>
                <w:lang w:val="pt-PT"/>
              </w:rPr>
              <w:t>Nie dotyczy</w:t>
            </w:r>
          </w:p>
        </w:tc>
        <w:tc>
          <w:tcPr>
            <w:tcW w:w="322" w:type="pct"/>
            <w:shd w:val="clear" w:color="auto" w:fill="auto"/>
          </w:tcPr>
          <w:p w14:paraId="669A71A2" w14:textId="77777777" w:rsidR="00F7497B" w:rsidRPr="001269C1" w:rsidRDefault="00F7497B" w:rsidP="0004772D">
            <w:pPr>
              <w:rPr>
                <w:color w:val="FFFFFF" w:themeColor="background1"/>
                <w:sz w:val="16"/>
                <w:szCs w:val="16"/>
              </w:rPr>
            </w:pPr>
            <w:r w:rsidRPr="001269C1">
              <w:rPr>
                <w:color w:val="FFFFFF" w:themeColor="background1"/>
                <w:sz w:val="16"/>
                <w:szCs w:val="16"/>
                <w:lang w:val="pt-PT"/>
              </w:rPr>
              <w:t>Nie dotyczy</w:t>
            </w:r>
          </w:p>
        </w:tc>
        <w:tc>
          <w:tcPr>
            <w:tcW w:w="239" w:type="pct"/>
            <w:shd w:val="clear" w:color="auto" w:fill="auto"/>
          </w:tcPr>
          <w:p w14:paraId="4E064F96" w14:textId="77777777" w:rsidR="00F7497B" w:rsidRPr="0004772D" w:rsidRDefault="00F7497B" w:rsidP="0004772D">
            <w:pPr>
              <w:rPr>
                <w:sz w:val="16"/>
                <w:szCs w:val="16"/>
              </w:rPr>
            </w:pPr>
            <w:r w:rsidRPr="0004772D">
              <w:rPr>
                <w:sz w:val="16"/>
                <w:szCs w:val="16"/>
                <w:lang w:val="da-DK"/>
              </w:rPr>
              <w:t>2,04</w:t>
            </w:r>
          </w:p>
        </w:tc>
        <w:tc>
          <w:tcPr>
            <w:tcW w:w="332" w:type="pct"/>
            <w:shd w:val="clear" w:color="auto" w:fill="auto"/>
          </w:tcPr>
          <w:p w14:paraId="632815F1" w14:textId="77777777" w:rsidR="00F7497B" w:rsidRPr="0004772D" w:rsidRDefault="00F7497B" w:rsidP="0004772D">
            <w:pPr>
              <w:rPr>
                <w:sz w:val="16"/>
                <w:szCs w:val="16"/>
              </w:rPr>
            </w:pPr>
            <w:r w:rsidRPr="0004772D">
              <w:rPr>
                <w:sz w:val="16"/>
                <w:szCs w:val="16"/>
                <w:lang w:val="da-DK"/>
              </w:rPr>
              <w:t>2013</w:t>
            </w:r>
          </w:p>
        </w:tc>
        <w:tc>
          <w:tcPr>
            <w:tcW w:w="322" w:type="pct"/>
            <w:shd w:val="clear" w:color="auto" w:fill="auto"/>
          </w:tcPr>
          <w:p w14:paraId="13DEA056" w14:textId="77777777" w:rsidR="00F7497B" w:rsidRPr="001269C1" w:rsidRDefault="00F7497B" w:rsidP="0004772D">
            <w:pPr>
              <w:rPr>
                <w:color w:val="FFFFFF" w:themeColor="background1"/>
                <w:sz w:val="16"/>
                <w:szCs w:val="16"/>
              </w:rPr>
            </w:pPr>
            <w:r w:rsidRPr="001269C1">
              <w:rPr>
                <w:color w:val="FFFFFF" w:themeColor="background1"/>
                <w:sz w:val="16"/>
                <w:szCs w:val="16"/>
                <w:lang w:val="pt-PT"/>
              </w:rPr>
              <w:t>Nie dotyczy</w:t>
            </w:r>
          </w:p>
        </w:tc>
        <w:tc>
          <w:tcPr>
            <w:tcW w:w="322" w:type="pct"/>
            <w:shd w:val="clear" w:color="auto" w:fill="auto"/>
          </w:tcPr>
          <w:p w14:paraId="5EB9B84A" w14:textId="77777777" w:rsidR="00F7497B" w:rsidRPr="001269C1" w:rsidRDefault="00F7497B" w:rsidP="0004772D">
            <w:pPr>
              <w:rPr>
                <w:color w:val="FFFFFF" w:themeColor="background1"/>
                <w:sz w:val="16"/>
                <w:szCs w:val="16"/>
              </w:rPr>
            </w:pPr>
            <w:r w:rsidRPr="001269C1">
              <w:rPr>
                <w:color w:val="FFFFFF" w:themeColor="background1"/>
                <w:sz w:val="16"/>
                <w:szCs w:val="16"/>
                <w:lang w:val="pt-PT"/>
              </w:rPr>
              <w:t>Nie dotyczy</w:t>
            </w:r>
          </w:p>
        </w:tc>
        <w:tc>
          <w:tcPr>
            <w:tcW w:w="239" w:type="pct"/>
            <w:shd w:val="clear" w:color="auto" w:fill="auto"/>
          </w:tcPr>
          <w:p w14:paraId="15DFDFCD" w14:textId="77777777" w:rsidR="00F7497B" w:rsidRPr="0004772D" w:rsidRDefault="00F7497B" w:rsidP="0004772D">
            <w:pPr>
              <w:rPr>
                <w:sz w:val="16"/>
                <w:szCs w:val="16"/>
              </w:rPr>
            </w:pPr>
            <w:r w:rsidRPr="0004772D">
              <w:rPr>
                <w:sz w:val="16"/>
                <w:szCs w:val="16"/>
                <w:lang w:val="da-DK"/>
              </w:rPr>
              <w:t>4,00</w:t>
            </w:r>
          </w:p>
        </w:tc>
        <w:tc>
          <w:tcPr>
            <w:tcW w:w="366" w:type="pct"/>
            <w:shd w:val="clear" w:color="auto" w:fill="auto"/>
          </w:tcPr>
          <w:p w14:paraId="48998B0C" w14:textId="77777777" w:rsidR="00F7497B" w:rsidRPr="0004772D" w:rsidRDefault="00F7497B" w:rsidP="0004772D">
            <w:pPr>
              <w:rPr>
                <w:sz w:val="16"/>
                <w:szCs w:val="16"/>
              </w:rPr>
            </w:pPr>
            <w:r w:rsidRPr="0004772D">
              <w:rPr>
                <w:sz w:val="16"/>
                <w:szCs w:val="16"/>
                <w:lang w:val="da-DK"/>
              </w:rPr>
              <w:t>ankieta</w:t>
            </w:r>
          </w:p>
        </w:tc>
        <w:tc>
          <w:tcPr>
            <w:tcW w:w="551" w:type="pct"/>
            <w:shd w:val="clear" w:color="auto" w:fill="auto"/>
          </w:tcPr>
          <w:p w14:paraId="45782174" w14:textId="77777777" w:rsidR="00F7497B" w:rsidRPr="0004772D" w:rsidRDefault="00F7497B" w:rsidP="0004772D">
            <w:pPr>
              <w:rPr>
                <w:sz w:val="16"/>
                <w:szCs w:val="16"/>
              </w:rPr>
            </w:pPr>
            <w:r w:rsidRPr="0004772D">
              <w:rPr>
                <w:sz w:val="16"/>
                <w:szCs w:val="16"/>
              </w:rPr>
              <w:t>1raz/rok</w:t>
            </w:r>
          </w:p>
        </w:tc>
      </w:tr>
    </w:tbl>
    <w:p w14:paraId="4AECBA62" w14:textId="77777777" w:rsidR="00E27869" w:rsidRDefault="00E27869" w:rsidP="00A67861">
      <w:pPr>
        <w:sectPr w:rsidR="00E27869" w:rsidSect="00E27869">
          <w:pgSz w:w="16838" w:h="11906" w:orient="landscape"/>
          <w:pgMar w:top="1582" w:right="1021" w:bottom="1701" w:left="1021" w:header="284" w:footer="284" w:gutter="0"/>
          <w:cols w:space="708"/>
          <w:docGrid w:linePitch="360"/>
        </w:sectPr>
      </w:pPr>
    </w:p>
    <w:p w14:paraId="76B72374" w14:textId="77777777" w:rsidR="008D5009" w:rsidRPr="00902799" w:rsidRDefault="00907237" w:rsidP="00E27869">
      <w:pPr>
        <w:rPr>
          <w:b/>
        </w:rPr>
      </w:pPr>
      <w:bookmarkStart w:id="442" w:name="_Toc256000782"/>
      <w:bookmarkStart w:id="443" w:name="_Toc256000403"/>
      <w:r w:rsidRPr="00902799">
        <w:rPr>
          <w:b/>
        </w:rPr>
        <w:t>Cele szczegółowe i oczekiwane rezultaty</w:t>
      </w:r>
      <w:bookmarkEnd w:id="442"/>
      <w:bookmarkEnd w:id="443"/>
      <w:r w:rsidRPr="00902799">
        <w:rPr>
          <w:b/>
        </w:rPr>
        <w:t xml:space="preserve">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ele szczegółowe i oczekiwane rezultaty "/>
        <w:tblDescription w:val="Cele szczegółowe i oczekiwane rezultaty "/>
      </w:tblPr>
      <w:tblGrid>
        <w:gridCol w:w="1535"/>
        <w:gridCol w:w="2700"/>
        <w:gridCol w:w="4604"/>
      </w:tblGrid>
      <w:tr w:rsidR="004A57CF" w:rsidRPr="00590C74" w14:paraId="29FF7B33" w14:textId="77777777" w:rsidTr="00426349">
        <w:trPr>
          <w:trHeight w:val="288"/>
          <w:tblHeader/>
        </w:trPr>
        <w:tc>
          <w:tcPr>
            <w:tcW w:w="0" w:type="auto"/>
            <w:shd w:val="clear" w:color="auto" w:fill="auto"/>
          </w:tcPr>
          <w:p w14:paraId="6AD821E2" w14:textId="77777777" w:rsidR="008D5009" w:rsidRPr="00590C74" w:rsidRDefault="00907237" w:rsidP="00E27869">
            <w:r w:rsidRPr="00590C74">
              <w:t>Nr identyfikacyjny</w:t>
            </w:r>
          </w:p>
        </w:tc>
        <w:tc>
          <w:tcPr>
            <w:tcW w:w="0" w:type="auto"/>
            <w:shd w:val="clear" w:color="auto" w:fill="auto"/>
            <w:vAlign w:val="center"/>
          </w:tcPr>
          <w:p w14:paraId="0098C7FA" w14:textId="77777777" w:rsidR="008D5009" w:rsidRPr="00590C74" w:rsidRDefault="00907237" w:rsidP="00902799">
            <w:r w:rsidRPr="00590C74">
              <w:t>Cel szczegółowy</w:t>
            </w:r>
          </w:p>
        </w:tc>
        <w:tc>
          <w:tcPr>
            <w:tcW w:w="0" w:type="auto"/>
            <w:shd w:val="clear" w:color="auto" w:fill="auto"/>
            <w:vAlign w:val="center"/>
          </w:tcPr>
          <w:p w14:paraId="003C7274" w14:textId="77777777" w:rsidR="008D5009" w:rsidRPr="00590C74" w:rsidRDefault="00907237" w:rsidP="00E27869">
            <w:pPr>
              <w:rPr>
                <w:lang w:val="pt-PT"/>
              </w:rPr>
            </w:pPr>
            <w:r w:rsidRPr="00590C74">
              <w:rPr>
                <w:lang w:val="pt-PT"/>
              </w:rPr>
              <w:t>Rezultaty, które państwo członkowskie zamierza osiągnąć przy wsparciu Unii</w:t>
            </w:r>
          </w:p>
        </w:tc>
      </w:tr>
      <w:tr w:rsidR="004A57CF" w:rsidRPr="00590C74" w14:paraId="2A63D121" w14:textId="77777777" w:rsidTr="00426349">
        <w:trPr>
          <w:trHeight w:val="288"/>
        </w:trPr>
        <w:tc>
          <w:tcPr>
            <w:tcW w:w="0" w:type="auto"/>
            <w:shd w:val="clear" w:color="auto" w:fill="auto"/>
          </w:tcPr>
          <w:p w14:paraId="49261533" w14:textId="77777777" w:rsidR="008D5009" w:rsidRPr="00590C74" w:rsidRDefault="00907237" w:rsidP="00E27869">
            <w:r w:rsidRPr="00590C74">
              <w:t>XI3</w:t>
            </w:r>
          </w:p>
        </w:tc>
        <w:tc>
          <w:tcPr>
            <w:tcW w:w="0" w:type="auto"/>
            <w:shd w:val="clear" w:color="auto" w:fill="auto"/>
          </w:tcPr>
          <w:p w14:paraId="55082669" w14:textId="77777777" w:rsidR="008D5009" w:rsidRPr="00590C74" w:rsidRDefault="00907237" w:rsidP="00324DBB">
            <w:r w:rsidRPr="00590C74">
              <w:t>Wzmocnienie kompetencji beneficjentów i potencjalnych beneficjentów programu, ze szczególnym uwzględnieniem JST, innych beneficjentów pełniących kluczową rolę w systemie RPO WM</w:t>
            </w:r>
          </w:p>
        </w:tc>
        <w:tc>
          <w:tcPr>
            <w:tcW w:w="0" w:type="auto"/>
            <w:shd w:val="clear" w:color="auto" w:fill="auto"/>
          </w:tcPr>
          <w:p w14:paraId="34B65EAA" w14:textId="77777777" w:rsidR="004A57CF" w:rsidRPr="00590C74" w:rsidRDefault="00907237" w:rsidP="00E27869">
            <w:r w:rsidRPr="00590C74">
              <w:t>Oczekiwane rezultaty:</w:t>
            </w:r>
          </w:p>
          <w:p w14:paraId="535A7566" w14:textId="77777777" w:rsidR="004A57CF" w:rsidRPr="00590C74" w:rsidRDefault="00907237" w:rsidP="004347C3">
            <w:pPr>
              <w:pStyle w:val="Akapitzlist"/>
              <w:numPr>
                <w:ilvl w:val="0"/>
                <w:numId w:val="180"/>
              </w:numPr>
            </w:pPr>
            <w:r w:rsidRPr="00590C74">
              <w:t>skuteczność beneficjentów w aplikowaniu i realizacji projektów</w:t>
            </w:r>
          </w:p>
          <w:p w14:paraId="5056BB7F" w14:textId="77777777" w:rsidR="008D5009" w:rsidRPr="00590C74" w:rsidRDefault="00907237" w:rsidP="00E27869">
            <w:r w:rsidRPr="00590C74">
              <w:t>Impulsem dla powodzenia we wdrożeniu RPO WM 2014-2020 i osiągnięcie zakładanego wzrostu rozwoju społeczno-gospodarczego regionu Mazowsza jest wzmocnienie kompetencji  beneficjentów i potencjalnych beneficjentów Programu, ze szczególnym uwzględnieniem JST oraz innych beneficjentów pełniących kluczową rolę w systemie. Narzędziem dla osiągnięcia powyższego rezultatu jest dopasowanie specjalistycznych szkoleń do określonych na poziomie projektów wyzwań i potrzeb beneficjentów. Ponadto udzielanie wsparcia w procesie przygotowania projektów realizowanych przez RIT przyczyni się do zwiększenia wewnętrznego potencjału popytowego, szczególnie słabszych  JST. Wzmocnienie efektywności środków RPO WM 2014-2020 osiągnięte zostanie dzięki podniesieniu skuteczności i dynamiki absorpcji w przypadku projektów kluczowych i innowacyjnych oraz bardziej wymagających, przy pomocy wsparcia doradczego w formie Project pipeline. Instrument ten będzie skierowany przede wszystkim do beneficjentów realizujących kluczowe projekty z punktu widzenia rozwoju województwa mazowieckiego i realizacji RPO WM 2014-2020. Równolegle ze wsparciem doradczym będzie realizowane wspomaganie szkoleniowe w wyspecjalizowanych zakresach powiązanych ściśle z przygotowywanymi projektami. Planowane jest szczególne wsparcie ze środków PT w zakresie zwiększenia potencjału administracyjnego i kompetencji pracowników instytucji zaangażowanych w zarządzanie osią pierwszą w odniesieniu do zarządzania cyklem rozwoju innowacji, w tym metodologii klasyfikowania i oceny gotowości technologii oraz oceną ryzyka związanego z realizacją projektów innowacyjnych.</w:t>
            </w:r>
          </w:p>
        </w:tc>
      </w:tr>
    </w:tbl>
    <w:p w14:paraId="525A983C" w14:textId="77777777" w:rsidR="00E27869" w:rsidRDefault="00E27869" w:rsidP="00A67861">
      <w:pPr>
        <w:rPr>
          <w:b/>
        </w:rPr>
        <w:sectPr w:rsidR="00E27869" w:rsidSect="006F68E1">
          <w:pgSz w:w="11906" w:h="16838"/>
          <w:pgMar w:top="1021" w:right="1701" w:bottom="1021" w:left="1582" w:header="284" w:footer="284" w:gutter="0"/>
          <w:cols w:space="708"/>
          <w:docGrid w:linePitch="360"/>
        </w:sectPr>
      </w:pPr>
    </w:p>
    <w:p w14:paraId="788F06F1" w14:textId="77777777" w:rsidR="008D5009" w:rsidRPr="00590C74" w:rsidRDefault="00907237" w:rsidP="00A67861">
      <w:r w:rsidRPr="00590C74">
        <w:rPr>
          <w:b/>
        </w:rPr>
        <w:t>Tabela 12: Specyficzne dla programu wskaźniki rezultatu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12: Specyficzne dla programu wskaźniki rezultatu "/>
        <w:tblDescription w:val="Tabela 12: Specyficzne dla programu wskaźniki rezultatu "/>
      </w:tblPr>
      <w:tblGrid>
        <w:gridCol w:w="1264"/>
        <w:gridCol w:w="3183"/>
        <w:gridCol w:w="1516"/>
        <w:gridCol w:w="1018"/>
        <w:gridCol w:w="1018"/>
        <w:gridCol w:w="531"/>
        <w:gridCol w:w="1057"/>
        <w:gridCol w:w="1018"/>
        <w:gridCol w:w="1018"/>
        <w:gridCol w:w="531"/>
        <w:gridCol w:w="1180"/>
        <w:gridCol w:w="1678"/>
      </w:tblGrid>
      <w:tr w:rsidR="004A57CF" w:rsidRPr="00E27869" w14:paraId="7DFA4A00" w14:textId="77777777" w:rsidTr="00660CF7">
        <w:trPr>
          <w:trHeight w:val="288"/>
          <w:tblHeader/>
        </w:trPr>
        <w:tc>
          <w:tcPr>
            <w:tcW w:w="1481" w:type="pct"/>
            <w:gridSpan w:val="2"/>
            <w:shd w:val="clear" w:color="auto" w:fill="auto"/>
          </w:tcPr>
          <w:p w14:paraId="220A40E4" w14:textId="77777777" w:rsidR="008D5009" w:rsidRPr="00E27869" w:rsidRDefault="00907237" w:rsidP="00E27869">
            <w:pPr>
              <w:rPr>
                <w:sz w:val="16"/>
                <w:szCs w:val="16"/>
              </w:rPr>
            </w:pPr>
            <w:r w:rsidRPr="00E27869">
              <w:rPr>
                <w:sz w:val="16"/>
                <w:szCs w:val="16"/>
              </w:rPr>
              <w:t>Oś priorytetowa</w:t>
            </w:r>
          </w:p>
        </w:tc>
        <w:tc>
          <w:tcPr>
            <w:tcW w:w="3546" w:type="pct"/>
            <w:gridSpan w:val="10"/>
            <w:shd w:val="clear" w:color="auto" w:fill="auto"/>
          </w:tcPr>
          <w:p w14:paraId="7E682FAF" w14:textId="77777777" w:rsidR="008D5009" w:rsidRPr="00E27869" w:rsidRDefault="00907237" w:rsidP="00902799">
            <w:pPr>
              <w:rPr>
                <w:sz w:val="16"/>
                <w:szCs w:val="16"/>
              </w:rPr>
            </w:pPr>
            <w:r w:rsidRPr="00E27869">
              <w:rPr>
                <w:sz w:val="16"/>
                <w:szCs w:val="16"/>
              </w:rPr>
              <w:t>XI3 - Wzmocnienie kompetencji  beneficjentów i potencjalnych beneficjentów programu, ze szczególnym uwzględnieniem JST, innych beneficjentów pełniących kluczową rolę w systemie RPO WM</w:t>
            </w:r>
          </w:p>
        </w:tc>
      </w:tr>
      <w:tr w:rsidR="004A57CF" w:rsidRPr="00E27869" w14:paraId="4CBDE4C6" w14:textId="77777777" w:rsidTr="00660CF7">
        <w:trPr>
          <w:trHeight w:val="288"/>
          <w:tblHeader/>
        </w:trPr>
        <w:tc>
          <w:tcPr>
            <w:tcW w:w="421" w:type="pct"/>
            <w:vMerge w:val="restart"/>
            <w:shd w:val="clear" w:color="auto" w:fill="auto"/>
          </w:tcPr>
          <w:p w14:paraId="05F5E4E7" w14:textId="77777777" w:rsidR="008D5009" w:rsidRPr="00E27869" w:rsidRDefault="00907237" w:rsidP="00E27869">
            <w:pPr>
              <w:rPr>
                <w:sz w:val="16"/>
                <w:szCs w:val="16"/>
              </w:rPr>
            </w:pPr>
            <w:r w:rsidRPr="00E27869">
              <w:rPr>
                <w:sz w:val="16"/>
                <w:szCs w:val="16"/>
              </w:rPr>
              <w:t>Nr identyfikacyjny</w:t>
            </w:r>
          </w:p>
        </w:tc>
        <w:tc>
          <w:tcPr>
            <w:tcW w:w="1060" w:type="pct"/>
            <w:vMerge w:val="restart"/>
            <w:shd w:val="clear" w:color="auto" w:fill="auto"/>
          </w:tcPr>
          <w:p w14:paraId="455B31FB" w14:textId="77777777" w:rsidR="008D5009" w:rsidRPr="00E27869" w:rsidRDefault="00907237" w:rsidP="00E27869">
            <w:pPr>
              <w:rPr>
                <w:sz w:val="16"/>
                <w:szCs w:val="16"/>
                <w:lang w:val="da-DK"/>
              </w:rPr>
            </w:pPr>
            <w:r w:rsidRPr="00E27869">
              <w:rPr>
                <w:sz w:val="16"/>
                <w:szCs w:val="16"/>
                <w:lang w:val="da-DK"/>
              </w:rPr>
              <w:t>Wskaźnik</w:t>
            </w:r>
          </w:p>
        </w:tc>
        <w:tc>
          <w:tcPr>
            <w:tcW w:w="505" w:type="pct"/>
            <w:vMerge w:val="restart"/>
            <w:shd w:val="clear" w:color="auto" w:fill="auto"/>
          </w:tcPr>
          <w:p w14:paraId="56994FA3" w14:textId="77777777" w:rsidR="008D5009" w:rsidRPr="00E27869" w:rsidRDefault="00907237" w:rsidP="00E27869">
            <w:pPr>
              <w:rPr>
                <w:sz w:val="16"/>
                <w:szCs w:val="16"/>
                <w:lang w:val="da-DK"/>
              </w:rPr>
            </w:pPr>
            <w:r w:rsidRPr="00E27869">
              <w:rPr>
                <w:sz w:val="16"/>
                <w:szCs w:val="16"/>
                <w:lang w:val="da-DK"/>
              </w:rPr>
              <w:t>Jednostka pomiaru</w:t>
            </w:r>
          </w:p>
        </w:tc>
        <w:tc>
          <w:tcPr>
            <w:tcW w:w="855" w:type="pct"/>
            <w:gridSpan w:val="3"/>
            <w:shd w:val="clear" w:color="auto" w:fill="auto"/>
          </w:tcPr>
          <w:p w14:paraId="5290F7CE" w14:textId="77777777" w:rsidR="008D5009" w:rsidRPr="00E27869" w:rsidRDefault="00907237" w:rsidP="00E27869">
            <w:pPr>
              <w:rPr>
                <w:sz w:val="16"/>
                <w:szCs w:val="16"/>
                <w:lang w:val="da-DK"/>
              </w:rPr>
            </w:pPr>
            <w:r w:rsidRPr="00E27869">
              <w:rPr>
                <w:sz w:val="16"/>
                <w:szCs w:val="16"/>
                <w:lang w:val="da-DK"/>
              </w:rPr>
              <w:t>Wartość bazowa</w:t>
            </w:r>
          </w:p>
        </w:tc>
        <w:tc>
          <w:tcPr>
            <w:tcW w:w="352" w:type="pct"/>
            <w:vMerge w:val="restart"/>
            <w:shd w:val="clear" w:color="auto" w:fill="auto"/>
          </w:tcPr>
          <w:p w14:paraId="1E7F80A4" w14:textId="77777777" w:rsidR="008D5009" w:rsidRPr="00E27869" w:rsidRDefault="00907237" w:rsidP="00E27869">
            <w:pPr>
              <w:rPr>
                <w:sz w:val="16"/>
                <w:szCs w:val="16"/>
                <w:lang w:val="da-DK"/>
              </w:rPr>
            </w:pPr>
            <w:r w:rsidRPr="00E27869">
              <w:rPr>
                <w:sz w:val="16"/>
                <w:szCs w:val="16"/>
                <w:lang w:val="da-DK"/>
              </w:rPr>
              <w:t>Rok bazowy</w:t>
            </w:r>
          </w:p>
        </w:tc>
        <w:tc>
          <w:tcPr>
            <w:tcW w:w="855" w:type="pct"/>
            <w:gridSpan w:val="3"/>
            <w:shd w:val="clear" w:color="auto" w:fill="auto"/>
          </w:tcPr>
          <w:p w14:paraId="1C76CF26" w14:textId="77777777" w:rsidR="008D5009" w:rsidRPr="00E27869" w:rsidRDefault="00907237" w:rsidP="00E27869">
            <w:pPr>
              <w:rPr>
                <w:sz w:val="16"/>
                <w:szCs w:val="16"/>
              </w:rPr>
            </w:pPr>
            <w:r w:rsidRPr="00E27869">
              <w:rPr>
                <w:sz w:val="16"/>
                <w:szCs w:val="16"/>
              </w:rPr>
              <w:t>Wartość docelowa (2023)</w:t>
            </w:r>
          </w:p>
        </w:tc>
        <w:tc>
          <w:tcPr>
            <w:tcW w:w="393" w:type="pct"/>
            <w:vMerge w:val="restart"/>
            <w:shd w:val="clear" w:color="auto" w:fill="auto"/>
          </w:tcPr>
          <w:p w14:paraId="14F5A7CB" w14:textId="77777777" w:rsidR="008D5009" w:rsidRPr="00E27869" w:rsidRDefault="00907237" w:rsidP="00E27869">
            <w:pPr>
              <w:rPr>
                <w:sz w:val="16"/>
                <w:szCs w:val="16"/>
              </w:rPr>
            </w:pPr>
            <w:r w:rsidRPr="00E27869">
              <w:rPr>
                <w:sz w:val="16"/>
                <w:szCs w:val="16"/>
              </w:rPr>
              <w:t>Źródło danych</w:t>
            </w:r>
          </w:p>
        </w:tc>
        <w:tc>
          <w:tcPr>
            <w:tcW w:w="587" w:type="pct"/>
            <w:vMerge w:val="restart"/>
            <w:shd w:val="clear" w:color="auto" w:fill="auto"/>
          </w:tcPr>
          <w:p w14:paraId="2F32D90F" w14:textId="77777777" w:rsidR="008D5009" w:rsidRPr="00E27869" w:rsidRDefault="00907237" w:rsidP="00E27869">
            <w:pPr>
              <w:rPr>
                <w:sz w:val="16"/>
                <w:szCs w:val="16"/>
              </w:rPr>
            </w:pPr>
            <w:r w:rsidRPr="00E27869">
              <w:rPr>
                <w:sz w:val="16"/>
                <w:szCs w:val="16"/>
              </w:rPr>
              <w:t>Częstotliwość pomiaru</w:t>
            </w:r>
          </w:p>
        </w:tc>
      </w:tr>
      <w:tr w:rsidR="004A57CF" w:rsidRPr="00E27869" w14:paraId="505F3E41" w14:textId="77777777" w:rsidTr="00660CF7">
        <w:trPr>
          <w:trHeight w:val="288"/>
          <w:tblHeader/>
        </w:trPr>
        <w:tc>
          <w:tcPr>
            <w:tcW w:w="421" w:type="pct"/>
            <w:vMerge/>
            <w:shd w:val="clear" w:color="auto" w:fill="auto"/>
          </w:tcPr>
          <w:p w14:paraId="2BFE4EFB" w14:textId="77777777" w:rsidR="008D5009" w:rsidRPr="00E27869" w:rsidRDefault="008D5009" w:rsidP="00E27869">
            <w:pPr>
              <w:rPr>
                <w:sz w:val="16"/>
                <w:szCs w:val="16"/>
              </w:rPr>
            </w:pPr>
          </w:p>
        </w:tc>
        <w:tc>
          <w:tcPr>
            <w:tcW w:w="1060" w:type="pct"/>
            <w:vMerge/>
            <w:shd w:val="clear" w:color="auto" w:fill="auto"/>
          </w:tcPr>
          <w:p w14:paraId="5628BEDC" w14:textId="77777777" w:rsidR="008D5009" w:rsidRPr="00E27869" w:rsidRDefault="008D5009" w:rsidP="00E27869">
            <w:pPr>
              <w:rPr>
                <w:sz w:val="16"/>
                <w:szCs w:val="16"/>
              </w:rPr>
            </w:pPr>
          </w:p>
        </w:tc>
        <w:tc>
          <w:tcPr>
            <w:tcW w:w="505" w:type="pct"/>
            <w:vMerge/>
            <w:shd w:val="clear" w:color="auto" w:fill="auto"/>
          </w:tcPr>
          <w:p w14:paraId="742EE94B" w14:textId="77777777" w:rsidR="008D5009" w:rsidRPr="00E27869" w:rsidRDefault="008D5009" w:rsidP="00E27869">
            <w:pPr>
              <w:rPr>
                <w:sz w:val="16"/>
                <w:szCs w:val="16"/>
              </w:rPr>
            </w:pPr>
          </w:p>
        </w:tc>
        <w:tc>
          <w:tcPr>
            <w:tcW w:w="339" w:type="pct"/>
            <w:shd w:val="clear" w:color="auto" w:fill="auto"/>
          </w:tcPr>
          <w:p w14:paraId="46B8C740" w14:textId="77777777" w:rsidR="008D5009" w:rsidRPr="00E27869" w:rsidRDefault="00907237" w:rsidP="00E27869">
            <w:pPr>
              <w:rPr>
                <w:sz w:val="16"/>
                <w:szCs w:val="16"/>
              </w:rPr>
            </w:pPr>
            <w:r w:rsidRPr="00E27869">
              <w:rPr>
                <w:sz w:val="16"/>
                <w:szCs w:val="16"/>
              </w:rPr>
              <w:t>M</w:t>
            </w:r>
          </w:p>
        </w:tc>
        <w:tc>
          <w:tcPr>
            <w:tcW w:w="339" w:type="pct"/>
            <w:shd w:val="clear" w:color="auto" w:fill="auto"/>
          </w:tcPr>
          <w:p w14:paraId="39C0B665" w14:textId="77777777" w:rsidR="008D5009" w:rsidRPr="00E27869" w:rsidRDefault="00907237" w:rsidP="00E27869">
            <w:pPr>
              <w:rPr>
                <w:sz w:val="16"/>
                <w:szCs w:val="16"/>
              </w:rPr>
            </w:pPr>
            <w:r w:rsidRPr="00E27869">
              <w:rPr>
                <w:sz w:val="16"/>
                <w:szCs w:val="16"/>
              </w:rPr>
              <w:t>W</w:t>
            </w:r>
          </w:p>
        </w:tc>
        <w:tc>
          <w:tcPr>
            <w:tcW w:w="177" w:type="pct"/>
            <w:shd w:val="clear" w:color="auto" w:fill="auto"/>
          </w:tcPr>
          <w:p w14:paraId="312219DB" w14:textId="77777777" w:rsidR="008D5009" w:rsidRPr="00E27869" w:rsidRDefault="00907237" w:rsidP="00E27869">
            <w:pPr>
              <w:rPr>
                <w:sz w:val="16"/>
                <w:szCs w:val="16"/>
              </w:rPr>
            </w:pPr>
            <w:r w:rsidRPr="00E27869">
              <w:rPr>
                <w:sz w:val="16"/>
                <w:szCs w:val="16"/>
              </w:rPr>
              <w:t>T</w:t>
            </w:r>
          </w:p>
        </w:tc>
        <w:tc>
          <w:tcPr>
            <w:tcW w:w="352" w:type="pct"/>
            <w:vMerge/>
            <w:shd w:val="clear" w:color="auto" w:fill="auto"/>
          </w:tcPr>
          <w:p w14:paraId="0446C63F" w14:textId="77777777" w:rsidR="008D5009" w:rsidRPr="00E27869" w:rsidRDefault="008D5009" w:rsidP="00E27869">
            <w:pPr>
              <w:rPr>
                <w:sz w:val="16"/>
                <w:szCs w:val="16"/>
              </w:rPr>
            </w:pPr>
          </w:p>
        </w:tc>
        <w:tc>
          <w:tcPr>
            <w:tcW w:w="339" w:type="pct"/>
            <w:shd w:val="clear" w:color="auto" w:fill="auto"/>
          </w:tcPr>
          <w:p w14:paraId="2A3010A4" w14:textId="77777777" w:rsidR="008D5009" w:rsidRPr="00E27869" w:rsidRDefault="00907237" w:rsidP="00E27869">
            <w:pPr>
              <w:rPr>
                <w:sz w:val="16"/>
                <w:szCs w:val="16"/>
              </w:rPr>
            </w:pPr>
            <w:r w:rsidRPr="00E27869">
              <w:rPr>
                <w:sz w:val="16"/>
                <w:szCs w:val="16"/>
              </w:rPr>
              <w:t>M</w:t>
            </w:r>
          </w:p>
        </w:tc>
        <w:tc>
          <w:tcPr>
            <w:tcW w:w="339" w:type="pct"/>
            <w:shd w:val="clear" w:color="auto" w:fill="auto"/>
          </w:tcPr>
          <w:p w14:paraId="10FB2E6F" w14:textId="77777777" w:rsidR="008D5009" w:rsidRPr="00E27869" w:rsidRDefault="00907237" w:rsidP="00E27869">
            <w:pPr>
              <w:rPr>
                <w:sz w:val="16"/>
                <w:szCs w:val="16"/>
              </w:rPr>
            </w:pPr>
            <w:r w:rsidRPr="00E27869">
              <w:rPr>
                <w:sz w:val="16"/>
                <w:szCs w:val="16"/>
              </w:rPr>
              <w:t>W</w:t>
            </w:r>
          </w:p>
        </w:tc>
        <w:tc>
          <w:tcPr>
            <w:tcW w:w="177" w:type="pct"/>
            <w:shd w:val="clear" w:color="auto" w:fill="auto"/>
          </w:tcPr>
          <w:p w14:paraId="0F311D69" w14:textId="77777777" w:rsidR="008D5009" w:rsidRPr="00E27869" w:rsidRDefault="00907237" w:rsidP="00E27869">
            <w:pPr>
              <w:rPr>
                <w:sz w:val="16"/>
                <w:szCs w:val="16"/>
              </w:rPr>
            </w:pPr>
            <w:r w:rsidRPr="00E27869">
              <w:rPr>
                <w:sz w:val="16"/>
                <w:szCs w:val="16"/>
              </w:rPr>
              <w:t>T</w:t>
            </w:r>
          </w:p>
        </w:tc>
        <w:tc>
          <w:tcPr>
            <w:tcW w:w="393" w:type="pct"/>
            <w:vMerge/>
            <w:shd w:val="clear" w:color="auto" w:fill="auto"/>
          </w:tcPr>
          <w:p w14:paraId="6A420AC0" w14:textId="77777777" w:rsidR="008D5009" w:rsidRPr="00E27869" w:rsidRDefault="008D5009" w:rsidP="00E27869">
            <w:pPr>
              <w:rPr>
                <w:sz w:val="16"/>
                <w:szCs w:val="16"/>
              </w:rPr>
            </w:pPr>
          </w:p>
        </w:tc>
        <w:tc>
          <w:tcPr>
            <w:tcW w:w="587" w:type="pct"/>
            <w:vMerge/>
            <w:shd w:val="clear" w:color="auto" w:fill="auto"/>
          </w:tcPr>
          <w:p w14:paraId="02A35E24" w14:textId="77777777" w:rsidR="008D5009" w:rsidRPr="00E27869" w:rsidRDefault="008D5009" w:rsidP="00E27869">
            <w:pPr>
              <w:rPr>
                <w:sz w:val="16"/>
                <w:szCs w:val="16"/>
              </w:rPr>
            </w:pPr>
          </w:p>
        </w:tc>
      </w:tr>
      <w:tr w:rsidR="00F7497B" w:rsidRPr="00E27869" w14:paraId="532D6B2D" w14:textId="77777777" w:rsidTr="00660CF7">
        <w:tc>
          <w:tcPr>
            <w:tcW w:w="421" w:type="pct"/>
            <w:shd w:val="clear" w:color="auto" w:fill="auto"/>
          </w:tcPr>
          <w:p w14:paraId="70E41FC6" w14:textId="77777777" w:rsidR="00F7497B" w:rsidRPr="00E27869" w:rsidRDefault="00F7497B" w:rsidP="00E27869">
            <w:pPr>
              <w:rPr>
                <w:sz w:val="16"/>
                <w:szCs w:val="16"/>
              </w:rPr>
            </w:pPr>
            <w:r w:rsidRPr="00E27869">
              <w:rPr>
                <w:sz w:val="16"/>
                <w:szCs w:val="16"/>
              </w:rPr>
              <w:t>XI31</w:t>
            </w:r>
          </w:p>
        </w:tc>
        <w:tc>
          <w:tcPr>
            <w:tcW w:w="1060" w:type="pct"/>
            <w:shd w:val="clear" w:color="auto" w:fill="auto"/>
          </w:tcPr>
          <w:p w14:paraId="7AA3EFCE" w14:textId="77777777" w:rsidR="00F7497B" w:rsidRPr="00E27869" w:rsidRDefault="00F7497B" w:rsidP="00E27869">
            <w:pPr>
              <w:rPr>
                <w:sz w:val="16"/>
                <w:szCs w:val="16"/>
              </w:rPr>
            </w:pPr>
            <w:r w:rsidRPr="00E27869">
              <w:rPr>
                <w:sz w:val="16"/>
                <w:szCs w:val="16"/>
                <w:lang w:val="da-DK"/>
              </w:rPr>
              <w:t>Ocena przydatności form szkoleniowych dla beneficjentów</w:t>
            </w:r>
          </w:p>
        </w:tc>
        <w:tc>
          <w:tcPr>
            <w:tcW w:w="505" w:type="pct"/>
            <w:shd w:val="clear" w:color="auto" w:fill="auto"/>
          </w:tcPr>
          <w:p w14:paraId="7E339BDB" w14:textId="77777777" w:rsidR="00F7497B" w:rsidRPr="00E27869" w:rsidRDefault="00F7497B" w:rsidP="00E27869">
            <w:pPr>
              <w:rPr>
                <w:sz w:val="16"/>
                <w:szCs w:val="16"/>
              </w:rPr>
            </w:pPr>
            <w:r w:rsidRPr="00E27869">
              <w:rPr>
                <w:sz w:val="16"/>
                <w:szCs w:val="16"/>
              </w:rPr>
              <w:t>skala 1-5</w:t>
            </w:r>
          </w:p>
        </w:tc>
        <w:tc>
          <w:tcPr>
            <w:tcW w:w="339" w:type="pct"/>
            <w:shd w:val="clear" w:color="auto" w:fill="auto"/>
          </w:tcPr>
          <w:p w14:paraId="1CEF21AA" w14:textId="77777777" w:rsidR="00F7497B" w:rsidRPr="001269C1" w:rsidRDefault="00F7497B" w:rsidP="00E27869">
            <w:pPr>
              <w:rPr>
                <w:color w:val="FFFFFF" w:themeColor="background1"/>
                <w:sz w:val="16"/>
                <w:szCs w:val="16"/>
              </w:rPr>
            </w:pPr>
            <w:r w:rsidRPr="001269C1">
              <w:rPr>
                <w:color w:val="FFFFFF" w:themeColor="background1"/>
                <w:sz w:val="16"/>
                <w:szCs w:val="16"/>
                <w:lang w:val="pt-PT"/>
              </w:rPr>
              <w:t>Nie dotyczy</w:t>
            </w:r>
          </w:p>
        </w:tc>
        <w:tc>
          <w:tcPr>
            <w:tcW w:w="339" w:type="pct"/>
            <w:shd w:val="clear" w:color="auto" w:fill="auto"/>
          </w:tcPr>
          <w:p w14:paraId="1CEB290A" w14:textId="77777777" w:rsidR="00F7497B" w:rsidRPr="001269C1" w:rsidRDefault="00F7497B" w:rsidP="00E27869">
            <w:pPr>
              <w:rPr>
                <w:color w:val="FFFFFF" w:themeColor="background1"/>
                <w:sz w:val="16"/>
                <w:szCs w:val="16"/>
              </w:rPr>
            </w:pPr>
            <w:r w:rsidRPr="001269C1">
              <w:rPr>
                <w:color w:val="FFFFFF" w:themeColor="background1"/>
                <w:sz w:val="16"/>
                <w:szCs w:val="16"/>
                <w:lang w:val="pt-PT"/>
              </w:rPr>
              <w:t>Nie dotyczy</w:t>
            </w:r>
          </w:p>
        </w:tc>
        <w:tc>
          <w:tcPr>
            <w:tcW w:w="177" w:type="pct"/>
            <w:shd w:val="clear" w:color="auto" w:fill="auto"/>
          </w:tcPr>
          <w:p w14:paraId="0492138B" w14:textId="77777777" w:rsidR="00F7497B" w:rsidRPr="00E27869" w:rsidRDefault="00F7497B" w:rsidP="00E27869">
            <w:pPr>
              <w:rPr>
                <w:sz w:val="16"/>
                <w:szCs w:val="16"/>
              </w:rPr>
            </w:pPr>
            <w:r w:rsidRPr="00E27869">
              <w:rPr>
                <w:sz w:val="16"/>
                <w:szCs w:val="16"/>
                <w:lang w:val="da-DK"/>
              </w:rPr>
              <w:t>4,59</w:t>
            </w:r>
          </w:p>
        </w:tc>
        <w:tc>
          <w:tcPr>
            <w:tcW w:w="352" w:type="pct"/>
            <w:shd w:val="clear" w:color="auto" w:fill="auto"/>
          </w:tcPr>
          <w:p w14:paraId="730463BB" w14:textId="77777777" w:rsidR="00F7497B" w:rsidRPr="00E27869" w:rsidRDefault="00F7497B" w:rsidP="00E27869">
            <w:pPr>
              <w:rPr>
                <w:sz w:val="16"/>
                <w:szCs w:val="16"/>
              </w:rPr>
            </w:pPr>
            <w:r w:rsidRPr="00E27869">
              <w:rPr>
                <w:sz w:val="16"/>
                <w:szCs w:val="16"/>
                <w:lang w:val="da-DK"/>
              </w:rPr>
              <w:t>2013</w:t>
            </w:r>
          </w:p>
        </w:tc>
        <w:tc>
          <w:tcPr>
            <w:tcW w:w="339" w:type="pct"/>
            <w:shd w:val="clear" w:color="auto" w:fill="auto"/>
          </w:tcPr>
          <w:p w14:paraId="0A72EB88" w14:textId="77777777" w:rsidR="00F7497B" w:rsidRPr="001269C1" w:rsidRDefault="00F7497B" w:rsidP="00E27869">
            <w:pPr>
              <w:rPr>
                <w:color w:val="FFFFFF" w:themeColor="background1"/>
                <w:sz w:val="16"/>
                <w:szCs w:val="16"/>
              </w:rPr>
            </w:pPr>
            <w:r w:rsidRPr="001269C1">
              <w:rPr>
                <w:color w:val="FFFFFF" w:themeColor="background1"/>
                <w:sz w:val="16"/>
                <w:szCs w:val="16"/>
                <w:lang w:val="pt-PT"/>
              </w:rPr>
              <w:t>Nie dotyczy</w:t>
            </w:r>
          </w:p>
        </w:tc>
        <w:tc>
          <w:tcPr>
            <w:tcW w:w="339" w:type="pct"/>
            <w:shd w:val="clear" w:color="auto" w:fill="auto"/>
          </w:tcPr>
          <w:p w14:paraId="75C277C6" w14:textId="77777777" w:rsidR="00F7497B" w:rsidRPr="001269C1" w:rsidRDefault="00F7497B" w:rsidP="00E27869">
            <w:pPr>
              <w:rPr>
                <w:color w:val="FFFFFF" w:themeColor="background1"/>
                <w:sz w:val="16"/>
                <w:szCs w:val="16"/>
              </w:rPr>
            </w:pPr>
            <w:r w:rsidRPr="001269C1">
              <w:rPr>
                <w:color w:val="FFFFFF" w:themeColor="background1"/>
                <w:sz w:val="16"/>
                <w:szCs w:val="16"/>
                <w:lang w:val="pt-PT"/>
              </w:rPr>
              <w:t>Nie dotyczy</w:t>
            </w:r>
          </w:p>
        </w:tc>
        <w:tc>
          <w:tcPr>
            <w:tcW w:w="177" w:type="pct"/>
            <w:shd w:val="clear" w:color="auto" w:fill="auto"/>
          </w:tcPr>
          <w:p w14:paraId="4079F00C" w14:textId="77777777" w:rsidR="00F7497B" w:rsidRPr="00E27869" w:rsidRDefault="00F7497B" w:rsidP="00E27869">
            <w:pPr>
              <w:rPr>
                <w:sz w:val="16"/>
                <w:szCs w:val="16"/>
              </w:rPr>
            </w:pPr>
            <w:r w:rsidRPr="00E27869">
              <w:rPr>
                <w:sz w:val="16"/>
                <w:szCs w:val="16"/>
                <w:lang w:val="da-DK"/>
              </w:rPr>
              <w:t>4,60</w:t>
            </w:r>
          </w:p>
        </w:tc>
        <w:tc>
          <w:tcPr>
            <w:tcW w:w="393" w:type="pct"/>
            <w:shd w:val="clear" w:color="auto" w:fill="auto"/>
          </w:tcPr>
          <w:p w14:paraId="20FAE5C9" w14:textId="77777777" w:rsidR="00F7497B" w:rsidRPr="00E27869" w:rsidRDefault="00F7497B" w:rsidP="00E27869">
            <w:pPr>
              <w:rPr>
                <w:sz w:val="16"/>
                <w:szCs w:val="16"/>
              </w:rPr>
            </w:pPr>
            <w:r w:rsidRPr="00E27869">
              <w:rPr>
                <w:sz w:val="16"/>
                <w:szCs w:val="16"/>
                <w:lang w:val="da-DK"/>
              </w:rPr>
              <w:t>ankieta</w:t>
            </w:r>
          </w:p>
        </w:tc>
        <w:tc>
          <w:tcPr>
            <w:tcW w:w="587" w:type="pct"/>
            <w:shd w:val="clear" w:color="auto" w:fill="auto"/>
          </w:tcPr>
          <w:p w14:paraId="544E194C" w14:textId="77777777" w:rsidR="00F7497B" w:rsidRPr="00E27869" w:rsidRDefault="00F7497B" w:rsidP="00E27869">
            <w:pPr>
              <w:rPr>
                <w:sz w:val="16"/>
                <w:szCs w:val="16"/>
              </w:rPr>
            </w:pPr>
            <w:r w:rsidRPr="00E27869">
              <w:rPr>
                <w:sz w:val="16"/>
                <w:szCs w:val="16"/>
              </w:rPr>
              <w:t>1raz/rok</w:t>
            </w:r>
          </w:p>
        </w:tc>
      </w:tr>
    </w:tbl>
    <w:p w14:paraId="10756CC6" w14:textId="77777777" w:rsidR="00E27869" w:rsidRDefault="00E27869" w:rsidP="00A67861">
      <w:pPr>
        <w:sectPr w:rsidR="00E27869" w:rsidSect="00E27869">
          <w:pgSz w:w="16838" w:h="11906" w:orient="landscape"/>
          <w:pgMar w:top="1582" w:right="1021" w:bottom="1701" w:left="1021" w:header="284" w:footer="284" w:gutter="0"/>
          <w:cols w:space="708"/>
          <w:docGrid w:linePitch="360"/>
        </w:sectPr>
      </w:pPr>
    </w:p>
    <w:p w14:paraId="03DAB017" w14:textId="77777777" w:rsidR="008D5009" w:rsidRPr="00902799" w:rsidRDefault="00907237" w:rsidP="00E27869">
      <w:pPr>
        <w:rPr>
          <w:b/>
        </w:rPr>
      </w:pPr>
      <w:bookmarkStart w:id="444" w:name="_Toc256000784"/>
      <w:bookmarkStart w:id="445" w:name="_Toc256000405"/>
      <w:r w:rsidRPr="00902799">
        <w:rPr>
          <w:b/>
        </w:rPr>
        <w:t>Cele szczegółowe i oczekiwane rezultaty</w:t>
      </w:r>
      <w:bookmarkEnd w:id="444"/>
      <w:bookmarkEnd w:id="445"/>
      <w:r w:rsidRPr="00902799">
        <w:rPr>
          <w:b/>
        </w:rPr>
        <w:t xml:space="preserve">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ele szczegółowe i oczekiwane rezultaty "/>
        <w:tblDescription w:val="Cele szczegółowe i oczekiwane rezultaty "/>
      </w:tblPr>
      <w:tblGrid>
        <w:gridCol w:w="1545"/>
        <w:gridCol w:w="2455"/>
        <w:gridCol w:w="4839"/>
      </w:tblGrid>
      <w:tr w:rsidR="004A57CF" w:rsidRPr="00590C74" w14:paraId="40BF1851" w14:textId="77777777" w:rsidTr="00426349">
        <w:trPr>
          <w:trHeight w:val="288"/>
          <w:tblHeader/>
        </w:trPr>
        <w:tc>
          <w:tcPr>
            <w:tcW w:w="0" w:type="auto"/>
            <w:shd w:val="clear" w:color="auto" w:fill="auto"/>
          </w:tcPr>
          <w:p w14:paraId="77A212C2" w14:textId="77777777" w:rsidR="008D5009" w:rsidRPr="00590C74" w:rsidRDefault="00907237" w:rsidP="00E27869">
            <w:r w:rsidRPr="00590C74">
              <w:t>Nr identyfikacyjny</w:t>
            </w:r>
          </w:p>
        </w:tc>
        <w:tc>
          <w:tcPr>
            <w:tcW w:w="0" w:type="auto"/>
            <w:shd w:val="clear" w:color="auto" w:fill="auto"/>
            <w:vAlign w:val="center"/>
          </w:tcPr>
          <w:p w14:paraId="1FB6835B" w14:textId="77777777" w:rsidR="008D5009" w:rsidRPr="00590C74" w:rsidRDefault="00907237" w:rsidP="00E27869">
            <w:r w:rsidRPr="00590C74">
              <w:t xml:space="preserve">Cel szczegółowy  </w:t>
            </w:r>
          </w:p>
        </w:tc>
        <w:tc>
          <w:tcPr>
            <w:tcW w:w="0" w:type="auto"/>
            <w:shd w:val="clear" w:color="auto" w:fill="auto"/>
            <w:vAlign w:val="center"/>
          </w:tcPr>
          <w:p w14:paraId="37D9FCAC" w14:textId="77777777" w:rsidR="008D5009" w:rsidRPr="00590C74" w:rsidRDefault="00907237" w:rsidP="00E27869">
            <w:pPr>
              <w:rPr>
                <w:lang w:val="pt-PT"/>
              </w:rPr>
            </w:pPr>
            <w:r w:rsidRPr="00590C74">
              <w:rPr>
                <w:lang w:val="pt-PT"/>
              </w:rPr>
              <w:t>Rezultaty, które państwo członkowskie zamierza osiągnąć przy wsparciu Unii</w:t>
            </w:r>
          </w:p>
        </w:tc>
      </w:tr>
      <w:tr w:rsidR="004A57CF" w:rsidRPr="00590C74" w14:paraId="09A317E2" w14:textId="77777777" w:rsidTr="00426349">
        <w:trPr>
          <w:trHeight w:val="288"/>
        </w:trPr>
        <w:tc>
          <w:tcPr>
            <w:tcW w:w="0" w:type="auto"/>
            <w:shd w:val="clear" w:color="auto" w:fill="auto"/>
          </w:tcPr>
          <w:p w14:paraId="7E14C05A" w14:textId="77777777" w:rsidR="008D5009" w:rsidRPr="00590C74" w:rsidRDefault="00907237" w:rsidP="00E27869">
            <w:r w:rsidRPr="00590C74">
              <w:t>XI4</w:t>
            </w:r>
          </w:p>
        </w:tc>
        <w:tc>
          <w:tcPr>
            <w:tcW w:w="0" w:type="auto"/>
            <w:shd w:val="clear" w:color="auto" w:fill="auto"/>
          </w:tcPr>
          <w:p w14:paraId="7D24303B" w14:textId="77777777" w:rsidR="008D5009" w:rsidRPr="00590C74" w:rsidRDefault="00907237" w:rsidP="00324DBB">
            <w:r w:rsidRPr="00590C74">
              <w:t>Zapewnienie dopasowanego do potrzeb odbiorców przekazu w zakresie celów i korzyści z wdrażania RPO WM</w:t>
            </w:r>
          </w:p>
        </w:tc>
        <w:tc>
          <w:tcPr>
            <w:tcW w:w="0" w:type="auto"/>
            <w:shd w:val="clear" w:color="auto" w:fill="auto"/>
          </w:tcPr>
          <w:p w14:paraId="705B4B3B" w14:textId="77777777" w:rsidR="004A57CF" w:rsidRPr="00590C74" w:rsidRDefault="00907237" w:rsidP="00E27869">
            <w:r w:rsidRPr="00590C74">
              <w:t>Oczekiwane rezultaty:</w:t>
            </w:r>
          </w:p>
          <w:p w14:paraId="796203C0" w14:textId="77777777" w:rsidR="004A57CF" w:rsidRPr="00590C74" w:rsidRDefault="00907237" w:rsidP="004347C3">
            <w:pPr>
              <w:pStyle w:val="Akapitzlist"/>
              <w:numPr>
                <w:ilvl w:val="0"/>
                <w:numId w:val="179"/>
              </w:numPr>
            </w:pPr>
            <w:r w:rsidRPr="00590C74">
              <w:t>skuteczna i efektywna informacja i promocja RPO WM 2014-2020</w:t>
            </w:r>
          </w:p>
          <w:p w14:paraId="4036DD8D" w14:textId="77777777" w:rsidR="004A57CF" w:rsidRPr="00590C74" w:rsidRDefault="00907237" w:rsidP="00E27869">
            <w:r w:rsidRPr="00590C74">
              <w:t>Monitorowanie oczekiwanych rezultatów dla celu 4 odbywa się wyłącznie na poziomie krajowym, w ramach PO PT 2014-2020.</w:t>
            </w:r>
          </w:p>
          <w:p w14:paraId="13DE4D5B" w14:textId="77777777" w:rsidR="004A57CF" w:rsidRPr="00590C74" w:rsidRDefault="00907237" w:rsidP="00E27869">
            <w:r w:rsidRPr="00590C74">
              <w:t>W latach 2007-2013 blisko 16% alokacji EFRR i EFS zostało przeznaczone na działania komunikacyjne i szkolenia dla beneficjentów. Z uwagi na bardzo trudne oszacowanie efektywności wielu działań oraz wykazanie wartości dodanej wysokość środków na działania informacyjnych i promocyjnych RPO WM 2014-2020, w stosunku do perspektywy 07-13, została bardzo znacznie obniżona oraz dokonano koncentracji środków na kampanie informacyjne związane ściśle z planowanymi konkursami, tj. podnoszeniem świadomości na temat potencjalnego finansowania działań związanych z klimatem lub odnawialnych źródeł energii w zakresie efektywności energetycznej, itp. Ogólne kampanie horyzontalne podnoszące świadomość społeczeństwa prowadzone będą wyłącznie na poziomie krajowym, zaś na poziomie regionalnym będą zorientowane na kampanie obligatoryjne o szerokim zasięgu, związane ściśle z RPO WM 2014-2020.</w:t>
            </w:r>
          </w:p>
          <w:p w14:paraId="524A5B72" w14:textId="77777777" w:rsidR="008D5009" w:rsidRPr="00590C74" w:rsidRDefault="00907237" w:rsidP="00E27869">
            <w:r w:rsidRPr="00590C74">
              <w:t xml:space="preserve">Realizacja przyjętej </w:t>
            </w:r>
            <w:r w:rsidRPr="00590C74">
              <w:rPr>
                <w:i/>
                <w:iCs/>
              </w:rPr>
              <w:t>Strategii komunikacji RPO WM</w:t>
            </w:r>
            <w:r w:rsidRPr="00590C74">
              <w:t xml:space="preserve"> zapewni spójny przekaz i lepsze wykorzystanie narzędzi służących prawidłowej informacji podnoszącej wiedzę nt. możliwości, skuteczności i efektywności wykorzystywania funduszy unijnych oraz promowania dobrych praktyk i wysokich standardów przy realizacji przedsięwzięć. Ponadto jednolity przekaz dotrze do społeczności lokalnych z informacją nt. osobistych korzyści w wymiarze środków, jakie pozyskuje sama jako beneficjent, środków które wykorzystują przedsiębiorcy – pracodawcy oraz środków przyczyniających się do poprawy jakości życia w miejscu zamieszkania.</w:t>
            </w:r>
          </w:p>
        </w:tc>
      </w:tr>
    </w:tbl>
    <w:p w14:paraId="50D7E90E" w14:textId="77777777" w:rsidR="00E27869" w:rsidRDefault="00E27869" w:rsidP="00E27869">
      <w:bookmarkStart w:id="446" w:name="_Toc256000787"/>
      <w:bookmarkStart w:id="447" w:name="_Toc256000408"/>
      <w:r>
        <w:br w:type="page"/>
      </w:r>
    </w:p>
    <w:p w14:paraId="0614A185" w14:textId="77777777" w:rsidR="008D5009" w:rsidRPr="0004772D" w:rsidRDefault="00907237" w:rsidP="00E27869">
      <w:pPr>
        <w:rPr>
          <w:b/>
        </w:rPr>
      </w:pPr>
      <w:r w:rsidRPr="0004772D">
        <w:rPr>
          <w:b/>
        </w:rPr>
        <w:t>Opis przedsięwzięć, które mają otrzymać wsparcie, oraz ich oczekiwany wkład w realizację celów szczegółowych</w:t>
      </w:r>
      <w:bookmarkEnd w:id="446"/>
      <w:bookmarkEnd w:id="447"/>
    </w:p>
    <w:tbl>
      <w:tblPr>
        <w:tblW w:w="5000" w:type="pct"/>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Opis przedsięwzięć, które mają otrzymać wsparcie"/>
        <w:tblDescription w:val="Opis przedsięwzięć, które mają otrzymać wsparcie"/>
      </w:tblPr>
      <w:tblGrid>
        <w:gridCol w:w="3861"/>
        <w:gridCol w:w="4978"/>
      </w:tblGrid>
      <w:tr w:rsidR="004A57CF" w:rsidRPr="00590C74" w14:paraId="05C47530" w14:textId="77777777" w:rsidTr="00426349">
        <w:trPr>
          <w:trHeight w:val="288"/>
          <w:tblHeader/>
        </w:trPr>
        <w:tc>
          <w:tcPr>
            <w:tcW w:w="0" w:type="auto"/>
            <w:shd w:val="clear" w:color="auto" w:fill="auto"/>
          </w:tcPr>
          <w:p w14:paraId="60852037" w14:textId="77777777" w:rsidR="008D5009" w:rsidRPr="00590C74" w:rsidRDefault="00907237" w:rsidP="00E27869">
            <w:pPr>
              <w:rPr>
                <w:color w:val="000000"/>
              </w:rPr>
            </w:pPr>
            <w:r w:rsidRPr="00590C74">
              <w:t>Oś priorytetowa</w:t>
            </w:r>
          </w:p>
        </w:tc>
        <w:tc>
          <w:tcPr>
            <w:tcW w:w="0" w:type="auto"/>
            <w:shd w:val="clear" w:color="auto" w:fill="auto"/>
          </w:tcPr>
          <w:p w14:paraId="6E31C0F5" w14:textId="77777777" w:rsidR="008D5009" w:rsidRPr="00590C74" w:rsidRDefault="00907237" w:rsidP="00E27869">
            <w:pPr>
              <w:rPr>
                <w:color w:val="000000"/>
              </w:rPr>
            </w:pPr>
            <w:r w:rsidRPr="00590C74">
              <w:t>XI - Pomoc Techniczna</w:t>
            </w:r>
          </w:p>
        </w:tc>
      </w:tr>
      <w:tr w:rsidR="004A57CF" w:rsidRPr="00590C74" w14:paraId="5494BAE3" w14:textId="77777777" w:rsidTr="00426349">
        <w:trPr>
          <w:trHeight w:val="288"/>
        </w:trPr>
        <w:tc>
          <w:tcPr>
            <w:tcW w:w="0" w:type="auto"/>
            <w:gridSpan w:val="2"/>
            <w:shd w:val="clear" w:color="auto" w:fill="auto"/>
          </w:tcPr>
          <w:p w14:paraId="5CD0616B" w14:textId="77777777" w:rsidR="004A57CF" w:rsidRPr="00590C74" w:rsidRDefault="00907237" w:rsidP="00E27869">
            <w:r w:rsidRPr="00590C74">
              <w:t>Wsparcie w ramach OP XI Pomoc Techniczna będzie miało komplementarny charakter wobec krajowego PO PT 2014-2020, jednakże ograniczony do interwencji regionalnej, projektów realizowanych na terenie i na rzecz województwa mazowieckiego.</w:t>
            </w:r>
          </w:p>
          <w:p w14:paraId="41361B71" w14:textId="77777777" w:rsidR="004A57CF" w:rsidRPr="00590C74" w:rsidRDefault="00907237" w:rsidP="00E27869">
            <w:r w:rsidRPr="00590C74">
              <w:t>W celu utrzymania wysoko wykwalifikowanych kadr oraz zapewnienia niezbędnych warunków pracy – w ramach celu szczegółowego XI1 -planuje się:</w:t>
            </w:r>
          </w:p>
          <w:p w14:paraId="53C78229" w14:textId="77777777" w:rsidR="004A57CF" w:rsidRPr="00590C74" w:rsidRDefault="00907237" w:rsidP="004347C3">
            <w:pPr>
              <w:pStyle w:val="Akapitzlist"/>
              <w:numPr>
                <w:ilvl w:val="0"/>
                <w:numId w:val="177"/>
              </w:numPr>
            </w:pPr>
            <w:r w:rsidRPr="00590C74">
              <w:t>Finansowanie wynagrodzeń pracowników instytucji zaangażowanych we wdrażanie RPO WM 2014-2020;</w:t>
            </w:r>
          </w:p>
          <w:p w14:paraId="27D93D02" w14:textId="77777777" w:rsidR="004A57CF" w:rsidRPr="00590C74" w:rsidRDefault="00907237" w:rsidP="004347C3">
            <w:pPr>
              <w:pStyle w:val="Akapitzlist"/>
              <w:numPr>
                <w:ilvl w:val="0"/>
                <w:numId w:val="177"/>
              </w:numPr>
            </w:pPr>
            <w:r w:rsidRPr="00590C74">
              <w:t>Finansowanie kosztów organizacyjnych, technicznych i administracyjnych;</w:t>
            </w:r>
          </w:p>
          <w:p w14:paraId="54062E99" w14:textId="77777777" w:rsidR="004A57CF" w:rsidRPr="00590C74" w:rsidRDefault="00907237" w:rsidP="004347C3">
            <w:pPr>
              <w:pStyle w:val="Akapitzlist"/>
              <w:numPr>
                <w:ilvl w:val="0"/>
                <w:numId w:val="177"/>
              </w:numPr>
            </w:pPr>
            <w:r w:rsidRPr="00590C74">
              <w:t>Szkolenia specjalistyczne odpowiadające na potrzeby identyfikowane na poziomie RPO WM 2014-2020 (np. rozliczanie projektów, zarządzanie projektami);</w:t>
            </w:r>
          </w:p>
          <w:p w14:paraId="0C367841" w14:textId="77777777" w:rsidR="004A57CF" w:rsidRPr="00590C74" w:rsidRDefault="00907237" w:rsidP="004347C3">
            <w:pPr>
              <w:pStyle w:val="Akapitzlist"/>
              <w:numPr>
                <w:ilvl w:val="0"/>
                <w:numId w:val="177"/>
              </w:numPr>
            </w:pPr>
            <w:r w:rsidRPr="00590C74">
              <w:t>Szkolenia indywidualne na podstawie planów szkoleń instytucji.</w:t>
            </w:r>
          </w:p>
          <w:p w14:paraId="20B012D5" w14:textId="77777777" w:rsidR="004A57CF" w:rsidRPr="00590C74" w:rsidRDefault="00907237" w:rsidP="00E27869">
            <w:r w:rsidRPr="00590C74">
              <w:t>W działaniach szkoleniowych położony  zostanie nacisk na podniesienie kompetencji pracowników zaangażowanych w ocenę, monitorowanie oraz kontrolę projektów zgodnie z planem rozwoju HR. Szkolenia horyzontalne organizowane są wyłącznie w ramach PO PT 2014-2020.</w:t>
            </w:r>
          </w:p>
          <w:p w14:paraId="1DCF3838" w14:textId="77777777" w:rsidR="004A57CF" w:rsidRPr="00590C74" w:rsidRDefault="00907237" w:rsidP="00E27869">
            <w:r w:rsidRPr="00590C74">
              <w:t>Działania na rzecz realizacji celu szczegółowego XI2 – zapewnia się, że wszystkie urządzenia zakupione ze środków PT (EFRR i EFS) w latach 2007-2013, stanowiące zarówno wyposażenie stanowisk pracy osób zaangażowanych w realizację funduszy UE (takie, jak meble; sprzęt komputerowy; oprogramowanie; licencje itp.) jak i wydatki poniesione na remonty i adaptacje pomieszczeń, zostaną wykorzystane z zachowaniem zasady trwałości projektu w pracach na rzecz implementacji RPO WM 2014-2020.</w:t>
            </w:r>
          </w:p>
          <w:p w14:paraId="31AC70B8" w14:textId="77777777" w:rsidR="004A57CF" w:rsidRPr="00590C74" w:rsidRDefault="00907237" w:rsidP="00E27869">
            <w:r w:rsidRPr="00590C74">
              <w:t>W obecnym okresie 2014-2020 zapewniona zostanie zasada aktywnego włączenia partnerów społeczno–gospodarcych gwarantujących sprawniejsze i efektywniejsze programowanie oraz system oceny i wyboru projektów, a także będą kontynuowane procesy usprawniające system wdrażania operacji w ramach RPO WM 2014-2020 poprzez:</w:t>
            </w:r>
          </w:p>
          <w:p w14:paraId="3F6D1B69" w14:textId="77777777" w:rsidR="004A57CF" w:rsidRPr="00590C74" w:rsidRDefault="00907237" w:rsidP="004347C3">
            <w:pPr>
              <w:pStyle w:val="Akapitzlist"/>
              <w:numPr>
                <w:ilvl w:val="0"/>
                <w:numId w:val="176"/>
              </w:numPr>
            </w:pPr>
            <w:r w:rsidRPr="00590C74">
              <w:t>Finansowanie ewaluacji specyficznych dla RPO WM 2014-2020;</w:t>
            </w:r>
          </w:p>
          <w:p w14:paraId="57C15972" w14:textId="77777777" w:rsidR="004A57CF" w:rsidRPr="00590C74" w:rsidRDefault="00907237" w:rsidP="004347C3">
            <w:pPr>
              <w:pStyle w:val="Akapitzlist"/>
              <w:numPr>
                <w:ilvl w:val="0"/>
                <w:numId w:val="176"/>
              </w:numPr>
            </w:pPr>
            <w:r w:rsidRPr="00590C74">
              <w:t>Wsparcie procesów realizacji RPO WM 2014-2020 (np. wybór projektów);</w:t>
            </w:r>
          </w:p>
          <w:p w14:paraId="2F913D23" w14:textId="77777777" w:rsidR="004A57CF" w:rsidRPr="00590C74" w:rsidRDefault="00907237" w:rsidP="004347C3">
            <w:pPr>
              <w:pStyle w:val="Akapitzlist"/>
              <w:numPr>
                <w:ilvl w:val="0"/>
                <w:numId w:val="176"/>
              </w:numPr>
            </w:pPr>
            <w:r w:rsidRPr="00590C74">
              <w:t>Finansowanie narzędzi informatycznych na potrzeby instytucji wdrażania RPO WM 2014-2020;</w:t>
            </w:r>
          </w:p>
          <w:p w14:paraId="71E32F91" w14:textId="77777777" w:rsidR="004A57CF" w:rsidRPr="00590C74" w:rsidRDefault="00907237" w:rsidP="004347C3">
            <w:pPr>
              <w:pStyle w:val="Akapitzlist"/>
              <w:numPr>
                <w:ilvl w:val="0"/>
                <w:numId w:val="176"/>
              </w:numPr>
            </w:pPr>
            <w:r w:rsidRPr="00590C74">
              <w:t>Finansowanie lokalnego systemu informatycznego służącego wdrażaniu RPO WM 2014-2020;</w:t>
            </w:r>
          </w:p>
          <w:p w14:paraId="33A4D54C" w14:textId="77777777" w:rsidR="004A57CF" w:rsidRPr="00590C74" w:rsidRDefault="00907237" w:rsidP="004347C3">
            <w:pPr>
              <w:pStyle w:val="Akapitzlist"/>
              <w:numPr>
                <w:ilvl w:val="0"/>
                <w:numId w:val="176"/>
              </w:numPr>
            </w:pPr>
            <w:r w:rsidRPr="00590C74">
              <w:t>Wsparcie funkcjonowania komitetów, grup roboczych oraz innych ciał dialogu społecznego funkcjonujących na poziomie RPO WM 2014-2020;</w:t>
            </w:r>
          </w:p>
          <w:p w14:paraId="559795C1" w14:textId="77777777" w:rsidR="004A57CF" w:rsidRPr="00590C74" w:rsidRDefault="00907237" w:rsidP="004347C3">
            <w:pPr>
              <w:pStyle w:val="Akapitzlist"/>
              <w:numPr>
                <w:ilvl w:val="0"/>
                <w:numId w:val="175"/>
              </w:numPr>
            </w:pPr>
            <w:r w:rsidRPr="00590C74">
              <w:t>Wsparcie eksperckie i prawne na potrzeby wdrażania RPO WM 2014-2020:</w:t>
            </w:r>
          </w:p>
          <w:p w14:paraId="33590274" w14:textId="77777777" w:rsidR="004A57CF" w:rsidRPr="00590C74" w:rsidRDefault="00907237" w:rsidP="004347C3">
            <w:pPr>
              <w:pStyle w:val="Akapitzlist"/>
              <w:numPr>
                <w:ilvl w:val="0"/>
                <w:numId w:val="174"/>
              </w:numPr>
            </w:pPr>
            <w:r w:rsidRPr="00590C74">
              <w:t>Zapewnienie monitoringu, ewaluacji i aktualizacji regionalnej strategii inteligentnych specjalizacji</w:t>
            </w:r>
            <w:r w:rsidR="00470913">
              <w:rPr>
                <w:rStyle w:val="Odwoanieprzypisudolnego"/>
              </w:rPr>
              <w:footnoteReference w:id="48"/>
            </w:r>
            <w:r w:rsidRPr="00590C74">
              <w:t>, obejmujące:</w:t>
            </w:r>
          </w:p>
          <w:p w14:paraId="78BFE0D9" w14:textId="77777777" w:rsidR="0004772D" w:rsidRDefault="00907237" w:rsidP="004347C3">
            <w:pPr>
              <w:pStyle w:val="Akapitzlist"/>
              <w:numPr>
                <w:ilvl w:val="0"/>
                <w:numId w:val="173"/>
              </w:numPr>
            </w:pPr>
            <w:r w:rsidRPr="00590C74">
              <w:t>proces przedsiębiorczego odkrywania, angażujący regionalne instytucje zarządzającą i pośredniczące, oraz zainteresowane podmioty takie, jak uniwersytety, inne instytucje szkolnictwa wyższego, przedsiębiorców, oraz partnerów społecznych; oraz</w:t>
            </w:r>
            <w:r w:rsidR="0004772D">
              <w:t xml:space="preserve"> </w:t>
            </w:r>
          </w:p>
          <w:p w14:paraId="7421D453" w14:textId="77777777" w:rsidR="004A57CF" w:rsidRPr="00590C74" w:rsidRDefault="00907237" w:rsidP="004347C3">
            <w:pPr>
              <w:pStyle w:val="Akapitzlist"/>
              <w:numPr>
                <w:ilvl w:val="0"/>
                <w:numId w:val="173"/>
              </w:numPr>
            </w:pPr>
            <w:r w:rsidRPr="00590C74">
              <w:t>stopę zwrotu na inwestycji w zakresie strategii inteligentnych specjalizacji, obliczaną dla EFRR i EFS</w:t>
            </w:r>
            <w:r w:rsidR="00470913">
              <w:rPr>
                <w:rStyle w:val="Odwoanieprzypisudolnego"/>
              </w:rPr>
              <w:footnoteReference w:id="49"/>
            </w:r>
            <w:r w:rsidRPr="00590C74">
              <w:t>.</w:t>
            </w:r>
          </w:p>
          <w:p w14:paraId="50DB58C8" w14:textId="77777777" w:rsidR="004A57CF" w:rsidRPr="00590C74" w:rsidRDefault="00907237" w:rsidP="0004772D">
            <w:r w:rsidRPr="00590C74">
              <w:t>Środki pomocy technicznej nie będą wykorzystywane do budowy ani remontów budynków administracji publicznej.</w:t>
            </w:r>
          </w:p>
          <w:p w14:paraId="09E9C867" w14:textId="77777777" w:rsidR="004A57CF" w:rsidRPr="00590C74" w:rsidRDefault="00907237" w:rsidP="00E27869">
            <w:r w:rsidRPr="00590C74">
              <w:t>Osiągnięcie celu 3 będzie polegało na stałym podnoszeniu kompetencji absorpcyjnych beneficjentów oraz wspieraniu projektów trudnych i kluczowych dla rozwoju województwa mazowieckiego. Oś PT przewiduje środki skierowane na działania obejmujące wspieranie beneficjentów w procesie przygotowania dokumentacji, weryfikacji przygotowanej dokumentacji oraz doradztwo przy poprawie zweryfikowanej dokumentacji itd., np. przy pomocy instrumentu Project pipeline. Ponadto przewiduje się w OP I dodatkowe wykorzystanie wsparcia ze środków PT w zakresie zwiększenia potencjału administracyjnego i kompetencji pracowników instytucji zaangażowanych w zarządzanie osią pierwszą w odniesieniu do zarządzania cyklem rozwoju innowacji, w tym metodologii klasyfikowania i oceny gotowości technologii oraz oceną ryzyka związanego z realizacją projektów innowacyjnych. Wspieranie rozwoju potencjału beneficjentów będzie realizowane poprzez:</w:t>
            </w:r>
          </w:p>
          <w:p w14:paraId="68B9BF6D" w14:textId="77777777" w:rsidR="004A57CF" w:rsidRPr="00590C74" w:rsidRDefault="00907237" w:rsidP="004347C3">
            <w:pPr>
              <w:pStyle w:val="Akapitzlist"/>
              <w:numPr>
                <w:ilvl w:val="0"/>
                <w:numId w:val="175"/>
              </w:numPr>
            </w:pPr>
            <w:r w:rsidRPr="00590C74">
              <w:t>Szkolenia specjalistyczne odpowiadające potrzebom beneficjentów i potencjalnych beneficjentów identyfikowanym na poziomie wdrażania poszczególnych projektów (np. rozliczanie projektów, zarządzanie projektami);</w:t>
            </w:r>
          </w:p>
          <w:p w14:paraId="38F1B8A7" w14:textId="77777777" w:rsidR="004A57CF" w:rsidRPr="00590C74" w:rsidRDefault="00907237" w:rsidP="004347C3">
            <w:pPr>
              <w:pStyle w:val="Akapitzlist"/>
              <w:numPr>
                <w:ilvl w:val="0"/>
                <w:numId w:val="175"/>
              </w:numPr>
            </w:pPr>
            <w:r w:rsidRPr="00590C74">
              <w:t>Project pipeline.</w:t>
            </w:r>
          </w:p>
          <w:p w14:paraId="2C45A268" w14:textId="77777777" w:rsidR="004A57CF" w:rsidRPr="00590C74" w:rsidRDefault="00907237" w:rsidP="00E27869">
            <w:r w:rsidRPr="00590C74">
              <w:t>Koszty operacyjne związane z koordynacją, zarządzaniem i wdrażaniem ZIT miasta st. Warszawy, zgodnie UP, będą współfinansowane ze środków Funduszu Spójności w ramach OP 2: Potencjał beneficjentów funduszy europejskich PO PT 2014-2020.</w:t>
            </w:r>
          </w:p>
          <w:p w14:paraId="06742B0E" w14:textId="77777777" w:rsidR="004A57CF" w:rsidRPr="00590C74" w:rsidRDefault="00907237" w:rsidP="00E27869">
            <w:r w:rsidRPr="00590C74">
              <w:t>Zapewnienie informacji o możliwościach wsparcia z FE oraz ugruntowanie wiedzy na ich temat i wpływie na rozwój woj. mazowieckiego zapewnią działania zgodne ze Strategią Komunikacji RPO WM:</w:t>
            </w:r>
          </w:p>
          <w:p w14:paraId="31A45F33" w14:textId="77777777" w:rsidR="004A57CF" w:rsidRPr="00590C74" w:rsidRDefault="00907237" w:rsidP="004347C3">
            <w:pPr>
              <w:pStyle w:val="Akapitzlist"/>
              <w:numPr>
                <w:ilvl w:val="0"/>
                <w:numId w:val="178"/>
              </w:numPr>
            </w:pPr>
            <w:r w:rsidRPr="00590C74">
              <w:t>Portale internetowe poświęcone wdrażaniu projektów w RPO WM 2014-2020;</w:t>
            </w:r>
          </w:p>
          <w:p w14:paraId="09E4FA54" w14:textId="77777777" w:rsidR="004A57CF" w:rsidRPr="00590C74" w:rsidRDefault="00907237" w:rsidP="004347C3">
            <w:pPr>
              <w:pStyle w:val="Akapitzlist"/>
              <w:numPr>
                <w:ilvl w:val="0"/>
                <w:numId w:val="178"/>
              </w:numPr>
            </w:pPr>
            <w:r w:rsidRPr="00590C74">
              <w:t>Działania informacyjne, promujące możliwości finansowania i realizowane strategie oraz przedstawiające osiągnięcia RPO WM 2014-2020, w tym promujące uruchomienie Programu;</w:t>
            </w:r>
          </w:p>
          <w:p w14:paraId="306410FA" w14:textId="77777777" w:rsidR="004A57CF" w:rsidRPr="00590C74" w:rsidRDefault="00907237" w:rsidP="004347C3">
            <w:pPr>
              <w:pStyle w:val="Akapitzlist"/>
              <w:numPr>
                <w:ilvl w:val="0"/>
                <w:numId w:val="178"/>
              </w:numPr>
            </w:pPr>
            <w:r w:rsidRPr="00590C74">
              <w:t>Działania informacyjne podejmowane na podstawie strategii komunikacji RPO WM, zgodnie z art. 116 Rozporządzenia PE i Rady nr 1303/2013  (np. informowanie o naborach, wybranych obszarach wsparcia właściwych dla RPO WM 20104-2020).</w:t>
            </w:r>
          </w:p>
          <w:p w14:paraId="09EC23F6" w14:textId="77777777" w:rsidR="004A57CF" w:rsidRPr="00590C74" w:rsidRDefault="00907237" w:rsidP="00E27869">
            <w:r w:rsidRPr="00590C74">
              <w:t>Alokacja wkładu UE dla OP XI zapewni osiągnięcie wymienionych powyżej rezultatów przypisanych do tej osi, co bezpośrednio przełoży się na wykonanie celów i rezultatów prognozowanych dla realizacji RPO WM 2014-2020, zaś działania te będą realizowane w zgodności</w:t>
            </w:r>
            <w:r w:rsidR="0004772D">
              <w:t xml:space="preserve"> </w:t>
            </w:r>
            <w:r w:rsidRPr="00590C74">
              <w:t>z politykami horyzontalnymi UE, w szczególności z zasadą promowania równych szans, zapobiegania dyskryminacji oraz zasadą zrównoważonego rozwoju.</w:t>
            </w:r>
          </w:p>
          <w:p w14:paraId="432C3F60" w14:textId="77777777" w:rsidR="004A57CF" w:rsidRPr="0004772D" w:rsidRDefault="00907237" w:rsidP="00E27869">
            <w:pPr>
              <w:rPr>
                <w:b/>
              </w:rPr>
            </w:pPr>
            <w:r w:rsidRPr="0004772D">
              <w:rPr>
                <w:b/>
              </w:rPr>
              <w:t>Zestawienie głównych grup beneficjentów:</w:t>
            </w:r>
          </w:p>
          <w:p w14:paraId="138829C2" w14:textId="77777777" w:rsidR="004A57CF" w:rsidRPr="00590C74" w:rsidRDefault="00907237" w:rsidP="004347C3">
            <w:pPr>
              <w:pStyle w:val="Akapitzlist"/>
              <w:numPr>
                <w:ilvl w:val="0"/>
                <w:numId w:val="172"/>
              </w:numPr>
            </w:pPr>
            <w:r w:rsidRPr="00590C74">
              <w:t>Instytucja Zarządzająca RPO WM 2014-2020 wraz z Instytucją Certyfikującą (IC);</w:t>
            </w:r>
          </w:p>
          <w:p w14:paraId="69B6AFD2" w14:textId="77777777" w:rsidR="004A57CF" w:rsidRPr="00590C74" w:rsidRDefault="00907237" w:rsidP="004347C3">
            <w:pPr>
              <w:pStyle w:val="Akapitzlist"/>
              <w:numPr>
                <w:ilvl w:val="0"/>
                <w:numId w:val="172"/>
              </w:numPr>
            </w:pPr>
            <w:r w:rsidRPr="00590C74">
              <w:t>instytucje pośredniczące (IP);</w:t>
            </w:r>
          </w:p>
          <w:p w14:paraId="2083FBE9" w14:textId="77777777" w:rsidR="004A57CF" w:rsidRPr="00590C74" w:rsidRDefault="00907237" w:rsidP="004347C3">
            <w:pPr>
              <w:pStyle w:val="Akapitzlist"/>
              <w:numPr>
                <w:ilvl w:val="0"/>
                <w:numId w:val="172"/>
              </w:numPr>
            </w:pPr>
            <w:r w:rsidRPr="00590C74">
              <w:t>inne podmioty, które zostaną delegowane do wykonywania czynności związanych z programowaniem i wdrażaniem RPO WM 2014-2020, w zakresie tych czynności (jeśli znajdzie zastosowanie).</w:t>
            </w:r>
          </w:p>
          <w:p w14:paraId="0263CD59" w14:textId="77777777" w:rsidR="004A57CF" w:rsidRPr="0004772D" w:rsidRDefault="00907237" w:rsidP="00E27869">
            <w:pPr>
              <w:rPr>
                <w:b/>
              </w:rPr>
            </w:pPr>
            <w:r w:rsidRPr="0004772D">
              <w:rPr>
                <w:b/>
              </w:rPr>
              <w:t>Tryb naboru:</w:t>
            </w:r>
          </w:p>
          <w:p w14:paraId="49C98F8C" w14:textId="77777777" w:rsidR="008D5009" w:rsidRPr="00590C74" w:rsidRDefault="00907237" w:rsidP="00470913">
            <w:r w:rsidRPr="00590C74">
              <w:t xml:space="preserve">Z uwagi na specyfikę interwencji oraz beneficjentów określonych podmiotowo w programie, nabory na projekty w ramach osi będą odbywały się w trybie pozakonkurencyjnym, zgodnie z przyjętymi zasadami realizacji. </w:t>
            </w:r>
          </w:p>
        </w:tc>
      </w:tr>
    </w:tbl>
    <w:p w14:paraId="68D27CD1" w14:textId="77777777" w:rsidR="00B77C1C" w:rsidRDefault="00B77C1C" w:rsidP="00A67861">
      <w:pPr>
        <w:rPr>
          <w:b/>
          <w:i/>
        </w:rPr>
        <w:sectPr w:rsidR="00B77C1C" w:rsidSect="006F68E1">
          <w:pgSz w:w="11906" w:h="16838"/>
          <w:pgMar w:top="1021" w:right="1701" w:bottom="1021" w:left="1582" w:header="284" w:footer="284" w:gutter="0"/>
          <w:cols w:space="708"/>
          <w:docGrid w:linePitch="360"/>
        </w:sectPr>
      </w:pPr>
    </w:p>
    <w:p w14:paraId="6E0B3C68" w14:textId="77777777" w:rsidR="008D5009" w:rsidRPr="00C756AD" w:rsidRDefault="00907237" w:rsidP="00A67861">
      <w:r w:rsidRPr="00C756AD">
        <w:rPr>
          <w:b/>
        </w:rPr>
        <w:t>Tabela 13: Wskaźniki produktu</w:t>
      </w:r>
      <w:r w:rsidRPr="00C756AD">
        <w:t xml:space="preserve">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13: Wskaźniki produktu "/>
        <w:tblDescription w:val="Tabela 13: Wskaźniki produktu "/>
      </w:tblPr>
      <w:tblGrid>
        <w:gridCol w:w="1570"/>
        <w:gridCol w:w="3060"/>
        <w:gridCol w:w="3059"/>
        <w:gridCol w:w="1674"/>
        <w:gridCol w:w="1113"/>
        <w:gridCol w:w="1113"/>
        <w:gridCol w:w="1113"/>
        <w:gridCol w:w="2310"/>
      </w:tblGrid>
      <w:tr w:rsidR="004A57CF" w:rsidRPr="00B77C1C" w14:paraId="32FDDF00" w14:textId="77777777" w:rsidTr="00426349">
        <w:trPr>
          <w:trHeight w:val="288"/>
        </w:trPr>
        <w:tc>
          <w:tcPr>
            <w:tcW w:w="0" w:type="auto"/>
            <w:gridSpan w:val="2"/>
            <w:shd w:val="clear" w:color="auto" w:fill="auto"/>
          </w:tcPr>
          <w:p w14:paraId="401963DB" w14:textId="77777777" w:rsidR="008D5009" w:rsidRPr="00B77C1C" w:rsidRDefault="00907237" w:rsidP="00A67861">
            <w:pPr>
              <w:rPr>
                <w:color w:val="000000"/>
                <w:sz w:val="16"/>
                <w:szCs w:val="16"/>
              </w:rPr>
            </w:pPr>
            <w:r w:rsidRPr="00B77C1C">
              <w:rPr>
                <w:sz w:val="16"/>
                <w:szCs w:val="16"/>
              </w:rPr>
              <w:t>Oś priorytetowa</w:t>
            </w:r>
          </w:p>
        </w:tc>
        <w:tc>
          <w:tcPr>
            <w:tcW w:w="0" w:type="auto"/>
            <w:gridSpan w:val="6"/>
            <w:shd w:val="clear" w:color="auto" w:fill="auto"/>
          </w:tcPr>
          <w:p w14:paraId="2918AEFD" w14:textId="77777777" w:rsidR="008D5009" w:rsidRPr="00B77C1C" w:rsidRDefault="00907237" w:rsidP="00A67861">
            <w:pPr>
              <w:rPr>
                <w:color w:val="000000"/>
                <w:sz w:val="16"/>
                <w:szCs w:val="16"/>
              </w:rPr>
            </w:pPr>
            <w:r w:rsidRPr="00B77C1C">
              <w:rPr>
                <w:sz w:val="16"/>
                <w:szCs w:val="16"/>
              </w:rPr>
              <w:t>XI - Pomoc Techniczna</w:t>
            </w:r>
          </w:p>
        </w:tc>
      </w:tr>
      <w:tr w:rsidR="004A57CF" w:rsidRPr="00B77C1C" w14:paraId="1E5C827E" w14:textId="77777777" w:rsidTr="00426349">
        <w:trPr>
          <w:trHeight w:val="170"/>
        </w:trPr>
        <w:tc>
          <w:tcPr>
            <w:tcW w:w="0" w:type="auto"/>
            <w:vMerge w:val="restart"/>
            <w:shd w:val="clear" w:color="auto" w:fill="auto"/>
          </w:tcPr>
          <w:p w14:paraId="5060DA97" w14:textId="77777777" w:rsidR="008D5009" w:rsidRPr="00B77C1C" w:rsidRDefault="00907237" w:rsidP="00A67861">
            <w:pPr>
              <w:rPr>
                <w:sz w:val="16"/>
                <w:szCs w:val="16"/>
              </w:rPr>
            </w:pPr>
            <w:r w:rsidRPr="00B77C1C">
              <w:rPr>
                <w:sz w:val="16"/>
                <w:szCs w:val="16"/>
              </w:rPr>
              <w:t>Nr identyfikacyjny</w:t>
            </w:r>
          </w:p>
        </w:tc>
        <w:tc>
          <w:tcPr>
            <w:tcW w:w="0" w:type="auto"/>
            <w:gridSpan w:val="2"/>
            <w:vMerge w:val="restart"/>
            <w:shd w:val="clear" w:color="auto" w:fill="auto"/>
          </w:tcPr>
          <w:p w14:paraId="2EAEB9A9" w14:textId="77777777" w:rsidR="008D5009" w:rsidRPr="00B77C1C" w:rsidRDefault="00907237" w:rsidP="00A67861">
            <w:pPr>
              <w:rPr>
                <w:sz w:val="16"/>
                <w:szCs w:val="16"/>
                <w:lang w:val="da-DK"/>
              </w:rPr>
            </w:pPr>
            <w:r w:rsidRPr="00B77C1C">
              <w:rPr>
                <w:sz w:val="16"/>
                <w:szCs w:val="16"/>
                <w:lang w:val="da-DK"/>
              </w:rPr>
              <w:t>Wskaźnik (nazwa wskaźnika)</w:t>
            </w:r>
          </w:p>
        </w:tc>
        <w:tc>
          <w:tcPr>
            <w:tcW w:w="0" w:type="auto"/>
            <w:vMerge w:val="restart"/>
            <w:shd w:val="clear" w:color="auto" w:fill="auto"/>
          </w:tcPr>
          <w:p w14:paraId="001543F7" w14:textId="77777777" w:rsidR="008D5009" w:rsidRPr="00B77C1C" w:rsidRDefault="00907237" w:rsidP="00A67861">
            <w:pPr>
              <w:rPr>
                <w:sz w:val="16"/>
                <w:szCs w:val="16"/>
                <w:lang w:val="da-DK"/>
              </w:rPr>
            </w:pPr>
            <w:r w:rsidRPr="00B77C1C">
              <w:rPr>
                <w:sz w:val="16"/>
                <w:szCs w:val="16"/>
                <w:lang w:val="da-DK"/>
              </w:rPr>
              <w:t>Jednostka pomiaru</w:t>
            </w:r>
          </w:p>
        </w:tc>
        <w:tc>
          <w:tcPr>
            <w:tcW w:w="0" w:type="auto"/>
            <w:gridSpan w:val="3"/>
            <w:shd w:val="clear" w:color="auto" w:fill="auto"/>
          </w:tcPr>
          <w:p w14:paraId="4ADD1DB7" w14:textId="77777777" w:rsidR="008D5009" w:rsidRPr="00B77C1C" w:rsidRDefault="00907237" w:rsidP="00A67861">
            <w:pPr>
              <w:rPr>
                <w:sz w:val="16"/>
                <w:szCs w:val="16"/>
              </w:rPr>
            </w:pPr>
            <w:r w:rsidRPr="00B77C1C">
              <w:rPr>
                <w:sz w:val="16"/>
                <w:szCs w:val="16"/>
              </w:rPr>
              <w:t>Wartość docelowa (2023) (opcjonalnie)</w:t>
            </w:r>
          </w:p>
        </w:tc>
        <w:tc>
          <w:tcPr>
            <w:tcW w:w="0" w:type="auto"/>
            <w:shd w:val="clear" w:color="auto" w:fill="auto"/>
          </w:tcPr>
          <w:p w14:paraId="1FC9DE29" w14:textId="77777777" w:rsidR="008D5009" w:rsidRPr="00B77C1C" w:rsidRDefault="00907237" w:rsidP="00A67861">
            <w:pPr>
              <w:rPr>
                <w:sz w:val="16"/>
                <w:szCs w:val="16"/>
              </w:rPr>
            </w:pPr>
            <w:r w:rsidRPr="00B77C1C">
              <w:rPr>
                <w:sz w:val="16"/>
                <w:szCs w:val="16"/>
              </w:rPr>
              <w:t>Źródło danych</w:t>
            </w:r>
          </w:p>
        </w:tc>
      </w:tr>
      <w:tr w:rsidR="004A57CF" w:rsidRPr="00B77C1C" w14:paraId="7B46A15A" w14:textId="77777777" w:rsidTr="00426349">
        <w:trPr>
          <w:trHeight w:val="170"/>
        </w:trPr>
        <w:tc>
          <w:tcPr>
            <w:tcW w:w="0" w:type="auto"/>
            <w:vMerge/>
            <w:shd w:val="clear" w:color="auto" w:fill="auto"/>
          </w:tcPr>
          <w:p w14:paraId="5E06ED12" w14:textId="77777777" w:rsidR="008D5009" w:rsidRPr="00B77C1C" w:rsidRDefault="008D5009" w:rsidP="00A67861">
            <w:pPr>
              <w:rPr>
                <w:sz w:val="16"/>
                <w:szCs w:val="16"/>
              </w:rPr>
            </w:pPr>
          </w:p>
        </w:tc>
        <w:tc>
          <w:tcPr>
            <w:tcW w:w="0" w:type="auto"/>
            <w:gridSpan w:val="2"/>
            <w:vMerge/>
            <w:shd w:val="clear" w:color="auto" w:fill="auto"/>
          </w:tcPr>
          <w:p w14:paraId="4AC1A873" w14:textId="77777777" w:rsidR="008D5009" w:rsidRPr="00B77C1C" w:rsidRDefault="008D5009" w:rsidP="00A67861">
            <w:pPr>
              <w:rPr>
                <w:sz w:val="16"/>
                <w:szCs w:val="16"/>
              </w:rPr>
            </w:pPr>
          </w:p>
        </w:tc>
        <w:tc>
          <w:tcPr>
            <w:tcW w:w="0" w:type="auto"/>
            <w:vMerge/>
            <w:shd w:val="clear" w:color="auto" w:fill="auto"/>
          </w:tcPr>
          <w:p w14:paraId="0268269D" w14:textId="77777777" w:rsidR="008D5009" w:rsidRPr="00B77C1C" w:rsidRDefault="008D5009" w:rsidP="00A67861">
            <w:pPr>
              <w:rPr>
                <w:sz w:val="16"/>
                <w:szCs w:val="16"/>
              </w:rPr>
            </w:pPr>
          </w:p>
        </w:tc>
        <w:tc>
          <w:tcPr>
            <w:tcW w:w="0" w:type="auto"/>
            <w:shd w:val="clear" w:color="auto" w:fill="auto"/>
          </w:tcPr>
          <w:p w14:paraId="709DF88C" w14:textId="77777777" w:rsidR="008D5009" w:rsidRPr="00B77C1C" w:rsidRDefault="00907237" w:rsidP="00A67861">
            <w:pPr>
              <w:rPr>
                <w:sz w:val="16"/>
                <w:szCs w:val="16"/>
              </w:rPr>
            </w:pPr>
            <w:r w:rsidRPr="00B77C1C">
              <w:rPr>
                <w:sz w:val="16"/>
                <w:szCs w:val="16"/>
              </w:rPr>
              <w:t>M</w:t>
            </w:r>
          </w:p>
        </w:tc>
        <w:tc>
          <w:tcPr>
            <w:tcW w:w="0" w:type="auto"/>
            <w:shd w:val="clear" w:color="auto" w:fill="auto"/>
          </w:tcPr>
          <w:p w14:paraId="775516CF" w14:textId="77777777" w:rsidR="008D5009" w:rsidRPr="00B77C1C" w:rsidRDefault="00907237" w:rsidP="00A67861">
            <w:pPr>
              <w:rPr>
                <w:sz w:val="16"/>
                <w:szCs w:val="16"/>
              </w:rPr>
            </w:pPr>
            <w:r w:rsidRPr="00B77C1C">
              <w:rPr>
                <w:sz w:val="16"/>
                <w:szCs w:val="16"/>
              </w:rPr>
              <w:t>W</w:t>
            </w:r>
          </w:p>
        </w:tc>
        <w:tc>
          <w:tcPr>
            <w:tcW w:w="0" w:type="auto"/>
            <w:shd w:val="clear" w:color="auto" w:fill="auto"/>
          </w:tcPr>
          <w:p w14:paraId="1658EF06" w14:textId="77777777" w:rsidR="008D5009" w:rsidRPr="00B77C1C" w:rsidRDefault="00907237" w:rsidP="00A67861">
            <w:pPr>
              <w:rPr>
                <w:sz w:val="16"/>
                <w:szCs w:val="16"/>
              </w:rPr>
            </w:pPr>
            <w:r w:rsidRPr="00B77C1C">
              <w:rPr>
                <w:sz w:val="16"/>
                <w:szCs w:val="16"/>
              </w:rPr>
              <w:t>T</w:t>
            </w:r>
          </w:p>
        </w:tc>
        <w:tc>
          <w:tcPr>
            <w:tcW w:w="0" w:type="auto"/>
            <w:shd w:val="clear" w:color="auto" w:fill="auto"/>
          </w:tcPr>
          <w:p w14:paraId="6CD67B57" w14:textId="77777777" w:rsidR="008D5009" w:rsidRPr="00B77C1C" w:rsidRDefault="008D5009" w:rsidP="00A67861">
            <w:pPr>
              <w:rPr>
                <w:sz w:val="16"/>
                <w:szCs w:val="16"/>
              </w:rPr>
            </w:pPr>
          </w:p>
        </w:tc>
      </w:tr>
      <w:tr w:rsidR="00F7497B" w:rsidRPr="00B77C1C" w14:paraId="23D84C69" w14:textId="77777777" w:rsidTr="00426349">
        <w:trPr>
          <w:trHeight w:val="288"/>
        </w:trPr>
        <w:tc>
          <w:tcPr>
            <w:tcW w:w="0" w:type="auto"/>
            <w:shd w:val="clear" w:color="auto" w:fill="auto"/>
          </w:tcPr>
          <w:p w14:paraId="5FA8F780" w14:textId="77777777" w:rsidR="00F7497B" w:rsidRPr="00B77C1C" w:rsidRDefault="00F7497B" w:rsidP="00F7497B">
            <w:pPr>
              <w:rPr>
                <w:sz w:val="16"/>
                <w:szCs w:val="16"/>
              </w:rPr>
            </w:pPr>
            <w:r w:rsidRPr="00B77C1C">
              <w:rPr>
                <w:sz w:val="16"/>
                <w:szCs w:val="16"/>
              </w:rPr>
              <w:t>PXI1</w:t>
            </w:r>
          </w:p>
        </w:tc>
        <w:tc>
          <w:tcPr>
            <w:tcW w:w="0" w:type="auto"/>
            <w:gridSpan w:val="2"/>
            <w:shd w:val="clear" w:color="auto" w:fill="auto"/>
          </w:tcPr>
          <w:p w14:paraId="702BC270" w14:textId="77777777" w:rsidR="00F7497B" w:rsidRPr="00B77C1C" w:rsidRDefault="00F7497B" w:rsidP="00F7497B">
            <w:pPr>
              <w:rPr>
                <w:sz w:val="16"/>
                <w:szCs w:val="16"/>
              </w:rPr>
            </w:pPr>
            <w:r w:rsidRPr="00B77C1C">
              <w:rPr>
                <w:sz w:val="16"/>
                <w:szCs w:val="16"/>
              </w:rPr>
              <w:t>Liczba etatomiesięcy finansowanych ze środków pomocy technicznej</w:t>
            </w:r>
          </w:p>
        </w:tc>
        <w:tc>
          <w:tcPr>
            <w:tcW w:w="0" w:type="auto"/>
            <w:shd w:val="clear" w:color="auto" w:fill="auto"/>
          </w:tcPr>
          <w:p w14:paraId="59CF33D4" w14:textId="77777777" w:rsidR="00F7497B" w:rsidRPr="00B77C1C" w:rsidRDefault="00F7497B" w:rsidP="00F7497B">
            <w:pPr>
              <w:rPr>
                <w:sz w:val="16"/>
                <w:szCs w:val="16"/>
              </w:rPr>
            </w:pPr>
            <w:r w:rsidRPr="00B77C1C">
              <w:rPr>
                <w:sz w:val="16"/>
                <w:szCs w:val="16"/>
              </w:rPr>
              <w:t>szt.</w:t>
            </w:r>
          </w:p>
        </w:tc>
        <w:tc>
          <w:tcPr>
            <w:tcW w:w="0" w:type="auto"/>
            <w:shd w:val="clear" w:color="auto" w:fill="auto"/>
          </w:tcPr>
          <w:p w14:paraId="7D0430A4" w14:textId="77777777" w:rsidR="00F7497B" w:rsidRPr="001269C1" w:rsidRDefault="00F7497B" w:rsidP="00F7497B">
            <w:pPr>
              <w:rPr>
                <w:color w:val="FFFFFF" w:themeColor="background1"/>
                <w:sz w:val="16"/>
                <w:szCs w:val="16"/>
              </w:rPr>
            </w:pPr>
            <w:r w:rsidRPr="001269C1">
              <w:rPr>
                <w:color w:val="FFFFFF" w:themeColor="background1"/>
                <w:sz w:val="16"/>
                <w:szCs w:val="16"/>
                <w:lang w:val="pt-PT"/>
              </w:rPr>
              <w:t>Nie dotyczy</w:t>
            </w:r>
          </w:p>
        </w:tc>
        <w:tc>
          <w:tcPr>
            <w:tcW w:w="0" w:type="auto"/>
            <w:shd w:val="clear" w:color="auto" w:fill="auto"/>
          </w:tcPr>
          <w:p w14:paraId="24CB019C" w14:textId="77777777" w:rsidR="00F7497B" w:rsidRPr="001269C1" w:rsidRDefault="00F7497B" w:rsidP="00F7497B">
            <w:pPr>
              <w:rPr>
                <w:color w:val="FFFFFF" w:themeColor="background1"/>
                <w:sz w:val="16"/>
                <w:szCs w:val="16"/>
              </w:rPr>
            </w:pPr>
            <w:r w:rsidRPr="001269C1">
              <w:rPr>
                <w:color w:val="FFFFFF" w:themeColor="background1"/>
                <w:sz w:val="16"/>
                <w:szCs w:val="16"/>
                <w:lang w:val="pt-PT"/>
              </w:rPr>
              <w:t>Nie dotyczy</w:t>
            </w:r>
          </w:p>
        </w:tc>
        <w:tc>
          <w:tcPr>
            <w:tcW w:w="0" w:type="auto"/>
            <w:shd w:val="clear" w:color="auto" w:fill="auto"/>
          </w:tcPr>
          <w:p w14:paraId="1B09853B" w14:textId="77777777" w:rsidR="00F7497B" w:rsidRPr="001269C1" w:rsidRDefault="00F7497B" w:rsidP="00F7497B">
            <w:pPr>
              <w:rPr>
                <w:color w:val="FFFFFF" w:themeColor="background1"/>
                <w:sz w:val="16"/>
                <w:szCs w:val="16"/>
              </w:rPr>
            </w:pPr>
            <w:r w:rsidRPr="001269C1">
              <w:rPr>
                <w:color w:val="FFFFFF" w:themeColor="background1"/>
                <w:sz w:val="16"/>
                <w:szCs w:val="16"/>
                <w:lang w:val="pt-PT"/>
              </w:rPr>
              <w:t>Nie dotyczy</w:t>
            </w:r>
          </w:p>
        </w:tc>
        <w:tc>
          <w:tcPr>
            <w:tcW w:w="0" w:type="auto"/>
            <w:shd w:val="clear" w:color="auto" w:fill="auto"/>
          </w:tcPr>
          <w:p w14:paraId="5748EDD1" w14:textId="77777777" w:rsidR="00F7497B" w:rsidRPr="00B77C1C" w:rsidRDefault="00F7497B" w:rsidP="00F7497B">
            <w:pPr>
              <w:rPr>
                <w:sz w:val="16"/>
                <w:szCs w:val="16"/>
              </w:rPr>
            </w:pPr>
            <w:r w:rsidRPr="00B77C1C">
              <w:rPr>
                <w:sz w:val="16"/>
                <w:szCs w:val="16"/>
              </w:rPr>
              <w:t>SL2014</w:t>
            </w:r>
          </w:p>
        </w:tc>
      </w:tr>
      <w:tr w:rsidR="00F7497B" w:rsidRPr="00B77C1C" w14:paraId="4C3AF311" w14:textId="77777777" w:rsidTr="00426349">
        <w:trPr>
          <w:trHeight w:val="288"/>
        </w:trPr>
        <w:tc>
          <w:tcPr>
            <w:tcW w:w="0" w:type="auto"/>
            <w:shd w:val="clear" w:color="auto" w:fill="auto"/>
          </w:tcPr>
          <w:p w14:paraId="3BF817AF" w14:textId="77777777" w:rsidR="00F7497B" w:rsidRPr="00B77C1C" w:rsidRDefault="00F7497B" w:rsidP="00F7497B">
            <w:pPr>
              <w:rPr>
                <w:sz w:val="16"/>
                <w:szCs w:val="16"/>
              </w:rPr>
            </w:pPr>
            <w:r w:rsidRPr="00B77C1C">
              <w:rPr>
                <w:sz w:val="16"/>
                <w:szCs w:val="16"/>
              </w:rPr>
              <w:t>PXI10</w:t>
            </w:r>
          </w:p>
        </w:tc>
        <w:tc>
          <w:tcPr>
            <w:tcW w:w="0" w:type="auto"/>
            <w:gridSpan w:val="2"/>
            <w:shd w:val="clear" w:color="auto" w:fill="auto"/>
          </w:tcPr>
          <w:p w14:paraId="37B16F9D" w14:textId="77777777" w:rsidR="00F7497B" w:rsidRPr="00B77C1C" w:rsidRDefault="00F7497B" w:rsidP="00F7497B">
            <w:pPr>
              <w:rPr>
                <w:sz w:val="16"/>
                <w:szCs w:val="16"/>
              </w:rPr>
            </w:pPr>
            <w:r w:rsidRPr="00B77C1C">
              <w:rPr>
                <w:sz w:val="16"/>
                <w:szCs w:val="16"/>
              </w:rPr>
              <w:t>Liczba projektów objętych wsparciem (Project pipeline)</w:t>
            </w:r>
          </w:p>
        </w:tc>
        <w:tc>
          <w:tcPr>
            <w:tcW w:w="0" w:type="auto"/>
            <w:shd w:val="clear" w:color="auto" w:fill="auto"/>
          </w:tcPr>
          <w:p w14:paraId="2D13A81D" w14:textId="77777777" w:rsidR="00F7497B" w:rsidRPr="00B77C1C" w:rsidRDefault="00F7497B" w:rsidP="00F7497B">
            <w:pPr>
              <w:rPr>
                <w:sz w:val="16"/>
                <w:szCs w:val="16"/>
              </w:rPr>
            </w:pPr>
            <w:r w:rsidRPr="00B77C1C">
              <w:rPr>
                <w:sz w:val="16"/>
                <w:szCs w:val="16"/>
              </w:rPr>
              <w:t>szt.</w:t>
            </w:r>
          </w:p>
        </w:tc>
        <w:tc>
          <w:tcPr>
            <w:tcW w:w="0" w:type="auto"/>
            <w:shd w:val="clear" w:color="auto" w:fill="auto"/>
          </w:tcPr>
          <w:p w14:paraId="66251E59" w14:textId="77777777" w:rsidR="00F7497B" w:rsidRPr="001269C1" w:rsidRDefault="00F7497B" w:rsidP="00F7497B">
            <w:pPr>
              <w:rPr>
                <w:color w:val="FFFFFF" w:themeColor="background1"/>
                <w:sz w:val="16"/>
                <w:szCs w:val="16"/>
              </w:rPr>
            </w:pPr>
            <w:r w:rsidRPr="001269C1">
              <w:rPr>
                <w:color w:val="FFFFFF" w:themeColor="background1"/>
                <w:sz w:val="16"/>
                <w:szCs w:val="16"/>
                <w:lang w:val="pt-PT"/>
              </w:rPr>
              <w:t>Nie dotyczy</w:t>
            </w:r>
          </w:p>
        </w:tc>
        <w:tc>
          <w:tcPr>
            <w:tcW w:w="0" w:type="auto"/>
            <w:shd w:val="clear" w:color="auto" w:fill="auto"/>
          </w:tcPr>
          <w:p w14:paraId="390A36EA" w14:textId="77777777" w:rsidR="00F7497B" w:rsidRPr="001269C1" w:rsidRDefault="00F7497B" w:rsidP="00F7497B">
            <w:pPr>
              <w:rPr>
                <w:color w:val="FFFFFF" w:themeColor="background1"/>
                <w:sz w:val="16"/>
                <w:szCs w:val="16"/>
              </w:rPr>
            </w:pPr>
            <w:r w:rsidRPr="001269C1">
              <w:rPr>
                <w:color w:val="FFFFFF" w:themeColor="background1"/>
                <w:sz w:val="16"/>
                <w:szCs w:val="16"/>
                <w:lang w:val="pt-PT"/>
              </w:rPr>
              <w:t>Nie dotyczy</w:t>
            </w:r>
          </w:p>
        </w:tc>
        <w:tc>
          <w:tcPr>
            <w:tcW w:w="0" w:type="auto"/>
            <w:shd w:val="clear" w:color="auto" w:fill="auto"/>
          </w:tcPr>
          <w:p w14:paraId="57E98F24" w14:textId="77777777" w:rsidR="00F7497B" w:rsidRPr="001269C1" w:rsidRDefault="00F7497B" w:rsidP="00F7497B">
            <w:pPr>
              <w:rPr>
                <w:color w:val="FFFFFF" w:themeColor="background1"/>
                <w:sz w:val="16"/>
                <w:szCs w:val="16"/>
              </w:rPr>
            </w:pPr>
            <w:r w:rsidRPr="001269C1">
              <w:rPr>
                <w:color w:val="FFFFFF" w:themeColor="background1"/>
                <w:sz w:val="16"/>
                <w:szCs w:val="16"/>
                <w:lang w:val="pt-PT"/>
              </w:rPr>
              <w:t>Nie dotyczy</w:t>
            </w:r>
          </w:p>
        </w:tc>
        <w:tc>
          <w:tcPr>
            <w:tcW w:w="0" w:type="auto"/>
            <w:shd w:val="clear" w:color="auto" w:fill="auto"/>
          </w:tcPr>
          <w:p w14:paraId="362533A4" w14:textId="77777777" w:rsidR="00F7497B" w:rsidRPr="00B77C1C" w:rsidRDefault="00F7497B" w:rsidP="00F7497B">
            <w:pPr>
              <w:rPr>
                <w:sz w:val="16"/>
                <w:szCs w:val="16"/>
              </w:rPr>
            </w:pPr>
            <w:r w:rsidRPr="00B77C1C">
              <w:rPr>
                <w:sz w:val="16"/>
                <w:szCs w:val="16"/>
              </w:rPr>
              <w:t>Sprawozdawczość 1raz/rok</w:t>
            </w:r>
          </w:p>
        </w:tc>
      </w:tr>
      <w:tr w:rsidR="00F7497B" w:rsidRPr="00B77C1C" w14:paraId="55067B3A" w14:textId="77777777" w:rsidTr="00426349">
        <w:trPr>
          <w:trHeight w:val="288"/>
        </w:trPr>
        <w:tc>
          <w:tcPr>
            <w:tcW w:w="0" w:type="auto"/>
            <w:shd w:val="clear" w:color="auto" w:fill="auto"/>
          </w:tcPr>
          <w:p w14:paraId="0C8BC0E0" w14:textId="77777777" w:rsidR="00F7497B" w:rsidRPr="00B77C1C" w:rsidRDefault="00F7497B" w:rsidP="00F7497B">
            <w:pPr>
              <w:rPr>
                <w:sz w:val="16"/>
                <w:szCs w:val="16"/>
              </w:rPr>
            </w:pPr>
            <w:r w:rsidRPr="00B77C1C">
              <w:rPr>
                <w:sz w:val="16"/>
                <w:szCs w:val="16"/>
              </w:rPr>
              <w:t>PXI11</w:t>
            </w:r>
          </w:p>
        </w:tc>
        <w:tc>
          <w:tcPr>
            <w:tcW w:w="0" w:type="auto"/>
            <w:gridSpan w:val="2"/>
            <w:shd w:val="clear" w:color="auto" w:fill="auto"/>
          </w:tcPr>
          <w:p w14:paraId="687301DA" w14:textId="77777777" w:rsidR="00F7497B" w:rsidRPr="00B77C1C" w:rsidRDefault="00F7497B" w:rsidP="00F7497B">
            <w:pPr>
              <w:rPr>
                <w:sz w:val="16"/>
                <w:szCs w:val="16"/>
              </w:rPr>
            </w:pPr>
            <w:r w:rsidRPr="00B77C1C">
              <w:rPr>
                <w:sz w:val="16"/>
                <w:szCs w:val="16"/>
              </w:rPr>
              <w:t>Liczba odwiedzin portalu informacyjnego/serwisu internetowego</w:t>
            </w:r>
          </w:p>
        </w:tc>
        <w:tc>
          <w:tcPr>
            <w:tcW w:w="0" w:type="auto"/>
            <w:shd w:val="clear" w:color="auto" w:fill="auto"/>
          </w:tcPr>
          <w:p w14:paraId="1F1AF60B" w14:textId="77777777" w:rsidR="00F7497B" w:rsidRPr="00B77C1C" w:rsidRDefault="00F7497B" w:rsidP="00F7497B">
            <w:pPr>
              <w:rPr>
                <w:sz w:val="16"/>
                <w:szCs w:val="16"/>
              </w:rPr>
            </w:pPr>
            <w:r w:rsidRPr="00B77C1C">
              <w:rPr>
                <w:sz w:val="16"/>
                <w:szCs w:val="16"/>
              </w:rPr>
              <w:t>szt.</w:t>
            </w:r>
          </w:p>
        </w:tc>
        <w:tc>
          <w:tcPr>
            <w:tcW w:w="0" w:type="auto"/>
            <w:shd w:val="clear" w:color="auto" w:fill="auto"/>
          </w:tcPr>
          <w:p w14:paraId="685DC269" w14:textId="77777777" w:rsidR="00F7497B" w:rsidRPr="001269C1" w:rsidRDefault="00F7497B" w:rsidP="00F7497B">
            <w:pPr>
              <w:rPr>
                <w:color w:val="FFFFFF" w:themeColor="background1"/>
                <w:sz w:val="16"/>
                <w:szCs w:val="16"/>
              </w:rPr>
            </w:pPr>
            <w:r w:rsidRPr="001269C1">
              <w:rPr>
                <w:color w:val="FFFFFF" w:themeColor="background1"/>
                <w:sz w:val="16"/>
                <w:szCs w:val="16"/>
                <w:lang w:val="pt-PT"/>
              </w:rPr>
              <w:t>Nie dotyczy</w:t>
            </w:r>
          </w:p>
        </w:tc>
        <w:tc>
          <w:tcPr>
            <w:tcW w:w="0" w:type="auto"/>
            <w:shd w:val="clear" w:color="auto" w:fill="auto"/>
          </w:tcPr>
          <w:p w14:paraId="6FF81BBF" w14:textId="77777777" w:rsidR="00F7497B" w:rsidRPr="001269C1" w:rsidRDefault="00F7497B" w:rsidP="00F7497B">
            <w:pPr>
              <w:rPr>
                <w:color w:val="FFFFFF" w:themeColor="background1"/>
                <w:sz w:val="16"/>
                <w:szCs w:val="16"/>
              </w:rPr>
            </w:pPr>
            <w:r w:rsidRPr="001269C1">
              <w:rPr>
                <w:color w:val="FFFFFF" w:themeColor="background1"/>
                <w:sz w:val="16"/>
                <w:szCs w:val="16"/>
                <w:lang w:val="pt-PT"/>
              </w:rPr>
              <w:t>Nie dotyczy</w:t>
            </w:r>
          </w:p>
        </w:tc>
        <w:tc>
          <w:tcPr>
            <w:tcW w:w="0" w:type="auto"/>
            <w:shd w:val="clear" w:color="auto" w:fill="auto"/>
          </w:tcPr>
          <w:p w14:paraId="1C4D53EB" w14:textId="77777777" w:rsidR="00F7497B" w:rsidRPr="001269C1" w:rsidRDefault="00F7497B" w:rsidP="00F7497B">
            <w:pPr>
              <w:rPr>
                <w:color w:val="FFFFFF" w:themeColor="background1"/>
                <w:sz w:val="16"/>
                <w:szCs w:val="16"/>
              </w:rPr>
            </w:pPr>
            <w:r w:rsidRPr="001269C1">
              <w:rPr>
                <w:color w:val="FFFFFF" w:themeColor="background1"/>
                <w:sz w:val="16"/>
                <w:szCs w:val="16"/>
                <w:lang w:val="pt-PT"/>
              </w:rPr>
              <w:t>Nie dotyczy</w:t>
            </w:r>
          </w:p>
        </w:tc>
        <w:tc>
          <w:tcPr>
            <w:tcW w:w="0" w:type="auto"/>
            <w:shd w:val="clear" w:color="auto" w:fill="auto"/>
          </w:tcPr>
          <w:p w14:paraId="5D9916A4" w14:textId="77777777" w:rsidR="00F7497B" w:rsidRPr="00B77C1C" w:rsidRDefault="00F7497B" w:rsidP="00F7497B">
            <w:pPr>
              <w:rPr>
                <w:sz w:val="16"/>
                <w:szCs w:val="16"/>
              </w:rPr>
            </w:pPr>
            <w:r w:rsidRPr="00B77C1C">
              <w:rPr>
                <w:sz w:val="16"/>
                <w:szCs w:val="16"/>
              </w:rPr>
              <w:t>SL2014</w:t>
            </w:r>
          </w:p>
        </w:tc>
      </w:tr>
      <w:tr w:rsidR="00F7497B" w:rsidRPr="00B77C1C" w14:paraId="3A1BD96E" w14:textId="77777777" w:rsidTr="00426349">
        <w:trPr>
          <w:trHeight w:val="288"/>
        </w:trPr>
        <w:tc>
          <w:tcPr>
            <w:tcW w:w="0" w:type="auto"/>
            <w:shd w:val="clear" w:color="auto" w:fill="auto"/>
          </w:tcPr>
          <w:p w14:paraId="74B23E41" w14:textId="739792B3" w:rsidR="00F7497B" w:rsidRPr="00B77C1C" w:rsidRDefault="00F7497B" w:rsidP="00F7497B">
            <w:pPr>
              <w:rPr>
                <w:sz w:val="16"/>
                <w:szCs w:val="16"/>
              </w:rPr>
            </w:pPr>
            <w:r w:rsidRPr="00B77C1C">
              <w:rPr>
                <w:sz w:val="16"/>
                <w:szCs w:val="16"/>
              </w:rPr>
              <w:t>PXI1</w:t>
            </w:r>
            <w:r w:rsidR="002433F7">
              <w:rPr>
                <w:sz w:val="16"/>
                <w:szCs w:val="16"/>
              </w:rPr>
              <w:t>3</w:t>
            </w:r>
          </w:p>
        </w:tc>
        <w:tc>
          <w:tcPr>
            <w:tcW w:w="0" w:type="auto"/>
            <w:gridSpan w:val="2"/>
            <w:shd w:val="clear" w:color="auto" w:fill="auto"/>
          </w:tcPr>
          <w:p w14:paraId="750B29D0" w14:textId="18E3C4F5" w:rsidR="00F7497B" w:rsidRPr="00E253B5" w:rsidRDefault="00E253B5" w:rsidP="00E253B5">
            <w:pPr>
              <w:rPr>
                <w:sz w:val="16"/>
                <w:szCs w:val="16"/>
              </w:rPr>
            </w:pPr>
            <w:r w:rsidRPr="00E253B5">
              <w:rPr>
                <w:color w:val="000000"/>
                <w:sz w:val="16"/>
                <w:szCs w:val="16"/>
                <w:lang w:eastAsia="pl-PL"/>
              </w:rPr>
              <w:t>Liczba działań informacyjno-promocyjnych o szerokim zasięgu</w:t>
            </w:r>
            <w:r>
              <w:rPr>
                <w:color w:val="000000"/>
                <w:sz w:val="16"/>
                <w:szCs w:val="16"/>
                <w:lang w:eastAsia="pl-PL"/>
              </w:rPr>
              <w:br/>
            </w:r>
          </w:p>
        </w:tc>
        <w:tc>
          <w:tcPr>
            <w:tcW w:w="0" w:type="auto"/>
            <w:shd w:val="clear" w:color="auto" w:fill="auto"/>
          </w:tcPr>
          <w:p w14:paraId="48500779" w14:textId="77777777" w:rsidR="00F7497B" w:rsidRPr="00B77C1C" w:rsidRDefault="00F7497B" w:rsidP="00F7497B">
            <w:pPr>
              <w:rPr>
                <w:sz w:val="16"/>
                <w:szCs w:val="16"/>
              </w:rPr>
            </w:pPr>
            <w:r w:rsidRPr="00B77C1C">
              <w:rPr>
                <w:sz w:val="16"/>
                <w:szCs w:val="16"/>
              </w:rPr>
              <w:t>szt.</w:t>
            </w:r>
          </w:p>
        </w:tc>
        <w:tc>
          <w:tcPr>
            <w:tcW w:w="0" w:type="auto"/>
            <w:shd w:val="clear" w:color="auto" w:fill="auto"/>
          </w:tcPr>
          <w:p w14:paraId="413B90FD" w14:textId="77777777" w:rsidR="00F7497B" w:rsidRPr="001269C1" w:rsidRDefault="00F7497B" w:rsidP="00F7497B">
            <w:pPr>
              <w:rPr>
                <w:color w:val="FFFFFF" w:themeColor="background1"/>
                <w:sz w:val="16"/>
                <w:szCs w:val="16"/>
              </w:rPr>
            </w:pPr>
            <w:r w:rsidRPr="001269C1">
              <w:rPr>
                <w:color w:val="FFFFFF" w:themeColor="background1"/>
                <w:sz w:val="16"/>
                <w:szCs w:val="16"/>
                <w:lang w:val="pt-PT"/>
              </w:rPr>
              <w:t>Nie dotyczy</w:t>
            </w:r>
          </w:p>
        </w:tc>
        <w:tc>
          <w:tcPr>
            <w:tcW w:w="0" w:type="auto"/>
            <w:shd w:val="clear" w:color="auto" w:fill="auto"/>
          </w:tcPr>
          <w:p w14:paraId="25360032" w14:textId="77777777" w:rsidR="00F7497B" w:rsidRPr="001269C1" w:rsidRDefault="00F7497B" w:rsidP="00F7497B">
            <w:pPr>
              <w:rPr>
                <w:color w:val="FFFFFF" w:themeColor="background1"/>
                <w:sz w:val="16"/>
                <w:szCs w:val="16"/>
              </w:rPr>
            </w:pPr>
            <w:r w:rsidRPr="001269C1">
              <w:rPr>
                <w:color w:val="FFFFFF" w:themeColor="background1"/>
                <w:sz w:val="16"/>
                <w:szCs w:val="16"/>
                <w:lang w:val="pt-PT"/>
              </w:rPr>
              <w:t>Nie dotyczy</w:t>
            </w:r>
          </w:p>
        </w:tc>
        <w:tc>
          <w:tcPr>
            <w:tcW w:w="0" w:type="auto"/>
            <w:shd w:val="clear" w:color="auto" w:fill="auto"/>
          </w:tcPr>
          <w:p w14:paraId="23B2402E" w14:textId="77777777" w:rsidR="00F7497B" w:rsidRPr="001269C1" w:rsidRDefault="00F7497B" w:rsidP="00F7497B">
            <w:pPr>
              <w:rPr>
                <w:color w:val="FFFFFF" w:themeColor="background1"/>
                <w:sz w:val="16"/>
                <w:szCs w:val="16"/>
              </w:rPr>
            </w:pPr>
            <w:r w:rsidRPr="001269C1">
              <w:rPr>
                <w:color w:val="FFFFFF" w:themeColor="background1"/>
                <w:sz w:val="16"/>
                <w:szCs w:val="16"/>
                <w:lang w:val="pt-PT"/>
              </w:rPr>
              <w:t>Nie dotyczy</w:t>
            </w:r>
          </w:p>
        </w:tc>
        <w:tc>
          <w:tcPr>
            <w:tcW w:w="0" w:type="auto"/>
            <w:shd w:val="clear" w:color="auto" w:fill="auto"/>
          </w:tcPr>
          <w:p w14:paraId="0854D92A" w14:textId="77777777" w:rsidR="00F7497B" w:rsidRPr="00B77C1C" w:rsidRDefault="00F7497B" w:rsidP="00F7497B">
            <w:pPr>
              <w:rPr>
                <w:sz w:val="16"/>
                <w:szCs w:val="16"/>
              </w:rPr>
            </w:pPr>
            <w:r w:rsidRPr="00B77C1C">
              <w:rPr>
                <w:sz w:val="16"/>
                <w:szCs w:val="16"/>
              </w:rPr>
              <w:t>SL2014</w:t>
            </w:r>
          </w:p>
        </w:tc>
      </w:tr>
      <w:tr w:rsidR="00F7497B" w:rsidRPr="00B77C1C" w14:paraId="1021C64C" w14:textId="77777777" w:rsidTr="00426349">
        <w:trPr>
          <w:trHeight w:val="288"/>
        </w:trPr>
        <w:tc>
          <w:tcPr>
            <w:tcW w:w="0" w:type="auto"/>
            <w:shd w:val="clear" w:color="auto" w:fill="auto"/>
          </w:tcPr>
          <w:p w14:paraId="59711B24" w14:textId="77777777" w:rsidR="00F7497B" w:rsidRPr="00B77C1C" w:rsidRDefault="00F7497B" w:rsidP="00F7497B">
            <w:pPr>
              <w:rPr>
                <w:sz w:val="16"/>
                <w:szCs w:val="16"/>
              </w:rPr>
            </w:pPr>
            <w:r w:rsidRPr="00B77C1C">
              <w:rPr>
                <w:sz w:val="16"/>
                <w:szCs w:val="16"/>
              </w:rPr>
              <w:t>PXI2</w:t>
            </w:r>
          </w:p>
        </w:tc>
        <w:tc>
          <w:tcPr>
            <w:tcW w:w="0" w:type="auto"/>
            <w:gridSpan w:val="2"/>
            <w:shd w:val="clear" w:color="auto" w:fill="auto"/>
          </w:tcPr>
          <w:p w14:paraId="632B072C" w14:textId="77777777" w:rsidR="00F7497B" w:rsidRPr="00B77C1C" w:rsidRDefault="00F7497B" w:rsidP="00F7497B">
            <w:pPr>
              <w:rPr>
                <w:sz w:val="16"/>
                <w:szCs w:val="16"/>
              </w:rPr>
            </w:pPr>
            <w:r w:rsidRPr="00B77C1C">
              <w:rPr>
                <w:sz w:val="16"/>
                <w:szCs w:val="16"/>
              </w:rPr>
              <w:t>Liczba zakupionych urządzeń oraz elementów wyposażenia stanowiska pracy</w:t>
            </w:r>
          </w:p>
        </w:tc>
        <w:tc>
          <w:tcPr>
            <w:tcW w:w="0" w:type="auto"/>
            <w:shd w:val="clear" w:color="auto" w:fill="auto"/>
          </w:tcPr>
          <w:p w14:paraId="04BF0DB0" w14:textId="77777777" w:rsidR="00F7497B" w:rsidRPr="00B77C1C" w:rsidRDefault="00F7497B" w:rsidP="00F7497B">
            <w:pPr>
              <w:rPr>
                <w:sz w:val="16"/>
                <w:szCs w:val="16"/>
              </w:rPr>
            </w:pPr>
            <w:r w:rsidRPr="00B77C1C">
              <w:rPr>
                <w:sz w:val="16"/>
                <w:szCs w:val="16"/>
              </w:rPr>
              <w:t>szt.</w:t>
            </w:r>
          </w:p>
        </w:tc>
        <w:tc>
          <w:tcPr>
            <w:tcW w:w="0" w:type="auto"/>
            <w:shd w:val="clear" w:color="auto" w:fill="auto"/>
          </w:tcPr>
          <w:p w14:paraId="307CBF3A" w14:textId="77777777" w:rsidR="00F7497B" w:rsidRPr="001269C1" w:rsidRDefault="00F7497B" w:rsidP="00F7497B">
            <w:pPr>
              <w:rPr>
                <w:color w:val="FFFFFF" w:themeColor="background1"/>
                <w:sz w:val="16"/>
                <w:szCs w:val="16"/>
              </w:rPr>
            </w:pPr>
            <w:r w:rsidRPr="001269C1">
              <w:rPr>
                <w:color w:val="FFFFFF" w:themeColor="background1"/>
                <w:sz w:val="16"/>
                <w:szCs w:val="16"/>
                <w:lang w:val="pt-PT"/>
              </w:rPr>
              <w:t>Nie dotyczy</w:t>
            </w:r>
          </w:p>
        </w:tc>
        <w:tc>
          <w:tcPr>
            <w:tcW w:w="0" w:type="auto"/>
            <w:shd w:val="clear" w:color="auto" w:fill="auto"/>
          </w:tcPr>
          <w:p w14:paraId="3CC0E6F1" w14:textId="77777777" w:rsidR="00F7497B" w:rsidRPr="001269C1" w:rsidRDefault="00F7497B" w:rsidP="00F7497B">
            <w:pPr>
              <w:rPr>
                <w:color w:val="FFFFFF" w:themeColor="background1"/>
                <w:sz w:val="16"/>
                <w:szCs w:val="16"/>
              </w:rPr>
            </w:pPr>
            <w:r w:rsidRPr="001269C1">
              <w:rPr>
                <w:color w:val="FFFFFF" w:themeColor="background1"/>
                <w:sz w:val="16"/>
                <w:szCs w:val="16"/>
                <w:lang w:val="pt-PT"/>
              </w:rPr>
              <w:t>Nie dotyczy</w:t>
            </w:r>
          </w:p>
        </w:tc>
        <w:tc>
          <w:tcPr>
            <w:tcW w:w="0" w:type="auto"/>
            <w:shd w:val="clear" w:color="auto" w:fill="auto"/>
          </w:tcPr>
          <w:p w14:paraId="4F688158" w14:textId="77777777" w:rsidR="00F7497B" w:rsidRPr="001269C1" w:rsidRDefault="00F7497B" w:rsidP="00F7497B">
            <w:pPr>
              <w:rPr>
                <w:color w:val="FFFFFF" w:themeColor="background1"/>
                <w:sz w:val="16"/>
                <w:szCs w:val="16"/>
              </w:rPr>
            </w:pPr>
            <w:r w:rsidRPr="001269C1">
              <w:rPr>
                <w:color w:val="FFFFFF" w:themeColor="background1"/>
                <w:sz w:val="16"/>
                <w:szCs w:val="16"/>
                <w:lang w:val="pt-PT"/>
              </w:rPr>
              <w:t>Nie dotyczy</w:t>
            </w:r>
          </w:p>
        </w:tc>
        <w:tc>
          <w:tcPr>
            <w:tcW w:w="0" w:type="auto"/>
            <w:shd w:val="clear" w:color="auto" w:fill="auto"/>
          </w:tcPr>
          <w:p w14:paraId="7736E5FB" w14:textId="77777777" w:rsidR="00F7497B" w:rsidRPr="00B77C1C" w:rsidRDefault="00F7497B" w:rsidP="00F7497B">
            <w:pPr>
              <w:rPr>
                <w:sz w:val="16"/>
                <w:szCs w:val="16"/>
              </w:rPr>
            </w:pPr>
            <w:r w:rsidRPr="00B77C1C">
              <w:rPr>
                <w:sz w:val="16"/>
                <w:szCs w:val="16"/>
              </w:rPr>
              <w:t>SL2014</w:t>
            </w:r>
          </w:p>
        </w:tc>
      </w:tr>
      <w:tr w:rsidR="00F7497B" w:rsidRPr="00B77C1C" w14:paraId="6B875941" w14:textId="77777777" w:rsidTr="00426349">
        <w:trPr>
          <w:trHeight w:val="288"/>
        </w:trPr>
        <w:tc>
          <w:tcPr>
            <w:tcW w:w="0" w:type="auto"/>
            <w:shd w:val="clear" w:color="auto" w:fill="auto"/>
          </w:tcPr>
          <w:p w14:paraId="7AC10BAD" w14:textId="77777777" w:rsidR="00F7497B" w:rsidRPr="00B77C1C" w:rsidRDefault="00F7497B" w:rsidP="00F7497B">
            <w:pPr>
              <w:rPr>
                <w:sz w:val="16"/>
                <w:szCs w:val="16"/>
              </w:rPr>
            </w:pPr>
            <w:r w:rsidRPr="00B77C1C">
              <w:rPr>
                <w:sz w:val="16"/>
                <w:szCs w:val="16"/>
              </w:rPr>
              <w:t>PXI3</w:t>
            </w:r>
          </w:p>
        </w:tc>
        <w:tc>
          <w:tcPr>
            <w:tcW w:w="0" w:type="auto"/>
            <w:gridSpan w:val="2"/>
            <w:shd w:val="clear" w:color="auto" w:fill="auto"/>
          </w:tcPr>
          <w:p w14:paraId="5AE9E348" w14:textId="77777777" w:rsidR="00F7497B" w:rsidRPr="00B77C1C" w:rsidRDefault="00F7497B" w:rsidP="00F7497B">
            <w:pPr>
              <w:rPr>
                <w:sz w:val="16"/>
                <w:szCs w:val="16"/>
              </w:rPr>
            </w:pPr>
            <w:r w:rsidRPr="00B77C1C">
              <w:rPr>
                <w:sz w:val="16"/>
                <w:szCs w:val="16"/>
              </w:rPr>
              <w:t>Liczba uczestników form szkoleniowych dla instytucji</w:t>
            </w:r>
          </w:p>
        </w:tc>
        <w:tc>
          <w:tcPr>
            <w:tcW w:w="0" w:type="auto"/>
            <w:shd w:val="clear" w:color="auto" w:fill="auto"/>
          </w:tcPr>
          <w:p w14:paraId="59C12FAD" w14:textId="77777777" w:rsidR="00F7497B" w:rsidRPr="00B77C1C" w:rsidRDefault="00F7497B" w:rsidP="00F7497B">
            <w:pPr>
              <w:rPr>
                <w:sz w:val="16"/>
                <w:szCs w:val="16"/>
              </w:rPr>
            </w:pPr>
            <w:r w:rsidRPr="00B77C1C">
              <w:rPr>
                <w:sz w:val="16"/>
                <w:szCs w:val="16"/>
              </w:rPr>
              <w:t>osoby</w:t>
            </w:r>
          </w:p>
        </w:tc>
        <w:tc>
          <w:tcPr>
            <w:tcW w:w="0" w:type="auto"/>
            <w:shd w:val="clear" w:color="auto" w:fill="auto"/>
          </w:tcPr>
          <w:p w14:paraId="634ED69D" w14:textId="77777777" w:rsidR="00F7497B" w:rsidRPr="001269C1" w:rsidRDefault="00F7497B" w:rsidP="00F7497B">
            <w:pPr>
              <w:rPr>
                <w:color w:val="FFFFFF" w:themeColor="background1"/>
                <w:sz w:val="16"/>
                <w:szCs w:val="16"/>
              </w:rPr>
            </w:pPr>
            <w:r w:rsidRPr="001269C1">
              <w:rPr>
                <w:color w:val="FFFFFF" w:themeColor="background1"/>
                <w:sz w:val="16"/>
                <w:szCs w:val="16"/>
                <w:lang w:val="pt-PT"/>
              </w:rPr>
              <w:t>Nie dotyczy</w:t>
            </w:r>
          </w:p>
        </w:tc>
        <w:tc>
          <w:tcPr>
            <w:tcW w:w="0" w:type="auto"/>
            <w:shd w:val="clear" w:color="auto" w:fill="auto"/>
          </w:tcPr>
          <w:p w14:paraId="628C2BE9" w14:textId="77777777" w:rsidR="00F7497B" w:rsidRPr="001269C1" w:rsidRDefault="00F7497B" w:rsidP="00F7497B">
            <w:pPr>
              <w:rPr>
                <w:color w:val="FFFFFF" w:themeColor="background1"/>
                <w:sz w:val="16"/>
                <w:szCs w:val="16"/>
              </w:rPr>
            </w:pPr>
            <w:r w:rsidRPr="001269C1">
              <w:rPr>
                <w:color w:val="FFFFFF" w:themeColor="background1"/>
                <w:sz w:val="16"/>
                <w:szCs w:val="16"/>
                <w:lang w:val="pt-PT"/>
              </w:rPr>
              <w:t>Nie dotyczy</w:t>
            </w:r>
          </w:p>
        </w:tc>
        <w:tc>
          <w:tcPr>
            <w:tcW w:w="0" w:type="auto"/>
            <w:shd w:val="clear" w:color="auto" w:fill="auto"/>
          </w:tcPr>
          <w:p w14:paraId="367D728C" w14:textId="77777777" w:rsidR="00F7497B" w:rsidRPr="001269C1" w:rsidRDefault="00F7497B" w:rsidP="00F7497B">
            <w:pPr>
              <w:rPr>
                <w:color w:val="FFFFFF" w:themeColor="background1"/>
                <w:sz w:val="16"/>
                <w:szCs w:val="16"/>
              </w:rPr>
            </w:pPr>
            <w:r w:rsidRPr="001269C1">
              <w:rPr>
                <w:color w:val="FFFFFF" w:themeColor="background1"/>
                <w:sz w:val="16"/>
                <w:szCs w:val="16"/>
                <w:lang w:val="pt-PT"/>
              </w:rPr>
              <w:t>Nie dotyczy</w:t>
            </w:r>
          </w:p>
        </w:tc>
        <w:tc>
          <w:tcPr>
            <w:tcW w:w="0" w:type="auto"/>
            <w:shd w:val="clear" w:color="auto" w:fill="auto"/>
          </w:tcPr>
          <w:p w14:paraId="05A023BA" w14:textId="77777777" w:rsidR="00F7497B" w:rsidRPr="00B77C1C" w:rsidRDefault="00F7497B" w:rsidP="00F7497B">
            <w:pPr>
              <w:rPr>
                <w:sz w:val="16"/>
                <w:szCs w:val="16"/>
              </w:rPr>
            </w:pPr>
            <w:r w:rsidRPr="00B77C1C">
              <w:rPr>
                <w:sz w:val="16"/>
                <w:szCs w:val="16"/>
              </w:rPr>
              <w:t>SL2014</w:t>
            </w:r>
          </w:p>
        </w:tc>
      </w:tr>
      <w:tr w:rsidR="00F7497B" w:rsidRPr="00B77C1C" w14:paraId="101242DF" w14:textId="77777777" w:rsidTr="00426349">
        <w:trPr>
          <w:trHeight w:val="288"/>
        </w:trPr>
        <w:tc>
          <w:tcPr>
            <w:tcW w:w="0" w:type="auto"/>
            <w:shd w:val="clear" w:color="auto" w:fill="auto"/>
          </w:tcPr>
          <w:p w14:paraId="427805C7" w14:textId="77777777" w:rsidR="00F7497B" w:rsidRPr="00B77C1C" w:rsidRDefault="00F7497B" w:rsidP="00F7497B">
            <w:pPr>
              <w:rPr>
                <w:sz w:val="16"/>
                <w:szCs w:val="16"/>
              </w:rPr>
            </w:pPr>
            <w:r w:rsidRPr="00B77C1C">
              <w:rPr>
                <w:sz w:val="16"/>
                <w:szCs w:val="16"/>
              </w:rPr>
              <w:t>PXI4</w:t>
            </w:r>
          </w:p>
        </w:tc>
        <w:tc>
          <w:tcPr>
            <w:tcW w:w="0" w:type="auto"/>
            <w:gridSpan w:val="2"/>
            <w:shd w:val="clear" w:color="auto" w:fill="auto"/>
          </w:tcPr>
          <w:p w14:paraId="1182842E" w14:textId="77777777" w:rsidR="00F7497B" w:rsidRPr="00B77C1C" w:rsidRDefault="00F7497B" w:rsidP="00F7497B">
            <w:pPr>
              <w:rPr>
                <w:sz w:val="16"/>
                <w:szCs w:val="16"/>
              </w:rPr>
            </w:pPr>
            <w:r w:rsidRPr="00B77C1C">
              <w:rPr>
                <w:sz w:val="16"/>
                <w:szCs w:val="16"/>
              </w:rPr>
              <w:t>Liczba przeprowadzonych ewaluacji</w:t>
            </w:r>
          </w:p>
        </w:tc>
        <w:tc>
          <w:tcPr>
            <w:tcW w:w="0" w:type="auto"/>
            <w:shd w:val="clear" w:color="auto" w:fill="auto"/>
          </w:tcPr>
          <w:p w14:paraId="571586DE" w14:textId="77777777" w:rsidR="00F7497B" w:rsidRPr="00B77C1C" w:rsidRDefault="00F7497B" w:rsidP="00F7497B">
            <w:pPr>
              <w:rPr>
                <w:sz w:val="16"/>
                <w:szCs w:val="16"/>
              </w:rPr>
            </w:pPr>
            <w:r w:rsidRPr="00B77C1C">
              <w:rPr>
                <w:sz w:val="16"/>
                <w:szCs w:val="16"/>
              </w:rPr>
              <w:t>szt.</w:t>
            </w:r>
          </w:p>
        </w:tc>
        <w:tc>
          <w:tcPr>
            <w:tcW w:w="0" w:type="auto"/>
            <w:shd w:val="clear" w:color="auto" w:fill="auto"/>
          </w:tcPr>
          <w:p w14:paraId="6FE3C84A" w14:textId="77777777" w:rsidR="00F7497B" w:rsidRPr="001269C1" w:rsidRDefault="00F7497B" w:rsidP="00F7497B">
            <w:pPr>
              <w:rPr>
                <w:color w:val="FFFFFF" w:themeColor="background1"/>
                <w:sz w:val="16"/>
                <w:szCs w:val="16"/>
              </w:rPr>
            </w:pPr>
            <w:r w:rsidRPr="001269C1">
              <w:rPr>
                <w:color w:val="FFFFFF" w:themeColor="background1"/>
                <w:sz w:val="16"/>
                <w:szCs w:val="16"/>
                <w:lang w:val="pt-PT"/>
              </w:rPr>
              <w:t>Nie dotyczy</w:t>
            </w:r>
          </w:p>
        </w:tc>
        <w:tc>
          <w:tcPr>
            <w:tcW w:w="0" w:type="auto"/>
            <w:shd w:val="clear" w:color="auto" w:fill="auto"/>
          </w:tcPr>
          <w:p w14:paraId="1087B054" w14:textId="77777777" w:rsidR="00F7497B" w:rsidRPr="001269C1" w:rsidRDefault="00F7497B" w:rsidP="00F7497B">
            <w:pPr>
              <w:rPr>
                <w:color w:val="FFFFFF" w:themeColor="background1"/>
                <w:sz w:val="16"/>
                <w:szCs w:val="16"/>
              </w:rPr>
            </w:pPr>
            <w:r w:rsidRPr="001269C1">
              <w:rPr>
                <w:color w:val="FFFFFF" w:themeColor="background1"/>
                <w:sz w:val="16"/>
                <w:szCs w:val="16"/>
                <w:lang w:val="pt-PT"/>
              </w:rPr>
              <w:t>Nie dotyczy</w:t>
            </w:r>
          </w:p>
        </w:tc>
        <w:tc>
          <w:tcPr>
            <w:tcW w:w="0" w:type="auto"/>
            <w:shd w:val="clear" w:color="auto" w:fill="auto"/>
          </w:tcPr>
          <w:p w14:paraId="40843A4B" w14:textId="77777777" w:rsidR="00F7497B" w:rsidRPr="001269C1" w:rsidRDefault="00F7497B" w:rsidP="00F7497B">
            <w:pPr>
              <w:rPr>
                <w:color w:val="FFFFFF" w:themeColor="background1"/>
                <w:sz w:val="16"/>
                <w:szCs w:val="16"/>
              </w:rPr>
            </w:pPr>
            <w:r w:rsidRPr="001269C1">
              <w:rPr>
                <w:color w:val="FFFFFF" w:themeColor="background1"/>
                <w:sz w:val="16"/>
                <w:szCs w:val="16"/>
                <w:lang w:val="pt-PT"/>
              </w:rPr>
              <w:t>Nie dotyczy</w:t>
            </w:r>
          </w:p>
        </w:tc>
        <w:tc>
          <w:tcPr>
            <w:tcW w:w="0" w:type="auto"/>
            <w:shd w:val="clear" w:color="auto" w:fill="auto"/>
          </w:tcPr>
          <w:p w14:paraId="2BBD166E" w14:textId="77777777" w:rsidR="00F7497B" w:rsidRPr="00B77C1C" w:rsidRDefault="00F7497B" w:rsidP="00F7497B">
            <w:pPr>
              <w:rPr>
                <w:sz w:val="16"/>
                <w:szCs w:val="16"/>
              </w:rPr>
            </w:pPr>
            <w:r w:rsidRPr="00B77C1C">
              <w:rPr>
                <w:sz w:val="16"/>
                <w:szCs w:val="16"/>
              </w:rPr>
              <w:t>SL2014</w:t>
            </w:r>
          </w:p>
        </w:tc>
      </w:tr>
      <w:tr w:rsidR="00F7497B" w:rsidRPr="00B77C1C" w14:paraId="7388920A" w14:textId="77777777" w:rsidTr="00426349">
        <w:trPr>
          <w:trHeight w:val="288"/>
        </w:trPr>
        <w:tc>
          <w:tcPr>
            <w:tcW w:w="0" w:type="auto"/>
            <w:shd w:val="clear" w:color="auto" w:fill="auto"/>
          </w:tcPr>
          <w:p w14:paraId="279C0E60" w14:textId="77777777" w:rsidR="00F7497B" w:rsidRPr="00B77C1C" w:rsidRDefault="00F7497B" w:rsidP="00F7497B">
            <w:pPr>
              <w:rPr>
                <w:sz w:val="16"/>
                <w:szCs w:val="16"/>
              </w:rPr>
            </w:pPr>
            <w:r w:rsidRPr="00B77C1C">
              <w:rPr>
                <w:sz w:val="16"/>
                <w:szCs w:val="16"/>
              </w:rPr>
              <w:t>PXI5</w:t>
            </w:r>
          </w:p>
        </w:tc>
        <w:tc>
          <w:tcPr>
            <w:tcW w:w="0" w:type="auto"/>
            <w:gridSpan w:val="2"/>
            <w:shd w:val="clear" w:color="auto" w:fill="auto"/>
          </w:tcPr>
          <w:p w14:paraId="28E0368B" w14:textId="77777777" w:rsidR="00F7497B" w:rsidRPr="00B77C1C" w:rsidRDefault="00F7497B" w:rsidP="00F7497B">
            <w:pPr>
              <w:rPr>
                <w:sz w:val="16"/>
                <w:szCs w:val="16"/>
              </w:rPr>
            </w:pPr>
            <w:r w:rsidRPr="00B77C1C">
              <w:rPr>
                <w:sz w:val="16"/>
                <w:szCs w:val="16"/>
              </w:rPr>
              <w:t>Liczba utworzonych lub dostosowanych systemów informatycznych</w:t>
            </w:r>
          </w:p>
        </w:tc>
        <w:tc>
          <w:tcPr>
            <w:tcW w:w="0" w:type="auto"/>
            <w:shd w:val="clear" w:color="auto" w:fill="auto"/>
          </w:tcPr>
          <w:p w14:paraId="3C9938C8" w14:textId="77777777" w:rsidR="00F7497B" w:rsidRPr="00B77C1C" w:rsidRDefault="00F7497B" w:rsidP="00F7497B">
            <w:pPr>
              <w:rPr>
                <w:sz w:val="16"/>
                <w:szCs w:val="16"/>
              </w:rPr>
            </w:pPr>
            <w:r w:rsidRPr="00B77C1C">
              <w:rPr>
                <w:sz w:val="16"/>
                <w:szCs w:val="16"/>
              </w:rPr>
              <w:t>szt.</w:t>
            </w:r>
          </w:p>
        </w:tc>
        <w:tc>
          <w:tcPr>
            <w:tcW w:w="0" w:type="auto"/>
            <w:shd w:val="clear" w:color="auto" w:fill="auto"/>
          </w:tcPr>
          <w:p w14:paraId="5D2412AB" w14:textId="77777777" w:rsidR="00F7497B" w:rsidRPr="001269C1" w:rsidRDefault="00F7497B" w:rsidP="00F7497B">
            <w:pPr>
              <w:rPr>
                <w:color w:val="FFFFFF" w:themeColor="background1"/>
                <w:sz w:val="16"/>
                <w:szCs w:val="16"/>
              </w:rPr>
            </w:pPr>
            <w:r w:rsidRPr="001269C1">
              <w:rPr>
                <w:color w:val="FFFFFF" w:themeColor="background1"/>
                <w:sz w:val="16"/>
                <w:szCs w:val="16"/>
                <w:lang w:val="pt-PT"/>
              </w:rPr>
              <w:t>Nie dotyczy</w:t>
            </w:r>
          </w:p>
        </w:tc>
        <w:tc>
          <w:tcPr>
            <w:tcW w:w="0" w:type="auto"/>
            <w:shd w:val="clear" w:color="auto" w:fill="auto"/>
          </w:tcPr>
          <w:p w14:paraId="4BED04EF" w14:textId="77777777" w:rsidR="00F7497B" w:rsidRPr="001269C1" w:rsidRDefault="00F7497B" w:rsidP="00F7497B">
            <w:pPr>
              <w:rPr>
                <w:color w:val="FFFFFF" w:themeColor="background1"/>
                <w:sz w:val="16"/>
                <w:szCs w:val="16"/>
              </w:rPr>
            </w:pPr>
            <w:r w:rsidRPr="001269C1">
              <w:rPr>
                <w:color w:val="FFFFFF" w:themeColor="background1"/>
                <w:sz w:val="16"/>
                <w:szCs w:val="16"/>
                <w:lang w:val="pt-PT"/>
              </w:rPr>
              <w:t>Nie dotyczy</w:t>
            </w:r>
          </w:p>
        </w:tc>
        <w:tc>
          <w:tcPr>
            <w:tcW w:w="0" w:type="auto"/>
            <w:shd w:val="clear" w:color="auto" w:fill="auto"/>
          </w:tcPr>
          <w:p w14:paraId="5EE3245B" w14:textId="77777777" w:rsidR="00F7497B" w:rsidRPr="001269C1" w:rsidRDefault="00F7497B" w:rsidP="00F7497B">
            <w:pPr>
              <w:rPr>
                <w:color w:val="FFFFFF" w:themeColor="background1"/>
                <w:sz w:val="16"/>
                <w:szCs w:val="16"/>
              </w:rPr>
            </w:pPr>
            <w:r w:rsidRPr="001269C1">
              <w:rPr>
                <w:color w:val="FFFFFF" w:themeColor="background1"/>
                <w:sz w:val="16"/>
                <w:szCs w:val="16"/>
                <w:lang w:val="pt-PT"/>
              </w:rPr>
              <w:t>Nie dotyczy</w:t>
            </w:r>
          </w:p>
        </w:tc>
        <w:tc>
          <w:tcPr>
            <w:tcW w:w="0" w:type="auto"/>
            <w:shd w:val="clear" w:color="auto" w:fill="auto"/>
          </w:tcPr>
          <w:p w14:paraId="4AF6A79A" w14:textId="77777777" w:rsidR="00F7497B" w:rsidRPr="00B77C1C" w:rsidRDefault="00F7497B" w:rsidP="00F7497B">
            <w:pPr>
              <w:rPr>
                <w:sz w:val="16"/>
                <w:szCs w:val="16"/>
              </w:rPr>
            </w:pPr>
            <w:r w:rsidRPr="00B77C1C">
              <w:rPr>
                <w:sz w:val="16"/>
                <w:szCs w:val="16"/>
              </w:rPr>
              <w:t>SL2014</w:t>
            </w:r>
          </w:p>
        </w:tc>
      </w:tr>
      <w:tr w:rsidR="00F7497B" w:rsidRPr="00B77C1C" w14:paraId="2223F122" w14:textId="77777777" w:rsidTr="00426349">
        <w:trPr>
          <w:trHeight w:val="288"/>
        </w:trPr>
        <w:tc>
          <w:tcPr>
            <w:tcW w:w="0" w:type="auto"/>
            <w:shd w:val="clear" w:color="auto" w:fill="auto"/>
          </w:tcPr>
          <w:p w14:paraId="59577454" w14:textId="77777777" w:rsidR="00F7497B" w:rsidRPr="00B77C1C" w:rsidRDefault="00F7497B" w:rsidP="00F7497B">
            <w:pPr>
              <w:rPr>
                <w:sz w:val="16"/>
                <w:szCs w:val="16"/>
              </w:rPr>
            </w:pPr>
            <w:r w:rsidRPr="00B77C1C">
              <w:rPr>
                <w:sz w:val="16"/>
                <w:szCs w:val="16"/>
              </w:rPr>
              <w:t>PXI6</w:t>
            </w:r>
          </w:p>
        </w:tc>
        <w:tc>
          <w:tcPr>
            <w:tcW w:w="0" w:type="auto"/>
            <w:gridSpan w:val="2"/>
            <w:shd w:val="clear" w:color="auto" w:fill="auto"/>
          </w:tcPr>
          <w:p w14:paraId="0B16AD89" w14:textId="77777777" w:rsidR="00F7497B" w:rsidRPr="00B77C1C" w:rsidRDefault="00F7497B" w:rsidP="00F7497B">
            <w:pPr>
              <w:rPr>
                <w:sz w:val="16"/>
                <w:szCs w:val="16"/>
              </w:rPr>
            </w:pPr>
            <w:r w:rsidRPr="00B77C1C">
              <w:rPr>
                <w:sz w:val="16"/>
                <w:szCs w:val="16"/>
              </w:rPr>
              <w:t>Liczba użytkowników systemów informatycznych</w:t>
            </w:r>
          </w:p>
        </w:tc>
        <w:tc>
          <w:tcPr>
            <w:tcW w:w="0" w:type="auto"/>
            <w:shd w:val="clear" w:color="auto" w:fill="auto"/>
          </w:tcPr>
          <w:p w14:paraId="000C0D48" w14:textId="77777777" w:rsidR="00F7497B" w:rsidRPr="00B77C1C" w:rsidRDefault="00F7497B" w:rsidP="00F7497B">
            <w:pPr>
              <w:rPr>
                <w:sz w:val="16"/>
                <w:szCs w:val="16"/>
              </w:rPr>
            </w:pPr>
            <w:r w:rsidRPr="00B77C1C">
              <w:rPr>
                <w:sz w:val="16"/>
                <w:szCs w:val="16"/>
              </w:rPr>
              <w:t>osoby</w:t>
            </w:r>
          </w:p>
        </w:tc>
        <w:tc>
          <w:tcPr>
            <w:tcW w:w="0" w:type="auto"/>
            <w:shd w:val="clear" w:color="auto" w:fill="auto"/>
          </w:tcPr>
          <w:p w14:paraId="69663295" w14:textId="77777777" w:rsidR="00F7497B" w:rsidRPr="001269C1" w:rsidRDefault="00F7497B" w:rsidP="00F7497B">
            <w:pPr>
              <w:rPr>
                <w:color w:val="FFFFFF" w:themeColor="background1"/>
                <w:sz w:val="16"/>
                <w:szCs w:val="16"/>
              </w:rPr>
            </w:pPr>
            <w:r w:rsidRPr="001269C1">
              <w:rPr>
                <w:color w:val="FFFFFF" w:themeColor="background1"/>
                <w:sz w:val="16"/>
                <w:szCs w:val="16"/>
                <w:lang w:val="pt-PT"/>
              </w:rPr>
              <w:t>Nie dotyczy</w:t>
            </w:r>
          </w:p>
        </w:tc>
        <w:tc>
          <w:tcPr>
            <w:tcW w:w="0" w:type="auto"/>
            <w:shd w:val="clear" w:color="auto" w:fill="auto"/>
          </w:tcPr>
          <w:p w14:paraId="10AF7D83" w14:textId="77777777" w:rsidR="00F7497B" w:rsidRPr="001269C1" w:rsidRDefault="00F7497B" w:rsidP="00F7497B">
            <w:pPr>
              <w:rPr>
                <w:color w:val="FFFFFF" w:themeColor="background1"/>
                <w:sz w:val="16"/>
                <w:szCs w:val="16"/>
              </w:rPr>
            </w:pPr>
            <w:r w:rsidRPr="001269C1">
              <w:rPr>
                <w:color w:val="FFFFFF" w:themeColor="background1"/>
                <w:sz w:val="16"/>
                <w:szCs w:val="16"/>
                <w:lang w:val="pt-PT"/>
              </w:rPr>
              <w:t>Nie dotyczy</w:t>
            </w:r>
          </w:p>
        </w:tc>
        <w:tc>
          <w:tcPr>
            <w:tcW w:w="0" w:type="auto"/>
            <w:shd w:val="clear" w:color="auto" w:fill="auto"/>
          </w:tcPr>
          <w:p w14:paraId="376EC39C" w14:textId="77777777" w:rsidR="00F7497B" w:rsidRPr="001269C1" w:rsidRDefault="00F7497B" w:rsidP="00F7497B">
            <w:pPr>
              <w:rPr>
                <w:color w:val="FFFFFF" w:themeColor="background1"/>
                <w:sz w:val="16"/>
                <w:szCs w:val="16"/>
              </w:rPr>
            </w:pPr>
            <w:r w:rsidRPr="001269C1">
              <w:rPr>
                <w:color w:val="FFFFFF" w:themeColor="background1"/>
                <w:sz w:val="16"/>
                <w:szCs w:val="16"/>
                <w:lang w:val="pt-PT"/>
              </w:rPr>
              <w:t>Nie dotyczy</w:t>
            </w:r>
          </w:p>
        </w:tc>
        <w:tc>
          <w:tcPr>
            <w:tcW w:w="0" w:type="auto"/>
            <w:shd w:val="clear" w:color="auto" w:fill="auto"/>
          </w:tcPr>
          <w:p w14:paraId="2F531A47" w14:textId="77777777" w:rsidR="00F7497B" w:rsidRPr="00B77C1C" w:rsidRDefault="00F7497B" w:rsidP="00F7497B">
            <w:pPr>
              <w:rPr>
                <w:sz w:val="16"/>
                <w:szCs w:val="16"/>
              </w:rPr>
            </w:pPr>
            <w:r w:rsidRPr="00B77C1C">
              <w:rPr>
                <w:sz w:val="16"/>
                <w:szCs w:val="16"/>
              </w:rPr>
              <w:t>SL2014</w:t>
            </w:r>
          </w:p>
        </w:tc>
      </w:tr>
      <w:tr w:rsidR="00F7497B" w:rsidRPr="00B77C1C" w14:paraId="7EFBD75B" w14:textId="77777777" w:rsidTr="00426349">
        <w:trPr>
          <w:trHeight w:val="288"/>
        </w:trPr>
        <w:tc>
          <w:tcPr>
            <w:tcW w:w="0" w:type="auto"/>
            <w:shd w:val="clear" w:color="auto" w:fill="auto"/>
          </w:tcPr>
          <w:p w14:paraId="57E668F0" w14:textId="77777777" w:rsidR="00F7497B" w:rsidRPr="00B77C1C" w:rsidRDefault="00F7497B" w:rsidP="00F7497B">
            <w:pPr>
              <w:rPr>
                <w:sz w:val="16"/>
                <w:szCs w:val="16"/>
              </w:rPr>
            </w:pPr>
            <w:r w:rsidRPr="00B77C1C">
              <w:rPr>
                <w:sz w:val="16"/>
                <w:szCs w:val="16"/>
              </w:rPr>
              <w:t>PXI7</w:t>
            </w:r>
          </w:p>
        </w:tc>
        <w:tc>
          <w:tcPr>
            <w:tcW w:w="0" w:type="auto"/>
            <w:gridSpan w:val="2"/>
            <w:shd w:val="clear" w:color="auto" w:fill="auto"/>
          </w:tcPr>
          <w:p w14:paraId="3D5492E2" w14:textId="77777777" w:rsidR="00F7497B" w:rsidRPr="00B77C1C" w:rsidRDefault="00F7497B" w:rsidP="00F7497B">
            <w:pPr>
              <w:rPr>
                <w:sz w:val="16"/>
                <w:szCs w:val="16"/>
              </w:rPr>
            </w:pPr>
            <w:r w:rsidRPr="00B77C1C">
              <w:rPr>
                <w:sz w:val="16"/>
                <w:szCs w:val="16"/>
              </w:rPr>
              <w:t>Liczba zorganizowanych spotkań, konferencji, seminariów</w:t>
            </w:r>
          </w:p>
        </w:tc>
        <w:tc>
          <w:tcPr>
            <w:tcW w:w="0" w:type="auto"/>
            <w:shd w:val="clear" w:color="auto" w:fill="auto"/>
          </w:tcPr>
          <w:p w14:paraId="7093BDD1" w14:textId="77777777" w:rsidR="00F7497B" w:rsidRPr="00B77C1C" w:rsidRDefault="00F7497B" w:rsidP="00F7497B">
            <w:pPr>
              <w:rPr>
                <w:sz w:val="16"/>
                <w:szCs w:val="16"/>
              </w:rPr>
            </w:pPr>
            <w:r w:rsidRPr="00B77C1C">
              <w:rPr>
                <w:sz w:val="16"/>
                <w:szCs w:val="16"/>
              </w:rPr>
              <w:t>szt.</w:t>
            </w:r>
          </w:p>
        </w:tc>
        <w:tc>
          <w:tcPr>
            <w:tcW w:w="0" w:type="auto"/>
            <w:shd w:val="clear" w:color="auto" w:fill="auto"/>
          </w:tcPr>
          <w:p w14:paraId="6EE5F355" w14:textId="77777777" w:rsidR="00F7497B" w:rsidRPr="001269C1" w:rsidRDefault="00F7497B" w:rsidP="00F7497B">
            <w:pPr>
              <w:rPr>
                <w:color w:val="FFFFFF" w:themeColor="background1"/>
                <w:sz w:val="16"/>
                <w:szCs w:val="16"/>
              </w:rPr>
            </w:pPr>
            <w:r w:rsidRPr="001269C1">
              <w:rPr>
                <w:color w:val="FFFFFF" w:themeColor="background1"/>
                <w:sz w:val="16"/>
                <w:szCs w:val="16"/>
                <w:lang w:val="pt-PT"/>
              </w:rPr>
              <w:t>Nie dotyczy</w:t>
            </w:r>
          </w:p>
        </w:tc>
        <w:tc>
          <w:tcPr>
            <w:tcW w:w="0" w:type="auto"/>
            <w:shd w:val="clear" w:color="auto" w:fill="auto"/>
          </w:tcPr>
          <w:p w14:paraId="06B50030" w14:textId="77777777" w:rsidR="00F7497B" w:rsidRPr="001269C1" w:rsidRDefault="00F7497B" w:rsidP="00F7497B">
            <w:pPr>
              <w:rPr>
                <w:color w:val="FFFFFF" w:themeColor="background1"/>
                <w:sz w:val="16"/>
                <w:szCs w:val="16"/>
              </w:rPr>
            </w:pPr>
            <w:r w:rsidRPr="001269C1">
              <w:rPr>
                <w:color w:val="FFFFFF" w:themeColor="background1"/>
                <w:sz w:val="16"/>
                <w:szCs w:val="16"/>
                <w:lang w:val="pt-PT"/>
              </w:rPr>
              <w:t>Nie dotyczy</w:t>
            </w:r>
          </w:p>
        </w:tc>
        <w:tc>
          <w:tcPr>
            <w:tcW w:w="0" w:type="auto"/>
            <w:shd w:val="clear" w:color="auto" w:fill="auto"/>
          </w:tcPr>
          <w:p w14:paraId="68D4F219" w14:textId="77777777" w:rsidR="00F7497B" w:rsidRPr="001269C1" w:rsidRDefault="00F7497B" w:rsidP="00F7497B">
            <w:pPr>
              <w:rPr>
                <w:color w:val="FFFFFF" w:themeColor="background1"/>
                <w:sz w:val="16"/>
                <w:szCs w:val="16"/>
              </w:rPr>
            </w:pPr>
            <w:r w:rsidRPr="001269C1">
              <w:rPr>
                <w:color w:val="FFFFFF" w:themeColor="background1"/>
                <w:sz w:val="16"/>
                <w:szCs w:val="16"/>
                <w:lang w:val="pt-PT"/>
              </w:rPr>
              <w:t>Nie dotyczy</w:t>
            </w:r>
          </w:p>
        </w:tc>
        <w:tc>
          <w:tcPr>
            <w:tcW w:w="0" w:type="auto"/>
            <w:shd w:val="clear" w:color="auto" w:fill="auto"/>
          </w:tcPr>
          <w:p w14:paraId="4C589FEB" w14:textId="77777777" w:rsidR="00F7497B" w:rsidRPr="00B77C1C" w:rsidRDefault="00F7497B" w:rsidP="00F7497B">
            <w:pPr>
              <w:rPr>
                <w:sz w:val="16"/>
                <w:szCs w:val="16"/>
              </w:rPr>
            </w:pPr>
            <w:r w:rsidRPr="00B77C1C">
              <w:rPr>
                <w:sz w:val="16"/>
                <w:szCs w:val="16"/>
              </w:rPr>
              <w:t>SL2014</w:t>
            </w:r>
          </w:p>
        </w:tc>
      </w:tr>
      <w:tr w:rsidR="00F7497B" w:rsidRPr="00B77C1C" w14:paraId="22BE2CA2" w14:textId="77777777" w:rsidTr="00426349">
        <w:trPr>
          <w:trHeight w:val="288"/>
        </w:trPr>
        <w:tc>
          <w:tcPr>
            <w:tcW w:w="0" w:type="auto"/>
            <w:shd w:val="clear" w:color="auto" w:fill="auto"/>
          </w:tcPr>
          <w:p w14:paraId="1E81A7DC" w14:textId="77777777" w:rsidR="00F7497B" w:rsidRPr="00B77C1C" w:rsidRDefault="00F7497B" w:rsidP="00F7497B">
            <w:pPr>
              <w:rPr>
                <w:sz w:val="16"/>
                <w:szCs w:val="16"/>
              </w:rPr>
            </w:pPr>
            <w:r w:rsidRPr="00B77C1C">
              <w:rPr>
                <w:sz w:val="16"/>
                <w:szCs w:val="16"/>
              </w:rPr>
              <w:t>PXI8</w:t>
            </w:r>
          </w:p>
        </w:tc>
        <w:tc>
          <w:tcPr>
            <w:tcW w:w="0" w:type="auto"/>
            <w:gridSpan w:val="2"/>
            <w:shd w:val="clear" w:color="auto" w:fill="auto"/>
          </w:tcPr>
          <w:p w14:paraId="6F1168AD" w14:textId="77777777" w:rsidR="00F7497B" w:rsidRPr="00B77C1C" w:rsidRDefault="00F7497B" w:rsidP="00F7497B">
            <w:pPr>
              <w:rPr>
                <w:sz w:val="16"/>
                <w:szCs w:val="16"/>
              </w:rPr>
            </w:pPr>
            <w:r w:rsidRPr="00B77C1C">
              <w:rPr>
                <w:sz w:val="16"/>
                <w:szCs w:val="16"/>
              </w:rPr>
              <w:t>Liczba opracowanych ekspertyz</w:t>
            </w:r>
          </w:p>
        </w:tc>
        <w:tc>
          <w:tcPr>
            <w:tcW w:w="0" w:type="auto"/>
            <w:shd w:val="clear" w:color="auto" w:fill="auto"/>
          </w:tcPr>
          <w:p w14:paraId="09E9B92D" w14:textId="77777777" w:rsidR="00F7497B" w:rsidRPr="00B77C1C" w:rsidRDefault="00F7497B" w:rsidP="00F7497B">
            <w:pPr>
              <w:rPr>
                <w:sz w:val="16"/>
                <w:szCs w:val="16"/>
              </w:rPr>
            </w:pPr>
            <w:r w:rsidRPr="00B77C1C">
              <w:rPr>
                <w:sz w:val="16"/>
                <w:szCs w:val="16"/>
              </w:rPr>
              <w:t>szt.</w:t>
            </w:r>
          </w:p>
        </w:tc>
        <w:tc>
          <w:tcPr>
            <w:tcW w:w="0" w:type="auto"/>
            <w:shd w:val="clear" w:color="auto" w:fill="auto"/>
          </w:tcPr>
          <w:p w14:paraId="66719E6E" w14:textId="77777777" w:rsidR="00F7497B" w:rsidRPr="001269C1" w:rsidRDefault="00F7497B" w:rsidP="00F7497B">
            <w:pPr>
              <w:rPr>
                <w:color w:val="FFFFFF" w:themeColor="background1"/>
                <w:sz w:val="16"/>
                <w:szCs w:val="16"/>
              </w:rPr>
            </w:pPr>
            <w:r w:rsidRPr="001269C1">
              <w:rPr>
                <w:color w:val="FFFFFF" w:themeColor="background1"/>
                <w:sz w:val="16"/>
                <w:szCs w:val="16"/>
                <w:lang w:val="pt-PT"/>
              </w:rPr>
              <w:t>Nie dotyczy</w:t>
            </w:r>
          </w:p>
        </w:tc>
        <w:tc>
          <w:tcPr>
            <w:tcW w:w="0" w:type="auto"/>
            <w:shd w:val="clear" w:color="auto" w:fill="auto"/>
          </w:tcPr>
          <w:p w14:paraId="2FD7CCCF" w14:textId="77777777" w:rsidR="00F7497B" w:rsidRPr="001269C1" w:rsidRDefault="00F7497B" w:rsidP="00F7497B">
            <w:pPr>
              <w:rPr>
                <w:color w:val="FFFFFF" w:themeColor="background1"/>
                <w:sz w:val="16"/>
                <w:szCs w:val="16"/>
              </w:rPr>
            </w:pPr>
            <w:r w:rsidRPr="001269C1">
              <w:rPr>
                <w:color w:val="FFFFFF" w:themeColor="background1"/>
                <w:sz w:val="16"/>
                <w:szCs w:val="16"/>
                <w:lang w:val="pt-PT"/>
              </w:rPr>
              <w:t>Nie dotyczy</w:t>
            </w:r>
          </w:p>
        </w:tc>
        <w:tc>
          <w:tcPr>
            <w:tcW w:w="0" w:type="auto"/>
            <w:shd w:val="clear" w:color="auto" w:fill="auto"/>
          </w:tcPr>
          <w:p w14:paraId="04D8FBCB" w14:textId="77777777" w:rsidR="00F7497B" w:rsidRPr="001269C1" w:rsidRDefault="00F7497B" w:rsidP="00F7497B">
            <w:pPr>
              <w:rPr>
                <w:color w:val="FFFFFF" w:themeColor="background1"/>
                <w:sz w:val="16"/>
                <w:szCs w:val="16"/>
              </w:rPr>
            </w:pPr>
            <w:r w:rsidRPr="001269C1">
              <w:rPr>
                <w:color w:val="FFFFFF" w:themeColor="background1"/>
                <w:sz w:val="16"/>
                <w:szCs w:val="16"/>
                <w:lang w:val="pt-PT"/>
              </w:rPr>
              <w:t>Nie dotyczy</w:t>
            </w:r>
          </w:p>
        </w:tc>
        <w:tc>
          <w:tcPr>
            <w:tcW w:w="0" w:type="auto"/>
            <w:shd w:val="clear" w:color="auto" w:fill="auto"/>
          </w:tcPr>
          <w:p w14:paraId="13403F04" w14:textId="77777777" w:rsidR="00F7497B" w:rsidRPr="00B77C1C" w:rsidRDefault="00F7497B" w:rsidP="00F7497B">
            <w:pPr>
              <w:rPr>
                <w:sz w:val="16"/>
                <w:szCs w:val="16"/>
              </w:rPr>
            </w:pPr>
            <w:r w:rsidRPr="00B77C1C">
              <w:rPr>
                <w:sz w:val="16"/>
                <w:szCs w:val="16"/>
              </w:rPr>
              <w:t>SL2014</w:t>
            </w:r>
          </w:p>
        </w:tc>
      </w:tr>
      <w:tr w:rsidR="00F7497B" w:rsidRPr="00B77C1C" w14:paraId="5AE5546C" w14:textId="77777777" w:rsidTr="00426349">
        <w:trPr>
          <w:trHeight w:val="288"/>
        </w:trPr>
        <w:tc>
          <w:tcPr>
            <w:tcW w:w="0" w:type="auto"/>
            <w:shd w:val="clear" w:color="auto" w:fill="auto"/>
          </w:tcPr>
          <w:p w14:paraId="74C314D2" w14:textId="77777777" w:rsidR="00F7497B" w:rsidRPr="00B77C1C" w:rsidRDefault="00F7497B" w:rsidP="00F7497B">
            <w:pPr>
              <w:rPr>
                <w:sz w:val="16"/>
                <w:szCs w:val="16"/>
              </w:rPr>
            </w:pPr>
            <w:r w:rsidRPr="00B77C1C">
              <w:rPr>
                <w:sz w:val="16"/>
                <w:szCs w:val="16"/>
              </w:rPr>
              <w:t>PXI9</w:t>
            </w:r>
          </w:p>
        </w:tc>
        <w:tc>
          <w:tcPr>
            <w:tcW w:w="0" w:type="auto"/>
            <w:gridSpan w:val="2"/>
            <w:shd w:val="clear" w:color="auto" w:fill="auto"/>
          </w:tcPr>
          <w:p w14:paraId="7B02B18C" w14:textId="77777777" w:rsidR="00F7497B" w:rsidRPr="00B77C1C" w:rsidRDefault="00F7497B" w:rsidP="00F7497B">
            <w:pPr>
              <w:rPr>
                <w:sz w:val="16"/>
                <w:szCs w:val="16"/>
              </w:rPr>
            </w:pPr>
            <w:r w:rsidRPr="00B77C1C">
              <w:rPr>
                <w:sz w:val="16"/>
                <w:szCs w:val="16"/>
              </w:rPr>
              <w:t>Liczba uczestników form szkoleniowych dla beneficjentów</w:t>
            </w:r>
          </w:p>
        </w:tc>
        <w:tc>
          <w:tcPr>
            <w:tcW w:w="0" w:type="auto"/>
            <w:shd w:val="clear" w:color="auto" w:fill="auto"/>
          </w:tcPr>
          <w:p w14:paraId="31625267" w14:textId="77777777" w:rsidR="00F7497B" w:rsidRPr="00B77C1C" w:rsidRDefault="00F7497B" w:rsidP="00F7497B">
            <w:pPr>
              <w:rPr>
                <w:sz w:val="16"/>
                <w:szCs w:val="16"/>
              </w:rPr>
            </w:pPr>
            <w:r w:rsidRPr="00B77C1C">
              <w:rPr>
                <w:sz w:val="16"/>
                <w:szCs w:val="16"/>
              </w:rPr>
              <w:t>osoby</w:t>
            </w:r>
          </w:p>
        </w:tc>
        <w:tc>
          <w:tcPr>
            <w:tcW w:w="0" w:type="auto"/>
            <w:shd w:val="clear" w:color="auto" w:fill="auto"/>
          </w:tcPr>
          <w:p w14:paraId="24000DB7" w14:textId="77777777" w:rsidR="00F7497B" w:rsidRPr="001269C1" w:rsidRDefault="00F7497B" w:rsidP="00F7497B">
            <w:pPr>
              <w:rPr>
                <w:color w:val="FFFFFF" w:themeColor="background1"/>
                <w:sz w:val="16"/>
                <w:szCs w:val="16"/>
              </w:rPr>
            </w:pPr>
            <w:r w:rsidRPr="001269C1">
              <w:rPr>
                <w:color w:val="FFFFFF" w:themeColor="background1"/>
                <w:sz w:val="16"/>
                <w:szCs w:val="16"/>
                <w:lang w:val="pt-PT"/>
              </w:rPr>
              <w:t>Nie dotyczy</w:t>
            </w:r>
          </w:p>
        </w:tc>
        <w:tc>
          <w:tcPr>
            <w:tcW w:w="0" w:type="auto"/>
            <w:shd w:val="clear" w:color="auto" w:fill="auto"/>
          </w:tcPr>
          <w:p w14:paraId="311AE638" w14:textId="77777777" w:rsidR="00F7497B" w:rsidRPr="001269C1" w:rsidRDefault="00F7497B" w:rsidP="00F7497B">
            <w:pPr>
              <w:rPr>
                <w:color w:val="FFFFFF" w:themeColor="background1"/>
                <w:sz w:val="16"/>
                <w:szCs w:val="16"/>
              </w:rPr>
            </w:pPr>
            <w:r w:rsidRPr="001269C1">
              <w:rPr>
                <w:color w:val="FFFFFF" w:themeColor="background1"/>
                <w:sz w:val="16"/>
                <w:szCs w:val="16"/>
                <w:lang w:val="pt-PT"/>
              </w:rPr>
              <w:t>Nie dotyczy</w:t>
            </w:r>
          </w:p>
        </w:tc>
        <w:tc>
          <w:tcPr>
            <w:tcW w:w="0" w:type="auto"/>
            <w:shd w:val="clear" w:color="auto" w:fill="auto"/>
          </w:tcPr>
          <w:p w14:paraId="6FFEC9C8" w14:textId="77777777" w:rsidR="00F7497B" w:rsidRPr="001269C1" w:rsidRDefault="00F7497B" w:rsidP="00F7497B">
            <w:pPr>
              <w:rPr>
                <w:color w:val="FFFFFF" w:themeColor="background1"/>
                <w:sz w:val="16"/>
                <w:szCs w:val="16"/>
              </w:rPr>
            </w:pPr>
            <w:r w:rsidRPr="001269C1">
              <w:rPr>
                <w:color w:val="FFFFFF" w:themeColor="background1"/>
                <w:sz w:val="16"/>
                <w:szCs w:val="16"/>
                <w:lang w:val="pt-PT"/>
              </w:rPr>
              <w:t>Nie dotyczy</w:t>
            </w:r>
          </w:p>
        </w:tc>
        <w:tc>
          <w:tcPr>
            <w:tcW w:w="0" w:type="auto"/>
            <w:shd w:val="clear" w:color="auto" w:fill="auto"/>
          </w:tcPr>
          <w:p w14:paraId="1C8FFCE3" w14:textId="77777777" w:rsidR="00F7497B" w:rsidRPr="00B77C1C" w:rsidRDefault="00F7497B" w:rsidP="00F7497B">
            <w:pPr>
              <w:rPr>
                <w:sz w:val="16"/>
                <w:szCs w:val="16"/>
              </w:rPr>
            </w:pPr>
            <w:r w:rsidRPr="00B77C1C">
              <w:rPr>
                <w:sz w:val="16"/>
                <w:szCs w:val="16"/>
              </w:rPr>
              <w:t>SL2014</w:t>
            </w:r>
          </w:p>
        </w:tc>
      </w:tr>
    </w:tbl>
    <w:p w14:paraId="2AE4A9C6" w14:textId="77777777" w:rsidR="00B77C1C" w:rsidRDefault="00B77C1C" w:rsidP="00A67861">
      <w:pPr>
        <w:sectPr w:rsidR="00B77C1C" w:rsidSect="00B77C1C">
          <w:pgSz w:w="16838" w:h="11906" w:orient="landscape"/>
          <w:pgMar w:top="1582" w:right="1021" w:bottom="1701" w:left="1021" w:header="284" w:footer="284" w:gutter="0"/>
          <w:cols w:space="708"/>
          <w:docGrid w:linePitch="360"/>
        </w:sectPr>
      </w:pPr>
    </w:p>
    <w:p w14:paraId="2151D20B" w14:textId="77777777" w:rsidR="00B102F3" w:rsidRPr="00C52D86" w:rsidRDefault="00B102F3" w:rsidP="00C52D86">
      <w:pPr>
        <w:rPr>
          <w:b/>
        </w:rPr>
      </w:pPr>
      <w:bookmarkStart w:id="448" w:name="_Toc256000789"/>
      <w:bookmarkStart w:id="449" w:name="_Toc256000410"/>
      <w:bookmarkStart w:id="450" w:name="_Toc256000031"/>
      <w:bookmarkStart w:id="451" w:name="_Toc512434583"/>
      <w:r w:rsidRPr="00C52D86">
        <w:rPr>
          <w:b/>
        </w:rPr>
        <w:t>Kategorie interwencji</w:t>
      </w:r>
    </w:p>
    <w:bookmarkEnd w:id="448"/>
    <w:bookmarkEnd w:id="449"/>
    <w:bookmarkEnd w:id="450"/>
    <w:bookmarkEnd w:id="451"/>
    <w:p w14:paraId="5AF3C3EA" w14:textId="77777777" w:rsidR="008D5009" w:rsidRPr="00590C74" w:rsidRDefault="00B102F3" w:rsidP="00A67861">
      <w:r>
        <w:t>K</w:t>
      </w:r>
      <w:r w:rsidR="00907237" w:rsidRPr="00590C74">
        <w:t>ategorie interwencji oparte na klasyfikacji przyjętej przez Komisję oraz szacunkowy podział wsparcia Unii.</w:t>
      </w:r>
    </w:p>
    <w:p w14:paraId="54AFD2A1" w14:textId="77777777" w:rsidR="008D5009" w:rsidRPr="00C756AD" w:rsidRDefault="00907237" w:rsidP="00A67861">
      <w:pPr>
        <w:rPr>
          <w:b/>
          <w:lang w:eastAsia="en-GB"/>
        </w:rPr>
      </w:pPr>
      <w:r w:rsidRPr="00C756AD">
        <w:rPr>
          <w:b/>
          <w:lang w:eastAsia="en-GB"/>
        </w:rPr>
        <w:t>Tabela 14: Wymiar 1 – Zakres interwencji</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14: Wymiar 1 – Zakres interwencji"/>
        <w:tblDescription w:val="Tabela 14: Wymiar 1 – Zakres interwencji"/>
      </w:tblPr>
      <w:tblGrid>
        <w:gridCol w:w="1533"/>
        <w:gridCol w:w="807"/>
        <w:gridCol w:w="805"/>
        <w:gridCol w:w="4274"/>
        <w:gridCol w:w="1420"/>
      </w:tblGrid>
      <w:tr w:rsidR="004A57CF" w:rsidRPr="00590C74" w14:paraId="21AEBA56" w14:textId="77777777" w:rsidTr="00C2204B">
        <w:trPr>
          <w:trHeight w:val="288"/>
          <w:tblHeader/>
        </w:trPr>
        <w:tc>
          <w:tcPr>
            <w:tcW w:w="0" w:type="auto"/>
            <w:gridSpan w:val="2"/>
            <w:shd w:val="clear" w:color="auto" w:fill="auto"/>
          </w:tcPr>
          <w:p w14:paraId="78305688" w14:textId="77777777" w:rsidR="008D5009" w:rsidRPr="00590C74" w:rsidRDefault="00907237" w:rsidP="00A67861">
            <w:pPr>
              <w:rPr>
                <w:color w:val="000000"/>
                <w:lang w:eastAsia="en-GB"/>
              </w:rPr>
            </w:pPr>
            <w:r w:rsidRPr="00590C74">
              <w:t>Oś priorytetowa</w:t>
            </w:r>
          </w:p>
        </w:tc>
        <w:tc>
          <w:tcPr>
            <w:tcW w:w="0" w:type="auto"/>
            <w:gridSpan w:val="3"/>
            <w:shd w:val="clear" w:color="auto" w:fill="auto"/>
          </w:tcPr>
          <w:p w14:paraId="71749CC2" w14:textId="77777777" w:rsidR="008D5009" w:rsidRPr="00590C74" w:rsidRDefault="00907237" w:rsidP="00A67861">
            <w:pPr>
              <w:rPr>
                <w:color w:val="000000"/>
                <w:lang w:eastAsia="en-GB"/>
              </w:rPr>
            </w:pPr>
            <w:r w:rsidRPr="00590C74">
              <w:t>XI - Pomoc Techniczna</w:t>
            </w:r>
          </w:p>
        </w:tc>
      </w:tr>
      <w:tr w:rsidR="004A57CF" w:rsidRPr="00590C74" w14:paraId="47E6D2C2" w14:textId="77777777" w:rsidTr="00C2204B">
        <w:trPr>
          <w:trHeight w:val="288"/>
          <w:tblHeader/>
        </w:trPr>
        <w:tc>
          <w:tcPr>
            <w:tcW w:w="0" w:type="auto"/>
            <w:shd w:val="clear" w:color="auto" w:fill="auto"/>
          </w:tcPr>
          <w:p w14:paraId="472F3275" w14:textId="77777777" w:rsidR="008D5009" w:rsidRPr="00590C74" w:rsidRDefault="00907237" w:rsidP="00A67861">
            <w:pPr>
              <w:rPr>
                <w:lang w:eastAsia="en-GB"/>
              </w:rPr>
            </w:pPr>
            <w:r w:rsidRPr="00590C74">
              <w:rPr>
                <w:lang w:eastAsia="en-GB"/>
              </w:rPr>
              <w:t>Fundusz</w:t>
            </w:r>
          </w:p>
        </w:tc>
        <w:tc>
          <w:tcPr>
            <w:tcW w:w="0" w:type="auto"/>
            <w:gridSpan w:val="2"/>
            <w:shd w:val="clear" w:color="auto" w:fill="auto"/>
          </w:tcPr>
          <w:p w14:paraId="78AF9BB3" w14:textId="77777777" w:rsidR="008D5009" w:rsidRPr="00590C74" w:rsidRDefault="00907237" w:rsidP="00A67861">
            <w:pPr>
              <w:rPr>
                <w:lang w:eastAsia="en-GB"/>
              </w:rPr>
            </w:pPr>
            <w:r w:rsidRPr="00590C74">
              <w:rPr>
                <w:lang w:eastAsia="en-GB"/>
              </w:rPr>
              <w:t>Kategoria regionu</w:t>
            </w:r>
          </w:p>
        </w:tc>
        <w:tc>
          <w:tcPr>
            <w:tcW w:w="0" w:type="auto"/>
            <w:shd w:val="clear" w:color="auto" w:fill="auto"/>
          </w:tcPr>
          <w:p w14:paraId="03F52322" w14:textId="77777777" w:rsidR="008D5009" w:rsidRPr="00590C74" w:rsidRDefault="00907237" w:rsidP="00A67861">
            <w:pPr>
              <w:rPr>
                <w:lang w:eastAsia="en-GB"/>
              </w:rPr>
            </w:pPr>
            <w:r w:rsidRPr="00590C74">
              <w:t>Kod</w:t>
            </w:r>
          </w:p>
        </w:tc>
        <w:tc>
          <w:tcPr>
            <w:tcW w:w="0" w:type="auto"/>
            <w:shd w:val="clear" w:color="auto" w:fill="auto"/>
          </w:tcPr>
          <w:p w14:paraId="6E5181A0" w14:textId="77777777" w:rsidR="008D5009" w:rsidRPr="00590C74" w:rsidRDefault="00907237" w:rsidP="00A67861">
            <w:pPr>
              <w:rPr>
                <w:lang w:eastAsia="en-GB"/>
              </w:rPr>
            </w:pPr>
            <w:r w:rsidRPr="00590C74">
              <w:t>Kwota (EUR)</w:t>
            </w:r>
          </w:p>
        </w:tc>
      </w:tr>
      <w:tr w:rsidR="004A57CF" w:rsidRPr="00590C74" w14:paraId="4CBB8EFF" w14:textId="77777777" w:rsidTr="00C2204B">
        <w:trPr>
          <w:trHeight w:val="288"/>
        </w:trPr>
        <w:tc>
          <w:tcPr>
            <w:tcW w:w="0" w:type="auto"/>
            <w:shd w:val="clear" w:color="auto" w:fill="auto"/>
          </w:tcPr>
          <w:p w14:paraId="7D302B39" w14:textId="77777777" w:rsidR="008D5009" w:rsidRPr="00590C74" w:rsidRDefault="00907237" w:rsidP="00A67861">
            <w:pPr>
              <w:rPr>
                <w:lang w:eastAsia="en-GB"/>
              </w:rPr>
            </w:pPr>
            <w:r w:rsidRPr="00590C74">
              <w:t>EFS</w:t>
            </w:r>
          </w:p>
        </w:tc>
        <w:tc>
          <w:tcPr>
            <w:tcW w:w="0" w:type="auto"/>
            <w:gridSpan w:val="2"/>
            <w:shd w:val="clear" w:color="auto" w:fill="auto"/>
          </w:tcPr>
          <w:p w14:paraId="3BF7263D" w14:textId="77777777" w:rsidR="008D5009" w:rsidRPr="00590C74" w:rsidRDefault="00907237" w:rsidP="00A67861">
            <w:pPr>
              <w:rPr>
                <w:lang w:eastAsia="en-GB"/>
              </w:rPr>
            </w:pPr>
            <w:r w:rsidRPr="00590C74">
              <w:t>Lepiej rozwinięte</w:t>
            </w:r>
          </w:p>
        </w:tc>
        <w:tc>
          <w:tcPr>
            <w:tcW w:w="0" w:type="auto"/>
            <w:shd w:val="clear" w:color="auto" w:fill="auto"/>
          </w:tcPr>
          <w:p w14:paraId="1382C7CE" w14:textId="77777777" w:rsidR="008D5009" w:rsidRPr="00590C74" w:rsidRDefault="00907237" w:rsidP="00A67861">
            <w:pPr>
              <w:rPr>
                <w:lang w:eastAsia="en-GB"/>
              </w:rPr>
            </w:pPr>
            <w:r w:rsidRPr="00590C74">
              <w:t>121. Przygotowanie, wdrażanie, monitorowanie i kontrola</w:t>
            </w:r>
          </w:p>
        </w:tc>
        <w:tc>
          <w:tcPr>
            <w:tcW w:w="0" w:type="auto"/>
            <w:shd w:val="clear" w:color="auto" w:fill="auto"/>
          </w:tcPr>
          <w:p w14:paraId="1B37F4EB" w14:textId="573594D7" w:rsidR="008D5009" w:rsidRPr="00590C74" w:rsidRDefault="0065209E" w:rsidP="00A67861">
            <w:pPr>
              <w:rPr>
                <w:lang w:eastAsia="en-GB"/>
              </w:rPr>
            </w:pPr>
            <w:r>
              <w:t>66 928 219,00</w:t>
            </w:r>
          </w:p>
        </w:tc>
      </w:tr>
      <w:tr w:rsidR="004A57CF" w:rsidRPr="00590C74" w14:paraId="653115B6" w14:textId="77777777" w:rsidTr="00426349">
        <w:trPr>
          <w:trHeight w:val="288"/>
        </w:trPr>
        <w:tc>
          <w:tcPr>
            <w:tcW w:w="0" w:type="auto"/>
            <w:shd w:val="clear" w:color="auto" w:fill="auto"/>
          </w:tcPr>
          <w:p w14:paraId="5269AC3F" w14:textId="77777777" w:rsidR="008D5009" w:rsidRPr="00590C74" w:rsidRDefault="00907237" w:rsidP="00A67861">
            <w:pPr>
              <w:rPr>
                <w:lang w:eastAsia="en-GB"/>
              </w:rPr>
            </w:pPr>
            <w:r w:rsidRPr="00590C74">
              <w:t>EFS</w:t>
            </w:r>
          </w:p>
        </w:tc>
        <w:tc>
          <w:tcPr>
            <w:tcW w:w="0" w:type="auto"/>
            <w:gridSpan w:val="2"/>
            <w:shd w:val="clear" w:color="auto" w:fill="auto"/>
          </w:tcPr>
          <w:p w14:paraId="3B01BE09" w14:textId="77777777" w:rsidR="008D5009" w:rsidRPr="00590C74" w:rsidRDefault="00907237" w:rsidP="00A67861">
            <w:pPr>
              <w:rPr>
                <w:lang w:eastAsia="en-GB"/>
              </w:rPr>
            </w:pPr>
            <w:r w:rsidRPr="00590C74">
              <w:t>Lepiej rozwinięte</w:t>
            </w:r>
          </w:p>
        </w:tc>
        <w:tc>
          <w:tcPr>
            <w:tcW w:w="0" w:type="auto"/>
            <w:shd w:val="clear" w:color="auto" w:fill="auto"/>
          </w:tcPr>
          <w:p w14:paraId="4CE42E3E" w14:textId="77777777" w:rsidR="008D5009" w:rsidRPr="00590C74" w:rsidRDefault="00907237" w:rsidP="00A67861">
            <w:pPr>
              <w:rPr>
                <w:lang w:eastAsia="en-GB"/>
              </w:rPr>
            </w:pPr>
            <w:r w:rsidRPr="00590C74">
              <w:t>122. Ewaluacja i badania</w:t>
            </w:r>
          </w:p>
        </w:tc>
        <w:tc>
          <w:tcPr>
            <w:tcW w:w="0" w:type="auto"/>
            <w:shd w:val="clear" w:color="auto" w:fill="auto"/>
          </w:tcPr>
          <w:p w14:paraId="68CEEB98" w14:textId="7E50092C" w:rsidR="008D5009" w:rsidRPr="00590C74" w:rsidRDefault="0065209E" w:rsidP="000E2018">
            <w:pPr>
              <w:rPr>
                <w:lang w:eastAsia="en-GB"/>
              </w:rPr>
            </w:pPr>
            <w:r>
              <w:t>1 127 000,00</w:t>
            </w:r>
          </w:p>
        </w:tc>
      </w:tr>
      <w:tr w:rsidR="004A57CF" w:rsidRPr="00590C74" w14:paraId="1C678EDB" w14:textId="77777777" w:rsidTr="00426349">
        <w:trPr>
          <w:trHeight w:val="288"/>
        </w:trPr>
        <w:tc>
          <w:tcPr>
            <w:tcW w:w="0" w:type="auto"/>
            <w:shd w:val="clear" w:color="auto" w:fill="auto"/>
          </w:tcPr>
          <w:p w14:paraId="271ACBBF" w14:textId="77777777" w:rsidR="008D5009" w:rsidRPr="00590C74" w:rsidRDefault="00907237" w:rsidP="00A67861">
            <w:pPr>
              <w:rPr>
                <w:lang w:eastAsia="en-GB"/>
              </w:rPr>
            </w:pPr>
            <w:r w:rsidRPr="00590C74">
              <w:t>EFS</w:t>
            </w:r>
          </w:p>
        </w:tc>
        <w:tc>
          <w:tcPr>
            <w:tcW w:w="0" w:type="auto"/>
            <w:gridSpan w:val="2"/>
            <w:shd w:val="clear" w:color="auto" w:fill="auto"/>
          </w:tcPr>
          <w:p w14:paraId="4A07360D" w14:textId="77777777" w:rsidR="008D5009" w:rsidRPr="00590C74" w:rsidRDefault="00907237" w:rsidP="00A67861">
            <w:pPr>
              <w:rPr>
                <w:lang w:eastAsia="en-GB"/>
              </w:rPr>
            </w:pPr>
            <w:r w:rsidRPr="00590C74">
              <w:t>Lepiej rozwinięte</w:t>
            </w:r>
          </w:p>
        </w:tc>
        <w:tc>
          <w:tcPr>
            <w:tcW w:w="0" w:type="auto"/>
            <w:shd w:val="clear" w:color="auto" w:fill="auto"/>
          </w:tcPr>
          <w:p w14:paraId="11B17E7F" w14:textId="77777777" w:rsidR="008D5009" w:rsidRPr="00590C74" w:rsidRDefault="00907237" w:rsidP="00A67861">
            <w:pPr>
              <w:rPr>
                <w:lang w:eastAsia="en-GB"/>
              </w:rPr>
            </w:pPr>
            <w:r w:rsidRPr="00590C74">
              <w:t>123. Informacja i komunikacja</w:t>
            </w:r>
          </w:p>
        </w:tc>
        <w:tc>
          <w:tcPr>
            <w:tcW w:w="0" w:type="auto"/>
            <w:shd w:val="clear" w:color="auto" w:fill="auto"/>
          </w:tcPr>
          <w:p w14:paraId="614E8595" w14:textId="5F7CD817" w:rsidR="008D5009" w:rsidRPr="00590C74" w:rsidRDefault="0065209E" w:rsidP="00FD1D19">
            <w:pPr>
              <w:rPr>
                <w:lang w:eastAsia="en-GB"/>
              </w:rPr>
            </w:pPr>
            <w:r>
              <w:t>4 936 500,00</w:t>
            </w:r>
          </w:p>
        </w:tc>
      </w:tr>
    </w:tbl>
    <w:p w14:paraId="4BE02659" w14:textId="77777777" w:rsidR="008D5009" w:rsidRPr="00C756AD" w:rsidRDefault="00907237" w:rsidP="00A67861">
      <w:pPr>
        <w:rPr>
          <w:b/>
          <w:lang w:eastAsia="en-GB"/>
        </w:rPr>
      </w:pPr>
      <w:r w:rsidRPr="00C756AD">
        <w:rPr>
          <w:b/>
          <w:lang w:eastAsia="en-GB"/>
        </w:rPr>
        <w:t>Tabela 15: Wymiar 2 – Forma finansowania</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15: Wymiar 2 – Forma finansowania"/>
        <w:tblDescription w:val="Tabela 15: Wymiar 2 – Forma finansowania"/>
      </w:tblPr>
      <w:tblGrid>
        <w:gridCol w:w="1981"/>
        <w:gridCol w:w="1100"/>
        <w:gridCol w:w="1100"/>
        <w:gridCol w:w="2826"/>
        <w:gridCol w:w="1832"/>
      </w:tblGrid>
      <w:tr w:rsidR="004A57CF" w:rsidRPr="00590C74" w14:paraId="0D1B1966" w14:textId="77777777" w:rsidTr="00426349">
        <w:trPr>
          <w:trHeight w:val="288"/>
          <w:tblHeader/>
        </w:trPr>
        <w:tc>
          <w:tcPr>
            <w:tcW w:w="0" w:type="auto"/>
            <w:gridSpan w:val="2"/>
            <w:shd w:val="clear" w:color="auto" w:fill="auto"/>
          </w:tcPr>
          <w:p w14:paraId="712C0669" w14:textId="77777777" w:rsidR="008D5009" w:rsidRPr="00590C74" w:rsidRDefault="00907237" w:rsidP="00A67861">
            <w:pPr>
              <w:rPr>
                <w:color w:val="000000"/>
                <w:lang w:eastAsia="en-GB"/>
              </w:rPr>
            </w:pPr>
            <w:r w:rsidRPr="00590C74">
              <w:t>Oś priorytetowa</w:t>
            </w:r>
          </w:p>
        </w:tc>
        <w:tc>
          <w:tcPr>
            <w:tcW w:w="0" w:type="auto"/>
            <w:gridSpan w:val="3"/>
            <w:shd w:val="clear" w:color="auto" w:fill="auto"/>
          </w:tcPr>
          <w:p w14:paraId="40FEE16E" w14:textId="77777777" w:rsidR="008D5009" w:rsidRPr="00590C74" w:rsidRDefault="00907237" w:rsidP="00A67861">
            <w:pPr>
              <w:rPr>
                <w:color w:val="000000"/>
                <w:lang w:eastAsia="en-GB"/>
              </w:rPr>
            </w:pPr>
            <w:r w:rsidRPr="00590C74">
              <w:t>XI - Pomoc Techniczna</w:t>
            </w:r>
          </w:p>
        </w:tc>
      </w:tr>
      <w:tr w:rsidR="004A57CF" w:rsidRPr="00590C74" w14:paraId="18B7E8A2" w14:textId="77777777" w:rsidTr="00426349">
        <w:trPr>
          <w:tblHeader/>
        </w:trPr>
        <w:tc>
          <w:tcPr>
            <w:tcW w:w="0" w:type="auto"/>
            <w:shd w:val="clear" w:color="auto" w:fill="auto"/>
          </w:tcPr>
          <w:p w14:paraId="63AA08C3" w14:textId="77777777" w:rsidR="008D5009" w:rsidRPr="00590C74" w:rsidRDefault="00907237" w:rsidP="00A67861">
            <w:pPr>
              <w:rPr>
                <w:lang w:eastAsia="en-GB"/>
              </w:rPr>
            </w:pPr>
            <w:r w:rsidRPr="00590C74">
              <w:rPr>
                <w:lang w:eastAsia="en-GB"/>
              </w:rPr>
              <w:t>Fundusz</w:t>
            </w:r>
          </w:p>
        </w:tc>
        <w:tc>
          <w:tcPr>
            <w:tcW w:w="0" w:type="auto"/>
            <w:gridSpan w:val="2"/>
            <w:shd w:val="clear" w:color="auto" w:fill="auto"/>
          </w:tcPr>
          <w:p w14:paraId="0D1F0F36" w14:textId="77777777" w:rsidR="008D5009" w:rsidRPr="00590C74" w:rsidRDefault="00907237" w:rsidP="00A67861">
            <w:pPr>
              <w:rPr>
                <w:lang w:eastAsia="en-GB"/>
              </w:rPr>
            </w:pPr>
            <w:r w:rsidRPr="00590C74">
              <w:rPr>
                <w:lang w:eastAsia="en-GB"/>
              </w:rPr>
              <w:t>Kategoria regionu</w:t>
            </w:r>
          </w:p>
        </w:tc>
        <w:tc>
          <w:tcPr>
            <w:tcW w:w="0" w:type="auto"/>
            <w:shd w:val="clear" w:color="auto" w:fill="auto"/>
          </w:tcPr>
          <w:p w14:paraId="7B975372" w14:textId="77777777" w:rsidR="008D5009" w:rsidRPr="00590C74" w:rsidRDefault="00907237" w:rsidP="00A67861">
            <w:pPr>
              <w:rPr>
                <w:lang w:eastAsia="en-GB"/>
              </w:rPr>
            </w:pPr>
            <w:r w:rsidRPr="00590C74">
              <w:t>Kod</w:t>
            </w:r>
          </w:p>
        </w:tc>
        <w:tc>
          <w:tcPr>
            <w:tcW w:w="0" w:type="auto"/>
            <w:shd w:val="clear" w:color="auto" w:fill="auto"/>
          </w:tcPr>
          <w:p w14:paraId="77692B88" w14:textId="77777777" w:rsidR="008D5009" w:rsidRPr="00590C74" w:rsidRDefault="00907237" w:rsidP="00A67861">
            <w:pPr>
              <w:rPr>
                <w:lang w:eastAsia="en-GB"/>
              </w:rPr>
            </w:pPr>
            <w:r w:rsidRPr="00590C74">
              <w:t>Kwota (EUR)</w:t>
            </w:r>
          </w:p>
        </w:tc>
      </w:tr>
      <w:tr w:rsidR="004A57CF" w:rsidRPr="00590C74" w14:paraId="6CFC4ABB" w14:textId="77777777" w:rsidTr="00426349">
        <w:tc>
          <w:tcPr>
            <w:tcW w:w="0" w:type="auto"/>
            <w:shd w:val="clear" w:color="auto" w:fill="auto"/>
          </w:tcPr>
          <w:p w14:paraId="62645BCD" w14:textId="77777777" w:rsidR="008D5009" w:rsidRPr="00590C74" w:rsidRDefault="00907237" w:rsidP="00A67861">
            <w:pPr>
              <w:rPr>
                <w:lang w:eastAsia="en-GB"/>
              </w:rPr>
            </w:pPr>
            <w:r w:rsidRPr="00590C74">
              <w:t>EFS</w:t>
            </w:r>
          </w:p>
        </w:tc>
        <w:tc>
          <w:tcPr>
            <w:tcW w:w="0" w:type="auto"/>
            <w:gridSpan w:val="2"/>
            <w:shd w:val="clear" w:color="auto" w:fill="auto"/>
          </w:tcPr>
          <w:p w14:paraId="3F22B638" w14:textId="77777777" w:rsidR="008D5009" w:rsidRPr="00590C74" w:rsidRDefault="00907237" w:rsidP="00A67861">
            <w:pPr>
              <w:rPr>
                <w:lang w:eastAsia="en-GB"/>
              </w:rPr>
            </w:pPr>
            <w:r w:rsidRPr="00590C74">
              <w:t>Lepiej rozwinięte</w:t>
            </w:r>
          </w:p>
        </w:tc>
        <w:tc>
          <w:tcPr>
            <w:tcW w:w="0" w:type="auto"/>
            <w:shd w:val="clear" w:color="auto" w:fill="auto"/>
          </w:tcPr>
          <w:p w14:paraId="31B547A7" w14:textId="77777777" w:rsidR="008D5009" w:rsidRPr="00590C74" w:rsidRDefault="00907237" w:rsidP="00A67861">
            <w:pPr>
              <w:rPr>
                <w:lang w:eastAsia="en-GB"/>
              </w:rPr>
            </w:pPr>
            <w:r w:rsidRPr="00590C74">
              <w:t>01. Dotacja bezzwrotna</w:t>
            </w:r>
          </w:p>
        </w:tc>
        <w:tc>
          <w:tcPr>
            <w:tcW w:w="0" w:type="auto"/>
            <w:shd w:val="clear" w:color="auto" w:fill="auto"/>
          </w:tcPr>
          <w:p w14:paraId="128AAC2F" w14:textId="77777777" w:rsidR="008D5009" w:rsidRPr="00590C74" w:rsidRDefault="00907237" w:rsidP="00A67861">
            <w:r w:rsidRPr="00590C74">
              <w:t>72 991 719,00</w:t>
            </w:r>
          </w:p>
        </w:tc>
      </w:tr>
    </w:tbl>
    <w:p w14:paraId="25CBE8F6" w14:textId="77777777" w:rsidR="008D5009" w:rsidRPr="00C756AD" w:rsidRDefault="00907237" w:rsidP="00A67861">
      <w:pPr>
        <w:rPr>
          <w:b/>
          <w:lang w:eastAsia="en-GB"/>
        </w:rPr>
      </w:pPr>
      <w:r w:rsidRPr="00C756AD">
        <w:rPr>
          <w:b/>
          <w:lang w:eastAsia="en-GB"/>
        </w:rPr>
        <w:t>Tabela 16: Wymiar 3 – Typ obszaru</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16: Wymiar 3 – Typ obszaru"/>
        <w:tblDescription w:val="Tabela 16: Wymiar 3 – Typ obszaru"/>
      </w:tblPr>
      <w:tblGrid>
        <w:gridCol w:w="2202"/>
        <w:gridCol w:w="1222"/>
        <w:gridCol w:w="1222"/>
        <w:gridCol w:w="2156"/>
        <w:gridCol w:w="2037"/>
      </w:tblGrid>
      <w:tr w:rsidR="004A57CF" w:rsidRPr="00590C74" w14:paraId="5A31624B" w14:textId="77777777" w:rsidTr="00426349">
        <w:trPr>
          <w:trHeight w:val="288"/>
          <w:tblHeader/>
        </w:trPr>
        <w:tc>
          <w:tcPr>
            <w:tcW w:w="0" w:type="auto"/>
            <w:gridSpan w:val="2"/>
            <w:shd w:val="clear" w:color="auto" w:fill="auto"/>
          </w:tcPr>
          <w:p w14:paraId="1AB4F71E" w14:textId="77777777" w:rsidR="008D5009" w:rsidRPr="00590C74" w:rsidRDefault="00907237" w:rsidP="00A67861">
            <w:pPr>
              <w:rPr>
                <w:color w:val="000000"/>
                <w:lang w:eastAsia="en-GB"/>
              </w:rPr>
            </w:pPr>
            <w:r w:rsidRPr="00590C74">
              <w:t>Oś priorytetowa</w:t>
            </w:r>
          </w:p>
        </w:tc>
        <w:tc>
          <w:tcPr>
            <w:tcW w:w="0" w:type="auto"/>
            <w:gridSpan w:val="3"/>
            <w:shd w:val="clear" w:color="auto" w:fill="auto"/>
          </w:tcPr>
          <w:p w14:paraId="2B78F3E5" w14:textId="77777777" w:rsidR="008D5009" w:rsidRPr="00590C74" w:rsidRDefault="00907237" w:rsidP="00A67861">
            <w:pPr>
              <w:rPr>
                <w:color w:val="000000"/>
                <w:lang w:eastAsia="en-GB"/>
              </w:rPr>
            </w:pPr>
            <w:r w:rsidRPr="00590C74">
              <w:t>XI - Pomoc Techniczna</w:t>
            </w:r>
          </w:p>
        </w:tc>
      </w:tr>
      <w:tr w:rsidR="004A57CF" w:rsidRPr="00590C74" w14:paraId="527343CD" w14:textId="77777777" w:rsidTr="00426349">
        <w:trPr>
          <w:tblHeader/>
        </w:trPr>
        <w:tc>
          <w:tcPr>
            <w:tcW w:w="0" w:type="auto"/>
            <w:shd w:val="clear" w:color="auto" w:fill="auto"/>
          </w:tcPr>
          <w:p w14:paraId="3394C9BD" w14:textId="77777777" w:rsidR="008D5009" w:rsidRPr="00590C74" w:rsidRDefault="00907237" w:rsidP="00A67861">
            <w:pPr>
              <w:rPr>
                <w:lang w:eastAsia="en-GB"/>
              </w:rPr>
            </w:pPr>
            <w:r w:rsidRPr="00590C74">
              <w:rPr>
                <w:lang w:eastAsia="en-GB"/>
              </w:rPr>
              <w:t>Fundusz</w:t>
            </w:r>
          </w:p>
        </w:tc>
        <w:tc>
          <w:tcPr>
            <w:tcW w:w="0" w:type="auto"/>
            <w:gridSpan w:val="2"/>
            <w:shd w:val="clear" w:color="auto" w:fill="auto"/>
          </w:tcPr>
          <w:p w14:paraId="6E0C201D" w14:textId="77777777" w:rsidR="008D5009" w:rsidRPr="00590C74" w:rsidRDefault="00907237" w:rsidP="00A67861">
            <w:pPr>
              <w:rPr>
                <w:lang w:eastAsia="en-GB"/>
              </w:rPr>
            </w:pPr>
            <w:r w:rsidRPr="00590C74">
              <w:rPr>
                <w:lang w:eastAsia="en-GB"/>
              </w:rPr>
              <w:t>Kategoria regionu</w:t>
            </w:r>
          </w:p>
        </w:tc>
        <w:tc>
          <w:tcPr>
            <w:tcW w:w="0" w:type="auto"/>
            <w:shd w:val="clear" w:color="auto" w:fill="auto"/>
          </w:tcPr>
          <w:p w14:paraId="6238EB2C" w14:textId="77777777" w:rsidR="008D5009" w:rsidRPr="00590C74" w:rsidRDefault="00907237" w:rsidP="00A67861">
            <w:pPr>
              <w:rPr>
                <w:lang w:eastAsia="en-GB"/>
              </w:rPr>
            </w:pPr>
            <w:r w:rsidRPr="00590C74">
              <w:t>Kod</w:t>
            </w:r>
          </w:p>
        </w:tc>
        <w:tc>
          <w:tcPr>
            <w:tcW w:w="0" w:type="auto"/>
            <w:shd w:val="clear" w:color="auto" w:fill="auto"/>
          </w:tcPr>
          <w:p w14:paraId="3CA2F3E4" w14:textId="77777777" w:rsidR="008D5009" w:rsidRPr="00590C74" w:rsidRDefault="00907237" w:rsidP="00A67861">
            <w:pPr>
              <w:rPr>
                <w:lang w:eastAsia="en-GB"/>
              </w:rPr>
            </w:pPr>
            <w:r w:rsidRPr="00590C74">
              <w:t>Kwota (EUR)</w:t>
            </w:r>
          </w:p>
        </w:tc>
      </w:tr>
      <w:tr w:rsidR="004A57CF" w:rsidRPr="00590C74" w14:paraId="04F32524" w14:textId="77777777" w:rsidTr="00426349">
        <w:trPr>
          <w:trHeight w:val="288"/>
        </w:trPr>
        <w:tc>
          <w:tcPr>
            <w:tcW w:w="0" w:type="auto"/>
            <w:shd w:val="clear" w:color="auto" w:fill="auto"/>
          </w:tcPr>
          <w:p w14:paraId="2AFCDE60" w14:textId="77777777" w:rsidR="008D5009" w:rsidRPr="00590C74" w:rsidRDefault="00907237" w:rsidP="00A67861">
            <w:pPr>
              <w:rPr>
                <w:lang w:eastAsia="en-GB"/>
              </w:rPr>
            </w:pPr>
            <w:r w:rsidRPr="00590C74">
              <w:t>EFS</w:t>
            </w:r>
          </w:p>
        </w:tc>
        <w:tc>
          <w:tcPr>
            <w:tcW w:w="0" w:type="auto"/>
            <w:gridSpan w:val="2"/>
            <w:shd w:val="clear" w:color="auto" w:fill="auto"/>
          </w:tcPr>
          <w:p w14:paraId="41EBC69E" w14:textId="77777777" w:rsidR="008D5009" w:rsidRPr="00590C74" w:rsidRDefault="00907237" w:rsidP="00A67861">
            <w:pPr>
              <w:rPr>
                <w:lang w:eastAsia="en-GB"/>
              </w:rPr>
            </w:pPr>
            <w:r w:rsidRPr="00590C74">
              <w:t>Lepiej rozwinięte</w:t>
            </w:r>
          </w:p>
        </w:tc>
        <w:tc>
          <w:tcPr>
            <w:tcW w:w="0" w:type="auto"/>
            <w:shd w:val="clear" w:color="auto" w:fill="auto"/>
          </w:tcPr>
          <w:p w14:paraId="0D2F68A7" w14:textId="77777777" w:rsidR="008D5009" w:rsidRPr="00590C74" w:rsidRDefault="00907237" w:rsidP="00A67861">
            <w:pPr>
              <w:rPr>
                <w:lang w:eastAsia="en-GB"/>
              </w:rPr>
            </w:pPr>
            <w:r w:rsidRPr="00590C74">
              <w:t>07. Nie dotyczy</w:t>
            </w:r>
          </w:p>
        </w:tc>
        <w:tc>
          <w:tcPr>
            <w:tcW w:w="0" w:type="auto"/>
            <w:shd w:val="clear" w:color="auto" w:fill="auto"/>
          </w:tcPr>
          <w:p w14:paraId="6ECE8C8E" w14:textId="77777777" w:rsidR="008D5009" w:rsidRPr="00590C74" w:rsidRDefault="00907237" w:rsidP="00A67861">
            <w:pPr>
              <w:rPr>
                <w:lang w:eastAsia="en-GB"/>
              </w:rPr>
            </w:pPr>
            <w:r w:rsidRPr="00590C74">
              <w:t xml:space="preserve">72 991 719,00 </w:t>
            </w:r>
          </w:p>
        </w:tc>
      </w:tr>
    </w:tbl>
    <w:p w14:paraId="684FD5C1" w14:textId="59C83556" w:rsidR="008870A7" w:rsidRDefault="008870A7">
      <w:pPr>
        <w:spacing w:before="0" w:after="0" w:line="240" w:lineRule="auto"/>
      </w:pPr>
      <w:bookmarkStart w:id="452" w:name="_Toc256000790"/>
      <w:bookmarkStart w:id="453" w:name="_Toc256000411"/>
      <w:bookmarkStart w:id="454" w:name="_Toc256000032"/>
      <w:r>
        <w:br w:type="page"/>
      </w:r>
    </w:p>
    <w:p w14:paraId="6B274F04" w14:textId="63A4C400" w:rsidR="008870A7" w:rsidRPr="00CF73C2" w:rsidRDefault="008870A7" w:rsidP="003C3DAB">
      <w:pPr>
        <w:pStyle w:val="Nagwek2"/>
        <w:numPr>
          <w:ilvl w:val="1"/>
          <w:numId w:val="190"/>
        </w:numPr>
      </w:pPr>
      <w:bookmarkStart w:id="455" w:name="_Toc76985993"/>
      <w:r w:rsidRPr="00CF73C2">
        <w:t>Oś priorytetowa XII –</w:t>
      </w:r>
      <w:r w:rsidRPr="00383409">
        <w:t xml:space="preserve"> REACT-E</w:t>
      </w:r>
      <w:r w:rsidRPr="00CF73C2">
        <w:t>U dla Mazowsza</w:t>
      </w:r>
      <w:bookmarkEnd w:id="455"/>
    </w:p>
    <w:p w14:paraId="5E0F337A" w14:textId="77777777" w:rsidR="008870A7" w:rsidRPr="00C756AD" w:rsidRDefault="008870A7" w:rsidP="008870A7">
      <w:pPr>
        <w:rPr>
          <w:b/>
        </w:rPr>
      </w:pPr>
      <w:r w:rsidRPr="00C756AD">
        <w:rPr>
          <w:b/>
        </w:rPr>
        <w:t>Fundusz, kategoria regionu i podstawa dla kalkulacji wsparcia Unii</w:t>
      </w:r>
    </w:p>
    <w:tbl>
      <w:tblPr>
        <w:tblW w:w="5000" w:type="pct"/>
        <w:tblInd w:w="108" w:type="dxa"/>
        <w:tblLook w:val="04A0" w:firstRow="1" w:lastRow="0" w:firstColumn="1" w:lastColumn="0" w:noHBand="0" w:noVBand="1"/>
        <w:tblCaption w:val="Fundusz, kategoria regionu i podstawa dla kalkulacji wsparcia Unii"/>
        <w:tblDescription w:val="Fundusz, kategoria regionu i podstawa dla kalkulacji wsparcia Unii"/>
      </w:tblPr>
      <w:tblGrid>
        <w:gridCol w:w="984"/>
        <w:gridCol w:w="1260"/>
        <w:gridCol w:w="3268"/>
        <w:gridCol w:w="3327"/>
      </w:tblGrid>
      <w:tr w:rsidR="008870A7" w:rsidRPr="00590C74" w14:paraId="706A5357" w14:textId="77777777" w:rsidTr="003B40AE">
        <w:trPr>
          <w:trHeight w:val="288"/>
          <w:tblHead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0836C63C" w14:textId="77777777" w:rsidR="008870A7" w:rsidRPr="00590C74" w:rsidRDefault="008870A7" w:rsidP="003B40AE">
            <w:pPr>
              <w:pStyle w:val="Text1"/>
              <w:ind w:left="0"/>
            </w:pPr>
            <w:r w:rsidRPr="00590C74">
              <w:t>Fundusz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5FA964" w14:textId="77777777" w:rsidR="008870A7" w:rsidRPr="00590C74" w:rsidRDefault="008870A7" w:rsidP="003B40AE">
            <w:pPr>
              <w:pStyle w:val="Text1"/>
              <w:ind w:left="0"/>
            </w:pPr>
            <w:r w:rsidRPr="00590C74">
              <w:t>Kategoria regionu</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F220A4" w14:textId="77777777" w:rsidR="008870A7" w:rsidRPr="00590C74" w:rsidRDefault="008870A7" w:rsidP="003B40AE">
            <w:pPr>
              <w:pStyle w:val="Text1"/>
              <w:ind w:left="0"/>
            </w:pPr>
            <w:r w:rsidRPr="00590C74">
              <w:t>Podstawa kalkulacji (wydatki kwalifikowalne ogółem lub publiczne wydatki kwalifikowalne)</w:t>
            </w:r>
          </w:p>
        </w:tc>
        <w:tc>
          <w:tcPr>
            <w:tcW w:w="0" w:type="auto"/>
            <w:tcBorders>
              <w:top w:val="single" w:sz="4" w:space="0" w:color="auto"/>
              <w:left w:val="single" w:sz="4" w:space="0" w:color="auto"/>
              <w:bottom w:val="single" w:sz="4" w:space="0" w:color="auto"/>
              <w:right w:val="single" w:sz="4" w:space="0" w:color="auto"/>
            </w:tcBorders>
          </w:tcPr>
          <w:p w14:paraId="0BDB2014" w14:textId="77777777" w:rsidR="008870A7" w:rsidRPr="00590C74" w:rsidRDefault="008870A7" w:rsidP="003B40AE">
            <w:pPr>
              <w:pStyle w:val="Text1"/>
              <w:ind w:left="0"/>
            </w:pPr>
            <w:r w:rsidRPr="00590C74">
              <w:t>Kategoria regionu dla regionów najbardziej oddalonych i północnych słabo zaludnionych regionów</w:t>
            </w:r>
          </w:p>
        </w:tc>
      </w:tr>
      <w:tr w:rsidR="008870A7" w:rsidRPr="00590C74" w14:paraId="49828E4D" w14:textId="77777777" w:rsidTr="003B40AE">
        <w:trPr>
          <w:trHeight w:val="17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A0C13A9" w14:textId="77777777" w:rsidR="008870A7" w:rsidRPr="00590C74" w:rsidRDefault="008870A7" w:rsidP="003B40AE">
            <w:pPr>
              <w:pStyle w:val="Text1"/>
              <w:ind w:left="0"/>
            </w:pPr>
            <w:r>
              <w:t>EFRR</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5B1953" w14:textId="40AFC570" w:rsidR="008870A7" w:rsidRPr="00590C74" w:rsidRDefault="008870A7" w:rsidP="003B40AE">
            <w:pPr>
              <w:pStyle w:val="Text1"/>
              <w:ind w:left="0"/>
            </w:pPr>
            <w:r>
              <w:t>Nie dotyczy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E78AAD" w14:textId="77777777" w:rsidR="008870A7" w:rsidRPr="00590C74" w:rsidRDefault="008870A7" w:rsidP="003B40AE">
            <w:pPr>
              <w:pStyle w:val="Text1"/>
              <w:ind w:left="0"/>
              <w:rPr>
                <w:color w:val="000000"/>
              </w:rPr>
            </w:pPr>
            <w:r w:rsidRPr="00590C74">
              <w:t>Ogółem</w:t>
            </w:r>
          </w:p>
        </w:tc>
        <w:tc>
          <w:tcPr>
            <w:tcW w:w="0" w:type="auto"/>
            <w:tcBorders>
              <w:top w:val="single" w:sz="4" w:space="0" w:color="auto"/>
              <w:left w:val="single" w:sz="4" w:space="0" w:color="auto"/>
              <w:bottom w:val="single" w:sz="4" w:space="0" w:color="auto"/>
              <w:right w:val="single" w:sz="4" w:space="0" w:color="auto"/>
            </w:tcBorders>
          </w:tcPr>
          <w:p w14:paraId="46BFDCB3" w14:textId="77777777" w:rsidR="008870A7" w:rsidRPr="00590C74" w:rsidRDefault="008870A7" w:rsidP="003B40AE">
            <w:pPr>
              <w:pStyle w:val="Text1"/>
              <w:ind w:left="0"/>
            </w:pPr>
            <w:r>
              <w:t>Nie dotyczy</w:t>
            </w:r>
          </w:p>
        </w:tc>
      </w:tr>
    </w:tbl>
    <w:p w14:paraId="309A008E" w14:textId="77777777" w:rsidR="008870A7" w:rsidRPr="00C756AD" w:rsidRDefault="008870A7" w:rsidP="008870A7">
      <w:pPr>
        <w:rPr>
          <w:b/>
        </w:rPr>
      </w:pPr>
      <w:r w:rsidRPr="00C756AD">
        <w:rPr>
          <w:b/>
        </w:rPr>
        <w:t>Priorytet inwestycyjny</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iorytet inwestycyjny"/>
        <w:tblDescription w:val="Priorytet inwestycyjny"/>
      </w:tblPr>
      <w:tblGrid>
        <w:gridCol w:w="1625"/>
        <w:gridCol w:w="7214"/>
      </w:tblGrid>
      <w:tr w:rsidR="008870A7" w:rsidRPr="00590C74" w14:paraId="639DCEE9" w14:textId="77777777" w:rsidTr="003B40AE">
        <w:trPr>
          <w:trHeight w:val="288"/>
          <w:tblHeader/>
        </w:trPr>
        <w:tc>
          <w:tcPr>
            <w:tcW w:w="0" w:type="auto"/>
            <w:shd w:val="clear" w:color="auto" w:fill="auto"/>
          </w:tcPr>
          <w:p w14:paraId="1F142699" w14:textId="77777777" w:rsidR="008870A7" w:rsidRPr="00590C74" w:rsidRDefault="008870A7" w:rsidP="003B40AE">
            <w:pPr>
              <w:pStyle w:val="Text1"/>
              <w:ind w:left="0"/>
            </w:pPr>
            <w:r w:rsidRPr="00590C74">
              <w:t xml:space="preserve">Nr identyfikacyjny </w:t>
            </w:r>
          </w:p>
        </w:tc>
        <w:tc>
          <w:tcPr>
            <w:tcW w:w="0" w:type="auto"/>
            <w:shd w:val="clear" w:color="auto" w:fill="auto"/>
            <w:vAlign w:val="center"/>
          </w:tcPr>
          <w:p w14:paraId="63197B58" w14:textId="182B287C" w:rsidR="008870A7" w:rsidRPr="00590C74" w:rsidRDefault="008870A7" w:rsidP="003B40AE">
            <w:pPr>
              <w:pStyle w:val="Text1"/>
              <w:ind w:left="0"/>
              <w:rPr>
                <w:b/>
              </w:rPr>
            </w:pPr>
            <w:r>
              <w:t>13i</w:t>
            </w:r>
            <w:r w:rsidR="007C0758">
              <w:t xml:space="preserve"> (EFRR)</w:t>
            </w:r>
          </w:p>
        </w:tc>
      </w:tr>
      <w:tr w:rsidR="008870A7" w:rsidRPr="00590C74" w14:paraId="5430FB75" w14:textId="77777777" w:rsidTr="003B40AE">
        <w:trPr>
          <w:trHeight w:val="170"/>
        </w:trPr>
        <w:tc>
          <w:tcPr>
            <w:tcW w:w="0" w:type="auto"/>
            <w:shd w:val="clear" w:color="auto" w:fill="auto"/>
          </w:tcPr>
          <w:p w14:paraId="3817A8B9" w14:textId="77777777" w:rsidR="008870A7" w:rsidRPr="00590C74" w:rsidRDefault="008870A7" w:rsidP="003B40AE">
            <w:pPr>
              <w:pStyle w:val="Text1"/>
              <w:ind w:left="0"/>
            </w:pPr>
            <w:r w:rsidRPr="00590C74">
              <w:t xml:space="preserve">Nazwa </w:t>
            </w:r>
          </w:p>
        </w:tc>
        <w:tc>
          <w:tcPr>
            <w:tcW w:w="0" w:type="auto"/>
            <w:shd w:val="clear" w:color="auto" w:fill="auto"/>
          </w:tcPr>
          <w:p w14:paraId="7EB08025" w14:textId="4ED26503" w:rsidR="008870A7" w:rsidRPr="00590C74" w:rsidRDefault="008870A7" w:rsidP="003B40AE">
            <w:pPr>
              <w:pStyle w:val="Text1"/>
              <w:ind w:left="0"/>
            </w:pPr>
            <w:r w:rsidRPr="008870A7">
              <w:t>Wspieranie kryzysowych działań naprawczych w kontekście pandemii COVID-19 i przygotowania do ekologicznej i cyfrowej odbudowy gospodarki zwiększającej jej odporność</w:t>
            </w:r>
          </w:p>
        </w:tc>
      </w:tr>
    </w:tbl>
    <w:p w14:paraId="762BA69F" w14:textId="77777777" w:rsidR="008870A7" w:rsidRPr="00C756AD" w:rsidRDefault="008870A7" w:rsidP="008870A7">
      <w:pPr>
        <w:rPr>
          <w:b/>
        </w:rPr>
      </w:pPr>
      <w:r w:rsidRPr="00C756AD">
        <w:rPr>
          <w:b/>
        </w:rPr>
        <w:t>Cele szczegółowe odpowiadające priorytetowi inwestycyjnemu i oczekiwane rezultaty</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ele szczegółowe odpowiadające priorytetowi inwestycyjnemu i oczekiwane rezultaty"/>
        <w:tblDescription w:val="Cele szczegółowe odpowiadające priorytetowi inwestycyjnemu i oczekiwane rezultaty"/>
      </w:tblPr>
      <w:tblGrid>
        <w:gridCol w:w="2410"/>
        <w:gridCol w:w="6429"/>
      </w:tblGrid>
      <w:tr w:rsidR="008870A7" w:rsidRPr="00590C74" w14:paraId="42CA8BA5" w14:textId="77777777" w:rsidTr="003B40AE">
        <w:trPr>
          <w:trHeight w:val="170"/>
        </w:trPr>
        <w:tc>
          <w:tcPr>
            <w:tcW w:w="0" w:type="auto"/>
            <w:shd w:val="clear" w:color="auto" w:fill="auto"/>
          </w:tcPr>
          <w:p w14:paraId="03A409EB" w14:textId="77777777" w:rsidR="008870A7" w:rsidRPr="00590C74" w:rsidRDefault="008870A7" w:rsidP="003B40AE">
            <w:pPr>
              <w:pStyle w:val="Text1"/>
              <w:ind w:left="0"/>
            </w:pPr>
            <w:r w:rsidRPr="00590C74">
              <w:t>Numer identyfikacyjny celu szczegółowego</w:t>
            </w:r>
          </w:p>
        </w:tc>
        <w:tc>
          <w:tcPr>
            <w:tcW w:w="0" w:type="auto"/>
            <w:shd w:val="clear" w:color="auto" w:fill="auto"/>
          </w:tcPr>
          <w:p w14:paraId="471D1C11" w14:textId="632CBAB3" w:rsidR="008870A7" w:rsidRPr="00590C74" w:rsidRDefault="00171209" w:rsidP="003B40AE">
            <w:pPr>
              <w:pStyle w:val="Text1"/>
              <w:ind w:left="0"/>
              <w:rPr>
                <w:b/>
              </w:rPr>
            </w:pPr>
            <w:r>
              <w:t>XII1</w:t>
            </w:r>
          </w:p>
        </w:tc>
      </w:tr>
      <w:tr w:rsidR="008870A7" w:rsidRPr="00590C74" w14:paraId="572A9471" w14:textId="77777777" w:rsidTr="003B40AE">
        <w:trPr>
          <w:trHeight w:val="288"/>
        </w:trPr>
        <w:tc>
          <w:tcPr>
            <w:tcW w:w="0" w:type="auto"/>
            <w:shd w:val="clear" w:color="auto" w:fill="auto"/>
          </w:tcPr>
          <w:p w14:paraId="6F5C201D" w14:textId="77777777" w:rsidR="008870A7" w:rsidRPr="00590C74" w:rsidRDefault="008870A7" w:rsidP="003B40AE">
            <w:pPr>
              <w:pStyle w:val="Text1"/>
              <w:ind w:left="0"/>
            </w:pPr>
            <w:r w:rsidRPr="00590C74">
              <w:t>Nazwa celu szczegółowego</w:t>
            </w:r>
          </w:p>
        </w:tc>
        <w:tc>
          <w:tcPr>
            <w:tcW w:w="0" w:type="auto"/>
            <w:shd w:val="clear" w:color="auto" w:fill="auto"/>
          </w:tcPr>
          <w:p w14:paraId="3C48FD4F" w14:textId="7597FF5E" w:rsidR="008870A7" w:rsidRPr="00590C74" w:rsidRDefault="00171209" w:rsidP="003B40AE">
            <w:pPr>
              <w:pStyle w:val="Text1"/>
              <w:ind w:left="0"/>
            </w:pPr>
            <w:r w:rsidRPr="00171209">
              <w:t>Wspieranie kryzysowych działań naprawczych w kontekście pandemii COVID-19 i przygotowania do ekologicznej i cyfrowej odbudowy gospodarki zwiększającej jej odporność</w:t>
            </w:r>
          </w:p>
        </w:tc>
      </w:tr>
      <w:tr w:rsidR="008870A7" w:rsidRPr="00590C74" w14:paraId="52FB212A" w14:textId="77777777" w:rsidTr="003B40AE">
        <w:trPr>
          <w:trHeight w:val="170"/>
        </w:trPr>
        <w:tc>
          <w:tcPr>
            <w:tcW w:w="0" w:type="auto"/>
            <w:shd w:val="clear" w:color="auto" w:fill="auto"/>
          </w:tcPr>
          <w:p w14:paraId="178D9D9A" w14:textId="77777777" w:rsidR="008870A7" w:rsidRPr="00590C74" w:rsidRDefault="008870A7" w:rsidP="003B40AE">
            <w:r w:rsidRPr="00590C74">
              <w:t>Rezultaty, które państwo członkowskie zamierza osiągnąć przy wsparciu Unii</w:t>
            </w:r>
          </w:p>
        </w:tc>
        <w:tc>
          <w:tcPr>
            <w:tcW w:w="0" w:type="auto"/>
            <w:shd w:val="clear" w:color="auto" w:fill="auto"/>
          </w:tcPr>
          <w:p w14:paraId="436D7DC4" w14:textId="77777777" w:rsidR="00E1061B" w:rsidRDefault="00E1061B" w:rsidP="00E1061B">
            <w:r>
              <w:t>Z przeprowadzonych analiz wynika, że w latach 1996-2009 wskaźnik efektywności energetycznej (ODEX) dla gospodarki Polski obniżył się o 42% (tj. 3,8%/rok). Dotychczasowe podjęte działania pozwoliły na zwiększenie efektywność energetycznej, jednak w dalszym ciągu obszar ten wykazuje duże zapotrzebowanie. Znaczący potencjał możliwości poprawy efektywności energii upatrywany jest w sektorze budynków użyteczności publicznej. W kontekście zapotrzebowania na energię (w szczególności cieplną) w dalszym ciągu kluczowe znaczenie ma węgiel. Sprzyja to występowaniu zjawiska niskiej emisji i związanym z tym przekroczeniom standardów jakości powietrza.</w:t>
            </w:r>
          </w:p>
          <w:p w14:paraId="5A7EA88F" w14:textId="77777777" w:rsidR="00E1061B" w:rsidRDefault="00E1061B" w:rsidP="00E1061B">
            <w:r>
              <w:t>Działania na rzecz zwiększania efektywności energetycznej poprzez termomodernizację budynków przyniosą zmniejszenie udziału emisji zanieczyszczeń powietrza, stanowiąc zarazem jedną z najbardziej ekonomicznych dróg zmniejszenia zużycia energii ogółem.</w:t>
            </w:r>
          </w:p>
          <w:p w14:paraId="4815666B" w14:textId="77777777" w:rsidR="00E1061B" w:rsidRDefault="00E1061B" w:rsidP="00E1061B">
            <w:r>
              <w:t>Realizowane w ramach priorytetu inwestycje prowadzące do uzyskania oszczędności zużycia energii, (zwłaszcza wobec przewidywanego wzrostu zapotrzebowania na energię), przyczynią się do ograniczenia kosztów energii. Przełoży się to na utrzymanie na akceptowalnym poziomie obciążeń finansowych jej użytkowników, prowadząc do zmniejszenia zjawiska ubóstwa energetycznego.</w:t>
            </w:r>
          </w:p>
          <w:p w14:paraId="7806E2FF" w14:textId="77777777" w:rsidR="00E1061B" w:rsidRDefault="00E1061B" w:rsidP="00E1061B"/>
          <w:p w14:paraId="3B3F3F75" w14:textId="2D5BB852" w:rsidR="00E1061B" w:rsidRDefault="00E1061B" w:rsidP="00E1061B">
            <w:r>
              <w:t xml:space="preserve">Pierwszym i zarazem najbardziej priorytetowym, zidentyfikowanym problemem będzie dostosowanie </w:t>
            </w:r>
            <w:r w:rsidR="00023620">
              <w:t xml:space="preserve">sektora ochrony </w:t>
            </w:r>
            <w:r>
              <w:t>zdrowia do zapisów znowelizowanych aktów prawnych, narzucających wprowadzenie we wszystkich podmiotach leczniczych wyłącznie elektronicznego systemu dokumentacji medycznej. Dzięki tym działaniom zagwarantowany zostanie dostęp on-line do informacji o stanie zdrowia pacjenta w podmiotach leczniczych. Jednocześnie sami pacjenci będą mieli możliwość monitorowania swojego statusu na liście osób oczekujących w kolejce do lekarza lub na badanie, co przełoży się w konsekwencji na dużą oszczędność czasu i kosztów kopiowania dokumentacji.</w:t>
            </w:r>
          </w:p>
          <w:p w14:paraId="047237DC" w14:textId="77777777" w:rsidR="00E1061B" w:rsidRDefault="00E1061B" w:rsidP="00E1061B">
            <w:r>
              <w:t xml:space="preserve">Kolejnym problemem jest wzmocnienie wykorzystania przez administrację publiczną potencjału rozwiązań informatycznych w obszarze e-usług. W poprzednich okresach finansowania w 90% urzędów szczebla gminnego i 86% szczebla powiatowego wdrożone zostały systemy w zakresie elektronicznej administracji. </w:t>
            </w:r>
          </w:p>
          <w:p w14:paraId="2CD5A9EC" w14:textId="77777777" w:rsidR="00E1061B" w:rsidRDefault="00E1061B" w:rsidP="00E1061B">
            <w:r>
              <w:t>Procesy decyzyjne i inwestycyjne wymagają dostępu do zintegrowanych i zharmonizowanych zbiorów danych tworzących regionalną infrastrukturę informacji przestrzennej. Rezultatem kontynuacji cyfryzacji zasobów informacyjnych w regionie zapoczątkowanej w poprzednich okresach programowania oraz TIK do udostępniania tych zasobów, będzie usprawnienie zarządzania regionem we wszystkich jednostkach organizacyjnych w województwie oraz usprawnienie prowadzenia działalności inwestycyjnej w regionie, skierowanej do przedsiębiorców. Kolejnym krokiem wykorzystania potencjału informatycznego jest wsparcie podmiotów publicznych w tworzeniu i rozwoju nowoczesnych usług świadczonych drogą elektroniczną, w szczególności usług o czwartym poziomie e-dojrzałości.</w:t>
            </w:r>
          </w:p>
          <w:p w14:paraId="02ECD6DA" w14:textId="1BE482A7" w:rsidR="008870A7" w:rsidRPr="00590C74" w:rsidRDefault="00E1061B" w:rsidP="00E1061B">
            <w:r>
              <w:t>Wsparcie rozwoju usług elektronicznych powinno obejmować również sektor kultury. Pandemia COVID-19 wymusiła zamknięcie większości fizycznych przestrzeni kultury i przeniesienie ich do internetu. Jedną z najpilniejszych potrzeb jest rozwój internetowych platform kulturalnych, umożliwiających tworzenie nowych form przekazu i udostępnianie kultury on-line. Wykorzystanie nowoczesnych rozwiązań informacyjno-komunikacyjnych  pozwoli zwiększyć obywatelom dostęp do dóbr kultury w interaktywnej formie on-line.</w:t>
            </w:r>
          </w:p>
        </w:tc>
      </w:tr>
    </w:tbl>
    <w:p w14:paraId="07343C67" w14:textId="77777777" w:rsidR="008870A7" w:rsidRDefault="008870A7" w:rsidP="008870A7">
      <w:r>
        <w:br w:type="page"/>
      </w:r>
    </w:p>
    <w:p w14:paraId="79FDF45C" w14:textId="77777777" w:rsidR="008870A7" w:rsidRDefault="008870A7" w:rsidP="008870A7">
      <w:pPr>
        <w:sectPr w:rsidR="008870A7" w:rsidSect="006F68E1">
          <w:pgSz w:w="11906" w:h="16838"/>
          <w:pgMar w:top="1021" w:right="1701" w:bottom="1021" w:left="1582" w:header="284" w:footer="284" w:gutter="0"/>
          <w:cols w:space="708"/>
          <w:docGrid w:linePitch="360"/>
        </w:sectPr>
      </w:pPr>
    </w:p>
    <w:p w14:paraId="1E946F6D" w14:textId="77777777" w:rsidR="008870A7" w:rsidRPr="004A5518" w:rsidRDefault="008870A7" w:rsidP="008870A7">
      <w:r w:rsidRPr="00324131">
        <w:rPr>
          <w:b/>
        </w:rPr>
        <w:t>Tabela 3: Specyficzne dla programu wskaźniki rezultatu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3: Specyficzne dla programu wskaźniki rezultatu "/>
        <w:tblDescription w:val="Tabela 3: Specyficzne dla programu wskaźniki rezultatu "/>
      </w:tblPr>
      <w:tblGrid>
        <w:gridCol w:w="2212"/>
        <w:gridCol w:w="1901"/>
        <w:gridCol w:w="1606"/>
        <w:gridCol w:w="2006"/>
        <w:gridCol w:w="1339"/>
        <w:gridCol w:w="1249"/>
        <w:gridCol w:w="1501"/>
        <w:gridCol w:w="1219"/>
        <w:gridCol w:w="1979"/>
      </w:tblGrid>
      <w:tr w:rsidR="008870A7" w:rsidRPr="00570DD6" w14:paraId="7D064E7B" w14:textId="77777777" w:rsidTr="006005E2">
        <w:trPr>
          <w:trHeight w:val="288"/>
          <w:tblHeader/>
        </w:trPr>
        <w:tc>
          <w:tcPr>
            <w:tcW w:w="1369" w:type="pct"/>
            <w:gridSpan w:val="2"/>
            <w:shd w:val="clear" w:color="auto" w:fill="auto"/>
            <w:vAlign w:val="center"/>
          </w:tcPr>
          <w:p w14:paraId="3F8361C5" w14:textId="77777777" w:rsidR="008870A7" w:rsidRPr="00570DD6" w:rsidRDefault="008870A7" w:rsidP="003B40AE">
            <w:pPr>
              <w:rPr>
                <w:sz w:val="16"/>
                <w:szCs w:val="16"/>
              </w:rPr>
            </w:pPr>
            <w:r w:rsidRPr="00570DD6">
              <w:rPr>
                <w:sz w:val="16"/>
                <w:szCs w:val="16"/>
              </w:rPr>
              <w:t>Cel szczegółowy</w:t>
            </w:r>
          </w:p>
        </w:tc>
        <w:tc>
          <w:tcPr>
            <w:tcW w:w="3658" w:type="pct"/>
            <w:gridSpan w:val="7"/>
            <w:shd w:val="clear" w:color="auto" w:fill="auto"/>
            <w:vAlign w:val="center"/>
          </w:tcPr>
          <w:p w14:paraId="2E4A8CBF" w14:textId="303F158C" w:rsidR="008870A7" w:rsidRPr="00570DD6" w:rsidRDefault="00171209" w:rsidP="003B40AE">
            <w:pPr>
              <w:rPr>
                <w:sz w:val="16"/>
                <w:szCs w:val="16"/>
              </w:rPr>
            </w:pPr>
            <w:r w:rsidRPr="00171209">
              <w:rPr>
                <w:sz w:val="16"/>
                <w:szCs w:val="16"/>
              </w:rPr>
              <w:t>XII1 - Wspieranie kryzysowych działań naprawczych w kontekście pandemii COVID-19 i przygotowania do ekologicznej i cyfrowej odbudowy gospodarki zwiększającej jej odporność</w:t>
            </w:r>
          </w:p>
        </w:tc>
      </w:tr>
      <w:tr w:rsidR="008870A7" w:rsidRPr="00570DD6" w14:paraId="3A94AFFF" w14:textId="77777777" w:rsidTr="006005E2">
        <w:trPr>
          <w:trHeight w:val="288"/>
        </w:trPr>
        <w:tc>
          <w:tcPr>
            <w:tcW w:w="737" w:type="pct"/>
            <w:shd w:val="clear" w:color="auto" w:fill="auto"/>
            <w:vAlign w:val="center"/>
          </w:tcPr>
          <w:p w14:paraId="75FDAF61" w14:textId="77777777" w:rsidR="008870A7" w:rsidRPr="00570DD6" w:rsidRDefault="008870A7" w:rsidP="003B40AE">
            <w:pPr>
              <w:rPr>
                <w:sz w:val="16"/>
                <w:szCs w:val="16"/>
              </w:rPr>
            </w:pPr>
            <w:r w:rsidRPr="00570DD6">
              <w:rPr>
                <w:sz w:val="16"/>
                <w:szCs w:val="16"/>
              </w:rPr>
              <w:t>Nr identyfikacyjny</w:t>
            </w:r>
          </w:p>
        </w:tc>
        <w:tc>
          <w:tcPr>
            <w:tcW w:w="633" w:type="pct"/>
            <w:shd w:val="clear" w:color="auto" w:fill="auto"/>
            <w:vAlign w:val="center"/>
          </w:tcPr>
          <w:p w14:paraId="203E0F41" w14:textId="77777777" w:rsidR="008870A7" w:rsidRPr="00570DD6" w:rsidRDefault="008870A7" w:rsidP="003B40AE">
            <w:pPr>
              <w:rPr>
                <w:sz w:val="16"/>
                <w:szCs w:val="16"/>
              </w:rPr>
            </w:pPr>
            <w:r w:rsidRPr="00570DD6">
              <w:rPr>
                <w:sz w:val="16"/>
                <w:szCs w:val="16"/>
              </w:rPr>
              <w:t>Wskaźnik</w:t>
            </w:r>
          </w:p>
        </w:tc>
        <w:tc>
          <w:tcPr>
            <w:tcW w:w="535" w:type="pct"/>
            <w:shd w:val="clear" w:color="auto" w:fill="auto"/>
            <w:vAlign w:val="center"/>
          </w:tcPr>
          <w:p w14:paraId="07DC0390" w14:textId="77777777" w:rsidR="008870A7" w:rsidRPr="00570DD6" w:rsidRDefault="008870A7" w:rsidP="003B40AE">
            <w:pPr>
              <w:rPr>
                <w:sz w:val="16"/>
                <w:szCs w:val="16"/>
              </w:rPr>
            </w:pPr>
            <w:r w:rsidRPr="00570DD6">
              <w:rPr>
                <w:sz w:val="16"/>
                <w:szCs w:val="16"/>
              </w:rPr>
              <w:t>Jednostka pomiaru</w:t>
            </w:r>
          </w:p>
        </w:tc>
        <w:tc>
          <w:tcPr>
            <w:tcW w:w="668" w:type="pct"/>
            <w:vAlign w:val="center"/>
          </w:tcPr>
          <w:p w14:paraId="1E8161B6" w14:textId="77777777" w:rsidR="008870A7" w:rsidRPr="00570DD6" w:rsidRDefault="008870A7" w:rsidP="003B40AE">
            <w:pPr>
              <w:rPr>
                <w:sz w:val="16"/>
                <w:szCs w:val="16"/>
              </w:rPr>
            </w:pPr>
            <w:r w:rsidRPr="00570DD6">
              <w:rPr>
                <w:sz w:val="16"/>
                <w:szCs w:val="16"/>
              </w:rPr>
              <w:t>Kategoria regionu</w:t>
            </w:r>
          </w:p>
        </w:tc>
        <w:tc>
          <w:tcPr>
            <w:tcW w:w="446" w:type="pct"/>
            <w:shd w:val="clear" w:color="auto" w:fill="auto"/>
            <w:vAlign w:val="center"/>
          </w:tcPr>
          <w:p w14:paraId="648E5802" w14:textId="77777777" w:rsidR="008870A7" w:rsidRPr="00570DD6" w:rsidRDefault="008870A7" w:rsidP="003B40AE">
            <w:pPr>
              <w:rPr>
                <w:sz w:val="16"/>
                <w:szCs w:val="16"/>
              </w:rPr>
            </w:pPr>
            <w:r w:rsidRPr="00570DD6">
              <w:rPr>
                <w:sz w:val="16"/>
                <w:szCs w:val="16"/>
              </w:rPr>
              <w:t>Wartość bazowa</w:t>
            </w:r>
          </w:p>
        </w:tc>
        <w:tc>
          <w:tcPr>
            <w:tcW w:w="416" w:type="pct"/>
            <w:shd w:val="clear" w:color="auto" w:fill="auto"/>
            <w:vAlign w:val="center"/>
          </w:tcPr>
          <w:p w14:paraId="43D33D36" w14:textId="77777777" w:rsidR="008870A7" w:rsidRPr="00570DD6" w:rsidRDefault="008870A7" w:rsidP="003B40AE">
            <w:pPr>
              <w:rPr>
                <w:sz w:val="16"/>
                <w:szCs w:val="16"/>
              </w:rPr>
            </w:pPr>
            <w:r w:rsidRPr="00570DD6">
              <w:rPr>
                <w:sz w:val="16"/>
                <w:szCs w:val="16"/>
              </w:rPr>
              <w:t>Rok bazowy</w:t>
            </w:r>
          </w:p>
        </w:tc>
        <w:tc>
          <w:tcPr>
            <w:tcW w:w="500" w:type="pct"/>
            <w:shd w:val="clear" w:color="auto" w:fill="auto"/>
            <w:vAlign w:val="center"/>
          </w:tcPr>
          <w:p w14:paraId="19E01D75" w14:textId="77777777" w:rsidR="008870A7" w:rsidRPr="00570DD6" w:rsidRDefault="008870A7" w:rsidP="003B40AE">
            <w:pPr>
              <w:rPr>
                <w:sz w:val="16"/>
                <w:szCs w:val="16"/>
              </w:rPr>
            </w:pPr>
            <w:r w:rsidRPr="00570DD6">
              <w:rPr>
                <w:sz w:val="16"/>
                <w:szCs w:val="16"/>
              </w:rPr>
              <w:t>Wartość docelowa (2023)</w:t>
            </w:r>
          </w:p>
        </w:tc>
        <w:tc>
          <w:tcPr>
            <w:tcW w:w="406" w:type="pct"/>
            <w:shd w:val="clear" w:color="auto" w:fill="auto"/>
            <w:vAlign w:val="center"/>
          </w:tcPr>
          <w:p w14:paraId="45D6C701" w14:textId="77777777" w:rsidR="008870A7" w:rsidRPr="00570DD6" w:rsidRDefault="008870A7" w:rsidP="003B40AE">
            <w:pPr>
              <w:rPr>
                <w:sz w:val="16"/>
                <w:szCs w:val="16"/>
              </w:rPr>
            </w:pPr>
            <w:r w:rsidRPr="00570DD6">
              <w:rPr>
                <w:sz w:val="16"/>
                <w:szCs w:val="16"/>
              </w:rPr>
              <w:t>Źródło danych</w:t>
            </w:r>
          </w:p>
        </w:tc>
        <w:tc>
          <w:tcPr>
            <w:tcW w:w="687" w:type="pct"/>
            <w:shd w:val="clear" w:color="auto" w:fill="auto"/>
            <w:vAlign w:val="center"/>
          </w:tcPr>
          <w:p w14:paraId="5B9D3F5D" w14:textId="77777777" w:rsidR="008870A7" w:rsidRPr="00570DD6" w:rsidRDefault="008870A7" w:rsidP="003B40AE">
            <w:pPr>
              <w:rPr>
                <w:sz w:val="16"/>
                <w:szCs w:val="16"/>
              </w:rPr>
            </w:pPr>
            <w:r w:rsidRPr="00570DD6">
              <w:rPr>
                <w:sz w:val="16"/>
                <w:szCs w:val="16"/>
              </w:rPr>
              <w:t>Częstotliwość pomiaru</w:t>
            </w:r>
          </w:p>
        </w:tc>
      </w:tr>
      <w:tr w:rsidR="00FE08E9" w:rsidRPr="00570DD6" w14:paraId="6D6C7D78" w14:textId="77777777" w:rsidTr="006005E2">
        <w:trPr>
          <w:trHeight w:val="288"/>
        </w:trPr>
        <w:tc>
          <w:tcPr>
            <w:tcW w:w="737" w:type="pct"/>
            <w:shd w:val="clear" w:color="auto" w:fill="auto"/>
            <w:tcMar>
              <w:left w:w="57" w:type="dxa"/>
              <w:right w:w="57" w:type="dxa"/>
            </w:tcMar>
            <w:vAlign w:val="center"/>
          </w:tcPr>
          <w:p w14:paraId="7530A1F9" w14:textId="47DB2FB1" w:rsidR="00FE08E9" w:rsidRPr="00570DD6" w:rsidRDefault="00FE08E9" w:rsidP="003B40AE">
            <w:pPr>
              <w:rPr>
                <w:sz w:val="16"/>
                <w:szCs w:val="16"/>
              </w:rPr>
            </w:pPr>
            <w:r w:rsidRPr="00570DD6">
              <w:rPr>
                <w:sz w:val="16"/>
                <w:szCs w:val="16"/>
              </w:rPr>
              <w:t>IV21</w:t>
            </w:r>
          </w:p>
        </w:tc>
        <w:tc>
          <w:tcPr>
            <w:tcW w:w="633" w:type="pct"/>
            <w:shd w:val="clear" w:color="auto" w:fill="auto"/>
            <w:tcMar>
              <w:left w:w="57" w:type="dxa"/>
              <w:right w:w="57" w:type="dxa"/>
            </w:tcMar>
            <w:vAlign w:val="center"/>
          </w:tcPr>
          <w:p w14:paraId="65C2D394" w14:textId="3EC17E88" w:rsidR="00FE08E9" w:rsidRPr="00570DD6" w:rsidRDefault="00FE08E9" w:rsidP="003B40AE">
            <w:pPr>
              <w:rPr>
                <w:sz w:val="16"/>
                <w:szCs w:val="16"/>
              </w:rPr>
            </w:pPr>
            <w:r w:rsidRPr="00570DD6">
              <w:rPr>
                <w:sz w:val="16"/>
                <w:szCs w:val="16"/>
                <w:lang w:val="da-DK"/>
              </w:rPr>
              <w:t>Sprzedaż energii cieplnej na cele komunalno-bytowe</w:t>
            </w:r>
          </w:p>
        </w:tc>
        <w:tc>
          <w:tcPr>
            <w:tcW w:w="535" w:type="pct"/>
            <w:shd w:val="clear" w:color="auto" w:fill="auto"/>
            <w:tcMar>
              <w:left w:w="57" w:type="dxa"/>
              <w:right w:w="57" w:type="dxa"/>
            </w:tcMar>
            <w:vAlign w:val="center"/>
          </w:tcPr>
          <w:p w14:paraId="7E3BB3FF" w14:textId="201FEA18" w:rsidR="00FE08E9" w:rsidRPr="00570DD6" w:rsidRDefault="00FE08E9" w:rsidP="003B40AE">
            <w:pPr>
              <w:rPr>
                <w:sz w:val="16"/>
                <w:szCs w:val="16"/>
              </w:rPr>
            </w:pPr>
            <w:r w:rsidRPr="00570DD6">
              <w:rPr>
                <w:sz w:val="16"/>
                <w:szCs w:val="16"/>
              </w:rPr>
              <w:t>GJ</w:t>
            </w:r>
          </w:p>
        </w:tc>
        <w:tc>
          <w:tcPr>
            <w:tcW w:w="668" w:type="pct"/>
            <w:tcMar>
              <w:left w:w="57" w:type="dxa"/>
              <w:right w:w="57" w:type="dxa"/>
            </w:tcMar>
            <w:vAlign w:val="center"/>
          </w:tcPr>
          <w:p w14:paraId="537538AB" w14:textId="7F472C37" w:rsidR="00FE08E9" w:rsidRPr="00F57C52" w:rsidRDefault="00FE08E9" w:rsidP="003B40AE">
            <w:pPr>
              <w:rPr>
                <w:color w:val="000000" w:themeColor="text1"/>
                <w:sz w:val="16"/>
                <w:szCs w:val="16"/>
                <w:lang w:val="da-DK"/>
              </w:rPr>
            </w:pPr>
            <w:r w:rsidRPr="00F57C52">
              <w:rPr>
                <w:color w:val="000000" w:themeColor="text1"/>
                <w:sz w:val="16"/>
                <w:szCs w:val="16"/>
              </w:rPr>
              <w:t>Nie dotyczy</w:t>
            </w:r>
          </w:p>
        </w:tc>
        <w:tc>
          <w:tcPr>
            <w:tcW w:w="446" w:type="pct"/>
            <w:shd w:val="clear" w:color="auto" w:fill="auto"/>
            <w:tcMar>
              <w:left w:w="57" w:type="dxa"/>
              <w:right w:w="57" w:type="dxa"/>
            </w:tcMar>
            <w:vAlign w:val="center"/>
          </w:tcPr>
          <w:p w14:paraId="530BDBDA" w14:textId="712CB197" w:rsidR="00FE08E9" w:rsidRPr="00570DD6" w:rsidRDefault="00FE08E9" w:rsidP="003B40AE">
            <w:pPr>
              <w:rPr>
                <w:sz w:val="16"/>
                <w:szCs w:val="16"/>
              </w:rPr>
            </w:pPr>
            <w:r w:rsidRPr="00570DD6">
              <w:rPr>
                <w:sz w:val="16"/>
                <w:szCs w:val="16"/>
                <w:lang w:val="da-DK"/>
              </w:rPr>
              <w:t>40 339 302,00</w:t>
            </w:r>
          </w:p>
        </w:tc>
        <w:tc>
          <w:tcPr>
            <w:tcW w:w="416" w:type="pct"/>
            <w:shd w:val="clear" w:color="auto" w:fill="auto"/>
            <w:tcMar>
              <w:left w:w="57" w:type="dxa"/>
              <w:right w:w="57" w:type="dxa"/>
            </w:tcMar>
            <w:vAlign w:val="center"/>
          </w:tcPr>
          <w:p w14:paraId="08FE0AF9" w14:textId="5AA5D7BA" w:rsidR="00FE08E9" w:rsidRPr="00570DD6" w:rsidRDefault="00FE08E9" w:rsidP="003B40AE">
            <w:pPr>
              <w:rPr>
                <w:sz w:val="16"/>
                <w:szCs w:val="16"/>
              </w:rPr>
            </w:pPr>
            <w:r w:rsidRPr="00570DD6">
              <w:rPr>
                <w:sz w:val="16"/>
                <w:szCs w:val="16"/>
                <w:lang w:val="da-DK"/>
              </w:rPr>
              <w:t>2013</w:t>
            </w:r>
          </w:p>
        </w:tc>
        <w:tc>
          <w:tcPr>
            <w:tcW w:w="500" w:type="pct"/>
            <w:shd w:val="clear" w:color="auto" w:fill="auto"/>
            <w:tcMar>
              <w:left w:w="57" w:type="dxa"/>
              <w:right w:w="57" w:type="dxa"/>
            </w:tcMar>
            <w:vAlign w:val="center"/>
          </w:tcPr>
          <w:p w14:paraId="14F79E98" w14:textId="2751EDBD" w:rsidR="00FE08E9" w:rsidRPr="00570DD6" w:rsidRDefault="00FE08E9" w:rsidP="003B40AE">
            <w:pPr>
              <w:rPr>
                <w:sz w:val="16"/>
                <w:szCs w:val="16"/>
              </w:rPr>
            </w:pPr>
            <w:r w:rsidRPr="00570DD6">
              <w:rPr>
                <w:sz w:val="16"/>
                <w:szCs w:val="16"/>
                <w:lang w:val="da-DK"/>
              </w:rPr>
              <w:t>38 571 319,00</w:t>
            </w:r>
          </w:p>
        </w:tc>
        <w:tc>
          <w:tcPr>
            <w:tcW w:w="406" w:type="pct"/>
            <w:shd w:val="clear" w:color="auto" w:fill="auto"/>
            <w:tcMar>
              <w:left w:w="57" w:type="dxa"/>
              <w:right w:w="57" w:type="dxa"/>
            </w:tcMar>
            <w:vAlign w:val="center"/>
          </w:tcPr>
          <w:p w14:paraId="7A8BE02B" w14:textId="0D1A261C" w:rsidR="00FE08E9" w:rsidRPr="00570DD6" w:rsidRDefault="00FE08E9" w:rsidP="003B40AE">
            <w:pPr>
              <w:rPr>
                <w:sz w:val="16"/>
                <w:szCs w:val="16"/>
              </w:rPr>
            </w:pPr>
            <w:r w:rsidRPr="00570DD6">
              <w:rPr>
                <w:sz w:val="16"/>
                <w:szCs w:val="16"/>
                <w:lang w:val="da-DK"/>
              </w:rPr>
              <w:t>GUS</w:t>
            </w:r>
          </w:p>
        </w:tc>
        <w:tc>
          <w:tcPr>
            <w:tcW w:w="687" w:type="pct"/>
            <w:shd w:val="clear" w:color="auto" w:fill="auto"/>
            <w:tcMar>
              <w:left w:w="57" w:type="dxa"/>
              <w:right w:w="57" w:type="dxa"/>
            </w:tcMar>
            <w:vAlign w:val="center"/>
          </w:tcPr>
          <w:p w14:paraId="6323BF3D" w14:textId="00955225" w:rsidR="00FE08E9" w:rsidRPr="00570DD6" w:rsidRDefault="00FE08E9" w:rsidP="003B40AE">
            <w:pPr>
              <w:pStyle w:val="Text2"/>
              <w:ind w:left="0"/>
              <w:rPr>
                <w:sz w:val="16"/>
                <w:szCs w:val="16"/>
              </w:rPr>
            </w:pPr>
            <w:r w:rsidRPr="00570DD6">
              <w:rPr>
                <w:sz w:val="16"/>
                <w:szCs w:val="16"/>
              </w:rPr>
              <w:t>1raz/rok</w:t>
            </w:r>
          </w:p>
        </w:tc>
      </w:tr>
      <w:tr w:rsidR="00FE08E9" w:rsidRPr="00570DD6" w14:paraId="7E889FA8" w14:textId="77777777" w:rsidTr="006005E2">
        <w:trPr>
          <w:trHeight w:val="288"/>
        </w:trPr>
        <w:tc>
          <w:tcPr>
            <w:tcW w:w="737" w:type="pct"/>
            <w:shd w:val="clear" w:color="auto" w:fill="auto"/>
            <w:tcMar>
              <w:left w:w="57" w:type="dxa"/>
              <w:right w:w="57" w:type="dxa"/>
            </w:tcMar>
            <w:vAlign w:val="center"/>
          </w:tcPr>
          <w:p w14:paraId="46D3CD56" w14:textId="275763BA" w:rsidR="00FE08E9" w:rsidRPr="00570DD6" w:rsidRDefault="00FE08E9" w:rsidP="003B40AE">
            <w:pPr>
              <w:rPr>
                <w:sz w:val="16"/>
                <w:szCs w:val="16"/>
              </w:rPr>
            </w:pPr>
            <w:r w:rsidRPr="00570DD6">
              <w:rPr>
                <w:sz w:val="16"/>
                <w:szCs w:val="16"/>
              </w:rPr>
              <w:t>II1</w:t>
            </w:r>
          </w:p>
        </w:tc>
        <w:tc>
          <w:tcPr>
            <w:tcW w:w="633" w:type="pct"/>
            <w:shd w:val="clear" w:color="auto" w:fill="auto"/>
            <w:tcMar>
              <w:left w:w="57" w:type="dxa"/>
              <w:right w:w="57" w:type="dxa"/>
            </w:tcMar>
            <w:vAlign w:val="center"/>
          </w:tcPr>
          <w:p w14:paraId="46793C13" w14:textId="5E99A552" w:rsidR="00FE08E9" w:rsidRPr="00570DD6" w:rsidRDefault="00FE08E9" w:rsidP="003B40AE">
            <w:pPr>
              <w:rPr>
                <w:sz w:val="16"/>
                <w:szCs w:val="16"/>
                <w:lang w:val="da-DK"/>
              </w:rPr>
            </w:pPr>
            <w:r w:rsidRPr="00570DD6">
              <w:rPr>
                <w:sz w:val="16"/>
                <w:szCs w:val="16"/>
                <w:lang w:val="da-DK"/>
              </w:rPr>
              <w:t>Odsetek obywateli korzystających z e-administracji (EAC)</w:t>
            </w:r>
          </w:p>
        </w:tc>
        <w:tc>
          <w:tcPr>
            <w:tcW w:w="535" w:type="pct"/>
            <w:shd w:val="clear" w:color="auto" w:fill="auto"/>
            <w:tcMar>
              <w:left w:w="57" w:type="dxa"/>
              <w:right w:w="57" w:type="dxa"/>
            </w:tcMar>
            <w:vAlign w:val="center"/>
          </w:tcPr>
          <w:p w14:paraId="34028AF5" w14:textId="476810F5" w:rsidR="00FE08E9" w:rsidRPr="00570DD6" w:rsidRDefault="00FE08E9" w:rsidP="003B40AE">
            <w:pPr>
              <w:rPr>
                <w:sz w:val="16"/>
                <w:szCs w:val="16"/>
              </w:rPr>
            </w:pPr>
            <w:r w:rsidRPr="00570DD6">
              <w:rPr>
                <w:sz w:val="16"/>
                <w:szCs w:val="16"/>
              </w:rPr>
              <w:t>%</w:t>
            </w:r>
          </w:p>
        </w:tc>
        <w:tc>
          <w:tcPr>
            <w:tcW w:w="668" w:type="pct"/>
            <w:tcMar>
              <w:left w:w="57" w:type="dxa"/>
              <w:right w:w="57" w:type="dxa"/>
            </w:tcMar>
            <w:vAlign w:val="center"/>
          </w:tcPr>
          <w:p w14:paraId="60999B9D" w14:textId="4DB89840" w:rsidR="00FE08E9" w:rsidRPr="00F57C52" w:rsidRDefault="00FE08E9" w:rsidP="003B40AE">
            <w:pPr>
              <w:rPr>
                <w:color w:val="000000" w:themeColor="text1"/>
                <w:sz w:val="16"/>
                <w:szCs w:val="16"/>
                <w:lang w:val="da-DK"/>
              </w:rPr>
            </w:pPr>
            <w:r w:rsidRPr="00F57C52">
              <w:rPr>
                <w:color w:val="000000" w:themeColor="text1"/>
                <w:sz w:val="16"/>
                <w:szCs w:val="16"/>
              </w:rPr>
              <w:t>Nie dotyczy</w:t>
            </w:r>
          </w:p>
        </w:tc>
        <w:tc>
          <w:tcPr>
            <w:tcW w:w="446" w:type="pct"/>
            <w:shd w:val="clear" w:color="auto" w:fill="auto"/>
            <w:tcMar>
              <w:left w:w="57" w:type="dxa"/>
              <w:right w:w="57" w:type="dxa"/>
            </w:tcMar>
            <w:vAlign w:val="center"/>
          </w:tcPr>
          <w:p w14:paraId="7FF3C23A" w14:textId="2B6C57A5" w:rsidR="00FE08E9" w:rsidRPr="00570DD6" w:rsidRDefault="00FE08E9" w:rsidP="003B40AE">
            <w:pPr>
              <w:rPr>
                <w:sz w:val="16"/>
                <w:szCs w:val="16"/>
                <w:lang w:val="da-DK"/>
              </w:rPr>
            </w:pPr>
            <w:r w:rsidRPr="00570DD6">
              <w:rPr>
                <w:sz w:val="16"/>
                <w:szCs w:val="16"/>
                <w:lang w:val="da-DK"/>
              </w:rPr>
              <w:t>34,10</w:t>
            </w:r>
          </w:p>
        </w:tc>
        <w:tc>
          <w:tcPr>
            <w:tcW w:w="416" w:type="pct"/>
            <w:shd w:val="clear" w:color="auto" w:fill="auto"/>
            <w:tcMar>
              <w:left w:w="57" w:type="dxa"/>
              <w:right w:w="57" w:type="dxa"/>
            </w:tcMar>
            <w:vAlign w:val="center"/>
          </w:tcPr>
          <w:p w14:paraId="456F365D" w14:textId="766B10CE" w:rsidR="00FE08E9" w:rsidRPr="00570DD6" w:rsidRDefault="00FE08E9" w:rsidP="003B40AE">
            <w:pPr>
              <w:rPr>
                <w:sz w:val="16"/>
                <w:szCs w:val="16"/>
                <w:lang w:val="da-DK"/>
              </w:rPr>
            </w:pPr>
            <w:r w:rsidRPr="00570DD6">
              <w:rPr>
                <w:sz w:val="16"/>
                <w:szCs w:val="16"/>
                <w:lang w:val="da-DK"/>
              </w:rPr>
              <w:t>2014</w:t>
            </w:r>
          </w:p>
        </w:tc>
        <w:tc>
          <w:tcPr>
            <w:tcW w:w="500" w:type="pct"/>
            <w:shd w:val="clear" w:color="auto" w:fill="auto"/>
            <w:tcMar>
              <w:left w:w="57" w:type="dxa"/>
              <w:right w:w="57" w:type="dxa"/>
            </w:tcMar>
            <w:vAlign w:val="center"/>
          </w:tcPr>
          <w:p w14:paraId="56855B09" w14:textId="0470B410" w:rsidR="00FE08E9" w:rsidRPr="00570DD6" w:rsidRDefault="00FE08E9" w:rsidP="003B40AE">
            <w:pPr>
              <w:rPr>
                <w:sz w:val="16"/>
                <w:szCs w:val="16"/>
                <w:lang w:val="da-DK"/>
              </w:rPr>
            </w:pPr>
            <w:r w:rsidRPr="00570DD6">
              <w:rPr>
                <w:sz w:val="16"/>
                <w:szCs w:val="16"/>
                <w:lang w:val="da-DK"/>
              </w:rPr>
              <w:t>45,38</w:t>
            </w:r>
          </w:p>
        </w:tc>
        <w:tc>
          <w:tcPr>
            <w:tcW w:w="406" w:type="pct"/>
            <w:shd w:val="clear" w:color="auto" w:fill="auto"/>
            <w:tcMar>
              <w:left w:w="57" w:type="dxa"/>
              <w:right w:w="57" w:type="dxa"/>
            </w:tcMar>
            <w:vAlign w:val="center"/>
          </w:tcPr>
          <w:p w14:paraId="55024C86" w14:textId="72B87BC9" w:rsidR="00FE08E9" w:rsidRPr="00570DD6" w:rsidRDefault="00FE08E9" w:rsidP="003B40AE">
            <w:pPr>
              <w:rPr>
                <w:sz w:val="16"/>
                <w:szCs w:val="16"/>
                <w:lang w:val="da-DK"/>
              </w:rPr>
            </w:pPr>
            <w:r w:rsidRPr="00570DD6">
              <w:rPr>
                <w:sz w:val="16"/>
                <w:szCs w:val="16"/>
                <w:lang w:val="da-DK"/>
              </w:rPr>
              <w:t>GUS</w:t>
            </w:r>
          </w:p>
        </w:tc>
        <w:tc>
          <w:tcPr>
            <w:tcW w:w="687" w:type="pct"/>
            <w:shd w:val="clear" w:color="auto" w:fill="auto"/>
            <w:tcMar>
              <w:left w:w="57" w:type="dxa"/>
              <w:right w:w="57" w:type="dxa"/>
            </w:tcMar>
            <w:vAlign w:val="center"/>
          </w:tcPr>
          <w:p w14:paraId="543E8BDE" w14:textId="2A71D425" w:rsidR="00FE08E9" w:rsidRPr="00570DD6" w:rsidRDefault="00FE08E9" w:rsidP="003B40AE">
            <w:pPr>
              <w:pStyle w:val="Text2"/>
              <w:ind w:left="0"/>
              <w:rPr>
                <w:sz w:val="16"/>
                <w:szCs w:val="16"/>
              </w:rPr>
            </w:pPr>
            <w:r w:rsidRPr="00570DD6">
              <w:rPr>
                <w:sz w:val="16"/>
                <w:szCs w:val="16"/>
              </w:rPr>
              <w:t>1 raz/rok</w:t>
            </w:r>
          </w:p>
        </w:tc>
      </w:tr>
    </w:tbl>
    <w:p w14:paraId="76165D86" w14:textId="77777777" w:rsidR="008870A7" w:rsidRPr="00590C74" w:rsidRDefault="008870A7" w:rsidP="008870A7">
      <w:pPr>
        <w:rPr>
          <w:lang w:val="pt-PT"/>
        </w:rPr>
      </w:pPr>
    </w:p>
    <w:p w14:paraId="530EE47A" w14:textId="77777777" w:rsidR="008870A7" w:rsidRDefault="008870A7" w:rsidP="008870A7">
      <w:pPr>
        <w:rPr>
          <w:lang w:val="pt-PT"/>
        </w:rPr>
        <w:sectPr w:rsidR="008870A7" w:rsidSect="006F68E1">
          <w:pgSz w:w="16838" w:h="11906" w:orient="landscape"/>
          <w:pgMar w:top="1582" w:right="1021" w:bottom="1701" w:left="1021" w:header="284" w:footer="284" w:gutter="0"/>
          <w:cols w:space="708"/>
          <w:docGrid w:linePitch="360"/>
        </w:sectPr>
      </w:pPr>
    </w:p>
    <w:p w14:paraId="7D5FED77" w14:textId="77777777" w:rsidR="008870A7" w:rsidRPr="00C756AD" w:rsidRDefault="008870A7" w:rsidP="008870A7">
      <w:pPr>
        <w:rPr>
          <w:b/>
        </w:rPr>
      </w:pPr>
      <w:r w:rsidRPr="00C756AD">
        <w:rPr>
          <w:b/>
        </w:rPr>
        <w:t>Opis typów i przykłady przedsięwzięć, które mają otrzymać wsparcie, oraz ich oczekiwany wkład w realizację celów szczegółowych oraz, w stosownych przypadkach, wskazanie głównych grup docelowych, poszczególnych terytoriów docelowych i typów beneficjentów</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Opis typów i przykłady przedsięwzięć, które mają otrzymać wsparcie"/>
        <w:tblDescription w:val="Opis typów i przykłady przedsięwzięć, które mają otrzymać wsparcie"/>
      </w:tblPr>
      <w:tblGrid>
        <w:gridCol w:w="1803"/>
        <w:gridCol w:w="7036"/>
      </w:tblGrid>
      <w:tr w:rsidR="008870A7" w:rsidRPr="00590C74" w14:paraId="12997AA0" w14:textId="77777777" w:rsidTr="003B40AE">
        <w:trPr>
          <w:trHeight w:val="288"/>
          <w:tblHeader/>
        </w:trPr>
        <w:tc>
          <w:tcPr>
            <w:tcW w:w="0" w:type="auto"/>
            <w:shd w:val="clear" w:color="auto" w:fill="auto"/>
          </w:tcPr>
          <w:p w14:paraId="6425E391" w14:textId="77777777" w:rsidR="008870A7" w:rsidRPr="00590C74" w:rsidRDefault="008870A7" w:rsidP="003B40AE">
            <w:pPr>
              <w:pStyle w:val="Text1"/>
              <w:ind w:left="0"/>
              <w:rPr>
                <w:color w:val="000000"/>
              </w:rPr>
            </w:pPr>
            <w:r w:rsidRPr="00590C74">
              <w:t>Priorytet inwestycyjny</w:t>
            </w:r>
          </w:p>
        </w:tc>
        <w:tc>
          <w:tcPr>
            <w:tcW w:w="0" w:type="auto"/>
            <w:shd w:val="clear" w:color="auto" w:fill="auto"/>
          </w:tcPr>
          <w:p w14:paraId="1C981CE7" w14:textId="3BC555D6" w:rsidR="008870A7" w:rsidRPr="00590C74" w:rsidRDefault="007C0758" w:rsidP="003B40AE">
            <w:pPr>
              <w:pStyle w:val="Text1"/>
              <w:ind w:left="0"/>
              <w:rPr>
                <w:b/>
                <w:color w:val="000000"/>
              </w:rPr>
            </w:pPr>
            <w:r w:rsidRPr="007C0758">
              <w:t>13i (EFRR) - Wspieranie kryzysowych działań naprawczych w kontekście pandemii COVID-19 i przygotowania do ekologicznej i cyfrowej odbudowy gospodarki zwiększającej jej odporność</w:t>
            </w:r>
          </w:p>
        </w:tc>
      </w:tr>
      <w:tr w:rsidR="008870A7" w:rsidRPr="00590C74" w14:paraId="019B8F93" w14:textId="77777777" w:rsidTr="003B40AE">
        <w:trPr>
          <w:trHeight w:val="170"/>
        </w:trPr>
        <w:tc>
          <w:tcPr>
            <w:tcW w:w="0" w:type="auto"/>
            <w:gridSpan w:val="2"/>
            <w:shd w:val="clear" w:color="auto" w:fill="auto"/>
          </w:tcPr>
          <w:p w14:paraId="3B57425D" w14:textId="77777777" w:rsidR="000C634A" w:rsidRDefault="000C634A" w:rsidP="000C634A">
            <w:r>
              <w:t xml:space="preserve">Ze środków REACT-EU – w ramach celu szczegółowego </w:t>
            </w:r>
            <w:r w:rsidRPr="000C634A">
              <w:rPr>
                <w:i/>
              </w:rPr>
              <w:t>Wspieranie kryzysowych działań naprawczych w kontekście pandemii COVID-19 i przygotowania do ekologicznej i cyfrowej odbudowy gospodarki zwiększającej jej odporność</w:t>
            </w:r>
            <w:r>
              <w:t xml:space="preserve"> – realizowane będą projekty w ramach dwóch zakresów: energetyki i cyfryzacji.</w:t>
            </w:r>
          </w:p>
          <w:p w14:paraId="2BF32554" w14:textId="77777777" w:rsidR="000C634A" w:rsidRPr="000C634A" w:rsidRDefault="000C634A" w:rsidP="000C634A">
            <w:pPr>
              <w:rPr>
                <w:b/>
              </w:rPr>
            </w:pPr>
            <w:r w:rsidRPr="000C634A">
              <w:rPr>
                <w:b/>
              </w:rPr>
              <w:t>ENERGETYKA</w:t>
            </w:r>
          </w:p>
          <w:p w14:paraId="29EBD4B2" w14:textId="77777777" w:rsidR="000C634A" w:rsidRPr="000C634A" w:rsidRDefault="000C634A" w:rsidP="000C634A">
            <w:pPr>
              <w:rPr>
                <w:b/>
              </w:rPr>
            </w:pPr>
            <w:r w:rsidRPr="000C634A">
              <w:rPr>
                <w:b/>
              </w:rPr>
              <w:t>typ projektów wsparcie termomodernizacji budynków użyteczności publicznej</w:t>
            </w:r>
          </w:p>
          <w:p w14:paraId="574B6796" w14:textId="77777777" w:rsidR="000C634A" w:rsidRDefault="000C634A" w:rsidP="000C634A">
            <w:r>
              <w:t>Przeprowadzone jeszcze w 2012 r. analizy (wykorzystane w ramach Priorytetu inwestycyjnego 4c) jako priorytetową wskazały potrzebę modernizacji energetycznej wraz z wymianą wyposażenia obiektów na energooszczędne. W ramach REACT-EU wspierane będą zatem w szczególności działania przynoszące jak najwyższą efektywność energetyczną w ramach jednej inwestycji lub w inwestycji podzielonej na etapy, w rezultacie prowadzącej do głębokiej termomodernizacji obejmującej swoim zakresem m.in.:</w:t>
            </w:r>
          </w:p>
          <w:p w14:paraId="18CD03B8" w14:textId="77777777" w:rsidR="000C634A" w:rsidRDefault="000C634A" w:rsidP="000C634A">
            <w:pPr>
              <w:pStyle w:val="Akapitzlist"/>
              <w:numPr>
                <w:ilvl w:val="0"/>
                <w:numId w:val="172"/>
              </w:numPr>
            </w:pPr>
            <w:r>
              <w:t>ocieplenie obiektu,</w:t>
            </w:r>
          </w:p>
          <w:p w14:paraId="2536562F" w14:textId="77777777" w:rsidR="000C634A" w:rsidRDefault="000C634A" w:rsidP="000C634A">
            <w:pPr>
              <w:pStyle w:val="Akapitzlist"/>
              <w:numPr>
                <w:ilvl w:val="0"/>
                <w:numId w:val="172"/>
              </w:numPr>
            </w:pPr>
            <w:r>
              <w:t>wymianę okien, drzwi zewnętrznych oraz oświetlenie na energooszczędne,</w:t>
            </w:r>
          </w:p>
          <w:p w14:paraId="56C44C20" w14:textId="77777777" w:rsidR="000C634A" w:rsidRDefault="000C634A" w:rsidP="000C634A">
            <w:pPr>
              <w:pStyle w:val="Akapitzlist"/>
              <w:numPr>
                <w:ilvl w:val="0"/>
                <w:numId w:val="172"/>
              </w:numPr>
            </w:pPr>
            <w:r>
              <w:t>przebudowę systemów grzewczych (wraz z wymianą i podłączeniem do źródła ciepła),</w:t>
            </w:r>
          </w:p>
          <w:p w14:paraId="4620D929" w14:textId="77777777" w:rsidR="000C634A" w:rsidRDefault="000C634A" w:rsidP="000C634A">
            <w:pPr>
              <w:pStyle w:val="Akapitzlist"/>
              <w:numPr>
                <w:ilvl w:val="0"/>
                <w:numId w:val="172"/>
              </w:numPr>
            </w:pPr>
            <w:r>
              <w:t>przebudowę systemów wentylacji i klimatyzacji,</w:t>
            </w:r>
          </w:p>
          <w:p w14:paraId="2354A1C1" w14:textId="77777777" w:rsidR="000C634A" w:rsidRDefault="000C634A" w:rsidP="000C634A">
            <w:pPr>
              <w:pStyle w:val="Akapitzlist"/>
              <w:numPr>
                <w:ilvl w:val="0"/>
                <w:numId w:val="172"/>
              </w:numPr>
            </w:pPr>
            <w:r>
              <w:t>instalację OZE w modernizowanych energetycznie budynkach,</w:t>
            </w:r>
          </w:p>
          <w:p w14:paraId="066C934E" w14:textId="00CE29EE" w:rsidR="000C634A" w:rsidRDefault="000C634A" w:rsidP="000C634A">
            <w:pPr>
              <w:pStyle w:val="Akapitzlist"/>
              <w:numPr>
                <w:ilvl w:val="0"/>
                <w:numId w:val="172"/>
              </w:numPr>
            </w:pPr>
            <w:r>
              <w:t>instalację systemów chłodzących, w tym również z OZE.</w:t>
            </w:r>
          </w:p>
          <w:p w14:paraId="0E5BC113" w14:textId="3E6242BA" w:rsidR="000C634A" w:rsidRDefault="000C634A" w:rsidP="000C634A">
            <w:r>
              <w:t>Środki REACT-EU przeznaczone zostaną na dofinansowanie</w:t>
            </w:r>
            <w:r w:rsidR="003F7DA0">
              <w:t xml:space="preserve"> części</w:t>
            </w:r>
            <w:r>
              <w:t xml:space="preserve"> projektów</w:t>
            </w:r>
            <w:r w:rsidR="00F87E61">
              <w:t>, które w</w:t>
            </w:r>
            <w:r w:rsidR="006005E2">
              <w:t> </w:t>
            </w:r>
            <w:r w:rsidR="00F87E61">
              <w:t>zakończonym 6 listopada 2020 r.</w:t>
            </w:r>
            <w:r>
              <w:t xml:space="preserve"> nabor</w:t>
            </w:r>
            <w:r w:rsidR="00F87E61">
              <w:t>ze</w:t>
            </w:r>
            <w:r>
              <w:t xml:space="preserve"> nr RPMA.04.02.00-IP.01-14-104/20</w:t>
            </w:r>
            <w:r w:rsidR="00F87E61">
              <w:t xml:space="preserve"> znalazły się na liście rankingowej poniżej progu wyczerpania alokacji</w:t>
            </w:r>
            <w:r>
              <w:t xml:space="preserve">. Identyfikacja optymalnego zestawu działań zwiększających efektywność energetyczną w danym budynku dokonywana była na podstawie audytu energetycznego, stanowiącego niezbędny element projektu. </w:t>
            </w:r>
          </w:p>
          <w:p w14:paraId="42109466" w14:textId="77777777" w:rsidR="000C634A" w:rsidRPr="000C634A" w:rsidRDefault="000C634A" w:rsidP="000C634A">
            <w:pPr>
              <w:rPr>
                <w:b/>
              </w:rPr>
            </w:pPr>
            <w:r w:rsidRPr="000C634A">
              <w:rPr>
                <w:b/>
              </w:rPr>
              <w:t>Zestawienie głównych grup beneficjentów:</w:t>
            </w:r>
          </w:p>
          <w:p w14:paraId="1119F762" w14:textId="321C8716" w:rsidR="000C634A" w:rsidRDefault="000C634A" w:rsidP="000C634A">
            <w:pPr>
              <w:pStyle w:val="Akapitzlist"/>
              <w:numPr>
                <w:ilvl w:val="0"/>
                <w:numId w:val="172"/>
              </w:numPr>
            </w:pPr>
            <w:r>
              <w:t>JST, ich związki i stowarzyszenia,</w:t>
            </w:r>
          </w:p>
          <w:p w14:paraId="2C34146A" w14:textId="0B7725F8" w:rsidR="000C634A" w:rsidRDefault="000C634A" w:rsidP="000C634A">
            <w:pPr>
              <w:pStyle w:val="Akapitzlist"/>
              <w:numPr>
                <w:ilvl w:val="0"/>
                <w:numId w:val="172"/>
              </w:numPr>
            </w:pPr>
            <w:r>
              <w:t>jednostki organizacyjne JST posiadające osobowość prawną,</w:t>
            </w:r>
          </w:p>
          <w:p w14:paraId="64FFE79E" w14:textId="74F85FCD" w:rsidR="000C634A" w:rsidRDefault="000C634A" w:rsidP="000C634A">
            <w:pPr>
              <w:pStyle w:val="Akapitzlist"/>
              <w:numPr>
                <w:ilvl w:val="0"/>
                <w:numId w:val="172"/>
              </w:numPr>
            </w:pPr>
            <w:r>
              <w:t>jednostki sektora finansów publicznych posiadające osobowość prawną,</w:t>
            </w:r>
          </w:p>
          <w:p w14:paraId="486592AE" w14:textId="77802AF6" w:rsidR="000C634A" w:rsidRDefault="000C634A" w:rsidP="000C634A">
            <w:pPr>
              <w:pStyle w:val="Akapitzlist"/>
              <w:numPr>
                <w:ilvl w:val="0"/>
                <w:numId w:val="172"/>
              </w:numPr>
            </w:pPr>
            <w:r>
              <w:t>podmioty lecznicze działające w publicznym systemie ochrony zdrowia (posiadające kontrakt z Narodowym Funduszem Zdrowia),</w:t>
            </w:r>
          </w:p>
          <w:p w14:paraId="7BB907D5" w14:textId="0AFD2A5D" w:rsidR="000C634A" w:rsidRDefault="000C634A" w:rsidP="000C634A">
            <w:pPr>
              <w:pStyle w:val="Akapitzlist"/>
              <w:numPr>
                <w:ilvl w:val="0"/>
                <w:numId w:val="172"/>
              </w:numPr>
            </w:pPr>
            <w:r>
              <w:t>instytucje kultury,</w:t>
            </w:r>
          </w:p>
          <w:p w14:paraId="046E626E" w14:textId="2D4EE32A" w:rsidR="000C634A" w:rsidRDefault="000C634A" w:rsidP="000C634A">
            <w:pPr>
              <w:pStyle w:val="Akapitzlist"/>
              <w:numPr>
                <w:ilvl w:val="0"/>
                <w:numId w:val="172"/>
              </w:numPr>
            </w:pPr>
            <w:r>
              <w:t>uczelnie,</w:t>
            </w:r>
          </w:p>
          <w:p w14:paraId="19C2C6BE" w14:textId="466D90A2" w:rsidR="000C634A" w:rsidRDefault="000C634A" w:rsidP="000C634A">
            <w:pPr>
              <w:pStyle w:val="Akapitzlist"/>
              <w:numPr>
                <w:ilvl w:val="0"/>
                <w:numId w:val="172"/>
              </w:numPr>
            </w:pPr>
            <w:r>
              <w:t>kościoły i związki wyznaniowe oraz osoby prawne kościołów i związków wyznaniowych,</w:t>
            </w:r>
          </w:p>
          <w:p w14:paraId="604F2403" w14:textId="7452708A" w:rsidR="000C634A" w:rsidRDefault="000C634A" w:rsidP="000C634A">
            <w:pPr>
              <w:pStyle w:val="Akapitzlist"/>
              <w:numPr>
                <w:ilvl w:val="0"/>
                <w:numId w:val="172"/>
              </w:numPr>
            </w:pPr>
            <w:r>
              <w:t>organizacje pozarządowe.</w:t>
            </w:r>
          </w:p>
          <w:p w14:paraId="54EF637D" w14:textId="19B4483C" w:rsidR="000C634A" w:rsidRPr="000C634A" w:rsidRDefault="000C634A" w:rsidP="000C634A">
            <w:pPr>
              <w:rPr>
                <w:b/>
              </w:rPr>
            </w:pPr>
            <w:r w:rsidRPr="000C634A">
              <w:rPr>
                <w:b/>
              </w:rPr>
              <w:t>Zestawienie głównych grup docelowych:</w:t>
            </w:r>
          </w:p>
          <w:p w14:paraId="7EC889D9" w14:textId="253B5939" w:rsidR="000C634A" w:rsidRDefault="000C634A" w:rsidP="000C634A">
            <w:pPr>
              <w:pStyle w:val="Akapitzlist"/>
              <w:numPr>
                <w:ilvl w:val="0"/>
                <w:numId w:val="172"/>
              </w:numPr>
            </w:pPr>
            <w:r>
              <w:t>osoby i instytucje z województwa mazowieckiego.</w:t>
            </w:r>
          </w:p>
          <w:p w14:paraId="0BC8AEC7" w14:textId="77777777" w:rsidR="000C634A" w:rsidRPr="000C634A" w:rsidRDefault="000C634A" w:rsidP="000C634A">
            <w:pPr>
              <w:rPr>
                <w:b/>
              </w:rPr>
            </w:pPr>
            <w:r w:rsidRPr="000C634A">
              <w:rPr>
                <w:b/>
              </w:rPr>
              <w:t>CYFRYZACJA</w:t>
            </w:r>
          </w:p>
          <w:p w14:paraId="2CE5B22E" w14:textId="77777777" w:rsidR="000C634A" w:rsidRPr="000C634A" w:rsidRDefault="000C634A" w:rsidP="000C634A">
            <w:pPr>
              <w:rPr>
                <w:b/>
              </w:rPr>
            </w:pPr>
            <w:r w:rsidRPr="000C634A">
              <w:rPr>
                <w:b/>
              </w:rPr>
              <w:t>typ projektów e-usługi publiczne</w:t>
            </w:r>
          </w:p>
          <w:p w14:paraId="02F156CC" w14:textId="77777777" w:rsidR="000C634A" w:rsidRDefault="000C634A" w:rsidP="000C634A">
            <w:r>
              <w:t>W dobie powszechnego dostępu do internetu bardzo ważną kwestią jest zwiększanie liczby oraz jakości usług udostępnianych w formie elektronicznej. Efektem realizowanych projektów będą e-usługi (front office), których wdrożenie będzie mogło być poparte przygotowaniem zaplecza informatycznego w danej instytucji (back office). Działania w zakresie informatyzacji będą miały jedynie charakter pomocniczy – nadrzędnym celem projektu będzie świadczenie e-usług.</w:t>
            </w:r>
          </w:p>
          <w:p w14:paraId="7F9B798B" w14:textId="77777777" w:rsidR="000C634A" w:rsidRDefault="000C634A" w:rsidP="000C634A">
            <w:r>
              <w:t>Biorąc pod uwagę potrzeby oraz skalę koniecznych do podjęcia działań na Mazowszu w obszarze e-usług, najważniejszą priorytetową e-usługą jest e-zdrowie, aby dostosować podmioty lecznicze do wymogów regulacji prawnych. Następnie e-administracja (w tym geoinformacja) – kontynuowanie podjętych działań, ze szczególnym naciskiem na tworzenie i rozwój e-usług publicznych skierowanych do obywateli i przedsiębiorców. Na trzecim miejscu jest e-kultura, jako promowanie Mazowsza, zwiększenie oferty kulturalnej napędzającej gospodarkę i popyt w tym obszarze.</w:t>
            </w:r>
          </w:p>
          <w:p w14:paraId="0A92B480" w14:textId="77777777" w:rsidR="000C634A" w:rsidRDefault="000C634A" w:rsidP="000C634A">
            <w:r>
              <w:t>W perspektywie finansowej 2014-2020 środki unijne są skierowane na zwiększenie dostępności do e-usług publicznych, szczególnie na najwyższym, czwartym stopniu dojrzałości (transakcja).</w:t>
            </w:r>
          </w:p>
          <w:p w14:paraId="39234561" w14:textId="77777777" w:rsidR="000C634A" w:rsidRDefault="000C634A" w:rsidP="000C634A">
            <w:r>
              <w:t xml:space="preserve">W ramach REACT-EU wspierane będą następujące typy interwencji: </w:t>
            </w:r>
          </w:p>
          <w:p w14:paraId="19295A88" w14:textId="744B9339" w:rsidR="000C634A" w:rsidRDefault="000C634A" w:rsidP="000C634A">
            <w:pPr>
              <w:pStyle w:val="Akapitzlist"/>
              <w:numPr>
                <w:ilvl w:val="0"/>
                <w:numId w:val="172"/>
              </w:numPr>
            </w:pPr>
            <w:r>
              <w:t xml:space="preserve">działania w zakresie informatyzacji </w:t>
            </w:r>
            <w:r w:rsidR="00023620">
              <w:t>sektora ochrony</w:t>
            </w:r>
            <w:r>
              <w:t xml:space="preserve"> zdrowia, ze szczególnym naciskiem na wdrożenie elektronicznej dokumentacji medycznej, dostosowujące działalność podmiotów leczniczych do znowelizowanych przepisów prawa. Jednocześnie istnieje konieczność informatyzacji podmiotów leczniczych w zakresie świadczenia usług on-line, jak np. rejestracja wizyt, elektroniczne skierowanie, elektroniczna recepta czy elektroniczny dostęp do dokumentacji medycznej, </w:t>
            </w:r>
          </w:p>
          <w:p w14:paraId="6282C109" w14:textId="14D08666" w:rsidR="000C634A" w:rsidRDefault="000C634A" w:rsidP="000C634A">
            <w:pPr>
              <w:pStyle w:val="Akapitzlist"/>
              <w:numPr>
                <w:ilvl w:val="0"/>
                <w:numId w:val="172"/>
              </w:numPr>
            </w:pPr>
            <w:r>
              <w:t xml:space="preserve">projekty w obszarze geoinformacji, mające na celu rozbudowywanie funkcjonalności już istniejących systemów. Istotne znaczenie będą miały działania niewprowadzające wprost nowych usług, ale tworzące dla nich warunki w celu poprawy ich jakości, </w:t>
            </w:r>
          </w:p>
          <w:p w14:paraId="4D3467DC" w14:textId="1EC0B207" w:rsidR="000C634A" w:rsidRDefault="000C634A" w:rsidP="000C634A">
            <w:pPr>
              <w:pStyle w:val="Akapitzlist"/>
              <w:numPr>
                <w:ilvl w:val="0"/>
                <w:numId w:val="172"/>
              </w:numPr>
            </w:pPr>
            <w:r>
              <w:t xml:space="preserve">projekty o charakterze zintegrowanym i zasięgu regionalnym, aby w sposób jak najbardziej kompleksowy przedstawiać społeczeństwu w formie interaktywnej zasoby kulturalne Mazowsza. </w:t>
            </w:r>
          </w:p>
          <w:p w14:paraId="6E814AD8" w14:textId="77777777" w:rsidR="000C634A" w:rsidRDefault="000C634A" w:rsidP="000C634A">
            <w:r>
              <w:t>W najbliższej przyszłości technologie, stanowiące podstawową infrastrukturę społeczeństwa cyfrowego, będą coraz bardziej powszechne. Oferowane usługi konsumenckie będą dostępne „zawsze” i „wszędzie”, także poprzez urządzenia mobilne, umożliwiając przy tym swobodne wykorzystywanie treści dostępnych i oferowanie własnych. W związku z tym rozwiązania TIK w obszarze usług publicznych powinny w jak najszerszym stopniu zapewnić kompatybilność z urządzeniami mobilnymi (m.in. tablety, telefony, laptopy), wykorzystywanymi przez obywateli oraz przedsiębiorców.</w:t>
            </w:r>
          </w:p>
          <w:p w14:paraId="71213E32" w14:textId="77777777" w:rsidR="000C634A" w:rsidRDefault="000C634A" w:rsidP="000C634A">
            <w:r>
              <w:t xml:space="preserve">Interwencje na rzecz e-usług publicznych, cyfryzacji urzędów oraz profesjonalnych mechanizmów cyfrowego udostępniania informacji sektora publicznego realizowane są zarówno na poziomie krajowym, jak i regionalnym. W przypadku inwestycji dotyczących cyfryzacji e-usług publicznych przedsięwzięcia realizowane na poziomie krajowym stanowią rodzaj standardu (w oparciu m.in. o akty prawne regulujące kwestie interoperacyjności – dostępność dla osób niepełnosprawnych i zgodność z WCAG 2.0.), umożliwiającego zachowanie zasady kompatybilności technologicznej i projektowej dla przedsięwzięć realizowanych na poziomie regionalnym.  </w:t>
            </w:r>
          </w:p>
          <w:p w14:paraId="235BFC93" w14:textId="77777777" w:rsidR="000C634A" w:rsidRDefault="000C634A" w:rsidP="000C634A">
            <w:r>
              <w:t xml:space="preserve">Projekty polegające na dostosowaniu systemów informatycznych świadczeniodawców do wymiany z Systemem Informacji Medycznej będą weryfikowane pod kątem komplementarności oraz niedublowania funkcjonalności przewidzianych w krajowych platformach (P1 i P2). Wykorzystane zostaną również rekomendacje wypracowane w ramach Komitetu Sterującego ds. koordynacji interwencji EFSI w sektorze zdrowia. </w:t>
            </w:r>
          </w:p>
          <w:p w14:paraId="1AF56959" w14:textId="77777777" w:rsidR="000C634A" w:rsidRDefault="000C634A" w:rsidP="000C634A">
            <w:r>
              <w:t>Jednym z priorytetów dla realizowanych projektów z zakresu e-usług, będzie zapewnienie interoperacyjności pomiędzy istniejącymi i planowanymi e-usługami oraz pomiędzy różnymi procesami administracji elektronicznej.</w:t>
            </w:r>
          </w:p>
          <w:p w14:paraId="0322963E" w14:textId="77777777" w:rsidR="000C634A" w:rsidRPr="000C634A" w:rsidRDefault="000C634A" w:rsidP="000C634A">
            <w:pPr>
              <w:rPr>
                <w:b/>
              </w:rPr>
            </w:pPr>
            <w:r w:rsidRPr="000C634A">
              <w:rPr>
                <w:b/>
              </w:rPr>
              <w:t>Zestawienie głównych grup beneficjentów:</w:t>
            </w:r>
          </w:p>
          <w:p w14:paraId="60EA8344" w14:textId="2D122489" w:rsidR="000C634A" w:rsidRDefault="000C634A" w:rsidP="000C634A">
            <w:pPr>
              <w:pStyle w:val="Akapitzlist"/>
              <w:numPr>
                <w:ilvl w:val="0"/>
                <w:numId w:val="172"/>
              </w:numPr>
            </w:pPr>
            <w:r>
              <w:t>jednostki samorządu terytorialnego, ich związki i stowarzyszenia,</w:t>
            </w:r>
          </w:p>
          <w:p w14:paraId="1FBAB122" w14:textId="2C1060A1" w:rsidR="000C634A" w:rsidRDefault="000C634A" w:rsidP="000C634A">
            <w:pPr>
              <w:pStyle w:val="Akapitzlist"/>
              <w:numPr>
                <w:ilvl w:val="0"/>
                <w:numId w:val="172"/>
              </w:numPr>
            </w:pPr>
            <w:r>
              <w:t>jednostki organizacyjne jednostek samorządu terytorialnego posiadające osobowość prawną,</w:t>
            </w:r>
          </w:p>
          <w:p w14:paraId="582A1F45" w14:textId="0B57D78F" w:rsidR="000C634A" w:rsidRDefault="000C634A" w:rsidP="000C634A">
            <w:pPr>
              <w:pStyle w:val="Akapitzlist"/>
              <w:numPr>
                <w:ilvl w:val="0"/>
                <w:numId w:val="172"/>
              </w:numPr>
            </w:pPr>
            <w:r>
              <w:t>podmioty lecznicze działające w publicznym systemie ochrony zdrowia – posiadające kontrakt z NFZ,</w:t>
            </w:r>
          </w:p>
          <w:p w14:paraId="62FE8390" w14:textId="43F53EF9" w:rsidR="000C634A" w:rsidRDefault="000C634A" w:rsidP="000C634A">
            <w:pPr>
              <w:pStyle w:val="Akapitzlist"/>
              <w:numPr>
                <w:ilvl w:val="0"/>
                <w:numId w:val="172"/>
              </w:numPr>
            </w:pPr>
            <w:r>
              <w:t>instytucje kultury.</w:t>
            </w:r>
          </w:p>
          <w:p w14:paraId="74C4492D" w14:textId="77777777" w:rsidR="000C634A" w:rsidRPr="000C634A" w:rsidRDefault="000C634A" w:rsidP="000C634A">
            <w:pPr>
              <w:rPr>
                <w:b/>
              </w:rPr>
            </w:pPr>
            <w:r w:rsidRPr="000C634A">
              <w:rPr>
                <w:b/>
              </w:rPr>
              <w:t>Zestawienie głównych grup docelowych:</w:t>
            </w:r>
          </w:p>
          <w:p w14:paraId="29383983" w14:textId="3E5D0880" w:rsidR="000C634A" w:rsidRDefault="000C634A" w:rsidP="000C634A">
            <w:pPr>
              <w:pStyle w:val="Akapitzlist"/>
              <w:numPr>
                <w:ilvl w:val="0"/>
                <w:numId w:val="172"/>
              </w:numPr>
            </w:pPr>
            <w:r>
              <w:t>osoby i instytucje z województwa mazowieckiego,</w:t>
            </w:r>
          </w:p>
          <w:p w14:paraId="36B61049" w14:textId="3C6FD4BC" w:rsidR="008870A7" w:rsidRPr="00F63446" w:rsidRDefault="000C634A" w:rsidP="000C634A">
            <w:pPr>
              <w:pStyle w:val="Akapitzlist"/>
              <w:numPr>
                <w:ilvl w:val="0"/>
                <w:numId w:val="172"/>
              </w:numPr>
            </w:pPr>
            <w:r>
              <w:t>przedsiębiorstwa.</w:t>
            </w:r>
          </w:p>
        </w:tc>
      </w:tr>
    </w:tbl>
    <w:p w14:paraId="47DF9FB7" w14:textId="77777777" w:rsidR="008870A7" w:rsidRPr="003D416F" w:rsidRDefault="008870A7" w:rsidP="008870A7">
      <w:pPr>
        <w:rPr>
          <w:b/>
        </w:rPr>
      </w:pPr>
      <w:r w:rsidRPr="003D416F">
        <w:rPr>
          <w:b/>
        </w:rPr>
        <w:t>Kierunkowe zasady wyboru operacji</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Kierunkowe zasady wyboru operacji"/>
        <w:tblDescription w:val="Kierunkowe zasady wyboru operacji"/>
      </w:tblPr>
      <w:tblGrid>
        <w:gridCol w:w="1803"/>
        <w:gridCol w:w="7036"/>
      </w:tblGrid>
      <w:tr w:rsidR="008870A7" w:rsidRPr="00590C74" w14:paraId="6C36FEE2" w14:textId="77777777" w:rsidTr="003B40AE">
        <w:trPr>
          <w:trHeight w:val="288"/>
          <w:tblHeader/>
        </w:trPr>
        <w:tc>
          <w:tcPr>
            <w:tcW w:w="0" w:type="auto"/>
            <w:shd w:val="clear" w:color="auto" w:fill="auto"/>
          </w:tcPr>
          <w:p w14:paraId="68FF1ADA" w14:textId="77777777" w:rsidR="008870A7" w:rsidRPr="00590C74" w:rsidRDefault="008870A7" w:rsidP="003B40AE">
            <w:pPr>
              <w:pStyle w:val="Text1"/>
              <w:ind w:left="0"/>
            </w:pPr>
            <w:r w:rsidRPr="00590C74">
              <w:t>Priorytet inwestycyjny</w:t>
            </w:r>
          </w:p>
        </w:tc>
        <w:tc>
          <w:tcPr>
            <w:tcW w:w="0" w:type="auto"/>
            <w:shd w:val="clear" w:color="auto" w:fill="auto"/>
          </w:tcPr>
          <w:p w14:paraId="1DB60DAA" w14:textId="4B47D991" w:rsidR="008870A7" w:rsidRPr="00590C74" w:rsidRDefault="00F57AC0" w:rsidP="003B40AE">
            <w:pPr>
              <w:pStyle w:val="Text1"/>
              <w:ind w:left="0"/>
              <w:rPr>
                <w:b/>
              </w:rPr>
            </w:pPr>
            <w:r w:rsidRPr="00F57AC0">
              <w:t>13i (EFRR) - Wspieranie kryzysowych działań naprawczych w kontekście pandemii COVID-19 i przygotowania do ekologicznej i cyfrowej odbudowy gospodarki zwiększającej jej odporność</w:t>
            </w:r>
          </w:p>
        </w:tc>
      </w:tr>
      <w:tr w:rsidR="008870A7" w:rsidRPr="00590C74" w14:paraId="79BE332A" w14:textId="77777777" w:rsidTr="003B40AE">
        <w:trPr>
          <w:trHeight w:val="170"/>
        </w:trPr>
        <w:tc>
          <w:tcPr>
            <w:tcW w:w="0" w:type="auto"/>
            <w:gridSpan w:val="2"/>
            <w:shd w:val="clear" w:color="auto" w:fill="auto"/>
          </w:tcPr>
          <w:p w14:paraId="1DEA178C" w14:textId="77777777" w:rsidR="00F57AC0" w:rsidRPr="00F57AC0" w:rsidRDefault="00F57AC0" w:rsidP="00021F21">
            <w:pPr>
              <w:spacing w:line="240" w:lineRule="auto"/>
              <w:rPr>
                <w:b/>
              </w:rPr>
            </w:pPr>
            <w:r w:rsidRPr="00F57AC0">
              <w:rPr>
                <w:b/>
              </w:rPr>
              <w:t>ENERGETYKA</w:t>
            </w:r>
          </w:p>
          <w:p w14:paraId="38961865" w14:textId="77777777" w:rsidR="00F57AC0" w:rsidRDefault="00F57AC0" w:rsidP="00021F21">
            <w:pPr>
              <w:spacing w:line="240" w:lineRule="auto"/>
            </w:pPr>
            <w:r w:rsidRPr="00F57AC0">
              <w:rPr>
                <w:b/>
              </w:rPr>
              <w:t>Projekty z naboru</w:t>
            </w:r>
            <w:r>
              <w:t xml:space="preserve"> nr RPMA.04.02.00-IP.01-14-104/20 zostały wyłonione m.in. w oparciu o </w:t>
            </w:r>
            <w:r w:rsidRPr="00F57AC0">
              <w:rPr>
                <w:b/>
              </w:rPr>
              <w:t>kierunkowe kryteria</w:t>
            </w:r>
            <w:r>
              <w:t>:</w:t>
            </w:r>
          </w:p>
          <w:p w14:paraId="25963356" w14:textId="77777777" w:rsidR="00F57AC0" w:rsidRDefault="00F57AC0" w:rsidP="00021F21">
            <w:pPr>
              <w:spacing w:line="240" w:lineRule="auto"/>
            </w:pPr>
            <w:r>
              <w:t>realizacja projektów:</w:t>
            </w:r>
          </w:p>
          <w:p w14:paraId="42F9836C" w14:textId="0E3C4116" w:rsidR="00F57AC0" w:rsidRDefault="00F57AC0" w:rsidP="00021F21">
            <w:pPr>
              <w:pStyle w:val="Akapitzlist"/>
              <w:numPr>
                <w:ilvl w:val="0"/>
                <w:numId w:val="172"/>
              </w:numPr>
              <w:spacing w:line="240" w:lineRule="auto"/>
            </w:pPr>
            <w:r>
              <w:t>zwiększających efektywność energetyczną i ograniczających zapotrzebowanie na energię w budynkach, realizowanych w oparciu o zidentyfikowany na podstawie audytu energetycznego optymalny zestaw działań dla danej inwestycji,</w:t>
            </w:r>
          </w:p>
          <w:p w14:paraId="7933932F" w14:textId="74E8C2C2" w:rsidR="00F57AC0" w:rsidRDefault="00F57AC0" w:rsidP="00021F21">
            <w:pPr>
              <w:pStyle w:val="Akapitzlist"/>
              <w:numPr>
                <w:ilvl w:val="0"/>
                <w:numId w:val="172"/>
              </w:numPr>
              <w:spacing w:line="240" w:lineRule="auto"/>
            </w:pPr>
            <w:r>
              <w:t>uzasadnionych ekonomicznie oraz, w stosownych przypadkach, mających na celu przeciwdziałanie ubóstwu energetycznemu,</w:t>
            </w:r>
          </w:p>
          <w:p w14:paraId="4AA260D1" w14:textId="625558F7" w:rsidR="00F57AC0" w:rsidRDefault="00F57AC0" w:rsidP="00021F21">
            <w:pPr>
              <w:pStyle w:val="Akapitzlist"/>
              <w:numPr>
                <w:ilvl w:val="0"/>
                <w:numId w:val="172"/>
              </w:numPr>
              <w:spacing w:line="240" w:lineRule="auto"/>
            </w:pPr>
            <w:r>
              <w:t>o najwyższej efektywności kosztowej – stosunek osiągniętych efektów (np. zmniejszenie energochłonności, redukcji emisji gazów cieplarnianych) do planowanych nakładów finansowych,</w:t>
            </w:r>
          </w:p>
          <w:p w14:paraId="52691DBF" w14:textId="307BDA2E" w:rsidR="00F57AC0" w:rsidRDefault="00F57AC0" w:rsidP="00021F21">
            <w:pPr>
              <w:pStyle w:val="Akapitzlist"/>
              <w:numPr>
                <w:ilvl w:val="0"/>
                <w:numId w:val="172"/>
              </w:numPr>
              <w:spacing w:line="240" w:lineRule="auto"/>
            </w:pPr>
            <w:r>
              <w:t>zapewniających jak najniższy poziom emisji CO2 oraz innych zanieczyszczeń powietrza, w szczególności pyłu PM10,</w:t>
            </w:r>
          </w:p>
          <w:p w14:paraId="25A710D7" w14:textId="7EDE69D0" w:rsidR="00F57AC0" w:rsidRDefault="00F57AC0" w:rsidP="00021F21">
            <w:pPr>
              <w:pStyle w:val="Akapitzlist"/>
              <w:numPr>
                <w:ilvl w:val="0"/>
                <w:numId w:val="172"/>
              </w:numPr>
              <w:spacing w:line="240" w:lineRule="auto"/>
            </w:pPr>
            <w:r>
              <w:t>zgodnych z unijnymi standardami i przepisami w zakresie ochrony środowiska.</w:t>
            </w:r>
          </w:p>
          <w:p w14:paraId="153DC387" w14:textId="77777777" w:rsidR="00F57AC0" w:rsidRDefault="00F57AC0" w:rsidP="00021F21">
            <w:pPr>
              <w:spacing w:line="240" w:lineRule="auto"/>
            </w:pPr>
            <w:r>
              <w:t>Jednocześnie:</w:t>
            </w:r>
          </w:p>
          <w:p w14:paraId="7D82C717" w14:textId="5F48BC83" w:rsidR="00F57AC0" w:rsidRDefault="00F57AC0" w:rsidP="00021F21">
            <w:pPr>
              <w:pStyle w:val="Akapitzlist"/>
              <w:numPr>
                <w:ilvl w:val="0"/>
                <w:numId w:val="172"/>
              </w:numPr>
              <w:spacing w:line="240" w:lineRule="auto"/>
            </w:pPr>
            <w:r>
              <w:t>projekty z zakresu głębokiej, kompleksowej modernizacji energetycznej zwiększające efektywność energetyczną poniżej 25% nie kwalifikowały się do dofinansowania,</w:t>
            </w:r>
          </w:p>
          <w:p w14:paraId="1D1CAE46" w14:textId="5A602C05" w:rsidR="00F57AC0" w:rsidRDefault="00F57AC0" w:rsidP="00021F21">
            <w:pPr>
              <w:pStyle w:val="Akapitzlist"/>
              <w:numPr>
                <w:ilvl w:val="0"/>
                <w:numId w:val="172"/>
              </w:numPr>
              <w:spacing w:line="240" w:lineRule="auto"/>
            </w:pPr>
            <w:r>
              <w:t>termomodernizacja szpitali możliwa była w przypadku zgodności z właściwymi mapami potrzeb zdrowotnych opracowanymi przez Ministerstwo Zdrowia,</w:t>
            </w:r>
          </w:p>
          <w:p w14:paraId="70568313" w14:textId="4B7DE3A7" w:rsidR="00F57AC0" w:rsidRDefault="00F57AC0" w:rsidP="00021F21">
            <w:pPr>
              <w:pStyle w:val="Akapitzlist"/>
              <w:numPr>
                <w:ilvl w:val="0"/>
                <w:numId w:val="172"/>
              </w:numPr>
              <w:spacing w:line="240" w:lineRule="auto"/>
            </w:pPr>
            <w:r>
              <w:t>wsparcie uwarunkowane było wykonaniem inwestycji zwiększających efektywność energetyczną i ograniczających zapotrzebowanie na energię w budynkach, w których wykorzystywana jest energia ze wspieranych urządzeń.</w:t>
            </w:r>
          </w:p>
          <w:p w14:paraId="41EF7354" w14:textId="77777777" w:rsidR="00F57AC0" w:rsidRDefault="00F57AC0" w:rsidP="00F57AC0">
            <w:r>
              <w:t>Kryteria zapewniły wdrażanie założeń poszczególnych polityk horyzontalnych, tj. polityki równych szans, niedyskryminacji i zrównoważonego rozwoju.</w:t>
            </w:r>
          </w:p>
          <w:p w14:paraId="1A282812" w14:textId="77777777" w:rsidR="00F57AC0" w:rsidRPr="00F57AC0" w:rsidRDefault="00F57AC0" w:rsidP="00021F21">
            <w:pPr>
              <w:spacing w:line="240" w:lineRule="auto"/>
              <w:rPr>
                <w:b/>
              </w:rPr>
            </w:pPr>
            <w:r w:rsidRPr="00F57AC0">
              <w:rPr>
                <w:b/>
              </w:rPr>
              <w:t>Preferowane były projekty:</w:t>
            </w:r>
          </w:p>
          <w:p w14:paraId="11960A1E" w14:textId="111BE6A9" w:rsidR="00F57AC0" w:rsidRDefault="00F57AC0" w:rsidP="00021F21">
            <w:pPr>
              <w:pStyle w:val="Akapitzlist"/>
              <w:numPr>
                <w:ilvl w:val="0"/>
                <w:numId w:val="172"/>
              </w:numPr>
              <w:spacing w:line="240" w:lineRule="auto"/>
            </w:pPr>
            <w:r>
              <w:t>promujące niskoemisyjność, oszczędność energii i efektywne wykorzystanie zasobów naturalnych,</w:t>
            </w:r>
          </w:p>
          <w:p w14:paraId="440ED0A1" w14:textId="7831C515" w:rsidR="00F57AC0" w:rsidRDefault="00F57AC0" w:rsidP="00021F21">
            <w:pPr>
              <w:pStyle w:val="Akapitzlist"/>
              <w:numPr>
                <w:ilvl w:val="0"/>
                <w:numId w:val="172"/>
              </w:numPr>
              <w:spacing w:line="240" w:lineRule="auto"/>
            </w:pPr>
            <w:r>
              <w:t>zwiększające efektywność energetyczną powyżej 60%.</w:t>
            </w:r>
          </w:p>
          <w:p w14:paraId="02237DB8" w14:textId="77777777" w:rsidR="00F57AC0" w:rsidRPr="00F57AC0" w:rsidRDefault="00F57AC0" w:rsidP="00021F21">
            <w:pPr>
              <w:spacing w:line="240" w:lineRule="auto"/>
              <w:rPr>
                <w:b/>
              </w:rPr>
            </w:pPr>
            <w:r w:rsidRPr="00F57AC0">
              <w:rPr>
                <w:b/>
              </w:rPr>
              <w:t>CYFRYZACJA</w:t>
            </w:r>
          </w:p>
          <w:p w14:paraId="269AB757" w14:textId="77777777" w:rsidR="00F57AC0" w:rsidRPr="00F57AC0" w:rsidRDefault="00F57AC0" w:rsidP="00021F21">
            <w:pPr>
              <w:spacing w:line="240" w:lineRule="auto"/>
              <w:rPr>
                <w:b/>
              </w:rPr>
            </w:pPr>
            <w:r w:rsidRPr="00F57AC0">
              <w:rPr>
                <w:b/>
              </w:rPr>
              <w:t>Kierunkowe kryteria:</w:t>
            </w:r>
          </w:p>
          <w:p w14:paraId="187840A1" w14:textId="28713932" w:rsidR="00F57AC0" w:rsidRDefault="00F57AC0" w:rsidP="00021F21">
            <w:pPr>
              <w:pStyle w:val="Akapitzlist"/>
              <w:numPr>
                <w:ilvl w:val="0"/>
                <w:numId w:val="172"/>
              </w:numPr>
              <w:spacing w:line="240" w:lineRule="auto"/>
            </w:pPr>
            <w:r>
              <w:t>współdziałanie z już istniejącymi/planowanymi projektami e-administracji na poziomie krajowym i regionalnym,</w:t>
            </w:r>
          </w:p>
          <w:p w14:paraId="5854178F" w14:textId="4916BE9C" w:rsidR="00F57AC0" w:rsidRDefault="00F57AC0" w:rsidP="00021F21">
            <w:pPr>
              <w:pStyle w:val="Akapitzlist"/>
              <w:numPr>
                <w:ilvl w:val="0"/>
                <w:numId w:val="172"/>
              </w:numPr>
              <w:spacing w:line="240" w:lineRule="auto"/>
            </w:pPr>
            <w:r>
              <w:t>kompatybilność z projektami planowanymi w ramach POPC oraz POWER,</w:t>
            </w:r>
          </w:p>
          <w:p w14:paraId="2D18B632" w14:textId="35B8F088" w:rsidR="00F57AC0" w:rsidRDefault="00F57AC0" w:rsidP="00021F21">
            <w:pPr>
              <w:pStyle w:val="Akapitzlist"/>
              <w:numPr>
                <w:ilvl w:val="0"/>
                <w:numId w:val="172"/>
              </w:numPr>
              <w:spacing w:line="240" w:lineRule="auto"/>
            </w:pPr>
            <w:r>
              <w:t>dodatni, ilościowy wpływ w zakresie dodatkowych świadczeń lub oszczędności dla przedsiębiorstw i uproszczeń administracyjnych,</w:t>
            </w:r>
          </w:p>
          <w:p w14:paraId="28126F90" w14:textId="2A767C44" w:rsidR="00F57AC0" w:rsidRDefault="00F57AC0" w:rsidP="00021F21">
            <w:pPr>
              <w:pStyle w:val="Akapitzlist"/>
              <w:numPr>
                <w:ilvl w:val="0"/>
                <w:numId w:val="172"/>
              </w:numPr>
              <w:spacing w:line="240" w:lineRule="auto"/>
            </w:pPr>
            <w:r>
              <w:t>właściwy stosunek ceny do jakości,</w:t>
            </w:r>
          </w:p>
          <w:p w14:paraId="664EA128" w14:textId="43DF31A6" w:rsidR="00F57AC0" w:rsidRDefault="00F57AC0" w:rsidP="00021F21">
            <w:pPr>
              <w:pStyle w:val="Akapitzlist"/>
              <w:numPr>
                <w:ilvl w:val="0"/>
                <w:numId w:val="172"/>
              </w:numPr>
              <w:spacing w:line="240" w:lineRule="auto"/>
            </w:pPr>
            <w:r>
              <w:t>dostosowanie do obowiązujących norm krajowych,</w:t>
            </w:r>
          </w:p>
          <w:p w14:paraId="71895E0F" w14:textId="51AC4214" w:rsidR="00F57AC0" w:rsidRDefault="00F57AC0" w:rsidP="00021F21">
            <w:pPr>
              <w:pStyle w:val="Akapitzlist"/>
              <w:numPr>
                <w:ilvl w:val="0"/>
                <w:numId w:val="172"/>
              </w:numPr>
              <w:spacing w:line="240" w:lineRule="auto"/>
            </w:pPr>
            <w:r>
              <w:t>kryteria zapewnią wdrażanie założeń poszczególnych polityk horyzontalnych, tj. polityki równych szans, niedyskryminacji i zrównoważonego rozwoju.</w:t>
            </w:r>
          </w:p>
          <w:p w14:paraId="3DEA602F" w14:textId="77777777" w:rsidR="00F57AC0" w:rsidRPr="00F57AC0" w:rsidRDefault="00F57AC0" w:rsidP="00021F21">
            <w:pPr>
              <w:spacing w:line="240" w:lineRule="auto"/>
              <w:rPr>
                <w:b/>
              </w:rPr>
            </w:pPr>
            <w:r w:rsidRPr="00F57AC0">
              <w:rPr>
                <w:b/>
              </w:rPr>
              <w:t>Preferowane będą projekty:</w:t>
            </w:r>
          </w:p>
          <w:p w14:paraId="6378B2EE" w14:textId="1D5C035E" w:rsidR="00F57AC0" w:rsidRDefault="00F57AC0" w:rsidP="00021F21">
            <w:pPr>
              <w:pStyle w:val="Akapitzlist"/>
              <w:numPr>
                <w:ilvl w:val="0"/>
                <w:numId w:val="172"/>
              </w:numPr>
              <w:spacing w:line="240" w:lineRule="auto"/>
            </w:pPr>
            <w:r>
              <w:t>zapewniające kompleksowe/zintegrowane podejście,</w:t>
            </w:r>
          </w:p>
          <w:p w14:paraId="287535B8" w14:textId="74FBA1C7" w:rsidR="00F57AC0" w:rsidRDefault="00F57AC0" w:rsidP="00021F21">
            <w:pPr>
              <w:pStyle w:val="Akapitzlist"/>
              <w:numPr>
                <w:ilvl w:val="0"/>
                <w:numId w:val="172"/>
              </w:numPr>
              <w:spacing w:line="240" w:lineRule="auto"/>
            </w:pPr>
            <w:r>
              <w:t>o dużej skali i sile oddziaływania,</w:t>
            </w:r>
          </w:p>
          <w:p w14:paraId="339AA4D8" w14:textId="7F7051C0" w:rsidR="00F57AC0" w:rsidRDefault="00F57AC0" w:rsidP="00021F21">
            <w:pPr>
              <w:pStyle w:val="Akapitzlist"/>
              <w:numPr>
                <w:ilvl w:val="0"/>
                <w:numId w:val="172"/>
              </w:numPr>
              <w:spacing w:line="240" w:lineRule="auto"/>
            </w:pPr>
            <w:r>
              <w:t>w zakresie świadczenia e-usług, kompatybilne z urządzeniami mobilnymi,</w:t>
            </w:r>
          </w:p>
          <w:p w14:paraId="4EB2B382" w14:textId="1B08D9CD" w:rsidR="00F57AC0" w:rsidRDefault="00F57AC0" w:rsidP="00021F21">
            <w:pPr>
              <w:pStyle w:val="Akapitzlist"/>
              <w:numPr>
                <w:ilvl w:val="0"/>
                <w:numId w:val="172"/>
              </w:numPr>
              <w:spacing w:line="240" w:lineRule="auto"/>
            </w:pPr>
            <w:r>
              <w:t>wykorzystujące model „chmury obliczeniowej”,</w:t>
            </w:r>
          </w:p>
          <w:p w14:paraId="389D4F2E" w14:textId="7DF8EBB1" w:rsidR="00F57AC0" w:rsidRDefault="00F57AC0" w:rsidP="00021F21">
            <w:pPr>
              <w:pStyle w:val="Akapitzlist"/>
              <w:numPr>
                <w:ilvl w:val="0"/>
                <w:numId w:val="172"/>
              </w:numPr>
              <w:spacing w:line="240" w:lineRule="auto"/>
            </w:pPr>
            <w:r>
              <w:t>realizowane w partnerstwie.</w:t>
            </w:r>
          </w:p>
          <w:p w14:paraId="05F36018" w14:textId="77777777" w:rsidR="00F57AC0" w:rsidRDefault="00F57AC0" w:rsidP="00F57AC0">
            <w:r w:rsidRPr="00F57AC0">
              <w:rPr>
                <w:b/>
              </w:rPr>
              <w:t>Projekty zostaną wybrane w trybie pozakonkursowym</w:t>
            </w:r>
            <w:r>
              <w:t>. Dopuszcza się wsparcie projektów obejmujących:</w:t>
            </w:r>
          </w:p>
          <w:p w14:paraId="64BA3E07" w14:textId="662626D2" w:rsidR="00F57AC0" w:rsidRDefault="00F57AC0" w:rsidP="00F57AC0">
            <w:pPr>
              <w:pStyle w:val="Akapitzlist"/>
              <w:numPr>
                <w:ilvl w:val="0"/>
                <w:numId w:val="172"/>
              </w:numPr>
            </w:pPr>
            <w:r>
              <w:t xml:space="preserve">informatyzację podmiotów leczniczych polegającą na  rozbudowie/zakupie systemów informatycznych i elementów platform internetowych wraz z niezbędnym sprzętem. Priorytetem będzie dostosowanie </w:t>
            </w:r>
            <w:r w:rsidR="00023620">
              <w:t>sektora ochrony</w:t>
            </w:r>
            <w:r>
              <w:t xml:space="preserve"> zdrowia do zapisów znowelizowanych aktów prawnych, narzucających wprowadzenie we wszystkich podmiotach leczniczych wyłącznie elektronicznego systemu dokumentacji medycznej. Usługi wpłyną na usprawnienie zarządzania podmiotem leczniczym, usprawnienie procesu leczenia, zwiększą efektywność pracy personelu placówki i podniosą jakość usług medycznych. W ramach projektów zostanie zakupiony sprzęt informatyczny, oprogramowanie i elementy systemów niezbędnych do podniesienia sprawności procesu leczenia i diagnostyki oraz zwiększenia poziomu bezpieczeństwa danych osobowych i medycznych przetwarzanych w sieci podmiotu. Ponadto systemy te ułatwią funkcjonowanie w czasie pandemii oraz podniosą jakość świadczonych usług, np. teleporad oraz pracy zdalnej,</w:t>
            </w:r>
          </w:p>
          <w:p w14:paraId="57EA6D0E" w14:textId="40537215" w:rsidR="00F57AC0" w:rsidRDefault="00F57AC0" w:rsidP="00F57AC0">
            <w:pPr>
              <w:pStyle w:val="Akapitzlist"/>
              <w:numPr>
                <w:ilvl w:val="0"/>
                <w:numId w:val="172"/>
              </w:numPr>
            </w:pPr>
            <w:r>
              <w:t>cyfryzację i publikację danych przestrzennych oraz uzupełnienie łańcucha systemu udostępniania otwartych danych w procesie cyfrowej ewolucji gospodarczej i społecznej zaktualizowanymi i dostosowanymi danymi. Projekty obejmą modernizację bazy danych szczegółowych osnów geodezyjnych (BDSOG) oraz cyfryzację dokumentów zgromadzonych w Państwowym Zasobie Geodezyjnym i Kartograficznym. Uzyskanie aktualnych, zestandaryzowanych danych z ww. zakresu tematycznego pozwoli na uzupełnienie łańcucha udostępniania danych w postaci cyfrowej z zakresu szerokiego spektrum otwartych danych udostępnianych on-line przez powiaty województwa mazowieckiego,</w:t>
            </w:r>
          </w:p>
          <w:p w14:paraId="59D9206F" w14:textId="307BA0CA" w:rsidR="008870A7" w:rsidRPr="00260C8B" w:rsidRDefault="00F57AC0" w:rsidP="00F57AC0">
            <w:pPr>
              <w:pStyle w:val="Akapitzlist"/>
              <w:numPr>
                <w:ilvl w:val="0"/>
                <w:numId w:val="172"/>
              </w:numPr>
            </w:pPr>
            <w:r>
              <w:t>udostępnienie w formule otwartych danych kopii będących efektem digitalizacji zbiorów muzealnych. Dane te będą udostępniane on-line na Mazowieckiej Platformie Kulturalnej, budowanej w ramach projektu „Regionalna Platforma Informacyjna – Kultura na Mazowszu”. W ramach zadania zostanie zbudowana pracownia przygotowania i digitalizacji zbiorów muzealnych, zostaną zdigitalizowane wybrane zbiory muzealne i teatralne będące w posiadaniu placówek kultury, dla których organem założycielskim jest Województwo Mazowieckie, oraz stworzone i opublikowane zestandaryzowane metadane, zgodnie w wytycznymi Narodowego Instytutu Muzealnictwa i Ochrony Zbiorów.</w:t>
            </w:r>
          </w:p>
        </w:tc>
      </w:tr>
    </w:tbl>
    <w:p w14:paraId="591C6213" w14:textId="6639501F" w:rsidR="008870A7" w:rsidRDefault="008870A7" w:rsidP="008870A7">
      <w:pPr>
        <w:sectPr w:rsidR="008870A7" w:rsidSect="006F68E1">
          <w:pgSz w:w="11906" w:h="16838"/>
          <w:pgMar w:top="1021" w:right="1701" w:bottom="1021" w:left="1582" w:header="284" w:footer="284" w:gutter="0"/>
          <w:cols w:space="708"/>
          <w:docGrid w:linePitch="360"/>
        </w:sectPr>
      </w:pPr>
    </w:p>
    <w:p w14:paraId="30EB5A88" w14:textId="77777777" w:rsidR="008870A7" w:rsidRPr="006A45D9" w:rsidRDefault="008870A7" w:rsidP="008870A7">
      <w:r w:rsidRPr="00324131">
        <w:rPr>
          <w:b/>
        </w:rPr>
        <w:t>Tabela 5: Wspólne i specyficzne dla programu wskaźniki produktu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5: Wspólne i specyficzne dla programu wskaźniki produktu "/>
        <w:tblDescription w:val="Tabela 5: Wspólne i specyficzne dla programu wskaźniki produktu "/>
      </w:tblPr>
      <w:tblGrid>
        <w:gridCol w:w="2059"/>
        <w:gridCol w:w="2012"/>
        <w:gridCol w:w="1531"/>
        <w:gridCol w:w="1336"/>
        <w:gridCol w:w="1880"/>
        <w:gridCol w:w="934"/>
        <w:gridCol w:w="934"/>
        <w:gridCol w:w="1285"/>
        <w:gridCol w:w="1195"/>
        <w:gridCol w:w="1846"/>
      </w:tblGrid>
      <w:tr w:rsidR="008870A7" w:rsidRPr="00855CF9" w14:paraId="262DD09F" w14:textId="77777777" w:rsidTr="002C59D7">
        <w:trPr>
          <w:trHeight w:val="288"/>
          <w:tblHeader/>
        </w:trPr>
        <w:tc>
          <w:tcPr>
            <w:tcW w:w="1356" w:type="pct"/>
            <w:gridSpan w:val="2"/>
            <w:shd w:val="clear" w:color="auto" w:fill="auto"/>
            <w:vAlign w:val="center"/>
          </w:tcPr>
          <w:p w14:paraId="4FFCCEE6" w14:textId="77777777" w:rsidR="008870A7" w:rsidRPr="00855CF9" w:rsidRDefault="008870A7" w:rsidP="003B40AE">
            <w:pPr>
              <w:rPr>
                <w:sz w:val="16"/>
                <w:szCs w:val="16"/>
              </w:rPr>
            </w:pPr>
            <w:r w:rsidRPr="00855CF9">
              <w:rPr>
                <w:sz w:val="16"/>
                <w:szCs w:val="16"/>
              </w:rPr>
              <w:t>Priorytet inwestycyjny</w:t>
            </w:r>
          </w:p>
        </w:tc>
        <w:tc>
          <w:tcPr>
            <w:tcW w:w="3671" w:type="pct"/>
            <w:gridSpan w:val="8"/>
            <w:shd w:val="clear" w:color="auto" w:fill="auto"/>
            <w:vAlign w:val="center"/>
          </w:tcPr>
          <w:p w14:paraId="309A2FF0" w14:textId="0BA7D97F" w:rsidR="008870A7" w:rsidRPr="00855CF9" w:rsidRDefault="00FE08E9" w:rsidP="003B40AE">
            <w:pPr>
              <w:rPr>
                <w:sz w:val="16"/>
                <w:szCs w:val="16"/>
              </w:rPr>
            </w:pPr>
            <w:r w:rsidRPr="00FE08E9">
              <w:rPr>
                <w:sz w:val="16"/>
                <w:szCs w:val="16"/>
              </w:rPr>
              <w:t>13i (EFRR) - Wspieranie kryzysowych działań naprawczych w kontekście pandemii COVID-19 i przygotowania do ekologicznej i cyfrowej odbudowy gospodarki zwiększającej jej odporność</w:t>
            </w:r>
          </w:p>
        </w:tc>
      </w:tr>
      <w:tr w:rsidR="008870A7" w:rsidRPr="00855CF9" w14:paraId="07A4C8BF" w14:textId="77777777" w:rsidTr="002C59D7">
        <w:trPr>
          <w:trHeight w:val="288"/>
          <w:tblHeader/>
        </w:trPr>
        <w:tc>
          <w:tcPr>
            <w:tcW w:w="686" w:type="pct"/>
            <w:vMerge w:val="restart"/>
            <w:shd w:val="clear" w:color="auto" w:fill="auto"/>
            <w:vAlign w:val="center"/>
          </w:tcPr>
          <w:p w14:paraId="46A933B6" w14:textId="77777777" w:rsidR="008870A7" w:rsidRPr="00855CF9" w:rsidRDefault="008870A7" w:rsidP="003B40AE">
            <w:pPr>
              <w:rPr>
                <w:sz w:val="16"/>
                <w:szCs w:val="16"/>
              </w:rPr>
            </w:pPr>
            <w:r w:rsidRPr="00855CF9">
              <w:rPr>
                <w:sz w:val="16"/>
                <w:szCs w:val="16"/>
              </w:rPr>
              <w:t>Nr identyfikacyjny</w:t>
            </w:r>
          </w:p>
        </w:tc>
        <w:tc>
          <w:tcPr>
            <w:tcW w:w="670" w:type="pct"/>
            <w:vMerge w:val="restart"/>
            <w:shd w:val="clear" w:color="auto" w:fill="auto"/>
            <w:vAlign w:val="center"/>
          </w:tcPr>
          <w:p w14:paraId="64319FB0" w14:textId="77777777" w:rsidR="008870A7" w:rsidRPr="00855CF9" w:rsidRDefault="008870A7" w:rsidP="003B40AE">
            <w:pPr>
              <w:rPr>
                <w:sz w:val="16"/>
                <w:szCs w:val="16"/>
                <w:lang w:val="da-DK"/>
              </w:rPr>
            </w:pPr>
            <w:r w:rsidRPr="00855CF9">
              <w:rPr>
                <w:sz w:val="16"/>
                <w:szCs w:val="16"/>
                <w:lang w:val="da-DK"/>
              </w:rPr>
              <w:t>Wskaźnik</w:t>
            </w:r>
          </w:p>
        </w:tc>
        <w:tc>
          <w:tcPr>
            <w:tcW w:w="510" w:type="pct"/>
            <w:vMerge w:val="restart"/>
            <w:shd w:val="clear" w:color="auto" w:fill="auto"/>
            <w:vAlign w:val="center"/>
          </w:tcPr>
          <w:p w14:paraId="5EC80338" w14:textId="77777777" w:rsidR="008870A7" w:rsidRPr="00855CF9" w:rsidRDefault="008870A7" w:rsidP="003B40AE">
            <w:pPr>
              <w:rPr>
                <w:sz w:val="16"/>
                <w:szCs w:val="16"/>
              </w:rPr>
            </w:pPr>
            <w:r w:rsidRPr="00855CF9">
              <w:rPr>
                <w:sz w:val="16"/>
                <w:szCs w:val="16"/>
              </w:rPr>
              <w:t>Jednostka pomiaru</w:t>
            </w:r>
          </w:p>
        </w:tc>
        <w:tc>
          <w:tcPr>
            <w:tcW w:w="445" w:type="pct"/>
            <w:vMerge w:val="restart"/>
            <w:shd w:val="clear" w:color="auto" w:fill="auto"/>
            <w:vAlign w:val="center"/>
          </w:tcPr>
          <w:p w14:paraId="3A3064D8" w14:textId="77777777" w:rsidR="008870A7" w:rsidRPr="00855CF9" w:rsidRDefault="008870A7" w:rsidP="003B40AE">
            <w:pPr>
              <w:rPr>
                <w:sz w:val="16"/>
                <w:szCs w:val="16"/>
              </w:rPr>
            </w:pPr>
            <w:r w:rsidRPr="00855CF9">
              <w:rPr>
                <w:sz w:val="16"/>
                <w:szCs w:val="16"/>
              </w:rPr>
              <w:t>Fundusz</w:t>
            </w:r>
          </w:p>
        </w:tc>
        <w:tc>
          <w:tcPr>
            <w:tcW w:w="626" w:type="pct"/>
            <w:vMerge w:val="restart"/>
            <w:shd w:val="clear" w:color="auto" w:fill="auto"/>
            <w:vAlign w:val="center"/>
          </w:tcPr>
          <w:p w14:paraId="6D9982B7" w14:textId="77777777" w:rsidR="008870A7" w:rsidRPr="00855CF9" w:rsidRDefault="008870A7" w:rsidP="003B40AE">
            <w:pPr>
              <w:rPr>
                <w:sz w:val="16"/>
                <w:szCs w:val="16"/>
              </w:rPr>
            </w:pPr>
            <w:r>
              <w:rPr>
                <w:sz w:val="16"/>
                <w:szCs w:val="16"/>
              </w:rPr>
              <w:t>Kategoria regionu</w:t>
            </w:r>
          </w:p>
        </w:tc>
        <w:tc>
          <w:tcPr>
            <w:tcW w:w="1050" w:type="pct"/>
            <w:gridSpan w:val="3"/>
            <w:shd w:val="clear" w:color="auto" w:fill="auto"/>
            <w:vAlign w:val="center"/>
          </w:tcPr>
          <w:p w14:paraId="353894ED" w14:textId="77777777" w:rsidR="008870A7" w:rsidRPr="00855CF9" w:rsidRDefault="008870A7" w:rsidP="003B40AE">
            <w:pPr>
              <w:rPr>
                <w:sz w:val="16"/>
                <w:szCs w:val="16"/>
              </w:rPr>
            </w:pPr>
            <w:r w:rsidRPr="00855CF9">
              <w:rPr>
                <w:sz w:val="16"/>
                <w:szCs w:val="16"/>
              </w:rPr>
              <w:t>Wartość docelowa (2023)</w:t>
            </w:r>
          </w:p>
        </w:tc>
        <w:tc>
          <w:tcPr>
            <w:tcW w:w="398" w:type="pct"/>
            <w:vMerge w:val="restart"/>
            <w:shd w:val="clear" w:color="auto" w:fill="auto"/>
            <w:vAlign w:val="center"/>
          </w:tcPr>
          <w:p w14:paraId="56B6180C" w14:textId="77777777" w:rsidR="008870A7" w:rsidRPr="00855CF9" w:rsidRDefault="008870A7" w:rsidP="003B40AE">
            <w:pPr>
              <w:rPr>
                <w:sz w:val="16"/>
                <w:szCs w:val="16"/>
                <w:lang w:val="pt-PT"/>
              </w:rPr>
            </w:pPr>
            <w:r w:rsidRPr="00855CF9">
              <w:rPr>
                <w:sz w:val="16"/>
                <w:szCs w:val="16"/>
                <w:lang w:val="pt-PT"/>
              </w:rPr>
              <w:t>Źródło danych</w:t>
            </w:r>
          </w:p>
        </w:tc>
        <w:tc>
          <w:tcPr>
            <w:tcW w:w="642" w:type="pct"/>
            <w:vMerge w:val="restart"/>
            <w:shd w:val="clear" w:color="auto" w:fill="auto"/>
            <w:vAlign w:val="center"/>
          </w:tcPr>
          <w:p w14:paraId="22C556EF" w14:textId="77777777" w:rsidR="008870A7" w:rsidRPr="00855CF9" w:rsidRDefault="008870A7" w:rsidP="003B40AE">
            <w:pPr>
              <w:rPr>
                <w:sz w:val="16"/>
                <w:szCs w:val="16"/>
              </w:rPr>
            </w:pPr>
            <w:r w:rsidRPr="00855CF9">
              <w:rPr>
                <w:sz w:val="16"/>
                <w:szCs w:val="16"/>
              </w:rPr>
              <w:t>Częstotliwość pomiaru</w:t>
            </w:r>
          </w:p>
        </w:tc>
      </w:tr>
      <w:tr w:rsidR="008870A7" w:rsidRPr="00855CF9" w14:paraId="18A9FA9D" w14:textId="77777777" w:rsidTr="002C59D7">
        <w:trPr>
          <w:trHeight w:val="288"/>
          <w:tblHeader/>
        </w:trPr>
        <w:tc>
          <w:tcPr>
            <w:tcW w:w="686" w:type="pct"/>
            <w:vMerge/>
            <w:shd w:val="clear" w:color="auto" w:fill="auto"/>
            <w:vAlign w:val="center"/>
          </w:tcPr>
          <w:p w14:paraId="57B60A85" w14:textId="77777777" w:rsidR="008870A7" w:rsidRPr="00855CF9" w:rsidRDefault="008870A7" w:rsidP="003B40AE">
            <w:pPr>
              <w:rPr>
                <w:sz w:val="16"/>
                <w:szCs w:val="16"/>
              </w:rPr>
            </w:pPr>
          </w:p>
        </w:tc>
        <w:tc>
          <w:tcPr>
            <w:tcW w:w="670" w:type="pct"/>
            <w:vMerge/>
            <w:shd w:val="clear" w:color="auto" w:fill="auto"/>
            <w:vAlign w:val="center"/>
          </w:tcPr>
          <w:p w14:paraId="7DBE86ED" w14:textId="77777777" w:rsidR="008870A7" w:rsidRPr="00855CF9" w:rsidRDefault="008870A7" w:rsidP="003B40AE">
            <w:pPr>
              <w:rPr>
                <w:sz w:val="16"/>
                <w:szCs w:val="16"/>
              </w:rPr>
            </w:pPr>
          </w:p>
        </w:tc>
        <w:tc>
          <w:tcPr>
            <w:tcW w:w="510" w:type="pct"/>
            <w:vMerge/>
            <w:shd w:val="clear" w:color="auto" w:fill="auto"/>
            <w:vAlign w:val="center"/>
          </w:tcPr>
          <w:p w14:paraId="114B208C" w14:textId="77777777" w:rsidR="008870A7" w:rsidRPr="00855CF9" w:rsidRDefault="008870A7" w:rsidP="003B40AE">
            <w:pPr>
              <w:rPr>
                <w:sz w:val="16"/>
                <w:szCs w:val="16"/>
              </w:rPr>
            </w:pPr>
          </w:p>
        </w:tc>
        <w:tc>
          <w:tcPr>
            <w:tcW w:w="445" w:type="pct"/>
            <w:vMerge/>
            <w:shd w:val="clear" w:color="auto" w:fill="auto"/>
            <w:vAlign w:val="center"/>
          </w:tcPr>
          <w:p w14:paraId="0A2C4473" w14:textId="77777777" w:rsidR="008870A7" w:rsidRPr="00855CF9" w:rsidRDefault="008870A7" w:rsidP="003B40AE">
            <w:pPr>
              <w:rPr>
                <w:sz w:val="16"/>
                <w:szCs w:val="16"/>
              </w:rPr>
            </w:pPr>
          </w:p>
        </w:tc>
        <w:tc>
          <w:tcPr>
            <w:tcW w:w="626" w:type="pct"/>
            <w:vMerge/>
            <w:shd w:val="clear" w:color="auto" w:fill="auto"/>
            <w:vAlign w:val="center"/>
          </w:tcPr>
          <w:p w14:paraId="5F4A9BFC" w14:textId="77777777" w:rsidR="008870A7" w:rsidRPr="00855CF9" w:rsidRDefault="008870A7" w:rsidP="003B40AE">
            <w:pPr>
              <w:rPr>
                <w:sz w:val="16"/>
                <w:szCs w:val="16"/>
              </w:rPr>
            </w:pPr>
          </w:p>
        </w:tc>
        <w:tc>
          <w:tcPr>
            <w:tcW w:w="311" w:type="pct"/>
            <w:shd w:val="clear" w:color="auto" w:fill="auto"/>
            <w:vAlign w:val="center"/>
          </w:tcPr>
          <w:p w14:paraId="4C4EF2D4" w14:textId="77777777" w:rsidR="008870A7" w:rsidRPr="00855CF9" w:rsidRDefault="008870A7" w:rsidP="003B40AE">
            <w:pPr>
              <w:rPr>
                <w:sz w:val="16"/>
                <w:szCs w:val="16"/>
              </w:rPr>
            </w:pPr>
            <w:r w:rsidRPr="00855CF9">
              <w:rPr>
                <w:sz w:val="16"/>
                <w:szCs w:val="16"/>
              </w:rPr>
              <w:t>M</w:t>
            </w:r>
          </w:p>
        </w:tc>
        <w:tc>
          <w:tcPr>
            <w:tcW w:w="311" w:type="pct"/>
            <w:shd w:val="clear" w:color="auto" w:fill="auto"/>
            <w:vAlign w:val="center"/>
          </w:tcPr>
          <w:p w14:paraId="0BC69885" w14:textId="77777777" w:rsidR="008870A7" w:rsidRPr="00855CF9" w:rsidRDefault="008870A7" w:rsidP="003B40AE">
            <w:pPr>
              <w:rPr>
                <w:sz w:val="16"/>
                <w:szCs w:val="16"/>
              </w:rPr>
            </w:pPr>
            <w:r w:rsidRPr="00855CF9">
              <w:rPr>
                <w:sz w:val="16"/>
                <w:szCs w:val="16"/>
              </w:rPr>
              <w:t>W</w:t>
            </w:r>
          </w:p>
        </w:tc>
        <w:tc>
          <w:tcPr>
            <w:tcW w:w="428" w:type="pct"/>
            <w:shd w:val="clear" w:color="auto" w:fill="auto"/>
            <w:vAlign w:val="center"/>
          </w:tcPr>
          <w:p w14:paraId="5CD5D033" w14:textId="77777777" w:rsidR="008870A7" w:rsidRPr="00855CF9" w:rsidRDefault="008870A7" w:rsidP="003B40AE">
            <w:pPr>
              <w:rPr>
                <w:sz w:val="16"/>
                <w:szCs w:val="16"/>
              </w:rPr>
            </w:pPr>
            <w:r w:rsidRPr="00855CF9">
              <w:rPr>
                <w:sz w:val="16"/>
                <w:szCs w:val="16"/>
              </w:rPr>
              <w:t>T</w:t>
            </w:r>
          </w:p>
        </w:tc>
        <w:tc>
          <w:tcPr>
            <w:tcW w:w="398" w:type="pct"/>
            <w:vMerge/>
            <w:shd w:val="clear" w:color="auto" w:fill="auto"/>
            <w:vAlign w:val="center"/>
          </w:tcPr>
          <w:p w14:paraId="11A122FA" w14:textId="77777777" w:rsidR="008870A7" w:rsidRPr="00855CF9" w:rsidRDefault="008870A7" w:rsidP="003B40AE">
            <w:pPr>
              <w:rPr>
                <w:sz w:val="16"/>
                <w:szCs w:val="16"/>
              </w:rPr>
            </w:pPr>
          </w:p>
        </w:tc>
        <w:tc>
          <w:tcPr>
            <w:tcW w:w="642" w:type="pct"/>
            <w:vMerge/>
            <w:shd w:val="clear" w:color="auto" w:fill="auto"/>
            <w:vAlign w:val="center"/>
          </w:tcPr>
          <w:p w14:paraId="6DC77A41" w14:textId="77777777" w:rsidR="008870A7" w:rsidRPr="00855CF9" w:rsidRDefault="008870A7" w:rsidP="003B40AE">
            <w:pPr>
              <w:rPr>
                <w:sz w:val="16"/>
                <w:szCs w:val="16"/>
              </w:rPr>
            </w:pPr>
          </w:p>
        </w:tc>
      </w:tr>
      <w:tr w:rsidR="00FE08E9" w:rsidRPr="00855CF9" w14:paraId="36D5A938" w14:textId="77777777" w:rsidTr="002C59D7">
        <w:trPr>
          <w:trHeight w:val="1134"/>
        </w:trPr>
        <w:tc>
          <w:tcPr>
            <w:tcW w:w="686" w:type="pct"/>
            <w:shd w:val="clear" w:color="auto" w:fill="auto"/>
            <w:vAlign w:val="center"/>
          </w:tcPr>
          <w:p w14:paraId="21F51A2C" w14:textId="791B1764" w:rsidR="00FE08E9" w:rsidRPr="00677397" w:rsidRDefault="00FE08E9" w:rsidP="003B40AE">
            <w:pPr>
              <w:rPr>
                <w:sz w:val="16"/>
                <w:szCs w:val="16"/>
              </w:rPr>
            </w:pPr>
            <w:r w:rsidRPr="00677397">
              <w:rPr>
                <w:sz w:val="16"/>
                <w:szCs w:val="16"/>
              </w:rPr>
              <w:t>PIV21</w:t>
            </w:r>
          </w:p>
        </w:tc>
        <w:tc>
          <w:tcPr>
            <w:tcW w:w="670" w:type="pct"/>
            <w:shd w:val="clear" w:color="auto" w:fill="auto"/>
            <w:vAlign w:val="center"/>
          </w:tcPr>
          <w:p w14:paraId="52F9CC98" w14:textId="1F5D4C72" w:rsidR="00FE08E9" w:rsidRPr="00677397" w:rsidRDefault="00FE08E9" w:rsidP="003B40AE">
            <w:pPr>
              <w:rPr>
                <w:sz w:val="16"/>
                <w:szCs w:val="16"/>
              </w:rPr>
            </w:pPr>
            <w:r w:rsidRPr="00677397">
              <w:rPr>
                <w:sz w:val="16"/>
                <w:szCs w:val="16"/>
              </w:rPr>
              <w:t>Liczba zmodernizowanych energetycznie budynków</w:t>
            </w:r>
          </w:p>
        </w:tc>
        <w:tc>
          <w:tcPr>
            <w:tcW w:w="510" w:type="pct"/>
            <w:shd w:val="clear" w:color="auto" w:fill="auto"/>
            <w:vAlign w:val="center"/>
          </w:tcPr>
          <w:p w14:paraId="542ACF6A" w14:textId="594A614B" w:rsidR="00FE08E9" w:rsidRPr="00677397" w:rsidRDefault="00FE08E9" w:rsidP="003B40AE">
            <w:pPr>
              <w:rPr>
                <w:sz w:val="16"/>
                <w:szCs w:val="16"/>
              </w:rPr>
            </w:pPr>
            <w:r w:rsidRPr="00677397">
              <w:rPr>
                <w:sz w:val="16"/>
                <w:szCs w:val="16"/>
              </w:rPr>
              <w:t>szt.</w:t>
            </w:r>
          </w:p>
        </w:tc>
        <w:tc>
          <w:tcPr>
            <w:tcW w:w="445" w:type="pct"/>
            <w:shd w:val="clear" w:color="auto" w:fill="auto"/>
            <w:vAlign w:val="center"/>
          </w:tcPr>
          <w:p w14:paraId="0963FA71" w14:textId="6C10AB09" w:rsidR="00FE08E9" w:rsidRPr="00677397" w:rsidRDefault="00FE08E9" w:rsidP="003B40AE">
            <w:pPr>
              <w:rPr>
                <w:sz w:val="16"/>
                <w:szCs w:val="16"/>
              </w:rPr>
            </w:pPr>
            <w:r w:rsidRPr="00677397">
              <w:rPr>
                <w:sz w:val="16"/>
                <w:szCs w:val="16"/>
              </w:rPr>
              <w:t>EFRR REACT-EU</w:t>
            </w:r>
          </w:p>
        </w:tc>
        <w:tc>
          <w:tcPr>
            <w:tcW w:w="626" w:type="pct"/>
            <w:shd w:val="clear" w:color="auto" w:fill="auto"/>
            <w:vAlign w:val="center"/>
          </w:tcPr>
          <w:p w14:paraId="5B8B67DD" w14:textId="20001D5C" w:rsidR="00FE08E9" w:rsidRPr="00677397" w:rsidRDefault="00FE08E9" w:rsidP="003B40AE">
            <w:pPr>
              <w:rPr>
                <w:sz w:val="16"/>
                <w:szCs w:val="16"/>
              </w:rPr>
            </w:pPr>
            <w:r w:rsidRPr="00677397">
              <w:rPr>
                <w:sz w:val="16"/>
                <w:szCs w:val="16"/>
              </w:rPr>
              <w:t>Nie dotyczy</w:t>
            </w:r>
          </w:p>
        </w:tc>
        <w:tc>
          <w:tcPr>
            <w:tcW w:w="311" w:type="pct"/>
            <w:shd w:val="clear" w:color="auto" w:fill="auto"/>
            <w:vAlign w:val="center"/>
          </w:tcPr>
          <w:p w14:paraId="0E1C6693" w14:textId="6D104A51" w:rsidR="00FE08E9" w:rsidRPr="00677397" w:rsidRDefault="00FE08E9" w:rsidP="003B40AE">
            <w:pPr>
              <w:rPr>
                <w:color w:val="FFFFFF" w:themeColor="background1"/>
                <w:sz w:val="16"/>
                <w:szCs w:val="16"/>
              </w:rPr>
            </w:pPr>
            <w:r w:rsidRPr="00677397">
              <w:rPr>
                <w:color w:val="FFFFFF" w:themeColor="background1"/>
                <w:sz w:val="16"/>
                <w:szCs w:val="16"/>
              </w:rPr>
              <w:t>Nie dotyczy</w:t>
            </w:r>
          </w:p>
        </w:tc>
        <w:tc>
          <w:tcPr>
            <w:tcW w:w="311" w:type="pct"/>
            <w:shd w:val="clear" w:color="auto" w:fill="auto"/>
            <w:vAlign w:val="center"/>
          </w:tcPr>
          <w:p w14:paraId="7297CE58" w14:textId="25000721" w:rsidR="00FE08E9" w:rsidRPr="00677397" w:rsidRDefault="00FE08E9" w:rsidP="003B40AE">
            <w:pPr>
              <w:rPr>
                <w:color w:val="FFFFFF" w:themeColor="background1"/>
                <w:sz w:val="16"/>
                <w:szCs w:val="16"/>
              </w:rPr>
            </w:pPr>
            <w:r w:rsidRPr="00677397">
              <w:rPr>
                <w:color w:val="FFFFFF" w:themeColor="background1"/>
                <w:sz w:val="16"/>
                <w:szCs w:val="16"/>
              </w:rPr>
              <w:t>Nie dotyczy</w:t>
            </w:r>
          </w:p>
        </w:tc>
        <w:tc>
          <w:tcPr>
            <w:tcW w:w="428" w:type="pct"/>
            <w:shd w:val="clear" w:color="auto" w:fill="auto"/>
            <w:vAlign w:val="center"/>
          </w:tcPr>
          <w:p w14:paraId="44D407F8" w14:textId="537AD4FA" w:rsidR="00FE08E9" w:rsidRPr="00677397" w:rsidRDefault="008C34C4" w:rsidP="003B40AE">
            <w:pPr>
              <w:rPr>
                <w:sz w:val="16"/>
                <w:szCs w:val="16"/>
              </w:rPr>
            </w:pPr>
            <w:r w:rsidRPr="00677397">
              <w:rPr>
                <w:sz w:val="16"/>
                <w:szCs w:val="16"/>
              </w:rPr>
              <w:t>60</w:t>
            </w:r>
            <w:r w:rsidR="004A3625" w:rsidRPr="00677397">
              <w:rPr>
                <w:sz w:val="16"/>
                <w:szCs w:val="16"/>
              </w:rPr>
              <w:t>,00</w:t>
            </w:r>
          </w:p>
        </w:tc>
        <w:tc>
          <w:tcPr>
            <w:tcW w:w="398" w:type="pct"/>
            <w:shd w:val="clear" w:color="auto" w:fill="auto"/>
            <w:vAlign w:val="center"/>
          </w:tcPr>
          <w:p w14:paraId="154294A1" w14:textId="5CA2FAF7" w:rsidR="00FE08E9" w:rsidRPr="00677397" w:rsidRDefault="00FE08E9" w:rsidP="003B40AE">
            <w:pPr>
              <w:rPr>
                <w:sz w:val="16"/>
                <w:szCs w:val="16"/>
              </w:rPr>
            </w:pPr>
            <w:r w:rsidRPr="00677397">
              <w:rPr>
                <w:sz w:val="16"/>
                <w:szCs w:val="16"/>
              </w:rPr>
              <w:t>SL2014</w:t>
            </w:r>
          </w:p>
        </w:tc>
        <w:tc>
          <w:tcPr>
            <w:tcW w:w="642" w:type="pct"/>
            <w:shd w:val="clear" w:color="auto" w:fill="auto"/>
            <w:vAlign w:val="center"/>
          </w:tcPr>
          <w:p w14:paraId="364CAEAB" w14:textId="150720B6" w:rsidR="00FE08E9" w:rsidRPr="00677397" w:rsidRDefault="00FE08E9" w:rsidP="003B40AE">
            <w:pPr>
              <w:rPr>
                <w:sz w:val="16"/>
                <w:szCs w:val="16"/>
              </w:rPr>
            </w:pPr>
            <w:r w:rsidRPr="00677397">
              <w:rPr>
                <w:sz w:val="16"/>
                <w:szCs w:val="16"/>
              </w:rPr>
              <w:t>1</w:t>
            </w:r>
            <w:r w:rsidR="00C12EB8" w:rsidRPr="00677397">
              <w:rPr>
                <w:sz w:val="16"/>
                <w:szCs w:val="16"/>
              </w:rPr>
              <w:t xml:space="preserve"> </w:t>
            </w:r>
            <w:r w:rsidRPr="00677397">
              <w:rPr>
                <w:sz w:val="16"/>
                <w:szCs w:val="16"/>
              </w:rPr>
              <w:t>raz/rok</w:t>
            </w:r>
          </w:p>
        </w:tc>
      </w:tr>
      <w:tr w:rsidR="00FE08E9" w:rsidRPr="00855CF9" w14:paraId="76E2F6FE" w14:textId="77777777" w:rsidTr="002C59D7">
        <w:trPr>
          <w:trHeight w:val="1134"/>
        </w:trPr>
        <w:tc>
          <w:tcPr>
            <w:tcW w:w="686" w:type="pct"/>
            <w:shd w:val="clear" w:color="auto" w:fill="auto"/>
            <w:vAlign w:val="center"/>
          </w:tcPr>
          <w:p w14:paraId="101C8CB8" w14:textId="1DEDFEF6" w:rsidR="00FE08E9" w:rsidRPr="00677397" w:rsidRDefault="00FE08E9" w:rsidP="003B40AE">
            <w:pPr>
              <w:rPr>
                <w:sz w:val="16"/>
                <w:szCs w:val="16"/>
              </w:rPr>
            </w:pPr>
            <w:r w:rsidRPr="00677397">
              <w:rPr>
                <w:sz w:val="16"/>
                <w:szCs w:val="16"/>
              </w:rPr>
              <w:t>CO32</w:t>
            </w:r>
          </w:p>
        </w:tc>
        <w:tc>
          <w:tcPr>
            <w:tcW w:w="670" w:type="pct"/>
            <w:shd w:val="clear" w:color="auto" w:fill="auto"/>
            <w:vAlign w:val="center"/>
          </w:tcPr>
          <w:p w14:paraId="324F22FF" w14:textId="4E5AE66E" w:rsidR="00FE08E9" w:rsidRPr="00677397" w:rsidRDefault="00FE08E9" w:rsidP="003B40AE">
            <w:pPr>
              <w:rPr>
                <w:sz w:val="16"/>
                <w:szCs w:val="16"/>
              </w:rPr>
            </w:pPr>
            <w:r w:rsidRPr="00677397">
              <w:rPr>
                <w:sz w:val="16"/>
                <w:szCs w:val="16"/>
              </w:rPr>
              <w:t>Zmniejszenie rocznego zużycia energii pierwotnej w budynkach publicznych</w:t>
            </w:r>
          </w:p>
        </w:tc>
        <w:tc>
          <w:tcPr>
            <w:tcW w:w="510" w:type="pct"/>
            <w:shd w:val="clear" w:color="auto" w:fill="auto"/>
            <w:vAlign w:val="center"/>
          </w:tcPr>
          <w:p w14:paraId="20FE544D" w14:textId="1046EA3F" w:rsidR="00FE08E9" w:rsidRPr="00677397" w:rsidRDefault="00FE08E9" w:rsidP="003B40AE">
            <w:pPr>
              <w:rPr>
                <w:sz w:val="16"/>
                <w:szCs w:val="16"/>
              </w:rPr>
            </w:pPr>
            <w:r w:rsidRPr="00677397">
              <w:rPr>
                <w:sz w:val="16"/>
                <w:szCs w:val="16"/>
              </w:rPr>
              <w:t>kWh/rok</w:t>
            </w:r>
          </w:p>
        </w:tc>
        <w:tc>
          <w:tcPr>
            <w:tcW w:w="445" w:type="pct"/>
            <w:shd w:val="clear" w:color="auto" w:fill="auto"/>
            <w:vAlign w:val="center"/>
          </w:tcPr>
          <w:p w14:paraId="57F4C245" w14:textId="0B953607" w:rsidR="00FE08E9" w:rsidRPr="00677397" w:rsidRDefault="00FE08E9" w:rsidP="003B40AE">
            <w:pPr>
              <w:rPr>
                <w:sz w:val="16"/>
                <w:szCs w:val="16"/>
              </w:rPr>
            </w:pPr>
            <w:r w:rsidRPr="00677397">
              <w:rPr>
                <w:sz w:val="16"/>
                <w:szCs w:val="16"/>
              </w:rPr>
              <w:t>EFRR REACT-EU</w:t>
            </w:r>
          </w:p>
        </w:tc>
        <w:tc>
          <w:tcPr>
            <w:tcW w:w="626" w:type="pct"/>
            <w:shd w:val="clear" w:color="auto" w:fill="auto"/>
            <w:vAlign w:val="center"/>
          </w:tcPr>
          <w:p w14:paraId="63CDC906" w14:textId="7646546D" w:rsidR="00FE08E9" w:rsidRPr="00677397" w:rsidRDefault="00FE08E9" w:rsidP="003B40AE">
            <w:pPr>
              <w:rPr>
                <w:sz w:val="16"/>
                <w:szCs w:val="16"/>
              </w:rPr>
            </w:pPr>
            <w:r w:rsidRPr="00677397">
              <w:rPr>
                <w:sz w:val="16"/>
                <w:szCs w:val="16"/>
              </w:rPr>
              <w:t>Nie dotyczy</w:t>
            </w:r>
          </w:p>
        </w:tc>
        <w:tc>
          <w:tcPr>
            <w:tcW w:w="311" w:type="pct"/>
            <w:shd w:val="clear" w:color="auto" w:fill="auto"/>
            <w:vAlign w:val="center"/>
          </w:tcPr>
          <w:p w14:paraId="68A5E3F6" w14:textId="0321C80C" w:rsidR="00FE08E9" w:rsidRPr="00677397" w:rsidRDefault="00FE08E9" w:rsidP="003B40AE">
            <w:pPr>
              <w:rPr>
                <w:color w:val="FFFFFF" w:themeColor="background1"/>
                <w:sz w:val="16"/>
                <w:szCs w:val="16"/>
              </w:rPr>
            </w:pPr>
            <w:r w:rsidRPr="00677397">
              <w:rPr>
                <w:color w:val="FFFFFF" w:themeColor="background1"/>
                <w:sz w:val="16"/>
                <w:szCs w:val="16"/>
              </w:rPr>
              <w:t>Nie dotyczy</w:t>
            </w:r>
          </w:p>
        </w:tc>
        <w:tc>
          <w:tcPr>
            <w:tcW w:w="311" w:type="pct"/>
            <w:shd w:val="clear" w:color="auto" w:fill="auto"/>
            <w:vAlign w:val="center"/>
          </w:tcPr>
          <w:p w14:paraId="3F274D14" w14:textId="42041DF2" w:rsidR="00FE08E9" w:rsidRPr="00677397" w:rsidRDefault="00FE08E9" w:rsidP="003B40AE">
            <w:pPr>
              <w:rPr>
                <w:color w:val="FFFFFF" w:themeColor="background1"/>
                <w:sz w:val="16"/>
                <w:szCs w:val="16"/>
              </w:rPr>
            </w:pPr>
            <w:r w:rsidRPr="00677397">
              <w:rPr>
                <w:color w:val="FFFFFF" w:themeColor="background1"/>
                <w:sz w:val="16"/>
                <w:szCs w:val="16"/>
              </w:rPr>
              <w:t>Nie dotyczy</w:t>
            </w:r>
          </w:p>
        </w:tc>
        <w:tc>
          <w:tcPr>
            <w:tcW w:w="428" w:type="pct"/>
            <w:shd w:val="clear" w:color="auto" w:fill="auto"/>
            <w:vAlign w:val="center"/>
          </w:tcPr>
          <w:p w14:paraId="61C4C3A4" w14:textId="2A4966DE" w:rsidR="00FE08E9" w:rsidRPr="00677397" w:rsidRDefault="00677397" w:rsidP="003B40AE">
            <w:pPr>
              <w:rPr>
                <w:sz w:val="16"/>
                <w:szCs w:val="16"/>
              </w:rPr>
            </w:pPr>
            <w:r w:rsidRPr="00677397">
              <w:rPr>
                <w:sz w:val="16"/>
                <w:szCs w:val="16"/>
              </w:rPr>
              <w:t>19 600 000</w:t>
            </w:r>
            <w:r w:rsidR="00FE08E9" w:rsidRPr="00677397">
              <w:rPr>
                <w:sz w:val="16"/>
                <w:szCs w:val="16"/>
              </w:rPr>
              <w:t>,00</w:t>
            </w:r>
          </w:p>
        </w:tc>
        <w:tc>
          <w:tcPr>
            <w:tcW w:w="398" w:type="pct"/>
            <w:shd w:val="clear" w:color="auto" w:fill="auto"/>
            <w:vAlign w:val="center"/>
          </w:tcPr>
          <w:p w14:paraId="54926070" w14:textId="46DC4F55" w:rsidR="00FE08E9" w:rsidRPr="00677397" w:rsidRDefault="00FE08E9" w:rsidP="003B40AE">
            <w:pPr>
              <w:rPr>
                <w:sz w:val="16"/>
                <w:szCs w:val="16"/>
              </w:rPr>
            </w:pPr>
            <w:r w:rsidRPr="00677397">
              <w:rPr>
                <w:sz w:val="16"/>
                <w:szCs w:val="16"/>
              </w:rPr>
              <w:t>SL2014</w:t>
            </w:r>
          </w:p>
        </w:tc>
        <w:tc>
          <w:tcPr>
            <w:tcW w:w="642" w:type="pct"/>
            <w:shd w:val="clear" w:color="auto" w:fill="auto"/>
            <w:vAlign w:val="center"/>
          </w:tcPr>
          <w:p w14:paraId="0E8A9E2E" w14:textId="4D7EB2C5" w:rsidR="00FE08E9" w:rsidRPr="00677397" w:rsidRDefault="00FE08E9" w:rsidP="003B40AE">
            <w:pPr>
              <w:rPr>
                <w:sz w:val="16"/>
                <w:szCs w:val="16"/>
              </w:rPr>
            </w:pPr>
            <w:r w:rsidRPr="00677397">
              <w:rPr>
                <w:sz w:val="16"/>
                <w:szCs w:val="16"/>
              </w:rPr>
              <w:t>1</w:t>
            </w:r>
            <w:r w:rsidR="00C12EB8" w:rsidRPr="00677397">
              <w:rPr>
                <w:sz w:val="16"/>
                <w:szCs w:val="16"/>
              </w:rPr>
              <w:t xml:space="preserve"> </w:t>
            </w:r>
            <w:r w:rsidRPr="00677397">
              <w:rPr>
                <w:sz w:val="16"/>
                <w:szCs w:val="16"/>
              </w:rPr>
              <w:t>raz/rok</w:t>
            </w:r>
          </w:p>
        </w:tc>
      </w:tr>
      <w:tr w:rsidR="00FE08E9" w:rsidRPr="00855CF9" w14:paraId="680DFB2C" w14:textId="77777777" w:rsidTr="002C59D7">
        <w:trPr>
          <w:trHeight w:val="1134"/>
        </w:trPr>
        <w:tc>
          <w:tcPr>
            <w:tcW w:w="686" w:type="pct"/>
            <w:shd w:val="clear" w:color="auto" w:fill="auto"/>
            <w:vAlign w:val="center"/>
          </w:tcPr>
          <w:p w14:paraId="0CB1CD81" w14:textId="4C0B5E9C" w:rsidR="00FE08E9" w:rsidRPr="00677397" w:rsidRDefault="00FE08E9" w:rsidP="003B40AE">
            <w:pPr>
              <w:rPr>
                <w:sz w:val="16"/>
                <w:szCs w:val="16"/>
              </w:rPr>
            </w:pPr>
            <w:r w:rsidRPr="00677397">
              <w:rPr>
                <w:sz w:val="16"/>
                <w:szCs w:val="16"/>
              </w:rPr>
              <w:t>PII3</w:t>
            </w:r>
          </w:p>
        </w:tc>
        <w:tc>
          <w:tcPr>
            <w:tcW w:w="670" w:type="pct"/>
            <w:shd w:val="clear" w:color="auto" w:fill="auto"/>
            <w:vAlign w:val="center"/>
          </w:tcPr>
          <w:p w14:paraId="1C25969F" w14:textId="6B395D49" w:rsidR="00FE08E9" w:rsidRPr="00677397" w:rsidRDefault="00FE08E9" w:rsidP="003B40AE">
            <w:pPr>
              <w:rPr>
                <w:sz w:val="16"/>
                <w:szCs w:val="16"/>
              </w:rPr>
            </w:pPr>
            <w:r w:rsidRPr="00677397">
              <w:rPr>
                <w:sz w:val="16"/>
                <w:szCs w:val="16"/>
              </w:rPr>
              <w:t>Liczba podmiotów, które udostępniły on-line informacje sektora publicznego</w:t>
            </w:r>
          </w:p>
        </w:tc>
        <w:tc>
          <w:tcPr>
            <w:tcW w:w="510" w:type="pct"/>
            <w:shd w:val="clear" w:color="auto" w:fill="auto"/>
            <w:vAlign w:val="center"/>
          </w:tcPr>
          <w:p w14:paraId="6910138C" w14:textId="12BCB8D3" w:rsidR="00FE08E9" w:rsidRPr="00677397" w:rsidRDefault="00FE08E9" w:rsidP="003B40AE">
            <w:pPr>
              <w:rPr>
                <w:sz w:val="16"/>
                <w:szCs w:val="16"/>
              </w:rPr>
            </w:pPr>
            <w:r w:rsidRPr="00677397">
              <w:rPr>
                <w:sz w:val="16"/>
                <w:szCs w:val="16"/>
              </w:rPr>
              <w:t>szt.</w:t>
            </w:r>
          </w:p>
        </w:tc>
        <w:tc>
          <w:tcPr>
            <w:tcW w:w="445" w:type="pct"/>
            <w:shd w:val="clear" w:color="auto" w:fill="auto"/>
            <w:vAlign w:val="center"/>
          </w:tcPr>
          <w:p w14:paraId="28CACE22" w14:textId="2CF37A40" w:rsidR="00FE08E9" w:rsidRPr="00677397" w:rsidRDefault="00FE08E9" w:rsidP="003B40AE">
            <w:pPr>
              <w:rPr>
                <w:sz w:val="16"/>
                <w:szCs w:val="16"/>
              </w:rPr>
            </w:pPr>
            <w:r w:rsidRPr="00677397">
              <w:rPr>
                <w:sz w:val="16"/>
                <w:szCs w:val="16"/>
              </w:rPr>
              <w:t>EFRR REACT-EU</w:t>
            </w:r>
          </w:p>
        </w:tc>
        <w:tc>
          <w:tcPr>
            <w:tcW w:w="626" w:type="pct"/>
            <w:shd w:val="clear" w:color="auto" w:fill="auto"/>
            <w:vAlign w:val="center"/>
          </w:tcPr>
          <w:p w14:paraId="0752B3E4" w14:textId="2B6A2824" w:rsidR="00FE08E9" w:rsidRPr="00677397" w:rsidRDefault="00FE08E9" w:rsidP="003B40AE">
            <w:pPr>
              <w:rPr>
                <w:sz w:val="16"/>
                <w:szCs w:val="16"/>
              </w:rPr>
            </w:pPr>
            <w:r w:rsidRPr="00677397">
              <w:rPr>
                <w:sz w:val="16"/>
                <w:szCs w:val="16"/>
              </w:rPr>
              <w:t>Nie dotyczy</w:t>
            </w:r>
          </w:p>
        </w:tc>
        <w:tc>
          <w:tcPr>
            <w:tcW w:w="311" w:type="pct"/>
            <w:shd w:val="clear" w:color="auto" w:fill="auto"/>
            <w:vAlign w:val="center"/>
          </w:tcPr>
          <w:p w14:paraId="0ACBD486" w14:textId="2B230BD3" w:rsidR="00FE08E9" w:rsidRPr="00677397" w:rsidRDefault="00FE08E9" w:rsidP="003B40AE">
            <w:pPr>
              <w:rPr>
                <w:color w:val="FFFFFF" w:themeColor="background1"/>
                <w:sz w:val="16"/>
                <w:szCs w:val="16"/>
              </w:rPr>
            </w:pPr>
            <w:r w:rsidRPr="00677397">
              <w:rPr>
                <w:color w:val="FFFFFF" w:themeColor="background1"/>
                <w:sz w:val="16"/>
                <w:szCs w:val="16"/>
              </w:rPr>
              <w:t>Nie dotyczy</w:t>
            </w:r>
          </w:p>
        </w:tc>
        <w:tc>
          <w:tcPr>
            <w:tcW w:w="311" w:type="pct"/>
            <w:shd w:val="clear" w:color="auto" w:fill="auto"/>
            <w:vAlign w:val="center"/>
          </w:tcPr>
          <w:p w14:paraId="48A4CFFA" w14:textId="7A89553F" w:rsidR="00FE08E9" w:rsidRPr="00677397" w:rsidRDefault="00FE08E9" w:rsidP="003B40AE">
            <w:pPr>
              <w:rPr>
                <w:color w:val="FFFFFF" w:themeColor="background1"/>
                <w:sz w:val="16"/>
                <w:szCs w:val="16"/>
              </w:rPr>
            </w:pPr>
            <w:r w:rsidRPr="00677397">
              <w:rPr>
                <w:color w:val="FFFFFF" w:themeColor="background1"/>
                <w:sz w:val="16"/>
                <w:szCs w:val="16"/>
              </w:rPr>
              <w:t>Nie dotyczy</w:t>
            </w:r>
          </w:p>
        </w:tc>
        <w:tc>
          <w:tcPr>
            <w:tcW w:w="428" w:type="pct"/>
            <w:shd w:val="clear" w:color="auto" w:fill="auto"/>
            <w:vAlign w:val="center"/>
          </w:tcPr>
          <w:p w14:paraId="75CB859B" w14:textId="0D336932" w:rsidR="00FE08E9" w:rsidRPr="00677397" w:rsidRDefault="006F3D6A" w:rsidP="003B40AE">
            <w:pPr>
              <w:rPr>
                <w:sz w:val="16"/>
                <w:szCs w:val="16"/>
              </w:rPr>
            </w:pPr>
            <w:r w:rsidRPr="00677397">
              <w:rPr>
                <w:sz w:val="16"/>
                <w:szCs w:val="16"/>
              </w:rPr>
              <w:t>26</w:t>
            </w:r>
            <w:r w:rsidR="00FE08E9" w:rsidRPr="00677397">
              <w:rPr>
                <w:sz w:val="16"/>
                <w:szCs w:val="16"/>
              </w:rPr>
              <w:t>,00</w:t>
            </w:r>
          </w:p>
        </w:tc>
        <w:tc>
          <w:tcPr>
            <w:tcW w:w="398" w:type="pct"/>
            <w:shd w:val="clear" w:color="auto" w:fill="auto"/>
            <w:vAlign w:val="center"/>
          </w:tcPr>
          <w:p w14:paraId="1BD178B5" w14:textId="4A4A5CD8" w:rsidR="00FE08E9" w:rsidRPr="00677397" w:rsidRDefault="00FE08E9" w:rsidP="003B40AE">
            <w:pPr>
              <w:rPr>
                <w:sz w:val="16"/>
                <w:szCs w:val="16"/>
              </w:rPr>
            </w:pPr>
            <w:r w:rsidRPr="00677397">
              <w:rPr>
                <w:sz w:val="16"/>
                <w:szCs w:val="16"/>
              </w:rPr>
              <w:t>SL2014</w:t>
            </w:r>
          </w:p>
        </w:tc>
        <w:tc>
          <w:tcPr>
            <w:tcW w:w="642" w:type="pct"/>
            <w:shd w:val="clear" w:color="auto" w:fill="auto"/>
            <w:vAlign w:val="center"/>
          </w:tcPr>
          <w:p w14:paraId="4E1072B9" w14:textId="21D8B445" w:rsidR="00FE08E9" w:rsidRPr="00677397" w:rsidRDefault="00FE08E9" w:rsidP="003B40AE">
            <w:pPr>
              <w:rPr>
                <w:sz w:val="16"/>
                <w:szCs w:val="16"/>
              </w:rPr>
            </w:pPr>
            <w:r w:rsidRPr="00677397">
              <w:rPr>
                <w:sz w:val="16"/>
                <w:szCs w:val="16"/>
              </w:rPr>
              <w:t>1 raz/rok</w:t>
            </w:r>
          </w:p>
        </w:tc>
      </w:tr>
      <w:tr w:rsidR="00FE08E9" w:rsidRPr="00855CF9" w14:paraId="23B5E5B0" w14:textId="77777777" w:rsidTr="002C59D7">
        <w:trPr>
          <w:trHeight w:val="1134"/>
        </w:trPr>
        <w:tc>
          <w:tcPr>
            <w:tcW w:w="686" w:type="pct"/>
            <w:shd w:val="clear" w:color="auto" w:fill="auto"/>
            <w:vAlign w:val="center"/>
          </w:tcPr>
          <w:p w14:paraId="00FC44D8" w14:textId="77777777" w:rsidR="00FE08E9" w:rsidRPr="00677397" w:rsidRDefault="00FE08E9" w:rsidP="003B40AE">
            <w:pPr>
              <w:rPr>
                <w:sz w:val="16"/>
                <w:szCs w:val="16"/>
              </w:rPr>
            </w:pPr>
            <w:r w:rsidRPr="00677397">
              <w:rPr>
                <w:sz w:val="16"/>
                <w:szCs w:val="16"/>
              </w:rPr>
              <w:t>PII4</w:t>
            </w:r>
          </w:p>
        </w:tc>
        <w:tc>
          <w:tcPr>
            <w:tcW w:w="670" w:type="pct"/>
            <w:shd w:val="clear" w:color="auto" w:fill="auto"/>
            <w:vAlign w:val="center"/>
          </w:tcPr>
          <w:p w14:paraId="68E9B289" w14:textId="77777777" w:rsidR="00FE08E9" w:rsidRPr="00677397" w:rsidRDefault="00FE08E9" w:rsidP="003B40AE">
            <w:pPr>
              <w:rPr>
                <w:sz w:val="16"/>
                <w:szCs w:val="16"/>
              </w:rPr>
            </w:pPr>
            <w:r w:rsidRPr="00677397">
              <w:rPr>
                <w:sz w:val="16"/>
                <w:szCs w:val="16"/>
              </w:rPr>
              <w:t>Liczba usług publicznych udostępnionych on-line o stopniu dojrzałości co najmniej 3</w:t>
            </w:r>
          </w:p>
        </w:tc>
        <w:tc>
          <w:tcPr>
            <w:tcW w:w="510" w:type="pct"/>
            <w:shd w:val="clear" w:color="auto" w:fill="auto"/>
            <w:vAlign w:val="center"/>
          </w:tcPr>
          <w:p w14:paraId="68732815" w14:textId="77777777" w:rsidR="00FE08E9" w:rsidRPr="00677397" w:rsidRDefault="00FE08E9" w:rsidP="003B40AE">
            <w:pPr>
              <w:rPr>
                <w:sz w:val="16"/>
                <w:szCs w:val="16"/>
              </w:rPr>
            </w:pPr>
            <w:r w:rsidRPr="00677397">
              <w:rPr>
                <w:sz w:val="16"/>
                <w:szCs w:val="16"/>
              </w:rPr>
              <w:t>szt</w:t>
            </w:r>
          </w:p>
        </w:tc>
        <w:tc>
          <w:tcPr>
            <w:tcW w:w="445" w:type="pct"/>
            <w:shd w:val="clear" w:color="auto" w:fill="auto"/>
            <w:vAlign w:val="center"/>
          </w:tcPr>
          <w:p w14:paraId="24D58BAA" w14:textId="5C39C172" w:rsidR="00FE08E9" w:rsidRPr="00677397" w:rsidRDefault="00FE08E9" w:rsidP="003B40AE">
            <w:pPr>
              <w:rPr>
                <w:sz w:val="16"/>
                <w:szCs w:val="16"/>
              </w:rPr>
            </w:pPr>
            <w:r w:rsidRPr="00677397">
              <w:rPr>
                <w:sz w:val="16"/>
                <w:szCs w:val="16"/>
              </w:rPr>
              <w:t>EFRR REACT-EU</w:t>
            </w:r>
          </w:p>
        </w:tc>
        <w:tc>
          <w:tcPr>
            <w:tcW w:w="626" w:type="pct"/>
            <w:shd w:val="clear" w:color="auto" w:fill="auto"/>
            <w:vAlign w:val="center"/>
          </w:tcPr>
          <w:p w14:paraId="2F5BD106" w14:textId="765C3C35" w:rsidR="00FE08E9" w:rsidRPr="00677397" w:rsidRDefault="00FE08E9" w:rsidP="003B40AE">
            <w:pPr>
              <w:rPr>
                <w:sz w:val="16"/>
                <w:szCs w:val="16"/>
              </w:rPr>
            </w:pPr>
            <w:r w:rsidRPr="00677397">
              <w:rPr>
                <w:sz w:val="16"/>
                <w:szCs w:val="16"/>
              </w:rPr>
              <w:t>Nie dotyczy</w:t>
            </w:r>
          </w:p>
        </w:tc>
        <w:tc>
          <w:tcPr>
            <w:tcW w:w="311" w:type="pct"/>
            <w:shd w:val="clear" w:color="auto" w:fill="auto"/>
            <w:vAlign w:val="center"/>
          </w:tcPr>
          <w:p w14:paraId="706EABF8" w14:textId="77777777" w:rsidR="00FE08E9" w:rsidRPr="00677397" w:rsidRDefault="00FE08E9" w:rsidP="003B40AE">
            <w:pPr>
              <w:rPr>
                <w:color w:val="FFFFFF" w:themeColor="background1"/>
                <w:sz w:val="16"/>
                <w:szCs w:val="16"/>
              </w:rPr>
            </w:pPr>
            <w:r w:rsidRPr="00677397">
              <w:rPr>
                <w:color w:val="FFFFFF" w:themeColor="background1"/>
                <w:sz w:val="16"/>
                <w:szCs w:val="16"/>
              </w:rPr>
              <w:t>Nie dotyczy</w:t>
            </w:r>
          </w:p>
        </w:tc>
        <w:tc>
          <w:tcPr>
            <w:tcW w:w="311" w:type="pct"/>
            <w:shd w:val="clear" w:color="auto" w:fill="auto"/>
            <w:vAlign w:val="center"/>
          </w:tcPr>
          <w:p w14:paraId="60C82C4C" w14:textId="77777777" w:rsidR="00FE08E9" w:rsidRPr="00677397" w:rsidRDefault="00FE08E9" w:rsidP="003B40AE">
            <w:pPr>
              <w:rPr>
                <w:color w:val="FFFFFF" w:themeColor="background1"/>
                <w:sz w:val="16"/>
                <w:szCs w:val="16"/>
              </w:rPr>
            </w:pPr>
            <w:r w:rsidRPr="00677397">
              <w:rPr>
                <w:color w:val="FFFFFF" w:themeColor="background1"/>
                <w:sz w:val="16"/>
                <w:szCs w:val="16"/>
              </w:rPr>
              <w:t>Nie dotyczy</w:t>
            </w:r>
          </w:p>
        </w:tc>
        <w:tc>
          <w:tcPr>
            <w:tcW w:w="428" w:type="pct"/>
            <w:shd w:val="clear" w:color="auto" w:fill="auto"/>
            <w:vAlign w:val="center"/>
          </w:tcPr>
          <w:p w14:paraId="7A584C54" w14:textId="709CE327" w:rsidR="00FE08E9" w:rsidRPr="00677397" w:rsidRDefault="006F3D6A" w:rsidP="003B40AE">
            <w:pPr>
              <w:rPr>
                <w:color w:val="000000"/>
                <w:sz w:val="16"/>
                <w:szCs w:val="16"/>
              </w:rPr>
            </w:pPr>
            <w:r w:rsidRPr="00677397">
              <w:rPr>
                <w:color w:val="000000"/>
                <w:sz w:val="16"/>
                <w:szCs w:val="16"/>
              </w:rPr>
              <w:t>3,00</w:t>
            </w:r>
          </w:p>
        </w:tc>
        <w:tc>
          <w:tcPr>
            <w:tcW w:w="398" w:type="pct"/>
            <w:shd w:val="clear" w:color="auto" w:fill="auto"/>
            <w:vAlign w:val="center"/>
          </w:tcPr>
          <w:p w14:paraId="287521DC" w14:textId="77777777" w:rsidR="00FE08E9" w:rsidRPr="00677397" w:rsidRDefault="00FE08E9" w:rsidP="003B40AE">
            <w:pPr>
              <w:rPr>
                <w:color w:val="000000"/>
                <w:sz w:val="16"/>
                <w:szCs w:val="16"/>
              </w:rPr>
            </w:pPr>
            <w:r w:rsidRPr="00677397">
              <w:rPr>
                <w:sz w:val="16"/>
                <w:szCs w:val="16"/>
              </w:rPr>
              <w:t>SL2014</w:t>
            </w:r>
          </w:p>
        </w:tc>
        <w:tc>
          <w:tcPr>
            <w:tcW w:w="642" w:type="pct"/>
            <w:shd w:val="clear" w:color="auto" w:fill="auto"/>
            <w:vAlign w:val="center"/>
          </w:tcPr>
          <w:p w14:paraId="30A0CBC4" w14:textId="77777777" w:rsidR="00FE08E9" w:rsidRPr="00677397" w:rsidRDefault="00FE08E9" w:rsidP="003B40AE">
            <w:pPr>
              <w:rPr>
                <w:color w:val="000000"/>
                <w:sz w:val="16"/>
                <w:szCs w:val="16"/>
              </w:rPr>
            </w:pPr>
            <w:r w:rsidRPr="00677397">
              <w:rPr>
                <w:sz w:val="16"/>
                <w:szCs w:val="16"/>
              </w:rPr>
              <w:t>1 raz/rok</w:t>
            </w:r>
          </w:p>
        </w:tc>
      </w:tr>
      <w:tr w:rsidR="00FE08E9" w:rsidRPr="00855CF9" w14:paraId="0A6E284A" w14:textId="77777777" w:rsidTr="002C59D7">
        <w:trPr>
          <w:trHeight w:val="1134"/>
        </w:trPr>
        <w:tc>
          <w:tcPr>
            <w:tcW w:w="686" w:type="pct"/>
            <w:shd w:val="clear" w:color="auto" w:fill="auto"/>
            <w:vAlign w:val="center"/>
          </w:tcPr>
          <w:p w14:paraId="14394F5B" w14:textId="77777777" w:rsidR="00FE08E9" w:rsidRPr="00677397" w:rsidRDefault="00FE08E9" w:rsidP="003B40AE">
            <w:pPr>
              <w:rPr>
                <w:sz w:val="16"/>
                <w:szCs w:val="16"/>
              </w:rPr>
            </w:pPr>
            <w:r w:rsidRPr="00677397">
              <w:rPr>
                <w:sz w:val="16"/>
                <w:szCs w:val="16"/>
              </w:rPr>
              <w:t>PII5</w:t>
            </w:r>
          </w:p>
        </w:tc>
        <w:tc>
          <w:tcPr>
            <w:tcW w:w="670" w:type="pct"/>
            <w:shd w:val="clear" w:color="auto" w:fill="auto"/>
            <w:vAlign w:val="center"/>
          </w:tcPr>
          <w:p w14:paraId="75A6154C" w14:textId="77777777" w:rsidR="00FE08E9" w:rsidRPr="00677397" w:rsidRDefault="00FE08E9" w:rsidP="003B40AE">
            <w:pPr>
              <w:rPr>
                <w:sz w:val="16"/>
                <w:szCs w:val="16"/>
              </w:rPr>
            </w:pPr>
            <w:r w:rsidRPr="00677397">
              <w:rPr>
                <w:sz w:val="16"/>
                <w:szCs w:val="16"/>
              </w:rPr>
              <w:t>Liczba usług publicznych udostępnionych on-line o stopniu dojrzałości co najmniej 4 -transakcja</w:t>
            </w:r>
          </w:p>
        </w:tc>
        <w:tc>
          <w:tcPr>
            <w:tcW w:w="510" w:type="pct"/>
            <w:shd w:val="clear" w:color="auto" w:fill="auto"/>
            <w:vAlign w:val="center"/>
          </w:tcPr>
          <w:p w14:paraId="7F8BEA22" w14:textId="77777777" w:rsidR="00FE08E9" w:rsidRPr="00677397" w:rsidRDefault="00FE08E9" w:rsidP="003B40AE">
            <w:pPr>
              <w:rPr>
                <w:sz w:val="16"/>
                <w:szCs w:val="16"/>
              </w:rPr>
            </w:pPr>
            <w:r w:rsidRPr="00677397">
              <w:rPr>
                <w:sz w:val="16"/>
                <w:szCs w:val="16"/>
              </w:rPr>
              <w:t>szt</w:t>
            </w:r>
          </w:p>
        </w:tc>
        <w:tc>
          <w:tcPr>
            <w:tcW w:w="445" w:type="pct"/>
            <w:shd w:val="clear" w:color="auto" w:fill="auto"/>
            <w:vAlign w:val="center"/>
          </w:tcPr>
          <w:p w14:paraId="35A21F5A" w14:textId="2EBF2787" w:rsidR="00FE08E9" w:rsidRPr="00677397" w:rsidRDefault="00FE08E9" w:rsidP="003B40AE">
            <w:pPr>
              <w:rPr>
                <w:sz w:val="16"/>
                <w:szCs w:val="16"/>
              </w:rPr>
            </w:pPr>
            <w:r w:rsidRPr="00677397">
              <w:rPr>
                <w:sz w:val="16"/>
                <w:szCs w:val="16"/>
              </w:rPr>
              <w:t>EFRR REACT-EU</w:t>
            </w:r>
          </w:p>
        </w:tc>
        <w:tc>
          <w:tcPr>
            <w:tcW w:w="626" w:type="pct"/>
            <w:shd w:val="clear" w:color="auto" w:fill="auto"/>
            <w:vAlign w:val="center"/>
          </w:tcPr>
          <w:p w14:paraId="2799830F" w14:textId="57904AC0" w:rsidR="00FE08E9" w:rsidRPr="00677397" w:rsidRDefault="00FE08E9" w:rsidP="003B40AE">
            <w:pPr>
              <w:rPr>
                <w:sz w:val="16"/>
                <w:szCs w:val="16"/>
              </w:rPr>
            </w:pPr>
            <w:r w:rsidRPr="00677397">
              <w:rPr>
                <w:sz w:val="16"/>
                <w:szCs w:val="16"/>
              </w:rPr>
              <w:t>Nie dotyczy</w:t>
            </w:r>
          </w:p>
        </w:tc>
        <w:tc>
          <w:tcPr>
            <w:tcW w:w="311" w:type="pct"/>
            <w:shd w:val="clear" w:color="auto" w:fill="auto"/>
            <w:vAlign w:val="center"/>
          </w:tcPr>
          <w:p w14:paraId="4745953D" w14:textId="77777777" w:rsidR="00FE08E9" w:rsidRPr="00677397" w:rsidRDefault="00FE08E9" w:rsidP="003B40AE">
            <w:pPr>
              <w:rPr>
                <w:color w:val="FFFFFF" w:themeColor="background1"/>
                <w:sz w:val="16"/>
                <w:szCs w:val="16"/>
              </w:rPr>
            </w:pPr>
            <w:r w:rsidRPr="00677397">
              <w:rPr>
                <w:color w:val="FFFFFF" w:themeColor="background1"/>
                <w:sz w:val="16"/>
                <w:szCs w:val="16"/>
              </w:rPr>
              <w:t>Nie dotyczy</w:t>
            </w:r>
          </w:p>
        </w:tc>
        <w:tc>
          <w:tcPr>
            <w:tcW w:w="311" w:type="pct"/>
            <w:shd w:val="clear" w:color="auto" w:fill="auto"/>
            <w:vAlign w:val="center"/>
          </w:tcPr>
          <w:p w14:paraId="537B273E" w14:textId="77777777" w:rsidR="00FE08E9" w:rsidRPr="00677397" w:rsidRDefault="00FE08E9" w:rsidP="003B40AE">
            <w:pPr>
              <w:rPr>
                <w:color w:val="FFFFFF" w:themeColor="background1"/>
                <w:sz w:val="16"/>
                <w:szCs w:val="16"/>
              </w:rPr>
            </w:pPr>
            <w:r w:rsidRPr="00677397">
              <w:rPr>
                <w:color w:val="FFFFFF" w:themeColor="background1"/>
                <w:sz w:val="16"/>
                <w:szCs w:val="16"/>
              </w:rPr>
              <w:t>Nie dotyczy</w:t>
            </w:r>
          </w:p>
        </w:tc>
        <w:tc>
          <w:tcPr>
            <w:tcW w:w="428" w:type="pct"/>
            <w:shd w:val="clear" w:color="auto" w:fill="auto"/>
            <w:vAlign w:val="center"/>
          </w:tcPr>
          <w:p w14:paraId="369D4672" w14:textId="5A9A3F25" w:rsidR="00FE08E9" w:rsidRPr="00677397" w:rsidRDefault="006F3D6A" w:rsidP="003B40AE">
            <w:pPr>
              <w:rPr>
                <w:color w:val="000000"/>
                <w:sz w:val="16"/>
                <w:szCs w:val="16"/>
              </w:rPr>
            </w:pPr>
            <w:r w:rsidRPr="00677397">
              <w:rPr>
                <w:color w:val="000000"/>
                <w:sz w:val="16"/>
                <w:szCs w:val="16"/>
              </w:rPr>
              <w:t>1,00</w:t>
            </w:r>
          </w:p>
        </w:tc>
        <w:tc>
          <w:tcPr>
            <w:tcW w:w="398" w:type="pct"/>
            <w:shd w:val="clear" w:color="auto" w:fill="auto"/>
            <w:vAlign w:val="center"/>
          </w:tcPr>
          <w:p w14:paraId="4AA463D9" w14:textId="77777777" w:rsidR="00FE08E9" w:rsidRPr="00677397" w:rsidRDefault="00FE08E9" w:rsidP="003B40AE">
            <w:pPr>
              <w:rPr>
                <w:color w:val="000000"/>
                <w:sz w:val="16"/>
                <w:szCs w:val="16"/>
              </w:rPr>
            </w:pPr>
            <w:r w:rsidRPr="00677397">
              <w:rPr>
                <w:sz w:val="16"/>
                <w:szCs w:val="16"/>
              </w:rPr>
              <w:t>SL2014</w:t>
            </w:r>
          </w:p>
        </w:tc>
        <w:tc>
          <w:tcPr>
            <w:tcW w:w="642" w:type="pct"/>
            <w:shd w:val="clear" w:color="auto" w:fill="auto"/>
            <w:vAlign w:val="center"/>
          </w:tcPr>
          <w:p w14:paraId="1F974CE8" w14:textId="77777777" w:rsidR="00FE08E9" w:rsidRPr="00677397" w:rsidRDefault="00FE08E9" w:rsidP="003B40AE">
            <w:pPr>
              <w:rPr>
                <w:color w:val="000000"/>
                <w:sz w:val="16"/>
                <w:szCs w:val="16"/>
              </w:rPr>
            </w:pPr>
            <w:r w:rsidRPr="00677397">
              <w:rPr>
                <w:sz w:val="16"/>
                <w:szCs w:val="16"/>
              </w:rPr>
              <w:t>1 raz/rok</w:t>
            </w:r>
          </w:p>
        </w:tc>
      </w:tr>
      <w:tr w:rsidR="006F3D6A" w:rsidRPr="00855CF9" w14:paraId="05B47960" w14:textId="77777777" w:rsidTr="002C59D7">
        <w:trPr>
          <w:trHeight w:val="1134"/>
        </w:trPr>
        <w:tc>
          <w:tcPr>
            <w:tcW w:w="686" w:type="pct"/>
            <w:shd w:val="clear" w:color="auto" w:fill="auto"/>
            <w:vAlign w:val="center"/>
          </w:tcPr>
          <w:p w14:paraId="2F227BC5" w14:textId="217BC6B1" w:rsidR="006F3D6A" w:rsidRPr="00677397" w:rsidRDefault="00FE0F48" w:rsidP="003B40AE">
            <w:pPr>
              <w:rPr>
                <w:sz w:val="16"/>
                <w:szCs w:val="16"/>
              </w:rPr>
            </w:pPr>
            <w:r w:rsidRPr="00677397">
              <w:rPr>
                <w:sz w:val="16"/>
                <w:szCs w:val="16"/>
              </w:rPr>
              <w:t>CV33</w:t>
            </w:r>
          </w:p>
        </w:tc>
        <w:tc>
          <w:tcPr>
            <w:tcW w:w="670" w:type="pct"/>
            <w:shd w:val="clear" w:color="auto" w:fill="auto"/>
            <w:vAlign w:val="center"/>
          </w:tcPr>
          <w:p w14:paraId="58F305B6" w14:textId="5517BA37" w:rsidR="006F3D6A" w:rsidRPr="00677397" w:rsidRDefault="006F3D6A" w:rsidP="006F3D6A">
            <w:pPr>
              <w:rPr>
                <w:sz w:val="16"/>
                <w:szCs w:val="16"/>
              </w:rPr>
            </w:pPr>
            <w:r w:rsidRPr="00677397">
              <w:rPr>
                <w:sz w:val="16"/>
                <w:szCs w:val="16"/>
              </w:rPr>
              <w:t>Liczba podmiotów objętych wsparciem w zakresie zwalczania lub przeciwdziałania skutkom pandemii COVID-19</w:t>
            </w:r>
          </w:p>
        </w:tc>
        <w:tc>
          <w:tcPr>
            <w:tcW w:w="510" w:type="pct"/>
            <w:shd w:val="clear" w:color="auto" w:fill="auto"/>
            <w:vAlign w:val="center"/>
          </w:tcPr>
          <w:p w14:paraId="7E2F0C74" w14:textId="463C68EB" w:rsidR="006F3D6A" w:rsidRPr="00677397" w:rsidRDefault="006F3D6A" w:rsidP="003B40AE">
            <w:pPr>
              <w:rPr>
                <w:sz w:val="16"/>
                <w:szCs w:val="16"/>
              </w:rPr>
            </w:pPr>
            <w:r w:rsidRPr="00677397">
              <w:rPr>
                <w:sz w:val="16"/>
                <w:szCs w:val="16"/>
              </w:rPr>
              <w:t>szt.</w:t>
            </w:r>
          </w:p>
        </w:tc>
        <w:tc>
          <w:tcPr>
            <w:tcW w:w="445" w:type="pct"/>
            <w:shd w:val="clear" w:color="auto" w:fill="auto"/>
            <w:vAlign w:val="center"/>
          </w:tcPr>
          <w:p w14:paraId="6DFDA936" w14:textId="01CD207A" w:rsidR="006F3D6A" w:rsidRPr="00677397" w:rsidRDefault="006F3D6A" w:rsidP="003B40AE">
            <w:pPr>
              <w:rPr>
                <w:sz w:val="16"/>
                <w:szCs w:val="16"/>
              </w:rPr>
            </w:pPr>
            <w:r w:rsidRPr="00677397">
              <w:rPr>
                <w:sz w:val="16"/>
                <w:szCs w:val="16"/>
              </w:rPr>
              <w:t>EFRR REACT-EU</w:t>
            </w:r>
          </w:p>
        </w:tc>
        <w:tc>
          <w:tcPr>
            <w:tcW w:w="626" w:type="pct"/>
            <w:shd w:val="clear" w:color="auto" w:fill="auto"/>
            <w:vAlign w:val="center"/>
          </w:tcPr>
          <w:p w14:paraId="37516C30" w14:textId="3563A264" w:rsidR="006F3D6A" w:rsidRPr="00677397" w:rsidRDefault="006F3D6A" w:rsidP="003B40AE">
            <w:pPr>
              <w:rPr>
                <w:sz w:val="16"/>
                <w:szCs w:val="16"/>
              </w:rPr>
            </w:pPr>
            <w:r w:rsidRPr="00677397">
              <w:rPr>
                <w:sz w:val="16"/>
                <w:szCs w:val="16"/>
              </w:rPr>
              <w:t>Nie dotyczy</w:t>
            </w:r>
          </w:p>
        </w:tc>
        <w:tc>
          <w:tcPr>
            <w:tcW w:w="311" w:type="pct"/>
            <w:shd w:val="clear" w:color="auto" w:fill="auto"/>
            <w:vAlign w:val="center"/>
          </w:tcPr>
          <w:p w14:paraId="49B032BF" w14:textId="4A59A767" w:rsidR="006F3D6A" w:rsidRPr="00677397" w:rsidRDefault="006F3D6A" w:rsidP="003B40AE">
            <w:pPr>
              <w:rPr>
                <w:color w:val="FFFFFF" w:themeColor="background1"/>
                <w:sz w:val="16"/>
                <w:szCs w:val="16"/>
              </w:rPr>
            </w:pPr>
            <w:r w:rsidRPr="00677397">
              <w:rPr>
                <w:color w:val="FFFFFF" w:themeColor="background1"/>
                <w:sz w:val="16"/>
                <w:szCs w:val="16"/>
              </w:rPr>
              <w:t>Nie dotyczy</w:t>
            </w:r>
          </w:p>
        </w:tc>
        <w:tc>
          <w:tcPr>
            <w:tcW w:w="311" w:type="pct"/>
            <w:shd w:val="clear" w:color="auto" w:fill="auto"/>
            <w:vAlign w:val="center"/>
          </w:tcPr>
          <w:p w14:paraId="0797A3E7" w14:textId="6C77F96D" w:rsidR="006F3D6A" w:rsidRPr="00677397" w:rsidRDefault="006F3D6A" w:rsidP="003B40AE">
            <w:pPr>
              <w:rPr>
                <w:color w:val="FFFFFF" w:themeColor="background1"/>
                <w:sz w:val="16"/>
                <w:szCs w:val="16"/>
              </w:rPr>
            </w:pPr>
            <w:r w:rsidRPr="00677397">
              <w:rPr>
                <w:color w:val="FFFFFF" w:themeColor="background1"/>
                <w:sz w:val="16"/>
                <w:szCs w:val="16"/>
              </w:rPr>
              <w:t>Nie dotyczy</w:t>
            </w:r>
          </w:p>
        </w:tc>
        <w:tc>
          <w:tcPr>
            <w:tcW w:w="428" w:type="pct"/>
            <w:shd w:val="clear" w:color="auto" w:fill="auto"/>
            <w:vAlign w:val="center"/>
          </w:tcPr>
          <w:p w14:paraId="5F779894" w14:textId="65CADE6C" w:rsidR="006F3D6A" w:rsidRPr="00677397" w:rsidRDefault="006F3D6A" w:rsidP="003B40AE">
            <w:pPr>
              <w:rPr>
                <w:color w:val="000000"/>
                <w:sz w:val="16"/>
                <w:szCs w:val="16"/>
              </w:rPr>
            </w:pPr>
            <w:r w:rsidRPr="00677397">
              <w:rPr>
                <w:color w:val="000000"/>
                <w:sz w:val="16"/>
                <w:szCs w:val="16"/>
              </w:rPr>
              <w:t>2,00</w:t>
            </w:r>
          </w:p>
        </w:tc>
        <w:tc>
          <w:tcPr>
            <w:tcW w:w="398" w:type="pct"/>
            <w:shd w:val="clear" w:color="auto" w:fill="auto"/>
            <w:vAlign w:val="center"/>
          </w:tcPr>
          <w:p w14:paraId="0A25406F" w14:textId="4F909939" w:rsidR="006F3D6A" w:rsidRPr="00677397" w:rsidRDefault="006F3D6A" w:rsidP="003B40AE">
            <w:pPr>
              <w:rPr>
                <w:sz w:val="16"/>
                <w:szCs w:val="16"/>
              </w:rPr>
            </w:pPr>
            <w:r w:rsidRPr="00677397">
              <w:rPr>
                <w:sz w:val="16"/>
                <w:szCs w:val="16"/>
              </w:rPr>
              <w:t>SL2014</w:t>
            </w:r>
          </w:p>
        </w:tc>
        <w:tc>
          <w:tcPr>
            <w:tcW w:w="642" w:type="pct"/>
            <w:shd w:val="clear" w:color="auto" w:fill="auto"/>
            <w:vAlign w:val="center"/>
          </w:tcPr>
          <w:p w14:paraId="52258D8F" w14:textId="79530EBF" w:rsidR="006F3D6A" w:rsidRPr="00677397" w:rsidRDefault="006F3D6A" w:rsidP="003B40AE">
            <w:pPr>
              <w:rPr>
                <w:sz w:val="16"/>
                <w:szCs w:val="16"/>
              </w:rPr>
            </w:pPr>
            <w:r w:rsidRPr="00677397">
              <w:rPr>
                <w:sz w:val="16"/>
                <w:szCs w:val="16"/>
              </w:rPr>
              <w:t>1 raz/rok</w:t>
            </w:r>
          </w:p>
        </w:tc>
      </w:tr>
      <w:tr w:rsidR="006F3D6A" w:rsidRPr="00855CF9" w14:paraId="728FE9E3" w14:textId="77777777" w:rsidTr="002C59D7">
        <w:trPr>
          <w:trHeight w:val="1134"/>
        </w:trPr>
        <w:tc>
          <w:tcPr>
            <w:tcW w:w="686" w:type="pct"/>
            <w:shd w:val="clear" w:color="auto" w:fill="auto"/>
            <w:vAlign w:val="center"/>
          </w:tcPr>
          <w:p w14:paraId="068D5E02" w14:textId="394E8887" w:rsidR="006F3D6A" w:rsidRPr="00677397" w:rsidRDefault="006F3D6A" w:rsidP="003B40AE">
            <w:pPr>
              <w:rPr>
                <w:sz w:val="16"/>
                <w:szCs w:val="16"/>
              </w:rPr>
            </w:pPr>
            <w:r w:rsidRPr="00677397">
              <w:rPr>
                <w:sz w:val="16"/>
                <w:szCs w:val="16"/>
              </w:rPr>
              <w:t>CV4</w:t>
            </w:r>
          </w:p>
        </w:tc>
        <w:tc>
          <w:tcPr>
            <w:tcW w:w="670" w:type="pct"/>
            <w:shd w:val="clear" w:color="auto" w:fill="auto"/>
            <w:vAlign w:val="center"/>
          </w:tcPr>
          <w:p w14:paraId="785C1AE3" w14:textId="6C1EE0C9" w:rsidR="006F3D6A" w:rsidRPr="00677397" w:rsidRDefault="006F3D6A" w:rsidP="003B40AE">
            <w:pPr>
              <w:rPr>
                <w:sz w:val="16"/>
                <w:szCs w:val="16"/>
              </w:rPr>
            </w:pPr>
            <w:r w:rsidRPr="00677397">
              <w:rPr>
                <w:sz w:val="16"/>
                <w:szCs w:val="16"/>
              </w:rPr>
              <w:t>Wartość sprzętu IT oraz oprogramowania/licencji finansowanych w odpowiedzi na COVID-19</w:t>
            </w:r>
          </w:p>
        </w:tc>
        <w:tc>
          <w:tcPr>
            <w:tcW w:w="510" w:type="pct"/>
            <w:shd w:val="clear" w:color="auto" w:fill="auto"/>
            <w:vAlign w:val="center"/>
          </w:tcPr>
          <w:p w14:paraId="00805E18" w14:textId="1691DBC3" w:rsidR="006F3D6A" w:rsidRPr="00677397" w:rsidRDefault="006F3D6A" w:rsidP="003B40AE">
            <w:pPr>
              <w:rPr>
                <w:sz w:val="16"/>
                <w:szCs w:val="16"/>
              </w:rPr>
            </w:pPr>
            <w:r w:rsidRPr="00677397">
              <w:rPr>
                <w:sz w:val="16"/>
                <w:szCs w:val="16"/>
              </w:rPr>
              <w:t>EUR</w:t>
            </w:r>
          </w:p>
        </w:tc>
        <w:tc>
          <w:tcPr>
            <w:tcW w:w="445" w:type="pct"/>
            <w:shd w:val="clear" w:color="auto" w:fill="auto"/>
            <w:vAlign w:val="center"/>
          </w:tcPr>
          <w:p w14:paraId="57A67A49" w14:textId="0269BCF0" w:rsidR="006F3D6A" w:rsidRPr="00677397" w:rsidRDefault="006F3D6A" w:rsidP="003B40AE">
            <w:pPr>
              <w:rPr>
                <w:sz w:val="16"/>
                <w:szCs w:val="16"/>
              </w:rPr>
            </w:pPr>
            <w:r w:rsidRPr="00677397">
              <w:rPr>
                <w:sz w:val="16"/>
                <w:szCs w:val="16"/>
              </w:rPr>
              <w:t>EFRR REACT-EU</w:t>
            </w:r>
          </w:p>
        </w:tc>
        <w:tc>
          <w:tcPr>
            <w:tcW w:w="626" w:type="pct"/>
            <w:shd w:val="clear" w:color="auto" w:fill="auto"/>
            <w:vAlign w:val="center"/>
          </w:tcPr>
          <w:p w14:paraId="28AE2BDF" w14:textId="2D81E6EE" w:rsidR="006F3D6A" w:rsidRPr="00677397" w:rsidRDefault="006F3D6A" w:rsidP="003B40AE">
            <w:pPr>
              <w:rPr>
                <w:sz w:val="16"/>
                <w:szCs w:val="16"/>
              </w:rPr>
            </w:pPr>
            <w:r w:rsidRPr="00677397">
              <w:rPr>
                <w:sz w:val="16"/>
                <w:szCs w:val="16"/>
              </w:rPr>
              <w:t>Nie dotyczy</w:t>
            </w:r>
          </w:p>
        </w:tc>
        <w:tc>
          <w:tcPr>
            <w:tcW w:w="311" w:type="pct"/>
            <w:shd w:val="clear" w:color="auto" w:fill="auto"/>
            <w:vAlign w:val="center"/>
          </w:tcPr>
          <w:p w14:paraId="3CD5D7CA" w14:textId="6B850497" w:rsidR="006F3D6A" w:rsidRPr="00677397" w:rsidRDefault="006F3D6A" w:rsidP="003B40AE">
            <w:pPr>
              <w:rPr>
                <w:color w:val="FFFFFF" w:themeColor="background1"/>
                <w:sz w:val="16"/>
                <w:szCs w:val="16"/>
              </w:rPr>
            </w:pPr>
            <w:r w:rsidRPr="00677397">
              <w:rPr>
                <w:color w:val="FFFFFF" w:themeColor="background1"/>
                <w:sz w:val="16"/>
                <w:szCs w:val="16"/>
              </w:rPr>
              <w:t>Nie dotyczy</w:t>
            </w:r>
          </w:p>
        </w:tc>
        <w:tc>
          <w:tcPr>
            <w:tcW w:w="311" w:type="pct"/>
            <w:shd w:val="clear" w:color="auto" w:fill="auto"/>
            <w:vAlign w:val="center"/>
          </w:tcPr>
          <w:p w14:paraId="72C428B0" w14:textId="690DF450" w:rsidR="006F3D6A" w:rsidRPr="00677397" w:rsidRDefault="006F3D6A" w:rsidP="003B40AE">
            <w:pPr>
              <w:rPr>
                <w:color w:val="FFFFFF" w:themeColor="background1"/>
                <w:sz w:val="16"/>
                <w:szCs w:val="16"/>
              </w:rPr>
            </w:pPr>
            <w:r w:rsidRPr="00677397">
              <w:rPr>
                <w:color w:val="FFFFFF" w:themeColor="background1"/>
                <w:sz w:val="16"/>
                <w:szCs w:val="16"/>
              </w:rPr>
              <w:t>Nie dotyczy</w:t>
            </w:r>
          </w:p>
        </w:tc>
        <w:tc>
          <w:tcPr>
            <w:tcW w:w="428" w:type="pct"/>
            <w:shd w:val="clear" w:color="auto" w:fill="auto"/>
            <w:vAlign w:val="center"/>
          </w:tcPr>
          <w:p w14:paraId="6A59CCA4" w14:textId="5CFC29A4" w:rsidR="006F3D6A" w:rsidRPr="00677397" w:rsidRDefault="00677397" w:rsidP="006F3D6A">
            <w:pPr>
              <w:rPr>
                <w:color w:val="000000"/>
                <w:sz w:val="16"/>
                <w:szCs w:val="16"/>
              </w:rPr>
            </w:pPr>
            <w:r w:rsidRPr="00677397">
              <w:rPr>
                <w:color w:val="000000"/>
                <w:sz w:val="16"/>
                <w:szCs w:val="16"/>
              </w:rPr>
              <w:t>6 800 000</w:t>
            </w:r>
            <w:r w:rsidR="006F3D6A" w:rsidRPr="00677397">
              <w:rPr>
                <w:color w:val="000000"/>
                <w:sz w:val="16"/>
                <w:szCs w:val="16"/>
              </w:rPr>
              <w:t>,00</w:t>
            </w:r>
          </w:p>
        </w:tc>
        <w:tc>
          <w:tcPr>
            <w:tcW w:w="398" w:type="pct"/>
            <w:shd w:val="clear" w:color="auto" w:fill="auto"/>
            <w:vAlign w:val="center"/>
          </w:tcPr>
          <w:p w14:paraId="120C8E37" w14:textId="7A73262B" w:rsidR="006F3D6A" w:rsidRPr="00677397" w:rsidRDefault="006F3D6A" w:rsidP="003B40AE">
            <w:pPr>
              <w:rPr>
                <w:sz w:val="16"/>
                <w:szCs w:val="16"/>
              </w:rPr>
            </w:pPr>
            <w:r w:rsidRPr="00677397">
              <w:rPr>
                <w:sz w:val="16"/>
                <w:szCs w:val="16"/>
              </w:rPr>
              <w:t>SL2014</w:t>
            </w:r>
          </w:p>
        </w:tc>
        <w:tc>
          <w:tcPr>
            <w:tcW w:w="642" w:type="pct"/>
            <w:shd w:val="clear" w:color="auto" w:fill="auto"/>
            <w:vAlign w:val="center"/>
          </w:tcPr>
          <w:p w14:paraId="06B89745" w14:textId="2E8C4811" w:rsidR="006F3D6A" w:rsidRPr="00677397" w:rsidRDefault="006F3D6A" w:rsidP="003B40AE">
            <w:pPr>
              <w:rPr>
                <w:sz w:val="16"/>
                <w:szCs w:val="16"/>
              </w:rPr>
            </w:pPr>
            <w:r w:rsidRPr="00677397">
              <w:rPr>
                <w:sz w:val="16"/>
                <w:szCs w:val="16"/>
              </w:rPr>
              <w:t>1 raz/rok</w:t>
            </w:r>
          </w:p>
        </w:tc>
      </w:tr>
      <w:tr w:rsidR="006F3D6A" w:rsidRPr="00855CF9" w14:paraId="16DB7902" w14:textId="77777777" w:rsidTr="002C59D7">
        <w:trPr>
          <w:trHeight w:val="1134"/>
        </w:trPr>
        <w:tc>
          <w:tcPr>
            <w:tcW w:w="686" w:type="pct"/>
            <w:shd w:val="clear" w:color="auto" w:fill="auto"/>
            <w:vAlign w:val="center"/>
          </w:tcPr>
          <w:p w14:paraId="0AA214A9" w14:textId="70E08751" w:rsidR="006F3D6A" w:rsidRPr="00677397" w:rsidRDefault="006F3D6A" w:rsidP="003B40AE">
            <w:pPr>
              <w:rPr>
                <w:sz w:val="16"/>
                <w:szCs w:val="16"/>
              </w:rPr>
            </w:pPr>
            <w:r w:rsidRPr="00677397">
              <w:rPr>
                <w:sz w:val="16"/>
                <w:szCs w:val="16"/>
              </w:rPr>
              <w:t>CV4b</w:t>
            </w:r>
          </w:p>
        </w:tc>
        <w:tc>
          <w:tcPr>
            <w:tcW w:w="670" w:type="pct"/>
            <w:shd w:val="clear" w:color="auto" w:fill="auto"/>
            <w:vAlign w:val="center"/>
          </w:tcPr>
          <w:p w14:paraId="06FF4062" w14:textId="1D1911C1" w:rsidR="006F3D6A" w:rsidRPr="00677397" w:rsidRDefault="006F3D6A" w:rsidP="003B40AE">
            <w:pPr>
              <w:rPr>
                <w:sz w:val="16"/>
                <w:szCs w:val="16"/>
              </w:rPr>
            </w:pPr>
            <w:r w:rsidRPr="00677397">
              <w:rPr>
                <w:sz w:val="16"/>
                <w:szCs w:val="16"/>
              </w:rPr>
              <w:t>Wartość sprzętu IT oraz oprogramowania/licencji finansowanych w odpowiedzi na COVID-19 dla sektora ochrony zdrowia</w:t>
            </w:r>
          </w:p>
        </w:tc>
        <w:tc>
          <w:tcPr>
            <w:tcW w:w="510" w:type="pct"/>
            <w:shd w:val="clear" w:color="auto" w:fill="auto"/>
            <w:vAlign w:val="center"/>
          </w:tcPr>
          <w:p w14:paraId="0955B0CB" w14:textId="385D50A0" w:rsidR="006F3D6A" w:rsidRPr="00677397" w:rsidRDefault="006F3D6A" w:rsidP="003B40AE">
            <w:pPr>
              <w:rPr>
                <w:sz w:val="16"/>
                <w:szCs w:val="16"/>
              </w:rPr>
            </w:pPr>
            <w:r w:rsidRPr="00677397">
              <w:rPr>
                <w:sz w:val="16"/>
                <w:szCs w:val="16"/>
              </w:rPr>
              <w:t>EUR</w:t>
            </w:r>
          </w:p>
        </w:tc>
        <w:tc>
          <w:tcPr>
            <w:tcW w:w="445" w:type="pct"/>
            <w:shd w:val="clear" w:color="auto" w:fill="auto"/>
            <w:vAlign w:val="center"/>
          </w:tcPr>
          <w:p w14:paraId="376C1046" w14:textId="56B5852C" w:rsidR="006F3D6A" w:rsidRPr="00677397" w:rsidRDefault="006F3D6A" w:rsidP="003B40AE">
            <w:pPr>
              <w:rPr>
                <w:sz w:val="16"/>
                <w:szCs w:val="16"/>
              </w:rPr>
            </w:pPr>
            <w:r w:rsidRPr="00677397">
              <w:rPr>
                <w:sz w:val="16"/>
                <w:szCs w:val="16"/>
              </w:rPr>
              <w:t>EFRR REACT-EU</w:t>
            </w:r>
          </w:p>
        </w:tc>
        <w:tc>
          <w:tcPr>
            <w:tcW w:w="626" w:type="pct"/>
            <w:shd w:val="clear" w:color="auto" w:fill="auto"/>
            <w:vAlign w:val="center"/>
          </w:tcPr>
          <w:p w14:paraId="47B90D91" w14:textId="0CC2D064" w:rsidR="006F3D6A" w:rsidRPr="00677397" w:rsidRDefault="006F3D6A" w:rsidP="003B40AE">
            <w:pPr>
              <w:rPr>
                <w:sz w:val="16"/>
                <w:szCs w:val="16"/>
              </w:rPr>
            </w:pPr>
            <w:r w:rsidRPr="00677397">
              <w:rPr>
                <w:sz w:val="16"/>
                <w:szCs w:val="16"/>
              </w:rPr>
              <w:t>Nie dotyczy</w:t>
            </w:r>
          </w:p>
        </w:tc>
        <w:tc>
          <w:tcPr>
            <w:tcW w:w="311" w:type="pct"/>
            <w:shd w:val="clear" w:color="auto" w:fill="auto"/>
            <w:vAlign w:val="center"/>
          </w:tcPr>
          <w:p w14:paraId="214A6019" w14:textId="28C132EB" w:rsidR="006F3D6A" w:rsidRPr="00677397" w:rsidRDefault="006F3D6A" w:rsidP="003B40AE">
            <w:pPr>
              <w:rPr>
                <w:color w:val="FFFFFF" w:themeColor="background1"/>
                <w:sz w:val="16"/>
                <w:szCs w:val="16"/>
              </w:rPr>
            </w:pPr>
            <w:r w:rsidRPr="00677397">
              <w:rPr>
                <w:color w:val="FFFFFF" w:themeColor="background1"/>
                <w:sz w:val="16"/>
                <w:szCs w:val="16"/>
              </w:rPr>
              <w:t>Nie dotyczy</w:t>
            </w:r>
          </w:p>
        </w:tc>
        <w:tc>
          <w:tcPr>
            <w:tcW w:w="311" w:type="pct"/>
            <w:shd w:val="clear" w:color="auto" w:fill="auto"/>
            <w:vAlign w:val="center"/>
          </w:tcPr>
          <w:p w14:paraId="3D55728D" w14:textId="16CB29C1" w:rsidR="006F3D6A" w:rsidRPr="00677397" w:rsidRDefault="006F3D6A" w:rsidP="003B40AE">
            <w:pPr>
              <w:rPr>
                <w:color w:val="FFFFFF" w:themeColor="background1"/>
                <w:sz w:val="16"/>
                <w:szCs w:val="16"/>
              </w:rPr>
            </w:pPr>
            <w:r w:rsidRPr="00677397">
              <w:rPr>
                <w:color w:val="FFFFFF" w:themeColor="background1"/>
                <w:sz w:val="16"/>
                <w:szCs w:val="16"/>
              </w:rPr>
              <w:t>Nie dotyczy</w:t>
            </w:r>
          </w:p>
        </w:tc>
        <w:tc>
          <w:tcPr>
            <w:tcW w:w="428" w:type="pct"/>
            <w:shd w:val="clear" w:color="auto" w:fill="auto"/>
            <w:vAlign w:val="center"/>
          </w:tcPr>
          <w:p w14:paraId="12187267" w14:textId="50D64DFF" w:rsidR="006F3D6A" w:rsidRPr="00677397" w:rsidRDefault="00677397" w:rsidP="003B40AE">
            <w:pPr>
              <w:rPr>
                <w:color w:val="000000"/>
                <w:sz w:val="16"/>
                <w:szCs w:val="16"/>
              </w:rPr>
            </w:pPr>
            <w:r w:rsidRPr="00677397">
              <w:rPr>
                <w:color w:val="000000"/>
                <w:sz w:val="16"/>
                <w:szCs w:val="16"/>
              </w:rPr>
              <w:t>6 800 000</w:t>
            </w:r>
            <w:r w:rsidR="006F3D6A" w:rsidRPr="00677397">
              <w:rPr>
                <w:color w:val="000000"/>
                <w:sz w:val="16"/>
                <w:szCs w:val="16"/>
              </w:rPr>
              <w:t>,00</w:t>
            </w:r>
          </w:p>
        </w:tc>
        <w:tc>
          <w:tcPr>
            <w:tcW w:w="398" w:type="pct"/>
            <w:shd w:val="clear" w:color="auto" w:fill="auto"/>
            <w:vAlign w:val="center"/>
          </w:tcPr>
          <w:p w14:paraId="4EE99177" w14:textId="235087C0" w:rsidR="006F3D6A" w:rsidRPr="00677397" w:rsidRDefault="006F3D6A" w:rsidP="003B40AE">
            <w:pPr>
              <w:rPr>
                <w:sz w:val="16"/>
                <w:szCs w:val="16"/>
              </w:rPr>
            </w:pPr>
            <w:r w:rsidRPr="00677397">
              <w:rPr>
                <w:sz w:val="16"/>
                <w:szCs w:val="16"/>
              </w:rPr>
              <w:t>SL2014</w:t>
            </w:r>
          </w:p>
        </w:tc>
        <w:tc>
          <w:tcPr>
            <w:tcW w:w="642" w:type="pct"/>
            <w:shd w:val="clear" w:color="auto" w:fill="auto"/>
            <w:vAlign w:val="center"/>
          </w:tcPr>
          <w:p w14:paraId="717E56F9" w14:textId="63749469" w:rsidR="006F3D6A" w:rsidRPr="00677397" w:rsidRDefault="006F3D6A" w:rsidP="003B40AE">
            <w:pPr>
              <w:rPr>
                <w:sz w:val="16"/>
                <w:szCs w:val="16"/>
              </w:rPr>
            </w:pPr>
            <w:r w:rsidRPr="00677397">
              <w:rPr>
                <w:sz w:val="16"/>
                <w:szCs w:val="16"/>
              </w:rPr>
              <w:t>1 raz/rok</w:t>
            </w:r>
          </w:p>
        </w:tc>
      </w:tr>
    </w:tbl>
    <w:p w14:paraId="3F0C67B7" w14:textId="77777777" w:rsidR="008870A7" w:rsidRDefault="008870A7" w:rsidP="008870A7">
      <w:pPr>
        <w:pStyle w:val="ManualHeading2"/>
        <w:ind w:left="0"/>
        <w:sectPr w:rsidR="008870A7" w:rsidSect="006F68E1">
          <w:pgSz w:w="16838" w:h="11906" w:orient="landscape"/>
          <w:pgMar w:top="1582" w:right="1021" w:bottom="1701" w:left="1021" w:header="284" w:footer="284" w:gutter="0"/>
          <w:cols w:space="708"/>
          <w:docGrid w:linePitch="360"/>
        </w:sectPr>
      </w:pPr>
    </w:p>
    <w:p w14:paraId="2F418200" w14:textId="77777777" w:rsidR="00383409" w:rsidRPr="00B102F3" w:rsidRDefault="00383409" w:rsidP="00383409">
      <w:pPr>
        <w:rPr>
          <w:b/>
        </w:rPr>
      </w:pPr>
      <w:r w:rsidRPr="00B102F3">
        <w:rPr>
          <w:b/>
        </w:rPr>
        <w:t>Kategorie interwencji</w:t>
      </w:r>
    </w:p>
    <w:p w14:paraId="7F24FAA9" w14:textId="77777777" w:rsidR="00383409" w:rsidRPr="00590C74" w:rsidRDefault="00383409" w:rsidP="00383409">
      <w:r w:rsidRPr="00590C74">
        <w:t>Kategorie interwencji odpowiadające treści osi priorytetowej w oparciu o klasyfikację przyjętą przez Komisję oraz szacunkowy podział wsparcia Unii.</w:t>
      </w:r>
    </w:p>
    <w:p w14:paraId="48B11C3B" w14:textId="77777777" w:rsidR="00383409" w:rsidRPr="00B102F3" w:rsidRDefault="00383409" w:rsidP="00383409">
      <w:pPr>
        <w:rPr>
          <w:b/>
          <w:color w:val="000000"/>
        </w:rPr>
      </w:pPr>
      <w:r w:rsidRPr="00B102F3">
        <w:rPr>
          <w:b/>
        </w:rPr>
        <w:t>Tabela 7: Wymiar 1 – Zakres interwencji</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7: Wymiar 1 – Zakres interwencji"/>
        <w:tblDescription w:val="Tabela 7: Wymiar 1 – Zakres interwencji"/>
      </w:tblPr>
      <w:tblGrid>
        <w:gridCol w:w="1418"/>
        <w:gridCol w:w="613"/>
        <w:gridCol w:w="612"/>
        <w:gridCol w:w="4921"/>
        <w:gridCol w:w="1275"/>
      </w:tblGrid>
      <w:tr w:rsidR="00383409" w:rsidRPr="00A5619B" w14:paraId="10672A07" w14:textId="77777777" w:rsidTr="002C59D7">
        <w:trPr>
          <w:trHeight w:val="288"/>
          <w:tblHeader/>
        </w:trPr>
        <w:tc>
          <w:tcPr>
            <w:tcW w:w="0" w:type="auto"/>
            <w:gridSpan w:val="2"/>
            <w:shd w:val="clear" w:color="auto" w:fill="auto"/>
            <w:vAlign w:val="center"/>
          </w:tcPr>
          <w:p w14:paraId="4D94E092" w14:textId="77777777" w:rsidR="00383409" w:rsidRPr="00A5619B" w:rsidRDefault="00383409" w:rsidP="008F719F">
            <w:r w:rsidRPr="00A5619B">
              <w:t>Oś priorytetowa</w:t>
            </w:r>
          </w:p>
        </w:tc>
        <w:tc>
          <w:tcPr>
            <w:tcW w:w="0" w:type="auto"/>
            <w:gridSpan w:val="3"/>
            <w:shd w:val="clear" w:color="auto" w:fill="auto"/>
            <w:vAlign w:val="center"/>
          </w:tcPr>
          <w:p w14:paraId="63781269" w14:textId="77777777" w:rsidR="00383409" w:rsidRPr="00A5619B" w:rsidRDefault="00383409" w:rsidP="008F719F">
            <w:r>
              <w:t>X</w:t>
            </w:r>
            <w:r w:rsidRPr="00A5619B">
              <w:t xml:space="preserve">II </w:t>
            </w:r>
            <w:r>
              <w:t>- REACT-EU dla</w:t>
            </w:r>
            <w:r w:rsidRPr="00A5619B">
              <w:t xml:space="preserve"> Mazowsza</w:t>
            </w:r>
          </w:p>
        </w:tc>
      </w:tr>
      <w:tr w:rsidR="00383409" w:rsidRPr="00A5619B" w14:paraId="6720A6C3" w14:textId="77777777" w:rsidTr="002C59D7">
        <w:trPr>
          <w:trHeight w:val="288"/>
          <w:tblHeader/>
        </w:trPr>
        <w:tc>
          <w:tcPr>
            <w:tcW w:w="0" w:type="auto"/>
            <w:shd w:val="clear" w:color="auto" w:fill="auto"/>
            <w:vAlign w:val="center"/>
          </w:tcPr>
          <w:p w14:paraId="60C406E3" w14:textId="77777777" w:rsidR="00383409" w:rsidRPr="00A5619B" w:rsidRDefault="00383409" w:rsidP="008F719F">
            <w:r w:rsidRPr="00A5619B">
              <w:rPr>
                <w:lang w:eastAsia="en-GB"/>
              </w:rPr>
              <w:t>Fundusz</w:t>
            </w:r>
          </w:p>
        </w:tc>
        <w:tc>
          <w:tcPr>
            <w:tcW w:w="0" w:type="auto"/>
            <w:gridSpan w:val="2"/>
            <w:shd w:val="clear" w:color="auto" w:fill="auto"/>
            <w:vAlign w:val="center"/>
          </w:tcPr>
          <w:p w14:paraId="5B492315" w14:textId="77777777" w:rsidR="00383409" w:rsidRPr="00A5619B" w:rsidRDefault="00383409" w:rsidP="008F719F">
            <w:r w:rsidRPr="00A5619B">
              <w:rPr>
                <w:lang w:eastAsia="en-GB"/>
              </w:rPr>
              <w:t>Kategoria regionu</w:t>
            </w:r>
          </w:p>
        </w:tc>
        <w:tc>
          <w:tcPr>
            <w:tcW w:w="0" w:type="auto"/>
            <w:shd w:val="clear" w:color="auto" w:fill="auto"/>
            <w:vAlign w:val="center"/>
          </w:tcPr>
          <w:p w14:paraId="1FD3B6B2" w14:textId="77777777" w:rsidR="00383409" w:rsidRPr="00A5619B" w:rsidRDefault="00383409" w:rsidP="008F719F">
            <w:r w:rsidRPr="00A5619B">
              <w:t>Kod</w:t>
            </w:r>
          </w:p>
        </w:tc>
        <w:tc>
          <w:tcPr>
            <w:tcW w:w="0" w:type="auto"/>
            <w:shd w:val="clear" w:color="auto" w:fill="auto"/>
            <w:vAlign w:val="center"/>
          </w:tcPr>
          <w:p w14:paraId="18148AE1" w14:textId="77777777" w:rsidR="00383409" w:rsidRPr="00A5619B" w:rsidRDefault="00383409" w:rsidP="008F719F">
            <w:r w:rsidRPr="00A5619B">
              <w:t>Kwota €</w:t>
            </w:r>
          </w:p>
        </w:tc>
      </w:tr>
      <w:tr w:rsidR="00383409" w:rsidRPr="00A5619B" w14:paraId="20CC3405" w14:textId="77777777" w:rsidTr="002C59D7">
        <w:trPr>
          <w:trHeight w:val="288"/>
        </w:trPr>
        <w:tc>
          <w:tcPr>
            <w:tcW w:w="0" w:type="auto"/>
            <w:shd w:val="clear" w:color="auto" w:fill="auto"/>
            <w:vAlign w:val="center"/>
          </w:tcPr>
          <w:p w14:paraId="6AAA7C8D" w14:textId="77777777" w:rsidR="00383409" w:rsidRPr="007F7BE2" w:rsidRDefault="00383409" w:rsidP="008F719F">
            <w:pPr>
              <w:pStyle w:val="Text2"/>
              <w:ind w:left="0"/>
            </w:pPr>
            <w:r w:rsidRPr="007F7BE2">
              <w:t>EFRR REACT-EU</w:t>
            </w:r>
          </w:p>
        </w:tc>
        <w:tc>
          <w:tcPr>
            <w:tcW w:w="0" w:type="auto"/>
            <w:gridSpan w:val="2"/>
            <w:shd w:val="clear" w:color="auto" w:fill="auto"/>
            <w:vAlign w:val="center"/>
          </w:tcPr>
          <w:p w14:paraId="297914C6" w14:textId="77777777" w:rsidR="00383409" w:rsidRPr="001C25B9" w:rsidRDefault="00383409" w:rsidP="008F719F">
            <w:r w:rsidRPr="001C25B9">
              <w:t>Nie dotyczy</w:t>
            </w:r>
          </w:p>
        </w:tc>
        <w:tc>
          <w:tcPr>
            <w:tcW w:w="0" w:type="auto"/>
            <w:shd w:val="clear" w:color="auto" w:fill="auto"/>
            <w:vAlign w:val="center"/>
          </w:tcPr>
          <w:p w14:paraId="251ECAD2" w14:textId="77777777" w:rsidR="00383409" w:rsidRPr="00C54486" w:rsidRDefault="00383409" w:rsidP="008F719F">
            <w:r w:rsidRPr="00C54486">
              <w:t>013. Renowacja infrastruktury publicznej dla celów efektywności energetycznej, projekty demonstracyjne i środki wsparcia</w:t>
            </w:r>
          </w:p>
        </w:tc>
        <w:tc>
          <w:tcPr>
            <w:tcW w:w="0" w:type="auto"/>
            <w:shd w:val="clear" w:color="auto" w:fill="auto"/>
            <w:vAlign w:val="center"/>
          </w:tcPr>
          <w:p w14:paraId="29579A6E" w14:textId="487B0C2C" w:rsidR="00383409" w:rsidRPr="00C54486" w:rsidRDefault="00D972A9" w:rsidP="008F719F">
            <w:r w:rsidRPr="00C54486">
              <w:t>15 090 762</w:t>
            </w:r>
            <w:r w:rsidR="00533566" w:rsidRPr="00C54486">
              <w:t>,00</w:t>
            </w:r>
          </w:p>
        </w:tc>
      </w:tr>
      <w:tr w:rsidR="00383409" w:rsidRPr="00A5619B" w14:paraId="7015FA90" w14:textId="77777777" w:rsidTr="002C59D7">
        <w:trPr>
          <w:trHeight w:val="288"/>
        </w:trPr>
        <w:tc>
          <w:tcPr>
            <w:tcW w:w="0" w:type="auto"/>
            <w:shd w:val="clear" w:color="auto" w:fill="auto"/>
            <w:vAlign w:val="center"/>
          </w:tcPr>
          <w:p w14:paraId="54F47749" w14:textId="77777777" w:rsidR="00383409" w:rsidRPr="007F7BE2" w:rsidRDefault="00383409" w:rsidP="008F719F">
            <w:pPr>
              <w:pStyle w:val="Text2"/>
              <w:ind w:left="0"/>
            </w:pPr>
            <w:r w:rsidRPr="007F7BE2">
              <w:t>EFRR REACT-EU</w:t>
            </w:r>
          </w:p>
        </w:tc>
        <w:tc>
          <w:tcPr>
            <w:tcW w:w="0" w:type="auto"/>
            <w:gridSpan w:val="2"/>
            <w:shd w:val="clear" w:color="auto" w:fill="auto"/>
            <w:vAlign w:val="center"/>
          </w:tcPr>
          <w:p w14:paraId="419112B2" w14:textId="77777777" w:rsidR="00383409" w:rsidRPr="001C25B9" w:rsidRDefault="00383409" w:rsidP="008F719F">
            <w:r w:rsidRPr="001C25B9">
              <w:t>Nie dotyczy</w:t>
            </w:r>
          </w:p>
        </w:tc>
        <w:tc>
          <w:tcPr>
            <w:tcW w:w="0" w:type="auto"/>
            <w:shd w:val="clear" w:color="auto" w:fill="auto"/>
            <w:vAlign w:val="center"/>
          </w:tcPr>
          <w:p w14:paraId="75871512" w14:textId="77777777" w:rsidR="00383409" w:rsidRPr="00C54486" w:rsidRDefault="00383409" w:rsidP="008F719F">
            <w:r w:rsidRPr="00C54486">
              <w:t>079. Dostęp do informacji sektora publicznego (w tym otwartych danych w zakresie e-kultury, bibliotek cyfrowych, zasobów cyfrowych i turystyki elektronicznej)</w:t>
            </w:r>
          </w:p>
        </w:tc>
        <w:tc>
          <w:tcPr>
            <w:tcW w:w="0" w:type="auto"/>
            <w:shd w:val="clear" w:color="auto" w:fill="auto"/>
            <w:vAlign w:val="center"/>
          </w:tcPr>
          <w:p w14:paraId="5A404EA5" w14:textId="77777777" w:rsidR="00383409" w:rsidRPr="00C54486" w:rsidRDefault="00383409" w:rsidP="008F719F">
            <w:r w:rsidRPr="00C54486">
              <w:t>3 500 000,00</w:t>
            </w:r>
          </w:p>
        </w:tc>
      </w:tr>
      <w:tr w:rsidR="00383409" w:rsidRPr="00A5619B" w14:paraId="47576E9C" w14:textId="77777777" w:rsidTr="002C59D7">
        <w:trPr>
          <w:trHeight w:val="288"/>
        </w:trPr>
        <w:tc>
          <w:tcPr>
            <w:tcW w:w="0" w:type="auto"/>
            <w:shd w:val="clear" w:color="auto" w:fill="auto"/>
            <w:vAlign w:val="center"/>
          </w:tcPr>
          <w:p w14:paraId="163A525D" w14:textId="77777777" w:rsidR="00383409" w:rsidRPr="007F7BE2" w:rsidRDefault="00383409" w:rsidP="008F719F">
            <w:pPr>
              <w:pStyle w:val="Text2"/>
              <w:ind w:left="0"/>
            </w:pPr>
            <w:r w:rsidRPr="007F7BE2">
              <w:t>EFRR REACT-EU</w:t>
            </w:r>
          </w:p>
        </w:tc>
        <w:tc>
          <w:tcPr>
            <w:tcW w:w="0" w:type="auto"/>
            <w:gridSpan w:val="2"/>
            <w:shd w:val="clear" w:color="auto" w:fill="auto"/>
            <w:vAlign w:val="center"/>
          </w:tcPr>
          <w:p w14:paraId="56766A90" w14:textId="77777777" w:rsidR="00383409" w:rsidRPr="001C25B9" w:rsidRDefault="00383409" w:rsidP="008F719F">
            <w:r w:rsidRPr="001C25B9">
              <w:t>Nie dotyczy</w:t>
            </w:r>
          </w:p>
        </w:tc>
        <w:tc>
          <w:tcPr>
            <w:tcW w:w="0" w:type="auto"/>
            <w:shd w:val="clear" w:color="auto" w:fill="auto"/>
            <w:vAlign w:val="center"/>
          </w:tcPr>
          <w:p w14:paraId="17E2F9AC" w14:textId="77777777" w:rsidR="00383409" w:rsidRPr="00C54486" w:rsidRDefault="00383409" w:rsidP="008F719F">
            <w:r w:rsidRPr="00C54486">
              <w:t>081. Rozwiązania informatyczne na rzecz aktywnego i zdrowego starzenia się oraz usługi i aplikacje w zakresie e-zdrowia (w tym e-opieka i nowoczesne technologie w służbie osobom starszym)</w:t>
            </w:r>
          </w:p>
        </w:tc>
        <w:tc>
          <w:tcPr>
            <w:tcW w:w="0" w:type="auto"/>
            <w:shd w:val="clear" w:color="auto" w:fill="auto"/>
            <w:vAlign w:val="center"/>
          </w:tcPr>
          <w:p w14:paraId="7990E96A" w14:textId="338EDA56" w:rsidR="00383409" w:rsidRPr="00C54486" w:rsidRDefault="00C54486" w:rsidP="008F719F">
            <w:r w:rsidRPr="00C54486">
              <w:t>11 257 885</w:t>
            </w:r>
            <w:r w:rsidR="00383409" w:rsidRPr="00C54486">
              <w:t>,00</w:t>
            </w:r>
          </w:p>
        </w:tc>
      </w:tr>
    </w:tbl>
    <w:p w14:paraId="003B2E1E" w14:textId="77777777" w:rsidR="00383409" w:rsidRPr="00B102F3" w:rsidRDefault="00383409" w:rsidP="00383409">
      <w:pPr>
        <w:rPr>
          <w:b/>
        </w:rPr>
      </w:pPr>
      <w:r w:rsidRPr="00B102F3">
        <w:rPr>
          <w:b/>
        </w:rPr>
        <w:t>Tabela 8: Wymiar 2 – Forma finansowania</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8: Wymiar 2 – Forma finansowania"/>
        <w:tblDescription w:val="Tabela 8: Wymiar 2 – Forma finansowania"/>
      </w:tblPr>
      <w:tblGrid>
        <w:gridCol w:w="1864"/>
        <w:gridCol w:w="911"/>
        <w:gridCol w:w="911"/>
        <w:gridCol w:w="3118"/>
        <w:gridCol w:w="2035"/>
      </w:tblGrid>
      <w:tr w:rsidR="00383409" w:rsidRPr="00A5619B" w14:paraId="4BAA8E22" w14:textId="77777777" w:rsidTr="002C59D7">
        <w:trPr>
          <w:trHeight w:val="288"/>
          <w:tblHeader/>
        </w:trPr>
        <w:tc>
          <w:tcPr>
            <w:tcW w:w="0" w:type="auto"/>
            <w:gridSpan w:val="2"/>
            <w:shd w:val="clear" w:color="auto" w:fill="auto"/>
            <w:vAlign w:val="center"/>
          </w:tcPr>
          <w:p w14:paraId="7964E766" w14:textId="77777777" w:rsidR="00383409" w:rsidRPr="00A5619B" w:rsidRDefault="00383409" w:rsidP="008F719F">
            <w:r w:rsidRPr="00A5619B">
              <w:t>Oś priorytetowa</w:t>
            </w:r>
          </w:p>
        </w:tc>
        <w:tc>
          <w:tcPr>
            <w:tcW w:w="0" w:type="auto"/>
            <w:gridSpan w:val="3"/>
            <w:shd w:val="clear" w:color="auto" w:fill="auto"/>
            <w:vAlign w:val="center"/>
          </w:tcPr>
          <w:p w14:paraId="2F0E1E3B" w14:textId="77777777" w:rsidR="00383409" w:rsidRPr="00A5619B" w:rsidRDefault="00383409" w:rsidP="008F719F">
            <w:r>
              <w:t>X</w:t>
            </w:r>
            <w:r w:rsidRPr="00A5619B">
              <w:t xml:space="preserve">II </w:t>
            </w:r>
            <w:r>
              <w:t>- REACT-EU dla</w:t>
            </w:r>
            <w:r w:rsidRPr="00A5619B">
              <w:t xml:space="preserve"> Mazowsza</w:t>
            </w:r>
          </w:p>
        </w:tc>
      </w:tr>
      <w:tr w:rsidR="00533566" w:rsidRPr="00A5619B" w14:paraId="4839864C" w14:textId="77777777" w:rsidTr="00533566">
        <w:trPr>
          <w:trHeight w:val="288"/>
          <w:tblHeader/>
        </w:trPr>
        <w:tc>
          <w:tcPr>
            <w:tcW w:w="0" w:type="auto"/>
            <w:shd w:val="clear" w:color="auto" w:fill="auto"/>
            <w:vAlign w:val="center"/>
          </w:tcPr>
          <w:p w14:paraId="691B79E1" w14:textId="77777777" w:rsidR="00383409" w:rsidRPr="00A5619B" w:rsidRDefault="00383409" w:rsidP="008F719F">
            <w:r w:rsidRPr="00A5619B">
              <w:rPr>
                <w:lang w:eastAsia="en-GB"/>
              </w:rPr>
              <w:t>Fundusz</w:t>
            </w:r>
          </w:p>
        </w:tc>
        <w:tc>
          <w:tcPr>
            <w:tcW w:w="0" w:type="auto"/>
            <w:gridSpan w:val="2"/>
            <w:shd w:val="clear" w:color="auto" w:fill="auto"/>
            <w:vAlign w:val="center"/>
          </w:tcPr>
          <w:p w14:paraId="5E1F8A2C" w14:textId="77777777" w:rsidR="00383409" w:rsidRPr="00A5619B" w:rsidRDefault="00383409" w:rsidP="008F719F">
            <w:pPr>
              <w:rPr>
                <w:lang w:eastAsia="en-GB"/>
              </w:rPr>
            </w:pPr>
            <w:r w:rsidRPr="00A5619B">
              <w:rPr>
                <w:lang w:eastAsia="en-GB"/>
              </w:rPr>
              <w:t>Kategoria regionu</w:t>
            </w:r>
          </w:p>
        </w:tc>
        <w:tc>
          <w:tcPr>
            <w:tcW w:w="1764" w:type="pct"/>
            <w:shd w:val="clear" w:color="auto" w:fill="auto"/>
            <w:vAlign w:val="center"/>
          </w:tcPr>
          <w:p w14:paraId="7B04A73A" w14:textId="77777777" w:rsidR="00383409" w:rsidRPr="00A5619B" w:rsidRDefault="00383409" w:rsidP="008F719F">
            <w:r w:rsidRPr="00A5619B">
              <w:t>Kod</w:t>
            </w:r>
          </w:p>
        </w:tc>
        <w:tc>
          <w:tcPr>
            <w:tcW w:w="1151" w:type="pct"/>
            <w:shd w:val="clear" w:color="auto" w:fill="auto"/>
            <w:vAlign w:val="center"/>
          </w:tcPr>
          <w:p w14:paraId="7C9055D3" w14:textId="77777777" w:rsidR="00383409" w:rsidRPr="00A5619B" w:rsidRDefault="00383409" w:rsidP="008F719F">
            <w:r w:rsidRPr="00A5619B">
              <w:t>Kwota €</w:t>
            </w:r>
          </w:p>
        </w:tc>
      </w:tr>
      <w:tr w:rsidR="00533566" w:rsidRPr="00A5619B" w14:paraId="4F517813" w14:textId="77777777" w:rsidTr="00533566">
        <w:trPr>
          <w:trHeight w:val="288"/>
        </w:trPr>
        <w:tc>
          <w:tcPr>
            <w:tcW w:w="0" w:type="auto"/>
            <w:shd w:val="clear" w:color="auto" w:fill="auto"/>
            <w:vAlign w:val="center"/>
          </w:tcPr>
          <w:p w14:paraId="61E1FB2E" w14:textId="77777777" w:rsidR="00383409" w:rsidRPr="00A5619B" w:rsidRDefault="00383409" w:rsidP="008F719F">
            <w:pPr>
              <w:pStyle w:val="Text2"/>
              <w:ind w:left="0"/>
            </w:pPr>
            <w:r w:rsidRPr="007F7BE2">
              <w:t>EFRR REACT-EU</w:t>
            </w:r>
          </w:p>
        </w:tc>
        <w:tc>
          <w:tcPr>
            <w:tcW w:w="0" w:type="auto"/>
            <w:gridSpan w:val="2"/>
            <w:shd w:val="clear" w:color="auto" w:fill="auto"/>
            <w:vAlign w:val="center"/>
          </w:tcPr>
          <w:p w14:paraId="356E114B" w14:textId="77777777" w:rsidR="00383409" w:rsidRPr="001C25B9" w:rsidRDefault="00383409" w:rsidP="008F719F">
            <w:r w:rsidRPr="001C25B9">
              <w:t>Nie dotyczy</w:t>
            </w:r>
          </w:p>
        </w:tc>
        <w:tc>
          <w:tcPr>
            <w:tcW w:w="1764" w:type="pct"/>
            <w:shd w:val="clear" w:color="auto" w:fill="auto"/>
            <w:vAlign w:val="center"/>
          </w:tcPr>
          <w:p w14:paraId="5A9A2E34" w14:textId="77777777" w:rsidR="00383409" w:rsidRPr="00FA0839" w:rsidRDefault="00383409" w:rsidP="008F719F">
            <w:pPr>
              <w:rPr>
                <w:lang w:val="fr-BE"/>
              </w:rPr>
            </w:pPr>
            <w:r w:rsidRPr="00FA0839">
              <w:t>01. Dotacja bezzwrotna</w:t>
            </w:r>
          </w:p>
        </w:tc>
        <w:tc>
          <w:tcPr>
            <w:tcW w:w="1151" w:type="pct"/>
            <w:shd w:val="clear" w:color="auto" w:fill="auto"/>
            <w:vAlign w:val="center"/>
          </w:tcPr>
          <w:p w14:paraId="67EB776D" w14:textId="7EA6A8E8" w:rsidR="00383409" w:rsidRPr="00FA0839" w:rsidRDefault="00533566" w:rsidP="008F719F">
            <w:r w:rsidRPr="00FA0839">
              <w:t>29 848 647,00</w:t>
            </w:r>
          </w:p>
        </w:tc>
      </w:tr>
    </w:tbl>
    <w:p w14:paraId="037844D3" w14:textId="77777777" w:rsidR="00383409" w:rsidRPr="00B102F3" w:rsidRDefault="00383409" w:rsidP="00383409">
      <w:pPr>
        <w:rPr>
          <w:b/>
        </w:rPr>
      </w:pPr>
      <w:r w:rsidRPr="004836FB">
        <w:rPr>
          <w:b/>
        </w:rPr>
        <w:t>Tabela 9: Wymiar 3 – Typ obszaru</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9: Wymiar 3 – Typ obszaru"/>
        <w:tblDescription w:val="Tabela 9: Wymiar 3 – Typ obszaru"/>
      </w:tblPr>
      <w:tblGrid>
        <w:gridCol w:w="1609"/>
        <w:gridCol w:w="742"/>
        <w:gridCol w:w="742"/>
        <w:gridCol w:w="3711"/>
        <w:gridCol w:w="2035"/>
      </w:tblGrid>
      <w:tr w:rsidR="00383409" w:rsidRPr="00A5619B" w14:paraId="5FF8614A" w14:textId="77777777" w:rsidTr="002C59D7">
        <w:trPr>
          <w:trHeight w:val="288"/>
          <w:tblHeader/>
        </w:trPr>
        <w:tc>
          <w:tcPr>
            <w:tcW w:w="0" w:type="auto"/>
            <w:gridSpan w:val="2"/>
            <w:shd w:val="clear" w:color="auto" w:fill="auto"/>
            <w:vAlign w:val="center"/>
          </w:tcPr>
          <w:p w14:paraId="37F516EA" w14:textId="77777777" w:rsidR="00383409" w:rsidRPr="00E07377" w:rsidRDefault="00383409" w:rsidP="008F719F">
            <w:r w:rsidRPr="00E07377">
              <w:t>Oś priorytetowa</w:t>
            </w:r>
          </w:p>
        </w:tc>
        <w:tc>
          <w:tcPr>
            <w:tcW w:w="0" w:type="auto"/>
            <w:gridSpan w:val="3"/>
            <w:shd w:val="clear" w:color="auto" w:fill="auto"/>
            <w:vAlign w:val="center"/>
          </w:tcPr>
          <w:p w14:paraId="507CD4B1" w14:textId="77777777" w:rsidR="00383409" w:rsidRPr="00E07377" w:rsidRDefault="00383409" w:rsidP="008F719F">
            <w:r>
              <w:t>X</w:t>
            </w:r>
            <w:r w:rsidRPr="00A5619B">
              <w:t xml:space="preserve">II </w:t>
            </w:r>
            <w:r>
              <w:t>- REACT-EU dla</w:t>
            </w:r>
            <w:r w:rsidRPr="00A5619B">
              <w:t xml:space="preserve"> Mazowsza</w:t>
            </w:r>
          </w:p>
        </w:tc>
      </w:tr>
      <w:tr w:rsidR="00383409" w:rsidRPr="00A5619B" w14:paraId="15252BE4" w14:textId="77777777" w:rsidTr="00533566">
        <w:trPr>
          <w:trHeight w:val="288"/>
          <w:tblHeader/>
        </w:trPr>
        <w:tc>
          <w:tcPr>
            <w:tcW w:w="0" w:type="auto"/>
            <w:shd w:val="clear" w:color="auto" w:fill="auto"/>
            <w:vAlign w:val="center"/>
          </w:tcPr>
          <w:p w14:paraId="56B94FAA" w14:textId="77777777" w:rsidR="00383409" w:rsidRPr="00E07377" w:rsidRDefault="00383409" w:rsidP="008F719F">
            <w:pPr>
              <w:rPr>
                <w:color w:val="FF0000"/>
              </w:rPr>
            </w:pPr>
            <w:r w:rsidRPr="00E07377">
              <w:rPr>
                <w:lang w:eastAsia="en-GB"/>
              </w:rPr>
              <w:t>Fundusz</w:t>
            </w:r>
          </w:p>
        </w:tc>
        <w:tc>
          <w:tcPr>
            <w:tcW w:w="0" w:type="auto"/>
            <w:gridSpan w:val="2"/>
            <w:shd w:val="clear" w:color="auto" w:fill="auto"/>
            <w:vAlign w:val="center"/>
          </w:tcPr>
          <w:p w14:paraId="1E32094C" w14:textId="77777777" w:rsidR="00383409" w:rsidRPr="00E07377" w:rsidRDefault="00383409" w:rsidP="008F719F">
            <w:pPr>
              <w:rPr>
                <w:color w:val="FF0000"/>
              </w:rPr>
            </w:pPr>
            <w:r w:rsidRPr="00E07377">
              <w:rPr>
                <w:lang w:eastAsia="en-GB"/>
              </w:rPr>
              <w:t>Kategoria regionu</w:t>
            </w:r>
          </w:p>
        </w:tc>
        <w:tc>
          <w:tcPr>
            <w:tcW w:w="2099" w:type="pct"/>
            <w:shd w:val="clear" w:color="auto" w:fill="auto"/>
            <w:vAlign w:val="center"/>
          </w:tcPr>
          <w:p w14:paraId="009B689A" w14:textId="77777777" w:rsidR="00383409" w:rsidRPr="00E07377" w:rsidRDefault="00383409" w:rsidP="008F719F">
            <w:pPr>
              <w:rPr>
                <w:color w:val="FF0000"/>
              </w:rPr>
            </w:pPr>
            <w:r w:rsidRPr="00E07377">
              <w:t>Kod</w:t>
            </w:r>
          </w:p>
        </w:tc>
        <w:tc>
          <w:tcPr>
            <w:tcW w:w="1151" w:type="pct"/>
            <w:shd w:val="clear" w:color="auto" w:fill="auto"/>
            <w:vAlign w:val="center"/>
          </w:tcPr>
          <w:p w14:paraId="65089411" w14:textId="77777777" w:rsidR="00383409" w:rsidRPr="00E07377" w:rsidRDefault="00383409" w:rsidP="008F719F">
            <w:r w:rsidRPr="00E07377">
              <w:t>Kwota €</w:t>
            </w:r>
          </w:p>
        </w:tc>
      </w:tr>
      <w:tr w:rsidR="00383409" w:rsidRPr="00A5619B" w14:paraId="56740AD3" w14:textId="77777777" w:rsidTr="00533566">
        <w:trPr>
          <w:trHeight w:val="288"/>
        </w:trPr>
        <w:tc>
          <w:tcPr>
            <w:tcW w:w="0" w:type="auto"/>
            <w:shd w:val="clear" w:color="auto" w:fill="auto"/>
            <w:vAlign w:val="center"/>
          </w:tcPr>
          <w:p w14:paraId="4E11955B" w14:textId="77777777" w:rsidR="00383409" w:rsidRPr="00A5619B" w:rsidRDefault="00383409" w:rsidP="008F719F">
            <w:pPr>
              <w:pStyle w:val="Text2"/>
              <w:ind w:left="0"/>
            </w:pPr>
            <w:r w:rsidRPr="007F7BE2">
              <w:t>EFRR REACT-EU</w:t>
            </w:r>
          </w:p>
        </w:tc>
        <w:tc>
          <w:tcPr>
            <w:tcW w:w="0" w:type="auto"/>
            <w:gridSpan w:val="2"/>
            <w:shd w:val="clear" w:color="auto" w:fill="auto"/>
            <w:vAlign w:val="center"/>
          </w:tcPr>
          <w:p w14:paraId="139BA17F" w14:textId="77777777" w:rsidR="00383409" w:rsidRPr="001C25B9" w:rsidRDefault="00383409" w:rsidP="008F719F">
            <w:r w:rsidRPr="001C25B9">
              <w:t>Nie dotyczy</w:t>
            </w:r>
          </w:p>
        </w:tc>
        <w:tc>
          <w:tcPr>
            <w:tcW w:w="2099" w:type="pct"/>
            <w:shd w:val="clear" w:color="auto" w:fill="auto"/>
            <w:vAlign w:val="center"/>
          </w:tcPr>
          <w:p w14:paraId="548F4C05" w14:textId="77777777" w:rsidR="00383409" w:rsidRPr="00FA0839" w:rsidRDefault="00383409" w:rsidP="008F719F">
            <w:r w:rsidRPr="00FA0839">
              <w:t>01. Duże obszary miejskie (o ludności &gt;50 000 i dużej gęstości zaludnienia)</w:t>
            </w:r>
          </w:p>
        </w:tc>
        <w:tc>
          <w:tcPr>
            <w:tcW w:w="1151" w:type="pct"/>
            <w:shd w:val="clear" w:color="auto" w:fill="auto"/>
            <w:vAlign w:val="center"/>
          </w:tcPr>
          <w:p w14:paraId="18642F37" w14:textId="5E450248" w:rsidR="00383409" w:rsidRPr="00FA0839" w:rsidRDefault="00622509" w:rsidP="008F719F">
            <w:pPr>
              <w:rPr>
                <w:color w:val="000000"/>
              </w:rPr>
            </w:pPr>
            <w:r w:rsidRPr="00622509">
              <w:t>17 888 832</w:t>
            </w:r>
            <w:r w:rsidR="00EF42F4" w:rsidRPr="00FA0839">
              <w:t>,00</w:t>
            </w:r>
          </w:p>
        </w:tc>
      </w:tr>
      <w:tr w:rsidR="00383409" w:rsidRPr="00A5619B" w14:paraId="6084385E" w14:textId="77777777" w:rsidTr="00533566">
        <w:trPr>
          <w:trHeight w:val="288"/>
        </w:trPr>
        <w:tc>
          <w:tcPr>
            <w:tcW w:w="0" w:type="auto"/>
            <w:shd w:val="clear" w:color="auto" w:fill="auto"/>
            <w:vAlign w:val="center"/>
          </w:tcPr>
          <w:p w14:paraId="3CD0232F" w14:textId="77777777" w:rsidR="00383409" w:rsidRPr="00A5619B" w:rsidRDefault="00383409" w:rsidP="008F719F">
            <w:pPr>
              <w:pStyle w:val="Text2"/>
              <w:ind w:left="0"/>
            </w:pPr>
            <w:r w:rsidRPr="007F7BE2">
              <w:t>EFRR REACT-EU</w:t>
            </w:r>
          </w:p>
        </w:tc>
        <w:tc>
          <w:tcPr>
            <w:tcW w:w="0" w:type="auto"/>
            <w:gridSpan w:val="2"/>
            <w:shd w:val="clear" w:color="auto" w:fill="auto"/>
            <w:vAlign w:val="center"/>
          </w:tcPr>
          <w:p w14:paraId="17E29672" w14:textId="77777777" w:rsidR="00383409" w:rsidRPr="001C25B9" w:rsidRDefault="00383409" w:rsidP="008F719F">
            <w:r w:rsidRPr="001C25B9">
              <w:t>Nie dotyczy</w:t>
            </w:r>
          </w:p>
        </w:tc>
        <w:tc>
          <w:tcPr>
            <w:tcW w:w="2099" w:type="pct"/>
            <w:shd w:val="clear" w:color="auto" w:fill="auto"/>
            <w:vAlign w:val="center"/>
          </w:tcPr>
          <w:p w14:paraId="6AB25B1E" w14:textId="77777777" w:rsidR="00383409" w:rsidRPr="00FA0839" w:rsidRDefault="00383409" w:rsidP="008F719F">
            <w:r w:rsidRPr="00FA0839">
              <w:t>02. Małe obszary miejskie (o ludności &gt;5 000 i średniej gęstości zaludnienia)</w:t>
            </w:r>
          </w:p>
        </w:tc>
        <w:tc>
          <w:tcPr>
            <w:tcW w:w="1151" w:type="pct"/>
            <w:shd w:val="clear" w:color="auto" w:fill="auto"/>
            <w:vAlign w:val="center"/>
          </w:tcPr>
          <w:p w14:paraId="575E8795" w14:textId="18756A96" w:rsidR="00383409" w:rsidRPr="00FA0839" w:rsidRDefault="00622509" w:rsidP="008F719F">
            <w:pPr>
              <w:rPr>
                <w:color w:val="000000"/>
              </w:rPr>
            </w:pPr>
            <w:r w:rsidRPr="00622509">
              <w:t>7 955 773</w:t>
            </w:r>
            <w:r w:rsidR="00EF42F4" w:rsidRPr="00FA0839">
              <w:t>,00</w:t>
            </w:r>
          </w:p>
        </w:tc>
      </w:tr>
      <w:tr w:rsidR="00383409" w:rsidRPr="00A5619B" w14:paraId="3EF8BB6C" w14:textId="77777777" w:rsidTr="00533566">
        <w:trPr>
          <w:trHeight w:val="288"/>
        </w:trPr>
        <w:tc>
          <w:tcPr>
            <w:tcW w:w="0" w:type="auto"/>
            <w:shd w:val="clear" w:color="auto" w:fill="auto"/>
            <w:vAlign w:val="center"/>
          </w:tcPr>
          <w:p w14:paraId="4B7354CD" w14:textId="77777777" w:rsidR="00383409" w:rsidRPr="00A5619B" w:rsidRDefault="00383409" w:rsidP="008F719F">
            <w:pPr>
              <w:pStyle w:val="Text2"/>
              <w:ind w:left="0"/>
            </w:pPr>
            <w:r w:rsidRPr="007F7BE2">
              <w:t>EFRR REACT-EU</w:t>
            </w:r>
          </w:p>
        </w:tc>
        <w:tc>
          <w:tcPr>
            <w:tcW w:w="0" w:type="auto"/>
            <w:gridSpan w:val="2"/>
            <w:shd w:val="clear" w:color="auto" w:fill="auto"/>
            <w:vAlign w:val="center"/>
          </w:tcPr>
          <w:p w14:paraId="22891078" w14:textId="77777777" w:rsidR="00383409" w:rsidRPr="001C25B9" w:rsidRDefault="00383409" w:rsidP="008F719F">
            <w:r w:rsidRPr="001C25B9">
              <w:t>Nie dotyczy</w:t>
            </w:r>
          </w:p>
        </w:tc>
        <w:tc>
          <w:tcPr>
            <w:tcW w:w="2099" w:type="pct"/>
            <w:shd w:val="clear" w:color="auto" w:fill="auto"/>
            <w:vAlign w:val="center"/>
          </w:tcPr>
          <w:p w14:paraId="7F4996D1" w14:textId="77777777" w:rsidR="00383409" w:rsidRPr="00FA0839" w:rsidRDefault="00383409" w:rsidP="008F719F">
            <w:r w:rsidRPr="00FA0839">
              <w:t>03. Obszary wiejskie (o małej gęstości zaludnienia)</w:t>
            </w:r>
          </w:p>
        </w:tc>
        <w:tc>
          <w:tcPr>
            <w:tcW w:w="1151" w:type="pct"/>
            <w:shd w:val="clear" w:color="auto" w:fill="auto"/>
            <w:vAlign w:val="center"/>
          </w:tcPr>
          <w:p w14:paraId="452BDE37" w14:textId="6B86BB94" w:rsidR="00383409" w:rsidRPr="00FA0839" w:rsidRDefault="00622509" w:rsidP="008F719F">
            <w:pPr>
              <w:rPr>
                <w:color w:val="000000"/>
              </w:rPr>
            </w:pPr>
            <w:r w:rsidRPr="00622509">
              <w:t>4 004 042</w:t>
            </w:r>
            <w:r w:rsidR="00EF42F4" w:rsidRPr="00FA0839">
              <w:t>,00</w:t>
            </w:r>
          </w:p>
        </w:tc>
      </w:tr>
    </w:tbl>
    <w:p w14:paraId="26E9CBF7" w14:textId="77777777" w:rsidR="00522089" w:rsidRDefault="00522089" w:rsidP="00383409">
      <w:pPr>
        <w:rPr>
          <w:b/>
        </w:rPr>
      </w:pPr>
    </w:p>
    <w:p w14:paraId="7F274E19" w14:textId="77777777" w:rsidR="00522089" w:rsidRDefault="00522089">
      <w:pPr>
        <w:spacing w:before="0" w:after="0" w:line="240" w:lineRule="auto"/>
        <w:rPr>
          <w:b/>
        </w:rPr>
      </w:pPr>
      <w:r>
        <w:rPr>
          <w:b/>
        </w:rPr>
        <w:br w:type="page"/>
      </w:r>
    </w:p>
    <w:p w14:paraId="673AF719" w14:textId="724293A6" w:rsidR="00383409" w:rsidRPr="00B102F3" w:rsidRDefault="00383409" w:rsidP="00383409">
      <w:pPr>
        <w:rPr>
          <w:b/>
          <w:color w:val="000000"/>
        </w:rPr>
      </w:pPr>
      <w:r w:rsidRPr="00B102F3">
        <w:rPr>
          <w:b/>
        </w:rPr>
        <w:t>Tabela 10: Wymiar 4 – Terytorialne mechanizmy wdrażania</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10: Wymiar 4 – Terytorialne mechanizmy wdrażania"/>
        <w:tblDescription w:val="Tabela 10: Wymiar 4 – Terytorialne mechanizmy wdrażania"/>
      </w:tblPr>
      <w:tblGrid>
        <w:gridCol w:w="2202"/>
        <w:gridCol w:w="1222"/>
        <w:gridCol w:w="1222"/>
        <w:gridCol w:w="2156"/>
        <w:gridCol w:w="2037"/>
      </w:tblGrid>
      <w:tr w:rsidR="00383409" w:rsidRPr="00A5619B" w14:paraId="1CEBD956" w14:textId="77777777" w:rsidTr="002C59D7">
        <w:trPr>
          <w:trHeight w:val="288"/>
          <w:tblHeader/>
        </w:trPr>
        <w:tc>
          <w:tcPr>
            <w:tcW w:w="0" w:type="auto"/>
            <w:gridSpan w:val="2"/>
            <w:shd w:val="clear" w:color="auto" w:fill="auto"/>
            <w:vAlign w:val="center"/>
          </w:tcPr>
          <w:p w14:paraId="5C266441" w14:textId="77777777" w:rsidR="00383409" w:rsidRPr="00A5619B" w:rsidRDefault="00383409" w:rsidP="008F719F">
            <w:pPr>
              <w:rPr>
                <w:color w:val="000000"/>
              </w:rPr>
            </w:pPr>
            <w:r w:rsidRPr="00A5619B">
              <w:t>Oś priorytetowa</w:t>
            </w:r>
          </w:p>
        </w:tc>
        <w:tc>
          <w:tcPr>
            <w:tcW w:w="0" w:type="auto"/>
            <w:gridSpan w:val="3"/>
            <w:shd w:val="clear" w:color="auto" w:fill="auto"/>
            <w:vAlign w:val="center"/>
          </w:tcPr>
          <w:p w14:paraId="47E0FA37" w14:textId="77777777" w:rsidR="00383409" w:rsidRPr="00A5619B" w:rsidRDefault="00383409" w:rsidP="008F719F">
            <w:r>
              <w:t>X</w:t>
            </w:r>
            <w:r w:rsidRPr="00A5619B">
              <w:t xml:space="preserve">II </w:t>
            </w:r>
            <w:r>
              <w:t>- REACT-EU dla</w:t>
            </w:r>
            <w:r w:rsidRPr="00A5619B">
              <w:t xml:space="preserve"> Mazowsza</w:t>
            </w:r>
          </w:p>
        </w:tc>
      </w:tr>
      <w:tr w:rsidR="00383409" w:rsidRPr="00A5619B" w14:paraId="6A542513" w14:textId="77777777" w:rsidTr="002C59D7">
        <w:trPr>
          <w:trHeight w:val="288"/>
          <w:tblHeader/>
        </w:trPr>
        <w:tc>
          <w:tcPr>
            <w:tcW w:w="0" w:type="auto"/>
            <w:shd w:val="clear" w:color="auto" w:fill="auto"/>
            <w:vAlign w:val="center"/>
          </w:tcPr>
          <w:p w14:paraId="1EFD8B6A" w14:textId="77777777" w:rsidR="00383409" w:rsidRPr="00A5619B" w:rsidRDefault="00383409" w:rsidP="008F719F">
            <w:r w:rsidRPr="00A5619B">
              <w:rPr>
                <w:lang w:eastAsia="en-GB"/>
              </w:rPr>
              <w:t>Fundusz</w:t>
            </w:r>
          </w:p>
        </w:tc>
        <w:tc>
          <w:tcPr>
            <w:tcW w:w="0" w:type="auto"/>
            <w:gridSpan w:val="2"/>
            <w:shd w:val="clear" w:color="auto" w:fill="auto"/>
            <w:vAlign w:val="center"/>
          </w:tcPr>
          <w:p w14:paraId="7FDA2CCF" w14:textId="77777777" w:rsidR="00383409" w:rsidRPr="00A5619B" w:rsidRDefault="00383409" w:rsidP="008F719F">
            <w:pPr>
              <w:rPr>
                <w:lang w:eastAsia="en-GB"/>
              </w:rPr>
            </w:pPr>
            <w:r w:rsidRPr="00A5619B">
              <w:rPr>
                <w:lang w:eastAsia="en-GB"/>
              </w:rPr>
              <w:t>Kategoria regionu</w:t>
            </w:r>
          </w:p>
        </w:tc>
        <w:tc>
          <w:tcPr>
            <w:tcW w:w="0" w:type="auto"/>
            <w:shd w:val="clear" w:color="auto" w:fill="auto"/>
            <w:vAlign w:val="center"/>
          </w:tcPr>
          <w:p w14:paraId="6FF5F017" w14:textId="77777777" w:rsidR="00383409" w:rsidRPr="00A5619B" w:rsidRDefault="00383409" w:rsidP="008F719F">
            <w:r w:rsidRPr="00A5619B">
              <w:t>Kod</w:t>
            </w:r>
          </w:p>
        </w:tc>
        <w:tc>
          <w:tcPr>
            <w:tcW w:w="0" w:type="auto"/>
            <w:shd w:val="clear" w:color="auto" w:fill="auto"/>
            <w:vAlign w:val="center"/>
          </w:tcPr>
          <w:p w14:paraId="49089BF7" w14:textId="77777777" w:rsidR="00383409" w:rsidRPr="00A5619B" w:rsidRDefault="00383409" w:rsidP="008F719F">
            <w:r w:rsidRPr="00A5619B">
              <w:t>Kwota €</w:t>
            </w:r>
          </w:p>
        </w:tc>
      </w:tr>
      <w:tr w:rsidR="00383409" w:rsidRPr="00A5619B" w14:paraId="334E4D9A" w14:textId="77777777" w:rsidTr="002C59D7">
        <w:trPr>
          <w:trHeight w:val="288"/>
        </w:trPr>
        <w:tc>
          <w:tcPr>
            <w:tcW w:w="0" w:type="auto"/>
            <w:shd w:val="clear" w:color="auto" w:fill="auto"/>
            <w:vAlign w:val="center"/>
          </w:tcPr>
          <w:p w14:paraId="391F3BA5" w14:textId="77777777" w:rsidR="00383409" w:rsidRPr="00A5619B" w:rsidRDefault="00383409" w:rsidP="008F719F">
            <w:r w:rsidRPr="00A5619B">
              <w:t xml:space="preserve"> </w:t>
            </w:r>
            <w:r>
              <w:t>EFRR</w:t>
            </w:r>
          </w:p>
        </w:tc>
        <w:tc>
          <w:tcPr>
            <w:tcW w:w="0" w:type="auto"/>
            <w:gridSpan w:val="2"/>
            <w:shd w:val="clear" w:color="auto" w:fill="auto"/>
            <w:vAlign w:val="center"/>
          </w:tcPr>
          <w:p w14:paraId="7E3FF870" w14:textId="7F2A713B" w:rsidR="00383409" w:rsidRPr="00A5619B" w:rsidRDefault="000172DD" w:rsidP="008F719F">
            <w:r w:rsidRPr="001C25B9">
              <w:t>Nie dotyczy</w:t>
            </w:r>
          </w:p>
        </w:tc>
        <w:tc>
          <w:tcPr>
            <w:tcW w:w="0" w:type="auto"/>
            <w:shd w:val="clear" w:color="auto" w:fill="auto"/>
            <w:vAlign w:val="center"/>
          </w:tcPr>
          <w:p w14:paraId="772AD62C" w14:textId="77777777" w:rsidR="00383409" w:rsidRPr="00FA0839" w:rsidRDefault="00383409" w:rsidP="008F719F">
            <w:r w:rsidRPr="00FA0839">
              <w:t>07. Nie dotyczy</w:t>
            </w:r>
          </w:p>
        </w:tc>
        <w:tc>
          <w:tcPr>
            <w:tcW w:w="0" w:type="auto"/>
            <w:shd w:val="clear" w:color="auto" w:fill="auto"/>
            <w:vAlign w:val="center"/>
          </w:tcPr>
          <w:p w14:paraId="41674EFE" w14:textId="5A864856" w:rsidR="00383409" w:rsidRPr="00FA0839" w:rsidRDefault="00533566" w:rsidP="008F719F">
            <w:r w:rsidRPr="00FA0839">
              <w:t>29 848 647,00</w:t>
            </w:r>
          </w:p>
        </w:tc>
      </w:tr>
    </w:tbl>
    <w:p w14:paraId="5BC33406" w14:textId="6AAFBFF7" w:rsidR="008870A7" w:rsidRDefault="008870A7">
      <w:pPr>
        <w:spacing w:before="0" w:after="0" w:line="240" w:lineRule="auto"/>
      </w:pPr>
    </w:p>
    <w:p w14:paraId="7364553F" w14:textId="77777777" w:rsidR="008870A7" w:rsidRDefault="008870A7">
      <w:pPr>
        <w:spacing w:before="0" w:after="0" w:line="240" w:lineRule="auto"/>
        <w:rPr>
          <w:b/>
          <w:bCs/>
          <w:smallCaps/>
          <w:color w:val="000000" w:themeColor="text1"/>
          <w:sz w:val="24"/>
        </w:rPr>
      </w:pPr>
    </w:p>
    <w:p w14:paraId="403F9D9D" w14:textId="77777777" w:rsidR="00B77C1C" w:rsidRDefault="00B77C1C" w:rsidP="00550719">
      <w:pPr>
        <w:pStyle w:val="Nagwek1"/>
        <w:sectPr w:rsidR="00B77C1C" w:rsidSect="006F68E1">
          <w:pgSz w:w="11906" w:h="16838"/>
          <w:pgMar w:top="1021" w:right="1701" w:bottom="1021" w:left="1582" w:header="284" w:footer="284" w:gutter="0"/>
          <w:cols w:space="708"/>
          <w:docGrid w:linePitch="360"/>
        </w:sectPr>
      </w:pPr>
    </w:p>
    <w:p w14:paraId="20D41A61" w14:textId="706D3C98" w:rsidR="008D5009" w:rsidRPr="00590C74" w:rsidRDefault="00907237" w:rsidP="00550719">
      <w:pPr>
        <w:pStyle w:val="Nagwek1"/>
      </w:pPr>
      <w:bookmarkStart w:id="456" w:name="_Toc76985994"/>
      <w:r w:rsidRPr="00B77C1C">
        <w:t>PLAN</w:t>
      </w:r>
      <w:r w:rsidRPr="00590C74">
        <w:t xml:space="preserve"> FINANSOWY</w:t>
      </w:r>
      <w:bookmarkEnd w:id="452"/>
      <w:bookmarkEnd w:id="453"/>
      <w:bookmarkEnd w:id="454"/>
      <w:bookmarkEnd w:id="456"/>
    </w:p>
    <w:p w14:paraId="0404CC17" w14:textId="77777777" w:rsidR="008D5009" w:rsidRPr="00C756AD" w:rsidRDefault="00B77C1C" w:rsidP="00B77C1C">
      <w:pPr>
        <w:rPr>
          <w:b/>
        </w:rPr>
      </w:pPr>
      <w:bookmarkStart w:id="457" w:name="_Toc256000791"/>
      <w:bookmarkStart w:id="458" w:name="_Toc256000412"/>
      <w:bookmarkStart w:id="459" w:name="_Toc256000033"/>
      <w:r w:rsidRPr="00C756AD">
        <w:rPr>
          <w:rFonts w:eastAsia="Arial Unicode MS"/>
          <w:b/>
        </w:rPr>
        <w:t xml:space="preserve">Tabela 17: </w:t>
      </w:r>
      <w:r w:rsidR="00907237" w:rsidRPr="00C756AD">
        <w:rPr>
          <w:b/>
        </w:rPr>
        <w:t>Środki finansowe z poszczególnych funduszy oraz kwoty na rezerwę wykonania</w:t>
      </w:r>
      <w:bookmarkEnd w:id="457"/>
      <w:bookmarkEnd w:id="458"/>
      <w:bookmarkEnd w:id="459"/>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8" w:type="dxa"/>
          <w:right w:w="68" w:type="dxa"/>
        </w:tblCellMar>
        <w:tblLook w:val="0020" w:firstRow="1" w:lastRow="0" w:firstColumn="0" w:lastColumn="0" w:noHBand="0" w:noVBand="0"/>
        <w:tblCaption w:val="Tabela 17: Środki finansowe z poszczególnych funduszy oraz kwoty na rezerwę wykonania"/>
        <w:tblDescription w:val="Tabela 17: Środki finansowe z poszczególnych funduszy oraz kwoty na rezerwę wykonania"/>
      </w:tblPr>
      <w:tblGrid>
        <w:gridCol w:w="511"/>
        <w:gridCol w:w="576"/>
        <w:gridCol w:w="814"/>
        <w:gridCol w:w="760"/>
        <w:gridCol w:w="814"/>
        <w:gridCol w:w="760"/>
        <w:gridCol w:w="814"/>
        <w:gridCol w:w="760"/>
        <w:gridCol w:w="814"/>
        <w:gridCol w:w="760"/>
        <w:gridCol w:w="814"/>
        <w:gridCol w:w="760"/>
        <w:gridCol w:w="814"/>
        <w:gridCol w:w="760"/>
        <w:gridCol w:w="814"/>
        <w:gridCol w:w="760"/>
        <w:gridCol w:w="494"/>
        <w:gridCol w:w="624"/>
        <w:gridCol w:w="895"/>
        <w:gridCol w:w="814"/>
      </w:tblGrid>
      <w:tr w:rsidR="0067673B" w:rsidRPr="00B77C1C" w14:paraId="3AB8BD2B" w14:textId="77777777" w:rsidTr="002C59D7">
        <w:trPr>
          <w:trHeight w:val="288"/>
          <w:tblHeader/>
        </w:trPr>
        <w:tc>
          <w:tcPr>
            <w:tcW w:w="167" w:type="pct"/>
            <w:vMerge w:val="restart"/>
            <w:vAlign w:val="center"/>
          </w:tcPr>
          <w:p w14:paraId="47164175" w14:textId="77777777" w:rsidR="0067673B" w:rsidRPr="00B77C1C" w:rsidRDefault="0067673B" w:rsidP="00A67861">
            <w:pPr>
              <w:rPr>
                <w:sz w:val="14"/>
                <w:szCs w:val="14"/>
              </w:rPr>
            </w:pPr>
            <w:r w:rsidRPr="00B77C1C">
              <w:rPr>
                <w:sz w:val="14"/>
                <w:szCs w:val="14"/>
              </w:rPr>
              <w:t>Fundusz</w:t>
            </w:r>
          </w:p>
        </w:tc>
        <w:tc>
          <w:tcPr>
            <w:tcW w:w="238" w:type="pct"/>
            <w:vMerge w:val="restart"/>
            <w:shd w:val="clear" w:color="auto" w:fill="auto"/>
            <w:vAlign w:val="center"/>
          </w:tcPr>
          <w:p w14:paraId="3BD9FAB3" w14:textId="77777777" w:rsidR="0067673B" w:rsidRPr="00B77C1C" w:rsidRDefault="0067673B" w:rsidP="00A67861">
            <w:pPr>
              <w:rPr>
                <w:sz w:val="14"/>
                <w:szCs w:val="14"/>
              </w:rPr>
            </w:pPr>
            <w:r w:rsidRPr="00B77C1C">
              <w:rPr>
                <w:sz w:val="14"/>
                <w:szCs w:val="14"/>
              </w:rPr>
              <w:t>Kategoria regionu</w:t>
            </w:r>
          </w:p>
        </w:tc>
        <w:tc>
          <w:tcPr>
            <w:tcW w:w="516" w:type="pct"/>
            <w:gridSpan w:val="2"/>
            <w:shd w:val="clear" w:color="auto" w:fill="auto"/>
            <w:vAlign w:val="center"/>
          </w:tcPr>
          <w:p w14:paraId="34736CA9" w14:textId="77777777" w:rsidR="0067673B" w:rsidRPr="00B77C1C" w:rsidRDefault="0067673B" w:rsidP="00A67861">
            <w:pPr>
              <w:rPr>
                <w:sz w:val="14"/>
                <w:szCs w:val="14"/>
              </w:rPr>
            </w:pPr>
            <w:r w:rsidRPr="00B77C1C">
              <w:rPr>
                <w:sz w:val="14"/>
                <w:szCs w:val="14"/>
              </w:rPr>
              <w:t>2014</w:t>
            </w:r>
          </w:p>
        </w:tc>
        <w:tc>
          <w:tcPr>
            <w:tcW w:w="516" w:type="pct"/>
            <w:gridSpan w:val="2"/>
            <w:shd w:val="clear" w:color="auto" w:fill="auto"/>
            <w:vAlign w:val="center"/>
          </w:tcPr>
          <w:p w14:paraId="4B1C5BBF" w14:textId="77777777" w:rsidR="0067673B" w:rsidRPr="00B77C1C" w:rsidRDefault="0067673B" w:rsidP="00A67861">
            <w:pPr>
              <w:rPr>
                <w:sz w:val="14"/>
                <w:szCs w:val="14"/>
              </w:rPr>
            </w:pPr>
            <w:r w:rsidRPr="00B77C1C">
              <w:rPr>
                <w:sz w:val="14"/>
                <w:szCs w:val="14"/>
              </w:rPr>
              <w:t>2015</w:t>
            </w:r>
          </w:p>
        </w:tc>
        <w:tc>
          <w:tcPr>
            <w:tcW w:w="516" w:type="pct"/>
            <w:gridSpan w:val="2"/>
            <w:shd w:val="clear" w:color="auto" w:fill="auto"/>
            <w:vAlign w:val="center"/>
          </w:tcPr>
          <w:p w14:paraId="19F88BC0" w14:textId="77777777" w:rsidR="0067673B" w:rsidRPr="00B77C1C" w:rsidRDefault="0067673B" w:rsidP="00A67861">
            <w:pPr>
              <w:rPr>
                <w:sz w:val="14"/>
                <w:szCs w:val="14"/>
              </w:rPr>
            </w:pPr>
            <w:r w:rsidRPr="00B77C1C">
              <w:rPr>
                <w:sz w:val="14"/>
                <w:szCs w:val="14"/>
              </w:rPr>
              <w:t>2016</w:t>
            </w:r>
          </w:p>
        </w:tc>
        <w:tc>
          <w:tcPr>
            <w:tcW w:w="516" w:type="pct"/>
            <w:gridSpan w:val="2"/>
            <w:shd w:val="clear" w:color="auto" w:fill="auto"/>
            <w:vAlign w:val="center"/>
          </w:tcPr>
          <w:p w14:paraId="6F1604A9" w14:textId="77777777" w:rsidR="0067673B" w:rsidRPr="00B77C1C" w:rsidRDefault="0067673B" w:rsidP="00A67861">
            <w:pPr>
              <w:rPr>
                <w:sz w:val="14"/>
                <w:szCs w:val="14"/>
              </w:rPr>
            </w:pPr>
            <w:r w:rsidRPr="00B77C1C">
              <w:rPr>
                <w:sz w:val="14"/>
                <w:szCs w:val="14"/>
              </w:rPr>
              <w:t>2017</w:t>
            </w:r>
          </w:p>
        </w:tc>
        <w:tc>
          <w:tcPr>
            <w:tcW w:w="516" w:type="pct"/>
            <w:gridSpan w:val="2"/>
            <w:shd w:val="clear" w:color="auto" w:fill="auto"/>
            <w:vAlign w:val="center"/>
          </w:tcPr>
          <w:p w14:paraId="3ABDC546" w14:textId="77777777" w:rsidR="0067673B" w:rsidRPr="00B77C1C" w:rsidRDefault="0067673B" w:rsidP="00A67861">
            <w:pPr>
              <w:rPr>
                <w:sz w:val="14"/>
                <w:szCs w:val="14"/>
              </w:rPr>
            </w:pPr>
            <w:r w:rsidRPr="00B77C1C">
              <w:rPr>
                <w:sz w:val="14"/>
                <w:szCs w:val="14"/>
              </w:rPr>
              <w:t>2018</w:t>
            </w:r>
          </w:p>
        </w:tc>
        <w:tc>
          <w:tcPr>
            <w:tcW w:w="516" w:type="pct"/>
            <w:gridSpan w:val="2"/>
            <w:shd w:val="clear" w:color="auto" w:fill="auto"/>
            <w:vAlign w:val="center"/>
          </w:tcPr>
          <w:p w14:paraId="1D45EE44" w14:textId="77777777" w:rsidR="0067673B" w:rsidRPr="00B77C1C" w:rsidRDefault="0067673B" w:rsidP="00A67861">
            <w:pPr>
              <w:rPr>
                <w:sz w:val="14"/>
                <w:szCs w:val="14"/>
              </w:rPr>
            </w:pPr>
            <w:r w:rsidRPr="00B77C1C">
              <w:rPr>
                <w:sz w:val="14"/>
                <w:szCs w:val="14"/>
              </w:rPr>
              <w:t>2019</w:t>
            </w:r>
          </w:p>
        </w:tc>
        <w:tc>
          <w:tcPr>
            <w:tcW w:w="516" w:type="pct"/>
            <w:gridSpan w:val="2"/>
            <w:shd w:val="clear" w:color="auto" w:fill="auto"/>
            <w:vAlign w:val="center"/>
          </w:tcPr>
          <w:p w14:paraId="1ED26665" w14:textId="77777777" w:rsidR="0067673B" w:rsidRPr="00B77C1C" w:rsidRDefault="0067673B" w:rsidP="00A67861">
            <w:pPr>
              <w:rPr>
                <w:sz w:val="14"/>
                <w:szCs w:val="14"/>
              </w:rPr>
            </w:pPr>
            <w:r w:rsidRPr="00B77C1C">
              <w:rPr>
                <w:sz w:val="14"/>
                <w:szCs w:val="14"/>
              </w:rPr>
              <w:t>2020</w:t>
            </w:r>
          </w:p>
        </w:tc>
        <w:tc>
          <w:tcPr>
            <w:tcW w:w="162" w:type="pct"/>
            <w:vAlign w:val="center"/>
          </w:tcPr>
          <w:p w14:paraId="0948EBEC" w14:textId="214445C8" w:rsidR="0067673B" w:rsidRPr="00B77C1C" w:rsidRDefault="0067673B" w:rsidP="00A67861">
            <w:pPr>
              <w:rPr>
                <w:sz w:val="14"/>
                <w:szCs w:val="14"/>
              </w:rPr>
            </w:pPr>
            <w:r>
              <w:rPr>
                <w:sz w:val="14"/>
                <w:szCs w:val="14"/>
              </w:rPr>
              <w:t>2021</w:t>
            </w:r>
          </w:p>
        </w:tc>
        <w:tc>
          <w:tcPr>
            <w:tcW w:w="162" w:type="pct"/>
            <w:vAlign w:val="center"/>
          </w:tcPr>
          <w:p w14:paraId="7DF6526B" w14:textId="62521C15" w:rsidR="0067673B" w:rsidRPr="00B77C1C" w:rsidRDefault="0067673B" w:rsidP="00A67861">
            <w:pPr>
              <w:rPr>
                <w:sz w:val="14"/>
                <w:szCs w:val="14"/>
              </w:rPr>
            </w:pPr>
            <w:r>
              <w:rPr>
                <w:sz w:val="14"/>
                <w:szCs w:val="14"/>
              </w:rPr>
              <w:t>2022</w:t>
            </w:r>
          </w:p>
        </w:tc>
        <w:tc>
          <w:tcPr>
            <w:tcW w:w="658" w:type="pct"/>
            <w:gridSpan w:val="2"/>
            <w:shd w:val="clear" w:color="auto" w:fill="auto"/>
            <w:vAlign w:val="center"/>
          </w:tcPr>
          <w:p w14:paraId="08AEF34E" w14:textId="4C268CDA" w:rsidR="0067673B" w:rsidRPr="00B77C1C" w:rsidRDefault="0067673B" w:rsidP="00A67861">
            <w:pPr>
              <w:rPr>
                <w:sz w:val="14"/>
                <w:szCs w:val="14"/>
              </w:rPr>
            </w:pPr>
            <w:r w:rsidRPr="00B77C1C">
              <w:rPr>
                <w:sz w:val="14"/>
                <w:szCs w:val="14"/>
              </w:rPr>
              <w:t>Ogółem</w:t>
            </w:r>
          </w:p>
        </w:tc>
      </w:tr>
      <w:tr w:rsidR="008F719F" w:rsidRPr="00B77C1C" w14:paraId="09D19487" w14:textId="77777777" w:rsidTr="002C59D7">
        <w:trPr>
          <w:trHeight w:val="288"/>
          <w:tblHeader/>
        </w:trPr>
        <w:tc>
          <w:tcPr>
            <w:tcW w:w="167" w:type="pct"/>
            <w:vMerge/>
            <w:vAlign w:val="center"/>
          </w:tcPr>
          <w:p w14:paraId="5C3DFF8C" w14:textId="77777777" w:rsidR="0067673B" w:rsidRPr="00B77C1C" w:rsidRDefault="0067673B" w:rsidP="00A67861">
            <w:pPr>
              <w:rPr>
                <w:sz w:val="14"/>
                <w:szCs w:val="14"/>
              </w:rPr>
            </w:pPr>
          </w:p>
        </w:tc>
        <w:tc>
          <w:tcPr>
            <w:tcW w:w="238" w:type="pct"/>
            <w:vMerge/>
            <w:shd w:val="clear" w:color="auto" w:fill="auto"/>
            <w:vAlign w:val="center"/>
          </w:tcPr>
          <w:p w14:paraId="51819166" w14:textId="77777777" w:rsidR="0067673B" w:rsidRPr="00B77C1C" w:rsidRDefault="0067673B" w:rsidP="00A67861">
            <w:pPr>
              <w:rPr>
                <w:sz w:val="14"/>
                <w:szCs w:val="14"/>
              </w:rPr>
            </w:pPr>
          </w:p>
        </w:tc>
        <w:tc>
          <w:tcPr>
            <w:tcW w:w="267" w:type="pct"/>
            <w:shd w:val="clear" w:color="auto" w:fill="auto"/>
            <w:vAlign w:val="center"/>
          </w:tcPr>
          <w:p w14:paraId="72B3D356" w14:textId="77777777" w:rsidR="0067673B" w:rsidRPr="00B77C1C" w:rsidRDefault="0067673B" w:rsidP="00A67861">
            <w:pPr>
              <w:rPr>
                <w:b/>
                <w:sz w:val="14"/>
                <w:szCs w:val="14"/>
              </w:rPr>
            </w:pPr>
            <w:r w:rsidRPr="00B77C1C">
              <w:rPr>
                <w:sz w:val="14"/>
                <w:szCs w:val="14"/>
              </w:rPr>
              <w:t>Główna alokacja</w:t>
            </w:r>
          </w:p>
        </w:tc>
        <w:tc>
          <w:tcPr>
            <w:tcW w:w="249" w:type="pct"/>
            <w:shd w:val="clear" w:color="auto" w:fill="auto"/>
            <w:vAlign w:val="center"/>
          </w:tcPr>
          <w:p w14:paraId="77BF8FE9" w14:textId="77777777" w:rsidR="0067673B" w:rsidRPr="00B77C1C" w:rsidRDefault="0067673B" w:rsidP="00A67861">
            <w:pPr>
              <w:rPr>
                <w:sz w:val="14"/>
                <w:szCs w:val="14"/>
              </w:rPr>
            </w:pPr>
            <w:r w:rsidRPr="00B77C1C">
              <w:rPr>
                <w:sz w:val="14"/>
                <w:szCs w:val="14"/>
              </w:rPr>
              <w:t>Rezerwa wykonania</w:t>
            </w:r>
          </w:p>
        </w:tc>
        <w:tc>
          <w:tcPr>
            <w:tcW w:w="267" w:type="pct"/>
            <w:shd w:val="clear" w:color="auto" w:fill="auto"/>
            <w:vAlign w:val="center"/>
          </w:tcPr>
          <w:p w14:paraId="0B00DFA6" w14:textId="77777777" w:rsidR="0067673B" w:rsidRPr="00B77C1C" w:rsidRDefault="0067673B" w:rsidP="00A67861">
            <w:pPr>
              <w:rPr>
                <w:b/>
                <w:sz w:val="14"/>
                <w:szCs w:val="14"/>
              </w:rPr>
            </w:pPr>
            <w:r w:rsidRPr="00B77C1C">
              <w:rPr>
                <w:sz w:val="14"/>
                <w:szCs w:val="14"/>
              </w:rPr>
              <w:t>Główna alokacja</w:t>
            </w:r>
          </w:p>
        </w:tc>
        <w:tc>
          <w:tcPr>
            <w:tcW w:w="249" w:type="pct"/>
            <w:shd w:val="clear" w:color="auto" w:fill="auto"/>
            <w:vAlign w:val="center"/>
          </w:tcPr>
          <w:p w14:paraId="3B909C7A" w14:textId="77777777" w:rsidR="0067673B" w:rsidRPr="00B77C1C" w:rsidRDefault="0067673B" w:rsidP="00A67861">
            <w:pPr>
              <w:rPr>
                <w:sz w:val="14"/>
                <w:szCs w:val="14"/>
              </w:rPr>
            </w:pPr>
            <w:r w:rsidRPr="00B77C1C">
              <w:rPr>
                <w:sz w:val="14"/>
                <w:szCs w:val="14"/>
              </w:rPr>
              <w:t>Rezerwa wykonania</w:t>
            </w:r>
          </w:p>
        </w:tc>
        <w:tc>
          <w:tcPr>
            <w:tcW w:w="267" w:type="pct"/>
            <w:shd w:val="clear" w:color="auto" w:fill="auto"/>
            <w:vAlign w:val="center"/>
          </w:tcPr>
          <w:p w14:paraId="35CFBE80" w14:textId="77777777" w:rsidR="0067673B" w:rsidRPr="00B77C1C" w:rsidRDefault="0067673B" w:rsidP="00A67861">
            <w:pPr>
              <w:rPr>
                <w:b/>
                <w:sz w:val="14"/>
                <w:szCs w:val="14"/>
              </w:rPr>
            </w:pPr>
            <w:r w:rsidRPr="00B77C1C">
              <w:rPr>
                <w:sz w:val="14"/>
                <w:szCs w:val="14"/>
              </w:rPr>
              <w:t>Główna alokacja</w:t>
            </w:r>
          </w:p>
        </w:tc>
        <w:tc>
          <w:tcPr>
            <w:tcW w:w="249" w:type="pct"/>
            <w:shd w:val="clear" w:color="auto" w:fill="auto"/>
            <w:vAlign w:val="center"/>
          </w:tcPr>
          <w:p w14:paraId="7DCC0798" w14:textId="77777777" w:rsidR="0067673B" w:rsidRPr="00B77C1C" w:rsidRDefault="0067673B" w:rsidP="00A67861">
            <w:pPr>
              <w:rPr>
                <w:sz w:val="14"/>
                <w:szCs w:val="14"/>
              </w:rPr>
            </w:pPr>
            <w:r w:rsidRPr="00B77C1C">
              <w:rPr>
                <w:sz w:val="14"/>
                <w:szCs w:val="14"/>
              </w:rPr>
              <w:t>Rezerwa wykonania</w:t>
            </w:r>
          </w:p>
        </w:tc>
        <w:tc>
          <w:tcPr>
            <w:tcW w:w="267" w:type="pct"/>
            <w:shd w:val="clear" w:color="auto" w:fill="auto"/>
            <w:vAlign w:val="center"/>
          </w:tcPr>
          <w:p w14:paraId="174C3CEB" w14:textId="77777777" w:rsidR="0067673B" w:rsidRPr="00B77C1C" w:rsidRDefault="0067673B" w:rsidP="00A67861">
            <w:pPr>
              <w:rPr>
                <w:b/>
                <w:sz w:val="14"/>
                <w:szCs w:val="14"/>
              </w:rPr>
            </w:pPr>
            <w:r w:rsidRPr="00B77C1C">
              <w:rPr>
                <w:sz w:val="14"/>
                <w:szCs w:val="14"/>
              </w:rPr>
              <w:t>Główna alokacja</w:t>
            </w:r>
          </w:p>
        </w:tc>
        <w:tc>
          <w:tcPr>
            <w:tcW w:w="249" w:type="pct"/>
            <w:shd w:val="clear" w:color="auto" w:fill="auto"/>
            <w:vAlign w:val="center"/>
          </w:tcPr>
          <w:p w14:paraId="62C9D005" w14:textId="77777777" w:rsidR="0067673B" w:rsidRPr="00B77C1C" w:rsidRDefault="0067673B" w:rsidP="00A67861">
            <w:pPr>
              <w:rPr>
                <w:sz w:val="14"/>
                <w:szCs w:val="14"/>
              </w:rPr>
            </w:pPr>
            <w:r w:rsidRPr="00B77C1C">
              <w:rPr>
                <w:sz w:val="14"/>
                <w:szCs w:val="14"/>
              </w:rPr>
              <w:t>Rezerwa wykonania</w:t>
            </w:r>
          </w:p>
        </w:tc>
        <w:tc>
          <w:tcPr>
            <w:tcW w:w="267" w:type="pct"/>
            <w:shd w:val="clear" w:color="auto" w:fill="auto"/>
            <w:vAlign w:val="center"/>
          </w:tcPr>
          <w:p w14:paraId="733E490C" w14:textId="77777777" w:rsidR="0067673B" w:rsidRPr="00B77C1C" w:rsidRDefault="0067673B" w:rsidP="00A67861">
            <w:pPr>
              <w:rPr>
                <w:b/>
                <w:sz w:val="14"/>
                <w:szCs w:val="14"/>
              </w:rPr>
            </w:pPr>
            <w:r w:rsidRPr="00B77C1C">
              <w:rPr>
                <w:sz w:val="14"/>
                <w:szCs w:val="14"/>
              </w:rPr>
              <w:t>Główna alokacja</w:t>
            </w:r>
          </w:p>
        </w:tc>
        <w:tc>
          <w:tcPr>
            <w:tcW w:w="249" w:type="pct"/>
            <w:shd w:val="clear" w:color="auto" w:fill="auto"/>
            <w:vAlign w:val="center"/>
          </w:tcPr>
          <w:p w14:paraId="37854D84" w14:textId="77777777" w:rsidR="0067673B" w:rsidRPr="00B77C1C" w:rsidRDefault="0067673B" w:rsidP="00A67861">
            <w:pPr>
              <w:rPr>
                <w:sz w:val="14"/>
                <w:szCs w:val="14"/>
              </w:rPr>
            </w:pPr>
            <w:r w:rsidRPr="00B77C1C">
              <w:rPr>
                <w:sz w:val="14"/>
                <w:szCs w:val="14"/>
              </w:rPr>
              <w:t>Rezerwa wykonania</w:t>
            </w:r>
          </w:p>
        </w:tc>
        <w:tc>
          <w:tcPr>
            <w:tcW w:w="267" w:type="pct"/>
            <w:shd w:val="clear" w:color="auto" w:fill="auto"/>
            <w:vAlign w:val="center"/>
          </w:tcPr>
          <w:p w14:paraId="0FFB9A0C" w14:textId="77777777" w:rsidR="0067673B" w:rsidRPr="00B77C1C" w:rsidRDefault="0067673B" w:rsidP="00A67861">
            <w:pPr>
              <w:rPr>
                <w:b/>
                <w:sz w:val="14"/>
                <w:szCs w:val="14"/>
              </w:rPr>
            </w:pPr>
            <w:r w:rsidRPr="00B77C1C">
              <w:rPr>
                <w:sz w:val="14"/>
                <w:szCs w:val="14"/>
              </w:rPr>
              <w:t>Główna alokacja</w:t>
            </w:r>
          </w:p>
        </w:tc>
        <w:tc>
          <w:tcPr>
            <w:tcW w:w="249" w:type="pct"/>
            <w:shd w:val="clear" w:color="auto" w:fill="auto"/>
            <w:vAlign w:val="center"/>
          </w:tcPr>
          <w:p w14:paraId="425170B6" w14:textId="77777777" w:rsidR="0067673B" w:rsidRPr="00B77C1C" w:rsidRDefault="0067673B" w:rsidP="00A67861">
            <w:pPr>
              <w:rPr>
                <w:sz w:val="14"/>
                <w:szCs w:val="14"/>
              </w:rPr>
            </w:pPr>
            <w:r w:rsidRPr="00B77C1C">
              <w:rPr>
                <w:sz w:val="14"/>
                <w:szCs w:val="14"/>
              </w:rPr>
              <w:t>Rezerwa wykonania</w:t>
            </w:r>
          </w:p>
        </w:tc>
        <w:tc>
          <w:tcPr>
            <w:tcW w:w="267" w:type="pct"/>
            <w:shd w:val="clear" w:color="auto" w:fill="auto"/>
            <w:vAlign w:val="center"/>
          </w:tcPr>
          <w:p w14:paraId="495DD25B" w14:textId="77777777" w:rsidR="0067673B" w:rsidRPr="00B77C1C" w:rsidRDefault="0067673B" w:rsidP="00A67861">
            <w:pPr>
              <w:rPr>
                <w:b/>
                <w:sz w:val="14"/>
                <w:szCs w:val="14"/>
              </w:rPr>
            </w:pPr>
            <w:r w:rsidRPr="00B77C1C">
              <w:rPr>
                <w:sz w:val="14"/>
                <w:szCs w:val="14"/>
              </w:rPr>
              <w:t>Główna alokacja</w:t>
            </w:r>
          </w:p>
        </w:tc>
        <w:tc>
          <w:tcPr>
            <w:tcW w:w="249" w:type="pct"/>
            <w:shd w:val="clear" w:color="auto" w:fill="auto"/>
            <w:vAlign w:val="center"/>
          </w:tcPr>
          <w:p w14:paraId="2F5BB78A" w14:textId="77777777" w:rsidR="0067673B" w:rsidRPr="00B77C1C" w:rsidRDefault="0067673B" w:rsidP="00A67861">
            <w:pPr>
              <w:rPr>
                <w:b/>
                <w:sz w:val="14"/>
                <w:szCs w:val="14"/>
              </w:rPr>
            </w:pPr>
            <w:r w:rsidRPr="00B77C1C">
              <w:rPr>
                <w:sz w:val="14"/>
                <w:szCs w:val="14"/>
              </w:rPr>
              <w:t>Rezerwa wykonania</w:t>
            </w:r>
          </w:p>
        </w:tc>
        <w:tc>
          <w:tcPr>
            <w:tcW w:w="162" w:type="pct"/>
            <w:vAlign w:val="center"/>
          </w:tcPr>
          <w:p w14:paraId="1537BD9E" w14:textId="167036E2" w:rsidR="0067673B" w:rsidRPr="00B77C1C" w:rsidRDefault="0067673B" w:rsidP="00A67861">
            <w:pPr>
              <w:rPr>
                <w:sz w:val="14"/>
                <w:szCs w:val="14"/>
              </w:rPr>
            </w:pPr>
            <w:r w:rsidRPr="0067673B">
              <w:rPr>
                <w:sz w:val="14"/>
                <w:szCs w:val="14"/>
              </w:rPr>
              <w:t>Główna alokacja</w:t>
            </w:r>
          </w:p>
        </w:tc>
        <w:tc>
          <w:tcPr>
            <w:tcW w:w="162" w:type="pct"/>
            <w:vAlign w:val="center"/>
          </w:tcPr>
          <w:p w14:paraId="34FEB956" w14:textId="47C91966" w:rsidR="0067673B" w:rsidRPr="00B77C1C" w:rsidRDefault="0067673B" w:rsidP="00A67861">
            <w:pPr>
              <w:rPr>
                <w:sz w:val="14"/>
                <w:szCs w:val="14"/>
              </w:rPr>
            </w:pPr>
            <w:r w:rsidRPr="0067673B">
              <w:rPr>
                <w:sz w:val="14"/>
                <w:szCs w:val="14"/>
              </w:rPr>
              <w:t>Główna alokacja</w:t>
            </w:r>
          </w:p>
        </w:tc>
        <w:tc>
          <w:tcPr>
            <w:tcW w:w="391" w:type="pct"/>
            <w:shd w:val="clear" w:color="auto" w:fill="auto"/>
            <w:vAlign w:val="center"/>
          </w:tcPr>
          <w:p w14:paraId="6C9CF1BC" w14:textId="6DC4E128" w:rsidR="0067673B" w:rsidRPr="00B77C1C" w:rsidRDefault="0067673B" w:rsidP="00A67861">
            <w:pPr>
              <w:rPr>
                <w:b/>
                <w:sz w:val="14"/>
                <w:szCs w:val="14"/>
              </w:rPr>
            </w:pPr>
            <w:r w:rsidRPr="00B77C1C">
              <w:rPr>
                <w:sz w:val="14"/>
                <w:szCs w:val="14"/>
              </w:rPr>
              <w:t>Główna alokacja</w:t>
            </w:r>
          </w:p>
        </w:tc>
        <w:tc>
          <w:tcPr>
            <w:tcW w:w="267" w:type="pct"/>
            <w:shd w:val="clear" w:color="auto" w:fill="auto"/>
            <w:vAlign w:val="center"/>
          </w:tcPr>
          <w:p w14:paraId="5BF2B9DF" w14:textId="77777777" w:rsidR="0067673B" w:rsidRPr="00B77C1C" w:rsidRDefault="0067673B" w:rsidP="00A67861">
            <w:pPr>
              <w:rPr>
                <w:sz w:val="14"/>
                <w:szCs w:val="14"/>
              </w:rPr>
            </w:pPr>
            <w:r w:rsidRPr="00B77C1C">
              <w:rPr>
                <w:sz w:val="14"/>
                <w:szCs w:val="14"/>
              </w:rPr>
              <w:t>Rezerwa wykonania</w:t>
            </w:r>
          </w:p>
        </w:tc>
      </w:tr>
      <w:tr w:rsidR="008F719F" w:rsidRPr="00B77C1C" w14:paraId="3FBF1E5C" w14:textId="77777777" w:rsidTr="002C59D7">
        <w:trPr>
          <w:trHeight w:val="170"/>
        </w:trPr>
        <w:tc>
          <w:tcPr>
            <w:tcW w:w="167" w:type="pct"/>
            <w:vAlign w:val="center"/>
          </w:tcPr>
          <w:p w14:paraId="483BC3D4" w14:textId="77777777" w:rsidR="0067673B" w:rsidRPr="00B77C1C" w:rsidRDefault="0067673B" w:rsidP="00A67861">
            <w:pPr>
              <w:rPr>
                <w:sz w:val="14"/>
                <w:szCs w:val="14"/>
              </w:rPr>
            </w:pPr>
            <w:r w:rsidRPr="00B77C1C">
              <w:rPr>
                <w:sz w:val="14"/>
                <w:szCs w:val="14"/>
              </w:rPr>
              <w:t>EFRR</w:t>
            </w:r>
          </w:p>
        </w:tc>
        <w:tc>
          <w:tcPr>
            <w:tcW w:w="238" w:type="pct"/>
            <w:shd w:val="clear" w:color="auto" w:fill="auto"/>
            <w:vAlign w:val="center"/>
          </w:tcPr>
          <w:p w14:paraId="37D46C1D" w14:textId="77777777" w:rsidR="0067673B" w:rsidRPr="00B77C1C" w:rsidRDefault="0067673B" w:rsidP="00A67861">
            <w:pPr>
              <w:rPr>
                <w:sz w:val="14"/>
                <w:szCs w:val="14"/>
              </w:rPr>
            </w:pPr>
            <w:r w:rsidRPr="00B77C1C">
              <w:rPr>
                <w:sz w:val="14"/>
                <w:szCs w:val="14"/>
              </w:rPr>
              <w:t>Lepiej rozwinięte</w:t>
            </w:r>
          </w:p>
        </w:tc>
        <w:tc>
          <w:tcPr>
            <w:tcW w:w="267" w:type="pct"/>
            <w:shd w:val="clear" w:color="auto" w:fill="auto"/>
            <w:vAlign w:val="center"/>
          </w:tcPr>
          <w:p w14:paraId="6B44750A" w14:textId="77777777" w:rsidR="0067673B" w:rsidRPr="00B77C1C" w:rsidRDefault="0067673B" w:rsidP="00A67861">
            <w:pPr>
              <w:rPr>
                <w:sz w:val="14"/>
                <w:szCs w:val="14"/>
              </w:rPr>
            </w:pPr>
            <w:r w:rsidRPr="00B77C1C">
              <w:rPr>
                <w:sz w:val="14"/>
                <w:szCs w:val="14"/>
              </w:rPr>
              <w:t>195 136 066,00</w:t>
            </w:r>
          </w:p>
        </w:tc>
        <w:tc>
          <w:tcPr>
            <w:tcW w:w="249" w:type="pct"/>
            <w:shd w:val="clear" w:color="auto" w:fill="auto"/>
            <w:vAlign w:val="center"/>
          </w:tcPr>
          <w:p w14:paraId="3C4AFF0A" w14:textId="77777777" w:rsidR="0067673B" w:rsidRPr="00B77C1C" w:rsidRDefault="0067673B" w:rsidP="00A67861">
            <w:pPr>
              <w:rPr>
                <w:sz w:val="14"/>
                <w:szCs w:val="14"/>
              </w:rPr>
            </w:pPr>
            <w:r w:rsidRPr="00B77C1C">
              <w:rPr>
                <w:sz w:val="14"/>
                <w:szCs w:val="14"/>
              </w:rPr>
              <w:t>12 455 492,00</w:t>
            </w:r>
          </w:p>
        </w:tc>
        <w:tc>
          <w:tcPr>
            <w:tcW w:w="267" w:type="pct"/>
            <w:shd w:val="clear" w:color="auto" w:fill="auto"/>
            <w:vAlign w:val="center"/>
          </w:tcPr>
          <w:p w14:paraId="2426E698" w14:textId="77777777" w:rsidR="0067673B" w:rsidRPr="00B77C1C" w:rsidRDefault="0067673B" w:rsidP="00A67861">
            <w:pPr>
              <w:rPr>
                <w:sz w:val="14"/>
                <w:szCs w:val="14"/>
              </w:rPr>
            </w:pPr>
            <w:r w:rsidRPr="00B77C1C">
              <w:rPr>
                <w:sz w:val="14"/>
                <w:szCs w:val="14"/>
              </w:rPr>
              <w:t>199 109 871,00</w:t>
            </w:r>
          </w:p>
        </w:tc>
        <w:tc>
          <w:tcPr>
            <w:tcW w:w="249" w:type="pct"/>
            <w:shd w:val="clear" w:color="auto" w:fill="auto"/>
            <w:vAlign w:val="center"/>
          </w:tcPr>
          <w:p w14:paraId="03692565" w14:textId="77777777" w:rsidR="0067673B" w:rsidRPr="00B77C1C" w:rsidRDefault="0067673B" w:rsidP="00A67861">
            <w:pPr>
              <w:rPr>
                <w:sz w:val="14"/>
                <w:szCs w:val="14"/>
              </w:rPr>
            </w:pPr>
            <w:r w:rsidRPr="00B77C1C">
              <w:rPr>
                <w:sz w:val="14"/>
                <w:szCs w:val="14"/>
              </w:rPr>
              <w:t>12 709 140,00</w:t>
            </w:r>
          </w:p>
        </w:tc>
        <w:tc>
          <w:tcPr>
            <w:tcW w:w="267" w:type="pct"/>
            <w:shd w:val="clear" w:color="auto" w:fill="auto"/>
            <w:vAlign w:val="center"/>
          </w:tcPr>
          <w:p w14:paraId="73CC54CD" w14:textId="77777777" w:rsidR="0067673B" w:rsidRPr="00B77C1C" w:rsidRDefault="0067673B" w:rsidP="00A67861">
            <w:pPr>
              <w:rPr>
                <w:sz w:val="14"/>
                <w:szCs w:val="14"/>
              </w:rPr>
            </w:pPr>
            <w:r w:rsidRPr="00B77C1C">
              <w:rPr>
                <w:sz w:val="14"/>
                <w:szCs w:val="14"/>
              </w:rPr>
              <w:t>203 160 314,00</w:t>
            </w:r>
          </w:p>
        </w:tc>
        <w:tc>
          <w:tcPr>
            <w:tcW w:w="249" w:type="pct"/>
            <w:shd w:val="clear" w:color="auto" w:fill="auto"/>
            <w:vAlign w:val="center"/>
          </w:tcPr>
          <w:p w14:paraId="00DE36C3" w14:textId="77777777" w:rsidR="0067673B" w:rsidRPr="00B77C1C" w:rsidRDefault="0067673B" w:rsidP="00A67861">
            <w:pPr>
              <w:rPr>
                <w:sz w:val="14"/>
                <w:szCs w:val="14"/>
              </w:rPr>
            </w:pPr>
            <w:r w:rsidRPr="00B77C1C">
              <w:rPr>
                <w:sz w:val="14"/>
                <w:szCs w:val="14"/>
              </w:rPr>
              <w:t>12 967 679,00</w:t>
            </w:r>
          </w:p>
        </w:tc>
        <w:tc>
          <w:tcPr>
            <w:tcW w:w="267" w:type="pct"/>
            <w:shd w:val="clear" w:color="auto" w:fill="auto"/>
            <w:vAlign w:val="center"/>
          </w:tcPr>
          <w:p w14:paraId="67E774BC" w14:textId="77777777" w:rsidR="0067673B" w:rsidRPr="00B77C1C" w:rsidRDefault="0067673B" w:rsidP="00A67861">
            <w:pPr>
              <w:rPr>
                <w:sz w:val="14"/>
                <w:szCs w:val="14"/>
              </w:rPr>
            </w:pPr>
            <w:r w:rsidRPr="00B77C1C">
              <w:rPr>
                <w:sz w:val="14"/>
                <w:szCs w:val="14"/>
              </w:rPr>
              <w:t>207 277 081,00</w:t>
            </w:r>
          </w:p>
        </w:tc>
        <w:tc>
          <w:tcPr>
            <w:tcW w:w="249" w:type="pct"/>
            <w:shd w:val="clear" w:color="auto" w:fill="auto"/>
            <w:vAlign w:val="center"/>
          </w:tcPr>
          <w:p w14:paraId="35763C58" w14:textId="77777777" w:rsidR="0067673B" w:rsidRPr="00B77C1C" w:rsidRDefault="0067673B" w:rsidP="00A67861">
            <w:pPr>
              <w:rPr>
                <w:sz w:val="14"/>
                <w:szCs w:val="14"/>
              </w:rPr>
            </w:pPr>
            <w:r w:rsidRPr="00B77C1C">
              <w:rPr>
                <w:sz w:val="14"/>
                <w:szCs w:val="14"/>
              </w:rPr>
              <w:t>13 230 452,00</w:t>
            </w:r>
          </w:p>
        </w:tc>
        <w:tc>
          <w:tcPr>
            <w:tcW w:w="267" w:type="pct"/>
            <w:shd w:val="clear" w:color="auto" w:fill="auto"/>
            <w:vAlign w:val="center"/>
          </w:tcPr>
          <w:p w14:paraId="13F5DE6D" w14:textId="77777777" w:rsidR="0067673B" w:rsidRPr="00B77C1C" w:rsidRDefault="0067673B" w:rsidP="00A67861">
            <w:pPr>
              <w:rPr>
                <w:sz w:val="14"/>
                <w:szCs w:val="14"/>
              </w:rPr>
            </w:pPr>
            <w:r w:rsidRPr="00B77C1C">
              <w:rPr>
                <w:sz w:val="14"/>
                <w:szCs w:val="14"/>
              </w:rPr>
              <w:t>211 472 025,00</w:t>
            </w:r>
          </w:p>
        </w:tc>
        <w:tc>
          <w:tcPr>
            <w:tcW w:w="249" w:type="pct"/>
            <w:shd w:val="clear" w:color="auto" w:fill="auto"/>
            <w:vAlign w:val="center"/>
          </w:tcPr>
          <w:p w14:paraId="5A62C8FF" w14:textId="77777777" w:rsidR="0067673B" w:rsidRPr="00B77C1C" w:rsidRDefault="0067673B" w:rsidP="00A67861">
            <w:pPr>
              <w:rPr>
                <w:sz w:val="14"/>
                <w:szCs w:val="14"/>
              </w:rPr>
            </w:pPr>
            <w:r w:rsidRPr="00B77C1C">
              <w:rPr>
                <w:sz w:val="14"/>
                <w:szCs w:val="14"/>
              </w:rPr>
              <w:t>13 498 215,00</w:t>
            </w:r>
          </w:p>
        </w:tc>
        <w:tc>
          <w:tcPr>
            <w:tcW w:w="267" w:type="pct"/>
            <w:shd w:val="clear" w:color="auto" w:fill="auto"/>
            <w:vAlign w:val="center"/>
          </w:tcPr>
          <w:p w14:paraId="1AC5D0D4" w14:textId="77777777" w:rsidR="0067673B" w:rsidRPr="00B77C1C" w:rsidRDefault="0067673B" w:rsidP="00A67861">
            <w:pPr>
              <w:rPr>
                <w:sz w:val="14"/>
                <w:szCs w:val="14"/>
              </w:rPr>
            </w:pPr>
            <w:r w:rsidRPr="00B77C1C">
              <w:rPr>
                <w:sz w:val="14"/>
                <w:szCs w:val="14"/>
              </w:rPr>
              <w:t>215 746 831,00</w:t>
            </w:r>
          </w:p>
        </w:tc>
        <w:tc>
          <w:tcPr>
            <w:tcW w:w="249" w:type="pct"/>
            <w:shd w:val="clear" w:color="auto" w:fill="auto"/>
            <w:vAlign w:val="center"/>
          </w:tcPr>
          <w:p w14:paraId="31E927F6" w14:textId="77777777" w:rsidR="0067673B" w:rsidRPr="00B77C1C" w:rsidRDefault="0067673B" w:rsidP="00A67861">
            <w:pPr>
              <w:rPr>
                <w:sz w:val="14"/>
                <w:szCs w:val="14"/>
              </w:rPr>
            </w:pPr>
            <w:r w:rsidRPr="00B77C1C">
              <w:rPr>
                <w:sz w:val="14"/>
                <w:szCs w:val="14"/>
              </w:rPr>
              <w:t>13 771 074,00</w:t>
            </w:r>
          </w:p>
        </w:tc>
        <w:tc>
          <w:tcPr>
            <w:tcW w:w="267" w:type="pct"/>
            <w:shd w:val="clear" w:color="auto" w:fill="auto"/>
            <w:vAlign w:val="center"/>
          </w:tcPr>
          <w:p w14:paraId="58AEE521" w14:textId="77777777" w:rsidR="0067673B" w:rsidRPr="00B77C1C" w:rsidRDefault="0067673B" w:rsidP="00A67861">
            <w:pPr>
              <w:rPr>
                <w:sz w:val="14"/>
                <w:szCs w:val="14"/>
              </w:rPr>
            </w:pPr>
            <w:r w:rsidRPr="00B77C1C">
              <w:rPr>
                <w:sz w:val="14"/>
                <w:szCs w:val="14"/>
              </w:rPr>
              <w:t>220 102 952,00</w:t>
            </w:r>
          </w:p>
        </w:tc>
        <w:tc>
          <w:tcPr>
            <w:tcW w:w="249" w:type="pct"/>
            <w:shd w:val="clear" w:color="auto" w:fill="auto"/>
            <w:vAlign w:val="center"/>
          </w:tcPr>
          <w:p w14:paraId="4898F7E2" w14:textId="77777777" w:rsidR="0067673B" w:rsidRPr="00B77C1C" w:rsidRDefault="0067673B" w:rsidP="00A67861">
            <w:pPr>
              <w:rPr>
                <w:sz w:val="14"/>
                <w:szCs w:val="14"/>
              </w:rPr>
            </w:pPr>
            <w:r w:rsidRPr="00B77C1C">
              <w:rPr>
                <w:sz w:val="14"/>
                <w:szCs w:val="14"/>
              </w:rPr>
              <w:t>14 049 125,00</w:t>
            </w:r>
          </w:p>
        </w:tc>
        <w:tc>
          <w:tcPr>
            <w:tcW w:w="162" w:type="pct"/>
            <w:vAlign w:val="center"/>
          </w:tcPr>
          <w:p w14:paraId="2FF1A80C" w14:textId="5704F280" w:rsidR="0067673B" w:rsidRPr="00B77C1C" w:rsidRDefault="0067673B" w:rsidP="00A67861">
            <w:pPr>
              <w:rPr>
                <w:sz w:val="14"/>
                <w:szCs w:val="14"/>
              </w:rPr>
            </w:pPr>
            <w:r>
              <w:rPr>
                <w:sz w:val="14"/>
                <w:szCs w:val="14"/>
              </w:rPr>
              <w:t>0,00</w:t>
            </w:r>
          </w:p>
        </w:tc>
        <w:tc>
          <w:tcPr>
            <w:tcW w:w="162" w:type="pct"/>
            <w:vAlign w:val="center"/>
          </w:tcPr>
          <w:p w14:paraId="76E962DA" w14:textId="1A4CE276" w:rsidR="0067673B" w:rsidRPr="00B77C1C" w:rsidRDefault="0067673B" w:rsidP="00A67861">
            <w:pPr>
              <w:rPr>
                <w:sz w:val="14"/>
                <w:szCs w:val="14"/>
              </w:rPr>
            </w:pPr>
            <w:r>
              <w:rPr>
                <w:sz w:val="14"/>
                <w:szCs w:val="14"/>
              </w:rPr>
              <w:t>0,00</w:t>
            </w:r>
          </w:p>
        </w:tc>
        <w:tc>
          <w:tcPr>
            <w:tcW w:w="391" w:type="pct"/>
            <w:shd w:val="clear" w:color="auto" w:fill="auto"/>
            <w:vAlign w:val="center"/>
          </w:tcPr>
          <w:p w14:paraId="2F6A6B39" w14:textId="2B18F12F" w:rsidR="0067673B" w:rsidRPr="00B77C1C" w:rsidRDefault="0067673B" w:rsidP="00A67861">
            <w:pPr>
              <w:rPr>
                <w:sz w:val="14"/>
                <w:szCs w:val="14"/>
              </w:rPr>
            </w:pPr>
            <w:r w:rsidRPr="00B77C1C">
              <w:rPr>
                <w:sz w:val="14"/>
                <w:szCs w:val="14"/>
              </w:rPr>
              <w:t>1 452 005 140,00</w:t>
            </w:r>
          </w:p>
        </w:tc>
        <w:tc>
          <w:tcPr>
            <w:tcW w:w="267" w:type="pct"/>
            <w:shd w:val="clear" w:color="auto" w:fill="auto"/>
            <w:vAlign w:val="center"/>
          </w:tcPr>
          <w:p w14:paraId="20A0468C" w14:textId="77777777" w:rsidR="0067673B" w:rsidRPr="00B77C1C" w:rsidRDefault="0067673B" w:rsidP="00A67861">
            <w:pPr>
              <w:rPr>
                <w:sz w:val="14"/>
                <w:szCs w:val="14"/>
              </w:rPr>
            </w:pPr>
            <w:r w:rsidRPr="00B77C1C">
              <w:rPr>
                <w:sz w:val="14"/>
                <w:szCs w:val="14"/>
              </w:rPr>
              <w:t>92 681 177,00</w:t>
            </w:r>
          </w:p>
        </w:tc>
      </w:tr>
      <w:tr w:rsidR="008F719F" w:rsidRPr="00B77C1C" w14:paraId="5FC64B4C" w14:textId="77777777" w:rsidTr="002C59D7">
        <w:trPr>
          <w:trHeight w:val="170"/>
        </w:trPr>
        <w:tc>
          <w:tcPr>
            <w:tcW w:w="167" w:type="pct"/>
            <w:vAlign w:val="center"/>
          </w:tcPr>
          <w:p w14:paraId="21FC7D6D" w14:textId="77777777" w:rsidR="0067673B" w:rsidRPr="00B77C1C" w:rsidRDefault="0067673B" w:rsidP="001269C1">
            <w:pPr>
              <w:rPr>
                <w:sz w:val="14"/>
                <w:szCs w:val="14"/>
              </w:rPr>
            </w:pPr>
            <w:r w:rsidRPr="00B77C1C">
              <w:rPr>
                <w:sz w:val="14"/>
                <w:szCs w:val="14"/>
              </w:rPr>
              <w:t>Ogółem EFRR</w:t>
            </w:r>
          </w:p>
        </w:tc>
        <w:tc>
          <w:tcPr>
            <w:tcW w:w="238" w:type="pct"/>
            <w:shd w:val="clear" w:color="auto" w:fill="auto"/>
            <w:vAlign w:val="center"/>
          </w:tcPr>
          <w:p w14:paraId="6E647571" w14:textId="50E853D6" w:rsidR="0067673B" w:rsidRDefault="008F719F" w:rsidP="001269C1">
            <w:r w:rsidRPr="008F719F">
              <w:rPr>
                <w:color w:val="FFFFFF" w:themeColor="background1"/>
                <w:sz w:val="14"/>
                <w:szCs w:val="14"/>
              </w:rPr>
              <w:t>nie dotyczy</w:t>
            </w:r>
          </w:p>
        </w:tc>
        <w:tc>
          <w:tcPr>
            <w:tcW w:w="267" w:type="pct"/>
            <w:shd w:val="clear" w:color="auto" w:fill="auto"/>
            <w:vAlign w:val="center"/>
          </w:tcPr>
          <w:p w14:paraId="1EFA6EC2" w14:textId="77777777" w:rsidR="0067673B" w:rsidRPr="00B77C1C" w:rsidRDefault="0067673B" w:rsidP="001269C1">
            <w:pPr>
              <w:rPr>
                <w:sz w:val="14"/>
                <w:szCs w:val="14"/>
              </w:rPr>
            </w:pPr>
            <w:r w:rsidRPr="00B77C1C">
              <w:rPr>
                <w:sz w:val="14"/>
                <w:szCs w:val="14"/>
              </w:rPr>
              <w:t>195 136 066,00</w:t>
            </w:r>
          </w:p>
        </w:tc>
        <w:tc>
          <w:tcPr>
            <w:tcW w:w="249" w:type="pct"/>
            <w:shd w:val="clear" w:color="auto" w:fill="auto"/>
            <w:vAlign w:val="center"/>
          </w:tcPr>
          <w:p w14:paraId="0877C1F3" w14:textId="77777777" w:rsidR="0067673B" w:rsidRPr="00B77C1C" w:rsidRDefault="0067673B" w:rsidP="001269C1">
            <w:pPr>
              <w:rPr>
                <w:sz w:val="14"/>
                <w:szCs w:val="14"/>
              </w:rPr>
            </w:pPr>
            <w:r w:rsidRPr="00B77C1C">
              <w:rPr>
                <w:sz w:val="14"/>
                <w:szCs w:val="14"/>
              </w:rPr>
              <w:t>12 455 492,00</w:t>
            </w:r>
          </w:p>
        </w:tc>
        <w:tc>
          <w:tcPr>
            <w:tcW w:w="267" w:type="pct"/>
            <w:shd w:val="clear" w:color="auto" w:fill="auto"/>
            <w:vAlign w:val="center"/>
          </w:tcPr>
          <w:p w14:paraId="755846F7" w14:textId="77777777" w:rsidR="0067673B" w:rsidRPr="00B77C1C" w:rsidRDefault="0067673B" w:rsidP="001269C1">
            <w:pPr>
              <w:rPr>
                <w:sz w:val="14"/>
                <w:szCs w:val="14"/>
              </w:rPr>
            </w:pPr>
            <w:r w:rsidRPr="00B77C1C">
              <w:rPr>
                <w:sz w:val="14"/>
                <w:szCs w:val="14"/>
              </w:rPr>
              <w:t>199 109 871,00</w:t>
            </w:r>
          </w:p>
        </w:tc>
        <w:tc>
          <w:tcPr>
            <w:tcW w:w="249" w:type="pct"/>
            <w:shd w:val="clear" w:color="auto" w:fill="auto"/>
            <w:vAlign w:val="center"/>
          </w:tcPr>
          <w:p w14:paraId="56A75AB4" w14:textId="77777777" w:rsidR="0067673B" w:rsidRPr="00B77C1C" w:rsidRDefault="0067673B" w:rsidP="001269C1">
            <w:pPr>
              <w:rPr>
                <w:sz w:val="14"/>
                <w:szCs w:val="14"/>
              </w:rPr>
            </w:pPr>
            <w:r w:rsidRPr="00B77C1C">
              <w:rPr>
                <w:sz w:val="14"/>
                <w:szCs w:val="14"/>
              </w:rPr>
              <w:t>12 709 140,00</w:t>
            </w:r>
          </w:p>
        </w:tc>
        <w:tc>
          <w:tcPr>
            <w:tcW w:w="267" w:type="pct"/>
            <w:shd w:val="clear" w:color="auto" w:fill="auto"/>
            <w:vAlign w:val="center"/>
          </w:tcPr>
          <w:p w14:paraId="6D4F97A9" w14:textId="77777777" w:rsidR="0067673B" w:rsidRPr="00B77C1C" w:rsidRDefault="0067673B" w:rsidP="001269C1">
            <w:pPr>
              <w:rPr>
                <w:sz w:val="14"/>
                <w:szCs w:val="14"/>
              </w:rPr>
            </w:pPr>
            <w:r w:rsidRPr="00B77C1C">
              <w:rPr>
                <w:sz w:val="14"/>
                <w:szCs w:val="14"/>
              </w:rPr>
              <w:t>203 160 314,00</w:t>
            </w:r>
          </w:p>
        </w:tc>
        <w:tc>
          <w:tcPr>
            <w:tcW w:w="249" w:type="pct"/>
            <w:shd w:val="clear" w:color="auto" w:fill="auto"/>
            <w:vAlign w:val="center"/>
          </w:tcPr>
          <w:p w14:paraId="217A1A4B" w14:textId="77777777" w:rsidR="0067673B" w:rsidRPr="00B77C1C" w:rsidRDefault="0067673B" w:rsidP="001269C1">
            <w:pPr>
              <w:rPr>
                <w:sz w:val="14"/>
                <w:szCs w:val="14"/>
              </w:rPr>
            </w:pPr>
            <w:r w:rsidRPr="00B77C1C">
              <w:rPr>
                <w:sz w:val="14"/>
                <w:szCs w:val="14"/>
              </w:rPr>
              <w:t>12 967 679,00</w:t>
            </w:r>
          </w:p>
        </w:tc>
        <w:tc>
          <w:tcPr>
            <w:tcW w:w="267" w:type="pct"/>
            <w:shd w:val="clear" w:color="auto" w:fill="auto"/>
            <w:vAlign w:val="center"/>
          </w:tcPr>
          <w:p w14:paraId="644F784D" w14:textId="77777777" w:rsidR="0067673B" w:rsidRPr="00B77C1C" w:rsidRDefault="0067673B" w:rsidP="001269C1">
            <w:pPr>
              <w:rPr>
                <w:sz w:val="14"/>
                <w:szCs w:val="14"/>
              </w:rPr>
            </w:pPr>
            <w:r w:rsidRPr="00B77C1C">
              <w:rPr>
                <w:sz w:val="14"/>
                <w:szCs w:val="14"/>
              </w:rPr>
              <w:t>207 277 081,00</w:t>
            </w:r>
          </w:p>
        </w:tc>
        <w:tc>
          <w:tcPr>
            <w:tcW w:w="249" w:type="pct"/>
            <w:shd w:val="clear" w:color="auto" w:fill="auto"/>
            <w:vAlign w:val="center"/>
          </w:tcPr>
          <w:p w14:paraId="57C6FFA2" w14:textId="77777777" w:rsidR="0067673B" w:rsidRPr="00B77C1C" w:rsidRDefault="0067673B" w:rsidP="001269C1">
            <w:pPr>
              <w:rPr>
                <w:sz w:val="14"/>
                <w:szCs w:val="14"/>
              </w:rPr>
            </w:pPr>
            <w:r w:rsidRPr="00B77C1C">
              <w:rPr>
                <w:sz w:val="14"/>
                <w:szCs w:val="14"/>
              </w:rPr>
              <w:t>13 230 452,00</w:t>
            </w:r>
          </w:p>
        </w:tc>
        <w:tc>
          <w:tcPr>
            <w:tcW w:w="267" w:type="pct"/>
            <w:shd w:val="clear" w:color="auto" w:fill="auto"/>
            <w:vAlign w:val="center"/>
          </w:tcPr>
          <w:p w14:paraId="0849C5A4" w14:textId="77777777" w:rsidR="0067673B" w:rsidRPr="00B77C1C" w:rsidRDefault="0067673B" w:rsidP="001269C1">
            <w:pPr>
              <w:rPr>
                <w:sz w:val="14"/>
                <w:szCs w:val="14"/>
              </w:rPr>
            </w:pPr>
            <w:r w:rsidRPr="00B77C1C">
              <w:rPr>
                <w:sz w:val="14"/>
                <w:szCs w:val="14"/>
              </w:rPr>
              <w:t>211 472 025,00</w:t>
            </w:r>
          </w:p>
        </w:tc>
        <w:tc>
          <w:tcPr>
            <w:tcW w:w="249" w:type="pct"/>
            <w:shd w:val="clear" w:color="auto" w:fill="auto"/>
            <w:vAlign w:val="center"/>
          </w:tcPr>
          <w:p w14:paraId="112FEB9D" w14:textId="77777777" w:rsidR="0067673B" w:rsidRPr="00B77C1C" w:rsidRDefault="0067673B" w:rsidP="001269C1">
            <w:pPr>
              <w:rPr>
                <w:sz w:val="14"/>
                <w:szCs w:val="14"/>
              </w:rPr>
            </w:pPr>
            <w:r w:rsidRPr="00B77C1C">
              <w:rPr>
                <w:sz w:val="14"/>
                <w:szCs w:val="14"/>
              </w:rPr>
              <w:t>13 498 215,00</w:t>
            </w:r>
          </w:p>
        </w:tc>
        <w:tc>
          <w:tcPr>
            <w:tcW w:w="267" w:type="pct"/>
            <w:shd w:val="clear" w:color="auto" w:fill="auto"/>
            <w:vAlign w:val="center"/>
          </w:tcPr>
          <w:p w14:paraId="766EA100" w14:textId="77777777" w:rsidR="0067673B" w:rsidRPr="00B77C1C" w:rsidRDefault="0067673B" w:rsidP="001269C1">
            <w:pPr>
              <w:rPr>
                <w:sz w:val="14"/>
                <w:szCs w:val="14"/>
              </w:rPr>
            </w:pPr>
            <w:r w:rsidRPr="00B77C1C">
              <w:rPr>
                <w:sz w:val="14"/>
                <w:szCs w:val="14"/>
              </w:rPr>
              <w:t>215 746 831,00</w:t>
            </w:r>
          </w:p>
        </w:tc>
        <w:tc>
          <w:tcPr>
            <w:tcW w:w="249" w:type="pct"/>
            <w:shd w:val="clear" w:color="auto" w:fill="auto"/>
            <w:vAlign w:val="center"/>
          </w:tcPr>
          <w:p w14:paraId="0D237B55" w14:textId="77777777" w:rsidR="0067673B" w:rsidRPr="00B77C1C" w:rsidRDefault="0067673B" w:rsidP="001269C1">
            <w:pPr>
              <w:rPr>
                <w:sz w:val="14"/>
                <w:szCs w:val="14"/>
              </w:rPr>
            </w:pPr>
            <w:r w:rsidRPr="00B77C1C">
              <w:rPr>
                <w:sz w:val="14"/>
                <w:szCs w:val="14"/>
              </w:rPr>
              <w:t>13 771 074,00</w:t>
            </w:r>
          </w:p>
        </w:tc>
        <w:tc>
          <w:tcPr>
            <w:tcW w:w="267" w:type="pct"/>
            <w:shd w:val="clear" w:color="auto" w:fill="auto"/>
            <w:vAlign w:val="center"/>
          </w:tcPr>
          <w:p w14:paraId="253F28F3" w14:textId="77777777" w:rsidR="0067673B" w:rsidRPr="00B77C1C" w:rsidRDefault="0067673B" w:rsidP="001269C1">
            <w:pPr>
              <w:rPr>
                <w:sz w:val="14"/>
                <w:szCs w:val="14"/>
              </w:rPr>
            </w:pPr>
            <w:r w:rsidRPr="00B77C1C">
              <w:rPr>
                <w:sz w:val="14"/>
                <w:szCs w:val="14"/>
              </w:rPr>
              <w:t>220 102 952,00</w:t>
            </w:r>
          </w:p>
        </w:tc>
        <w:tc>
          <w:tcPr>
            <w:tcW w:w="249" w:type="pct"/>
            <w:shd w:val="clear" w:color="auto" w:fill="auto"/>
            <w:vAlign w:val="center"/>
          </w:tcPr>
          <w:p w14:paraId="0312A72E" w14:textId="77777777" w:rsidR="0067673B" w:rsidRPr="00B77C1C" w:rsidRDefault="0067673B" w:rsidP="001269C1">
            <w:pPr>
              <w:rPr>
                <w:sz w:val="14"/>
                <w:szCs w:val="14"/>
              </w:rPr>
            </w:pPr>
            <w:r w:rsidRPr="00B77C1C">
              <w:rPr>
                <w:sz w:val="14"/>
                <w:szCs w:val="14"/>
              </w:rPr>
              <w:t>14 049 125,00</w:t>
            </w:r>
          </w:p>
        </w:tc>
        <w:tc>
          <w:tcPr>
            <w:tcW w:w="162" w:type="pct"/>
            <w:vAlign w:val="center"/>
          </w:tcPr>
          <w:p w14:paraId="01BE6CFB" w14:textId="797D44A4" w:rsidR="0067673B" w:rsidRPr="00B77C1C" w:rsidRDefault="0067673B" w:rsidP="001269C1">
            <w:pPr>
              <w:rPr>
                <w:sz w:val="14"/>
                <w:szCs w:val="14"/>
              </w:rPr>
            </w:pPr>
            <w:r>
              <w:rPr>
                <w:sz w:val="14"/>
                <w:szCs w:val="14"/>
              </w:rPr>
              <w:t>0,00</w:t>
            </w:r>
          </w:p>
        </w:tc>
        <w:tc>
          <w:tcPr>
            <w:tcW w:w="162" w:type="pct"/>
            <w:vAlign w:val="center"/>
          </w:tcPr>
          <w:p w14:paraId="06859BA8" w14:textId="25996CA4" w:rsidR="0067673B" w:rsidRPr="00B77C1C" w:rsidRDefault="0067673B" w:rsidP="001269C1">
            <w:pPr>
              <w:rPr>
                <w:sz w:val="14"/>
                <w:szCs w:val="14"/>
              </w:rPr>
            </w:pPr>
            <w:r>
              <w:rPr>
                <w:sz w:val="14"/>
                <w:szCs w:val="14"/>
              </w:rPr>
              <w:t>0,00</w:t>
            </w:r>
          </w:p>
        </w:tc>
        <w:tc>
          <w:tcPr>
            <w:tcW w:w="391" w:type="pct"/>
            <w:shd w:val="clear" w:color="auto" w:fill="auto"/>
            <w:vAlign w:val="center"/>
          </w:tcPr>
          <w:p w14:paraId="7DA44C53" w14:textId="728229AC" w:rsidR="0067673B" w:rsidRPr="00B77C1C" w:rsidRDefault="0067673B" w:rsidP="001269C1">
            <w:pPr>
              <w:rPr>
                <w:sz w:val="14"/>
                <w:szCs w:val="14"/>
              </w:rPr>
            </w:pPr>
            <w:r w:rsidRPr="00B77C1C">
              <w:rPr>
                <w:sz w:val="14"/>
                <w:szCs w:val="14"/>
              </w:rPr>
              <w:t>1 452 005 140,00</w:t>
            </w:r>
          </w:p>
        </w:tc>
        <w:tc>
          <w:tcPr>
            <w:tcW w:w="267" w:type="pct"/>
            <w:shd w:val="clear" w:color="auto" w:fill="auto"/>
            <w:vAlign w:val="center"/>
          </w:tcPr>
          <w:p w14:paraId="23110A56" w14:textId="77777777" w:rsidR="0067673B" w:rsidRPr="00B77C1C" w:rsidRDefault="0067673B" w:rsidP="001269C1">
            <w:pPr>
              <w:rPr>
                <w:sz w:val="14"/>
                <w:szCs w:val="14"/>
              </w:rPr>
            </w:pPr>
            <w:r w:rsidRPr="00B77C1C">
              <w:rPr>
                <w:sz w:val="14"/>
                <w:szCs w:val="14"/>
              </w:rPr>
              <w:t>92 681 177,00</w:t>
            </w:r>
          </w:p>
        </w:tc>
      </w:tr>
      <w:tr w:rsidR="008F719F" w:rsidRPr="00B77C1C" w14:paraId="1E6EB75E" w14:textId="77777777" w:rsidTr="002C59D7">
        <w:trPr>
          <w:trHeight w:val="170"/>
        </w:trPr>
        <w:tc>
          <w:tcPr>
            <w:tcW w:w="167" w:type="pct"/>
            <w:vAlign w:val="center"/>
          </w:tcPr>
          <w:p w14:paraId="55439C71" w14:textId="77777777" w:rsidR="0067673B" w:rsidRPr="00B77C1C" w:rsidRDefault="0067673B" w:rsidP="001269C1">
            <w:pPr>
              <w:rPr>
                <w:sz w:val="14"/>
                <w:szCs w:val="14"/>
              </w:rPr>
            </w:pPr>
            <w:r w:rsidRPr="00B77C1C">
              <w:rPr>
                <w:sz w:val="14"/>
                <w:szCs w:val="14"/>
              </w:rPr>
              <w:t>EFS</w:t>
            </w:r>
          </w:p>
        </w:tc>
        <w:tc>
          <w:tcPr>
            <w:tcW w:w="238" w:type="pct"/>
            <w:shd w:val="clear" w:color="auto" w:fill="auto"/>
            <w:vAlign w:val="center"/>
          </w:tcPr>
          <w:p w14:paraId="1DD5823B" w14:textId="77777777" w:rsidR="0067673B" w:rsidRDefault="0067673B" w:rsidP="001269C1">
            <w:r w:rsidRPr="00F1349A">
              <w:rPr>
                <w:sz w:val="14"/>
                <w:szCs w:val="14"/>
              </w:rPr>
              <w:t>Lepiej rozwinięte</w:t>
            </w:r>
          </w:p>
        </w:tc>
        <w:tc>
          <w:tcPr>
            <w:tcW w:w="267" w:type="pct"/>
            <w:shd w:val="clear" w:color="auto" w:fill="auto"/>
            <w:vAlign w:val="center"/>
          </w:tcPr>
          <w:p w14:paraId="22F1C97B" w14:textId="77777777" w:rsidR="0067673B" w:rsidRPr="00B77C1C" w:rsidRDefault="0067673B" w:rsidP="001269C1">
            <w:pPr>
              <w:rPr>
                <w:sz w:val="14"/>
                <w:szCs w:val="14"/>
              </w:rPr>
            </w:pPr>
            <w:r w:rsidRPr="00B77C1C">
              <w:rPr>
                <w:sz w:val="14"/>
                <w:szCs w:val="14"/>
              </w:rPr>
              <w:t>68 867 814,00</w:t>
            </w:r>
          </w:p>
        </w:tc>
        <w:tc>
          <w:tcPr>
            <w:tcW w:w="249" w:type="pct"/>
            <w:shd w:val="clear" w:color="auto" w:fill="auto"/>
            <w:vAlign w:val="center"/>
          </w:tcPr>
          <w:p w14:paraId="30CB486E" w14:textId="77777777" w:rsidR="0067673B" w:rsidRPr="00B77C1C" w:rsidRDefault="0067673B" w:rsidP="001269C1">
            <w:pPr>
              <w:rPr>
                <w:sz w:val="14"/>
                <w:szCs w:val="14"/>
              </w:rPr>
            </w:pPr>
            <w:r w:rsidRPr="00B77C1C">
              <w:rPr>
                <w:sz w:val="14"/>
                <w:szCs w:val="14"/>
              </w:rPr>
              <w:t>4 395 819,00</w:t>
            </w:r>
          </w:p>
        </w:tc>
        <w:tc>
          <w:tcPr>
            <w:tcW w:w="267" w:type="pct"/>
            <w:shd w:val="clear" w:color="auto" w:fill="auto"/>
            <w:vAlign w:val="center"/>
          </w:tcPr>
          <w:p w14:paraId="01A66826" w14:textId="77777777" w:rsidR="0067673B" w:rsidRPr="00B77C1C" w:rsidRDefault="0067673B" w:rsidP="001269C1">
            <w:pPr>
              <w:rPr>
                <w:sz w:val="14"/>
                <w:szCs w:val="14"/>
              </w:rPr>
            </w:pPr>
            <w:r w:rsidRPr="00B77C1C">
              <w:rPr>
                <w:sz w:val="14"/>
                <w:szCs w:val="14"/>
              </w:rPr>
              <w:t>70 270 258,00</w:t>
            </w:r>
          </w:p>
        </w:tc>
        <w:tc>
          <w:tcPr>
            <w:tcW w:w="249" w:type="pct"/>
            <w:shd w:val="clear" w:color="auto" w:fill="auto"/>
            <w:vAlign w:val="center"/>
          </w:tcPr>
          <w:p w14:paraId="67F63884" w14:textId="77777777" w:rsidR="0067673B" w:rsidRPr="00B77C1C" w:rsidRDefault="0067673B" w:rsidP="001269C1">
            <w:pPr>
              <w:rPr>
                <w:sz w:val="14"/>
                <w:szCs w:val="14"/>
              </w:rPr>
            </w:pPr>
            <w:r w:rsidRPr="00B77C1C">
              <w:rPr>
                <w:sz w:val="14"/>
                <w:szCs w:val="14"/>
              </w:rPr>
              <w:t>4 485 336,00</w:t>
            </w:r>
          </w:p>
        </w:tc>
        <w:tc>
          <w:tcPr>
            <w:tcW w:w="267" w:type="pct"/>
            <w:shd w:val="clear" w:color="auto" w:fill="auto"/>
            <w:vAlign w:val="center"/>
          </w:tcPr>
          <w:p w14:paraId="6BE3216E" w14:textId="77777777" w:rsidR="0067673B" w:rsidRPr="00B77C1C" w:rsidRDefault="0067673B" w:rsidP="001269C1">
            <w:pPr>
              <w:rPr>
                <w:sz w:val="14"/>
                <w:szCs w:val="14"/>
              </w:rPr>
            </w:pPr>
            <w:r w:rsidRPr="00B77C1C">
              <w:rPr>
                <w:sz w:val="14"/>
                <w:szCs w:val="14"/>
              </w:rPr>
              <w:t>71 699 749,00</w:t>
            </w:r>
          </w:p>
        </w:tc>
        <w:tc>
          <w:tcPr>
            <w:tcW w:w="249" w:type="pct"/>
            <w:shd w:val="clear" w:color="auto" w:fill="auto"/>
            <w:vAlign w:val="center"/>
          </w:tcPr>
          <w:p w14:paraId="03865979" w14:textId="77777777" w:rsidR="0067673B" w:rsidRPr="00B77C1C" w:rsidRDefault="0067673B" w:rsidP="001269C1">
            <w:pPr>
              <w:rPr>
                <w:sz w:val="14"/>
                <w:szCs w:val="14"/>
              </w:rPr>
            </w:pPr>
            <w:r w:rsidRPr="00B77C1C">
              <w:rPr>
                <w:sz w:val="14"/>
                <w:szCs w:val="14"/>
              </w:rPr>
              <w:t>4 576 580,00</w:t>
            </w:r>
          </w:p>
        </w:tc>
        <w:tc>
          <w:tcPr>
            <w:tcW w:w="267" w:type="pct"/>
            <w:shd w:val="clear" w:color="auto" w:fill="auto"/>
            <w:vAlign w:val="center"/>
          </w:tcPr>
          <w:p w14:paraId="542328A2" w14:textId="77777777" w:rsidR="0067673B" w:rsidRPr="00B77C1C" w:rsidRDefault="0067673B" w:rsidP="001269C1">
            <w:pPr>
              <w:rPr>
                <w:sz w:val="14"/>
                <w:szCs w:val="14"/>
              </w:rPr>
            </w:pPr>
            <w:r w:rsidRPr="00B77C1C">
              <w:rPr>
                <w:sz w:val="14"/>
                <w:szCs w:val="14"/>
              </w:rPr>
              <w:t>73 152 647,00</w:t>
            </w:r>
          </w:p>
        </w:tc>
        <w:tc>
          <w:tcPr>
            <w:tcW w:w="249" w:type="pct"/>
            <w:shd w:val="clear" w:color="auto" w:fill="auto"/>
            <w:vAlign w:val="center"/>
          </w:tcPr>
          <w:p w14:paraId="63DAB919" w14:textId="77777777" w:rsidR="0067673B" w:rsidRPr="00B77C1C" w:rsidRDefault="0067673B" w:rsidP="001269C1">
            <w:pPr>
              <w:rPr>
                <w:sz w:val="14"/>
                <w:szCs w:val="14"/>
              </w:rPr>
            </w:pPr>
            <w:r w:rsidRPr="00B77C1C">
              <w:rPr>
                <w:sz w:val="14"/>
                <w:szCs w:val="14"/>
              </w:rPr>
              <w:t>4 669 318,00</w:t>
            </w:r>
          </w:p>
        </w:tc>
        <w:tc>
          <w:tcPr>
            <w:tcW w:w="267" w:type="pct"/>
            <w:shd w:val="clear" w:color="auto" w:fill="auto"/>
            <w:vAlign w:val="center"/>
          </w:tcPr>
          <w:p w14:paraId="58FBE3A6" w14:textId="77777777" w:rsidR="0067673B" w:rsidRPr="00B77C1C" w:rsidRDefault="0067673B" w:rsidP="001269C1">
            <w:pPr>
              <w:rPr>
                <w:sz w:val="14"/>
                <w:szCs w:val="14"/>
              </w:rPr>
            </w:pPr>
            <w:r w:rsidRPr="00B77C1C">
              <w:rPr>
                <w:sz w:val="14"/>
                <w:szCs w:val="14"/>
              </w:rPr>
              <w:t>74 633 135,00</w:t>
            </w:r>
          </w:p>
        </w:tc>
        <w:tc>
          <w:tcPr>
            <w:tcW w:w="249" w:type="pct"/>
            <w:shd w:val="clear" w:color="auto" w:fill="auto"/>
            <w:vAlign w:val="center"/>
          </w:tcPr>
          <w:p w14:paraId="525942E7" w14:textId="77777777" w:rsidR="0067673B" w:rsidRPr="00B77C1C" w:rsidRDefault="0067673B" w:rsidP="001269C1">
            <w:pPr>
              <w:rPr>
                <w:sz w:val="14"/>
                <w:szCs w:val="14"/>
              </w:rPr>
            </w:pPr>
            <w:r w:rsidRPr="00B77C1C">
              <w:rPr>
                <w:sz w:val="14"/>
                <w:szCs w:val="14"/>
              </w:rPr>
              <w:t>4 763 817,00</w:t>
            </w:r>
          </w:p>
        </w:tc>
        <w:tc>
          <w:tcPr>
            <w:tcW w:w="267" w:type="pct"/>
            <w:shd w:val="clear" w:color="auto" w:fill="auto"/>
            <w:vAlign w:val="center"/>
          </w:tcPr>
          <w:p w14:paraId="45686B77" w14:textId="77777777" w:rsidR="0067673B" w:rsidRPr="00B77C1C" w:rsidRDefault="0067673B" w:rsidP="001269C1">
            <w:pPr>
              <w:rPr>
                <w:sz w:val="14"/>
                <w:szCs w:val="14"/>
              </w:rPr>
            </w:pPr>
            <w:r w:rsidRPr="00B77C1C">
              <w:rPr>
                <w:sz w:val="14"/>
                <w:szCs w:val="14"/>
              </w:rPr>
              <w:t>76 141 808,00</w:t>
            </w:r>
          </w:p>
        </w:tc>
        <w:tc>
          <w:tcPr>
            <w:tcW w:w="249" w:type="pct"/>
            <w:shd w:val="clear" w:color="auto" w:fill="auto"/>
            <w:vAlign w:val="center"/>
          </w:tcPr>
          <w:p w14:paraId="51EF7C03" w14:textId="77777777" w:rsidR="0067673B" w:rsidRPr="00B77C1C" w:rsidRDefault="0067673B" w:rsidP="001269C1">
            <w:pPr>
              <w:rPr>
                <w:sz w:val="14"/>
                <w:szCs w:val="14"/>
              </w:rPr>
            </w:pPr>
            <w:r w:rsidRPr="00B77C1C">
              <w:rPr>
                <w:sz w:val="14"/>
                <w:szCs w:val="14"/>
              </w:rPr>
              <w:t>4 860 115,00</w:t>
            </w:r>
          </w:p>
        </w:tc>
        <w:tc>
          <w:tcPr>
            <w:tcW w:w="267" w:type="pct"/>
            <w:shd w:val="clear" w:color="auto" w:fill="auto"/>
            <w:vAlign w:val="center"/>
          </w:tcPr>
          <w:p w14:paraId="6B755960" w14:textId="77777777" w:rsidR="0067673B" w:rsidRPr="00B77C1C" w:rsidRDefault="0067673B" w:rsidP="001269C1">
            <w:pPr>
              <w:rPr>
                <w:sz w:val="14"/>
                <w:szCs w:val="14"/>
              </w:rPr>
            </w:pPr>
            <w:r w:rsidRPr="00B77C1C">
              <w:rPr>
                <w:sz w:val="14"/>
                <w:szCs w:val="14"/>
              </w:rPr>
              <w:t>77 679 179,00</w:t>
            </w:r>
          </w:p>
        </w:tc>
        <w:tc>
          <w:tcPr>
            <w:tcW w:w="249" w:type="pct"/>
            <w:shd w:val="clear" w:color="auto" w:fill="auto"/>
            <w:vAlign w:val="center"/>
          </w:tcPr>
          <w:p w14:paraId="0FF2B35C" w14:textId="77777777" w:rsidR="0067673B" w:rsidRPr="00B77C1C" w:rsidRDefault="0067673B" w:rsidP="001269C1">
            <w:pPr>
              <w:rPr>
                <w:sz w:val="14"/>
                <w:szCs w:val="14"/>
              </w:rPr>
            </w:pPr>
            <w:r w:rsidRPr="00B77C1C">
              <w:rPr>
                <w:sz w:val="14"/>
                <w:szCs w:val="14"/>
              </w:rPr>
              <w:t>4 958 246,00</w:t>
            </w:r>
          </w:p>
        </w:tc>
        <w:tc>
          <w:tcPr>
            <w:tcW w:w="162" w:type="pct"/>
            <w:vAlign w:val="center"/>
          </w:tcPr>
          <w:p w14:paraId="7A6F9961" w14:textId="3A43D144" w:rsidR="0067673B" w:rsidRPr="00B77C1C" w:rsidRDefault="0067673B" w:rsidP="001269C1">
            <w:pPr>
              <w:rPr>
                <w:sz w:val="14"/>
                <w:szCs w:val="14"/>
              </w:rPr>
            </w:pPr>
            <w:r>
              <w:rPr>
                <w:sz w:val="14"/>
                <w:szCs w:val="14"/>
              </w:rPr>
              <w:t>0,00</w:t>
            </w:r>
          </w:p>
        </w:tc>
        <w:tc>
          <w:tcPr>
            <w:tcW w:w="162" w:type="pct"/>
            <w:vAlign w:val="center"/>
          </w:tcPr>
          <w:p w14:paraId="7DFFA554" w14:textId="6A6D2EC3" w:rsidR="0067673B" w:rsidRPr="00B77C1C" w:rsidRDefault="0067673B" w:rsidP="001269C1">
            <w:pPr>
              <w:rPr>
                <w:sz w:val="14"/>
                <w:szCs w:val="14"/>
              </w:rPr>
            </w:pPr>
            <w:r>
              <w:rPr>
                <w:sz w:val="14"/>
                <w:szCs w:val="14"/>
              </w:rPr>
              <w:t>0,00</w:t>
            </w:r>
          </w:p>
        </w:tc>
        <w:tc>
          <w:tcPr>
            <w:tcW w:w="391" w:type="pct"/>
            <w:shd w:val="clear" w:color="auto" w:fill="auto"/>
            <w:vAlign w:val="center"/>
          </w:tcPr>
          <w:p w14:paraId="6CD79115" w14:textId="4EB12C5C" w:rsidR="0067673B" w:rsidRPr="00B77C1C" w:rsidRDefault="0067673B" w:rsidP="001269C1">
            <w:pPr>
              <w:rPr>
                <w:sz w:val="14"/>
                <w:szCs w:val="14"/>
              </w:rPr>
            </w:pPr>
            <w:r w:rsidRPr="00B77C1C">
              <w:rPr>
                <w:sz w:val="14"/>
                <w:szCs w:val="14"/>
              </w:rPr>
              <w:t>512 444 590,00</w:t>
            </w:r>
          </w:p>
        </w:tc>
        <w:tc>
          <w:tcPr>
            <w:tcW w:w="267" w:type="pct"/>
            <w:shd w:val="clear" w:color="auto" w:fill="auto"/>
            <w:vAlign w:val="center"/>
          </w:tcPr>
          <w:p w14:paraId="24E5C978" w14:textId="77777777" w:rsidR="0067673B" w:rsidRPr="00B77C1C" w:rsidRDefault="0067673B" w:rsidP="001269C1">
            <w:pPr>
              <w:rPr>
                <w:sz w:val="14"/>
                <w:szCs w:val="14"/>
              </w:rPr>
            </w:pPr>
            <w:r w:rsidRPr="00B77C1C">
              <w:rPr>
                <w:sz w:val="14"/>
                <w:szCs w:val="14"/>
              </w:rPr>
              <w:t>32 709 231,00</w:t>
            </w:r>
          </w:p>
        </w:tc>
      </w:tr>
      <w:tr w:rsidR="008F719F" w:rsidRPr="00B77C1C" w14:paraId="5051B061" w14:textId="77777777" w:rsidTr="002C59D7">
        <w:trPr>
          <w:trHeight w:val="170"/>
        </w:trPr>
        <w:tc>
          <w:tcPr>
            <w:tcW w:w="167" w:type="pct"/>
            <w:vAlign w:val="center"/>
          </w:tcPr>
          <w:p w14:paraId="187D6286" w14:textId="77777777" w:rsidR="0067673B" w:rsidRPr="00B77C1C" w:rsidRDefault="0067673B" w:rsidP="001269C1">
            <w:pPr>
              <w:rPr>
                <w:sz w:val="14"/>
                <w:szCs w:val="14"/>
              </w:rPr>
            </w:pPr>
            <w:r w:rsidRPr="00B77C1C">
              <w:rPr>
                <w:sz w:val="14"/>
                <w:szCs w:val="14"/>
              </w:rPr>
              <w:t>Ogółem EFS</w:t>
            </w:r>
          </w:p>
        </w:tc>
        <w:tc>
          <w:tcPr>
            <w:tcW w:w="238" w:type="pct"/>
            <w:shd w:val="clear" w:color="auto" w:fill="auto"/>
            <w:vAlign w:val="center"/>
          </w:tcPr>
          <w:p w14:paraId="1D396C33" w14:textId="7BE52A2E" w:rsidR="0067673B" w:rsidRDefault="008F719F" w:rsidP="001269C1">
            <w:r w:rsidRPr="008F719F">
              <w:rPr>
                <w:color w:val="FFFFFF" w:themeColor="background1"/>
                <w:sz w:val="14"/>
                <w:szCs w:val="14"/>
              </w:rPr>
              <w:t>nie dotyczy</w:t>
            </w:r>
          </w:p>
        </w:tc>
        <w:tc>
          <w:tcPr>
            <w:tcW w:w="267" w:type="pct"/>
            <w:shd w:val="clear" w:color="auto" w:fill="auto"/>
            <w:vAlign w:val="center"/>
          </w:tcPr>
          <w:p w14:paraId="3EF898E0" w14:textId="77777777" w:rsidR="0067673B" w:rsidRPr="00B77C1C" w:rsidRDefault="0067673B" w:rsidP="001269C1">
            <w:pPr>
              <w:rPr>
                <w:sz w:val="14"/>
                <w:szCs w:val="14"/>
              </w:rPr>
            </w:pPr>
            <w:r w:rsidRPr="00B77C1C">
              <w:rPr>
                <w:sz w:val="14"/>
                <w:szCs w:val="14"/>
              </w:rPr>
              <w:t>68 867 814,00</w:t>
            </w:r>
          </w:p>
        </w:tc>
        <w:tc>
          <w:tcPr>
            <w:tcW w:w="249" w:type="pct"/>
            <w:shd w:val="clear" w:color="auto" w:fill="auto"/>
            <w:vAlign w:val="center"/>
          </w:tcPr>
          <w:p w14:paraId="620D93A1" w14:textId="77777777" w:rsidR="0067673B" w:rsidRPr="00B77C1C" w:rsidRDefault="0067673B" w:rsidP="001269C1">
            <w:pPr>
              <w:rPr>
                <w:sz w:val="14"/>
                <w:szCs w:val="14"/>
              </w:rPr>
            </w:pPr>
            <w:r w:rsidRPr="00B77C1C">
              <w:rPr>
                <w:sz w:val="14"/>
                <w:szCs w:val="14"/>
              </w:rPr>
              <w:t>4 395 819,00</w:t>
            </w:r>
          </w:p>
        </w:tc>
        <w:tc>
          <w:tcPr>
            <w:tcW w:w="267" w:type="pct"/>
            <w:shd w:val="clear" w:color="auto" w:fill="auto"/>
            <w:vAlign w:val="center"/>
          </w:tcPr>
          <w:p w14:paraId="3DE5618D" w14:textId="77777777" w:rsidR="0067673B" w:rsidRPr="00B77C1C" w:rsidRDefault="0067673B" w:rsidP="001269C1">
            <w:pPr>
              <w:rPr>
                <w:sz w:val="14"/>
                <w:szCs w:val="14"/>
              </w:rPr>
            </w:pPr>
            <w:r w:rsidRPr="00B77C1C">
              <w:rPr>
                <w:sz w:val="14"/>
                <w:szCs w:val="14"/>
              </w:rPr>
              <w:t>70 270 258,00</w:t>
            </w:r>
          </w:p>
        </w:tc>
        <w:tc>
          <w:tcPr>
            <w:tcW w:w="249" w:type="pct"/>
            <w:shd w:val="clear" w:color="auto" w:fill="auto"/>
            <w:vAlign w:val="center"/>
          </w:tcPr>
          <w:p w14:paraId="23DC44CD" w14:textId="77777777" w:rsidR="0067673B" w:rsidRPr="00B77C1C" w:rsidRDefault="0067673B" w:rsidP="001269C1">
            <w:pPr>
              <w:rPr>
                <w:sz w:val="14"/>
                <w:szCs w:val="14"/>
              </w:rPr>
            </w:pPr>
            <w:r w:rsidRPr="00B77C1C">
              <w:rPr>
                <w:sz w:val="14"/>
                <w:szCs w:val="14"/>
              </w:rPr>
              <w:t>4 485 336,00</w:t>
            </w:r>
          </w:p>
        </w:tc>
        <w:tc>
          <w:tcPr>
            <w:tcW w:w="267" w:type="pct"/>
            <w:shd w:val="clear" w:color="auto" w:fill="auto"/>
            <w:vAlign w:val="center"/>
          </w:tcPr>
          <w:p w14:paraId="5448397F" w14:textId="77777777" w:rsidR="0067673B" w:rsidRPr="00B77C1C" w:rsidRDefault="0067673B" w:rsidP="001269C1">
            <w:pPr>
              <w:rPr>
                <w:sz w:val="14"/>
                <w:szCs w:val="14"/>
              </w:rPr>
            </w:pPr>
            <w:r w:rsidRPr="00B77C1C">
              <w:rPr>
                <w:sz w:val="14"/>
                <w:szCs w:val="14"/>
              </w:rPr>
              <w:t>71 699 749,00</w:t>
            </w:r>
          </w:p>
        </w:tc>
        <w:tc>
          <w:tcPr>
            <w:tcW w:w="249" w:type="pct"/>
            <w:shd w:val="clear" w:color="auto" w:fill="auto"/>
            <w:vAlign w:val="center"/>
          </w:tcPr>
          <w:p w14:paraId="71D2B2D9" w14:textId="77777777" w:rsidR="0067673B" w:rsidRPr="00B77C1C" w:rsidRDefault="0067673B" w:rsidP="001269C1">
            <w:pPr>
              <w:rPr>
                <w:sz w:val="14"/>
                <w:szCs w:val="14"/>
              </w:rPr>
            </w:pPr>
            <w:r w:rsidRPr="00B77C1C">
              <w:rPr>
                <w:sz w:val="14"/>
                <w:szCs w:val="14"/>
              </w:rPr>
              <w:t>4 576 580,00</w:t>
            </w:r>
          </w:p>
        </w:tc>
        <w:tc>
          <w:tcPr>
            <w:tcW w:w="267" w:type="pct"/>
            <w:shd w:val="clear" w:color="auto" w:fill="auto"/>
            <w:vAlign w:val="center"/>
          </w:tcPr>
          <w:p w14:paraId="3B241662" w14:textId="77777777" w:rsidR="0067673B" w:rsidRPr="00B77C1C" w:rsidRDefault="0067673B" w:rsidP="001269C1">
            <w:pPr>
              <w:rPr>
                <w:sz w:val="14"/>
                <w:szCs w:val="14"/>
              </w:rPr>
            </w:pPr>
            <w:r w:rsidRPr="00B77C1C">
              <w:rPr>
                <w:sz w:val="14"/>
                <w:szCs w:val="14"/>
              </w:rPr>
              <w:t>73 152 647,00</w:t>
            </w:r>
          </w:p>
        </w:tc>
        <w:tc>
          <w:tcPr>
            <w:tcW w:w="249" w:type="pct"/>
            <w:shd w:val="clear" w:color="auto" w:fill="auto"/>
            <w:vAlign w:val="center"/>
          </w:tcPr>
          <w:p w14:paraId="727B88A3" w14:textId="77777777" w:rsidR="0067673B" w:rsidRPr="00B77C1C" w:rsidRDefault="0067673B" w:rsidP="001269C1">
            <w:pPr>
              <w:rPr>
                <w:sz w:val="14"/>
                <w:szCs w:val="14"/>
              </w:rPr>
            </w:pPr>
            <w:r w:rsidRPr="00B77C1C">
              <w:rPr>
                <w:sz w:val="14"/>
                <w:szCs w:val="14"/>
              </w:rPr>
              <w:t>4 669 318,00</w:t>
            </w:r>
          </w:p>
        </w:tc>
        <w:tc>
          <w:tcPr>
            <w:tcW w:w="267" w:type="pct"/>
            <w:shd w:val="clear" w:color="auto" w:fill="auto"/>
            <w:vAlign w:val="center"/>
          </w:tcPr>
          <w:p w14:paraId="0835C9A8" w14:textId="77777777" w:rsidR="0067673B" w:rsidRPr="00B77C1C" w:rsidRDefault="0067673B" w:rsidP="001269C1">
            <w:pPr>
              <w:rPr>
                <w:sz w:val="14"/>
                <w:szCs w:val="14"/>
              </w:rPr>
            </w:pPr>
            <w:r w:rsidRPr="00B77C1C">
              <w:rPr>
                <w:sz w:val="14"/>
                <w:szCs w:val="14"/>
              </w:rPr>
              <w:t>74 633 135,00</w:t>
            </w:r>
          </w:p>
        </w:tc>
        <w:tc>
          <w:tcPr>
            <w:tcW w:w="249" w:type="pct"/>
            <w:shd w:val="clear" w:color="auto" w:fill="auto"/>
            <w:vAlign w:val="center"/>
          </w:tcPr>
          <w:p w14:paraId="1285F000" w14:textId="77777777" w:rsidR="0067673B" w:rsidRPr="00B77C1C" w:rsidRDefault="0067673B" w:rsidP="001269C1">
            <w:pPr>
              <w:rPr>
                <w:sz w:val="14"/>
                <w:szCs w:val="14"/>
              </w:rPr>
            </w:pPr>
            <w:r w:rsidRPr="00B77C1C">
              <w:rPr>
                <w:sz w:val="14"/>
                <w:szCs w:val="14"/>
              </w:rPr>
              <w:t>4 763 817,00</w:t>
            </w:r>
          </w:p>
        </w:tc>
        <w:tc>
          <w:tcPr>
            <w:tcW w:w="267" w:type="pct"/>
            <w:shd w:val="clear" w:color="auto" w:fill="auto"/>
            <w:vAlign w:val="center"/>
          </w:tcPr>
          <w:p w14:paraId="3754EBCB" w14:textId="77777777" w:rsidR="0067673B" w:rsidRPr="00B77C1C" w:rsidRDefault="0067673B" w:rsidP="001269C1">
            <w:pPr>
              <w:rPr>
                <w:sz w:val="14"/>
                <w:szCs w:val="14"/>
              </w:rPr>
            </w:pPr>
            <w:r w:rsidRPr="00B77C1C">
              <w:rPr>
                <w:sz w:val="14"/>
                <w:szCs w:val="14"/>
              </w:rPr>
              <w:t>76 141 808,00</w:t>
            </w:r>
          </w:p>
        </w:tc>
        <w:tc>
          <w:tcPr>
            <w:tcW w:w="249" w:type="pct"/>
            <w:shd w:val="clear" w:color="auto" w:fill="auto"/>
            <w:vAlign w:val="center"/>
          </w:tcPr>
          <w:p w14:paraId="4FE6A2A3" w14:textId="77777777" w:rsidR="0067673B" w:rsidRPr="00B77C1C" w:rsidRDefault="0067673B" w:rsidP="001269C1">
            <w:pPr>
              <w:rPr>
                <w:sz w:val="14"/>
                <w:szCs w:val="14"/>
              </w:rPr>
            </w:pPr>
            <w:r w:rsidRPr="00B77C1C">
              <w:rPr>
                <w:sz w:val="14"/>
                <w:szCs w:val="14"/>
              </w:rPr>
              <w:t>4 860 115,00</w:t>
            </w:r>
          </w:p>
        </w:tc>
        <w:tc>
          <w:tcPr>
            <w:tcW w:w="267" w:type="pct"/>
            <w:shd w:val="clear" w:color="auto" w:fill="auto"/>
            <w:vAlign w:val="center"/>
          </w:tcPr>
          <w:p w14:paraId="5DFA2386" w14:textId="77777777" w:rsidR="0067673B" w:rsidRPr="00B77C1C" w:rsidRDefault="0067673B" w:rsidP="001269C1">
            <w:pPr>
              <w:rPr>
                <w:sz w:val="14"/>
                <w:szCs w:val="14"/>
              </w:rPr>
            </w:pPr>
            <w:r w:rsidRPr="00B77C1C">
              <w:rPr>
                <w:sz w:val="14"/>
                <w:szCs w:val="14"/>
              </w:rPr>
              <w:t>77 679 179,00</w:t>
            </w:r>
          </w:p>
        </w:tc>
        <w:tc>
          <w:tcPr>
            <w:tcW w:w="249" w:type="pct"/>
            <w:shd w:val="clear" w:color="auto" w:fill="auto"/>
            <w:vAlign w:val="center"/>
          </w:tcPr>
          <w:p w14:paraId="6031C37D" w14:textId="77777777" w:rsidR="0067673B" w:rsidRPr="00B77C1C" w:rsidRDefault="0067673B" w:rsidP="001269C1">
            <w:pPr>
              <w:rPr>
                <w:sz w:val="14"/>
                <w:szCs w:val="14"/>
              </w:rPr>
            </w:pPr>
            <w:r w:rsidRPr="00B77C1C">
              <w:rPr>
                <w:sz w:val="14"/>
                <w:szCs w:val="14"/>
              </w:rPr>
              <w:t>4 958 246,00</w:t>
            </w:r>
          </w:p>
        </w:tc>
        <w:tc>
          <w:tcPr>
            <w:tcW w:w="162" w:type="pct"/>
            <w:vAlign w:val="center"/>
          </w:tcPr>
          <w:p w14:paraId="35C95BAF" w14:textId="5A54BF1F" w:rsidR="0067673B" w:rsidRPr="00B77C1C" w:rsidRDefault="0067673B" w:rsidP="001269C1">
            <w:pPr>
              <w:rPr>
                <w:sz w:val="14"/>
                <w:szCs w:val="14"/>
              </w:rPr>
            </w:pPr>
            <w:r>
              <w:rPr>
                <w:sz w:val="14"/>
                <w:szCs w:val="14"/>
              </w:rPr>
              <w:t>0,00</w:t>
            </w:r>
          </w:p>
        </w:tc>
        <w:tc>
          <w:tcPr>
            <w:tcW w:w="162" w:type="pct"/>
            <w:vAlign w:val="center"/>
          </w:tcPr>
          <w:p w14:paraId="026190B4" w14:textId="6462AED0" w:rsidR="0067673B" w:rsidRPr="00B77C1C" w:rsidRDefault="0067673B" w:rsidP="001269C1">
            <w:pPr>
              <w:rPr>
                <w:sz w:val="14"/>
                <w:szCs w:val="14"/>
              </w:rPr>
            </w:pPr>
            <w:r>
              <w:rPr>
                <w:sz w:val="14"/>
                <w:szCs w:val="14"/>
              </w:rPr>
              <w:t>0,00</w:t>
            </w:r>
          </w:p>
        </w:tc>
        <w:tc>
          <w:tcPr>
            <w:tcW w:w="391" w:type="pct"/>
            <w:shd w:val="clear" w:color="auto" w:fill="auto"/>
            <w:vAlign w:val="center"/>
          </w:tcPr>
          <w:p w14:paraId="70257D41" w14:textId="53767489" w:rsidR="0067673B" w:rsidRPr="00B77C1C" w:rsidRDefault="0067673B" w:rsidP="001269C1">
            <w:pPr>
              <w:rPr>
                <w:sz w:val="14"/>
                <w:szCs w:val="14"/>
              </w:rPr>
            </w:pPr>
            <w:r w:rsidRPr="00B77C1C">
              <w:rPr>
                <w:sz w:val="14"/>
                <w:szCs w:val="14"/>
              </w:rPr>
              <w:t>512 444 590,00</w:t>
            </w:r>
          </w:p>
        </w:tc>
        <w:tc>
          <w:tcPr>
            <w:tcW w:w="267" w:type="pct"/>
            <w:shd w:val="clear" w:color="auto" w:fill="auto"/>
            <w:vAlign w:val="center"/>
          </w:tcPr>
          <w:p w14:paraId="69432790" w14:textId="77777777" w:rsidR="0067673B" w:rsidRPr="00B77C1C" w:rsidRDefault="0067673B" w:rsidP="001269C1">
            <w:pPr>
              <w:rPr>
                <w:sz w:val="14"/>
                <w:szCs w:val="14"/>
              </w:rPr>
            </w:pPr>
            <w:r w:rsidRPr="00B77C1C">
              <w:rPr>
                <w:sz w:val="14"/>
                <w:szCs w:val="14"/>
              </w:rPr>
              <w:t>32 709 231,00</w:t>
            </w:r>
          </w:p>
        </w:tc>
      </w:tr>
      <w:tr w:rsidR="008F719F" w:rsidRPr="00B77C1C" w14:paraId="464CDA1C" w14:textId="77777777" w:rsidTr="002C59D7">
        <w:trPr>
          <w:trHeight w:val="170"/>
        </w:trPr>
        <w:tc>
          <w:tcPr>
            <w:tcW w:w="167" w:type="pct"/>
            <w:vAlign w:val="center"/>
          </w:tcPr>
          <w:p w14:paraId="1B1151CF" w14:textId="6C9FFD9F" w:rsidR="0067673B" w:rsidRPr="00B77C1C" w:rsidRDefault="0067673B" w:rsidP="001269C1">
            <w:pPr>
              <w:rPr>
                <w:sz w:val="14"/>
                <w:szCs w:val="14"/>
              </w:rPr>
            </w:pPr>
            <w:r w:rsidRPr="0067673B">
              <w:rPr>
                <w:sz w:val="14"/>
                <w:szCs w:val="14"/>
              </w:rPr>
              <w:t>EFRR REACT-EU</w:t>
            </w:r>
          </w:p>
        </w:tc>
        <w:tc>
          <w:tcPr>
            <w:tcW w:w="238" w:type="pct"/>
            <w:shd w:val="clear" w:color="auto" w:fill="auto"/>
            <w:vAlign w:val="center"/>
          </w:tcPr>
          <w:p w14:paraId="027C1FD6" w14:textId="122B286A" w:rsidR="0067673B" w:rsidRPr="002C59D7" w:rsidRDefault="002C59D7" w:rsidP="001269C1">
            <w:pPr>
              <w:rPr>
                <w:sz w:val="14"/>
                <w:szCs w:val="14"/>
              </w:rPr>
            </w:pPr>
            <w:r>
              <w:rPr>
                <w:sz w:val="14"/>
                <w:szCs w:val="14"/>
              </w:rPr>
              <w:t>N</w:t>
            </w:r>
            <w:r w:rsidR="008F719F" w:rsidRPr="002C59D7">
              <w:rPr>
                <w:sz w:val="14"/>
                <w:szCs w:val="14"/>
              </w:rPr>
              <w:t>ie dotyczy</w:t>
            </w:r>
          </w:p>
        </w:tc>
        <w:tc>
          <w:tcPr>
            <w:tcW w:w="267" w:type="pct"/>
            <w:shd w:val="clear" w:color="auto" w:fill="auto"/>
            <w:vAlign w:val="center"/>
          </w:tcPr>
          <w:p w14:paraId="6EDDF99B" w14:textId="3FAC54AC" w:rsidR="0067673B" w:rsidRPr="00B77C1C" w:rsidRDefault="008F719F" w:rsidP="001269C1">
            <w:pPr>
              <w:rPr>
                <w:sz w:val="14"/>
                <w:szCs w:val="14"/>
              </w:rPr>
            </w:pPr>
            <w:r>
              <w:rPr>
                <w:sz w:val="14"/>
                <w:szCs w:val="14"/>
              </w:rPr>
              <w:t>0,00</w:t>
            </w:r>
          </w:p>
        </w:tc>
        <w:tc>
          <w:tcPr>
            <w:tcW w:w="249" w:type="pct"/>
            <w:shd w:val="clear" w:color="auto" w:fill="auto"/>
            <w:vAlign w:val="center"/>
          </w:tcPr>
          <w:p w14:paraId="54BD973C" w14:textId="51391650" w:rsidR="0067673B" w:rsidRPr="00B77C1C" w:rsidRDefault="008F719F" w:rsidP="001269C1">
            <w:pPr>
              <w:rPr>
                <w:sz w:val="14"/>
                <w:szCs w:val="14"/>
              </w:rPr>
            </w:pPr>
            <w:r>
              <w:rPr>
                <w:sz w:val="14"/>
                <w:szCs w:val="14"/>
              </w:rPr>
              <w:t>0,00</w:t>
            </w:r>
          </w:p>
        </w:tc>
        <w:tc>
          <w:tcPr>
            <w:tcW w:w="267" w:type="pct"/>
            <w:shd w:val="clear" w:color="auto" w:fill="auto"/>
            <w:vAlign w:val="center"/>
          </w:tcPr>
          <w:p w14:paraId="085FC72C" w14:textId="1619CE03" w:rsidR="0067673B" w:rsidRPr="00B77C1C" w:rsidRDefault="008F719F" w:rsidP="001269C1">
            <w:pPr>
              <w:rPr>
                <w:sz w:val="14"/>
                <w:szCs w:val="14"/>
              </w:rPr>
            </w:pPr>
            <w:r>
              <w:rPr>
                <w:sz w:val="14"/>
                <w:szCs w:val="14"/>
              </w:rPr>
              <w:t>0,00</w:t>
            </w:r>
          </w:p>
        </w:tc>
        <w:tc>
          <w:tcPr>
            <w:tcW w:w="249" w:type="pct"/>
            <w:shd w:val="clear" w:color="auto" w:fill="auto"/>
            <w:vAlign w:val="center"/>
          </w:tcPr>
          <w:p w14:paraId="5D688573" w14:textId="7C56334D" w:rsidR="0067673B" w:rsidRPr="00B77C1C" w:rsidRDefault="008F719F" w:rsidP="001269C1">
            <w:pPr>
              <w:rPr>
                <w:sz w:val="14"/>
                <w:szCs w:val="14"/>
              </w:rPr>
            </w:pPr>
            <w:r>
              <w:rPr>
                <w:sz w:val="14"/>
                <w:szCs w:val="14"/>
              </w:rPr>
              <w:t>0,00</w:t>
            </w:r>
          </w:p>
        </w:tc>
        <w:tc>
          <w:tcPr>
            <w:tcW w:w="267" w:type="pct"/>
            <w:shd w:val="clear" w:color="auto" w:fill="auto"/>
            <w:vAlign w:val="center"/>
          </w:tcPr>
          <w:p w14:paraId="0DD47BE6" w14:textId="7700FF7C" w:rsidR="0067673B" w:rsidRPr="00B77C1C" w:rsidRDefault="008F719F" w:rsidP="001269C1">
            <w:pPr>
              <w:rPr>
                <w:sz w:val="14"/>
                <w:szCs w:val="14"/>
              </w:rPr>
            </w:pPr>
            <w:r>
              <w:rPr>
                <w:sz w:val="14"/>
                <w:szCs w:val="14"/>
              </w:rPr>
              <w:t>0,00</w:t>
            </w:r>
          </w:p>
        </w:tc>
        <w:tc>
          <w:tcPr>
            <w:tcW w:w="249" w:type="pct"/>
            <w:shd w:val="clear" w:color="auto" w:fill="auto"/>
            <w:vAlign w:val="center"/>
          </w:tcPr>
          <w:p w14:paraId="2BA1E858" w14:textId="11FB0989" w:rsidR="0067673B" w:rsidRPr="00B77C1C" w:rsidRDefault="008F719F" w:rsidP="001269C1">
            <w:pPr>
              <w:rPr>
                <w:sz w:val="14"/>
                <w:szCs w:val="14"/>
              </w:rPr>
            </w:pPr>
            <w:r>
              <w:rPr>
                <w:sz w:val="14"/>
                <w:szCs w:val="14"/>
              </w:rPr>
              <w:t>0,00</w:t>
            </w:r>
          </w:p>
        </w:tc>
        <w:tc>
          <w:tcPr>
            <w:tcW w:w="267" w:type="pct"/>
            <w:shd w:val="clear" w:color="auto" w:fill="auto"/>
            <w:vAlign w:val="center"/>
          </w:tcPr>
          <w:p w14:paraId="7D5B3DE0" w14:textId="66A98A49" w:rsidR="0067673B" w:rsidRPr="00B77C1C" w:rsidRDefault="008F719F" w:rsidP="001269C1">
            <w:pPr>
              <w:rPr>
                <w:sz w:val="14"/>
                <w:szCs w:val="14"/>
              </w:rPr>
            </w:pPr>
            <w:r>
              <w:rPr>
                <w:sz w:val="14"/>
                <w:szCs w:val="14"/>
              </w:rPr>
              <w:t>0,00</w:t>
            </w:r>
          </w:p>
        </w:tc>
        <w:tc>
          <w:tcPr>
            <w:tcW w:w="249" w:type="pct"/>
            <w:shd w:val="clear" w:color="auto" w:fill="auto"/>
            <w:vAlign w:val="center"/>
          </w:tcPr>
          <w:p w14:paraId="3061A646" w14:textId="112AF13B" w:rsidR="0067673B" w:rsidRPr="00B77C1C" w:rsidRDefault="008F719F" w:rsidP="001269C1">
            <w:pPr>
              <w:rPr>
                <w:sz w:val="14"/>
                <w:szCs w:val="14"/>
              </w:rPr>
            </w:pPr>
            <w:r>
              <w:rPr>
                <w:sz w:val="14"/>
                <w:szCs w:val="14"/>
              </w:rPr>
              <w:t>0,00</w:t>
            </w:r>
          </w:p>
        </w:tc>
        <w:tc>
          <w:tcPr>
            <w:tcW w:w="267" w:type="pct"/>
            <w:shd w:val="clear" w:color="auto" w:fill="auto"/>
            <w:vAlign w:val="center"/>
          </w:tcPr>
          <w:p w14:paraId="2D34947C" w14:textId="37752EB0" w:rsidR="0067673B" w:rsidRPr="00B77C1C" w:rsidRDefault="008F719F" w:rsidP="001269C1">
            <w:pPr>
              <w:rPr>
                <w:sz w:val="14"/>
                <w:szCs w:val="14"/>
              </w:rPr>
            </w:pPr>
            <w:r>
              <w:rPr>
                <w:sz w:val="14"/>
                <w:szCs w:val="14"/>
              </w:rPr>
              <w:t>0,00</w:t>
            </w:r>
          </w:p>
        </w:tc>
        <w:tc>
          <w:tcPr>
            <w:tcW w:w="249" w:type="pct"/>
            <w:shd w:val="clear" w:color="auto" w:fill="auto"/>
            <w:vAlign w:val="center"/>
          </w:tcPr>
          <w:p w14:paraId="553136B5" w14:textId="258CF001" w:rsidR="0067673B" w:rsidRPr="00B77C1C" w:rsidRDefault="008F719F" w:rsidP="001269C1">
            <w:pPr>
              <w:rPr>
                <w:sz w:val="14"/>
                <w:szCs w:val="14"/>
              </w:rPr>
            </w:pPr>
            <w:r>
              <w:rPr>
                <w:sz w:val="14"/>
                <w:szCs w:val="14"/>
              </w:rPr>
              <w:t>0,00</w:t>
            </w:r>
          </w:p>
        </w:tc>
        <w:tc>
          <w:tcPr>
            <w:tcW w:w="267" w:type="pct"/>
            <w:shd w:val="clear" w:color="auto" w:fill="auto"/>
            <w:vAlign w:val="center"/>
          </w:tcPr>
          <w:p w14:paraId="5C0C998A" w14:textId="2AE01694" w:rsidR="0067673B" w:rsidRPr="00B77C1C" w:rsidRDefault="008F719F" w:rsidP="001269C1">
            <w:pPr>
              <w:rPr>
                <w:sz w:val="14"/>
                <w:szCs w:val="14"/>
              </w:rPr>
            </w:pPr>
            <w:r>
              <w:rPr>
                <w:sz w:val="14"/>
                <w:szCs w:val="14"/>
              </w:rPr>
              <w:t>0,00</w:t>
            </w:r>
          </w:p>
        </w:tc>
        <w:tc>
          <w:tcPr>
            <w:tcW w:w="249" w:type="pct"/>
            <w:shd w:val="clear" w:color="auto" w:fill="auto"/>
            <w:vAlign w:val="center"/>
          </w:tcPr>
          <w:p w14:paraId="6A6B3087" w14:textId="71CEF8CA" w:rsidR="0067673B" w:rsidRPr="00B77C1C" w:rsidRDefault="008F719F" w:rsidP="001269C1">
            <w:pPr>
              <w:rPr>
                <w:sz w:val="14"/>
                <w:szCs w:val="14"/>
              </w:rPr>
            </w:pPr>
            <w:r>
              <w:rPr>
                <w:sz w:val="14"/>
                <w:szCs w:val="14"/>
              </w:rPr>
              <w:t>0,00</w:t>
            </w:r>
          </w:p>
        </w:tc>
        <w:tc>
          <w:tcPr>
            <w:tcW w:w="267" w:type="pct"/>
            <w:shd w:val="clear" w:color="auto" w:fill="auto"/>
            <w:vAlign w:val="center"/>
          </w:tcPr>
          <w:p w14:paraId="2D318C60" w14:textId="2C2B5319" w:rsidR="0067673B" w:rsidRPr="00B77C1C" w:rsidRDefault="008F719F" w:rsidP="001269C1">
            <w:pPr>
              <w:rPr>
                <w:sz w:val="14"/>
                <w:szCs w:val="14"/>
              </w:rPr>
            </w:pPr>
            <w:r>
              <w:rPr>
                <w:sz w:val="14"/>
                <w:szCs w:val="14"/>
              </w:rPr>
              <w:t>0,00</w:t>
            </w:r>
          </w:p>
        </w:tc>
        <w:tc>
          <w:tcPr>
            <w:tcW w:w="249" w:type="pct"/>
            <w:shd w:val="clear" w:color="auto" w:fill="auto"/>
            <w:vAlign w:val="center"/>
          </w:tcPr>
          <w:p w14:paraId="60E316D7" w14:textId="151FA759" w:rsidR="0067673B" w:rsidRPr="00B77C1C" w:rsidRDefault="008F719F" w:rsidP="001269C1">
            <w:pPr>
              <w:rPr>
                <w:sz w:val="14"/>
                <w:szCs w:val="14"/>
              </w:rPr>
            </w:pPr>
            <w:r>
              <w:rPr>
                <w:sz w:val="14"/>
                <w:szCs w:val="14"/>
              </w:rPr>
              <w:t>0,00</w:t>
            </w:r>
          </w:p>
        </w:tc>
        <w:tc>
          <w:tcPr>
            <w:tcW w:w="162" w:type="pct"/>
            <w:vAlign w:val="center"/>
          </w:tcPr>
          <w:p w14:paraId="0C1D7D0E" w14:textId="6DA9AA35" w:rsidR="0067673B" w:rsidRPr="00B77C1C" w:rsidRDefault="008F719F" w:rsidP="001269C1">
            <w:pPr>
              <w:rPr>
                <w:sz w:val="14"/>
                <w:szCs w:val="14"/>
              </w:rPr>
            </w:pPr>
            <w:r w:rsidRPr="008F719F">
              <w:rPr>
                <w:sz w:val="14"/>
                <w:szCs w:val="14"/>
              </w:rPr>
              <w:t>25 047 558,00</w:t>
            </w:r>
          </w:p>
        </w:tc>
        <w:tc>
          <w:tcPr>
            <w:tcW w:w="162" w:type="pct"/>
            <w:vAlign w:val="center"/>
          </w:tcPr>
          <w:p w14:paraId="3023D82E" w14:textId="1FA2619D" w:rsidR="0067673B" w:rsidRPr="00B77C1C" w:rsidRDefault="0021601E" w:rsidP="001269C1">
            <w:pPr>
              <w:rPr>
                <w:sz w:val="14"/>
                <w:szCs w:val="14"/>
              </w:rPr>
            </w:pPr>
            <w:r>
              <w:rPr>
                <w:sz w:val="14"/>
                <w:szCs w:val="14"/>
              </w:rPr>
              <w:t>4 801 089,00</w:t>
            </w:r>
          </w:p>
        </w:tc>
        <w:tc>
          <w:tcPr>
            <w:tcW w:w="391" w:type="pct"/>
            <w:shd w:val="clear" w:color="auto" w:fill="auto"/>
            <w:vAlign w:val="center"/>
          </w:tcPr>
          <w:p w14:paraId="02F01964" w14:textId="1DAE2146" w:rsidR="0067673B" w:rsidRPr="00B77C1C" w:rsidRDefault="0021601E" w:rsidP="001269C1">
            <w:pPr>
              <w:rPr>
                <w:sz w:val="14"/>
                <w:szCs w:val="14"/>
              </w:rPr>
            </w:pPr>
            <w:r>
              <w:rPr>
                <w:sz w:val="14"/>
                <w:szCs w:val="14"/>
              </w:rPr>
              <w:t>29 848 647,00</w:t>
            </w:r>
          </w:p>
        </w:tc>
        <w:tc>
          <w:tcPr>
            <w:tcW w:w="267" w:type="pct"/>
            <w:shd w:val="clear" w:color="auto" w:fill="auto"/>
            <w:vAlign w:val="center"/>
          </w:tcPr>
          <w:p w14:paraId="500AB84A" w14:textId="451679F9" w:rsidR="0067673B" w:rsidRPr="00B77C1C" w:rsidRDefault="008F719F" w:rsidP="001269C1">
            <w:pPr>
              <w:rPr>
                <w:sz w:val="14"/>
                <w:szCs w:val="14"/>
              </w:rPr>
            </w:pPr>
            <w:r>
              <w:rPr>
                <w:sz w:val="14"/>
                <w:szCs w:val="14"/>
              </w:rPr>
              <w:t>0,00</w:t>
            </w:r>
          </w:p>
        </w:tc>
      </w:tr>
      <w:tr w:rsidR="008F719F" w:rsidRPr="00B77C1C" w14:paraId="4C162CAE" w14:textId="77777777" w:rsidTr="002C59D7">
        <w:trPr>
          <w:trHeight w:val="170"/>
        </w:trPr>
        <w:tc>
          <w:tcPr>
            <w:tcW w:w="167" w:type="pct"/>
            <w:vAlign w:val="center"/>
          </w:tcPr>
          <w:p w14:paraId="3D647F80" w14:textId="4897071E" w:rsidR="0067673B" w:rsidRPr="00B77C1C" w:rsidRDefault="0067673B" w:rsidP="001269C1">
            <w:pPr>
              <w:rPr>
                <w:sz w:val="14"/>
                <w:szCs w:val="14"/>
              </w:rPr>
            </w:pPr>
            <w:r>
              <w:rPr>
                <w:sz w:val="14"/>
                <w:szCs w:val="14"/>
              </w:rPr>
              <w:t xml:space="preserve">Ogółem </w:t>
            </w:r>
            <w:r w:rsidRPr="0067673B">
              <w:rPr>
                <w:sz w:val="14"/>
                <w:szCs w:val="14"/>
              </w:rPr>
              <w:t>EFRR REACT-EU</w:t>
            </w:r>
          </w:p>
        </w:tc>
        <w:tc>
          <w:tcPr>
            <w:tcW w:w="238" w:type="pct"/>
            <w:shd w:val="clear" w:color="auto" w:fill="auto"/>
            <w:vAlign w:val="center"/>
          </w:tcPr>
          <w:p w14:paraId="537C3022" w14:textId="2F19904F" w:rsidR="0067673B" w:rsidRPr="002C59D7" w:rsidRDefault="002C59D7" w:rsidP="001269C1">
            <w:pPr>
              <w:rPr>
                <w:sz w:val="14"/>
                <w:szCs w:val="14"/>
              </w:rPr>
            </w:pPr>
            <w:r>
              <w:rPr>
                <w:sz w:val="14"/>
                <w:szCs w:val="14"/>
              </w:rPr>
              <w:t>N</w:t>
            </w:r>
            <w:r w:rsidR="008F719F" w:rsidRPr="002C59D7">
              <w:rPr>
                <w:sz w:val="14"/>
                <w:szCs w:val="14"/>
              </w:rPr>
              <w:t>ie dotyczy</w:t>
            </w:r>
          </w:p>
        </w:tc>
        <w:tc>
          <w:tcPr>
            <w:tcW w:w="267" w:type="pct"/>
            <w:shd w:val="clear" w:color="auto" w:fill="auto"/>
            <w:vAlign w:val="center"/>
          </w:tcPr>
          <w:p w14:paraId="5E4F7200" w14:textId="7A63BCD2" w:rsidR="0067673B" w:rsidRPr="00B77C1C" w:rsidRDefault="008F719F" w:rsidP="001269C1">
            <w:pPr>
              <w:rPr>
                <w:sz w:val="14"/>
                <w:szCs w:val="14"/>
              </w:rPr>
            </w:pPr>
            <w:r>
              <w:rPr>
                <w:sz w:val="14"/>
                <w:szCs w:val="14"/>
              </w:rPr>
              <w:t>0,00</w:t>
            </w:r>
          </w:p>
        </w:tc>
        <w:tc>
          <w:tcPr>
            <w:tcW w:w="249" w:type="pct"/>
            <w:shd w:val="clear" w:color="auto" w:fill="auto"/>
            <w:vAlign w:val="center"/>
          </w:tcPr>
          <w:p w14:paraId="28D54830" w14:textId="5F4FCD08" w:rsidR="0067673B" w:rsidRPr="00B77C1C" w:rsidRDefault="008F719F" w:rsidP="001269C1">
            <w:pPr>
              <w:rPr>
                <w:sz w:val="14"/>
                <w:szCs w:val="14"/>
              </w:rPr>
            </w:pPr>
            <w:r>
              <w:rPr>
                <w:sz w:val="14"/>
                <w:szCs w:val="14"/>
              </w:rPr>
              <w:t>0,00</w:t>
            </w:r>
          </w:p>
        </w:tc>
        <w:tc>
          <w:tcPr>
            <w:tcW w:w="267" w:type="pct"/>
            <w:shd w:val="clear" w:color="auto" w:fill="auto"/>
            <w:vAlign w:val="center"/>
          </w:tcPr>
          <w:p w14:paraId="193F1947" w14:textId="137998C8" w:rsidR="0067673B" w:rsidRPr="00B77C1C" w:rsidRDefault="008F719F" w:rsidP="001269C1">
            <w:pPr>
              <w:rPr>
                <w:sz w:val="14"/>
                <w:szCs w:val="14"/>
              </w:rPr>
            </w:pPr>
            <w:r>
              <w:rPr>
                <w:sz w:val="14"/>
                <w:szCs w:val="14"/>
              </w:rPr>
              <w:t>0,00</w:t>
            </w:r>
          </w:p>
        </w:tc>
        <w:tc>
          <w:tcPr>
            <w:tcW w:w="249" w:type="pct"/>
            <w:shd w:val="clear" w:color="auto" w:fill="auto"/>
            <w:vAlign w:val="center"/>
          </w:tcPr>
          <w:p w14:paraId="24B98958" w14:textId="3AE6E136" w:rsidR="0067673B" w:rsidRPr="00B77C1C" w:rsidRDefault="008F719F" w:rsidP="001269C1">
            <w:pPr>
              <w:rPr>
                <w:sz w:val="14"/>
                <w:szCs w:val="14"/>
              </w:rPr>
            </w:pPr>
            <w:r>
              <w:rPr>
                <w:sz w:val="14"/>
                <w:szCs w:val="14"/>
              </w:rPr>
              <w:t>0,00</w:t>
            </w:r>
          </w:p>
        </w:tc>
        <w:tc>
          <w:tcPr>
            <w:tcW w:w="267" w:type="pct"/>
            <w:shd w:val="clear" w:color="auto" w:fill="auto"/>
            <w:vAlign w:val="center"/>
          </w:tcPr>
          <w:p w14:paraId="7CD6B28E" w14:textId="465AA311" w:rsidR="0067673B" w:rsidRPr="00B77C1C" w:rsidRDefault="008F719F" w:rsidP="001269C1">
            <w:pPr>
              <w:rPr>
                <w:sz w:val="14"/>
                <w:szCs w:val="14"/>
              </w:rPr>
            </w:pPr>
            <w:r>
              <w:rPr>
                <w:sz w:val="14"/>
                <w:szCs w:val="14"/>
              </w:rPr>
              <w:t>0,00</w:t>
            </w:r>
          </w:p>
        </w:tc>
        <w:tc>
          <w:tcPr>
            <w:tcW w:w="249" w:type="pct"/>
            <w:shd w:val="clear" w:color="auto" w:fill="auto"/>
            <w:vAlign w:val="center"/>
          </w:tcPr>
          <w:p w14:paraId="538CFDA0" w14:textId="1E2EA3D6" w:rsidR="0067673B" w:rsidRPr="00B77C1C" w:rsidRDefault="008F719F" w:rsidP="001269C1">
            <w:pPr>
              <w:rPr>
                <w:sz w:val="14"/>
                <w:szCs w:val="14"/>
              </w:rPr>
            </w:pPr>
            <w:r>
              <w:rPr>
                <w:sz w:val="14"/>
                <w:szCs w:val="14"/>
              </w:rPr>
              <w:t>0,00</w:t>
            </w:r>
          </w:p>
        </w:tc>
        <w:tc>
          <w:tcPr>
            <w:tcW w:w="267" w:type="pct"/>
            <w:shd w:val="clear" w:color="auto" w:fill="auto"/>
            <w:vAlign w:val="center"/>
          </w:tcPr>
          <w:p w14:paraId="62EACFB2" w14:textId="7E50085A" w:rsidR="0067673B" w:rsidRPr="00B77C1C" w:rsidRDefault="008F719F" w:rsidP="001269C1">
            <w:pPr>
              <w:rPr>
                <w:sz w:val="14"/>
                <w:szCs w:val="14"/>
              </w:rPr>
            </w:pPr>
            <w:r>
              <w:rPr>
                <w:sz w:val="14"/>
                <w:szCs w:val="14"/>
              </w:rPr>
              <w:t>0,00</w:t>
            </w:r>
          </w:p>
        </w:tc>
        <w:tc>
          <w:tcPr>
            <w:tcW w:w="249" w:type="pct"/>
            <w:shd w:val="clear" w:color="auto" w:fill="auto"/>
            <w:vAlign w:val="center"/>
          </w:tcPr>
          <w:p w14:paraId="652EC112" w14:textId="5F5D6D10" w:rsidR="0067673B" w:rsidRPr="00B77C1C" w:rsidRDefault="008F719F" w:rsidP="001269C1">
            <w:pPr>
              <w:rPr>
                <w:sz w:val="14"/>
                <w:szCs w:val="14"/>
              </w:rPr>
            </w:pPr>
            <w:r>
              <w:rPr>
                <w:sz w:val="14"/>
                <w:szCs w:val="14"/>
              </w:rPr>
              <w:t>0,00</w:t>
            </w:r>
          </w:p>
        </w:tc>
        <w:tc>
          <w:tcPr>
            <w:tcW w:w="267" w:type="pct"/>
            <w:shd w:val="clear" w:color="auto" w:fill="auto"/>
            <w:vAlign w:val="center"/>
          </w:tcPr>
          <w:p w14:paraId="4DB1AE79" w14:textId="1E2DEF22" w:rsidR="0067673B" w:rsidRPr="00B77C1C" w:rsidRDefault="008F719F" w:rsidP="001269C1">
            <w:pPr>
              <w:rPr>
                <w:sz w:val="14"/>
                <w:szCs w:val="14"/>
              </w:rPr>
            </w:pPr>
            <w:r>
              <w:rPr>
                <w:sz w:val="14"/>
                <w:szCs w:val="14"/>
              </w:rPr>
              <w:t>0,00</w:t>
            </w:r>
          </w:p>
        </w:tc>
        <w:tc>
          <w:tcPr>
            <w:tcW w:w="249" w:type="pct"/>
            <w:shd w:val="clear" w:color="auto" w:fill="auto"/>
            <w:vAlign w:val="center"/>
          </w:tcPr>
          <w:p w14:paraId="347F371E" w14:textId="633BA98A" w:rsidR="0067673B" w:rsidRPr="00B77C1C" w:rsidRDefault="008F719F" w:rsidP="001269C1">
            <w:pPr>
              <w:rPr>
                <w:sz w:val="14"/>
                <w:szCs w:val="14"/>
              </w:rPr>
            </w:pPr>
            <w:r>
              <w:rPr>
                <w:sz w:val="14"/>
                <w:szCs w:val="14"/>
              </w:rPr>
              <w:t>0,00</w:t>
            </w:r>
          </w:p>
        </w:tc>
        <w:tc>
          <w:tcPr>
            <w:tcW w:w="267" w:type="pct"/>
            <w:shd w:val="clear" w:color="auto" w:fill="auto"/>
            <w:vAlign w:val="center"/>
          </w:tcPr>
          <w:p w14:paraId="0F72479A" w14:textId="02E40A33" w:rsidR="0067673B" w:rsidRPr="00B77C1C" w:rsidRDefault="008F719F" w:rsidP="001269C1">
            <w:pPr>
              <w:rPr>
                <w:sz w:val="14"/>
                <w:szCs w:val="14"/>
              </w:rPr>
            </w:pPr>
            <w:r>
              <w:rPr>
                <w:sz w:val="14"/>
                <w:szCs w:val="14"/>
              </w:rPr>
              <w:t>0,00</w:t>
            </w:r>
          </w:p>
        </w:tc>
        <w:tc>
          <w:tcPr>
            <w:tcW w:w="249" w:type="pct"/>
            <w:shd w:val="clear" w:color="auto" w:fill="auto"/>
            <w:vAlign w:val="center"/>
          </w:tcPr>
          <w:p w14:paraId="2E31A049" w14:textId="0167EBB2" w:rsidR="0067673B" w:rsidRPr="00B77C1C" w:rsidRDefault="008F719F" w:rsidP="001269C1">
            <w:pPr>
              <w:rPr>
                <w:sz w:val="14"/>
                <w:szCs w:val="14"/>
              </w:rPr>
            </w:pPr>
            <w:r>
              <w:rPr>
                <w:sz w:val="14"/>
                <w:szCs w:val="14"/>
              </w:rPr>
              <w:t>0,00</w:t>
            </w:r>
          </w:p>
        </w:tc>
        <w:tc>
          <w:tcPr>
            <w:tcW w:w="267" w:type="pct"/>
            <w:shd w:val="clear" w:color="auto" w:fill="auto"/>
            <w:vAlign w:val="center"/>
          </w:tcPr>
          <w:p w14:paraId="40DED2FB" w14:textId="0AC9C2BE" w:rsidR="0067673B" w:rsidRPr="00B77C1C" w:rsidRDefault="008F719F" w:rsidP="001269C1">
            <w:pPr>
              <w:rPr>
                <w:sz w:val="14"/>
                <w:szCs w:val="14"/>
              </w:rPr>
            </w:pPr>
            <w:r>
              <w:rPr>
                <w:sz w:val="14"/>
                <w:szCs w:val="14"/>
              </w:rPr>
              <w:t>0,00</w:t>
            </w:r>
          </w:p>
        </w:tc>
        <w:tc>
          <w:tcPr>
            <w:tcW w:w="249" w:type="pct"/>
            <w:shd w:val="clear" w:color="auto" w:fill="auto"/>
            <w:vAlign w:val="center"/>
          </w:tcPr>
          <w:p w14:paraId="3F50C572" w14:textId="7940AA89" w:rsidR="0067673B" w:rsidRPr="00B77C1C" w:rsidRDefault="008F719F" w:rsidP="001269C1">
            <w:pPr>
              <w:rPr>
                <w:sz w:val="14"/>
                <w:szCs w:val="14"/>
              </w:rPr>
            </w:pPr>
            <w:r>
              <w:rPr>
                <w:sz w:val="14"/>
                <w:szCs w:val="14"/>
              </w:rPr>
              <w:t>0,00</w:t>
            </w:r>
          </w:p>
        </w:tc>
        <w:tc>
          <w:tcPr>
            <w:tcW w:w="162" w:type="pct"/>
            <w:vAlign w:val="center"/>
          </w:tcPr>
          <w:p w14:paraId="2F31B05B" w14:textId="70F8863A" w:rsidR="0067673B" w:rsidRPr="00B77C1C" w:rsidRDefault="008F719F" w:rsidP="001269C1">
            <w:pPr>
              <w:rPr>
                <w:sz w:val="14"/>
                <w:szCs w:val="14"/>
              </w:rPr>
            </w:pPr>
            <w:r w:rsidRPr="008F719F">
              <w:rPr>
                <w:sz w:val="14"/>
                <w:szCs w:val="14"/>
              </w:rPr>
              <w:t>25 047 558,00</w:t>
            </w:r>
          </w:p>
        </w:tc>
        <w:tc>
          <w:tcPr>
            <w:tcW w:w="162" w:type="pct"/>
            <w:vAlign w:val="center"/>
          </w:tcPr>
          <w:p w14:paraId="48A321F7" w14:textId="3C3F3540" w:rsidR="0067673B" w:rsidRPr="00B77C1C" w:rsidRDefault="00B60887" w:rsidP="001269C1">
            <w:pPr>
              <w:rPr>
                <w:sz w:val="14"/>
                <w:szCs w:val="14"/>
              </w:rPr>
            </w:pPr>
            <w:r>
              <w:rPr>
                <w:sz w:val="14"/>
                <w:szCs w:val="14"/>
              </w:rPr>
              <w:t>4 801 089,00</w:t>
            </w:r>
          </w:p>
        </w:tc>
        <w:tc>
          <w:tcPr>
            <w:tcW w:w="391" w:type="pct"/>
            <w:shd w:val="clear" w:color="auto" w:fill="auto"/>
            <w:vAlign w:val="center"/>
          </w:tcPr>
          <w:p w14:paraId="18B36D39" w14:textId="5FEAA247" w:rsidR="0067673B" w:rsidRPr="00B77C1C" w:rsidRDefault="00B60887" w:rsidP="001269C1">
            <w:pPr>
              <w:rPr>
                <w:sz w:val="14"/>
                <w:szCs w:val="14"/>
              </w:rPr>
            </w:pPr>
            <w:r>
              <w:rPr>
                <w:sz w:val="14"/>
                <w:szCs w:val="14"/>
              </w:rPr>
              <w:t>29 848 647,00</w:t>
            </w:r>
          </w:p>
        </w:tc>
        <w:tc>
          <w:tcPr>
            <w:tcW w:w="267" w:type="pct"/>
            <w:shd w:val="clear" w:color="auto" w:fill="auto"/>
            <w:vAlign w:val="center"/>
          </w:tcPr>
          <w:p w14:paraId="3671F023" w14:textId="0A5220CC" w:rsidR="0067673B" w:rsidRPr="00B77C1C" w:rsidRDefault="008F719F" w:rsidP="001269C1">
            <w:pPr>
              <w:rPr>
                <w:sz w:val="14"/>
                <w:szCs w:val="14"/>
              </w:rPr>
            </w:pPr>
            <w:r>
              <w:rPr>
                <w:sz w:val="14"/>
                <w:szCs w:val="14"/>
              </w:rPr>
              <w:t>0,00</w:t>
            </w:r>
          </w:p>
        </w:tc>
      </w:tr>
      <w:tr w:rsidR="008F719F" w:rsidRPr="00B77C1C" w14:paraId="1B800B58" w14:textId="77777777" w:rsidTr="002C59D7">
        <w:trPr>
          <w:trHeight w:val="170"/>
        </w:trPr>
        <w:tc>
          <w:tcPr>
            <w:tcW w:w="167" w:type="pct"/>
            <w:vAlign w:val="center"/>
          </w:tcPr>
          <w:p w14:paraId="68E856BF" w14:textId="77777777" w:rsidR="0067673B" w:rsidRPr="00B77C1C" w:rsidRDefault="0067673B" w:rsidP="001269C1">
            <w:pPr>
              <w:rPr>
                <w:sz w:val="14"/>
                <w:szCs w:val="14"/>
              </w:rPr>
            </w:pPr>
            <w:r w:rsidRPr="00B77C1C">
              <w:rPr>
                <w:sz w:val="14"/>
                <w:szCs w:val="14"/>
              </w:rPr>
              <w:t xml:space="preserve">Ogółem </w:t>
            </w:r>
          </w:p>
        </w:tc>
        <w:tc>
          <w:tcPr>
            <w:tcW w:w="238" w:type="pct"/>
            <w:shd w:val="clear" w:color="auto" w:fill="auto"/>
            <w:vAlign w:val="center"/>
          </w:tcPr>
          <w:p w14:paraId="3454D19A" w14:textId="1CA9A16D" w:rsidR="0067673B" w:rsidRDefault="008F719F" w:rsidP="001269C1">
            <w:r w:rsidRPr="008F719F">
              <w:rPr>
                <w:color w:val="FFFFFF" w:themeColor="background1"/>
                <w:sz w:val="14"/>
                <w:szCs w:val="14"/>
              </w:rPr>
              <w:t>nie dotyczy</w:t>
            </w:r>
          </w:p>
        </w:tc>
        <w:tc>
          <w:tcPr>
            <w:tcW w:w="267" w:type="pct"/>
            <w:shd w:val="clear" w:color="auto" w:fill="auto"/>
            <w:vAlign w:val="center"/>
          </w:tcPr>
          <w:p w14:paraId="34F9D038" w14:textId="77777777" w:rsidR="0067673B" w:rsidRPr="00B77C1C" w:rsidRDefault="0067673B" w:rsidP="001269C1">
            <w:pPr>
              <w:rPr>
                <w:sz w:val="14"/>
                <w:szCs w:val="14"/>
              </w:rPr>
            </w:pPr>
            <w:r w:rsidRPr="00B77C1C">
              <w:rPr>
                <w:sz w:val="14"/>
                <w:szCs w:val="14"/>
              </w:rPr>
              <w:t>264 003 880,00</w:t>
            </w:r>
          </w:p>
        </w:tc>
        <w:tc>
          <w:tcPr>
            <w:tcW w:w="249" w:type="pct"/>
            <w:shd w:val="clear" w:color="auto" w:fill="auto"/>
            <w:vAlign w:val="center"/>
          </w:tcPr>
          <w:p w14:paraId="6EB5D4EC" w14:textId="77777777" w:rsidR="0067673B" w:rsidRPr="00B77C1C" w:rsidRDefault="0067673B" w:rsidP="001269C1">
            <w:pPr>
              <w:rPr>
                <w:sz w:val="14"/>
                <w:szCs w:val="14"/>
              </w:rPr>
            </w:pPr>
            <w:r w:rsidRPr="00B77C1C">
              <w:rPr>
                <w:sz w:val="14"/>
                <w:szCs w:val="14"/>
              </w:rPr>
              <w:t>16 851 311,00</w:t>
            </w:r>
          </w:p>
        </w:tc>
        <w:tc>
          <w:tcPr>
            <w:tcW w:w="267" w:type="pct"/>
            <w:shd w:val="clear" w:color="auto" w:fill="auto"/>
            <w:vAlign w:val="center"/>
          </w:tcPr>
          <w:p w14:paraId="50B6671B" w14:textId="77777777" w:rsidR="0067673B" w:rsidRPr="00B77C1C" w:rsidRDefault="0067673B" w:rsidP="001269C1">
            <w:pPr>
              <w:rPr>
                <w:sz w:val="14"/>
                <w:szCs w:val="14"/>
              </w:rPr>
            </w:pPr>
            <w:r w:rsidRPr="00B77C1C">
              <w:rPr>
                <w:sz w:val="14"/>
                <w:szCs w:val="14"/>
              </w:rPr>
              <w:t>269 380 129,00</w:t>
            </w:r>
          </w:p>
        </w:tc>
        <w:tc>
          <w:tcPr>
            <w:tcW w:w="249" w:type="pct"/>
            <w:shd w:val="clear" w:color="auto" w:fill="auto"/>
            <w:vAlign w:val="center"/>
          </w:tcPr>
          <w:p w14:paraId="009E5CF1" w14:textId="77777777" w:rsidR="0067673B" w:rsidRPr="00B77C1C" w:rsidRDefault="0067673B" w:rsidP="001269C1">
            <w:pPr>
              <w:rPr>
                <w:sz w:val="14"/>
                <w:szCs w:val="14"/>
              </w:rPr>
            </w:pPr>
            <w:r w:rsidRPr="00B77C1C">
              <w:rPr>
                <w:sz w:val="14"/>
                <w:szCs w:val="14"/>
              </w:rPr>
              <w:t>17 194 476,00</w:t>
            </w:r>
          </w:p>
        </w:tc>
        <w:tc>
          <w:tcPr>
            <w:tcW w:w="267" w:type="pct"/>
            <w:shd w:val="clear" w:color="auto" w:fill="auto"/>
            <w:vAlign w:val="center"/>
          </w:tcPr>
          <w:p w14:paraId="56602CC4" w14:textId="77777777" w:rsidR="0067673B" w:rsidRPr="00B77C1C" w:rsidRDefault="0067673B" w:rsidP="001269C1">
            <w:pPr>
              <w:rPr>
                <w:sz w:val="14"/>
                <w:szCs w:val="14"/>
              </w:rPr>
            </w:pPr>
            <w:r w:rsidRPr="00B77C1C">
              <w:rPr>
                <w:sz w:val="14"/>
                <w:szCs w:val="14"/>
              </w:rPr>
              <w:t>274 860 063,00</w:t>
            </w:r>
          </w:p>
        </w:tc>
        <w:tc>
          <w:tcPr>
            <w:tcW w:w="249" w:type="pct"/>
            <w:shd w:val="clear" w:color="auto" w:fill="auto"/>
            <w:vAlign w:val="center"/>
          </w:tcPr>
          <w:p w14:paraId="42A24348" w14:textId="77777777" w:rsidR="0067673B" w:rsidRPr="00B77C1C" w:rsidRDefault="0067673B" w:rsidP="001269C1">
            <w:pPr>
              <w:rPr>
                <w:sz w:val="14"/>
                <w:szCs w:val="14"/>
              </w:rPr>
            </w:pPr>
            <w:r w:rsidRPr="00B77C1C">
              <w:rPr>
                <w:sz w:val="14"/>
                <w:szCs w:val="14"/>
              </w:rPr>
              <w:t>17 544 259,00</w:t>
            </w:r>
          </w:p>
        </w:tc>
        <w:tc>
          <w:tcPr>
            <w:tcW w:w="267" w:type="pct"/>
            <w:shd w:val="clear" w:color="auto" w:fill="auto"/>
            <w:vAlign w:val="center"/>
          </w:tcPr>
          <w:p w14:paraId="65FBEB8F" w14:textId="77777777" w:rsidR="0067673B" w:rsidRPr="00B77C1C" w:rsidRDefault="0067673B" w:rsidP="001269C1">
            <w:pPr>
              <w:rPr>
                <w:sz w:val="14"/>
                <w:szCs w:val="14"/>
              </w:rPr>
            </w:pPr>
            <w:r w:rsidRPr="00B77C1C">
              <w:rPr>
                <w:sz w:val="14"/>
                <w:szCs w:val="14"/>
              </w:rPr>
              <w:t>280 429 728,00</w:t>
            </w:r>
          </w:p>
        </w:tc>
        <w:tc>
          <w:tcPr>
            <w:tcW w:w="249" w:type="pct"/>
            <w:shd w:val="clear" w:color="auto" w:fill="auto"/>
            <w:vAlign w:val="center"/>
          </w:tcPr>
          <w:p w14:paraId="0C88B4F4" w14:textId="77777777" w:rsidR="0067673B" w:rsidRPr="00B77C1C" w:rsidRDefault="0067673B" w:rsidP="001269C1">
            <w:pPr>
              <w:rPr>
                <w:sz w:val="14"/>
                <w:szCs w:val="14"/>
              </w:rPr>
            </w:pPr>
            <w:r w:rsidRPr="00B77C1C">
              <w:rPr>
                <w:sz w:val="14"/>
                <w:szCs w:val="14"/>
              </w:rPr>
              <w:t>17 899 770,00</w:t>
            </w:r>
          </w:p>
        </w:tc>
        <w:tc>
          <w:tcPr>
            <w:tcW w:w="267" w:type="pct"/>
            <w:shd w:val="clear" w:color="auto" w:fill="auto"/>
            <w:vAlign w:val="center"/>
          </w:tcPr>
          <w:p w14:paraId="7392AC9C" w14:textId="77777777" w:rsidR="0067673B" w:rsidRPr="00B77C1C" w:rsidRDefault="0067673B" w:rsidP="001269C1">
            <w:pPr>
              <w:rPr>
                <w:sz w:val="14"/>
                <w:szCs w:val="14"/>
              </w:rPr>
            </w:pPr>
            <w:r w:rsidRPr="00B77C1C">
              <w:rPr>
                <w:sz w:val="14"/>
                <w:szCs w:val="14"/>
              </w:rPr>
              <w:t>286 105 160,00</w:t>
            </w:r>
          </w:p>
        </w:tc>
        <w:tc>
          <w:tcPr>
            <w:tcW w:w="249" w:type="pct"/>
            <w:shd w:val="clear" w:color="auto" w:fill="auto"/>
            <w:vAlign w:val="center"/>
          </w:tcPr>
          <w:p w14:paraId="5CF4D0CF" w14:textId="77777777" w:rsidR="0067673B" w:rsidRPr="00B77C1C" w:rsidRDefault="0067673B" w:rsidP="001269C1">
            <w:pPr>
              <w:rPr>
                <w:sz w:val="14"/>
                <w:szCs w:val="14"/>
              </w:rPr>
            </w:pPr>
            <w:r w:rsidRPr="00B77C1C">
              <w:rPr>
                <w:sz w:val="14"/>
                <w:szCs w:val="14"/>
              </w:rPr>
              <w:t>18 262 032,00</w:t>
            </w:r>
          </w:p>
        </w:tc>
        <w:tc>
          <w:tcPr>
            <w:tcW w:w="267" w:type="pct"/>
            <w:shd w:val="clear" w:color="auto" w:fill="auto"/>
            <w:vAlign w:val="center"/>
          </w:tcPr>
          <w:p w14:paraId="36FB8405" w14:textId="77777777" w:rsidR="0067673B" w:rsidRPr="00B77C1C" w:rsidRDefault="0067673B" w:rsidP="001269C1">
            <w:pPr>
              <w:rPr>
                <w:sz w:val="14"/>
                <w:szCs w:val="14"/>
              </w:rPr>
            </w:pPr>
            <w:r w:rsidRPr="00B77C1C">
              <w:rPr>
                <w:sz w:val="14"/>
                <w:szCs w:val="14"/>
              </w:rPr>
              <w:t>291 888 639,00</w:t>
            </w:r>
          </w:p>
        </w:tc>
        <w:tc>
          <w:tcPr>
            <w:tcW w:w="249" w:type="pct"/>
            <w:shd w:val="clear" w:color="auto" w:fill="auto"/>
            <w:vAlign w:val="center"/>
          </w:tcPr>
          <w:p w14:paraId="6A048017" w14:textId="77777777" w:rsidR="0067673B" w:rsidRPr="00B77C1C" w:rsidRDefault="0067673B" w:rsidP="001269C1">
            <w:pPr>
              <w:rPr>
                <w:sz w:val="14"/>
                <w:szCs w:val="14"/>
              </w:rPr>
            </w:pPr>
            <w:r w:rsidRPr="00B77C1C">
              <w:rPr>
                <w:sz w:val="14"/>
                <w:szCs w:val="14"/>
              </w:rPr>
              <w:t>18 631 189,00</w:t>
            </w:r>
          </w:p>
        </w:tc>
        <w:tc>
          <w:tcPr>
            <w:tcW w:w="267" w:type="pct"/>
            <w:shd w:val="clear" w:color="auto" w:fill="auto"/>
            <w:vAlign w:val="center"/>
          </w:tcPr>
          <w:p w14:paraId="49B2EF1C" w14:textId="77777777" w:rsidR="0067673B" w:rsidRPr="00B77C1C" w:rsidRDefault="0067673B" w:rsidP="001269C1">
            <w:pPr>
              <w:rPr>
                <w:sz w:val="14"/>
                <w:szCs w:val="14"/>
              </w:rPr>
            </w:pPr>
            <w:r w:rsidRPr="00B77C1C">
              <w:rPr>
                <w:sz w:val="14"/>
                <w:szCs w:val="14"/>
              </w:rPr>
              <w:t>297 782 131,00</w:t>
            </w:r>
          </w:p>
        </w:tc>
        <w:tc>
          <w:tcPr>
            <w:tcW w:w="249" w:type="pct"/>
            <w:shd w:val="clear" w:color="auto" w:fill="auto"/>
            <w:vAlign w:val="center"/>
          </w:tcPr>
          <w:p w14:paraId="708BEF91" w14:textId="77777777" w:rsidR="0067673B" w:rsidRPr="00B77C1C" w:rsidRDefault="0067673B" w:rsidP="001269C1">
            <w:pPr>
              <w:rPr>
                <w:sz w:val="14"/>
                <w:szCs w:val="14"/>
              </w:rPr>
            </w:pPr>
            <w:r w:rsidRPr="00B77C1C">
              <w:rPr>
                <w:sz w:val="14"/>
                <w:szCs w:val="14"/>
              </w:rPr>
              <w:t>19 007 371,00</w:t>
            </w:r>
          </w:p>
        </w:tc>
        <w:tc>
          <w:tcPr>
            <w:tcW w:w="162" w:type="pct"/>
            <w:vAlign w:val="center"/>
          </w:tcPr>
          <w:p w14:paraId="6A809AE5" w14:textId="1FC70CE4" w:rsidR="0067673B" w:rsidRPr="00B77C1C" w:rsidRDefault="008F719F" w:rsidP="001269C1">
            <w:pPr>
              <w:rPr>
                <w:sz w:val="14"/>
                <w:szCs w:val="14"/>
              </w:rPr>
            </w:pPr>
            <w:r w:rsidRPr="008F719F">
              <w:rPr>
                <w:sz w:val="14"/>
                <w:szCs w:val="14"/>
              </w:rPr>
              <w:t>25 047 558,00</w:t>
            </w:r>
          </w:p>
        </w:tc>
        <w:tc>
          <w:tcPr>
            <w:tcW w:w="162" w:type="pct"/>
            <w:vAlign w:val="center"/>
          </w:tcPr>
          <w:p w14:paraId="7A771996" w14:textId="0E9EAB0A" w:rsidR="0067673B" w:rsidRPr="00B77C1C" w:rsidRDefault="00B60887" w:rsidP="001269C1">
            <w:pPr>
              <w:rPr>
                <w:sz w:val="14"/>
                <w:szCs w:val="14"/>
              </w:rPr>
            </w:pPr>
            <w:r>
              <w:rPr>
                <w:sz w:val="14"/>
                <w:szCs w:val="14"/>
              </w:rPr>
              <w:t>4 801 089,00</w:t>
            </w:r>
          </w:p>
        </w:tc>
        <w:tc>
          <w:tcPr>
            <w:tcW w:w="391" w:type="pct"/>
            <w:shd w:val="clear" w:color="auto" w:fill="auto"/>
            <w:vAlign w:val="center"/>
          </w:tcPr>
          <w:p w14:paraId="43728B2E" w14:textId="78145182" w:rsidR="0067673B" w:rsidRPr="00B77C1C" w:rsidRDefault="00492460" w:rsidP="001269C1">
            <w:pPr>
              <w:rPr>
                <w:sz w:val="14"/>
                <w:szCs w:val="14"/>
              </w:rPr>
            </w:pPr>
            <w:r>
              <w:rPr>
                <w:sz w:val="14"/>
                <w:szCs w:val="14"/>
              </w:rPr>
              <w:t>1 994 298</w:t>
            </w:r>
            <w:r w:rsidR="00DF271A">
              <w:rPr>
                <w:sz w:val="14"/>
                <w:szCs w:val="14"/>
              </w:rPr>
              <w:t> </w:t>
            </w:r>
            <w:r>
              <w:rPr>
                <w:sz w:val="14"/>
                <w:szCs w:val="14"/>
              </w:rPr>
              <w:t>377</w:t>
            </w:r>
            <w:r w:rsidR="00DF271A">
              <w:rPr>
                <w:sz w:val="14"/>
                <w:szCs w:val="14"/>
              </w:rPr>
              <w:t>,00</w:t>
            </w:r>
          </w:p>
        </w:tc>
        <w:tc>
          <w:tcPr>
            <w:tcW w:w="267" w:type="pct"/>
            <w:shd w:val="clear" w:color="auto" w:fill="auto"/>
            <w:vAlign w:val="center"/>
          </w:tcPr>
          <w:p w14:paraId="1C524725" w14:textId="77777777" w:rsidR="0067673B" w:rsidRPr="00B77C1C" w:rsidRDefault="0067673B" w:rsidP="001269C1">
            <w:pPr>
              <w:rPr>
                <w:sz w:val="14"/>
                <w:szCs w:val="14"/>
              </w:rPr>
            </w:pPr>
            <w:r w:rsidRPr="00B77C1C">
              <w:rPr>
                <w:sz w:val="14"/>
                <w:szCs w:val="14"/>
              </w:rPr>
              <w:t>125 390 408,00</w:t>
            </w:r>
          </w:p>
        </w:tc>
      </w:tr>
    </w:tbl>
    <w:p w14:paraId="1A3FEB97" w14:textId="77777777" w:rsidR="00B77C1C" w:rsidRDefault="00B77C1C" w:rsidP="00A67861">
      <w:pPr>
        <w:rPr>
          <w:rFonts w:eastAsia="Arial Unicode MS"/>
        </w:rPr>
        <w:sectPr w:rsidR="00B77C1C" w:rsidSect="00B77C1C">
          <w:pgSz w:w="16838" w:h="11906" w:orient="landscape"/>
          <w:pgMar w:top="1582" w:right="1021" w:bottom="1701" w:left="1021" w:header="284" w:footer="284" w:gutter="0"/>
          <w:cols w:space="708"/>
          <w:docGrid w:linePitch="360"/>
        </w:sectPr>
      </w:pPr>
    </w:p>
    <w:p w14:paraId="213DB14F" w14:textId="77777777" w:rsidR="008D5009" w:rsidRPr="00C756AD" w:rsidRDefault="00907237" w:rsidP="00BF2098">
      <w:pPr>
        <w:tabs>
          <w:tab w:val="left" w:pos="8222"/>
        </w:tabs>
        <w:rPr>
          <w:rFonts w:eastAsia="Arial Unicode MS"/>
          <w:b/>
        </w:rPr>
      </w:pPr>
      <w:bookmarkStart w:id="460" w:name="_Toc256000793"/>
      <w:r w:rsidRPr="000E1A0A">
        <w:rPr>
          <w:rFonts w:eastAsia="Arial Unicode MS"/>
          <w:b/>
        </w:rPr>
        <w:t>Tabela 18a: Plan finansowy</w:t>
      </w:r>
      <w:bookmarkEnd w:id="46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Look w:val="04A0" w:firstRow="1" w:lastRow="0" w:firstColumn="1" w:lastColumn="0" w:noHBand="0" w:noVBand="1"/>
        <w:tblCaption w:val="Tabela 18a: Plan finansowy"/>
        <w:tblDescription w:val="Tabela 18a: Plan finansowy"/>
      </w:tblPr>
      <w:tblGrid>
        <w:gridCol w:w="845"/>
        <w:gridCol w:w="635"/>
        <w:gridCol w:w="772"/>
        <w:gridCol w:w="1003"/>
        <w:gridCol w:w="1173"/>
        <w:gridCol w:w="1143"/>
        <w:gridCol w:w="968"/>
        <w:gridCol w:w="830"/>
        <w:gridCol w:w="1149"/>
        <w:gridCol w:w="1040"/>
        <w:gridCol w:w="498"/>
        <w:gridCol w:w="1149"/>
        <w:gridCol w:w="1040"/>
        <w:gridCol w:w="968"/>
        <w:gridCol w:w="968"/>
        <w:gridCol w:w="751"/>
      </w:tblGrid>
      <w:tr w:rsidR="00983160" w:rsidRPr="00B77C1C" w14:paraId="1305606A" w14:textId="77777777" w:rsidTr="00ED5C38">
        <w:trPr>
          <w:trHeight w:val="283"/>
          <w:tblHeader/>
        </w:trPr>
        <w:tc>
          <w:tcPr>
            <w:tcW w:w="247" w:type="pct"/>
            <w:vMerge w:val="restart"/>
            <w:shd w:val="clear" w:color="auto" w:fill="auto"/>
          </w:tcPr>
          <w:p w14:paraId="56C7F90B" w14:textId="77777777" w:rsidR="008D5009" w:rsidRPr="00B77C1C" w:rsidRDefault="00907237" w:rsidP="00A67861">
            <w:pPr>
              <w:rPr>
                <w:rFonts w:eastAsia="Arial Unicode MS"/>
                <w:sz w:val="13"/>
                <w:szCs w:val="13"/>
              </w:rPr>
            </w:pPr>
            <w:r w:rsidRPr="00B77C1C">
              <w:rPr>
                <w:sz w:val="13"/>
                <w:szCs w:val="13"/>
              </w:rPr>
              <w:t>Oś priorytetowa</w:t>
            </w:r>
          </w:p>
        </w:tc>
        <w:tc>
          <w:tcPr>
            <w:tcW w:w="188" w:type="pct"/>
            <w:vMerge w:val="restart"/>
            <w:shd w:val="clear" w:color="auto" w:fill="auto"/>
          </w:tcPr>
          <w:p w14:paraId="50A9F090" w14:textId="77777777" w:rsidR="008D5009" w:rsidRPr="00B77C1C" w:rsidRDefault="00907237" w:rsidP="00A67861">
            <w:pPr>
              <w:rPr>
                <w:sz w:val="13"/>
                <w:szCs w:val="13"/>
              </w:rPr>
            </w:pPr>
            <w:r w:rsidRPr="00B77C1C">
              <w:rPr>
                <w:sz w:val="13"/>
                <w:szCs w:val="13"/>
              </w:rPr>
              <w:t>Fundusz</w:t>
            </w:r>
          </w:p>
        </w:tc>
        <w:tc>
          <w:tcPr>
            <w:tcW w:w="226" w:type="pct"/>
            <w:vMerge w:val="restart"/>
            <w:shd w:val="clear" w:color="auto" w:fill="auto"/>
          </w:tcPr>
          <w:p w14:paraId="227EAECA" w14:textId="77777777" w:rsidR="008D5009" w:rsidRPr="00B77C1C" w:rsidRDefault="00907237" w:rsidP="00A67861">
            <w:pPr>
              <w:rPr>
                <w:rFonts w:eastAsia="Arial Unicode MS"/>
                <w:sz w:val="13"/>
                <w:szCs w:val="13"/>
              </w:rPr>
            </w:pPr>
            <w:r w:rsidRPr="00B77C1C">
              <w:rPr>
                <w:sz w:val="13"/>
                <w:szCs w:val="13"/>
              </w:rPr>
              <w:t>Kategoria regionu</w:t>
            </w:r>
          </w:p>
        </w:tc>
        <w:tc>
          <w:tcPr>
            <w:tcW w:w="321" w:type="pct"/>
            <w:vMerge w:val="restart"/>
            <w:shd w:val="clear" w:color="auto" w:fill="auto"/>
          </w:tcPr>
          <w:p w14:paraId="71043320" w14:textId="77777777" w:rsidR="008D5009" w:rsidRPr="00B77C1C" w:rsidRDefault="00907237" w:rsidP="00A67861">
            <w:pPr>
              <w:rPr>
                <w:sz w:val="13"/>
                <w:szCs w:val="13"/>
              </w:rPr>
            </w:pPr>
            <w:r w:rsidRPr="00B77C1C">
              <w:rPr>
                <w:sz w:val="13"/>
                <w:szCs w:val="13"/>
              </w:rPr>
              <w:t>Podstawa kalkulacji wsparcia Unii</w:t>
            </w:r>
          </w:p>
          <w:p w14:paraId="492A5839" w14:textId="77777777" w:rsidR="008D5009" w:rsidRPr="00B77C1C" w:rsidRDefault="00907237" w:rsidP="00A67861">
            <w:pPr>
              <w:rPr>
                <w:sz w:val="13"/>
                <w:szCs w:val="13"/>
              </w:rPr>
            </w:pPr>
            <w:r w:rsidRPr="00B77C1C">
              <w:rPr>
                <w:sz w:val="13"/>
                <w:szCs w:val="13"/>
              </w:rPr>
              <w:t>(całkowity koszt kwalifikowalny lub publiczny koszt kwalifikowalny)</w:t>
            </w:r>
          </w:p>
        </w:tc>
        <w:tc>
          <w:tcPr>
            <w:tcW w:w="446" w:type="pct"/>
            <w:vMerge w:val="restart"/>
            <w:shd w:val="clear" w:color="auto" w:fill="auto"/>
          </w:tcPr>
          <w:p w14:paraId="78875773" w14:textId="77777777" w:rsidR="008D5009" w:rsidRPr="00B77C1C" w:rsidRDefault="00907237" w:rsidP="00A67861">
            <w:pPr>
              <w:rPr>
                <w:sz w:val="13"/>
                <w:szCs w:val="13"/>
              </w:rPr>
            </w:pPr>
            <w:r w:rsidRPr="00F9423C">
              <w:rPr>
                <w:sz w:val="13"/>
                <w:szCs w:val="13"/>
              </w:rPr>
              <w:t>Wsparcie Unii</w:t>
            </w:r>
          </w:p>
          <w:p w14:paraId="7B32C152" w14:textId="77777777" w:rsidR="008D5009" w:rsidRPr="00B77C1C" w:rsidRDefault="00907237" w:rsidP="00A67861">
            <w:pPr>
              <w:rPr>
                <w:rFonts w:eastAsia="Arial Unicode MS"/>
                <w:sz w:val="13"/>
                <w:szCs w:val="13"/>
              </w:rPr>
            </w:pPr>
            <w:r w:rsidRPr="00B77C1C">
              <w:rPr>
                <w:sz w:val="13"/>
                <w:szCs w:val="13"/>
              </w:rPr>
              <w:t>(a)</w:t>
            </w:r>
          </w:p>
        </w:tc>
        <w:tc>
          <w:tcPr>
            <w:tcW w:w="436" w:type="pct"/>
            <w:vMerge w:val="restart"/>
            <w:shd w:val="clear" w:color="auto" w:fill="auto"/>
          </w:tcPr>
          <w:p w14:paraId="652F7261" w14:textId="77777777" w:rsidR="008D5009" w:rsidRPr="00B77C1C" w:rsidRDefault="00907237" w:rsidP="00A67861">
            <w:pPr>
              <w:rPr>
                <w:sz w:val="13"/>
                <w:szCs w:val="13"/>
              </w:rPr>
            </w:pPr>
            <w:r w:rsidRPr="00F9423C">
              <w:rPr>
                <w:sz w:val="13"/>
                <w:szCs w:val="13"/>
              </w:rPr>
              <w:t>Wkład krajowy</w:t>
            </w:r>
          </w:p>
          <w:p w14:paraId="6843DC5C" w14:textId="77777777" w:rsidR="008D5009" w:rsidRPr="00B77C1C" w:rsidRDefault="00907237" w:rsidP="00A67861">
            <w:pPr>
              <w:rPr>
                <w:rFonts w:eastAsia="Arial Unicode MS"/>
                <w:sz w:val="13"/>
                <w:szCs w:val="13"/>
              </w:rPr>
            </w:pPr>
            <w:r w:rsidRPr="00B77C1C">
              <w:rPr>
                <w:sz w:val="13"/>
                <w:szCs w:val="13"/>
              </w:rPr>
              <w:t>(b) = (c) + (d)</w:t>
            </w:r>
          </w:p>
        </w:tc>
        <w:tc>
          <w:tcPr>
            <w:tcW w:w="698" w:type="pct"/>
            <w:gridSpan w:val="2"/>
            <w:shd w:val="clear" w:color="auto" w:fill="auto"/>
          </w:tcPr>
          <w:p w14:paraId="0E69AF8F" w14:textId="77777777" w:rsidR="008D5009" w:rsidRPr="00D51037" w:rsidRDefault="00907237" w:rsidP="00A67861">
            <w:pPr>
              <w:rPr>
                <w:rFonts w:eastAsia="Arial Unicode MS"/>
                <w:sz w:val="13"/>
                <w:szCs w:val="13"/>
              </w:rPr>
            </w:pPr>
            <w:r w:rsidRPr="00D51037">
              <w:rPr>
                <w:rFonts w:eastAsia="Arial Unicode MS"/>
                <w:sz w:val="13"/>
                <w:szCs w:val="13"/>
              </w:rPr>
              <w:t>Szacunkowy podział wkładu krajowego</w:t>
            </w:r>
          </w:p>
        </w:tc>
        <w:tc>
          <w:tcPr>
            <w:tcW w:w="375" w:type="pct"/>
            <w:vMerge w:val="restart"/>
            <w:shd w:val="clear" w:color="auto" w:fill="auto"/>
          </w:tcPr>
          <w:p w14:paraId="0780B747" w14:textId="77777777" w:rsidR="008D5009" w:rsidRPr="00E0536D" w:rsidRDefault="00907237" w:rsidP="00A67861">
            <w:pPr>
              <w:rPr>
                <w:sz w:val="13"/>
                <w:szCs w:val="13"/>
              </w:rPr>
            </w:pPr>
            <w:r w:rsidRPr="00E0536D">
              <w:rPr>
                <w:sz w:val="13"/>
                <w:szCs w:val="13"/>
              </w:rPr>
              <w:t>Finansowanie ogółem</w:t>
            </w:r>
          </w:p>
          <w:p w14:paraId="7003C65A" w14:textId="77777777" w:rsidR="008D5009" w:rsidRPr="00B77C1C" w:rsidRDefault="00907237" w:rsidP="00A67861">
            <w:pPr>
              <w:rPr>
                <w:rFonts w:eastAsia="Arial Unicode MS"/>
                <w:sz w:val="13"/>
                <w:szCs w:val="13"/>
                <w:lang w:val="pt-PT"/>
              </w:rPr>
            </w:pPr>
            <w:r w:rsidRPr="00E0536D">
              <w:rPr>
                <w:sz w:val="13"/>
                <w:szCs w:val="13"/>
                <w:lang w:val="pt-PT"/>
              </w:rPr>
              <w:t>(e) = (a) + (b)</w:t>
            </w:r>
          </w:p>
        </w:tc>
        <w:tc>
          <w:tcPr>
            <w:tcW w:w="303" w:type="pct"/>
            <w:vMerge w:val="restart"/>
            <w:shd w:val="clear" w:color="auto" w:fill="auto"/>
          </w:tcPr>
          <w:p w14:paraId="5BDD674D" w14:textId="77777777" w:rsidR="008D5009" w:rsidRPr="00B77C1C" w:rsidRDefault="00907237" w:rsidP="00A67861">
            <w:pPr>
              <w:rPr>
                <w:sz w:val="13"/>
                <w:szCs w:val="13"/>
                <w:lang w:val="pt-PT"/>
              </w:rPr>
            </w:pPr>
            <w:r w:rsidRPr="00B77C1C">
              <w:rPr>
                <w:sz w:val="13"/>
                <w:szCs w:val="13"/>
                <w:lang w:val="pt-PT"/>
              </w:rPr>
              <w:t>Stopa dofinansowania</w:t>
            </w:r>
          </w:p>
          <w:p w14:paraId="57D0D182" w14:textId="77777777" w:rsidR="008D5009" w:rsidRPr="00B77C1C" w:rsidRDefault="007426EA" w:rsidP="00A67861">
            <w:pPr>
              <w:rPr>
                <w:rFonts w:eastAsia="Arial Unicode MS"/>
                <w:sz w:val="13"/>
                <w:szCs w:val="13"/>
              </w:rPr>
            </w:pPr>
            <w:r>
              <w:rPr>
                <w:sz w:val="13"/>
                <w:szCs w:val="13"/>
              </w:rPr>
              <w:t>(f)  = (a) / (e)</w:t>
            </w:r>
            <w:r>
              <w:rPr>
                <w:rStyle w:val="Odwoanieprzypisudolnego"/>
                <w:sz w:val="13"/>
                <w:szCs w:val="13"/>
              </w:rPr>
              <w:footnoteReference w:id="50"/>
            </w:r>
          </w:p>
        </w:tc>
        <w:tc>
          <w:tcPr>
            <w:tcW w:w="148" w:type="pct"/>
            <w:vMerge w:val="restart"/>
          </w:tcPr>
          <w:p w14:paraId="01024E95" w14:textId="77777777" w:rsidR="008D5009" w:rsidRPr="00B77C1C" w:rsidRDefault="00907237" w:rsidP="00A67861">
            <w:pPr>
              <w:rPr>
                <w:rFonts w:eastAsia="Arial Unicode MS"/>
                <w:sz w:val="13"/>
                <w:szCs w:val="13"/>
              </w:rPr>
            </w:pPr>
            <w:r w:rsidRPr="00B77C1C">
              <w:rPr>
                <w:sz w:val="13"/>
                <w:szCs w:val="13"/>
              </w:rPr>
              <w:t>Wkład EBI (g)</w:t>
            </w:r>
          </w:p>
        </w:tc>
        <w:tc>
          <w:tcPr>
            <w:tcW w:w="739" w:type="pct"/>
            <w:gridSpan w:val="2"/>
            <w:shd w:val="clear" w:color="auto" w:fill="auto"/>
          </w:tcPr>
          <w:p w14:paraId="508D6240" w14:textId="77777777" w:rsidR="008D5009" w:rsidRPr="00B77C1C" w:rsidRDefault="00907237" w:rsidP="00A67861">
            <w:pPr>
              <w:rPr>
                <w:sz w:val="13"/>
                <w:szCs w:val="13"/>
              </w:rPr>
            </w:pPr>
            <w:r w:rsidRPr="00B77C1C">
              <w:rPr>
                <w:sz w:val="13"/>
                <w:szCs w:val="13"/>
              </w:rPr>
              <w:t xml:space="preserve">Główna alokacja </w:t>
            </w:r>
          </w:p>
        </w:tc>
        <w:tc>
          <w:tcPr>
            <w:tcW w:w="585" w:type="pct"/>
            <w:gridSpan w:val="2"/>
          </w:tcPr>
          <w:p w14:paraId="5AFF0CF6" w14:textId="77777777" w:rsidR="008D5009" w:rsidRPr="00B77C1C" w:rsidRDefault="00907237" w:rsidP="00A67861">
            <w:pPr>
              <w:rPr>
                <w:sz w:val="13"/>
                <w:szCs w:val="13"/>
              </w:rPr>
            </w:pPr>
            <w:r w:rsidRPr="00B77C1C">
              <w:rPr>
                <w:sz w:val="13"/>
                <w:szCs w:val="13"/>
              </w:rPr>
              <w:t>Rezerwa wykonania</w:t>
            </w:r>
          </w:p>
        </w:tc>
        <w:tc>
          <w:tcPr>
            <w:tcW w:w="288" w:type="pct"/>
          </w:tcPr>
          <w:p w14:paraId="05A12B43" w14:textId="77777777" w:rsidR="008D5009" w:rsidRPr="00B77C1C" w:rsidRDefault="00907237" w:rsidP="00A67861">
            <w:pPr>
              <w:rPr>
                <w:sz w:val="13"/>
                <w:szCs w:val="13"/>
              </w:rPr>
            </w:pPr>
            <w:r w:rsidRPr="00B77C1C">
              <w:rPr>
                <w:sz w:val="13"/>
                <w:szCs w:val="13"/>
              </w:rPr>
              <w:t>Kwota rezerwy wykonania w stosunku do ogólnej kwoty wsparcia Unii</w:t>
            </w:r>
          </w:p>
        </w:tc>
      </w:tr>
      <w:tr w:rsidR="00983160" w:rsidRPr="00B77C1C" w14:paraId="40776AA6" w14:textId="77777777" w:rsidTr="00ED5C38">
        <w:trPr>
          <w:trHeight w:val="510"/>
          <w:tblHeader/>
        </w:trPr>
        <w:tc>
          <w:tcPr>
            <w:tcW w:w="247" w:type="pct"/>
            <w:vMerge/>
            <w:shd w:val="clear" w:color="auto" w:fill="auto"/>
          </w:tcPr>
          <w:p w14:paraId="50508964" w14:textId="77777777" w:rsidR="008D5009" w:rsidRPr="00B77C1C" w:rsidRDefault="008D5009" w:rsidP="00A67861">
            <w:pPr>
              <w:rPr>
                <w:sz w:val="13"/>
                <w:szCs w:val="13"/>
              </w:rPr>
            </w:pPr>
          </w:p>
        </w:tc>
        <w:tc>
          <w:tcPr>
            <w:tcW w:w="188" w:type="pct"/>
            <w:vMerge/>
            <w:shd w:val="clear" w:color="auto" w:fill="auto"/>
          </w:tcPr>
          <w:p w14:paraId="3CB394B9" w14:textId="77777777" w:rsidR="008D5009" w:rsidRPr="00B77C1C" w:rsidRDefault="008D5009" w:rsidP="00A67861">
            <w:pPr>
              <w:rPr>
                <w:sz w:val="13"/>
                <w:szCs w:val="13"/>
              </w:rPr>
            </w:pPr>
          </w:p>
        </w:tc>
        <w:tc>
          <w:tcPr>
            <w:tcW w:w="226" w:type="pct"/>
            <w:vMerge/>
            <w:shd w:val="clear" w:color="auto" w:fill="auto"/>
          </w:tcPr>
          <w:p w14:paraId="505D5D6A" w14:textId="77777777" w:rsidR="008D5009" w:rsidRPr="00B77C1C" w:rsidRDefault="008D5009" w:rsidP="00A67861">
            <w:pPr>
              <w:rPr>
                <w:sz w:val="13"/>
                <w:szCs w:val="13"/>
              </w:rPr>
            </w:pPr>
          </w:p>
        </w:tc>
        <w:tc>
          <w:tcPr>
            <w:tcW w:w="321" w:type="pct"/>
            <w:vMerge/>
            <w:shd w:val="clear" w:color="auto" w:fill="auto"/>
          </w:tcPr>
          <w:p w14:paraId="28D58E0A" w14:textId="77777777" w:rsidR="008D5009" w:rsidRPr="00B77C1C" w:rsidRDefault="008D5009" w:rsidP="00A67861">
            <w:pPr>
              <w:rPr>
                <w:sz w:val="13"/>
                <w:szCs w:val="13"/>
              </w:rPr>
            </w:pPr>
          </w:p>
        </w:tc>
        <w:tc>
          <w:tcPr>
            <w:tcW w:w="446" w:type="pct"/>
            <w:vMerge/>
            <w:shd w:val="clear" w:color="auto" w:fill="auto"/>
          </w:tcPr>
          <w:p w14:paraId="23B6EA01" w14:textId="77777777" w:rsidR="008D5009" w:rsidRPr="00B77C1C" w:rsidRDefault="008D5009" w:rsidP="00A67861">
            <w:pPr>
              <w:rPr>
                <w:sz w:val="13"/>
                <w:szCs w:val="13"/>
              </w:rPr>
            </w:pPr>
          </w:p>
        </w:tc>
        <w:tc>
          <w:tcPr>
            <w:tcW w:w="436" w:type="pct"/>
            <w:vMerge/>
            <w:shd w:val="clear" w:color="auto" w:fill="auto"/>
          </w:tcPr>
          <w:p w14:paraId="3B3BF012" w14:textId="77777777" w:rsidR="008D5009" w:rsidRPr="00B77C1C" w:rsidRDefault="008D5009" w:rsidP="00A67861">
            <w:pPr>
              <w:rPr>
                <w:sz w:val="13"/>
                <w:szCs w:val="13"/>
              </w:rPr>
            </w:pPr>
          </w:p>
        </w:tc>
        <w:tc>
          <w:tcPr>
            <w:tcW w:w="334" w:type="pct"/>
            <w:shd w:val="clear" w:color="auto" w:fill="auto"/>
          </w:tcPr>
          <w:p w14:paraId="0575B5DD" w14:textId="77777777" w:rsidR="008D5009" w:rsidRPr="00D51037" w:rsidRDefault="00907237" w:rsidP="00A67861">
            <w:pPr>
              <w:rPr>
                <w:sz w:val="13"/>
                <w:szCs w:val="13"/>
              </w:rPr>
            </w:pPr>
            <w:r w:rsidRPr="00D51037">
              <w:rPr>
                <w:sz w:val="13"/>
                <w:szCs w:val="13"/>
              </w:rPr>
              <w:t>Krajowe środki publiczne</w:t>
            </w:r>
          </w:p>
          <w:p w14:paraId="0FCE922A" w14:textId="77777777" w:rsidR="008D5009" w:rsidRPr="00D51037" w:rsidRDefault="00907237" w:rsidP="00A67861">
            <w:pPr>
              <w:rPr>
                <w:sz w:val="13"/>
                <w:szCs w:val="13"/>
              </w:rPr>
            </w:pPr>
            <w:r w:rsidRPr="00D51037">
              <w:rPr>
                <w:sz w:val="13"/>
                <w:szCs w:val="13"/>
              </w:rPr>
              <w:t>(c )</w:t>
            </w:r>
          </w:p>
        </w:tc>
        <w:tc>
          <w:tcPr>
            <w:tcW w:w="364" w:type="pct"/>
            <w:shd w:val="clear" w:color="auto" w:fill="auto"/>
          </w:tcPr>
          <w:p w14:paraId="02CA158D" w14:textId="77777777" w:rsidR="008D5009" w:rsidRPr="00D51037" w:rsidRDefault="00907237" w:rsidP="00A67861">
            <w:pPr>
              <w:rPr>
                <w:sz w:val="13"/>
                <w:szCs w:val="13"/>
              </w:rPr>
            </w:pPr>
            <w:r w:rsidRPr="00D51037">
              <w:rPr>
                <w:sz w:val="13"/>
                <w:szCs w:val="13"/>
              </w:rPr>
              <w:t>Krajowe środki prywatne</w:t>
            </w:r>
          </w:p>
          <w:p w14:paraId="1DA96FDB" w14:textId="77777777" w:rsidR="008D5009" w:rsidRPr="00D51037" w:rsidRDefault="007426EA" w:rsidP="00A67861">
            <w:pPr>
              <w:rPr>
                <w:sz w:val="13"/>
                <w:szCs w:val="13"/>
              </w:rPr>
            </w:pPr>
            <w:r w:rsidRPr="00D51037">
              <w:rPr>
                <w:sz w:val="13"/>
                <w:szCs w:val="13"/>
              </w:rPr>
              <w:t>(d)</w:t>
            </w:r>
            <w:r w:rsidRPr="00D51037">
              <w:rPr>
                <w:rStyle w:val="Odwoanieprzypisudolnego"/>
                <w:sz w:val="13"/>
                <w:szCs w:val="13"/>
              </w:rPr>
              <w:footnoteReference w:id="51"/>
            </w:r>
          </w:p>
        </w:tc>
        <w:tc>
          <w:tcPr>
            <w:tcW w:w="375" w:type="pct"/>
            <w:vMerge/>
            <w:shd w:val="clear" w:color="auto" w:fill="auto"/>
          </w:tcPr>
          <w:p w14:paraId="0834EFCB" w14:textId="77777777" w:rsidR="008D5009" w:rsidRPr="00B77C1C" w:rsidRDefault="008D5009" w:rsidP="00A67861">
            <w:pPr>
              <w:rPr>
                <w:sz w:val="13"/>
                <w:szCs w:val="13"/>
              </w:rPr>
            </w:pPr>
          </w:p>
        </w:tc>
        <w:tc>
          <w:tcPr>
            <w:tcW w:w="303" w:type="pct"/>
            <w:vMerge/>
            <w:shd w:val="clear" w:color="auto" w:fill="auto"/>
          </w:tcPr>
          <w:p w14:paraId="71DFF0F2" w14:textId="77777777" w:rsidR="008D5009" w:rsidRPr="00B77C1C" w:rsidRDefault="008D5009" w:rsidP="00A67861">
            <w:pPr>
              <w:rPr>
                <w:sz w:val="13"/>
                <w:szCs w:val="13"/>
              </w:rPr>
            </w:pPr>
          </w:p>
        </w:tc>
        <w:tc>
          <w:tcPr>
            <w:tcW w:w="148" w:type="pct"/>
            <w:vMerge/>
          </w:tcPr>
          <w:p w14:paraId="372B6894" w14:textId="77777777" w:rsidR="008D5009" w:rsidRPr="00B77C1C" w:rsidRDefault="008D5009" w:rsidP="00A67861">
            <w:pPr>
              <w:rPr>
                <w:sz w:val="13"/>
                <w:szCs w:val="13"/>
              </w:rPr>
            </w:pPr>
          </w:p>
        </w:tc>
        <w:tc>
          <w:tcPr>
            <w:tcW w:w="375" w:type="pct"/>
            <w:shd w:val="clear" w:color="auto" w:fill="auto"/>
          </w:tcPr>
          <w:p w14:paraId="1757C890" w14:textId="77777777" w:rsidR="008D5009" w:rsidRPr="00B77C1C" w:rsidRDefault="00907237" w:rsidP="00A67861">
            <w:pPr>
              <w:rPr>
                <w:sz w:val="13"/>
                <w:szCs w:val="13"/>
                <w:lang w:val="pt-PT"/>
              </w:rPr>
            </w:pPr>
            <w:r w:rsidRPr="00F9423C">
              <w:rPr>
                <w:sz w:val="13"/>
                <w:szCs w:val="13"/>
                <w:lang w:val="pt-PT"/>
              </w:rPr>
              <w:t>Wsparcie Unii (h) = (a) - (j)</w:t>
            </w:r>
          </w:p>
        </w:tc>
        <w:tc>
          <w:tcPr>
            <w:tcW w:w="364" w:type="pct"/>
            <w:shd w:val="clear" w:color="auto" w:fill="auto"/>
          </w:tcPr>
          <w:p w14:paraId="1DB60B24" w14:textId="77777777" w:rsidR="008D5009" w:rsidRPr="00F9423C" w:rsidRDefault="00907237" w:rsidP="00A67861">
            <w:pPr>
              <w:rPr>
                <w:sz w:val="13"/>
                <w:szCs w:val="13"/>
                <w:lang w:val="pt-PT"/>
              </w:rPr>
            </w:pPr>
            <w:r w:rsidRPr="00F9423C">
              <w:rPr>
                <w:sz w:val="13"/>
                <w:szCs w:val="13"/>
                <w:lang w:val="pt-PT"/>
              </w:rPr>
              <w:t>Wkład krajowy</w:t>
            </w:r>
          </w:p>
          <w:p w14:paraId="6BD61AD9" w14:textId="77777777" w:rsidR="008D5009" w:rsidRPr="00F9423C" w:rsidRDefault="00907237" w:rsidP="00A67861">
            <w:pPr>
              <w:rPr>
                <w:color w:val="000000"/>
                <w:sz w:val="13"/>
                <w:szCs w:val="13"/>
                <w:lang w:val="pt-PT"/>
              </w:rPr>
            </w:pPr>
            <w:r w:rsidRPr="00F9423C">
              <w:rPr>
                <w:color w:val="000000"/>
                <w:sz w:val="13"/>
                <w:szCs w:val="13"/>
                <w:lang w:val="pt-PT"/>
              </w:rPr>
              <w:t xml:space="preserve"> </w:t>
            </w:r>
            <w:r w:rsidRPr="00F9423C">
              <w:rPr>
                <w:sz w:val="13"/>
                <w:szCs w:val="13"/>
                <w:lang w:val="pt-PT"/>
              </w:rPr>
              <w:t>(i) = (b) – (k)</w:t>
            </w:r>
            <w:r w:rsidRPr="00F9423C">
              <w:rPr>
                <w:color w:val="000000"/>
                <w:sz w:val="13"/>
                <w:szCs w:val="13"/>
                <w:lang w:val="pt-PT"/>
              </w:rPr>
              <w:t xml:space="preserve"> </w:t>
            </w:r>
          </w:p>
        </w:tc>
        <w:tc>
          <w:tcPr>
            <w:tcW w:w="303" w:type="pct"/>
          </w:tcPr>
          <w:p w14:paraId="0FD0EE92" w14:textId="77777777" w:rsidR="008D5009" w:rsidRPr="00B77C1C" w:rsidRDefault="00907237" w:rsidP="00A67861">
            <w:pPr>
              <w:rPr>
                <w:sz w:val="13"/>
                <w:szCs w:val="13"/>
                <w:lang w:val="pt-PT"/>
              </w:rPr>
            </w:pPr>
            <w:r w:rsidRPr="00F9423C">
              <w:rPr>
                <w:sz w:val="13"/>
                <w:szCs w:val="13"/>
                <w:lang w:val="pt-PT"/>
              </w:rPr>
              <w:t>Wsparcie Unii</w:t>
            </w:r>
            <w:r w:rsidRPr="00B77C1C">
              <w:rPr>
                <w:sz w:val="13"/>
                <w:szCs w:val="13"/>
                <w:lang w:val="pt-PT"/>
              </w:rPr>
              <w:t xml:space="preserve"> </w:t>
            </w:r>
          </w:p>
          <w:p w14:paraId="5D5D14B4" w14:textId="77777777" w:rsidR="008D5009" w:rsidRPr="00B77C1C" w:rsidRDefault="00907237" w:rsidP="00A67861">
            <w:pPr>
              <w:rPr>
                <w:color w:val="000000"/>
                <w:sz w:val="13"/>
                <w:szCs w:val="13"/>
                <w:lang w:val="pt-PT"/>
              </w:rPr>
            </w:pPr>
            <w:r w:rsidRPr="00B77C1C">
              <w:rPr>
                <w:sz w:val="13"/>
                <w:szCs w:val="13"/>
                <w:lang w:val="pt-PT"/>
              </w:rPr>
              <w:t>(j)</w:t>
            </w:r>
          </w:p>
        </w:tc>
        <w:tc>
          <w:tcPr>
            <w:tcW w:w="282" w:type="pct"/>
          </w:tcPr>
          <w:p w14:paraId="56F02A09" w14:textId="77777777" w:rsidR="008D5009" w:rsidRPr="00B77C1C" w:rsidRDefault="00907237" w:rsidP="00A67861">
            <w:pPr>
              <w:rPr>
                <w:sz w:val="13"/>
                <w:szCs w:val="13"/>
                <w:lang w:val="pt-PT"/>
              </w:rPr>
            </w:pPr>
            <w:r w:rsidRPr="00B77C1C">
              <w:rPr>
                <w:sz w:val="13"/>
                <w:szCs w:val="13"/>
                <w:lang w:val="pt-PT"/>
              </w:rPr>
              <w:t xml:space="preserve">Wkład krajowy </w:t>
            </w:r>
          </w:p>
          <w:p w14:paraId="568983A5" w14:textId="77777777" w:rsidR="008D5009" w:rsidRPr="00B77C1C" w:rsidRDefault="00907237" w:rsidP="00A67861">
            <w:pPr>
              <w:rPr>
                <w:color w:val="000000"/>
                <w:sz w:val="13"/>
                <w:szCs w:val="13"/>
                <w:lang w:val="pt-PT"/>
              </w:rPr>
            </w:pPr>
            <w:r w:rsidRPr="00B77C1C">
              <w:rPr>
                <w:sz w:val="13"/>
                <w:szCs w:val="13"/>
                <w:lang w:val="pt-PT"/>
              </w:rPr>
              <w:t>(k) = (b) * ((j) / (a)</w:t>
            </w:r>
          </w:p>
        </w:tc>
        <w:tc>
          <w:tcPr>
            <w:tcW w:w="288" w:type="pct"/>
          </w:tcPr>
          <w:p w14:paraId="748C2BC0" w14:textId="77777777" w:rsidR="008D5009" w:rsidRPr="00B77C1C" w:rsidRDefault="00907237" w:rsidP="00A67861">
            <w:pPr>
              <w:rPr>
                <w:color w:val="000000"/>
                <w:sz w:val="13"/>
                <w:szCs w:val="13"/>
                <w:lang w:val="pt-PT"/>
              </w:rPr>
            </w:pPr>
            <w:r w:rsidRPr="00B77C1C">
              <w:rPr>
                <w:sz w:val="13"/>
                <w:szCs w:val="13"/>
              </w:rPr>
              <w:t>(l) = (j) / (a) * 100</w:t>
            </w:r>
          </w:p>
        </w:tc>
      </w:tr>
      <w:tr w:rsidR="00983160" w:rsidRPr="00B77C1C" w14:paraId="20693773" w14:textId="77777777" w:rsidTr="00ED5C38">
        <w:trPr>
          <w:trHeight w:val="113"/>
        </w:trPr>
        <w:tc>
          <w:tcPr>
            <w:tcW w:w="247" w:type="pct"/>
            <w:shd w:val="clear" w:color="auto" w:fill="auto"/>
          </w:tcPr>
          <w:p w14:paraId="2D0F26F3" w14:textId="77777777" w:rsidR="00B77C1C" w:rsidRPr="00B77C1C" w:rsidRDefault="00B77C1C" w:rsidP="00B77C1C">
            <w:pPr>
              <w:rPr>
                <w:rFonts w:eastAsia="Arial Unicode MS"/>
                <w:sz w:val="13"/>
                <w:szCs w:val="13"/>
              </w:rPr>
            </w:pPr>
            <w:r w:rsidRPr="00B77C1C">
              <w:rPr>
                <w:sz w:val="13"/>
                <w:szCs w:val="13"/>
              </w:rPr>
              <w:t>I</w:t>
            </w:r>
          </w:p>
        </w:tc>
        <w:tc>
          <w:tcPr>
            <w:tcW w:w="188" w:type="pct"/>
            <w:shd w:val="clear" w:color="auto" w:fill="auto"/>
          </w:tcPr>
          <w:p w14:paraId="395608FA" w14:textId="77777777" w:rsidR="00B77C1C" w:rsidRPr="00B77C1C" w:rsidRDefault="00B77C1C" w:rsidP="00B77C1C">
            <w:pPr>
              <w:rPr>
                <w:rFonts w:eastAsia="Arial Unicode MS"/>
                <w:sz w:val="13"/>
                <w:szCs w:val="13"/>
              </w:rPr>
            </w:pPr>
            <w:r w:rsidRPr="00B77C1C">
              <w:rPr>
                <w:rFonts w:eastAsia="Arial Unicode MS"/>
                <w:sz w:val="13"/>
                <w:szCs w:val="13"/>
              </w:rPr>
              <w:t>EFRR</w:t>
            </w:r>
          </w:p>
        </w:tc>
        <w:tc>
          <w:tcPr>
            <w:tcW w:w="226" w:type="pct"/>
            <w:shd w:val="clear" w:color="auto" w:fill="auto"/>
          </w:tcPr>
          <w:p w14:paraId="34A32A59" w14:textId="77777777" w:rsidR="00B77C1C" w:rsidRPr="00B77C1C" w:rsidRDefault="00B77C1C" w:rsidP="00B77C1C">
            <w:pPr>
              <w:rPr>
                <w:rFonts w:eastAsia="Arial Unicode MS"/>
                <w:sz w:val="13"/>
                <w:szCs w:val="13"/>
              </w:rPr>
            </w:pPr>
            <w:r w:rsidRPr="00B77C1C">
              <w:rPr>
                <w:rFonts w:eastAsia="Arial Unicode MS"/>
                <w:sz w:val="13"/>
                <w:szCs w:val="13"/>
              </w:rPr>
              <w:t>Lepiej rozwinięte</w:t>
            </w:r>
          </w:p>
        </w:tc>
        <w:tc>
          <w:tcPr>
            <w:tcW w:w="321" w:type="pct"/>
            <w:shd w:val="clear" w:color="auto" w:fill="auto"/>
          </w:tcPr>
          <w:p w14:paraId="729C75C4" w14:textId="77777777" w:rsidR="00B77C1C" w:rsidRPr="00B77C1C" w:rsidRDefault="00B77C1C" w:rsidP="00B77C1C">
            <w:pPr>
              <w:rPr>
                <w:rFonts w:eastAsia="Arial Unicode MS"/>
                <w:color w:val="000000"/>
                <w:sz w:val="13"/>
                <w:szCs w:val="13"/>
              </w:rPr>
            </w:pPr>
            <w:r w:rsidRPr="00B77C1C">
              <w:rPr>
                <w:sz w:val="13"/>
                <w:szCs w:val="13"/>
              </w:rPr>
              <w:t>Ogółem</w:t>
            </w:r>
            <w:r w:rsidRPr="00B77C1C">
              <w:rPr>
                <w:rFonts w:eastAsia="Arial Unicode MS"/>
                <w:color w:val="000000"/>
                <w:sz w:val="13"/>
                <w:szCs w:val="13"/>
              </w:rPr>
              <w:t xml:space="preserve"> </w:t>
            </w:r>
          </w:p>
        </w:tc>
        <w:tc>
          <w:tcPr>
            <w:tcW w:w="446" w:type="pct"/>
            <w:shd w:val="clear" w:color="auto" w:fill="auto"/>
          </w:tcPr>
          <w:p w14:paraId="775ECD72" w14:textId="42585366" w:rsidR="00B77C1C" w:rsidRPr="00B77C1C" w:rsidRDefault="00DE077B" w:rsidP="00B77C1C">
            <w:pPr>
              <w:rPr>
                <w:rFonts w:eastAsia="Arial Unicode MS"/>
                <w:sz w:val="13"/>
                <w:szCs w:val="13"/>
              </w:rPr>
            </w:pPr>
            <w:r w:rsidRPr="00DE077B">
              <w:rPr>
                <w:rFonts w:eastAsia="Arial Unicode MS"/>
                <w:sz w:val="13"/>
                <w:szCs w:val="13"/>
              </w:rPr>
              <w:t>235 227 013</w:t>
            </w:r>
            <w:r w:rsidR="00B77C1C" w:rsidRPr="00B77C1C">
              <w:rPr>
                <w:rFonts w:eastAsia="Arial Unicode MS"/>
                <w:sz w:val="13"/>
                <w:szCs w:val="13"/>
              </w:rPr>
              <w:t>,00</w:t>
            </w:r>
          </w:p>
        </w:tc>
        <w:tc>
          <w:tcPr>
            <w:tcW w:w="436" w:type="pct"/>
            <w:shd w:val="clear" w:color="auto" w:fill="auto"/>
          </w:tcPr>
          <w:p w14:paraId="0AFC8853" w14:textId="571C2E4D" w:rsidR="00B77C1C" w:rsidRPr="00B77C1C" w:rsidRDefault="00633135" w:rsidP="00B77C1C">
            <w:pPr>
              <w:rPr>
                <w:rFonts w:eastAsia="Arial Unicode MS"/>
                <w:sz w:val="13"/>
                <w:szCs w:val="13"/>
              </w:rPr>
            </w:pPr>
            <w:r w:rsidRPr="00633135">
              <w:rPr>
                <w:rFonts w:eastAsia="Arial Unicode MS"/>
                <w:sz w:val="13"/>
                <w:szCs w:val="13"/>
              </w:rPr>
              <w:t>58 806 754</w:t>
            </w:r>
            <w:r w:rsidR="00B77C1C" w:rsidRPr="00B77C1C">
              <w:rPr>
                <w:rFonts w:eastAsia="Arial Unicode MS"/>
                <w:sz w:val="13"/>
                <w:szCs w:val="13"/>
              </w:rPr>
              <w:t>,00</w:t>
            </w:r>
          </w:p>
        </w:tc>
        <w:tc>
          <w:tcPr>
            <w:tcW w:w="334" w:type="pct"/>
            <w:shd w:val="clear" w:color="auto" w:fill="auto"/>
          </w:tcPr>
          <w:p w14:paraId="1506A003" w14:textId="29B8FE58" w:rsidR="00B77C1C" w:rsidRPr="00B77C1C" w:rsidRDefault="009F59BD" w:rsidP="00B77C1C">
            <w:pPr>
              <w:rPr>
                <w:rFonts w:eastAsia="Arial Unicode MS"/>
                <w:sz w:val="13"/>
                <w:szCs w:val="13"/>
              </w:rPr>
            </w:pPr>
            <w:r w:rsidRPr="009F59BD">
              <w:rPr>
                <w:rFonts w:eastAsia="Arial Unicode MS"/>
                <w:sz w:val="13"/>
                <w:szCs w:val="13"/>
              </w:rPr>
              <w:t>21 273 970</w:t>
            </w:r>
            <w:r w:rsidR="00B77C1C" w:rsidRPr="00B77C1C">
              <w:rPr>
                <w:rFonts w:eastAsia="Arial Unicode MS"/>
                <w:sz w:val="13"/>
                <w:szCs w:val="13"/>
              </w:rPr>
              <w:t>,00</w:t>
            </w:r>
          </w:p>
        </w:tc>
        <w:tc>
          <w:tcPr>
            <w:tcW w:w="364" w:type="pct"/>
            <w:shd w:val="clear" w:color="auto" w:fill="auto"/>
          </w:tcPr>
          <w:p w14:paraId="3A354DFC" w14:textId="0E03AD90" w:rsidR="00B77C1C" w:rsidRPr="00B77C1C" w:rsidRDefault="006D378F" w:rsidP="00B77C1C">
            <w:pPr>
              <w:rPr>
                <w:rFonts w:eastAsia="Arial Unicode MS"/>
                <w:sz w:val="13"/>
                <w:szCs w:val="13"/>
              </w:rPr>
            </w:pPr>
            <w:r w:rsidRPr="006D378F">
              <w:rPr>
                <w:rFonts w:eastAsia="Arial Unicode MS"/>
                <w:sz w:val="13"/>
                <w:szCs w:val="13"/>
              </w:rPr>
              <w:t>37 532 784</w:t>
            </w:r>
            <w:r w:rsidR="00B77C1C" w:rsidRPr="00B77C1C">
              <w:rPr>
                <w:rFonts w:eastAsia="Arial Unicode MS"/>
                <w:sz w:val="13"/>
                <w:szCs w:val="13"/>
              </w:rPr>
              <w:t>,00</w:t>
            </w:r>
          </w:p>
        </w:tc>
        <w:tc>
          <w:tcPr>
            <w:tcW w:w="375" w:type="pct"/>
            <w:shd w:val="clear" w:color="auto" w:fill="auto"/>
          </w:tcPr>
          <w:p w14:paraId="29FD8D8C" w14:textId="7164A54A" w:rsidR="00B77C1C" w:rsidRPr="00B77C1C" w:rsidRDefault="003E4683" w:rsidP="00B77C1C">
            <w:pPr>
              <w:rPr>
                <w:rFonts w:eastAsia="Arial Unicode MS"/>
                <w:b/>
                <w:sz w:val="13"/>
                <w:szCs w:val="13"/>
              </w:rPr>
            </w:pPr>
            <w:r w:rsidRPr="003E4683">
              <w:rPr>
                <w:rFonts w:eastAsia="Arial Unicode MS"/>
                <w:sz w:val="13"/>
                <w:szCs w:val="13"/>
              </w:rPr>
              <w:t>294 033 767</w:t>
            </w:r>
            <w:r w:rsidR="00B77C1C" w:rsidRPr="00B77C1C">
              <w:rPr>
                <w:rFonts w:eastAsia="Arial Unicode MS"/>
                <w:sz w:val="13"/>
                <w:szCs w:val="13"/>
              </w:rPr>
              <w:t>,00</w:t>
            </w:r>
          </w:p>
        </w:tc>
        <w:tc>
          <w:tcPr>
            <w:tcW w:w="303" w:type="pct"/>
            <w:shd w:val="clear" w:color="auto" w:fill="auto"/>
          </w:tcPr>
          <w:p w14:paraId="7F2BF4E5" w14:textId="77777777" w:rsidR="00B77C1C" w:rsidRPr="00B77C1C" w:rsidRDefault="00B77C1C" w:rsidP="00B77C1C">
            <w:pPr>
              <w:rPr>
                <w:sz w:val="13"/>
                <w:szCs w:val="13"/>
              </w:rPr>
            </w:pPr>
            <w:r w:rsidRPr="00B77C1C">
              <w:rPr>
                <w:rFonts w:eastAsia="Arial Unicode MS"/>
                <w:sz w:val="13"/>
                <w:szCs w:val="13"/>
              </w:rPr>
              <w:t>80%</w:t>
            </w:r>
          </w:p>
        </w:tc>
        <w:tc>
          <w:tcPr>
            <w:tcW w:w="148" w:type="pct"/>
          </w:tcPr>
          <w:p w14:paraId="545EE881" w14:textId="77777777" w:rsidR="00B77C1C" w:rsidRPr="00B77C1C" w:rsidRDefault="00B77C1C" w:rsidP="00B77C1C">
            <w:pPr>
              <w:rPr>
                <w:rFonts w:eastAsia="Arial Unicode MS"/>
                <w:sz w:val="13"/>
                <w:szCs w:val="13"/>
              </w:rPr>
            </w:pPr>
            <w:r w:rsidRPr="00B77C1C">
              <w:rPr>
                <w:rFonts w:eastAsia="Arial Unicode MS"/>
                <w:sz w:val="13"/>
                <w:szCs w:val="13"/>
              </w:rPr>
              <w:t>0,00</w:t>
            </w:r>
          </w:p>
        </w:tc>
        <w:tc>
          <w:tcPr>
            <w:tcW w:w="375" w:type="pct"/>
            <w:shd w:val="clear" w:color="auto" w:fill="auto"/>
          </w:tcPr>
          <w:p w14:paraId="580A8BAE" w14:textId="5527562A" w:rsidR="00B77C1C" w:rsidRPr="00B77C1C" w:rsidRDefault="002677FD" w:rsidP="00B77C1C">
            <w:pPr>
              <w:rPr>
                <w:rFonts w:eastAsia="Arial Unicode MS"/>
                <w:sz w:val="13"/>
                <w:szCs w:val="13"/>
              </w:rPr>
            </w:pPr>
            <w:r w:rsidRPr="002677FD">
              <w:rPr>
                <w:rFonts w:eastAsia="Arial Unicode MS"/>
                <w:sz w:val="13"/>
                <w:szCs w:val="13"/>
              </w:rPr>
              <w:t>218 533 986</w:t>
            </w:r>
            <w:r w:rsidR="00B77C1C" w:rsidRPr="00B77C1C">
              <w:rPr>
                <w:rFonts w:eastAsia="Arial Unicode MS"/>
                <w:sz w:val="13"/>
                <w:szCs w:val="13"/>
              </w:rPr>
              <w:t>,00</w:t>
            </w:r>
          </w:p>
        </w:tc>
        <w:tc>
          <w:tcPr>
            <w:tcW w:w="364" w:type="pct"/>
            <w:shd w:val="clear" w:color="auto" w:fill="auto"/>
          </w:tcPr>
          <w:p w14:paraId="279D84DA" w14:textId="7E2B8152" w:rsidR="00B77C1C" w:rsidRPr="00B77C1C" w:rsidRDefault="000E5E49" w:rsidP="00B77C1C">
            <w:pPr>
              <w:rPr>
                <w:rFonts w:eastAsia="Arial Unicode MS"/>
                <w:b/>
                <w:sz w:val="13"/>
                <w:szCs w:val="13"/>
              </w:rPr>
            </w:pPr>
            <w:r w:rsidRPr="000E5E49">
              <w:rPr>
                <w:rFonts w:eastAsia="Arial Unicode MS"/>
                <w:sz w:val="13"/>
                <w:szCs w:val="13"/>
              </w:rPr>
              <w:t>54 633 497</w:t>
            </w:r>
            <w:r w:rsidR="00B77C1C" w:rsidRPr="00B77C1C">
              <w:rPr>
                <w:rFonts w:eastAsia="Arial Unicode MS"/>
                <w:sz w:val="13"/>
                <w:szCs w:val="13"/>
              </w:rPr>
              <w:t>,00</w:t>
            </w:r>
          </w:p>
        </w:tc>
        <w:tc>
          <w:tcPr>
            <w:tcW w:w="303" w:type="pct"/>
          </w:tcPr>
          <w:p w14:paraId="60FE7596" w14:textId="77777777" w:rsidR="00B77C1C" w:rsidRPr="00B77C1C" w:rsidRDefault="00B77C1C" w:rsidP="00B77C1C">
            <w:pPr>
              <w:rPr>
                <w:rFonts w:eastAsia="Arial Unicode MS"/>
                <w:sz w:val="13"/>
                <w:szCs w:val="13"/>
              </w:rPr>
            </w:pPr>
            <w:r w:rsidRPr="00B77C1C">
              <w:rPr>
                <w:rFonts w:eastAsia="Arial Unicode MS"/>
                <w:sz w:val="13"/>
                <w:szCs w:val="13"/>
              </w:rPr>
              <w:t>16 693 027,00</w:t>
            </w:r>
          </w:p>
        </w:tc>
        <w:tc>
          <w:tcPr>
            <w:tcW w:w="282" w:type="pct"/>
          </w:tcPr>
          <w:p w14:paraId="1CF1E5E5" w14:textId="77777777" w:rsidR="00B77C1C" w:rsidRPr="00B77C1C" w:rsidRDefault="00B77C1C" w:rsidP="00B77C1C">
            <w:pPr>
              <w:rPr>
                <w:rFonts w:eastAsia="Arial Unicode MS"/>
                <w:sz w:val="13"/>
                <w:szCs w:val="13"/>
              </w:rPr>
            </w:pPr>
            <w:r w:rsidRPr="00B77C1C">
              <w:rPr>
                <w:rFonts w:eastAsia="Arial Unicode MS"/>
                <w:sz w:val="13"/>
                <w:szCs w:val="13"/>
              </w:rPr>
              <w:t>4 173 257,00</w:t>
            </w:r>
          </w:p>
        </w:tc>
        <w:tc>
          <w:tcPr>
            <w:tcW w:w="288" w:type="pct"/>
          </w:tcPr>
          <w:p w14:paraId="070D32F9" w14:textId="660D1E13" w:rsidR="00B77C1C" w:rsidRPr="00B77C1C" w:rsidRDefault="002B220E" w:rsidP="00B77C1C">
            <w:pPr>
              <w:rPr>
                <w:rFonts w:eastAsia="Arial Unicode MS"/>
                <w:sz w:val="13"/>
                <w:szCs w:val="13"/>
              </w:rPr>
            </w:pPr>
            <w:r w:rsidRPr="002B220E">
              <w:rPr>
                <w:rFonts w:eastAsia="Arial Unicode MS"/>
                <w:sz w:val="13"/>
                <w:szCs w:val="13"/>
              </w:rPr>
              <w:t>7,10%</w:t>
            </w:r>
          </w:p>
        </w:tc>
      </w:tr>
      <w:tr w:rsidR="00983160" w:rsidRPr="00B77C1C" w14:paraId="0FAE7954" w14:textId="77777777" w:rsidTr="00ED5C38">
        <w:trPr>
          <w:trHeight w:val="113"/>
        </w:trPr>
        <w:tc>
          <w:tcPr>
            <w:tcW w:w="247" w:type="pct"/>
            <w:shd w:val="clear" w:color="auto" w:fill="auto"/>
          </w:tcPr>
          <w:p w14:paraId="7F810B11" w14:textId="77777777" w:rsidR="00B77C1C" w:rsidRPr="007A53C0" w:rsidRDefault="00B77C1C" w:rsidP="00B77C1C">
            <w:pPr>
              <w:rPr>
                <w:rFonts w:eastAsia="Arial Unicode MS"/>
                <w:b/>
                <w:sz w:val="13"/>
                <w:szCs w:val="13"/>
              </w:rPr>
            </w:pPr>
            <w:r w:rsidRPr="007A53C0">
              <w:rPr>
                <w:sz w:val="13"/>
                <w:szCs w:val="13"/>
              </w:rPr>
              <w:t>II</w:t>
            </w:r>
          </w:p>
        </w:tc>
        <w:tc>
          <w:tcPr>
            <w:tcW w:w="188" w:type="pct"/>
            <w:shd w:val="clear" w:color="auto" w:fill="auto"/>
          </w:tcPr>
          <w:p w14:paraId="149298A5" w14:textId="77777777" w:rsidR="00B77C1C" w:rsidRPr="007A53C0" w:rsidRDefault="00B77C1C" w:rsidP="00B77C1C">
            <w:pPr>
              <w:rPr>
                <w:rFonts w:eastAsia="Arial Unicode MS"/>
                <w:sz w:val="13"/>
                <w:szCs w:val="13"/>
              </w:rPr>
            </w:pPr>
            <w:r w:rsidRPr="007A53C0">
              <w:rPr>
                <w:rFonts w:eastAsia="Arial Unicode MS"/>
                <w:sz w:val="13"/>
                <w:szCs w:val="13"/>
              </w:rPr>
              <w:t>EFRR</w:t>
            </w:r>
          </w:p>
        </w:tc>
        <w:tc>
          <w:tcPr>
            <w:tcW w:w="226" w:type="pct"/>
            <w:shd w:val="clear" w:color="auto" w:fill="auto"/>
          </w:tcPr>
          <w:p w14:paraId="56F6A305" w14:textId="77777777" w:rsidR="00B77C1C" w:rsidRPr="007A53C0" w:rsidRDefault="00B77C1C" w:rsidP="00B77C1C">
            <w:pPr>
              <w:rPr>
                <w:rFonts w:eastAsia="Arial Unicode MS"/>
                <w:sz w:val="13"/>
                <w:szCs w:val="13"/>
              </w:rPr>
            </w:pPr>
            <w:r w:rsidRPr="007A53C0">
              <w:rPr>
                <w:rFonts w:eastAsia="Arial Unicode MS"/>
                <w:sz w:val="13"/>
                <w:szCs w:val="13"/>
              </w:rPr>
              <w:t>Lepiej rozwinięte</w:t>
            </w:r>
          </w:p>
        </w:tc>
        <w:tc>
          <w:tcPr>
            <w:tcW w:w="321" w:type="pct"/>
            <w:shd w:val="clear" w:color="auto" w:fill="auto"/>
          </w:tcPr>
          <w:p w14:paraId="4ED8CFAE" w14:textId="77777777" w:rsidR="00B77C1C" w:rsidRPr="007A53C0" w:rsidRDefault="00B77C1C" w:rsidP="00B77C1C">
            <w:pPr>
              <w:rPr>
                <w:rFonts w:eastAsia="Arial Unicode MS"/>
                <w:color w:val="000000"/>
                <w:sz w:val="13"/>
                <w:szCs w:val="13"/>
              </w:rPr>
            </w:pPr>
            <w:r w:rsidRPr="007A53C0">
              <w:rPr>
                <w:sz w:val="13"/>
                <w:szCs w:val="13"/>
              </w:rPr>
              <w:t>Ogółem</w:t>
            </w:r>
            <w:r w:rsidRPr="007A53C0">
              <w:rPr>
                <w:rFonts w:eastAsia="Arial Unicode MS"/>
                <w:color w:val="000000"/>
                <w:sz w:val="13"/>
                <w:szCs w:val="13"/>
              </w:rPr>
              <w:t xml:space="preserve"> </w:t>
            </w:r>
          </w:p>
        </w:tc>
        <w:tc>
          <w:tcPr>
            <w:tcW w:w="446" w:type="pct"/>
            <w:shd w:val="clear" w:color="auto" w:fill="auto"/>
          </w:tcPr>
          <w:p w14:paraId="6EA43062" w14:textId="20479F56" w:rsidR="00B77C1C" w:rsidRPr="00B77C1C" w:rsidRDefault="00F139EE" w:rsidP="00C90D9D">
            <w:pPr>
              <w:rPr>
                <w:rFonts w:eastAsia="Arial Unicode MS"/>
                <w:sz w:val="13"/>
                <w:szCs w:val="13"/>
              </w:rPr>
            </w:pPr>
            <w:r w:rsidRPr="00F139EE">
              <w:rPr>
                <w:rFonts w:eastAsia="Arial Unicode MS"/>
                <w:sz w:val="13"/>
                <w:szCs w:val="13"/>
              </w:rPr>
              <w:t>150 357 230</w:t>
            </w:r>
            <w:r w:rsidR="00B0493C">
              <w:rPr>
                <w:rFonts w:eastAsia="Arial Unicode MS"/>
                <w:sz w:val="13"/>
                <w:szCs w:val="13"/>
              </w:rPr>
              <w:t>,00</w:t>
            </w:r>
            <w:r w:rsidR="00B0493C" w:rsidRPr="00B0493C">
              <w:rPr>
                <w:rFonts w:eastAsia="Arial Unicode MS"/>
                <w:sz w:val="13"/>
                <w:szCs w:val="13"/>
              </w:rPr>
              <w:t xml:space="preserve">  </w:t>
            </w:r>
          </w:p>
        </w:tc>
        <w:tc>
          <w:tcPr>
            <w:tcW w:w="436" w:type="pct"/>
            <w:shd w:val="clear" w:color="auto" w:fill="auto"/>
          </w:tcPr>
          <w:p w14:paraId="2BE10834" w14:textId="55BD393A" w:rsidR="00B77C1C" w:rsidRPr="00B77C1C" w:rsidRDefault="00633135" w:rsidP="005E251F">
            <w:pPr>
              <w:rPr>
                <w:rFonts w:eastAsia="Arial Unicode MS"/>
                <w:sz w:val="13"/>
                <w:szCs w:val="13"/>
              </w:rPr>
            </w:pPr>
            <w:r w:rsidRPr="00633135">
              <w:rPr>
                <w:rFonts w:eastAsia="Arial Unicode MS"/>
                <w:sz w:val="13"/>
                <w:szCs w:val="13"/>
              </w:rPr>
              <w:t>37 589 308</w:t>
            </w:r>
            <w:r w:rsidR="00B0493C">
              <w:rPr>
                <w:rFonts w:eastAsia="Arial Unicode MS"/>
                <w:sz w:val="13"/>
                <w:szCs w:val="13"/>
              </w:rPr>
              <w:t>,00</w:t>
            </w:r>
            <w:r w:rsidR="00B0493C" w:rsidRPr="00B0493C">
              <w:rPr>
                <w:rFonts w:eastAsia="Arial Unicode MS"/>
                <w:sz w:val="13"/>
                <w:szCs w:val="13"/>
              </w:rPr>
              <w:t xml:space="preserve"> </w:t>
            </w:r>
          </w:p>
        </w:tc>
        <w:tc>
          <w:tcPr>
            <w:tcW w:w="334" w:type="pct"/>
            <w:shd w:val="clear" w:color="auto" w:fill="auto"/>
          </w:tcPr>
          <w:p w14:paraId="73047C3E" w14:textId="140FB099" w:rsidR="00B77C1C" w:rsidRPr="00B77C1C" w:rsidRDefault="009F59BD" w:rsidP="005E251F">
            <w:pPr>
              <w:rPr>
                <w:rFonts w:eastAsia="Arial Unicode MS"/>
                <w:sz w:val="13"/>
                <w:szCs w:val="13"/>
              </w:rPr>
            </w:pPr>
            <w:r w:rsidRPr="009F59BD">
              <w:rPr>
                <w:rFonts w:eastAsia="Arial Unicode MS"/>
                <w:sz w:val="13"/>
                <w:szCs w:val="13"/>
              </w:rPr>
              <w:t>33 268 261</w:t>
            </w:r>
            <w:r w:rsidR="00B0493C">
              <w:rPr>
                <w:rFonts w:eastAsia="Arial Unicode MS"/>
                <w:sz w:val="13"/>
                <w:szCs w:val="13"/>
              </w:rPr>
              <w:t>,00</w:t>
            </w:r>
            <w:r w:rsidR="00B0493C" w:rsidRPr="00B0493C">
              <w:rPr>
                <w:rFonts w:eastAsia="Arial Unicode MS"/>
                <w:sz w:val="13"/>
                <w:szCs w:val="13"/>
              </w:rPr>
              <w:t xml:space="preserve"> </w:t>
            </w:r>
          </w:p>
        </w:tc>
        <w:tc>
          <w:tcPr>
            <w:tcW w:w="364" w:type="pct"/>
            <w:shd w:val="clear" w:color="auto" w:fill="auto"/>
          </w:tcPr>
          <w:p w14:paraId="0E1F500F" w14:textId="2F11C371" w:rsidR="00B77C1C" w:rsidRPr="00B77C1C" w:rsidRDefault="006D378F" w:rsidP="005E251F">
            <w:pPr>
              <w:rPr>
                <w:rFonts w:eastAsia="Arial Unicode MS"/>
                <w:sz w:val="13"/>
                <w:szCs w:val="13"/>
              </w:rPr>
            </w:pPr>
            <w:r w:rsidRPr="006D378F">
              <w:rPr>
                <w:rFonts w:eastAsia="Arial Unicode MS"/>
                <w:sz w:val="13"/>
                <w:szCs w:val="13"/>
              </w:rPr>
              <w:t>4 321 047</w:t>
            </w:r>
            <w:r w:rsidR="00B0493C">
              <w:rPr>
                <w:rFonts w:eastAsia="Arial Unicode MS"/>
                <w:sz w:val="13"/>
                <w:szCs w:val="13"/>
              </w:rPr>
              <w:t>,00</w:t>
            </w:r>
            <w:r w:rsidR="00B0493C" w:rsidRPr="00B0493C">
              <w:rPr>
                <w:rFonts w:eastAsia="Arial Unicode MS"/>
                <w:sz w:val="13"/>
                <w:szCs w:val="13"/>
              </w:rPr>
              <w:t xml:space="preserve"> </w:t>
            </w:r>
          </w:p>
        </w:tc>
        <w:tc>
          <w:tcPr>
            <w:tcW w:w="375" w:type="pct"/>
            <w:shd w:val="clear" w:color="auto" w:fill="auto"/>
          </w:tcPr>
          <w:p w14:paraId="624F1AE6" w14:textId="70D7F7BD" w:rsidR="00B77C1C" w:rsidRPr="00B77C1C" w:rsidRDefault="003E4683" w:rsidP="005E251F">
            <w:pPr>
              <w:rPr>
                <w:rFonts w:eastAsia="Arial Unicode MS"/>
                <w:b/>
                <w:sz w:val="13"/>
                <w:szCs w:val="13"/>
              </w:rPr>
            </w:pPr>
            <w:r w:rsidRPr="003E4683">
              <w:rPr>
                <w:rFonts w:eastAsia="Arial Unicode MS"/>
                <w:sz w:val="13"/>
                <w:szCs w:val="13"/>
              </w:rPr>
              <w:t>187 946 538</w:t>
            </w:r>
            <w:r w:rsidR="00B0493C">
              <w:rPr>
                <w:rFonts w:eastAsia="Arial Unicode MS"/>
                <w:sz w:val="13"/>
                <w:szCs w:val="13"/>
              </w:rPr>
              <w:t>,00</w:t>
            </w:r>
            <w:r w:rsidR="00B0493C" w:rsidRPr="00B0493C">
              <w:rPr>
                <w:rFonts w:eastAsia="Arial Unicode MS"/>
                <w:sz w:val="13"/>
                <w:szCs w:val="13"/>
              </w:rPr>
              <w:t xml:space="preserve"> </w:t>
            </w:r>
          </w:p>
        </w:tc>
        <w:tc>
          <w:tcPr>
            <w:tcW w:w="303" w:type="pct"/>
            <w:shd w:val="clear" w:color="auto" w:fill="auto"/>
          </w:tcPr>
          <w:p w14:paraId="0FC7E663" w14:textId="77777777" w:rsidR="00B77C1C" w:rsidRPr="00B77C1C" w:rsidRDefault="00B77C1C" w:rsidP="00B77C1C">
            <w:pPr>
              <w:rPr>
                <w:sz w:val="13"/>
                <w:szCs w:val="13"/>
              </w:rPr>
            </w:pPr>
            <w:r w:rsidRPr="00B77C1C">
              <w:rPr>
                <w:rFonts w:eastAsia="Arial Unicode MS"/>
                <w:sz w:val="13"/>
                <w:szCs w:val="13"/>
              </w:rPr>
              <w:t>80%</w:t>
            </w:r>
          </w:p>
        </w:tc>
        <w:tc>
          <w:tcPr>
            <w:tcW w:w="148" w:type="pct"/>
          </w:tcPr>
          <w:p w14:paraId="02DE2EF9" w14:textId="77777777" w:rsidR="00B77C1C" w:rsidRPr="00B77C1C" w:rsidRDefault="00B77C1C" w:rsidP="00B77C1C">
            <w:pPr>
              <w:rPr>
                <w:rFonts w:eastAsia="Arial Unicode MS"/>
                <w:sz w:val="13"/>
                <w:szCs w:val="13"/>
              </w:rPr>
            </w:pPr>
            <w:r w:rsidRPr="00B77C1C">
              <w:rPr>
                <w:rFonts w:eastAsia="Arial Unicode MS"/>
                <w:sz w:val="13"/>
                <w:szCs w:val="13"/>
              </w:rPr>
              <w:t>0,00</w:t>
            </w:r>
          </w:p>
        </w:tc>
        <w:tc>
          <w:tcPr>
            <w:tcW w:w="375" w:type="pct"/>
            <w:shd w:val="clear" w:color="auto" w:fill="auto"/>
          </w:tcPr>
          <w:p w14:paraId="20BCB31E" w14:textId="0120AB83" w:rsidR="00B77C1C" w:rsidRPr="00B77C1C" w:rsidRDefault="002677FD" w:rsidP="005E251F">
            <w:pPr>
              <w:rPr>
                <w:rFonts w:eastAsia="Arial Unicode MS"/>
                <w:sz w:val="13"/>
                <w:szCs w:val="13"/>
              </w:rPr>
            </w:pPr>
            <w:r w:rsidRPr="002677FD">
              <w:rPr>
                <w:rFonts w:eastAsia="Arial Unicode MS"/>
                <w:sz w:val="13"/>
                <w:szCs w:val="13"/>
              </w:rPr>
              <w:t>141 141 240</w:t>
            </w:r>
            <w:r w:rsidR="00B0493C">
              <w:rPr>
                <w:rFonts w:eastAsia="Arial Unicode MS"/>
                <w:sz w:val="13"/>
                <w:szCs w:val="13"/>
              </w:rPr>
              <w:t>,00</w:t>
            </w:r>
            <w:r w:rsidR="00B0493C" w:rsidRPr="00B0493C">
              <w:rPr>
                <w:rFonts w:eastAsia="Arial Unicode MS"/>
                <w:sz w:val="13"/>
                <w:szCs w:val="13"/>
              </w:rPr>
              <w:t xml:space="preserve"> </w:t>
            </w:r>
          </w:p>
        </w:tc>
        <w:tc>
          <w:tcPr>
            <w:tcW w:w="364" w:type="pct"/>
            <w:shd w:val="clear" w:color="auto" w:fill="auto"/>
          </w:tcPr>
          <w:p w14:paraId="02304345" w14:textId="3854CDAF" w:rsidR="00B77C1C" w:rsidRPr="00B77C1C" w:rsidRDefault="00E475DF" w:rsidP="005E251F">
            <w:pPr>
              <w:rPr>
                <w:rFonts w:eastAsia="Arial Unicode MS"/>
                <w:b/>
                <w:sz w:val="13"/>
                <w:szCs w:val="13"/>
              </w:rPr>
            </w:pPr>
            <w:r w:rsidRPr="00E475DF">
              <w:rPr>
                <w:rFonts w:eastAsia="Arial Unicode MS"/>
                <w:sz w:val="13"/>
                <w:szCs w:val="13"/>
              </w:rPr>
              <w:t>35 285 310</w:t>
            </w:r>
            <w:r w:rsidR="00B0493C">
              <w:rPr>
                <w:rFonts w:eastAsia="Arial Unicode MS"/>
                <w:sz w:val="13"/>
                <w:szCs w:val="13"/>
              </w:rPr>
              <w:t>,00</w:t>
            </w:r>
            <w:r w:rsidR="00B0493C" w:rsidRPr="00B0493C">
              <w:rPr>
                <w:rFonts w:eastAsia="Arial Unicode MS"/>
                <w:sz w:val="13"/>
                <w:szCs w:val="13"/>
              </w:rPr>
              <w:t xml:space="preserve"> </w:t>
            </w:r>
          </w:p>
        </w:tc>
        <w:tc>
          <w:tcPr>
            <w:tcW w:w="303" w:type="pct"/>
          </w:tcPr>
          <w:p w14:paraId="10916F7B" w14:textId="77777777" w:rsidR="00B77C1C" w:rsidRPr="00B77C1C" w:rsidRDefault="00B77C1C" w:rsidP="00B77C1C">
            <w:pPr>
              <w:rPr>
                <w:rFonts w:eastAsia="Arial Unicode MS"/>
                <w:sz w:val="13"/>
                <w:szCs w:val="13"/>
              </w:rPr>
            </w:pPr>
            <w:r w:rsidRPr="00B77C1C">
              <w:rPr>
                <w:rFonts w:eastAsia="Arial Unicode MS"/>
                <w:sz w:val="13"/>
                <w:szCs w:val="13"/>
              </w:rPr>
              <w:t>9 215 990,00</w:t>
            </w:r>
          </w:p>
        </w:tc>
        <w:tc>
          <w:tcPr>
            <w:tcW w:w="282" w:type="pct"/>
          </w:tcPr>
          <w:p w14:paraId="366E8B1E" w14:textId="77777777" w:rsidR="00B77C1C" w:rsidRPr="00B77C1C" w:rsidRDefault="00B77C1C" w:rsidP="00B77C1C">
            <w:pPr>
              <w:rPr>
                <w:rFonts w:eastAsia="Arial Unicode MS"/>
                <w:sz w:val="13"/>
                <w:szCs w:val="13"/>
              </w:rPr>
            </w:pPr>
            <w:r w:rsidRPr="00B77C1C">
              <w:rPr>
                <w:rFonts w:eastAsia="Arial Unicode MS"/>
                <w:sz w:val="13"/>
                <w:szCs w:val="13"/>
              </w:rPr>
              <w:t>2 303 998,00</w:t>
            </w:r>
          </w:p>
        </w:tc>
        <w:tc>
          <w:tcPr>
            <w:tcW w:w="288" w:type="pct"/>
          </w:tcPr>
          <w:p w14:paraId="49DBC8AD" w14:textId="2863872C" w:rsidR="00B77C1C" w:rsidRPr="00B77C1C" w:rsidRDefault="002B220E" w:rsidP="00B77C1C">
            <w:pPr>
              <w:rPr>
                <w:rFonts w:eastAsia="Arial Unicode MS"/>
                <w:sz w:val="13"/>
                <w:szCs w:val="13"/>
              </w:rPr>
            </w:pPr>
            <w:r w:rsidRPr="002B220E">
              <w:rPr>
                <w:rFonts w:eastAsia="Arial Unicode MS"/>
                <w:sz w:val="13"/>
                <w:szCs w:val="13"/>
              </w:rPr>
              <w:t>6,13%</w:t>
            </w:r>
          </w:p>
        </w:tc>
      </w:tr>
      <w:tr w:rsidR="00983160" w:rsidRPr="00B77C1C" w14:paraId="5AAB86D9" w14:textId="77777777" w:rsidTr="00ED5C38">
        <w:trPr>
          <w:trHeight w:val="113"/>
        </w:trPr>
        <w:tc>
          <w:tcPr>
            <w:tcW w:w="247" w:type="pct"/>
            <w:shd w:val="clear" w:color="auto" w:fill="auto"/>
          </w:tcPr>
          <w:p w14:paraId="3371553F" w14:textId="77777777" w:rsidR="00B77C1C" w:rsidRPr="007A53C0" w:rsidRDefault="00B77C1C" w:rsidP="00B77C1C">
            <w:pPr>
              <w:rPr>
                <w:rFonts w:eastAsia="Arial Unicode MS"/>
                <w:b/>
                <w:sz w:val="13"/>
                <w:szCs w:val="13"/>
              </w:rPr>
            </w:pPr>
            <w:r w:rsidRPr="007A53C0">
              <w:rPr>
                <w:sz w:val="13"/>
                <w:szCs w:val="13"/>
              </w:rPr>
              <w:t>III</w:t>
            </w:r>
          </w:p>
        </w:tc>
        <w:tc>
          <w:tcPr>
            <w:tcW w:w="188" w:type="pct"/>
            <w:shd w:val="clear" w:color="auto" w:fill="auto"/>
          </w:tcPr>
          <w:p w14:paraId="1DE0218A" w14:textId="77777777" w:rsidR="00B77C1C" w:rsidRPr="007A53C0" w:rsidRDefault="00B77C1C" w:rsidP="00B77C1C">
            <w:pPr>
              <w:rPr>
                <w:rFonts w:eastAsia="Arial Unicode MS"/>
                <w:sz w:val="13"/>
                <w:szCs w:val="13"/>
              </w:rPr>
            </w:pPr>
            <w:r w:rsidRPr="007A53C0">
              <w:rPr>
                <w:rFonts w:eastAsia="Arial Unicode MS"/>
                <w:sz w:val="13"/>
                <w:szCs w:val="13"/>
              </w:rPr>
              <w:t>EFRR</w:t>
            </w:r>
          </w:p>
        </w:tc>
        <w:tc>
          <w:tcPr>
            <w:tcW w:w="226" w:type="pct"/>
            <w:shd w:val="clear" w:color="auto" w:fill="auto"/>
          </w:tcPr>
          <w:p w14:paraId="3A7361D5" w14:textId="77777777" w:rsidR="00B77C1C" w:rsidRPr="007A53C0" w:rsidRDefault="00B77C1C" w:rsidP="00B77C1C">
            <w:pPr>
              <w:rPr>
                <w:rFonts w:eastAsia="Arial Unicode MS"/>
                <w:sz w:val="13"/>
                <w:szCs w:val="13"/>
              </w:rPr>
            </w:pPr>
            <w:r w:rsidRPr="007A53C0">
              <w:rPr>
                <w:rFonts w:eastAsia="Arial Unicode MS"/>
                <w:sz w:val="13"/>
                <w:szCs w:val="13"/>
              </w:rPr>
              <w:t>Lepiej rozwinięte</w:t>
            </w:r>
          </w:p>
        </w:tc>
        <w:tc>
          <w:tcPr>
            <w:tcW w:w="321" w:type="pct"/>
            <w:shd w:val="clear" w:color="auto" w:fill="auto"/>
          </w:tcPr>
          <w:p w14:paraId="777CF2C8" w14:textId="77777777" w:rsidR="00B77C1C" w:rsidRPr="007A53C0" w:rsidRDefault="00B77C1C" w:rsidP="00B77C1C">
            <w:pPr>
              <w:rPr>
                <w:rFonts w:eastAsia="Arial Unicode MS"/>
                <w:color w:val="000000"/>
                <w:sz w:val="13"/>
                <w:szCs w:val="13"/>
              </w:rPr>
            </w:pPr>
            <w:r w:rsidRPr="007A53C0">
              <w:rPr>
                <w:sz w:val="13"/>
                <w:szCs w:val="13"/>
              </w:rPr>
              <w:t>Ogółem</w:t>
            </w:r>
            <w:r w:rsidRPr="007A53C0">
              <w:rPr>
                <w:rFonts w:eastAsia="Arial Unicode MS"/>
                <w:color w:val="000000"/>
                <w:sz w:val="13"/>
                <w:szCs w:val="13"/>
              </w:rPr>
              <w:t xml:space="preserve"> </w:t>
            </w:r>
          </w:p>
        </w:tc>
        <w:tc>
          <w:tcPr>
            <w:tcW w:w="446" w:type="pct"/>
            <w:shd w:val="clear" w:color="auto" w:fill="auto"/>
          </w:tcPr>
          <w:p w14:paraId="0F7ACAA9" w14:textId="3251DB7A" w:rsidR="00B77C1C" w:rsidRPr="00B77C1C" w:rsidRDefault="00F139EE" w:rsidP="005E251F">
            <w:pPr>
              <w:rPr>
                <w:rFonts w:eastAsia="Arial Unicode MS"/>
                <w:sz w:val="13"/>
                <w:szCs w:val="13"/>
              </w:rPr>
            </w:pPr>
            <w:r w:rsidRPr="00F139EE">
              <w:rPr>
                <w:rFonts w:eastAsia="Arial Unicode MS"/>
                <w:sz w:val="13"/>
                <w:szCs w:val="13"/>
              </w:rPr>
              <w:t>189 033 142</w:t>
            </w:r>
            <w:r w:rsidR="00B0493C">
              <w:rPr>
                <w:rFonts w:eastAsia="Arial Unicode MS"/>
                <w:sz w:val="13"/>
                <w:szCs w:val="13"/>
              </w:rPr>
              <w:t>,00</w:t>
            </w:r>
            <w:r w:rsidR="00B0493C" w:rsidRPr="00B0493C">
              <w:rPr>
                <w:rFonts w:eastAsia="Arial Unicode MS"/>
                <w:sz w:val="13"/>
                <w:szCs w:val="13"/>
              </w:rPr>
              <w:t xml:space="preserve"> </w:t>
            </w:r>
          </w:p>
        </w:tc>
        <w:tc>
          <w:tcPr>
            <w:tcW w:w="436" w:type="pct"/>
            <w:shd w:val="clear" w:color="auto" w:fill="auto"/>
          </w:tcPr>
          <w:p w14:paraId="74BD6D5D" w14:textId="430753C9" w:rsidR="00B77C1C" w:rsidRPr="00B77C1C" w:rsidRDefault="00633135" w:rsidP="005E251F">
            <w:pPr>
              <w:rPr>
                <w:rFonts w:eastAsia="Arial Unicode MS"/>
                <w:sz w:val="13"/>
                <w:szCs w:val="13"/>
              </w:rPr>
            </w:pPr>
            <w:r w:rsidRPr="00633135">
              <w:rPr>
                <w:rFonts w:eastAsia="Arial Unicode MS"/>
                <w:sz w:val="13"/>
                <w:szCs w:val="13"/>
              </w:rPr>
              <w:t>47 258 286</w:t>
            </w:r>
            <w:r w:rsidR="00B0493C">
              <w:rPr>
                <w:rFonts w:eastAsia="Arial Unicode MS"/>
                <w:sz w:val="13"/>
                <w:szCs w:val="13"/>
              </w:rPr>
              <w:t>,00</w:t>
            </w:r>
            <w:r w:rsidR="00B0493C" w:rsidRPr="00B0493C">
              <w:rPr>
                <w:rFonts w:eastAsia="Arial Unicode MS"/>
                <w:sz w:val="13"/>
                <w:szCs w:val="13"/>
              </w:rPr>
              <w:t xml:space="preserve"> </w:t>
            </w:r>
          </w:p>
        </w:tc>
        <w:tc>
          <w:tcPr>
            <w:tcW w:w="334" w:type="pct"/>
            <w:shd w:val="clear" w:color="auto" w:fill="auto"/>
          </w:tcPr>
          <w:p w14:paraId="22197CED" w14:textId="260CEB28" w:rsidR="00B77C1C" w:rsidRPr="00B77C1C" w:rsidRDefault="009F59BD" w:rsidP="005E251F">
            <w:pPr>
              <w:rPr>
                <w:rFonts w:eastAsia="Arial Unicode MS"/>
                <w:sz w:val="13"/>
                <w:szCs w:val="13"/>
              </w:rPr>
            </w:pPr>
            <w:r w:rsidRPr="009F59BD">
              <w:rPr>
                <w:rFonts w:eastAsia="Arial Unicode MS"/>
                <w:sz w:val="13"/>
                <w:szCs w:val="13"/>
              </w:rPr>
              <w:t>1 043 035</w:t>
            </w:r>
            <w:r w:rsidR="00B0493C">
              <w:rPr>
                <w:rFonts w:eastAsia="Arial Unicode MS"/>
                <w:sz w:val="13"/>
                <w:szCs w:val="13"/>
              </w:rPr>
              <w:t>,00</w:t>
            </w:r>
            <w:r w:rsidR="00B0493C" w:rsidRPr="00B0493C">
              <w:rPr>
                <w:rFonts w:eastAsia="Arial Unicode MS"/>
                <w:sz w:val="13"/>
                <w:szCs w:val="13"/>
              </w:rPr>
              <w:t xml:space="preserve"> </w:t>
            </w:r>
          </w:p>
        </w:tc>
        <w:tc>
          <w:tcPr>
            <w:tcW w:w="364" w:type="pct"/>
            <w:shd w:val="clear" w:color="auto" w:fill="auto"/>
          </w:tcPr>
          <w:p w14:paraId="46DA588E" w14:textId="4895B525" w:rsidR="00B77C1C" w:rsidRPr="00B77C1C" w:rsidRDefault="006D378F" w:rsidP="005E251F">
            <w:pPr>
              <w:rPr>
                <w:rFonts w:eastAsia="Arial Unicode MS"/>
                <w:sz w:val="13"/>
                <w:szCs w:val="13"/>
              </w:rPr>
            </w:pPr>
            <w:r w:rsidRPr="006D378F">
              <w:rPr>
                <w:rFonts w:eastAsia="Arial Unicode MS"/>
                <w:sz w:val="13"/>
                <w:szCs w:val="13"/>
              </w:rPr>
              <w:t>46 215 251</w:t>
            </w:r>
            <w:r w:rsidR="00B0493C">
              <w:rPr>
                <w:rFonts w:eastAsia="Arial Unicode MS"/>
                <w:sz w:val="13"/>
                <w:szCs w:val="13"/>
              </w:rPr>
              <w:t>,00</w:t>
            </w:r>
            <w:r w:rsidR="00B0493C" w:rsidRPr="00B0493C">
              <w:rPr>
                <w:rFonts w:eastAsia="Arial Unicode MS"/>
                <w:sz w:val="13"/>
                <w:szCs w:val="13"/>
              </w:rPr>
              <w:t xml:space="preserve"> </w:t>
            </w:r>
          </w:p>
        </w:tc>
        <w:tc>
          <w:tcPr>
            <w:tcW w:w="375" w:type="pct"/>
            <w:shd w:val="clear" w:color="auto" w:fill="auto"/>
          </w:tcPr>
          <w:p w14:paraId="41840BDD" w14:textId="47D85AAF" w:rsidR="00B77C1C" w:rsidRPr="00B77C1C" w:rsidRDefault="003E4683" w:rsidP="005E251F">
            <w:pPr>
              <w:rPr>
                <w:rFonts w:eastAsia="Arial Unicode MS"/>
                <w:b/>
                <w:sz w:val="13"/>
                <w:szCs w:val="13"/>
              </w:rPr>
            </w:pPr>
            <w:r w:rsidRPr="003E4683">
              <w:rPr>
                <w:rFonts w:eastAsia="Arial Unicode MS"/>
                <w:sz w:val="13"/>
                <w:szCs w:val="13"/>
              </w:rPr>
              <w:t>236 291 428</w:t>
            </w:r>
            <w:r w:rsidR="004B00D1">
              <w:rPr>
                <w:rFonts w:eastAsia="Arial Unicode MS"/>
                <w:sz w:val="13"/>
                <w:szCs w:val="13"/>
              </w:rPr>
              <w:t>,00</w:t>
            </w:r>
            <w:r w:rsidR="004B00D1" w:rsidRPr="004B00D1">
              <w:rPr>
                <w:rFonts w:eastAsia="Arial Unicode MS"/>
                <w:sz w:val="13"/>
                <w:szCs w:val="13"/>
              </w:rPr>
              <w:t xml:space="preserve"> </w:t>
            </w:r>
          </w:p>
        </w:tc>
        <w:tc>
          <w:tcPr>
            <w:tcW w:w="303" w:type="pct"/>
            <w:shd w:val="clear" w:color="auto" w:fill="auto"/>
          </w:tcPr>
          <w:p w14:paraId="01C7F3AE" w14:textId="77777777" w:rsidR="00B77C1C" w:rsidRPr="00B77C1C" w:rsidRDefault="00B77C1C" w:rsidP="00B77C1C">
            <w:pPr>
              <w:rPr>
                <w:sz w:val="13"/>
                <w:szCs w:val="13"/>
              </w:rPr>
            </w:pPr>
            <w:r w:rsidRPr="00B77C1C">
              <w:rPr>
                <w:rFonts w:eastAsia="Arial Unicode MS"/>
                <w:sz w:val="13"/>
                <w:szCs w:val="13"/>
              </w:rPr>
              <w:t>80%</w:t>
            </w:r>
          </w:p>
        </w:tc>
        <w:tc>
          <w:tcPr>
            <w:tcW w:w="148" w:type="pct"/>
          </w:tcPr>
          <w:p w14:paraId="6EDC1E3E" w14:textId="77777777" w:rsidR="00B77C1C" w:rsidRPr="00B77C1C" w:rsidRDefault="00B77C1C" w:rsidP="00B77C1C">
            <w:pPr>
              <w:rPr>
                <w:rFonts w:eastAsia="Arial Unicode MS"/>
                <w:sz w:val="13"/>
                <w:szCs w:val="13"/>
              </w:rPr>
            </w:pPr>
            <w:r w:rsidRPr="00B77C1C">
              <w:rPr>
                <w:rFonts w:eastAsia="Arial Unicode MS"/>
                <w:sz w:val="13"/>
                <w:szCs w:val="13"/>
              </w:rPr>
              <w:t>0,00</w:t>
            </w:r>
          </w:p>
        </w:tc>
        <w:tc>
          <w:tcPr>
            <w:tcW w:w="375" w:type="pct"/>
            <w:shd w:val="clear" w:color="auto" w:fill="auto"/>
          </w:tcPr>
          <w:p w14:paraId="0D812E09" w14:textId="55676E77" w:rsidR="00B77C1C" w:rsidRPr="00B77C1C" w:rsidRDefault="002677FD" w:rsidP="005E251F">
            <w:pPr>
              <w:rPr>
                <w:rFonts w:eastAsia="Arial Unicode MS"/>
                <w:sz w:val="13"/>
                <w:szCs w:val="13"/>
              </w:rPr>
            </w:pPr>
            <w:r w:rsidRPr="002677FD">
              <w:rPr>
                <w:rFonts w:eastAsia="Arial Unicode MS"/>
                <w:sz w:val="13"/>
                <w:szCs w:val="13"/>
              </w:rPr>
              <w:t>177 252 560</w:t>
            </w:r>
            <w:r w:rsidR="004B00D1">
              <w:rPr>
                <w:rFonts w:eastAsia="Arial Unicode MS"/>
                <w:sz w:val="13"/>
                <w:szCs w:val="13"/>
              </w:rPr>
              <w:t>,00</w:t>
            </w:r>
            <w:r w:rsidR="004B00D1" w:rsidRPr="004B00D1">
              <w:rPr>
                <w:rFonts w:eastAsia="Arial Unicode MS"/>
                <w:sz w:val="13"/>
                <w:szCs w:val="13"/>
              </w:rPr>
              <w:t xml:space="preserve"> </w:t>
            </w:r>
          </w:p>
        </w:tc>
        <w:tc>
          <w:tcPr>
            <w:tcW w:w="364" w:type="pct"/>
            <w:shd w:val="clear" w:color="auto" w:fill="auto"/>
          </w:tcPr>
          <w:p w14:paraId="2FCFBCE7" w14:textId="68C7A9EB" w:rsidR="00B77C1C" w:rsidRPr="00B77C1C" w:rsidRDefault="00BD4EC7" w:rsidP="005E251F">
            <w:pPr>
              <w:rPr>
                <w:rFonts w:eastAsia="Arial Unicode MS"/>
                <w:b/>
                <w:sz w:val="13"/>
                <w:szCs w:val="13"/>
              </w:rPr>
            </w:pPr>
            <w:r w:rsidRPr="00BD4EC7">
              <w:rPr>
                <w:rFonts w:eastAsia="Arial Unicode MS"/>
                <w:sz w:val="13"/>
                <w:szCs w:val="13"/>
              </w:rPr>
              <w:t>44 313 140</w:t>
            </w:r>
            <w:r w:rsidR="004B00D1">
              <w:rPr>
                <w:rFonts w:eastAsia="Arial Unicode MS"/>
                <w:sz w:val="13"/>
                <w:szCs w:val="13"/>
              </w:rPr>
              <w:t>,00</w:t>
            </w:r>
            <w:r w:rsidR="004B00D1" w:rsidRPr="004B00D1">
              <w:rPr>
                <w:rFonts w:eastAsia="Arial Unicode MS"/>
                <w:sz w:val="13"/>
                <w:szCs w:val="13"/>
              </w:rPr>
              <w:t xml:space="preserve"> </w:t>
            </w:r>
          </w:p>
        </w:tc>
        <w:tc>
          <w:tcPr>
            <w:tcW w:w="303" w:type="pct"/>
          </w:tcPr>
          <w:p w14:paraId="4F8EB525" w14:textId="77777777" w:rsidR="00B77C1C" w:rsidRPr="00B77C1C" w:rsidRDefault="00B77C1C" w:rsidP="00B77C1C">
            <w:pPr>
              <w:rPr>
                <w:rFonts w:eastAsia="Arial Unicode MS"/>
                <w:sz w:val="13"/>
                <w:szCs w:val="13"/>
              </w:rPr>
            </w:pPr>
            <w:r w:rsidRPr="00B77C1C">
              <w:rPr>
                <w:rFonts w:eastAsia="Arial Unicode MS"/>
                <w:sz w:val="13"/>
                <w:szCs w:val="13"/>
              </w:rPr>
              <w:t>11 780 582,00</w:t>
            </w:r>
          </w:p>
        </w:tc>
        <w:tc>
          <w:tcPr>
            <w:tcW w:w="282" w:type="pct"/>
          </w:tcPr>
          <w:p w14:paraId="30C8345E" w14:textId="77777777" w:rsidR="00B77C1C" w:rsidRPr="00B77C1C" w:rsidRDefault="00B77C1C" w:rsidP="00B77C1C">
            <w:pPr>
              <w:rPr>
                <w:rFonts w:eastAsia="Arial Unicode MS"/>
                <w:sz w:val="13"/>
                <w:szCs w:val="13"/>
              </w:rPr>
            </w:pPr>
            <w:r w:rsidRPr="00B77C1C">
              <w:rPr>
                <w:rFonts w:eastAsia="Arial Unicode MS"/>
                <w:sz w:val="13"/>
                <w:szCs w:val="13"/>
              </w:rPr>
              <w:t>2 945 146,00</w:t>
            </w:r>
          </w:p>
        </w:tc>
        <w:tc>
          <w:tcPr>
            <w:tcW w:w="288" w:type="pct"/>
          </w:tcPr>
          <w:p w14:paraId="0B8DD185" w14:textId="4ECE8F4F" w:rsidR="00B77C1C" w:rsidRPr="00B77C1C" w:rsidRDefault="002B220E" w:rsidP="00B77C1C">
            <w:pPr>
              <w:rPr>
                <w:rFonts w:eastAsia="Arial Unicode MS"/>
                <w:sz w:val="13"/>
                <w:szCs w:val="13"/>
              </w:rPr>
            </w:pPr>
            <w:r w:rsidRPr="002B220E">
              <w:rPr>
                <w:rFonts w:eastAsia="Arial Unicode MS"/>
                <w:sz w:val="13"/>
                <w:szCs w:val="13"/>
              </w:rPr>
              <w:t>6,23%</w:t>
            </w:r>
          </w:p>
        </w:tc>
      </w:tr>
      <w:tr w:rsidR="00983160" w:rsidRPr="00B77C1C" w14:paraId="473237D5" w14:textId="77777777" w:rsidTr="00ED5C38">
        <w:trPr>
          <w:trHeight w:val="113"/>
        </w:trPr>
        <w:tc>
          <w:tcPr>
            <w:tcW w:w="247" w:type="pct"/>
            <w:shd w:val="clear" w:color="auto" w:fill="auto"/>
          </w:tcPr>
          <w:p w14:paraId="01612121" w14:textId="77777777" w:rsidR="00B77C1C" w:rsidRPr="00B77C1C" w:rsidRDefault="00B77C1C" w:rsidP="00B77C1C">
            <w:pPr>
              <w:rPr>
                <w:rFonts w:eastAsia="Arial Unicode MS"/>
                <w:b/>
                <w:sz w:val="13"/>
                <w:szCs w:val="13"/>
              </w:rPr>
            </w:pPr>
            <w:r w:rsidRPr="00B77C1C">
              <w:rPr>
                <w:sz w:val="13"/>
                <w:szCs w:val="13"/>
              </w:rPr>
              <w:t>IV</w:t>
            </w:r>
          </w:p>
        </w:tc>
        <w:tc>
          <w:tcPr>
            <w:tcW w:w="188" w:type="pct"/>
            <w:shd w:val="clear" w:color="auto" w:fill="auto"/>
          </w:tcPr>
          <w:p w14:paraId="0640B0DB" w14:textId="77777777" w:rsidR="00B77C1C" w:rsidRPr="00B77C1C" w:rsidRDefault="00B77C1C" w:rsidP="00B77C1C">
            <w:pPr>
              <w:rPr>
                <w:rFonts w:eastAsia="Arial Unicode MS"/>
                <w:sz w:val="13"/>
                <w:szCs w:val="13"/>
              </w:rPr>
            </w:pPr>
            <w:r w:rsidRPr="00B77C1C">
              <w:rPr>
                <w:rFonts w:eastAsia="Arial Unicode MS"/>
                <w:sz w:val="13"/>
                <w:szCs w:val="13"/>
              </w:rPr>
              <w:t>EFRR</w:t>
            </w:r>
          </w:p>
        </w:tc>
        <w:tc>
          <w:tcPr>
            <w:tcW w:w="226" w:type="pct"/>
            <w:shd w:val="clear" w:color="auto" w:fill="auto"/>
          </w:tcPr>
          <w:p w14:paraId="7ACD6812" w14:textId="77777777" w:rsidR="00B77C1C" w:rsidRPr="00B77C1C" w:rsidRDefault="00B77C1C" w:rsidP="00B77C1C">
            <w:pPr>
              <w:rPr>
                <w:rFonts w:eastAsia="Arial Unicode MS"/>
                <w:sz w:val="13"/>
                <w:szCs w:val="13"/>
              </w:rPr>
            </w:pPr>
            <w:r w:rsidRPr="00B77C1C">
              <w:rPr>
                <w:rFonts w:eastAsia="Arial Unicode MS"/>
                <w:sz w:val="13"/>
                <w:szCs w:val="13"/>
              </w:rPr>
              <w:t>Lepiej rozwinięte</w:t>
            </w:r>
          </w:p>
        </w:tc>
        <w:tc>
          <w:tcPr>
            <w:tcW w:w="321" w:type="pct"/>
            <w:shd w:val="clear" w:color="auto" w:fill="auto"/>
          </w:tcPr>
          <w:p w14:paraId="351E6DD0" w14:textId="77777777" w:rsidR="00B77C1C" w:rsidRPr="00B77C1C" w:rsidRDefault="00B77C1C" w:rsidP="00B77C1C">
            <w:pPr>
              <w:rPr>
                <w:rFonts w:eastAsia="Arial Unicode MS"/>
                <w:color w:val="000000"/>
                <w:sz w:val="13"/>
                <w:szCs w:val="13"/>
              </w:rPr>
            </w:pPr>
            <w:r w:rsidRPr="00B77C1C">
              <w:rPr>
                <w:sz w:val="13"/>
                <w:szCs w:val="13"/>
              </w:rPr>
              <w:t>Ogółem</w:t>
            </w:r>
            <w:r w:rsidRPr="00B77C1C">
              <w:rPr>
                <w:rFonts w:eastAsia="Arial Unicode MS"/>
                <w:color w:val="000000"/>
                <w:sz w:val="13"/>
                <w:szCs w:val="13"/>
              </w:rPr>
              <w:t xml:space="preserve"> </w:t>
            </w:r>
          </w:p>
        </w:tc>
        <w:tc>
          <w:tcPr>
            <w:tcW w:w="446" w:type="pct"/>
            <w:shd w:val="clear" w:color="auto" w:fill="auto"/>
          </w:tcPr>
          <w:p w14:paraId="6B67951C" w14:textId="73EEAE94" w:rsidR="00B77C1C" w:rsidRPr="00B77C1C" w:rsidRDefault="005E6892" w:rsidP="005E251F">
            <w:pPr>
              <w:rPr>
                <w:rFonts w:eastAsia="Arial Unicode MS"/>
                <w:sz w:val="13"/>
                <w:szCs w:val="13"/>
              </w:rPr>
            </w:pPr>
            <w:r w:rsidRPr="005E6892">
              <w:rPr>
                <w:rFonts w:eastAsia="Arial Unicode MS"/>
                <w:sz w:val="13"/>
                <w:szCs w:val="13"/>
              </w:rPr>
              <w:t>392 569 183</w:t>
            </w:r>
            <w:r w:rsidR="004B00D1">
              <w:rPr>
                <w:rFonts w:eastAsia="Arial Unicode MS"/>
                <w:sz w:val="13"/>
                <w:szCs w:val="13"/>
              </w:rPr>
              <w:t>,00</w:t>
            </w:r>
            <w:r w:rsidR="004B00D1" w:rsidRPr="004B00D1">
              <w:rPr>
                <w:rFonts w:eastAsia="Arial Unicode MS"/>
                <w:sz w:val="13"/>
                <w:szCs w:val="13"/>
              </w:rPr>
              <w:t xml:space="preserve"> </w:t>
            </w:r>
          </w:p>
        </w:tc>
        <w:tc>
          <w:tcPr>
            <w:tcW w:w="436" w:type="pct"/>
            <w:shd w:val="clear" w:color="auto" w:fill="auto"/>
          </w:tcPr>
          <w:p w14:paraId="7FD0371F" w14:textId="2043A701" w:rsidR="00B77C1C" w:rsidRPr="00B77C1C" w:rsidRDefault="00633135" w:rsidP="005E251F">
            <w:pPr>
              <w:rPr>
                <w:rFonts w:eastAsia="Arial Unicode MS"/>
                <w:sz w:val="13"/>
                <w:szCs w:val="13"/>
              </w:rPr>
            </w:pPr>
            <w:r w:rsidRPr="00633135">
              <w:rPr>
                <w:rFonts w:eastAsia="Arial Unicode MS"/>
                <w:sz w:val="13"/>
                <w:szCs w:val="13"/>
              </w:rPr>
              <w:t>98 142 296</w:t>
            </w:r>
            <w:r w:rsidR="004B00D1">
              <w:rPr>
                <w:rFonts w:eastAsia="Arial Unicode MS"/>
                <w:sz w:val="13"/>
                <w:szCs w:val="13"/>
              </w:rPr>
              <w:t>,00</w:t>
            </w:r>
            <w:r w:rsidR="004B00D1" w:rsidRPr="004B00D1">
              <w:rPr>
                <w:rFonts w:eastAsia="Arial Unicode MS"/>
                <w:sz w:val="13"/>
                <w:szCs w:val="13"/>
              </w:rPr>
              <w:t xml:space="preserve"> </w:t>
            </w:r>
          </w:p>
        </w:tc>
        <w:tc>
          <w:tcPr>
            <w:tcW w:w="334" w:type="pct"/>
            <w:shd w:val="clear" w:color="auto" w:fill="auto"/>
          </w:tcPr>
          <w:p w14:paraId="71DFAC73" w14:textId="7BD25F0A" w:rsidR="00B77C1C" w:rsidRPr="00B77C1C" w:rsidRDefault="009F59BD" w:rsidP="005E251F">
            <w:pPr>
              <w:rPr>
                <w:rFonts w:eastAsia="Arial Unicode MS"/>
                <w:sz w:val="13"/>
                <w:szCs w:val="13"/>
              </w:rPr>
            </w:pPr>
            <w:r w:rsidRPr="009F59BD">
              <w:rPr>
                <w:rFonts w:eastAsia="Arial Unicode MS"/>
                <w:sz w:val="13"/>
                <w:szCs w:val="13"/>
              </w:rPr>
              <w:t>89 885 395</w:t>
            </w:r>
            <w:r w:rsidR="004B00D1">
              <w:rPr>
                <w:rFonts w:eastAsia="Arial Unicode MS"/>
                <w:sz w:val="13"/>
                <w:szCs w:val="13"/>
              </w:rPr>
              <w:t>,00</w:t>
            </w:r>
            <w:r w:rsidR="004B00D1" w:rsidRPr="004B00D1">
              <w:rPr>
                <w:rFonts w:eastAsia="Arial Unicode MS"/>
                <w:sz w:val="13"/>
                <w:szCs w:val="13"/>
              </w:rPr>
              <w:t xml:space="preserve"> </w:t>
            </w:r>
          </w:p>
        </w:tc>
        <w:tc>
          <w:tcPr>
            <w:tcW w:w="364" w:type="pct"/>
            <w:shd w:val="clear" w:color="auto" w:fill="auto"/>
          </w:tcPr>
          <w:p w14:paraId="2CE7B249" w14:textId="46093B50" w:rsidR="00B77C1C" w:rsidRPr="00B77C1C" w:rsidRDefault="000B1AD5" w:rsidP="005E251F">
            <w:pPr>
              <w:rPr>
                <w:rFonts w:eastAsia="Arial Unicode MS"/>
                <w:sz w:val="13"/>
                <w:szCs w:val="13"/>
              </w:rPr>
            </w:pPr>
            <w:r w:rsidRPr="000B1AD5">
              <w:rPr>
                <w:rFonts w:eastAsia="Arial Unicode MS"/>
                <w:sz w:val="13"/>
                <w:szCs w:val="13"/>
              </w:rPr>
              <w:t>8 256 901</w:t>
            </w:r>
            <w:r w:rsidR="004B00D1">
              <w:rPr>
                <w:rFonts w:eastAsia="Arial Unicode MS"/>
                <w:sz w:val="13"/>
                <w:szCs w:val="13"/>
              </w:rPr>
              <w:t>,00</w:t>
            </w:r>
            <w:r w:rsidR="004B00D1" w:rsidRPr="004B00D1">
              <w:rPr>
                <w:rFonts w:eastAsia="Arial Unicode MS"/>
                <w:sz w:val="13"/>
                <w:szCs w:val="13"/>
              </w:rPr>
              <w:t xml:space="preserve"> </w:t>
            </w:r>
          </w:p>
        </w:tc>
        <w:tc>
          <w:tcPr>
            <w:tcW w:w="375" w:type="pct"/>
            <w:shd w:val="clear" w:color="auto" w:fill="auto"/>
          </w:tcPr>
          <w:p w14:paraId="4FAF73C2" w14:textId="2B05D5C3" w:rsidR="00B77C1C" w:rsidRPr="00B77C1C" w:rsidRDefault="001F3382" w:rsidP="005E251F">
            <w:pPr>
              <w:rPr>
                <w:rFonts w:eastAsia="Arial Unicode MS"/>
                <w:b/>
                <w:sz w:val="13"/>
                <w:szCs w:val="13"/>
              </w:rPr>
            </w:pPr>
            <w:r w:rsidRPr="001F3382">
              <w:rPr>
                <w:rFonts w:eastAsia="Arial Unicode MS"/>
                <w:sz w:val="13"/>
                <w:szCs w:val="13"/>
              </w:rPr>
              <w:t>490 711 479</w:t>
            </w:r>
            <w:r w:rsidR="004B00D1">
              <w:rPr>
                <w:rFonts w:eastAsia="Arial Unicode MS"/>
                <w:sz w:val="13"/>
                <w:szCs w:val="13"/>
              </w:rPr>
              <w:t>,00</w:t>
            </w:r>
            <w:r w:rsidR="004B00D1" w:rsidRPr="004B00D1">
              <w:rPr>
                <w:rFonts w:eastAsia="Arial Unicode MS"/>
                <w:sz w:val="13"/>
                <w:szCs w:val="13"/>
              </w:rPr>
              <w:t xml:space="preserve"> </w:t>
            </w:r>
          </w:p>
        </w:tc>
        <w:tc>
          <w:tcPr>
            <w:tcW w:w="303" w:type="pct"/>
            <w:shd w:val="clear" w:color="auto" w:fill="auto"/>
          </w:tcPr>
          <w:p w14:paraId="18F8C022" w14:textId="77777777" w:rsidR="00B77C1C" w:rsidRPr="00B77C1C" w:rsidRDefault="00B77C1C" w:rsidP="00B77C1C">
            <w:pPr>
              <w:rPr>
                <w:sz w:val="13"/>
                <w:szCs w:val="13"/>
              </w:rPr>
            </w:pPr>
            <w:r w:rsidRPr="00B77C1C">
              <w:rPr>
                <w:rFonts w:eastAsia="Arial Unicode MS"/>
                <w:sz w:val="13"/>
                <w:szCs w:val="13"/>
              </w:rPr>
              <w:t>80%</w:t>
            </w:r>
          </w:p>
        </w:tc>
        <w:tc>
          <w:tcPr>
            <w:tcW w:w="148" w:type="pct"/>
          </w:tcPr>
          <w:p w14:paraId="19EF85FC" w14:textId="77777777" w:rsidR="00B77C1C" w:rsidRPr="00B77C1C" w:rsidRDefault="00B77C1C" w:rsidP="00B77C1C">
            <w:pPr>
              <w:rPr>
                <w:rFonts w:eastAsia="Arial Unicode MS"/>
                <w:sz w:val="13"/>
                <w:szCs w:val="13"/>
              </w:rPr>
            </w:pPr>
            <w:r w:rsidRPr="00B77C1C">
              <w:rPr>
                <w:rFonts w:eastAsia="Arial Unicode MS"/>
                <w:sz w:val="13"/>
                <w:szCs w:val="13"/>
              </w:rPr>
              <w:t>0,00</w:t>
            </w:r>
          </w:p>
        </w:tc>
        <w:tc>
          <w:tcPr>
            <w:tcW w:w="375" w:type="pct"/>
            <w:shd w:val="clear" w:color="auto" w:fill="auto"/>
          </w:tcPr>
          <w:p w14:paraId="14F3DFC7" w14:textId="19E38C0D" w:rsidR="00B77C1C" w:rsidRPr="00B77C1C" w:rsidRDefault="00F25161" w:rsidP="005E251F">
            <w:pPr>
              <w:rPr>
                <w:rFonts w:eastAsia="Arial Unicode MS"/>
                <w:sz w:val="13"/>
                <w:szCs w:val="13"/>
              </w:rPr>
            </w:pPr>
            <w:r w:rsidRPr="00F25161">
              <w:rPr>
                <w:rFonts w:eastAsia="Arial Unicode MS"/>
                <w:sz w:val="13"/>
                <w:szCs w:val="13"/>
              </w:rPr>
              <w:t>368 530 333</w:t>
            </w:r>
            <w:r w:rsidR="004B00D1">
              <w:rPr>
                <w:rFonts w:eastAsia="Arial Unicode MS"/>
                <w:sz w:val="13"/>
                <w:szCs w:val="13"/>
              </w:rPr>
              <w:t>,00</w:t>
            </w:r>
            <w:r w:rsidR="004B00D1" w:rsidRPr="004B00D1">
              <w:rPr>
                <w:rFonts w:eastAsia="Arial Unicode MS"/>
                <w:sz w:val="13"/>
                <w:szCs w:val="13"/>
              </w:rPr>
              <w:t xml:space="preserve"> </w:t>
            </w:r>
          </w:p>
        </w:tc>
        <w:tc>
          <w:tcPr>
            <w:tcW w:w="364" w:type="pct"/>
            <w:shd w:val="clear" w:color="auto" w:fill="auto"/>
          </w:tcPr>
          <w:p w14:paraId="6ADC96DA" w14:textId="51646CB1" w:rsidR="00B77C1C" w:rsidRPr="00B77C1C" w:rsidRDefault="007C4C95" w:rsidP="005E251F">
            <w:pPr>
              <w:rPr>
                <w:rFonts w:eastAsia="Arial Unicode MS"/>
                <w:b/>
                <w:sz w:val="13"/>
                <w:szCs w:val="13"/>
              </w:rPr>
            </w:pPr>
            <w:r w:rsidRPr="007C4C95">
              <w:rPr>
                <w:rFonts w:eastAsia="Arial Unicode MS"/>
                <w:sz w:val="13"/>
                <w:szCs w:val="13"/>
              </w:rPr>
              <w:t>92 132 583</w:t>
            </w:r>
            <w:r w:rsidR="004B00D1">
              <w:rPr>
                <w:rFonts w:eastAsia="Arial Unicode MS"/>
                <w:sz w:val="13"/>
                <w:szCs w:val="13"/>
              </w:rPr>
              <w:t>,00</w:t>
            </w:r>
            <w:r w:rsidR="004B00D1" w:rsidRPr="004B00D1">
              <w:rPr>
                <w:rFonts w:eastAsia="Arial Unicode MS"/>
                <w:sz w:val="13"/>
                <w:szCs w:val="13"/>
              </w:rPr>
              <w:t xml:space="preserve"> </w:t>
            </w:r>
          </w:p>
        </w:tc>
        <w:tc>
          <w:tcPr>
            <w:tcW w:w="303" w:type="pct"/>
          </w:tcPr>
          <w:p w14:paraId="2B9426ED" w14:textId="77777777" w:rsidR="00B77C1C" w:rsidRPr="00B77C1C" w:rsidRDefault="00B77C1C" w:rsidP="00B77C1C">
            <w:pPr>
              <w:rPr>
                <w:rFonts w:eastAsia="Arial Unicode MS"/>
                <w:sz w:val="13"/>
                <w:szCs w:val="13"/>
              </w:rPr>
            </w:pPr>
            <w:r w:rsidRPr="00B77C1C">
              <w:rPr>
                <w:rFonts w:eastAsia="Arial Unicode MS"/>
                <w:sz w:val="13"/>
                <w:szCs w:val="13"/>
              </w:rPr>
              <w:t>24 038 850,00</w:t>
            </w:r>
          </w:p>
        </w:tc>
        <w:tc>
          <w:tcPr>
            <w:tcW w:w="282" w:type="pct"/>
          </w:tcPr>
          <w:p w14:paraId="6DA62424" w14:textId="77777777" w:rsidR="00B77C1C" w:rsidRPr="00B77C1C" w:rsidRDefault="00B77C1C" w:rsidP="00B77C1C">
            <w:pPr>
              <w:rPr>
                <w:rFonts w:eastAsia="Arial Unicode MS"/>
                <w:sz w:val="13"/>
                <w:szCs w:val="13"/>
              </w:rPr>
            </w:pPr>
            <w:r w:rsidRPr="00B77C1C">
              <w:rPr>
                <w:rFonts w:eastAsia="Arial Unicode MS"/>
                <w:sz w:val="13"/>
                <w:szCs w:val="13"/>
              </w:rPr>
              <w:t>6 009 713,00</w:t>
            </w:r>
          </w:p>
        </w:tc>
        <w:tc>
          <w:tcPr>
            <w:tcW w:w="288" w:type="pct"/>
          </w:tcPr>
          <w:p w14:paraId="19C57550" w14:textId="14AAA117" w:rsidR="00B77C1C" w:rsidRPr="00B77C1C" w:rsidRDefault="002B220E" w:rsidP="00B77C1C">
            <w:pPr>
              <w:rPr>
                <w:rFonts w:eastAsia="Arial Unicode MS"/>
                <w:sz w:val="13"/>
                <w:szCs w:val="13"/>
              </w:rPr>
            </w:pPr>
            <w:r w:rsidRPr="002B220E">
              <w:rPr>
                <w:rFonts w:eastAsia="Arial Unicode MS"/>
                <w:sz w:val="13"/>
                <w:szCs w:val="13"/>
              </w:rPr>
              <w:t>6,12%</w:t>
            </w:r>
          </w:p>
        </w:tc>
      </w:tr>
      <w:tr w:rsidR="00983160" w:rsidRPr="00B77C1C" w14:paraId="1423C577" w14:textId="77777777" w:rsidTr="00ED5C38">
        <w:trPr>
          <w:trHeight w:val="113"/>
        </w:trPr>
        <w:tc>
          <w:tcPr>
            <w:tcW w:w="247" w:type="pct"/>
            <w:shd w:val="clear" w:color="auto" w:fill="auto"/>
          </w:tcPr>
          <w:p w14:paraId="6C94C1F0" w14:textId="77777777" w:rsidR="00B77C1C" w:rsidRPr="00B77C1C" w:rsidRDefault="00B77C1C" w:rsidP="00B77C1C">
            <w:pPr>
              <w:rPr>
                <w:rFonts w:eastAsia="Arial Unicode MS"/>
                <w:sz w:val="13"/>
                <w:szCs w:val="13"/>
              </w:rPr>
            </w:pPr>
            <w:r w:rsidRPr="00B77C1C">
              <w:rPr>
                <w:sz w:val="13"/>
                <w:szCs w:val="13"/>
              </w:rPr>
              <w:t>V</w:t>
            </w:r>
          </w:p>
        </w:tc>
        <w:tc>
          <w:tcPr>
            <w:tcW w:w="188" w:type="pct"/>
            <w:shd w:val="clear" w:color="auto" w:fill="auto"/>
          </w:tcPr>
          <w:p w14:paraId="21E1130B" w14:textId="77777777" w:rsidR="00B77C1C" w:rsidRPr="00B77C1C" w:rsidRDefault="00B77C1C" w:rsidP="00B77C1C">
            <w:pPr>
              <w:rPr>
                <w:rFonts w:eastAsia="Arial Unicode MS"/>
                <w:sz w:val="13"/>
                <w:szCs w:val="13"/>
              </w:rPr>
            </w:pPr>
            <w:r w:rsidRPr="00B77C1C">
              <w:rPr>
                <w:rFonts w:eastAsia="Arial Unicode MS"/>
                <w:sz w:val="13"/>
                <w:szCs w:val="13"/>
              </w:rPr>
              <w:t>EFRR</w:t>
            </w:r>
          </w:p>
        </w:tc>
        <w:tc>
          <w:tcPr>
            <w:tcW w:w="226" w:type="pct"/>
            <w:shd w:val="clear" w:color="auto" w:fill="auto"/>
          </w:tcPr>
          <w:p w14:paraId="64ED2949" w14:textId="77777777" w:rsidR="00B77C1C" w:rsidRDefault="00B77C1C" w:rsidP="00B77C1C">
            <w:pPr>
              <w:rPr>
                <w:rFonts w:eastAsia="Arial Unicode MS"/>
                <w:sz w:val="13"/>
                <w:szCs w:val="13"/>
              </w:rPr>
            </w:pPr>
            <w:r w:rsidRPr="00B77C1C">
              <w:rPr>
                <w:rFonts w:eastAsia="Arial Unicode MS"/>
                <w:sz w:val="13"/>
                <w:szCs w:val="13"/>
              </w:rPr>
              <w:t>Lepiej rozwinięte</w:t>
            </w:r>
          </w:p>
          <w:p w14:paraId="52A45467" w14:textId="76F660D1" w:rsidR="00E47E16" w:rsidRPr="00B77C1C" w:rsidRDefault="00E47E16" w:rsidP="00B77C1C">
            <w:pPr>
              <w:rPr>
                <w:rFonts w:eastAsia="Arial Unicode MS"/>
                <w:sz w:val="13"/>
                <w:szCs w:val="13"/>
              </w:rPr>
            </w:pPr>
          </w:p>
        </w:tc>
        <w:tc>
          <w:tcPr>
            <w:tcW w:w="321" w:type="pct"/>
            <w:shd w:val="clear" w:color="auto" w:fill="auto"/>
          </w:tcPr>
          <w:p w14:paraId="0546D13B" w14:textId="77777777" w:rsidR="00B77C1C" w:rsidRPr="00B77C1C" w:rsidRDefault="00B77C1C" w:rsidP="00B77C1C">
            <w:pPr>
              <w:rPr>
                <w:rFonts w:eastAsia="Arial Unicode MS"/>
                <w:color w:val="000000"/>
                <w:sz w:val="13"/>
                <w:szCs w:val="13"/>
              </w:rPr>
            </w:pPr>
            <w:r w:rsidRPr="00B77C1C">
              <w:rPr>
                <w:sz w:val="13"/>
                <w:szCs w:val="13"/>
              </w:rPr>
              <w:t>Ogółem</w:t>
            </w:r>
            <w:r w:rsidRPr="00B77C1C">
              <w:rPr>
                <w:rFonts w:eastAsia="Arial Unicode MS"/>
                <w:color w:val="000000"/>
                <w:sz w:val="13"/>
                <w:szCs w:val="13"/>
              </w:rPr>
              <w:t xml:space="preserve"> </w:t>
            </w:r>
          </w:p>
        </w:tc>
        <w:tc>
          <w:tcPr>
            <w:tcW w:w="446" w:type="pct"/>
            <w:shd w:val="clear" w:color="auto" w:fill="auto"/>
          </w:tcPr>
          <w:p w14:paraId="08D587CC" w14:textId="77777777" w:rsidR="00B77C1C" w:rsidRPr="00B77C1C" w:rsidRDefault="00B77C1C" w:rsidP="00B77C1C">
            <w:pPr>
              <w:rPr>
                <w:rFonts w:eastAsia="Arial Unicode MS"/>
                <w:sz w:val="13"/>
                <w:szCs w:val="13"/>
              </w:rPr>
            </w:pPr>
            <w:r w:rsidRPr="00B77C1C">
              <w:rPr>
                <w:rFonts w:eastAsia="Arial Unicode MS"/>
                <w:sz w:val="13"/>
                <w:szCs w:val="13"/>
              </w:rPr>
              <w:t>68 356 155,00</w:t>
            </w:r>
          </w:p>
        </w:tc>
        <w:tc>
          <w:tcPr>
            <w:tcW w:w="436" w:type="pct"/>
            <w:shd w:val="clear" w:color="auto" w:fill="auto"/>
          </w:tcPr>
          <w:p w14:paraId="02C75BE7" w14:textId="77777777" w:rsidR="00B77C1C" w:rsidRPr="00B77C1C" w:rsidRDefault="00B77C1C" w:rsidP="00B77C1C">
            <w:pPr>
              <w:rPr>
                <w:rFonts w:eastAsia="Arial Unicode MS"/>
                <w:sz w:val="13"/>
                <w:szCs w:val="13"/>
              </w:rPr>
            </w:pPr>
            <w:r w:rsidRPr="00B77C1C">
              <w:rPr>
                <w:rFonts w:eastAsia="Arial Unicode MS"/>
                <w:sz w:val="13"/>
                <w:szCs w:val="13"/>
              </w:rPr>
              <w:t>17 089 039,00</w:t>
            </w:r>
          </w:p>
        </w:tc>
        <w:tc>
          <w:tcPr>
            <w:tcW w:w="334" w:type="pct"/>
            <w:shd w:val="clear" w:color="auto" w:fill="auto"/>
          </w:tcPr>
          <w:p w14:paraId="351D68A3" w14:textId="70F29A36" w:rsidR="00B77C1C" w:rsidRPr="00B77C1C" w:rsidRDefault="001256E3" w:rsidP="00B77C1C">
            <w:pPr>
              <w:rPr>
                <w:rFonts w:eastAsia="Arial Unicode MS"/>
                <w:sz w:val="13"/>
                <w:szCs w:val="13"/>
              </w:rPr>
            </w:pPr>
            <w:r w:rsidRPr="001256E3">
              <w:rPr>
                <w:rFonts w:eastAsia="Arial Unicode MS"/>
                <w:sz w:val="13"/>
                <w:szCs w:val="13"/>
              </w:rPr>
              <w:t>14 844 993</w:t>
            </w:r>
            <w:r w:rsidR="00B77C1C" w:rsidRPr="00B77C1C">
              <w:rPr>
                <w:rFonts w:eastAsia="Arial Unicode MS"/>
                <w:sz w:val="13"/>
                <w:szCs w:val="13"/>
              </w:rPr>
              <w:t>,00</w:t>
            </w:r>
          </w:p>
        </w:tc>
        <w:tc>
          <w:tcPr>
            <w:tcW w:w="364" w:type="pct"/>
            <w:shd w:val="clear" w:color="auto" w:fill="auto"/>
          </w:tcPr>
          <w:p w14:paraId="44440624" w14:textId="261305ED" w:rsidR="00B77C1C" w:rsidRPr="00B77C1C" w:rsidRDefault="00B52E4F" w:rsidP="00B77C1C">
            <w:pPr>
              <w:rPr>
                <w:rFonts w:eastAsia="Arial Unicode MS"/>
                <w:sz w:val="13"/>
                <w:szCs w:val="13"/>
              </w:rPr>
            </w:pPr>
            <w:r w:rsidRPr="00B52E4F">
              <w:rPr>
                <w:rFonts w:eastAsia="Arial Unicode MS"/>
                <w:sz w:val="13"/>
                <w:szCs w:val="13"/>
              </w:rPr>
              <w:t>2 244 046</w:t>
            </w:r>
            <w:r w:rsidR="00B77C1C" w:rsidRPr="00B77C1C">
              <w:rPr>
                <w:rFonts w:eastAsia="Arial Unicode MS"/>
                <w:sz w:val="13"/>
                <w:szCs w:val="13"/>
              </w:rPr>
              <w:t>,00</w:t>
            </w:r>
          </w:p>
        </w:tc>
        <w:tc>
          <w:tcPr>
            <w:tcW w:w="375" w:type="pct"/>
            <w:shd w:val="clear" w:color="auto" w:fill="auto"/>
          </w:tcPr>
          <w:p w14:paraId="00AC6428" w14:textId="77777777" w:rsidR="00B77C1C" w:rsidRPr="00B77C1C" w:rsidRDefault="00B77C1C" w:rsidP="00B77C1C">
            <w:pPr>
              <w:rPr>
                <w:rFonts w:eastAsia="Arial Unicode MS"/>
                <w:b/>
                <w:sz w:val="13"/>
                <w:szCs w:val="13"/>
              </w:rPr>
            </w:pPr>
            <w:r w:rsidRPr="00B77C1C">
              <w:rPr>
                <w:rFonts w:eastAsia="Arial Unicode MS"/>
                <w:sz w:val="13"/>
                <w:szCs w:val="13"/>
              </w:rPr>
              <w:t>85 445 194,00</w:t>
            </w:r>
          </w:p>
        </w:tc>
        <w:tc>
          <w:tcPr>
            <w:tcW w:w="303" w:type="pct"/>
            <w:shd w:val="clear" w:color="auto" w:fill="auto"/>
          </w:tcPr>
          <w:p w14:paraId="708AF42C" w14:textId="77777777" w:rsidR="00B77C1C" w:rsidRPr="00B77C1C" w:rsidRDefault="00B77C1C" w:rsidP="00B77C1C">
            <w:pPr>
              <w:rPr>
                <w:sz w:val="13"/>
                <w:szCs w:val="13"/>
              </w:rPr>
            </w:pPr>
            <w:r w:rsidRPr="00B77C1C">
              <w:rPr>
                <w:rFonts w:eastAsia="Arial Unicode MS"/>
                <w:sz w:val="13"/>
                <w:szCs w:val="13"/>
              </w:rPr>
              <w:t>80%</w:t>
            </w:r>
          </w:p>
        </w:tc>
        <w:tc>
          <w:tcPr>
            <w:tcW w:w="148" w:type="pct"/>
          </w:tcPr>
          <w:p w14:paraId="1DC62B2E" w14:textId="77777777" w:rsidR="00B77C1C" w:rsidRPr="00B77C1C" w:rsidRDefault="00B77C1C" w:rsidP="00B77C1C">
            <w:pPr>
              <w:rPr>
                <w:rFonts w:eastAsia="Arial Unicode MS"/>
                <w:sz w:val="13"/>
                <w:szCs w:val="13"/>
              </w:rPr>
            </w:pPr>
            <w:r w:rsidRPr="00B77C1C">
              <w:rPr>
                <w:rFonts w:eastAsia="Arial Unicode MS"/>
                <w:sz w:val="13"/>
                <w:szCs w:val="13"/>
              </w:rPr>
              <w:t>0,00</w:t>
            </w:r>
          </w:p>
        </w:tc>
        <w:tc>
          <w:tcPr>
            <w:tcW w:w="375" w:type="pct"/>
            <w:shd w:val="clear" w:color="auto" w:fill="auto"/>
          </w:tcPr>
          <w:p w14:paraId="56735801" w14:textId="77777777" w:rsidR="00B77C1C" w:rsidRPr="00B77C1C" w:rsidRDefault="00B77C1C" w:rsidP="00B77C1C">
            <w:pPr>
              <w:rPr>
                <w:rFonts w:eastAsia="Arial Unicode MS"/>
                <w:sz w:val="13"/>
                <w:szCs w:val="13"/>
              </w:rPr>
            </w:pPr>
            <w:r w:rsidRPr="00B77C1C">
              <w:rPr>
                <w:rFonts w:eastAsia="Arial Unicode MS"/>
                <w:sz w:val="13"/>
                <w:szCs w:val="13"/>
              </w:rPr>
              <w:t>64 254 787,00</w:t>
            </w:r>
          </w:p>
        </w:tc>
        <w:tc>
          <w:tcPr>
            <w:tcW w:w="364" w:type="pct"/>
            <w:shd w:val="clear" w:color="auto" w:fill="auto"/>
          </w:tcPr>
          <w:p w14:paraId="22040577" w14:textId="77777777" w:rsidR="00B77C1C" w:rsidRPr="00B77C1C" w:rsidRDefault="00B77C1C" w:rsidP="00B77C1C">
            <w:pPr>
              <w:rPr>
                <w:rFonts w:eastAsia="Arial Unicode MS"/>
                <w:b/>
                <w:sz w:val="13"/>
                <w:szCs w:val="13"/>
              </w:rPr>
            </w:pPr>
            <w:r w:rsidRPr="00B77C1C">
              <w:rPr>
                <w:rFonts w:eastAsia="Arial Unicode MS"/>
                <w:sz w:val="13"/>
                <w:szCs w:val="13"/>
              </w:rPr>
              <w:t>16 063 697,00</w:t>
            </w:r>
          </w:p>
        </w:tc>
        <w:tc>
          <w:tcPr>
            <w:tcW w:w="303" w:type="pct"/>
          </w:tcPr>
          <w:p w14:paraId="0F527DAD" w14:textId="77777777" w:rsidR="00B77C1C" w:rsidRPr="00B77C1C" w:rsidRDefault="00B77C1C" w:rsidP="00B77C1C">
            <w:pPr>
              <w:rPr>
                <w:rFonts w:eastAsia="Arial Unicode MS"/>
                <w:sz w:val="13"/>
                <w:szCs w:val="13"/>
              </w:rPr>
            </w:pPr>
            <w:r w:rsidRPr="00B77C1C">
              <w:rPr>
                <w:rFonts w:eastAsia="Arial Unicode MS"/>
                <w:sz w:val="13"/>
                <w:szCs w:val="13"/>
              </w:rPr>
              <w:t>4 101 368,00</w:t>
            </w:r>
          </w:p>
        </w:tc>
        <w:tc>
          <w:tcPr>
            <w:tcW w:w="282" w:type="pct"/>
          </w:tcPr>
          <w:p w14:paraId="6AAC0859" w14:textId="77777777" w:rsidR="00B77C1C" w:rsidRPr="00B77C1C" w:rsidRDefault="00B77C1C" w:rsidP="00B77C1C">
            <w:pPr>
              <w:rPr>
                <w:rFonts w:eastAsia="Arial Unicode MS"/>
                <w:sz w:val="13"/>
                <w:szCs w:val="13"/>
              </w:rPr>
            </w:pPr>
            <w:r w:rsidRPr="00B77C1C">
              <w:rPr>
                <w:rFonts w:eastAsia="Arial Unicode MS"/>
                <w:sz w:val="13"/>
                <w:szCs w:val="13"/>
              </w:rPr>
              <w:t>1 025 342,00</w:t>
            </w:r>
          </w:p>
        </w:tc>
        <w:tc>
          <w:tcPr>
            <w:tcW w:w="288" w:type="pct"/>
          </w:tcPr>
          <w:p w14:paraId="64C92881" w14:textId="77777777" w:rsidR="00B77C1C" w:rsidRPr="00B77C1C" w:rsidRDefault="00B77C1C" w:rsidP="00B77C1C">
            <w:pPr>
              <w:rPr>
                <w:rFonts w:eastAsia="Arial Unicode MS"/>
                <w:sz w:val="13"/>
                <w:szCs w:val="13"/>
              </w:rPr>
            </w:pPr>
            <w:r w:rsidRPr="00B77C1C">
              <w:rPr>
                <w:rFonts w:eastAsia="Arial Unicode MS"/>
                <w:sz w:val="13"/>
                <w:szCs w:val="13"/>
              </w:rPr>
              <w:t>6,00%</w:t>
            </w:r>
          </w:p>
        </w:tc>
      </w:tr>
      <w:tr w:rsidR="00983160" w:rsidRPr="00B77C1C" w14:paraId="1CEEB70E" w14:textId="77777777" w:rsidTr="00ED5C38">
        <w:trPr>
          <w:trHeight w:val="113"/>
        </w:trPr>
        <w:tc>
          <w:tcPr>
            <w:tcW w:w="247" w:type="pct"/>
            <w:shd w:val="clear" w:color="auto" w:fill="auto"/>
          </w:tcPr>
          <w:p w14:paraId="4DCCFF17" w14:textId="1242AE55" w:rsidR="00AB1AE2" w:rsidRPr="00B77C1C" w:rsidRDefault="00AB1AE2" w:rsidP="00B77C1C">
            <w:pPr>
              <w:rPr>
                <w:sz w:val="13"/>
                <w:szCs w:val="13"/>
              </w:rPr>
            </w:pPr>
            <w:r w:rsidRPr="007A53C0">
              <w:rPr>
                <w:sz w:val="13"/>
                <w:szCs w:val="13"/>
              </w:rPr>
              <w:t>VI</w:t>
            </w:r>
          </w:p>
        </w:tc>
        <w:tc>
          <w:tcPr>
            <w:tcW w:w="188" w:type="pct"/>
            <w:shd w:val="clear" w:color="auto" w:fill="auto"/>
          </w:tcPr>
          <w:p w14:paraId="4C62F484" w14:textId="2326B651" w:rsidR="00AB1AE2" w:rsidRPr="00B77C1C" w:rsidRDefault="00AB1AE2" w:rsidP="00B77C1C">
            <w:pPr>
              <w:rPr>
                <w:rFonts w:eastAsia="Arial Unicode MS"/>
                <w:sz w:val="13"/>
                <w:szCs w:val="13"/>
              </w:rPr>
            </w:pPr>
            <w:r w:rsidRPr="007A53C0">
              <w:rPr>
                <w:rFonts w:eastAsia="Arial Unicode MS"/>
                <w:sz w:val="13"/>
                <w:szCs w:val="13"/>
              </w:rPr>
              <w:t>EFRR</w:t>
            </w:r>
          </w:p>
        </w:tc>
        <w:tc>
          <w:tcPr>
            <w:tcW w:w="226" w:type="pct"/>
            <w:shd w:val="clear" w:color="auto" w:fill="auto"/>
          </w:tcPr>
          <w:p w14:paraId="0B4B39A8" w14:textId="1F2D0730" w:rsidR="00AB1AE2" w:rsidRPr="00B77C1C" w:rsidRDefault="00AB1AE2" w:rsidP="00B77C1C">
            <w:pPr>
              <w:rPr>
                <w:rFonts w:eastAsia="Arial Unicode MS"/>
                <w:sz w:val="13"/>
                <w:szCs w:val="13"/>
              </w:rPr>
            </w:pPr>
            <w:r w:rsidRPr="007A53C0">
              <w:rPr>
                <w:rFonts w:eastAsia="Arial Unicode MS"/>
                <w:sz w:val="13"/>
                <w:szCs w:val="13"/>
              </w:rPr>
              <w:t>Lepiej rozwinięte</w:t>
            </w:r>
          </w:p>
        </w:tc>
        <w:tc>
          <w:tcPr>
            <w:tcW w:w="321" w:type="pct"/>
            <w:shd w:val="clear" w:color="auto" w:fill="auto"/>
          </w:tcPr>
          <w:p w14:paraId="5FEFA35E" w14:textId="1D797409" w:rsidR="00AB1AE2" w:rsidRPr="00B77C1C" w:rsidRDefault="00AB1AE2" w:rsidP="00B77C1C">
            <w:pPr>
              <w:rPr>
                <w:sz w:val="13"/>
                <w:szCs w:val="13"/>
              </w:rPr>
            </w:pPr>
            <w:r w:rsidRPr="007A53C0">
              <w:rPr>
                <w:sz w:val="13"/>
                <w:szCs w:val="13"/>
              </w:rPr>
              <w:t>Ogółem</w:t>
            </w:r>
            <w:r w:rsidRPr="007A53C0">
              <w:rPr>
                <w:rFonts w:eastAsia="Arial Unicode MS"/>
                <w:color w:val="000000"/>
                <w:sz w:val="13"/>
                <w:szCs w:val="13"/>
              </w:rPr>
              <w:t xml:space="preserve"> </w:t>
            </w:r>
          </w:p>
        </w:tc>
        <w:tc>
          <w:tcPr>
            <w:tcW w:w="446" w:type="pct"/>
            <w:shd w:val="clear" w:color="auto" w:fill="auto"/>
          </w:tcPr>
          <w:p w14:paraId="075B35FA" w14:textId="5CB36228" w:rsidR="00AB1AE2" w:rsidRPr="00B77C1C" w:rsidRDefault="00A02320" w:rsidP="00B77C1C">
            <w:pPr>
              <w:rPr>
                <w:rFonts w:eastAsia="Arial Unicode MS"/>
                <w:sz w:val="13"/>
                <w:szCs w:val="13"/>
              </w:rPr>
            </w:pPr>
            <w:r w:rsidRPr="00A02320">
              <w:rPr>
                <w:rFonts w:eastAsia="Arial Unicode MS"/>
                <w:sz w:val="13"/>
                <w:szCs w:val="13"/>
              </w:rPr>
              <w:t>246 812 883</w:t>
            </w:r>
            <w:r w:rsidR="00AB1AE2">
              <w:rPr>
                <w:rFonts w:eastAsia="Arial Unicode MS"/>
                <w:sz w:val="13"/>
                <w:szCs w:val="13"/>
              </w:rPr>
              <w:t>,00</w:t>
            </w:r>
            <w:r w:rsidR="00AB1AE2" w:rsidRPr="009A6CC3">
              <w:rPr>
                <w:rFonts w:eastAsia="Arial Unicode MS"/>
                <w:sz w:val="13"/>
                <w:szCs w:val="13"/>
              </w:rPr>
              <w:t xml:space="preserve"> </w:t>
            </w:r>
          </w:p>
        </w:tc>
        <w:tc>
          <w:tcPr>
            <w:tcW w:w="436" w:type="pct"/>
            <w:shd w:val="clear" w:color="auto" w:fill="auto"/>
          </w:tcPr>
          <w:p w14:paraId="51326FB7" w14:textId="208020EF" w:rsidR="00AB1AE2" w:rsidRPr="00B77C1C" w:rsidRDefault="00C577EA" w:rsidP="00B77C1C">
            <w:pPr>
              <w:rPr>
                <w:rFonts w:eastAsia="Arial Unicode MS"/>
                <w:sz w:val="13"/>
                <w:szCs w:val="13"/>
              </w:rPr>
            </w:pPr>
            <w:r w:rsidRPr="00C577EA">
              <w:rPr>
                <w:rFonts w:eastAsia="Arial Unicode MS"/>
                <w:sz w:val="13"/>
                <w:szCs w:val="13"/>
              </w:rPr>
              <w:t>61 703 221</w:t>
            </w:r>
            <w:r w:rsidR="00AB1AE2">
              <w:rPr>
                <w:rFonts w:eastAsia="Arial Unicode MS"/>
                <w:sz w:val="13"/>
                <w:szCs w:val="13"/>
              </w:rPr>
              <w:t>,00</w:t>
            </w:r>
            <w:r w:rsidR="00AB1AE2" w:rsidRPr="009A6CC3">
              <w:rPr>
                <w:rFonts w:eastAsia="Arial Unicode MS"/>
                <w:sz w:val="13"/>
                <w:szCs w:val="13"/>
              </w:rPr>
              <w:t xml:space="preserve"> </w:t>
            </w:r>
          </w:p>
        </w:tc>
        <w:tc>
          <w:tcPr>
            <w:tcW w:w="334" w:type="pct"/>
            <w:shd w:val="clear" w:color="auto" w:fill="auto"/>
          </w:tcPr>
          <w:p w14:paraId="16F4ACA7" w14:textId="0E38712E" w:rsidR="00AB1AE2" w:rsidRPr="00B77C1C" w:rsidRDefault="001256E3" w:rsidP="00B77C1C">
            <w:pPr>
              <w:rPr>
                <w:rFonts w:eastAsia="Arial Unicode MS"/>
                <w:sz w:val="13"/>
                <w:szCs w:val="13"/>
              </w:rPr>
            </w:pPr>
            <w:r w:rsidRPr="001256E3">
              <w:rPr>
                <w:rFonts w:eastAsia="Arial Unicode MS"/>
                <w:sz w:val="13"/>
                <w:szCs w:val="13"/>
              </w:rPr>
              <w:t>54 043 368</w:t>
            </w:r>
            <w:r w:rsidR="00AB1AE2">
              <w:rPr>
                <w:rFonts w:eastAsia="Arial Unicode MS"/>
                <w:sz w:val="13"/>
                <w:szCs w:val="13"/>
              </w:rPr>
              <w:t>,00</w:t>
            </w:r>
            <w:r w:rsidR="00AB1AE2" w:rsidRPr="009A6CC3">
              <w:rPr>
                <w:rFonts w:eastAsia="Arial Unicode MS"/>
                <w:sz w:val="13"/>
                <w:szCs w:val="13"/>
              </w:rPr>
              <w:t xml:space="preserve"> </w:t>
            </w:r>
          </w:p>
        </w:tc>
        <w:tc>
          <w:tcPr>
            <w:tcW w:w="364" w:type="pct"/>
            <w:shd w:val="clear" w:color="auto" w:fill="auto"/>
          </w:tcPr>
          <w:p w14:paraId="43904F18" w14:textId="74F87F4E" w:rsidR="00AB1AE2" w:rsidRPr="00B77C1C" w:rsidRDefault="00B52E4F" w:rsidP="00B77C1C">
            <w:pPr>
              <w:rPr>
                <w:rFonts w:eastAsia="Arial Unicode MS"/>
                <w:sz w:val="13"/>
                <w:szCs w:val="13"/>
              </w:rPr>
            </w:pPr>
            <w:r w:rsidRPr="00B52E4F">
              <w:rPr>
                <w:rFonts w:eastAsia="Arial Unicode MS"/>
                <w:sz w:val="13"/>
                <w:szCs w:val="13"/>
              </w:rPr>
              <w:t>7 659 853</w:t>
            </w:r>
            <w:r w:rsidR="00AB1AE2">
              <w:rPr>
                <w:rFonts w:eastAsia="Arial Unicode MS"/>
                <w:sz w:val="13"/>
                <w:szCs w:val="13"/>
              </w:rPr>
              <w:t>,00</w:t>
            </w:r>
            <w:r w:rsidR="00AB1AE2" w:rsidRPr="009A6CC3">
              <w:rPr>
                <w:rFonts w:eastAsia="Arial Unicode MS"/>
                <w:sz w:val="13"/>
                <w:szCs w:val="13"/>
              </w:rPr>
              <w:t xml:space="preserve"> </w:t>
            </w:r>
          </w:p>
        </w:tc>
        <w:tc>
          <w:tcPr>
            <w:tcW w:w="375" w:type="pct"/>
            <w:shd w:val="clear" w:color="auto" w:fill="auto"/>
          </w:tcPr>
          <w:p w14:paraId="1237300D" w14:textId="7C22532D" w:rsidR="00AB1AE2" w:rsidRPr="00B77C1C" w:rsidRDefault="008324C1" w:rsidP="00B77C1C">
            <w:pPr>
              <w:rPr>
                <w:rFonts w:eastAsia="Arial Unicode MS"/>
                <w:sz w:val="13"/>
                <w:szCs w:val="13"/>
              </w:rPr>
            </w:pPr>
            <w:r w:rsidRPr="008324C1">
              <w:rPr>
                <w:rFonts w:eastAsia="Arial Unicode MS"/>
                <w:sz w:val="13"/>
                <w:szCs w:val="13"/>
              </w:rPr>
              <w:t>308 516 104</w:t>
            </w:r>
            <w:r w:rsidR="00AB1AE2">
              <w:rPr>
                <w:rFonts w:eastAsia="Arial Unicode MS"/>
                <w:sz w:val="13"/>
                <w:szCs w:val="13"/>
              </w:rPr>
              <w:t>,00</w:t>
            </w:r>
            <w:r w:rsidR="00AB1AE2" w:rsidRPr="009A6CC3">
              <w:rPr>
                <w:rFonts w:eastAsia="Arial Unicode MS"/>
                <w:sz w:val="13"/>
                <w:szCs w:val="13"/>
              </w:rPr>
              <w:t xml:space="preserve"> </w:t>
            </w:r>
          </w:p>
        </w:tc>
        <w:tc>
          <w:tcPr>
            <w:tcW w:w="303" w:type="pct"/>
            <w:shd w:val="clear" w:color="auto" w:fill="auto"/>
          </w:tcPr>
          <w:p w14:paraId="6A3B1E83" w14:textId="45A45E98" w:rsidR="00AB1AE2" w:rsidRPr="00B77C1C" w:rsidRDefault="00AB1AE2" w:rsidP="00B77C1C">
            <w:pPr>
              <w:rPr>
                <w:rFonts w:eastAsia="Arial Unicode MS"/>
                <w:sz w:val="13"/>
                <w:szCs w:val="13"/>
              </w:rPr>
            </w:pPr>
            <w:r w:rsidRPr="00B77C1C">
              <w:rPr>
                <w:rFonts w:eastAsia="Arial Unicode MS"/>
                <w:sz w:val="13"/>
                <w:szCs w:val="13"/>
              </w:rPr>
              <w:t>80%</w:t>
            </w:r>
          </w:p>
        </w:tc>
        <w:tc>
          <w:tcPr>
            <w:tcW w:w="148" w:type="pct"/>
          </w:tcPr>
          <w:p w14:paraId="790E85D7" w14:textId="4DCDB85F" w:rsidR="00AB1AE2" w:rsidRPr="00B77C1C" w:rsidRDefault="00AB1AE2" w:rsidP="00B77C1C">
            <w:pPr>
              <w:rPr>
                <w:rFonts w:eastAsia="Arial Unicode MS"/>
                <w:sz w:val="13"/>
                <w:szCs w:val="13"/>
              </w:rPr>
            </w:pPr>
            <w:r w:rsidRPr="00B77C1C">
              <w:rPr>
                <w:rFonts w:eastAsia="Arial Unicode MS"/>
                <w:sz w:val="13"/>
                <w:szCs w:val="13"/>
              </w:rPr>
              <w:t>0,00</w:t>
            </w:r>
          </w:p>
        </w:tc>
        <w:tc>
          <w:tcPr>
            <w:tcW w:w="375" w:type="pct"/>
            <w:shd w:val="clear" w:color="auto" w:fill="auto"/>
          </w:tcPr>
          <w:p w14:paraId="3D318BC8" w14:textId="5963B8FC" w:rsidR="00AB1AE2" w:rsidRPr="00B77C1C" w:rsidRDefault="00F53441" w:rsidP="00B77C1C">
            <w:pPr>
              <w:rPr>
                <w:rFonts w:eastAsia="Arial Unicode MS"/>
                <w:sz w:val="13"/>
                <w:szCs w:val="13"/>
              </w:rPr>
            </w:pPr>
            <w:r w:rsidRPr="00F53441">
              <w:rPr>
                <w:rFonts w:eastAsia="Arial Unicode MS"/>
                <w:sz w:val="13"/>
                <w:szCs w:val="13"/>
              </w:rPr>
              <w:t>238 628 166</w:t>
            </w:r>
            <w:r w:rsidR="00AB1AE2">
              <w:rPr>
                <w:rFonts w:eastAsia="Arial Unicode MS"/>
                <w:sz w:val="13"/>
                <w:szCs w:val="13"/>
              </w:rPr>
              <w:t>,00</w:t>
            </w:r>
            <w:r w:rsidR="00AB1AE2" w:rsidRPr="009A6CC3">
              <w:rPr>
                <w:rFonts w:eastAsia="Arial Unicode MS"/>
                <w:sz w:val="13"/>
                <w:szCs w:val="13"/>
              </w:rPr>
              <w:t xml:space="preserve"> </w:t>
            </w:r>
          </w:p>
        </w:tc>
        <w:tc>
          <w:tcPr>
            <w:tcW w:w="364" w:type="pct"/>
            <w:shd w:val="clear" w:color="auto" w:fill="auto"/>
          </w:tcPr>
          <w:p w14:paraId="30CC491B" w14:textId="1AFC816E" w:rsidR="00AB1AE2" w:rsidRPr="00B77C1C" w:rsidRDefault="00E5197C" w:rsidP="00B77C1C">
            <w:pPr>
              <w:rPr>
                <w:rFonts w:eastAsia="Arial Unicode MS"/>
                <w:sz w:val="13"/>
                <w:szCs w:val="13"/>
              </w:rPr>
            </w:pPr>
            <w:r w:rsidRPr="00E5197C">
              <w:rPr>
                <w:rFonts w:eastAsia="Arial Unicode MS"/>
                <w:sz w:val="13"/>
                <w:szCs w:val="13"/>
              </w:rPr>
              <w:t>59 657 042</w:t>
            </w:r>
            <w:r w:rsidR="00AB1AE2">
              <w:rPr>
                <w:rFonts w:eastAsia="Arial Unicode MS"/>
                <w:sz w:val="13"/>
                <w:szCs w:val="13"/>
              </w:rPr>
              <w:t>,00</w:t>
            </w:r>
            <w:r w:rsidR="00AB1AE2" w:rsidRPr="009A6CC3">
              <w:rPr>
                <w:rFonts w:eastAsia="Arial Unicode MS"/>
                <w:sz w:val="13"/>
                <w:szCs w:val="13"/>
              </w:rPr>
              <w:t xml:space="preserve"> </w:t>
            </w:r>
          </w:p>
        </w:tc>
        <w:tc>
          <w:tcPr>
            <w:tcW w:w="303" w:type="pct"/>
          </w:tcPr>
          <w:p w14:paraId="281D554B" w14:textId="5DA56F26" w:rsidR="00AB1AE2" w:rsidRPr="00B77C1C" w:rsidRDefault="00AB1AE2" w:rsidP="00B77C1C">
            <w:pPr>
              <w:rPr>
                <w:rFonts w:eastAsia="Arial Unicode MS"/>
                <w:sz w:val="13"/>
                <w:szCs w:val="13"/>
              </w:rPr>
            </w:pPr>
            <w:r w:rsidRPr="00B77C1C">
              <w:rPr>
                <w:rFonts w:eastAsia="Arial Unicode MS"/>
                <w:sz w:val="13"/>
                <w:szCs w:val="13"/>
              </w:rPr>
              <w:t>8 184 717,00</w:t>
            </w:r>
          </w:p>
        </w:tc>
        <w:tc>
          <w:tcPr>
            <w:tcW w:w="282" w:type="pct"/>
          </w:tcPr>
          <w:p w14:paraId="085DF8D7" w14:textId="2EA5F69F" w:rsidR="00AB1AE2" w:rsidRPr="00B77C1C" w:rsidRDefault="00AB1AE2" w:rsidP="00B77C1C">
            <w:pPr>
              <w:rPr>
                <w:rFonts w:eastAsia="Arial Unicode MS"/>
                <w:sz w:val="13"/>
                <w:szCs w:val="13"/>
              </w:rPr>
            </w:pPr>
            <w:r w:rsidRPr="00B77C1C">
              <w:rPr>
                <w:rFonts w:eastAsia="Arial Unicode MS"/>
                <w:sz w:val="13"/>
                <w:szCs w:val="13"/>
              </w:rPr>
              <w:t>2 046 179,00</w:t>
            </w:r>
          </w:p>
        </w:tc>
        <w:tc>
          <w:tcPr>
            <w:tcW w:w="288" w:type="pct"/>
          </w:tcPr>
          <w:p w14:paraId="181FF460" w14:textId="63FE2323" w:rsidR="00AB1AE2" w:rsidRPr="00B77C1C" w:rsidRDefault="00244D69" w:rsidP="00B77C1C">
            <w:pPr>
              <w:rPr>
                <w:rFonts w:eastAsia="Arial Unicode MS"/>
                <w:sz w:val="13"/>
                <w:szCs w:val="13"/>
              </w:rPr>
            </w:pPr>
            <w:r w:rsidRPr="00244D69">
              <w:rPr>
                <w:rFonts w:eastAsia="Arial Unicode MS"/>
                <w:sz w:val="13"/>
                <w:szCs w:val="13"/>
              </w:rPr>
              <w:t>3,32%</w:t>
            </w:r>
          </w:p>
        </w:tc>
      </w:tr>
      <w:tr w:rsidR="00983160" w:rsidRPr="00B77C1C" w14:paraId="391CCBA9" w14:textId="77777777" w:rsidTr="00ED5C38">
        <w:trPr>
          <w:trHeight w:val="57"/>
        </w:trPr>
        <w:tc>
          <w:tcPr>
            <w:tcW w:w="247" w:type="pct"/>
            <w:shd w:val="clear" w:color="auto" w:fill="auto"/>
          </w:tcPr>
          <w:p w14:paraId="3B5B2F96" w14:textId="77777777" w:rsidR="00AB1AE2" w:rsidRPr="00B77C1C" w:rsidRDefault="00AB1AE2" w:rsidP="00B77C1C">
            <w:pPr>
              <w:rPr>
                <w:rFonts w:eastAsia="Arial Unicode MS"/>
                <w:b/>
                <w:sz w:val="13"/>
                <w:szCs w:val="13"/>
              </w:rPr>
            </w:pPr>
            <w:r w:rsidRPr="00B77C1C">
              <w:rPr>
                <w:sz w:val="13"/>
                <w:szCs w:val="13"/>
              </w:rPr>
              <w:t>VII</w:t>
            </w:r>
          </w:p>
        </w:tc>
        <w:tc>
          <w:tcPr>
            <w:tcW w:w="188" w:type="pct"/>
            <w:shd w:val="clear" w:color="auto" w:fill="auto"/>
          </w:tcPr>
          <w:p w14:paraId="343D60AA" w14:textId="77777777" w:rsidR="00AB1AE2" w:rsidRPr="00B77C1C" w:rsidRDefault="00AB1AE2" w:rsidP="00B77C1C">
            <w:pPr>
              <w:rPr>
                <w:rFonts w:eastAsia="Arial Unicode MS"/>
                <w:sz w:val="13"/>
                <w:szCs w:val="13"/>
              </w:rPr>
            </w:pPr>
            <w:r w:rsidRPr="00B77C1C">
              <w:rPr>
                <w:rFonts w:eastAsia="Arial Unicode MS"/>
                <w:sz w:val="13"/>
                <w:szCs w:val="13"/>
              </w:rPr>
              <w:t>EFRR</w:t>
            </w:r>
          </w:p>
        </w:tc>
        <w:tc>
          <w:tcPr>
            <w:tcW w:w="226" w:type="pct"/>
            <w:shd w:val="clear" w:color="auto" w:fill="auto"/>
          </w:tcPr>
          <w:p w14:paraId="31B22510" w14:textId="77777777" w:rsidR="00AB1AE2" w:rsidRPr="00B77C1C" w:rsidRDefault="00AB1AE2" w:rsidP="00B77C1C">
            <w:pPr>
              <w:rPr>
                <w:rFonts w:eastAsia="Arial Unicode MS"/>
                <w:sz w:val="13"/>
                <w:szCs w:val="13"/>
              </w:rPr>
            </w:pPr>
            <w:r w:rsidRPr="00B77C1C">
              <w:rPr>
                <w:rFonts w:eastAsia="Arial Unicode MS"/>
                <w:sz w:val="13"/>
                <w:szCs w:val="13"/>
              </w:rPr>
              <w:t>Lepiej rozwinięte</w:t>
            </w:r>
          </w:p>
        </w:tc>
        <w:tc>
          <w:tcPr>
            <w:tcW w:w="321" w:type="pct"/>
            <w:shd w:val="clear" w:color="auto" w:fill="auto"/>
          </w:tcPr>
          <w:p w14:paraId="1A449F59" w14:textId="77777777" w:rsidR="00AB1AE2" w:rsidRPr="00B77C1C" w:rsidRDefault="00AB1AE2" w:rsidP="00B77C1C">
            <w:pPr>
              <w:rPr>
                <w:rFonts w:eastAsia="Arial Unicode MS"/>
                <w:color w:val="000000"/>
                <w:sz w:val="13"/>
                <w:szCs w:val="13"/>
              </w:rPr>
            </w:pPr>
            <w:r w:rsidRPr="00B77C1C">
              <w:rPr>
                <w:sz w:val="13"/>
                <w:szCs w:val="13"/>
              </w:rPr>
              <w:t>Ogółem</w:t>
            </w:r>
            <w:r w:rsidRPr="00B77C1C">
              <w:rPr>
                <w:rFonts w:eastAsia="Arial Unicode MS"/>
                <w:color w:val="000000"/>
                <w:sz w:val="13"/>
                <w:szCs w:val="13"/>
              </w:rPr>
              <w:t xml:space="preserve"> </w:t>
            </w:r>
          </w:p>
        </w:tc>
        <w:tc>
          <w:tcPr>
            <w:tcW w:w="446" w:type="pct"/>
            <w:shd w:val="clear" w:color="auto" w:fill="auto"/>
          </w:tcPr>
          <w:p w14:paraId="55A1C637" w14:textId="2796EF2D" w:rsidR="00AB1AE2" w:rsidRPr="00B77C1C" w:rsidRDefault="00496DCC" w:rsidP="00B77C1C">
            <w:pPr>
              <w:rPr>
                <w:rFonts w:eastAsia="Arial Unicode MS"/>
                <w:sz w:val="13"/>
                <w:szCs w:val="13"/>
              </w:rPr>
            </w:pPr>
            <w:r w:rsidRPr="00496DCC">
              <w:rPr>
                <w:rFonts w:eastAsia="Arial Unicode MS"/>
                <w:sz w:val="13"/>
                <w:szCs w:val="13"/>
              </w:rPr>
              <w:t>262 330 711</w:t>
            </w:r>
            <w:r w:rsidR="00AB1AE2" w:rsidRPr="00755A80">
              <w:rPr>
                <w:rFonts w:eastAsia="Arial Unicode MS"/>
                <w:sz w:val="13"/>
                <w:szCs w:val="13"/>
              </w:rPr>
              <w:t>,00</w:t>
            </w:r>
          </w:p>
        </w:tc>
        <w:tc>
          <w:tcPr>
            <w:tcW w:w="436" w:type="pct"/>
            <w:shd w:val="clear" w:color="auto" w:fill="auto"/>
          </w:tcPr>
          <w:p w14:paraId="3A3DFE41" w14:textId="646255AE" w:rsidR="00AB1AE2" w:rsidRPr="00B77C1C" w:rsidRDefault="00C577EA" w:rsidP="00B77C1C">
            <w:pPr>
              <w:rPr>
                <w:rFonts w:eastAsia="Arial Unicode MS"/>
                <w:sz w:val="13"/>
                <w:szCs w:val="13"/>
              </w:rPr>
            </w:pPr>
            <w:r w:rsidRPr="00C577EA">
              <w:rPr>
                <w:rFonts w:eastAsia="Arial Unicode MS"/>
                <w:sz w:val="13"/>
                <w:szCs w:val="13"/>
              </w:rPr>
              <w:t>65 582 678</w:t>
            </w:r>
            <w:r w:rsidR="00AB1AE2" w:rsidRPr="00755A80">
              <w:rPr>
                <w:rFonts w:eastAsia="Arial Unicode MS"/>
                <w:sz w:val="13"/>
                <w:szCs w:val="13"/>
              </w:rPr>
              <w:t>,00</w:t>
            </w:r>
          </w:p>
        </w:tc>
        <w:tc>
          <w:tcPr>
            <w:tcW w:w="334" w:type="pct"/>
            <w:shd w:val="clear" w:color="auto" w:fill="auto"/>
          </w:tcPr>
          <w:p w14:paraId="774FC805" w14:textId="2B7DE73A" w:rsidR="00AB1AE2" w:rsidRPr="00B77C1C" w:rsidRDefault="001E23D8" w:rsidP="00B77C1C">
            <w:pPr>
              <w:rPr>
                <w:rFonts w:eastAsia="Arial Unicode MS"/>
                <w:sz w:val="13"/>
                <w:szCs w:val="13"/>
              </w:rPr>
            </w:pPr>
            <w:r w:rsidRPr="001E23D8">
              <w:rPr>
                <w:rFonts w:eastAsia="Arial Unicode MS"/>
                <w:sz w:val="13"/>
                <w:szCs w:val="13"/>
              </w:rPr>
              <w:t>60 705 321</w:t>
            </w:r>
            <w:r w:rsidR="00AB1AE2" w:rsidRPr="00755A80">
              <w:rPr>
                <w:rFonts w:eastAsia="Arial Unicode MS"/>
                <w:sz w:val="13"/>
                <w:szCs w:val="13"/>
              </w:rPr>
              <w:t>,00</w:t>
            </w:r>
          </w:p>
        </w:tc>
        <w:tc>
          <w:tcPr>
            <w:tcW w:w="364" w:type="pct"/>
            <w:shd w:val="clear" w:color="auto" w:fill="auto"/>
          </w:tcPr>
          <w:p w14:paraId="4AB961CD" w14:textId="181C6EF2" w:rsidR="00AB1AE2" w:rsidRPr="00B77C1C" w:rsidRDefault="00B52E4F" w:rsidP="00B77C1C">
            <w:pPr>
              <w:rPr>
                <w:rFonts w:eastAsia="Arial Unicode MS"/>
                <w:sz w:val="13"/>
                <w:szCs w:val="13"/>
              </w:rPr>
            </w:pPr>
            <w:r w:rsidRPr="00B52E4F">
              <w:rPr>
                <w:rFonts w:eastAsia="Arial Unicode MS"/>
                <w:sz w:val="13"/>
                <w:szCs w:val="13"/>
              </w:rPr>
              <w:t>4 877 357</w:t>
            </w:r>
            <w:r w:rsidR="00AB1AE2" w:rsidRPr="00755A80">
              <w:rPr>
                <w:rFonts w:eastAsia="Arial Unicode MS"/>
                <w:sz w:val="13"/>
                <w:szCs w:val="13"/>
              </w:rPr>
              <w:t>,00</w:t>
            </w:r>
          </w:p>
        </w:tc>
        <w:tc>
          <w:tcPr>
            <w:tcW w:w="375" w:type="pct"/>
            <w:shd w:val="clear" w:color="auto" w:fill="auto"/>
          </w:tcPr>
          <w:p w14:paraId="44E9C439" w14:textId="15D8E959" w:rsidR="00AB1AE2" w:rsidRPr="00B77C1C" w:rsidRDefault="00024430" w:rsidP="00B77C1C">
            <w:pPr>
              <w:rPr>
                <w:rFonts w:eastAsia="Arial Unicode MS"/>
                <w:b/>
                <w:sz w:val="13"/>
                <w:szCs w:val="13"/>
              </w:rPr>
            </w:pPr>
            <w:r w:rsidRPr="00024430">
              <w:rPr>
                <w:rFonts w:eastAsia="Arial Unicode MS"/>
                <w:sz w:val="13"/>
                <w:szCs w:val="13"/>
              </w:rPr>
              <w:t>327 913 389</w:t>
            </w:r>
            <w:r w:rsidR="00AB1AE2" w:rsidRPr="00755A80">
              <w:rPr>
                <w:rFonts w:eastAsia="Arial Unicode MS"/>
                <w:sz w:val="13"/>
                <w:szCs w:val="13"/>
              </w:rPr>
              <w:t>,00</w:t>
            </w:r>
          </w:p>
        </w:tc>
        <w:tc>
          <w:tcPr>
            <w:tcW w:w="303" w:type="pct"/>
            <w:shd w:val="clear" w:color="auto" w:fill="auto"/>
          </w:tcPr>
          <w:p w14:paraId="571994E0" w14:textId="77777777" w:rsidR="00AB1AE2" w:rsidRPr="00B77C1C" w:rsidRDefault="00AB1AE2" w:rsidP="00B77C1C">
            <w:pPr>
              <w:rPr>
                <w:sz w:val="13"/>
                <w:szCs w:val="13"/>
              </w:rPr>
            </w:pPr>
            <w:r w:rsidRPr="00B77C1C">
              <w:rPr>
                <w:rFonts w:eastAsia="Arial Unicode MS"/>
                <w:sz w:val="13"/>
                <w:szCs w:val="13"/>
              </w:rPr>
              <w:t>80%</w:t>
            </w:r>
          </w:p>
        </w:tc>
        <w:tc>
          <w:tcPr>
            <w:tcW w:w="148" w:type="pct"/>
          </w:tcPr>
          <w:p w14:paraId="0B712ADF" w14:textId="77777777" w:rsidR="00AB1AE2" w:rsidRPr="00B77C1C" w:rsidRDefault="00AB1AE2" w:rsidP="00B77C1C">
            <w:pPr>
              <w:rPr>
                <w:rFonts w:eastAsia="Arial Unicode MS"/>
                <w:sz w:val="13"/>
                <w:szCs w:val="13"/>
              </w:rPr>
            </w:pPr>
            <w:r w:rsidRPr="00B77C1C">
              <w:rPr>
                <w:rFonts w:eastAsia="Arial Unicode MS"/>
                <w:sz w:val="13"/>
                <w:szCs w:val="13"/>
              </w:rPr>
              <w:t>0,00</w:t>
            </w:r>
          </w:p>
        </w:tc>
        <w:tc>
          <w:tcPr>
            <w:tcW w:w="375" w:type="pct"/>
            <w:shd w:val="clear" w:color="auto" w:fill="auto"/>
          </w:tcPr>
          <w:p w14:paraId="0F866A28" w14:textId="3D7CADFC" w:rsidR="00AB1AE2" w:rsidRPr="00B77C1C" w:rsidRDefault="00527F11" w:rsidP="00B77C1C">
            <w:pPr>
              <w:rPr>
                <w:rFonts w:eastAsia="Arial Unicode MS"/>
                <w:sz w:val="13"/>
                <w:szCs w:val="13"/>
              </w:rPr>
            </w:pPr>
            <w:r w:rsidRPr="00527F11">
              <w:rPr>
                <w:rFonts w:eastAsia="Arial Unicode MS"/>
                <w:sz w:val="13"/>
                <w:szCs w:val="13"/>
              </w:rPr>
              <w:t>243 664 068</w:t>
            </w:r>
            <w:r w:rsidR="00AB1AE2" w:rsidRPr="00755A80">
              <w:rPr>
                <w:rFonts w:eastAsia="Arial Unicode MS"/>
                <w:sz w:val="13"/>
                <w:szCs w:val="13"/>
              </w:rPr>
              <w:t>,00</w:t>
            </w:r>
          </w:p>
        </w:tc>
        <w:tc>
          <w:tcPr>
            <w:tcW w:w="364" w:type="pct"/>
            <w:shd w:val="clear" w:color="auto" w:fill="auto"/>
          </w:tcPr>
          <w:p w14:paraId="32A33C66" w14:textId="732B6E4A" w:rsidR="00AB1AE2" w:rsidRPr="00B77C1C" w:rsidRDefault="00E5197C" w:rsidP="00B77C1C">
            <w:pPr>
              <w:rPr>
                <w:rFonts w:eastAsia="Arial Unicode MS"/>
                <w:b/>
                <w:sz w:val="13"/>
                <w:szCs w:val="13"/>
              </w:rPr>
            </w:pPr>
            <w:r w:rsidRPr="00E5197C">
              <w:rPr>
                <w:rFonts w:eastAsia="Arial Unicode MS"/>
                <w:sz w:val="13"/>
                <w:szCs w:val="13"/>
              </w:rPr>
              <w:t>60 916 017</w:t>
            </w:r>
            <w:r w:rsidR="00AB1AE2" w:rsidRPr="00755A80">
              <w:rPr>
                <w:rFonts w:eastAsia="Arial Unicode MS"/>
                <w:sz w:val="13"/>
                <w:szCs w:val="13"/>
              </w:rPr>
              <w:t>,00</w:t>
            </w:r>
          </w:p>
        </w:tc>
        <w:tc>
          <w:tcPr>
            <w:tcW w:w="303" w:type="pct"/>
          </w:tcPr>
          <w:p w14:paraId="3B50F3EA" w14:textId="77777777" w:rsidR="00AB1AE2" w:rsidRPr="00B77C1C" w:rsidRDefault="00AB1AE2" w:rsidP="00B77C1C">
            <w:pPr>
              <w:rPr>
                <w:rFonts w:eastAsia="Arial Unicode MS"/>
                <w:sz w:val="13"/>
                <w:szCs w:val="13"/>
              </w:rPr>
            </w:pPr>
            <w:r w:rsidRPr="00B77C1C">
              <w:rPr>
                <w:rFonts w:eastAsia="Arial Unicode MS"/>
                <w:sz w:val="13"/>
                <w:szCs w:val="13"/>
              </w:rPr>
              <w:t>18 666 643,00</w:t>
            </w:r>
          </w:p>
        </w:tc>
        <w:tc>
          <w:tcPr>
            <w:tcW w:w="282" w:type="pct"/>
          </w:tcPr>
          <w:p w14:paraId="2BAA3033" w14:textId="77777777" w:rsidR="00AB1AE2" w:rsidRPr="00B77C1C" w:rsidRDefault="00AB1AE2" w:rsidP="00B77C1C">
            <w:pPr>
              <w:rPr>
                <w:rFonts w:eastAsia="Arial Unicode MS"/>
                <w:sz w:val="13"/>
                <w:szCs w:val="13"/>
              </w:rPr>
            </w:pPr>
            <w:r w:rsidRPr="00B77C1C">
              <w:rPr>
                <w:rFonts w:eastAsia="Arial Unicode MS"/>
                <w:sz w:val="13"/>
                <w:szCs w:val="13"/>
              </w:rPr>
              <w:t>4 666 661,00</w:t>
            </w:r>
          </w:p>
        </w:tc>
        <w:tc>
          <w:tcPr>
            <w:tcW w:w="288" w:type="pct"/>
          </w:tcPr>
          <w:p w14:paraId="3B07E65A" w14:textId="1683EB91" w:rsidR="00AB1AE2" w:rsidRPr="00B77C1C" w:rsidRDefault="00614C63" w:rsidP="00B77C1C">
            <w:pPr>
              <w:rPr>
                <w:rFonts w:eastAsia="Arial Unicode MS"/>
                <w:sz w:val="13"/>
                <w:szCs w:val="13"/>
              </w:rPr>
            </w:pPr>
            <w:r w:rsidRPr="00614C63">
              <w:rPr>
                <w:rFonts w:eastAsia="Arial Unicode MS"/>
                <w:sz w:val="13"/>
                <w:szCs w:val="13"/>
              </w:rPr>
              <w:t>7,12%</w:t>
            </w:r>
          </w:p>
        </w:tc>
      </w:tr>
      <w:tr w:rsidR="00983160" w:rsidRPr="00B77C1C" w14:paraId="7E931B68" w14:textId="77777777" w:rsidTr="00ED5C38">
        <w:trPr>
          <w:trHeight w:val="113"/>
        </w:trPr>
        <w:tc>
          <w:tcPr>
            <w:tcW w:w="247" w:type="pct"/>
            <w:shd w:val="clear" w:color="auto" w:fill="auto"/>
          </w:tcPr>
          <w:p w14:paraId="20BDD861" w14:textId="77777777" w:rsidR="00AB1AE2" w:rsidRPr="00B77C1C" w:rsidRDefault="00AB1AE2" w:rsidP="00B77C1C">
            <w:pPr>
              <w:rPr>
                <w:rFonts w:eastAsia="Arial Unicode MS"/>
                <w:b/>
                <w:sz w:val="13"/>
                <w:szCs w:val="13"/>
              </w:rPr>
            </w:pPr>
            <w:r w:rsidRPr="00B77C1C">
              <w:rPr>
                <w:sz w:val="13"/>
                <w:szCs w:val="13"/>
              </w:rPr>
              <w:t>VIII</w:t>
            </w:r>
          </w:p>
        </w:tc>
        <w:tc>
          <w:tcPr>
            <w:tcW w:w="188" w:type="pct"/>
            <w:shd w:val="clear" w:color="auto" w:fill="auto"/>
          </w:tcPr>
          <w:p w14:paraId="2E22CDBE" w14:textId="77777777" w:rsidR="00AB1AE2" w:rsidRPr="00B77C1C" w:rsidRDefault="00AB1AE2" w:rsidP="00B77C1C">
            <w:pPr>
              <w:rPr>
                <w:rFonts w:eastAsia="Arial Unicode MS"/>
                <w:sz w:val="13"/>
                <w:szCs w:val="13"/>
              </w:rPr>
            </w:pPr>
            <w:r w:rsidRPr="00B77C1C">
              <w:rPr>
                <w:rFonts w:eastAsia="Arial Unicode MS"/>
                <w:sz w:val="13"/>
                <w:szCs w:val="13"/>
              </w:rPr>
              <w:t>EFS</w:t>
            </w:r>
          </w:p>
        </w:tc>
        <w:tc>
          <w:tcPr>
            <w:tcW w:w="226" w:type="pct"/>
            <w:shd w:val="clear" w:color="auto" w:fill="auto"/>
          </w:tcPr>
          <w:p w14:paraId="083BB6F6" w14:textId="77777777" w:rsidR="00AB1AE2" w:rsidRPr="00B77C1C" w:rsidRDefault="00AB1AE2" w:rsidP="00B77C1C">
            <w:pPr>
              <w:rPr>
                <w:rFonts w:eastAsia="Arial Unicode MS"/>
                <w:sz w:val="13"/>
                <w:szCs w:val="13"/>
              </w:rPr>
            </w:pPr>
            <w:r w:rsidRPr="00B77C1C">
              <w:rPr>
                <w:rFonts w:eastAsia="Arial Unicode MS"/>
                <w:sz w:val="13"/>
                <w:szCs w:val="13"/>
              </w:rPr>
              <w:t>Lepiej rozwinięte</w:t>
            </w:r>
          </w:p>
        </w:tc>
        <w:tc>
          <w:tcPr>
            <w:tcW w:w="321" w:type="pct"/>
            <w:shd w:val="clear" w:color="auto" w:fill="auto"/>
          </w:tcPr>
          <w:p w14:paraId="75E6B309" w14:textId="77777777" w:rsidR="00AB1AE2" w:rsidRPr="00B77C1C" w:rsidRDefault="00AB1AE2" w:rsidP="00B77C1C">
            <w:pPr>
              <w:rPr>
                <w:rFonts w:eastAsia="Arial Unicode MS"/>
                <w:color w:val="000000"/>
                <w:sz w:val="13"/>
                <w:szCs w:val="13"/>
              </w:rPr>
            </w:pPr>
            <w:r w:rsidRPr="00B77C1C">
              <w:rPr>
                <w:sz w:val="13"/>
                <w:szCs w:val="13"/>
              </w:rPr>
              <w:t>Ogółem</w:t>
            </w:r>
            <w:r w:rsidRPr="00B77C1C">
              <w:rPr>
                <w:rFonts w:eastAsia="Arial Unicode MS"/>
                <w:color w:val="000000"/>
                <w:sz w:val="13"/>
                <w:szCs w:val="13"/>
              </w:rPr>
              <w:t xml:space="preserve"> </w:t>
            </w:r>
          </w:p>
        </w:tc>
        <w:tc>
          <w:tcPr>
            <w:tcW w:w="446" w:type="pct"/>
            <w:shd w:val="clear" w:color="auto" w:fill="auto"/>
          </w:tcPr>
          <w:p w14:paraId="2E6F5EE6" w14:textId="5DF0CD60" w:rsidR="00AB1AE2" w:rsidRPr="00B77C1C" w:rsidRDefault="00496DCC" w:rsidP="00B77C1C">
            <w:pPr>
              <w:rPr>
                <w:rFonts w:eastAsia="Arial Unicode MS"/>
                <w:sz w:val="13"/>
                <w:szCs w:val="13"/>
              </w:rPr>
            </w:pPr>
            <w:r w:rsidRPr="00496DCC">
              <w:rPr>
                <w:rFonts w:eastAsia="Arial Unicode MS"/>
                <w:sz w:val="13"/>
                <w:szCs w:val="13"/>
              </w:rPr>
              <w:t>131 272 695</w:t>
            </w:r>
            <w:r w:rsidR="00AB1AE2" w:rsidRPr="00B77C1C">
              <w:rPr>
                <w:rFonts w:eastAsia="Arial Unicode MS"/>
                <w:sz w:val="13"/>
                <w:szCs w:val="13"/>
              </w:rPr>
              <w:t>,00</w:t>
            </w:r>
          </w:p>
        </w:tc>
        <w:tc>
          <w:tcPr>
            <w:tcW w:w="436" w:type="pct"/>
            <w:shd w:val="clear" w:color="auto" w:fill="auto"/>
          </w:tcPr>
          <w:p w14:paraId="01987680" w14:textId="7A03C273" w:rsidR="00AB1AE2" w:rsidRPr="00B77C1C" w:rsidRDefault="00461708" w:rsidP="00B77C1C">
            <w:pPr>
              <w:rPr>
                <w:rFonts w:eastAsia="Arial Unicode MS"/>
                <w:sz w:val="13"/>
                <w:szCs w:val="13"/>
              </w:rPr>
            </w:pPr>
            <w:r w:rsidRPr="00461708">
              <w:rPr>
                <w:rFonts w:eastAsia="Arial Unicode MS"/>
                <w:sz w:val="13"/>
                <w:szCs w:val="13"/>
              </w:rPr>
              <w:t>32 818 174</w:t>
            </w:r>
            <w:r w:rsidR="00AB1AE2" w:rsidRPr="00B77C1C">
              <w:rPr>
                <w:rFonts w:eastAsia="Arial Unicode MS"/>
                <w:sz w:val="13"/>
                <w:szCs w:val="13"/>
              </w:rPr>
              <w:t>,00</w:t>
            </w:r>
          </w:p>
        </w:tc>
        <w:tc>
          <w:tcPr>
            <w:tcW w:w="334" w:type="pct"/>
            <w:shd w:val="clear" w:color="auto" w:fill="auto"/>
          </w:tcPr>
          <w:p w14:paraId="5106B0EA" w14:textId="7D47A92A" w:rsidR="00AB1AE2" w:rsidRPr="00B77C1C" w:rsidRDefault="00034C7A" w:rsidP="00B77C1C">
            <w:pPr>
              <w:rPr>
                <w:rFonts w:eastAsia="Arial Unicode MS"/>
                <w:sz w:val="13"/>
                <w:szCs w:val="13"/>
              </w:rPr>
            </w:pPr>
            <w:r w:rsidRPr="00034C7A">
              <w:rPr>
                <w:rFonts w:eastAsia="Arial Unicode MS"/>
                <w:sz w:val="13"/>
                <w:szCs w:val="13"/>
              </w:rPr>
              <w:t>27 966 368</w:t>
            </w:r>
            <w:r w:rsidR="00AB1AE2" w:rsidRPr="00B77C1C">
              <w:rPr>
                <w:rFonts w:eastAsia="Arial Unicode MS"/>
                <w:sz w:val="13"/>
                <w:szCs w:val="13"/>
              </w:rPr>
              <w:t>,00</w:t>
            </w:r>
          </w:p>
        </w:tc>
        <w:tc>
          <w:tcPr>
            <w:tcW w:w="364" w:type="pct"/>
            <w:shd w:val="clear" w:color="auto" w:fill="auto"/>
          </w:tcPr>
          <w:p w14:paraId="08BDE57E" w14:textId="4131A5F8" w:rsidR="00AB1AE2" w:rsidRPr="00B77C1C" w:rsidRDefault="002A0045" w:rsidP="00B77C1C">
            <w:pPr>
              <w:rPr>
                <w:rFonts w:eastAsia="Arial Unicode MS"/>
                <w:sz w:val="13"/>
                <w:szCs w:val="13"/>
              </w:rPr>
            </w:pPr>
            <w:r w:rsidRPr="002A0045">
              <w:rPr>
                <w:rFonts w:eastAsia="Arial Unicode MS"/>
                <w:sz w:val="13"/>
                <w:szCs w:val="13"/>
              </w:rPr>
              <w:t>4 851 806</w:t>
            </w:r>
            <w:r w:rsidR="00AB1AE2" w:rsidRPr="00B77C1C">
              <w:rPr>
                <w:rFonts w:eastAsia="Arial Unicode MS"/>
                <w:sz w:val="13"/>
                <w:szCs w:val="13"/>
              </w:rPr>
              <w:t>,00</w:t>
            </w:r>
          </w:p>
        </w:tc>
        <w:tc>
          <w:tcPr>
            <w:tcW w:w="375" w:type="pct"/>
            <w:shd w:val="clear" w:color="auto" w:fill="auto"/>
          </w:tcPr>
          <w:p w14:paraId="7819C19A" w14:textId="28B902B9" w:rsidR="00AB1AE2" w:rsidRPr="00B77C1C" w:rsidRDefault="00F01EB7" w:rsidP="00B77C1C">
            <w:pPr>
              <w:rPr>
                <w:rFonts w:eastAsia="Arial Unicode MS"/>
                <w:b/>
                <w:sz w:val="13"/>
                <w:szCs w:val="13"/>
              </w:rPr>
            </w:pPr>
            <w:r w:rsidRPr="00F01EB7">
              <w:rPr>
                <w:rFonts w:eastAsia="Arial Unicode MS"/>
                <w:sz w:val="13"/>
                <w:szCs w:val="13"/>
              </w:rPr>
              <w:t>164 090 869</w:t>
            </w:r>
            <w:r w:rsidR="00AB1AE2" w:rsidRPr="00B77C1C">
              <w:rPr>
                <w:rFonts w:eastAsia="Arial Unicode MS"/>
                <w:sz w:val="13"/>
                <w:szCs w:val="13"/>
              </w:rPr>
              <w:t>,00</w:t>
            </w:r>
          </w:p>
        </w:tc>
        <w:tc>
          <w:tcPr>
            <w:tcW w:w="303" w:type="pct"/>
            <w:shd w:val="clear" w:color="auto" w:fill="auto"/>
          </w:tcPr>
          <w:p w14:paraId="0F251EF1" w14:textId="77777777" w:rsidR="00AB1AE2" w:rsidRPr="00B77C1C" w:rsidRDefault="00AB1AE2" w:rsidP="00B77C1C">
            <w:pPr>
              <w:rPr>
                <w:sz w:val="13"/>
                <w:szCs w:val="13"/>
              </w:rPr>
            </w:pPr>
            <w:r w:rsidRPr="00B77C1C">
              <w:rPr>
                <w:rFonts w:eastAsia="Arial Unicode MS"/>
                <w:sz w:val="13"/>
                <w:szCs w:val="13"/>
              </w:rPr>
              <w:t>80%</w:t>
            </w:r>
          </w:p>
        </w:tc>
        <w:tc>
          <w:tcPr>
            <w:tcW w:w="148" w:type="pct"/>
          </w:tcPr>
          <w:p w14:paraId="1E20CFE8" w14:textId="77777777" w:rsidR="00AB1AE2" w:rsidRPr="00B77C1C" w:rsidRDefault="00AB1AE2" w:rsidP="00B77C1C">
            <w:pPr>
              <w:rPr>
                <w:rFonts w:eastAsia="Arial Unicode MS"/>
                <w:sz w:val="13"/>
                <w:szCs w:val="13"/>
              </w:rPr>
            </w:pPr>
            <w:r w:rsidRPr="00B77C1C">
              <w:rPr>
                <w:rFonts w:eastAsia="Arial Unicode MS"/>
                <w:sz w:val="13"/>
                <w:szCs w:val="13"/>
              </w:rPr>
              <w:t>0,00</w:t>
            </w:r>
          </w:p>
        </w:tc>
        <w:tc>
          <w:tcPr>
            <w:tcW w:w="375" w:type="pct"/>
            <w:shd w:val="clear" w:color="auto" w:fill="auto"/>
          </w:tcPr>
          <w:p w14:paraId="6BD4AE47" w14:textId="5CAA2EB3" w:rsidR="00AB1AE2" w:rsidRPr="00B77C1C" w:rsidRDefault="00527F11" w:rsidP="00B77C1C">
            <w:pPr>
              <w:rPr>
                <w:rFonts w:eastAsia="Arial Unicode MS"/>
                <w:sz w:val="13"/>
                <w:szCs w:val="13"/>
              </w:rPr>
            </w:pPr>
            <w:r w:rsidRPr="00527F11">
              <w:rPr>
                <w:rFonts w:eastAsia="Arial Unicode MS"/>
                <w:sz w:val="13"/>
                <w:szCs w:val="13"/>
              </w:rPr>
              <w:t>121 525 500</w:t>
            </w:r>
            <w:r w:rsidR="00AB1AE2" w:rsidRPr="00B77C1C">
              <w:rPr>
                <w:rFonts w:eastAsia="Arial Unicode MS"/>
                <w:sz w:val="13"/>
                <w:szCs w:val="13"/>
              </w:rPr>
              <w:t>,00</w:t>
            </w:r>
          </w:p>
        </w:tc>
        <w:tc>
          <w:tcPr>
            <w:tcW w:w="364" w:type="pct"/>
            <w:shd w:val="clear" w:color="auto" w:fill="auto"/>
          </w:tcPr>
          <w:p w14:paraId="592EC012" w14:textId="07CE6B69" w:rsidR="00AB1AE2" w:rsidRPr="00B77C1C" w:rsidRDefault="002834E9" w:rsidP="00B77C1C">
            <w:pPr>
              <w:rPr>
                <w:rFonts w:eastAsia="Arial Unicode MS"/>
                <w:b/>
                <w:sz w:val="13"/>
                <w:szCs w:val="13"/>
              </w:rPr>
            </w:pPr>
            <w:r w:rsidRPr="002834E9">
              <w:rPr>
                <w:rFonts w:eastAsia="Arial Unicode MS"/>
                <w:sz w:val="13"/>
                <w:szCs w:val="13"/>
              </w:rPr>
              <w:t>30 381 375</w:t>
            </w:r>
            <w:r w:rsidR="00AB1AE2" w:rsidRPr="00B77C1C">
              <w:rPr>
                <w:rFonts w:eastAsia="Arial Unicode MS"/>
                <w:sz w:val="13"/>
                <w:szCs w:val="13"/>
              </w:rPr>
              <w:t>,00</w:t>
            </w:r>
          </w:p>
        </w:tc>
        <w:tc>
          <w:tcPr>
            <w:tcW w:w="303" w:type="pct"/>
          </w:tcPr>
          <w:p w14:paraId="718B4A21" w14:textId="77777777" w:rsidR="00AB1AE2" w:rsidRPr="00B77C1C" w:rsidRDefault="00AB1AE2" w:rsidP="00B77C1C">
            <w:pPr>
              <w:rPr>
                <w:rFonts w:eastAsia="Arial Unicode MS"/>
                <w:sz w:val="13"/>
                <w:szCs w:val="13"/>
              </w:rPr>
            </w:pPr>
            <w:r w:rsidRPr="00B77C1C">
              <w:rPr>
                <w:rFonts w:eastAsia="Arial Unicode MS"/>
                <w:sz w:val="13"/>
                <w:szCs w:val="13"/>
              </w:rPr>
              <w:t>9 747 195,00</w:t>
            </w:r>
          </w:p>
        </w:tc>
        <w:tc>
          <w:tcPr>
            <w:tcW w:w="282" w:type="pct"/>
          </w:tcPr>
          <w:p w14:paraId="07A7BACB" w14:textId="77777777" w:rsidR="00AB1AE2" w:rsidRPr="00B77C1C" w:rsidRDefault="00AB1AE2" w:rsidP="00B77C1C">
            <w:pPr>
              <w:rPr>
                <w:rFonts w:eastAsia="Arial Unicode MS"/>
                <w:sz w:val="13"/>
                <w:szCs w:val="13"/>
              </w:rPr>
            </w:pPr>
            <w:r w:rsidRPr="00B77C1C">
              <w:rPr>
                <w:rFonts w:eastAsia="Arial Unicode MS"/>
                <w:sz w:val="13"/>
                <w:szCs w:val="13"/>
              </w:rPr>
              <w:t>2 436 799,00</w:t>
            </w:r>
          </w:p>
        </w:tc>
        <w:tc>
          <w:tcPr>
            <w:tcW w:w="288" w:type="pct"/>
          </w:tcPr>
          <w:p w14:paraId="48B5B950" w14:textId="14FB6195" w:rsidR="00AB1AE2" w:rsidRPr="00B77C1C" w:rsidRDefault="007F62DB" w:rsidP="00B77C1C">
            <w:pPr>
              <w:rPr>
                <w:rFonts w:eastAsia="Arial Unicode MS"/>
                <w:sz w:val="13"/>
                <w:szCs w:val="13"/>
              </w:rPr>
            </w:pPr>
            <w:r w:rsidRPr="007F62DB">
              <w:rPr>
                <w:rFonts w:eastAsia="Arial Unicode MS"/>
                <w:sz w:val="13"/>
                <w:szCs w:val="13"/>
              </w:rPr>
              <w:t>7,43%</w:t>
            </w:r>
          </w:p>
        </w:tc>
      </w:tr>
      <w:tr w:rsidR="00983160" w:rsidRPr="00B77C1C" w14:paraId="54AEBD9D" w14:textId="77777777" w:rsidTr="00ED5C38">
        <w:trPr>
          <w:trHeight w:val="113"/>
        </w:trPr>
        <w:tc>
          <w:tcPr>
            <w:tcW w:w="247" w:type="pct"/>
            <w:shd w:val="clear" w:color="auto" w:fill="auto"/>
          </w:tcPr>
          <w:p w14:paraId="6C8F73D1" w14:textId="77777777" w:rsidR="00AB1AE2" w:rsidRPr="00B77C1C" w:rsidRDefault="00AB1AE2" w:rsidP="00B77C1C">
            <w:pPr>
              <w:rPr>
                <w:rFonts w:eastAsia="Arial Unicode MS"/>
                <w:b/>
                <w:sz w:val="13"/>
                <w:szCs w:val="13"/>
              </w:rPr>
            </w:pPr>
            <w:r w:rsidRPr="00B77C1C">
              <w:rPr>
                <w:sz w:val="13"/>
                <w:szCs w:val="13"/>
              </w:rPr>
              <w:t>IX</w:t>
            </w:r>
          </w:p>
        </w:tc>
        <w:tc>
          <w:tcPr>
            <w:tcW w:w="188" w:type="pct"/>
            <w:shd w:val="clear" w:color="auto" w:fill="auto"/>
          </w:tcPr>
          <w:p w14:paraId="565B0FB0" w14:textId="77777777" w:rsidR="00AB1AE2" w:rsidRPr="00B77C1C" w:rsidRDefault="00AB1AE2" w:rsidP="00B77C1C">
            <w:pPr>
              <w:rPr>
                <w:rFonts w:eastAsia="Arial Unicode MS"/>
                <w:sz w:val="13"/>
                <w:szCs w:val="13"/>
              </w:rPr>
            </w:pPr>
            <w:r w:rsidRPr="00B77C1C">
              <w:rPr>
                <w:rFonts w:eastAsia="Arial Unicode MS"/>
                <w:sz w:val="13"/>
                <w:szCs w:val="13"/>
              </w:rPr>
              <w:t>EFS</w:t>
            </w:r>
          </w:p>
        </w:tc>
        <w:tc>
          <w:tcPr>
            <w:tcW w:w="226" w:type="pct"/>
            <w:shd w:val="clear" w:color="auto" w:fill="auto"/>
          </w:tcPr>
          <w:p w14:paraId="7E75A907" w14:textId="77777777" w:rsidR="00AB1AE2" w:rsidRPr="00B77C1C" w:rsidRDefault="00AB1AE2" w:rsidP="00B77C1C">
            <w:pPr>
              <w:rPr>
                <w:rFonts w:eastAsia="Arial Unicode MS"/>
                <w:sz w:val="13"/>
                <w:szCs w:val="13"/>
              </w:rPr>
            </w:pPr>
            <w:r w:rsidRPr="00B77C1C">
              <w:rPr>
                <w:rFonts w:eastAsia="Arial Unicode MS"/>
                <w:sz w:val="13"/>
                <w:szCs w:val="13"/>
              </w:rPr>
              <w:t>Lepiej rozwinięte</w:t>
            </w:r>
          </w:p>
        </w:tc>
        <w:tc>
          <w:tcPr>
            <w:tcW w:w="321" w:type="pct"/>
            <w:shd w:val="clear" w:color="auto" w:fill="auto"/>
          </w:tcPr>
          <w:p w14:paraId="02E2666F" w14:textId="77777777" w:rsidR="00AB1AE2" w:rsidRPr="00B77C1C" w:rsidRDefault="00AB1AE2" w:rsidP="00B77C1C">
            <w:pPr>
              <w:rPr>
                <w:rFonts w:eastAsia="Arial Unicode MS"/>
                <w:color w:val="000000"/>
                <w:sz w:val="13"/>
                <w:szCs w:val="13"/>
              </w:rPr>
            </w:pPr>
            <w:r w:rsidRPr="00B77C1C">
              <w:rPr>
                <w:sz w:val="13"/>
                <w:szCs w:val="13"/>
              </w:rPr>
              <w:t>Ogółem</w:t>
            </w:r>
            <w:r w:rsidRPr="00B77C1C">
              <w:rPr>
                <w:rFonts w:eastAsia="Arial Unicode MS"/>
                <w:color w:val="000000"/>
                <w:sz w:val="13"/>
                <w:szCs w:val="13"/>
              </w:rPr>
              <w:t xml:space="preserve"> </w:t>
            </w:r>
          </w:p>
        </w:tc>
        <w:tc>
          <w:tcPr>
            <w:tcW w:w="446" w:type="pct"/>
            <w:shd w:val="clear" w:color="auto" w:fill="auto"/>
          </w:tcPr>
          <w:p w14:paraId="42807196" w14:textId="17FA4002" w:rsidR="00AB1AE2" w:rsidRPr="00B77C1C" w:rsidRDefault="00983A57" w:rsidP="005E251F">
            <w:pPr>
              <w:rPr>
                <w:rFonts w:eastAsia="Arial Unicode MS"/>
                <w:sz w:val="13"/>
                <w:szCs w:val="13"/>
              </w:rPr>
            </w:pPr>
            <w:r w:rsidRPr="00983A57">
              <w:rPr>
                <w:rFonts w:eastAsia="Arial Unicode MS"/>
                <w:sz w:val="13"/>
                <w:szCs w:val="13"/>
              </w:rPr>
              <w:t>175 031 596</w:t>
            </w:r>
            <w:r w:rsidR="00AB1AE2">
              <w:rPr>
                <w:rFonts w:eastAsia="Arial Unicode MS"/>
                <w:sz w:val="13"/>
                <w:szCs w:val="13"/>
              </w:rPr>
              <w:t>,00</w:t>
            </w:r>
            <w:r w:rsidR="00AB1AE2" w:rsidRPr="00A834CE">
              <w:rPr>
                <w:rFonts w:eastAsia="Arial Unicode MS"/>
                <w:sz w:val="13"/>
                <w:szCs w:val="13"/>
              </w:rPr>
              <w:t xml:space="preserve"> </w:t>
            </w:r>
          </w:p>
        </w:tc>
        <w:tc>
          <w:tcPr>
            <w:tcW w:w="436" w:type="pct"/>
            <w:shd w:val="clear" w:color="auto" w:fill="auto"/>
          </w:tcPr>
          <w:p w14:paraId="5492695A" w14:textId="185BCCEE" w:rsidR="00AB1AE2" w:rsidRPr="00B77C1C" w:rsidRDefault="00461708" w:rsidP="005E251F">
            <w:pPr>
              <w:rPr>
                <w:rFonts w:eastAsia="Arial Unicode MS"/>
                <w:sz w:val="13"/>
                <w:szCs w:val="13"/>
              </w:rPr>
            </w:pPr>
            <w:r w:rsidRPr="00461708">
              <w:rPr>
                <w:rFonts w:eastAsia="Arial Unicode MS"/>
                <w:sz w:val="13"/>
                <w:szCs w:val="13"/>
              </w:rPr>
              <w:t>43 757 899</w:t>
            </w:r>
            <w:r w:rsidR="00AB1AE2">
              <w:rPr>
                <w:rFonts w:eastAsia="Arial Unicode MS"/>
                <w:sz w:val="13"/>
                <w:szCs w:val="13"/>
              </w:rPr>
              <w:t>,00</w:t>
            </w:r>
            <w:r w:rsidR="00AB1AE2" w:rsidRPr="00A834CE">
              <w:rPr>
                <w:rFonts w:eastAsia="Arial Unicode MS"/>
                <w:sz w:val="13"/>
                <w:szCs w:val="13"/>
              </w:rPr>
              <w:t xml:space="preserve"> </w:t>
            </w:r>
          </w:p>
        </w:tc>
        <w:tc>
          <w:tcPr>
            <w:tcW w:w="334" w:type="pct"/>
            <w:shd w:val="clear" w:color="auto" w:fill="auto"/>
          </w:tcPr>
          <w:p w14:paraId="0FE074B8" w14:textId="561C84CB" w:rsidR="00AB1AE2" w:rsidRPr="00B77C1C" w:rsidRDefault="00034C7A" w:rsidP="005E251F">
            <w:pPr>
              <w:rPr>
                <w:rFonts w:eastAsia="Arial Unicode MS"/>
                <w:sz w:val="13"/>
                <w:szCs w:val="13"/>
              </w:rPr>
            </w:pPr>
            <w:r w:rsidRPr="00034C7A">
              <w:rPr>
                <w:rFonts w:eastAsia="Arial Unicode MS"/>
                <w:sz w:val="13"/>
                <w:szCs w:val="13"/>
              </w:rPr>
              <w:t>33 345 866</w:t>
            </w:r>
            <w:r w:rsidR="00AB1AE2">
              <w:rPr>
                <w:rFonts w:eastAsia="Arial Unicode MS"/>
                <w:sz w:val="13"/>
                <w:szCs w:val="13"/>
              </w:rPr>
              <w:t>,00</w:t>
            </w:r>
            <w:r w:rsidR="00AB1AE2" w:rsidRPr="00A834CE">
              <w:rPr>
                <w:rFonts w:eastAsia="Arial Unicode MS"/>
                <w:sz w:val="13"/>
                <w:szCs w:val="13"/>
              </w:rPr>
              <w:t xml:space="preserve"> </w:t>
            </w:r>
          </w:p>
        </w:tc>
        <w:tc>
          <w:tcPr>
            <w:tcW w:w="364" w:type="pct"/>
            <w:shd w:val="clear" w:color="auto" w:fill="auto"/>
          </w:tcPr>
          <w:p w14:paraId="30EA7436" w14:textId="31956107" w:rsidR="00AB1AE2" w:rsidRPr="00B77C1C" w:rsidRDefault="001B31B8" w:rsidP="005E251F">
            <w:pPr>
              <w:rPr>
                <w:rFonts w:eastAsia="Arial Unicode MS"/>
                <w:sz w:val="13"/>
                <w:szCs w:val="13"/>
              </w:rPr>
            </w:pPr>
            <w:r w:rsidRPr="001B31B8">
              <w:rPr>
                <w:rFonts w:eastAsia="Arial Unicode MS"/>
                <w:sz w:val="13"/>
                <w:szCs w:val="13"/>
              </w:rPr>
              <w:t>10 412 033</w:t>
            </w:r>
            <w:r w:rsidR="00AB1AE2">
              <w:rPr>
                <w:rFonts w:eastAsia="Arial Unicode MS"/>
                <w:sz w:val="13"/>
                <w:szCs w:val="13"/>
              </w:rPr>
              <w:t>,00</w:t>
            </w:r>
            <w:r w:rsidR="00AB1AE2" w:rsidRPr="00A834CE">
              <w:rPr>
                <w:rFonts w:eastAsia="Arial Unicode MS"/>
                <w:sz w:val="13"/>
                <w:szCs w:val="13"/>
              </w:rPr>
              <w:t xml:space="preserve"> </w:t>
            </w:r>
          </w:p>
        </w:tc>
        <w:tc>
          <w:tcPr>
            <w:tcW w:w="375" w:type="pct"/>
            <w:shd w:val="clear" w:color="auto" w:fill="auto"/>
          </w:tcPr>
          <w:p w14:paraId="2D790C64" w14:textId="523A26A6" w:rsidR="00AB1AE2" w:rsidRPr="00B77C1C" w:rsidRDefault="008C26CE" w:rsidP="005E251F">
            <w:pPr>
              <w:rPr>
                <w:rFonts w:eastAsia="Arial Unicode MS"/>
                <w:b/>
                <w:sz w:val="13"/>
                <w:szCs w:val="13"/>
              </w:rPr>
            </w:pPr>
            <w:r w:rsidRPr="008C26CE">
              <w:rPr>
                <w:rFonts w:eastAsia="Arial Unicode MS"/>
                <w:sz w:val="13"/>
                <w:szCs w:val="13"/>
              </w:rPr>
              <w:t>218 789 495</w:t>
            </w:r>
            <w:r w:rsidR="00AB1AE2">
              <w:rPr>
                <w:rFonts w:eastAsia="Arial Unicode MS"/>
                <w:sz w:val="13"/>
                <w:szCs w:val="13"/>
              </w:rPr>
              <w:t>,00</w:t>
            </w:r>
            <w:r w:rsidR="00AB1AE2" w:rsidRPr="00A834CE">
              <w:rPr>
                <w:rFonts w:eastAsia="Arial Unicode MS"/>
                <w:sz w:val="13"/>
                <w:szCs w:val="13"/>
              </w:rPr>
              <w:t xml:space="preserve"> </w:t>
            </w:r>
          </w:p>
        </w:tc>
        <w:tc>
          <w:tcPr>
            <w:tcW w:w="303" w:type="pct"/>
            <w:shd w:val="clear" w:color="auto" w:fill="auto"/>
          </w:tcPr>
          <w:p w14:paraId="17DD2AD4" w14:textId="77777777" w:rsidR="00AB1AE2" w:rsidRPr="00B77C1C" w:rsidRDefault="00AB1AE2" w:rsidP="00B77C1C">
            <w:pPr>
              <w:rPr>
                <w:sz w:val="13"/>
                <w:szCs w:val="13"/>
              </w:rPr>
            </w:pPr>
            <w:r w:rsidRPr="00B77C1C">
              <w:rPr>
                <w:rFonts w:eastAsia="Arial Unicode MS"/>
                <w:sz w:val="13"/>
                <w:szCs w:val="13"/>
              </w:rPr>
              <w:t>80%</w:t>
            </w:r>
          </w:p>
        </w:tc>
        <w:tc>
          <w:tcPr>
            <w:tcW w:w="148" w:type="pct"/>
          </w:tcPr>
          <w:p w14:paraId="1AC0B9F8" w14:textId="77777777" w:rsidR="00AB1AE2" w:rsidRPr="00B77C1C" w:rsidRDefault="00AB1AE2" w:rsidP="00B77C1C">
            <w:pPr>
              <w:rPr>
                <w:rFonts w:eastAsia="Arial Unicode MS"/>
                <w:sz w:val="13"/>
                <w:szCs w:val="13"/>
              </w:rPr>
            </w:pPr>
            <w:r w:rsidRPr="00B77C1C">
              <w:rPr>
                <w:rFonts w:eastAsia="Arial Unicode MS"/>
                <w:sz w:val="13"/>
                <w:szCs w:val="13"/>
              </w:rPr>
              <w:t>0,00</w:t>
            </w:r>
          </w:p>
        </w:tc>
        <w:tc>
          <w:tcPr>
            <w:tcW w:w="375" w:type="pct"/>
            <w:shd w:val="clear" w:color="auto" w:fill="auto"/>
          </w:tcPr>
          <w:p w14:paraId="6EAB2659" w14:textId="7F92FD07" w:rsidR="00AB1AE2" w:rsidRPr="00B77C1C" w:rsidRDefault="00D0751B" w:rsidP="005E251F">
            <w:pPr>
              <w:rPr>
                <w:rFonts w:eastAsia="Arial Unicode MS"/>
                <w:sz w:val="13"/>
                <w:szCs w:val="13"/>
              </w:rPr>
            </w:pPr>
            <w:r w:rsidRPr="00D0751B">
              <w:rPr>
                <w:rFonts w:eastAsia="Arial Unicode MS"/>
                <w:sz w:val="13"/>
                <w:szCs w:val="13"/>
              </w:rPr>
              <w:t>163 053 291</w:t>
            </w:r>
            <w:r w:rsidR="00AB1AE2">
              <w:rPr>
                <w:rFonts w:eastAsia="Arial Unicode MS"/>
                <w:sz w:val="13"/>
                <w:szCs w:val="13"/>
              </w:rPr>
              <w:t>,00</w:t>
            </w:r>
            <w:r w:rsidR="00AB1AE2" w:rsidRPr="00A834CE">
              <w:rPr>
                <w:rFonts w:eastAsia="Arial Unicode MS"/>
                <w:sz w:val="13"/>
                <w:szCs w:val="13"/>
              </w:rPr>
              <w:t xml:space="preserve"> </w:t>
            </w:r>
          </w:p>
        </w:tc>
        <w:tc>
          <w:tcPr>
            <w:tcW w:w="364" w:type="pct"/>
            <w:shd w:val="clear" w:color="auto" w:fill="auto"/>
          </w:tcPr>
          <w:p w14:paraId="36EB1A92" w14:textId="3CCE7A04" w:rsidR="00AB1AE2" w:rsidRPr="00B77C1C" w:rsidRDefault="002E0527" w:rsidP="005E251F">
            <w:pPr>
              <w:rPr>
                <w:rFonts w:eastAsia="Arial Unicode MS"/>
                <w:b/>
                <w:sz w:val="13"/>
                <w:szCs w:val="13"/>
              </w:rPr>
            </w:pPr>
            <w:r w:rsidRPr="002E0527">
              <w:rPr>
                <w:rFonts w:eastAsia="Arial Unicode MS"/>
                <w:sz w:val="13"/>
                <w:szCs w:val="13"/>
              </w:rPr>
              <w:t>40 763 323</w:t>
            </w:r>
            <w:r w:rsidR="00AB1AE2">
              <w:rPr>
                <w:rFonts w:eastAsia="Arial Unicode MS"/>
                <w:sz w:val="13"/>
                <w:szCs w:val="13"/>
              </w:rPr>
              <w:t>,00</w:t>
            </w:r>
            <w:r w:rsidR="00AB1AE2" w:rsidRPr="00A834CE">
              <w:rPr>
                <w:rFonts w:eastAsia="Arial Unicode MS"/>
                <w:sz w:val="13"/>
                <w:szCs w:val="13"/>
              </w:rPr>
              <w:t xml:space="preserve"> </w:t>
            </w:r>
          </w:p>
        </w:tc>
        <w:tc>
          <w:tcPr>
            <w:tcW w:w="303" w:type="pct"/>
          </w:tcPr>
          <w:p w14:paraId="74671ECA" w14:textId="77777777" w:rsidR="00AB1AE2" w:rsidRPr="00B77C1C" w:rsidRDefault="00AB1AE2" w:rsidP="00B77C1C">
            <w:pPr>
              <w:rPr>
                <w:rFonts w:eastAsia="Arial Unicode MS"/>
                <w:sz w:val="13"/>
                <w:szCs w:val="13"/>
              </w:rPr>
            </w:pPr>
            <w:r w:rsidRPr="00B77C1C">
              <w:rPr>
                <w:rFonts w:eastAsia="Arial Unicode MS"/>
                <w:sz w:val="13"/>
                <w:szCs w:val="13"/>
              </w:rPr>
              <w:t>11 978 305,00</w:t>
            </w:r>
          </w:p>
        </w:tc>
        <w:tc>
          <w:tcPr>
            <w:tcW w:w="282" w:type="pct"/>
          </w:tcPr>
          <w:p w14:paraId="33151DB9" w14:textId="77777777" w:rsidR="00AB1AE2" w:rsidRPr="00B77C1C" w:rsidRDefault="00AB1AE2" w:rsidP="00B77C1C">
            <w:pPr>
              <w:rPr>
                <w:rFonts w:eastAsia="Arial Unicode MS"/>
                <w:sz w:val="13"/>
                <w:szCs w:val="13"/>
              </w:rPr>
            </w:pPr>
            <w:r w:rsidRPr="00B77C1C">
              <w:rPr>
                <w:rFonts w:eastAsia="Arial Unicode MS"/>
                <w:sz w:val="13"/>
                <w:szCs w:val="13"/>
              </w:rPr>
              <w:t>2 994 576,00</w:t>
            </w:r>
          </w:p>
        </w:tc>
        <w:tc>
          <w:tcPr>
            <w:tcW w:w="288" w:type="pct"/>
          </w:tcPr>
          <w:p w14:paraId="4C22233D" w14:textId="582BCDFC" w:rsidR="00AB1AE2" w:rsidRPr="00B77C1C" w:rsidRDefault="00770D95" w:rsidP="00B77C1C">
            <w:pPr>
              <w:rPr>
                <w:rFonts w:eastAsia="Arial Unicode MS"/>
                <w:sz w:val="13"/>
                <w:szCs w:val="13"/>
              </w:rPr>
            </w:pPr>
            <w:r w:rsidRPr="00770D95">
              <w:rPr>
                <w:rFonts w:eastAsia="Arial Unicode MS"/>
                <w:sz w:val="13"/>
                <w:szCs w:val="13"/>
              </w:rPr>
              <w:t>6,84%</w:t>
            </w:r>
          </w:p>
        </w:tc>
      </w:tr>
      <w:tr w:rsidR="00983160" w:rsidRPr="00B77C1C" w14:paraId="39C8B98F" w14:textId="77777777" w:rsidTr="00ED5C38">
        <w:trPr>
          <w:trHeight w:val="113"/>
        </w:trPr>
        <w:tc>
          <w:tcPr>
            <w:tcW w:w="247" w:type="pct"/>
            <w:shd w:val="clear" w:color="auto" w:fill="auto"/>
          </w:tcPr>
          <w:p w14:paraId="4EAD23CC" w14:textId="77777777" w:rsidR="00AB1AE2" w:rsidRPr="00B77C1C" w:rsidRDefault="00AB1AE2" w:rsidP="00B77C1C">
            <w:pPr>
              <w:rPr>
                <w:rFonts w:eastAsia="Arial Unicode MS"/>
                <w:sz w:val="13"/>
                <w:szCs w:val="13"/>
              </w:rPr>
            </w:pPr>
            <w:r w:rsidRPr="00B77C1C">
              <w:rPr>
                <w:sz w:val="13"/>
                <w:szCs w:val="13"/>
              </w:rPr>
              <w:t>X</w:t>
            </w:r>
          </w:p>
        </w:tc>
        <w:tc>
          <w:tcPr>
            <w:tcW w:w="188" w:type="pct"/>
            <w:shd w:val="clear" w:color="auto" w:fill="auto"/>
          </w:tcPr>
          <w:p w14:paraId="63433B4C" w14:textId="77777777" w:rsidR="00AB1AE2" w:rsidRPr="00B77C1C" w:rsidRDefault="00AB1AE2" w:rsidP="00B77C1C">
            <w:pPr>
              <w:rPr>
                <w:rFonts w:eastAsia="Arial Unicode MS"/>
                <w:sz w:val="13"/>
                <w:szCs w:val="13"/>
              </w:rPr>
            </w:pPr>
            <w:r w:rsidRPr="00B77C1C">
              <w:rPr>
                <w:rFonts w:eastAsia="Arial Unicode MS"/>
                <w:sz w:val="13"/>
                <w:szCs w:val="13"/>
              </w:rPr>
              <w:t>EFS</w:t>
            </w:r>
          </w:p>
        </w:tc>
        <w:tc>
          <w:tcPr>
            <w:tcW w:w="226" w:type="pct"/>
            <w:shd w:val="clear" w:color="auto" w:fill="auto"/>
          </w:tcPr>
          <w:p w14:paraId="2546CBEC" w14:textId="77777777" w:rsidR="00AB1AE2" w:rsidRPr="00B77C1C" w:rsidRDefault="00AB1AE2" w:rsidP="00B77C1C">
            <w:pPr>
              <w:rPr>
                <w:rFonts w:eastAsia="Arial Unicode MS"/>
                <w:sz w:val="13"/>
                <w:szCs w:val="13"/>
              </w:rPr>
            </w:pPr>
            <w:r w:rsidRPr="00B77C1C">
              <w:rPr>
                <w:rFonts w:eastAsia="Arial Unicode MS"/>
                <w:sz w:val="13"/>
                <w:szCs w:val="13"/>
              </w:rPr>
              <w:t>Lepiej rozwinięte</w:t>
            </w:r>
          </w:p>
        </w:tc>
        <w:tc>
          <w:tcPr>
            <w:tcW w:w="321" w:type="pct"/>
            <w:shd w:val="clear" w:color="auto" w:fill="auto"/>
          </w:tcPr>
          <w:p w14:paraId="2809D322" w14:textId="77777777" w:rsidR="00AB1AE2" w:rsidRPr="00B77C1C" w:rsidRDefault="00AB1AE2" w:rsidP="00B77C1C">
            <w:pPr>
              <w:rPr>
                <w:rFonts w:eastAsia="Arial Unicode MS"/>
                <w:color w:val="000000"/>
                <w:sz w:val="13"/>
                <w:szCs w:val="13"/>
              </w:rPr>
            </w:pPr>
            <w:r w:rsidRPr="00B77C1C">
              <w:rPr>
                <w:sz w:val="13"/>
                <w:szCs w:val="13"/>
              </w:rPr>
              <w:t>Ogółem</w:t>
            </w:r>
            <w:r w:rsidRPr="00B77C1C">
              <w:rPr>
                <w:rFonts w:eastAsia="Arial Unicode MS"/>
                <w:color w:val="000000"/>
                <w:sz w:val="13"/>
                <w:szCs w:val="13"/>
              </w:rPr>
              <w:t xml:space="preserve"> </w:t>
            </w:r>
          </w:p>
        </w:tc>
        <w:tc>
          <w:tcPr>
            <w:tcW w:w="446" w:type="pct"/>
            <w:shd w:val="clear" w:color="auto" w:fill="auto"/>
          </w:tcPr>
          <w:p w14:paraId="1BF5943F" w14:textId="60900596" w:rsidR="00AB1AE2" w:rsidRPr="00B77C1C" w:rsidRDefault="00D742A5" w:rsidP="005E251F">
            <w:pPr>
              <w:rPr>
                <w:rFonts w:eastAsia="Arial Unicode MS"/>
                <w:sz w:val="13"/>
                <w:szCs w:val="13"/>
              </w:rPr>
            </w:pPr>
            <w:r w:rsidRPr="00D742A5">
              <w:rPr>
                <w:rFonts w:eastAsia="Arial Unicode MS"/>
                <w:sz w:val="13"/>
                <w:szCs w:val="13"/>
              </w:rPr>
              <w:t>165 857 811</w:t>
            </w:r>
            <w:r w:rsidR="00AB1AE2">
              <w:rPr>
                <w:rFonts w:eastAsia="Arial Unicode MS"/>
                <w:sz w:val="13"/>
                <w:szCs w:val="13"/>
              </w:rPr>
              <w:t>,00</w:t>
            </w:r>
            <w:r w:rsidR="00AB1AE2" w:rsidRPr="009C29AC">
              <w:rPr>
                <w:rFonts w:eastAsia="Arial Unicode MS"/>
                <w:sz w:val="13"/>
                <w:szCs w:val="13"/>
              </w:rPr>
              <w:t xml:space="preserve"> </w:t>
            </w:r>
          </w:p>
        </w:tc>
        <w:tc>
          <w:tcPr>
            <w:tcW w:w="436" w:type="pct"/>
            <w:shd w:val="clear" w:color="auto" w:fill="auto"/>
          </w:tcPr>
          <w:p w14:paraId="37450702" w14:textId="6536C6C8" w:rsidR="00AB1AE2" w:rsidRPr="00B77C1C" w:rsidRDefault="00461708" w:rsidP="005E251F">
            <w:pPr>
              <w:rPr>
                <w:rFonts w:eastAsia="Arial Unicode MS"/>
                <w:sz w:val="13"/>
                <w:szCs w:val="13"/>
              </w:rPr>
            </w:pPr>
            <w:r w:rsidRPr="00461708">
              <w:rPr>
                <w:rFonts w:eastAsia="Arial Unicode MS"/>
                <w:sz w:val="13"/>
                <w:szCs w:val="13"/>
              </w:rPr>
              <w:t>41 464 453</w:t>
            </w:r>
            <w:r w:rsidR="00AB1AE2">
              <w:rPr>
                <w:rFonts w:eastAsia="Arial Unicode MS"/>
                <w:sz w:val="13"/>
                <w:szCs w:val="13"/>
              </w:rPr>
              <w:t>,00</w:t>
            </w:r>
            <w:r w:rsidR="00AB1AE2" w:rsidRPr="009C29AC">
              <w:rPr>
                <w:rFonts w:eastAsia="Arial Unicode MS"/>
                <w:sz w:val="13"/>
                <w:szCs w:val="13"/>
              </w:rPr>
              <w:t xml:space="preserve"> </w:t>
            </w:r>
          </w:p>
        </w:tc>
        <w:tc>
          <w:tcPr>
            <w:tcW w:w="334" w:type="pct"/>
            <w:shd w:val="clear" w:color="auto" w:fill="auto"/>
          </w:tcPr>
          <w:p w14:paraId="6E2AB48F" w14:textId="10961FBB" w:rsidR="00AB1AE2" w:rsidRPr="00B77C1C" w:rsidRDefault="00ED7BA4" w:rsidP="005E251F">
            <w:pPr>
              <w:rPr>
                <w:rFonts w:eastAsia="Arial Unicode MS"/>
                <w:sz w:val="13"/>
                <w:szCs w:val="13"/>
              </w:rPr>
            </w:pPr>
            <w:r w:rsidRPr="00ED7BA4">
              <w:rPr>
                <w:rFonts w:eastAsia="Arial Unicode MS"/>
                <w:sz w:val="13"/>
                <w:szCs w:val="13"/>
              </w:rPr>
              <w:t>35 228 552</w:t>
            </w:r>
            <w:r w:rsidR="00AB1AE2">
              <w:rPr>
                <w:rFonts w:eastAsia="Arial Unicode MS"/>
                <w:sz w:val="13"/>
                <w:szCs w:val="13"/>
              </w:rPr>
              <w:t>,00</w:t>
            </w:r>
            <w:r w:rsidR="00AB1AE2" w:rsidRPr="009C29AC">
              <w:rPr>
                <w:rFonts w:eastAsia="Arial Unicode MS"/>
                <w:sz w:val="13"/>
                <w:szCs w:val="13"/>
              </w:rPr>
              <w:t xml:space="preserve"> </w:t>
            </w:r>
          </w:p>
        </w:tc>
        <w:tc>
          <w:tcPr>
            <w:tcW w:w="364" w:type="pct"/>
            <w:shd w:val="clear" w:color="auto" w:fill="auto"/>
          </w:tcPr>
          <w:p w14:paraId="775DD42C" w14:textId="6A4C0433" w:rsidR="00AB1AE2" w:rsidRPr="00B77C1C" w:rsidRDefault="004B07D7" w:rsidP="00B77C1C">
            <w:pPr>
              <w:rPr>
                <w:rFonts w:eastAsia="Arial Unicode MS"/>
                <w:sz w:val="13"/>
                <w:szCs w:val="13"/>
              </w:rPr>
            </w:pPr>
            <w:r w:rsidRPr="004B07D7">
              <w:rPr>
                <w:rFonts w:eastAsia="Arial Unicode MS"/>
                <w:sz w:val="13"/>
                <w:szCs w:val="13"/>
              </w:rPr>
              <w:t>6 235 901</w:t>
            </w:r>
            <w:r w:rsidR="00AB1AE2">
              <w:rPr>
                <w:rFonts w:eastAsia="Arial Unicode MS"/>
                <w:sz w:val="13"/>
                <w:szCs w:val="13"/>
              </w:rPr>
              <w:t xml:space="preserve">,00  </w:t>
            </w:r>
          </w:p>
        </w:tc>
        <w:tc>
          <w:tcPr>
            <w:tcW w:w="375" w:type="pct"/>
            <w:shd w:val="clear" w:color="auto" w:fill="auto"/>
          </w:tcPr>
          <w:p w14:paraId="65A1907F" w14:textId="1466C6BE" w:rsidR="00AB1AE2" w:rsidRPr="00B77C1C" w:rsidRDefault="008C26CE" w:rsidP="005E251F">
            <w:pPr>
              <w:rPr>
                <w:rFonts w:eastAsia="Arial Unicode MS"/>
                <w:b/>
                <w:sz w:val="13"/>
                <w:szCs w:val="13"/>
              </w:rPr>
            </w:pPr>
            <w:r w:rsidRPr="008C26CE">
              <w:rPr>
                <w:rFonts w:eastAsia="Arial Unicode MS"/>
                <w:sz w:val="13"/>
                <w:szCs w:val="13"/>
              </w:rPr>
              <w:t>207 322 264</w:t>
            </w:r>
            <w:r w:rsidR="00AB1AE2">
              <w:rPr>
                <w:rFonts w:eastAsia="Arial Unicode MS"/>
                <w:sz w:val="13"/>
                <w:szCs w:val="13"/>
              </w:rPr>
              <w:t>,00</w:t>
            </w:r>
            <w:r w:rsidR="00AB1AE2" w:rsidRPr="009C29AC">
              <w:rPr>
                <w:rFonts w:eastAsia="Arial Unicode MS"/>
                <w:sz w:val="13"/>
                <w:szCs w:val="13"/>
              </w:rPr>
              <w:t xml:space="preserve"> </w:t>
            </w:r>
          </w:p>
        </w:tc>
        <w:tc>
          <w:tcPr>
            <w:tcW w:w="303" w:type="pct"/>
            <w:shd w:val="clear" w:color="auto" w:fill="auto"/>
          </w:tcPr>
          <w:p w14:paraId="0231435D" w14:textId="77777777" w:rsidR="00AB1AE2" w:rsidRPr="00B77C1C" w:rsidRDefault="00AB1AE2" w:rsidP="00B77C1C">
            <w:pPr>
              <w:rPr>
                <w:sz w:val="13"/>
                <w:szCs w:val="13"/>
              </w:rPr>
            </w:pPr>
            <w:r w:rsidRPr="00B77C1C">
              <w:rPr>
                <w:rFonts w:eastAsia="Arial Unicode MS"/>
                <w:sz w:val="13"/>
                <w:szCs w:val="13"/>
              </w:rPr>
              <w:t>80%</w:t>
            </w:r>
          </w:p>
        </w:tc>
        <w:tc>
          <w:tcPr>
            <w:tcW w:w="148" w:type="pct"/>
          </w:tcPr>
          <w:p w14:paraId="36F1F77D" w14:textId="77777777" w:rsidR="00AB1AE2" w:rsidRPr="00B77C1C" w:rsidRDefault="00AB1AE2" w:rsidP="00B77C1C">
            <w:pPr>
              <w:rPr>
                <w:rFonts w:eastAsia="Arial Unicode MS"/>
                <w:sz w:val="13"/>
                <w:szCs w:val="13"/>
              </w:rPr>
            </w:pPr>
            <w:r w:rsidRPr="00B77C1C">
              <w:rPr>
                <w:rFonts w:eastAsia="Arial Unicode MS"/>
                <w:sz w:val="13"/>
                <w:szCs w:val="13"/>
              </w:rPr>
              <w:t>0,00</w:t>
            </w:r>
          </w:p>
        </w:tc>
        <w:tc>
          <w:tcPr>
            <w:tcW w:w="375" w:type="pct"/>
            <w:shd w:val="clear" w:color="auto" w:fill="auto"/>
          </w:tcPr>
          <w:p w14:paraId="7BB052CC" w14:textId="38878CBE" w:rsidR="00AB1AE2" w:rsidRPr="00B77C1C" w:rsidRDefault="00D0751B" w:rsidP="005E251F">
            <w:pPr>
              <w:rPr>
                <w:rFonts w:eastAsia="Arial Unicode MS"/>
                <w:sz w:val="13"/>
                <w:szCs w:val="13"/>
              </w:rPr>
            </w:pPr>
            <w:r w:rsidRPr="00D0751B">
              <w:rPr>
                <w:rFonts w:eastAsia="Arial Unicode MS"/>
                <w:sz w:val="13"/>
                <w:szCs w:val="13"/>
              </w:rPr>
              <w:t>154 874 080</w:t>
            </w:r>
            <w:r w:rsidR="00AB1AE2">
              <w:rPr>
                <w:rFonts w:eastAsia="Arial Unicode MS"/>
                <w:sz w:val="13"/>
                <w:szCs w:val="13"/>
              </w:rPr>
              <w:t>,00</w:t>
            </w:r>
            <w:r w:rsidR="00AB1AE2" w:rsidRPr="009C29AC">
              <w:rPr>
                <w:rFonts w:eastAsia="Arial Unicode MS"/>
                <w:sz w:val="13"/>
                <w:szCs w:val="13"/>
              </w:rPr>
              <w:t xml:space="preserve"> </w:t>
            </w:r>
          </w:p>
        </w:tc>
        <w:tc>
          <w:tcPr>
            <w:tcW w:w="364" w:type="pct"/>
            <w:shd w:val="clear" w:color="auto" w:fill="auto"/>
          </w:tcPr>
          <w:p w14:paraId="36654B87" w14:textId="744FF36C" w:rsidR="00AB1AE2" w:rsidRPr="00B77C1C" w:rsidRDefault="002E0527" w:rsidP="005E251F">
            <w:pPr>
              <w:rPr>
                <w:rFonts w:eastAsia="Arial Unicode MS"/>
                <w:b/>
                <w:sz w:val="13"/>
                <w:szCs w:val="13"/>
              </w:rPr>
            </w:pPr>
            <w:r w:rsidRPr="002E0527">
              <w:rPr>
                <w:rFonts w:eastAsia="Arial Unicode MS"/>
                <w:sz w:val="13"/>
                <w:szCs w:val="13"/>
              </w:rPr>
              <w:t>38 718 520</w:t>
            </w:r>
            <w:r w:rsidR="00AB1AE2">
              <w:rPr>
                <w:rFonts w:eastAsia="Arial Unicode MS"/>
                <w:sz w:val="13"/>
                <w:szCs w:val="13"/>
              </w:rPr>
              <w:t>,00</w:t>
            </w:r>
            <w:r w:rsidR="00AB1AE2" w:rsidRPr="009C29AC">
              <w:rPr>
                <w:rFonts w:eastAsia="Arial Unicode MS"/>
                <w:sz w:val="13"/>
                <w:szCs w:val="13"/>
              </w:rPr>
              <w:t xml:space="preserve"> </w:t>
            </w:r>
          </w:p>
        </w:tc>
        <w:tc>
          <w:tcPr>
            <w:tcW w:w="303" w:type="pct"/>
          </w:tcPr>
          <w:p w14:paraId="670F57C7" w14:textId="77777777" w:rsidR="00AB1AE2" w:rsidRPr="00B77C1C" w:rsidRDefault="00AB1AE2" w:rsidP="00B77C1C">
            <w:pPr>
              <w:rPr>
                <w:rFonts w:eastAsia="Arial Unicode MS"/>
                <w:sz w:val="13"/>
                <w:szCs w:val="13"/>
              </w:rPr>
            </w:pPr>
            <w:r w:rsidRPr="00B77C1C">
              <w:rPr>
                <w:rFonts w:eastAsia="Arial Unicode MS"/>
                <w:sz w:val="13"/>
                <w:szCs w:val="13"/>
              </w:rPr>
              <w:t>10 983 731,00</w:t>
            </w:r>
          </w:p>
        </w:tc>
        <w:tc>
          <w:tcPr>
            <w:tcW w:w="282" w:type="pct"/>
          </w:tcPr>
          <w:p w14:paraId="52A7500C" w14:textId="77777777" w:rsidR="00AB1AE2" w:rsidRPr="00B77C1C" w:rsidRDefault="00AB1AE2" w:rsidP="00B77C1C">
            <w:pPr>
              <w:rPr>
                <w:rFonts w:eastAsia="Arial Unicode MS"/>
                <w:sz w:val="13"/>
                <w:szCs w:val="13"/>
              </w:rPr>
            </w:pPr>
            <w:r w:rsidRPr="00B77C1C">
              <w:rPr>
                <w:rFonts w:eastAsia="Arial Unicode MS"/>
                <w:sz w:val="13"/>
                <w:szCs w:val="13"/>
              </w:rPr>
              <w:t>2 745 933,00</w:t>
            </w:r>
          </w:p>
        </w:tc>
        <w:tc>
          <w:tcPr>
            <w:tcW w:w="288" w:type="pct"/>
          </w:tcPr>
          <w:p w14:paraId="77B6C5A1" w14:textId="3A3A7191" w:rsidR="00AB1AE2" w:rsidRPr="00B77C1C" w:rsidRDefault="00912BD0" w:rsidP="00B77C1C">
            <w:pPr>
              <w:rPr>
                <w:rFonts w:eastAsia="Arial Unicode MS"/>
                <w:sz w:val="13"/>
                <w:szCs w:val="13"/>
              </w:rPr>
            </w:pPr>
            <w:r w:rsidRPr="00912BD0">
              <w:rPr>
                <w:rFonts w:eastAsia="Arial Unicode MS"/>
                <w:sz w:val="13"/>
                <w:szCs w:val="13"/>
              </w:rPr>
              <w:t>6,62%</w:t>
            </w:r>
          </w:p>
        </w:tc>
      </w:tr>
      <w:tr w:rsidR="00983160" w:rsidRPr="00B77C1C" w14:paraId="5DD72E47" w14:textId="77777777" w:rsidTr="00ED5C38">
        <w:trPr>
          <w:trHeight w:val="113"/>
        </w:trPr>
        <w:tc>
          <w:tcPr>
            <w:tcW w:w="247" w:type="pct"/>
            <w:shd w:val="clear" w:color="auto" w:fill="auto"/>
          </w:tcPr>
          <w:p w14:paraId="64837764" w14:textId="77777777" w:rsidR="00AB1AE2" w:rsidRPr="00B77C1C" w:rsidRDefault="00AB1AE2" w:rsidP="00B77C1C">
            <w:pPr>
              <w:rPr>
                <w:rFonts w:eastAsia="Arial Unicode MS"/>
                <w:b/>
                <w:sz w:val="13"/>
                <w:szCs w:val="13"/>
              </w:rPr>
            </w:pPr>
            <w:r w:rsidRPr="00B77C1C">
              <w:rPr>
                <w:sz w:val="13"/>
                <w:szCs w:val="13"/>
              </w:rPr>
              <w:t>XI</w:t>
            </w:r>
          </w:p>
        </w:tc>
        <w:tc>
          <w:tcPr>
            <w:tcW w:w="188" w:type="pct"/>
            <w:shd w:val="clear" w:color="auto" w:fill="auto"/>
          </w:tcPr>
          <w:p w14:paraId="22882C5E" w14:textId="77777777" w:rsidR="00AB1AE2" w:rsidRPr="00B77C1C" w:rsidRDefault="00AB1AE2" w:rsidP="00B77C1C">
            <w:pPr>
              <w:rPr>
                <w:rFonts w:eastAsia="Arial Unicode MS"/>
                <w:sz w:val="13"/>
                <w:szCs w:val="13"/>
              </w:rPr>
            </w:pPr>
            <w:r w:rsidRPr="00B77C1C">
              <w:rPr>
                <w:rFonts w:eastAsia="Arial Unicode MS"/>
                <w:sz w:val="13"/>
                <w:szCs w:val="13"/>
              </w:rPr>
              <w:t>EFS</w:t>
            </w:r>
          </w:p>
        </w:tc>
        <w:tc>
          <w:tcPr>
            <w:tcW w:w="226" w:type="pct"/>
            <w:shd w:val="clear" w:color="auto" w:fill="auto"/>
          </w:tcPr>
          <w:p w14:paraId="5D1AE159" w14:textId="77777777" w:rsidR="00AB1AE2" w:rsidRPr="00B77C1C" w:rsidRDefault="00AB1AE2" w:rsidP="00B77C1C">
            <w:pPr>
              <w:rPr>
                <w:rFonts w:eastAsia="Arial Unicode MS"/>
                <w:sz w:val="13"/>
                <w:szCs w:val="13"/>
              </w:rPr>
            </w:pPr>
            <w:r w:rsidRPr="00B77C1C">
              <w:rPr>
                <w:rFonts w:eastAsia="Arial Unicode MS"/>
                <w:sz w:val="13"/>
                <w:szCs w:val="13"/>
              </w:rPr>
              <w:t>Lepiej rozwinięte</w:t>
            </w:r>
          </w:p>
        </w:tc>
        <w:tc>
          <w:tcPr>
            <w:tcW w:w="321" w:type="pct"/>
            <w:shd w:val="clear" w:color="auto" w:fill="auto"/>
          </w:tcPr>
          <w:p w14:paraId="6B43ECF2" w14:textId="77777777" w:rsidR="00AB1AE2" w:rsidRPr="00B77C1C" w:rsidRDefault="00AB1AE2" w:rsidP="00B77C1C">
            <w:pPr>
              <w:rPr>
                <w:rFonts w:eastAsia="Arial Unicode MS"/>
                <w:color w:val="000000"/>
                <w:sz w:val="13"/>
                <w:szCs w:val="13"/>
              </w:rPr>
            </w:pPr>
            <w:r w:rsidRPr="00B77C1C">
              <w:rPr>
                <w:sz w:val="13"/>
                <w:szCs w:val="13"/>
              </w:rPr>
              <w:t>Ogółem</w:t>
            </w:r>
            <w:r w:rsidRPr="00B77C1C">
              <w:rPr>
                <w:rFonts w:eastAsia="Arial Unicode MS"/>
                <w:color w:val="000000"/>
                <w:sz w:val="13"/>
                <w:szCs w:val="13"/>
              </w:rPr>
              <w:t xml:space="preserve"> </w:t>
            </w:r>
          </w:p>
        </w:tc>
        <w:tc>
          <w:tcPr>
            <w:tcW w:w="446" w:type="pct"/>
            <w:shd w:val="clear" w:color="auto" w:fill="auto"/>
          </w:tcPr>
          <w:p w14:paraId="27E5E30C" w14:textId="77777777" w:rsidR="00AB1AE2" w:rsidRPr="00B77C1C" w:rsidRDefault="00AB1AE2" w:rsidP="00B77C1C">
            <w:pPr>
              <w:rPr>
                <w:rFonts w:eastAsia="Arial Unicode MS"/>
                <w:sz w:val="13"/>
                <w:szCs w:val="13"/>
              </w:rPr>
            </w:pPr>
            <w:r w:rsidRPr="00B77C1C">
              <w:rPr>
                <w:rFonts w:eastAsia="Arial Unicode MS"/>
                <w:sz w:val="13"/>
                <w:szCs w:val="13"/>
              </w:rPr>
              <w:t>72 991 719,00</w:t>
            </w:r>
          </w:p>
        </w:tc>
        <w:tc>
          <w:tcPr>
            <w:tcW w:w="436" w:type="pct"/>
            <w:shd w:val="clear" w:color="auto" w:fill="auto"/>
          </w:tcPr>
          <w:p w14:paraId="394402D3" w14:textId="77777777" w:rsidR="00AB1AE2" w:rsidRPr="00B77C1C" w:rsidRDefault="00AB1AE2" w:rsidP="00B77C1C">
            <w:pPr>
              <w:rPr>
                <w:rFonts w:eastAsia="Arial Unicode MS"/>
                <w:sz w:val="13"/>
                <w:szCs w:val="13"/>
              </w:rPr>
            </w:pPr>
            <w:r w:rsidRPr="00B77C1C">
              <w:rPr>
                <w:rFonts w:eastAsia="Arial Unicode MS"/>
                <w:sz w:val="13"/>
                <w:szCs w:val="13"/>
              </w:rPr>
              <w:t>18 247 930,00</w:t>
            </w:r>
          </w:p>
        </w:tc>
        <w:tc>
          <w:tcPr>
            <w:tcW w:w="334" w:type="pct"/>
            <w:shd w:val="clear" w:color="auto" w:fill="auto"/>
          </w:tcPr>
          <w:p w14:paraId="012D2CBA" w14:textId="77777777" w:rsidR="00AB1AE2" w:rsidRPr="00B77C1C" w:rsidRDefault="00AB1AE2" w:rsidP="00B77C1C">
            <w:pPr>
              <w:rPr>
                <w:rFonts w:eastAsia="Arial Unicode MS"/>
                <w:sz w:val="13"/>
                <w:szCs w:val="13"/>
              </w:rPr>
            </w:pPr>
            <w:r w:rsidRPr="00B77C1C">
              <w:rPr>
                <w:rFonts w:eastAsia="Arial Unicode MS"/>
                <w:sz w:val="13"/>
                <w:szCs w:val="13"/>
              </w:rPr>
              <w:t>18 247 930,00</w:t>
            </w:r>
          </w:p>
        </w:tc>
        <w:tc>
          <w:tcPr>
            <w:tcW w:w="364" w:type="pct"/>
            <w:shd w:val="clear" w:color="auto" w:fill="auto"/>
          </w:tcPr>
          <w:p w14:paraId="3D198767" w14:textId="77777777" w:rsidR="00AB1AE2" w:rsidRPr="00B77C1C" w:rsidRDefault="00AB1AE2" w:rsidP="00B77C1C">
            <w:pPr>
              <w:rPr>
                <w:rFonts w:eastAsia="Arial Unicode MS"/>
                <w:sz w:val="13"/>
                <w:szCs w:val="13"/>
              </w:rPr>
            </w:pPr>
            <w:r w:rsidRPr="00B77C1C">
              <w:rPr>
                <w:rFonts w:eastAsia="Arial Unicode MS"/>
                <w:sz w:val="13"/>
                <w:szCs w:val="13"/>
              </w:rPr>
              <w:t>0,00</w:t>
            </w:r>
          </w:p>
        </w:tc>
        <w:tc>
          <w:tcPr>
            <w:tcW w:w="375" w:type="pct"/>
            <w:shd w:val="clear" w:color="auto" w:fill="auto"/>
          </w:tcPr>
          <w:p w14:paraId="176C5E3A" w14:textId="77777777" w:rsidR="00AB1AE2" w:rsidRPr="00B77C1C" w:rsidRDefault="00AB1AE2" w:rsidP="00B77C1C">
            <w:pPr>
              <w:rPr>
                <w:rFonts w:eastAsia="Arial Unicode MS"/>
                <w:b/>
                <w:sz w:val="13"/>
                <w:szCs w:val="13"/>
              </w:rPr>
            </w:pPr>
            <w:r w:rsidRPr="00B77C1C">
              <w:rPr>
                <w:rFonts w:eastAsia="Arial Unicode MS"/>
                <w:sz w:val="13"/>
                <w:szCs w:val="13"/>
              </w:rPr>
              <w:t>91 239 649,00</w:t>
            </w:r>
          </w:p>
        </w:tc>
        <w:tc>
          <w:tcPr>
            <w:tcW w:w="303" w:type="pct"/>
            <w:shd w:val="clear" w:color="auto" w:fill="auto"/>
          </w:tcPr>
          <w:p w14:paraId="336793EA" w14:textId="77777777" w:rsidR="00AB1AE2" w:rsidRPr="00B77C1C" w:rsidRDefault="00AB1AE2" w:rsidP="00B77C1C">
            <w:pPr>
              <w:rPr>
                <w:sz w:val="13"/>
                <w:szCs w:val="13"/>
              </w:rPr>
            </w:pPr>
            <w:r w:rsidRPr="00B77C1C">
              <w:rPr>
                <w:rFonts w:eastAsia="Arial Unicode MS"/>
                <w:sz w:val="13"/>
                <w:szCs w:val="13"/>
              </w:rPr>
              <w:t>80%</w:t>
            </w:r>
          </w:p>
        </w:tc>
        <w:tc>
          <w:tcPr>
            <w:tcW w:w="148" w:type="pct"/>
          </w:tcPr>
          <w:p w14:paraId="27A23E5E" w14:textId="77777777" w:rsidR="00AB1AE2" w:rsidRPr="00B77C1C" w:rsidRDefault="00AB1AE2" w:rsidP="00B77C1C">
            <w:pPr>
              <w:rPr>
                <w:rFonts w:eastAsia="Arial Unicode MS"/>
                <w:sz w:val="13"/>
                <w:szCs w:val="13"/>
              </w:rPr>
            </w:pPr>
            <w:r w:rsidRPr="00B77C1C">
              <w:rPr>
                <w:rFonts w:eastAsia="Arial Unicode MS"/>
                <w:sz w:val="13"/>
                <w:szCs w:val="13"/>
              </w:rPr>
              <w:t>0,00</w:t>
            </w:r>
          </w:p>
        </w:tc>
        <w:tc>
          <w:tcPr>
            <w:tcW w:w="375" w:type="pct"/>
            <w:shd w:val="clear" w:color="auto" w:fill="auto"/>
          </w:tcPr>
          <w:p w14:paraId="163F6522" w14:textId="77777777" w:rsidR="00AB1AE2" w:rsidRPr="00B77C1C" w:rsidRDefault="00AB1AE2" w:rsidP="00B77C1C">
            <w:pPr>
              <w:rPr>
                <w:rFonts w:eastAsia="Arial Unicode MS"/>
                <w:sz w:val="13"/>
                <w:szCs w:val="13"/>
              </w:rPr>
            </w:pPr>
            <w:r w:rsidRPr="00B77C1C">
              <w:rPr>
                <w:rFonts w:eastAsia="Arial Unicode MS"/>
                <w:sz w:val="13"/>
                <w:szCs w:val="13"/>
              </w:rPr>
              <w:t>72 991 719,00</w:t>
            </w:r>
          </w:p>
        </w:tc>
        <w:tc>
          <w:tcPr>
            <w:tcW w:w="364" w:type="pct"/>
            <w:shd w:val="clear" w:color="auto" w:fill="auto"/>
          </w:tcPr>
          <w:p w14:paraId="191779AF" w14:textId="77777777" w:rsidR="00AB1AE2" w:rsidRPr="00B77C1C" w:rsidRDefault="00AB1AE2" w:rsidP="00B77C1C">
            <w:pPr>
              <w:rPr>
                <w:rFonts w:eastAsia="Arial Unicode MS"/>
                <w:b/>
                <w:sz w:val="13"/>
                <w:szCs w:val="13"/>
              </w:rPr>
            </w:pPr>
            <w:r w:rsidRPr="00B77C1C">
              <w:rPr>
                <w:rFonts w:eastAsia="Arial Unicode MS"/>
                <w:sz w:val="13"/>
                <w:szCs w:val="13"/>
              </w:rPr>
              <w:t>18 247 930,00</w:t>
            </w:r>
          </w:p>
        </w:tc>
        <w:tc>
          <w:tcPr>
            <w:tcW w:w="303" w:type="pct"/>
          </w:tcPr>
          <w:p w14:paraId="34A3E81F" w14:textId="77777777" w:rsidR="00AB1AE2" w:rsidRPr="00B77C1C" w:rsidRDefault="00AB1AE2" w:rsidP="00B77C1C">
            <w:pPr>
              <w:rPr>
                <w:rFonts w:eastAsia="Arial Unicode MS"/>
                <w:sz w:val="13"/>
                <w:szCs w:val="13"/>
              </w:rPr>
            </w:pPr>
            <w:r>
              <w:rPr>
                <w:rFonts w:eastAsia="Arial Unicode MS"/>
                <w:sz w:val="13"/>
                <w:szCs w:val="13"/>
              </w:rPr>
              <w:t>0,00</w:t>
            </w:r>
          </w:p>
        </w:tc>
        <w:tc>
          <w:tcPr>
            <w:tcW w:w="282" w:type="pct"/>
          </w:tcPr>
          <w:p w14:paraId="0F0CB3EC" w14:textId="77777777" w:rsidR="00AB1AE2" w:rsidRPr="00B77C1C" w:rsidRDefault="00AB1AE2" w:rsidP="00B77C1C">
            <w:pPr>
              <w:rPr>
                <w:rFonts w:eastAsia="Arial Unicode MS"/>
                <w:sz w:val="13"/>
                <w:szCs w:val="13"/>
              </w:rPr>
            </w:pPr>
            <w:r>
              <w:rPr>
                <w:rFonts w:eastAsia="Arial Unicode MS"/>
                <w:sz w:val="13"/>
                <w:szCs w:val="13"/>
              </w:rPr>
              <w:t>0,00</w:t>
            </w:r>
          </w:p>
        </w:tc>
        <w:tc>
          <w:tcPr>
            <w:tcW w:w="288" w:type="pct"/>
          </w:tcPr>
          <w:p w14:paraId="755F2339" w14:textId="6365A757" w:rsidR="00AB1AE2" w:rsidRPr="00B77C1C" w:rsidRDefault="00AB1AE2" w:rsidP="00B77C1C">
            <w:pPr>
              <w:rPr>
                <w:rFonts w:eastAsia="Arial Unicode MS"/>
                <w:sz w:val="13"/>
                <w:szCs w:val="13"/>
              </w:rPr>
            </w:pPr>
            <w:r>
              <w:rPr>
                <w:rFonts w:eastAsia="Arial Unicode MS"/>
                <w:sz w:val="13"/>
                <w:szCs w:val="13"/>
              </w:rPr>
              <w:t>0,00</w:t>
            </w:r>
            <w:r w:rsidR="008A3C11">
              <w:rPr>
                <w:rFonts w:eastAsia="Arial Unicode MS"/>
                <w:sz w:val="13"/>
                <w:szCs w:val="13"/>
              </w:rPr>
              <w:t>%</w:t>
            </w:r>
          </w:p>
        </w:tc>
      </w:tr>
      <w:tr w:rsidR="00983160" w:rsidRPr="00B77C1C" w14:paraId="7A035EBA" w14:textId="77777777" w:rsidTr="00ED5C38">
        <w:trPr>
          <w:trHeight w:val="113"/>
        </w:trPr>
        <w:tc>
          <w:tcPr>
            <w:tcW w:w="247" w:type="pct"/>
            <w:shd w:val="clear" w:color="auto" w:fill="auto"/>
          </w:tcPr>
          <w:p w14:paraId="385134B7" w14:textId="6E5601F3" w:rsidR="00660CF7" w:rsidRPr="00B77C1C" w:rsidRDefault="00660CF7" w:rsidP="00660CF7">
            <w:pPr>
              <w:rPr>
                <w:sz w:val="13"/>
                <w:szCs w:val="13"/>
              </w:rPr>
            </w:pPr>
            <w:r>
              <w:rPr>
                <w:sz w:val="13"/>
                <w:szCs w:val="13"/>
              </w:rPr>
              <w:t>XII</w:t>
            </w:r>
          </w:p>
        </w:tc>
        <w:tc>
          <w:tcPr>
            <w:tcW w:w="188" w:type="pct"/>
            <w:shd w:val="clear" w:color="auto" w:fill="auto"/>
          </w:tcPr>
          <w:p w14:paraId="1E602F44" w14:textId="4BD2B152" w:rsidR="00660CF7" w:rsidRPr="00B77C1C" w:rsidRDefault="00660CF7" w:rsidP="00660CF7">
            <w:pPr>
              <w:rPr>
                <w:rFonts w:eastAsia="Arial Unicode MS"/>
                <w:sz w:val="13"/>
                <w:szCs w:val="13"/>
              </w:rPr>
            </w:pPr>
            <w:r>
              <w:rPr>
                <w:rFonts w:eastAsia="Arial Unicode MS"/>
                <w:sz w:val="13"/>
                <w:szCs w:val="13"/>
              </w:rPr>
              <w:t>EFRR REACT-EU</w:t>
            </w:r>
          </w:p>
        </w:tc>
        <w:tc>
          <w:tcPr>
            <w:tcW w:w="226" w:type="pct"/>
            <w:shd w:val="clear" w:color="auto" w:fill="auto"/>
          </w:tcPr>
          <w:p w14:paraId="6B0214EC" w14:textId="17DDBD33" w:rsidR="00660CF7" w:rsidRPr="00B77C1C" w:rsidRDefault="00660CF7" w:rsidP="00660CF7">
            <w:pPr>
              <w:rPr>
                <w:rFonts w:eastAsia="Arial Unicode MS"/>
                <w:sz w:val="13"/>
                <w:szCs w:val="13"/>
              </w:rPr>
            </w:pPr>
            <w:r w:rsidRPr="00F037B6">
              <w:rPr>
                <w:rFonts w:eastAsia="Arial Unicode MS"/>
                <w:sz w:val="13"/>
                <w:szCs w:val="13"/>
              </w:rPr>
              <w:t>Nie dotyczy</w:t>
            </w:r>
          </w:p>
        </w:tc>
        <w:tc>
          <w:tcPr>
            <w:tcW w:w="321" w:type="pct"/>
            <w:shd w:val="clear" w:color="auto" w:fill="auto"/>
          </w:tcPr>
          <w:p w14:paraId="49E99E0A" w14:textId="6C4887D7" w:rsidR="00660CF7" w:rsidRPr="00B77C1C" w:rsidRDefault="00660CF7" w:rsidP="00660CF7">
            <w:pPr>
              <w:rPr>
                <w:sz w:val="13"/>
                <w:szCs w:val="13"/>
              </w:rPr>
            </w:pPr>
            <w:r w:rsidRPr="00B77C1C">
              <w:rPr>
                <w:sz w:val="13"/>
                <w:szCs w:val="13"/>
              </w:rPr>
              <w:t>Ogółem</w:t>
            </w:r>
          </w:p>
        </w:tc>
        <w:tc>
          <w:tcPr>
            <w:tcW w:w="446" w:type="pct"/>
            <w:shd w:val="clear" w:color="auto" w:fill="auto"/>
          </w:tcPr>
          <w:p w14:paraId="2260CCA9" w14:textId="58372E1C" w:rsidR="00660CF7" w:rsidRPr="00AE4F4B" w:rsidRDefault="00911A01" w:rsidP="00660CF7">
            <w:pPr>
              <w:rPr>
                <w:rFonts w:eastAsia="Arial Unicode MS"/>
                <w:color w:val="000000" w:themeColor="text1"/>
                <w:sz w:val="13"/>
                <w:szCs w:val="13"/>
              </w:rPr>
            </w:pPr>
            <w:r>
              <w:rPr>
                <w:rFonts w:eastAsia="Arial Unicode MS"/>
                <w:color w:val="000000" w:themeColor="text1"/>
                <w:sz w:val="13"/>
                <w:szCs w:val="13"/>
              </w:rPr>
              <w:t>29 848</w:t>
            </w:r>
            <w:r w:rsidR="006F7458">
              <w:rPr>
                <w:rFonts w:eastAsia="Arial Unicode MS"/>
                <w:color w:val="000000" w:themeColor="text1"/>
                <w:sz w:val="13"/>
                <w:szCs w:val="13"/>
              </w:rPr>
              <w:t> 647,00</w:t>
            </w:r>
          </w:p>
        </w:tc>
        <w:tc>
          <w:tcPr>
            <w:tcW w:w="436" w:type="pct"/>
            <w:shd w:val="clear" w:color="auto" w:fill="auto"/>
          </w:tcPr>
          <w:p w14:paraId="76983FDD" w14:textId="29942899" w:rsidR="00660CF7" w:rsidRPr="00AE4F4B" w:rsidRDefault="006F7458" w:rsidP="00660CF7">
            <w:pPr>
              <w:rPr>
                <w:rFonts w:eastAsia="Arial Unicode MS"/>
                <w:bCs/>
                <w:color w:val="000000" w:themeColor="text1"/>
                <w:sz w:val="13"/>
                <w:szCs w:val="13"/>
              </w:rPr>
            </w:pPr>
            <w:r>
              <w:rPr>
                <w:rFonts w:eastAsia="Arial Unicode MS"/>
                <w:bCs/>
                <w:color w:val="000000" w:themeColor="text1"/>
                <w:sz w:val="13"/>
                <w:szCs w:val="13"/>
              </w:rPr>
              <w:t>0,00</w:t>
            </w:r>
          </w:p>
        </w:tc>
        <w:tc>
          <w:tcPr>
            <w:tcW w:w="334" w:type="pct"/>
            <w:shd w:val="clear" w:color="auto" w:fill="auto"/>
          </w:tcPr>
          <w:p w14:paraId="49D704A2" w14:textId="33E640F6" w:rsidR="00660CF7" w:rsidRPr="00AE4F4B" w:rsidRDefault="006F7458" w:rsidP="00660CF7">
            <w:pPr>
              <w:rPr>
                <w:rFonts w:eastAsia="Arial Unicode MS"/>
                <w:bCs/>
                <w:color w:val="000000" w:themeColor="text1"/>
                <w:sz w:val="13"/>
                <w:szCs w:val="13"/>
              </w:rPr>
            </w:pPr>
            <w:r>
              <w:rPr>
                <w:rFonts w:eastAsia="Arial Unicode MS"/>
                <w:bCs/>
                <w:color w:val="000000" w:themeColor="text1"/>
                <w:sz w:val="13"/>
                <w:szCs w:val="13"/>
              </w:rPr>
              <w:t>0,00</w:t>
            </w:r>
          </w:p>
        </w:tc>
        <w:tc>
          <w:tcPr>
            <w:tcW w:w="364" w:type="pct"/>
            <w:shd w:val="clear" w:color="auto" w:fill="auto"/>
          </w:tcPr>
          <w:p w14:paraId="58D9A4B9" w14:textId="2356ECDE" w:rsidR="00660CF7" w:rsidRPr="00AE4F4B" w:rsidRDefault="006F7458" w:rsidP="00660CF7">
            <w:pPr>
              <w:rPr>
                <w:rFonts w:eastAsia="Arial Unicode MS"/>
                <w:bCs/>
                <w:color w:val="000000" w:themeColor="text1"/>
                <w:sz w:val="13"/>
                <w:szCs w:val="13"/>
              </w:rPr>
            </w:pPr>
            <w:r>
              <w:rPr>
                <w:rFonts w:eastAsia="Arial Unicode MS"/>
                <w:bCs/>
                <w:color w:val="000000" w:themeColor="text1"/>
                <w:sz w:val="13"/>
                <w:szCs w:val="13"/>
              </w:rPr>
              <w:t>0,00</w:t>
            </w:r>
          </w:p>
        </w:tc>
        <w:tc>
          <w:tcPr>
            <w:tcW w:w="375" w:type="pct"/>
            <w:shd w:val="clear" w:color="auto" w:fill="auto"/>
          </w:tcPr>
          <w:p w14:paraId="3091404C" w14:textId="58C9CFC6" w:rsidR="00660CF7" w:rsidRPr="00AE4F4B" w:rsidRDefault="00E73DF6" w:rsidP="00660CF7">
            <w:pPr>
              <w:rPr>
                <w:rFonts w:eastAsia="Arial Unicode MS"/>
                <w:bCs/>
                <w:color w:val="000000" w:themeColor="text1"/>
                <w:sz w:val="13"/>
                <w:szCs w:val="13"/>
              </w:rPr>
            </w:pPr>
            <w:r>
              <w:rPr>
                <w:rFonts w:eastAsia="Arial Unicode MS"/>
                <w:color w:val="000000" w:themeColor="text1"/>
                <w:sz w:val="13"/>
                <w:szCs w:val="13"/>
              </w:rPr>
              <w:t>29 848 647,00</w:t>
            </w:r>
          </w:p>
        </w:tc>
        <w:tc>
          <w:tcPr>
            <w:tcW w:w="303" w:type="pct"/>
            <w:shd w:val="clear" w:color="auto" w:fill="auto"/>
          </w:tcPr>
          <w:p w14:paraId="4F5C7D73" w14:textId="6B6F36D4" w:rsidR="00660CF7" w:rsidRPr="00AE4F4B" w:rsidRDefault="00E73DF6" w:rsidP="00660CF7">
            <w:pPr>
              <w:rPr>
                <w:rFonts w:eastAsia="Arial Unicode MS"/>
                <w:bCs/>
                <w:color w:val="000000" w:themeColor="text1"/>
                <w:sz w:val="13"/>
                <w:szCs w:val="13"/>
              </w:rPr>
            </w:pPr>
            <w:r>
              <w:rPr>
                <w:rFonts w:eastAsia="Arial Unicode MS"/>
                <w:bCs/>
                <w:color w:val="000000" w:themeColor="text1"/>
                <w:sz w:val="13"/>
                <w:szCs w:val="13"/>
              </w:rPr>
              <w:t>100</w:t>
            </w:r>
            <w:r w:rsidR="00F04E4E">
              <w:rPr>
                <w:rFonts w:eastAsia="Arial Unicode MS"/>
                <w:bCs/>
                <w:color w:val="000000" w:themeColor="text1"/>
                <w:sz w:val="13"/>
                <w:szCs w:val="13"/>
              </w:rPr>
              <w:t>%</w:t>
            </w:r>
          </w:p>
        </w:tc>
        <w:tc>
          <w:tcPr>
            <w:tcW w:w="148" w:type="pct"/>
          </w:tcPr>
          <w:p w14:paraId="2A457673" w14:textId="3261FB2B" w:rsidR="00660CF7" w:rsidRPr="00AE4F4B" w:rsidRDefault="00660CF7" w:rsidP="00660CF7">
            <w:pPr>
              <w:rPr>
                <w:rFonts w:eastAsia="Arial Unicode MS"/>
                <w:bCs/>
                <w:color w:val="000000" w:themeColor="text1"/>
                <w:sz w:val="13"/>
                <w:szCs w:val="13"/>
              </w:rPr>
            </w:pPr>
            <w:r w:rsidRPr="00AE4F4B">
              <w:rPr>
                <w:rFonts w:eastAsia="Arial Unicode MS"/>
                <w:bCs/>
                <w:color w:val="000000" w:themeColor="text1"/>
                <w:sz w:val="13"/>
                <w:szCs w:val="13"/>
              </w:rPr>
              <w:t>0,00</w:t>
            </w:r>
          </w:p>
        </w:tc>
        <w:tc>
          <w:tcPr>
            <w:tcW w:w="375" w:type="pct"/>
            <w:shd w:val="clear" w:color="auto" w:fill="auto"/>
          </w:tcPr>
          <w:p w14:paraId="45DDF32B" w14:textId="7684D6BA" w:rsidR="00660CF7" w:rsidRPr="00AE4F4B" w:rsidRDefault="00E73DF6" w:rsidP="00660CF7">
            <w:pPr>
              <w:rPr>
                <w:rFonts w:eastAsia="Arial Unicode MS"/>
                <w:bCs/>
                <w:color w:val="000000" w:themeColor="text1"/>
                <w:sz w:val="13"/>
                <w:szCs w:val="13"/>
              </w:rPr>
            </w:pPr>
            <w:r>
              <w:rPr>
                <w:rFonts w:eastAsia="Arial Unicode MS"/>
                <w:color w:val="000000" w:themeColor="text1"/>
                <w:sz w:val="13"/>
                <w:szCs w:val="13"/>
              </w:rPr>
              <w:t>29 848 647,00</w:t>
            </w:r>
          </w:p>
        </w:tc>
        <w:tc>
          <w:tcPr>
            <w:tcW w:w="364" w:type="pct"/>
            <w:shd w:val="clear" w:color="auto" w:fill="auto"/>
          </w:tcPr>
          <w:p w14:paraId="6EC686D8" w14:textId="612E8306" w:rsidR="00660CF7" w:rsidRPr="00AE4F4B" w:rsidRDefault="00E73DF6" w:rsidP="00660CF7">
            <w:pPr>
              <w:rPr>
                <w:rFonts w:eastAsia="Arial Unicode MS"/>
                <w:bCs/>
                <w:color w:val="000000" w:themeColor="text1"/>
                <w:sz w:val="13"/>
                <w:szCs w:val="13"/>
              </w:rPr>
            </w:pPr>
            <w:r>
              <w:rPr>
                <w:rFonts w:eastAsia="Arial Unicode MS"/>
                <w:bCs/>
                <w:color w:val="000000" w:themeColor="text1"/>
                <w:sz w:val="13"/>
                <w:szCs w:val="13"/>
              </w:rPr>
              <w:t>0,00</w:t>
            </w:r>
          </w:p>
        </w:tc>
        <w:tc>
          <w:tcPr>
            <w:tcW w:w="303" w:type="pct"/>
          </w:tcPr>
          <w:p w14:paraId="512FFE95" w14:textId="53BAD774" w:rsidR="00660CF7" w:rsidRPr="00AE4F4B" w:rsidRDefault="00660CF7" w:rsidP="00660CF7">
            <w:pPr>
              <w:rPr>
                <w:rFonts w:eastAsia="Arial Unicode MS"/>
                <w:bCs/>
                <w:color w:val="000000" w:themeColor="text1"/>
                <w:sz w:val="13"/>
                <w:szCs w:val="13"/>
              </w:rPr>
            </w:pPr>
            <w:r w:rsidRPr="00AE4F4B">
              <w:rPr>
                <w:rFonts w:eastAsia="Arial Unicode MS"/>
                <w:bCs/>
                <w:color w:val="000000" w:themeColor="text1"/>
                <w:sz w:val="13"/>
                <w:szCs w:val="13"/>
              </w:rPr>
              <w:t>0,00</w:t>
            </w:r>
          </w:p>
        </w:tc>
        <w:tc>
          <w:tcPr>
            <w:tcW w:w="282" w:type="pct"/>
          </w:tcPr>
          <w:p w14:paraId="39468C8C" w14:textId="4E91620D" w:rsidR="00660CF7" w:rsidRPr="00AE4F4B" w:rsidRDefault="00660CF7" w:rsidP="00660CF7">
            <w:pPr>
              <w:rPr>
                <w:rFonts w:eastAsia="Arial Unicode MS"/>
                <w:bCs/>
                <w:color w:val="000000" w:themeColor="text1"/>
                <w:sz w:val="13"/>
                <w:szCs w:val="13"/>
              </w:rPr>
            </w:pPr>
            <w:r w:rsidRPr="00AE4F4B">
              <w:rPr>
                <w:rFonts w:eastAsia="Arial Unicode MS"/>
                <w:bCs/>
                <w:color w:val="000000" w:themeColor="text1"/>
                <w:sz w:val="13"/>
                <w:szCs w:val="13"/>
              </w:rPr>
              <w:t>0,00</w:t>
            </w:r>
          </w:p>
        </w:tc>
        <w:tc>
          <w:tcPr>
            <w:tcW w:w="288" w:type="pct"/>
          </w:tcPr>
          <w:p w14:paraId="628A9858" w14:textId="0CD91DE9" w:rsidR="00660CF7" w:rsidRPr="00AE4F4B" w:rsidRDefault="00660CF7" w:rsidP="00660CF7">
            <w:pPr>
              <w:rPr>
                <w:rFonts w:eastAsia="Arial Unicode MS"/>
                <w:bCs/>
                <w:color w:val="000000" w:themeColor="text1"/>
                <w:sz w:val="13"/>
                <w:szCs w:val="13"/>
              </w:rPr>
            </w:pPr>
            <w:r w:rsidRPr="00AE4F4B">
              <w:rPr>
                <w:rFonts w:eastAsia="Arial Unicode MS"/>
                <w:bCs/>
                <w:color w:val="000000" w:themeColor="text1"/>
                <w:sz w:val="13"/>
                <w:szCs w:val="13"/>
              </w:rPr>
              <w:t>0,00%</w:t>
            </w:r>
          </w:p>
        </w:tc>
      </w:tr>
      <w:tr w:rsidR="00983160" w:rsidRPr="00B77C1C" w14:paraId="3CAE4433" w14:textId="77777777" w:rsidTr="00ED5C38">
        <w:trPr>
          <w:trHeight w:val="113"/>
        </w:trPr>
        <w:tc>
          <w:tcPr>
            <w:tcW w:w="247" w:type="pct"/>
            <w:shd w:val="clear" w:color="auto" w:fill="auto"/>
          </w:tcPr>
          <w:p w14:paraId="23173B47" w14:textId="77777777" w:rsidR="00AB1AE2" w:rsidRPr="00154A3D" w:rsidRDefault="00AB1AE2" w:rsidP="00B77C1C">
            <w:pPr>
              <w:rPr>
                <w:rFonts w:eastAsia="Arial Unicode MS"/>
                <w:b/>
                <w:sz w:val="13"/>
                <w:szCs w:val="13"/>
              </w:rPr>
            </w:pPr>
            <w:r w:rsidRPr="00154A3D">
              <w:rPr>
                <w:b/>
                <w:sz w:val="13"/>
                <w:szCs w:val="13"/>
              </w:rPr>
              <w:t>Ogółem</w:t>
            </w:r>
          </w:p>
        </w:tc>
        <w:tc>
          <w:tcPr>
            <w:tcW w:w="188" w:type="pct"/>
            <w:shd w:val="clear" w:color="auto" w:fill="auto"/>
          </w:tcPr>
          <w:p w14:paraId="4D49D255" w14:textId="77777777" w:rsidR="00AB1AE2" w:rsidRPr="00154A3D" w:rsidRDefault="00AB1AE2" w:rsidP="00B77C1C">
            <w:pPr>
              <w:rPr>
                <w:rFonts w:eastAsia="Arial Unicode MS"/>
                <w:b/>
                <w:sz w:val="13"/>
                <w:szCs w:val="13"/>
              </w:rPr>
            </w:pPr>
            <w:r w:rsidRPr="00154A3D">
              <w:rPr>
                <w:rFonts w:eastAsia="Arial Unicode MS"/>
                <w:b/>
                <w:sz w:val="13"/>
                <w:szCs w:val="13"/>
              </w:rPr>
              <w:t>EFRR</w:t>
            </w:r>
          </w:p>
        </w:tc>
        <w:tc>
          <w:tcPr>
            <w:tcW w:w="226" w:type="pct"/>
            <w:shd w:val="clear" w:color="auto" w:fill="auto"/>
          </w:tcPr>
          <w:p w14:paraId="2416E1EB" w14:textId="77777777" w:rsidR="00AB1AE2" w:rsidRPr="00154A3D" w:rsidRDefault="00AB1AE2" w:rsidP="00B77C1C">
            <w:pPr>
              <w:rPr>
                <w:rFonts w:eastAsia="Arial Unicode MS"/>
                <w:b/>
                <w:sz w:val="13"/>
                <w:szCs w:val="13"/>
              </w:rPr>
            </w:pPr>
            <w:r w:rsidRPr="00154A3D">
              <w:rPr>
                <w:rFonts w:eastAsia="Arial Unicode MS"/>
                <w:b/>
                <w:sz w:val="13"/>
                <w:szCs w:val="13"/>
              </w:rPr>
              <w:t>Lepiej rozwinięte</w:t>
            </w:r>
          </w:p>
        </w:tc>
        <w:tc>
          <w:tcPr>
            <w:tcW w:w="321" w:type="pct"/>
            <w:shd w:val="clear" w:color="auto" w:fill="auto"/>
          </w:tcPr>
          <w:p w14:paraId="1CE5C273" w14:textId="77777777" w:rsidR="00AB1AE2" w:rsidRPr="00154A3D" w:rsidRDefault="00AB1AE2" w:rsidP="00B77C1C">
            <w:pPr>
              <w:rPr>
                <w:b/>
              </w:rPr>
            </w:pPr>
            <w:r w:rsidRPr="00154A3D">
              <w:rPr>
                <w:b/>
                <w:sz w:val="13"/>
                <w:szCs w:val="13"/>
              </w:rPr>
              <w:t>Ogółem</w:t>
            </w:r>
            <w:r w:rsidRPr="00154A3D">
              <w:rPr>
                <w:rFonts w:eastAsia="Arial Unicode MS"/>
                <w:b/>
                <w:color w:val="000000"/>
                <w:sz w:val="13"/>
                <w:szCs w:val="13"/>
              </w:rPr>
              <w:t xml:space="preserve"> </w:t>
            </w:r>
          </w:p>
        </w:tc>
        <w:tc>
          <w:tcPr>
            <w:tcW w:w="446" w:type="pct"/>
            <w:shd w:val="clear" w:color="auto" w:fill="auto"/>
          </w:tcPr>
          <w:p w14:paraId="35617398" w14:textId="77777777" w:rsidR="00AB1AE2" w:rsidRPr="00154A3D" w:rsidRDefault="00AB1AE2" w:rsidP="00B77C1C">
            <w:pPr>
              <w:rPr>
                <w:rFonts w:eastAsia="Arial Unicode MS"/>
                <w:b/>
                <w:sz w:val="13"/>
                <w:szCs w:val="13"/>
              </w:rPr>
            </w:pPr>
            <w:r w:rsidRPr="00154A3D">
              <w:rPr>
                <w:rFonts w:eastAsia="Arial Unicode MS"/>
                <w:b/>
                <w:sz w:val="13"/>
                <w:szCs w:val="13"/>
              </w:rPr>
              <w:t>1 544 686 317,00</w:t>
            </w:r>
          </w:p>
        </w:tc>
        <w:tc>
          <w:tcPr>
            <w:tcW w:w="436" w:type="pct"/>
            <w:shd w:val="clear" w:color="auto" w:fill="auto"/>
          </w:tcPr>
          <w:p w14:paraId="769C626F" w14:textId="77777777" w:rsidR="00AB1AE2" w:rsidRPr="00154A3D" w:rsidRDefault="00AB1AE2" w:rsidP="00B77C1C">
            <w:pPr>
              <w:rPr>
                <w:rFonts w:eastAsia="Arial Unicode MS"/>
                <w:b/>
                <w:sz w:val="13"/>
                <w:szCs w:val="13"/>
              </w:rPr>
            </w:pPr>
            <w:r w:rsidRPr="00154A3D">
              <w:rPr>
                <w:rFonts w:eastAsia="Arial Unicode MS"/>
                <w:b/>
                <w:sz w:val="13"/>
                <w:szCs w:val="13"/>
              </w:rPr>
              <w:t>386 171 582,00</w:t>
            </w:r>
          </w:p>
        </w:tc>
        <w:tc>
          <w:tcPr>
            <w:tcW w:w="334" w:type="pct"/>
            <w:shd w:val="clear" w:color="auto" w:fill="auto"/>
          </w:tcPr>
          <w:p w14:paraId="687942D2" w14:textId="6F23A0EA" w:rsidR="00AB1AE2" w:rsidRPr="00154A3D" w:rsidRDefault="00247169" w:rsidP="005E251F">
            <w:pPr>
              <w:rPr>
                <w:rFonts w:eastAsia="Arial Unicode MS"/>
                <w:b/>
                <w:sz w:val="13"/>
                <w:szCs w:val="13"/>
              </w:rPr>
            </w:pPr>
            <w:r w:rsidRPr="00247169">
              <w:rPr>
                <w:rFonts w:eastAsia="Arial Unicode MS"/>
                <w:b/>
                <w:sz w:val="13"/>
                <w:szCs w:val="13"/>
              </w:rPr>
              <w:t>275 064 343</w:t>
            </w:r>
            <w:r w:rsidR="00AB1AE2" w:rsidRPr="00154A3D">
              <w:rPr>
                <w:rFonts w:eastAsia="Arial Unicode MS"/>
                <w:b/>
                <w:sz w:val="13"/>
                <w:szCs w:val="13"/>
              </w:rPr>
              <w:t xml:space="preserve">,00 </w:t>
            </w:r>
          </w:p>
        </w:tc>
        <w:tc>
          <w:tcPr>
            <w:tcW w:w="364" w:type="pct"/>
            <w:shd w:val="clear" w:color="auto" w:fill="auto"/>
          </w:tcPr>
          <w:p w14:paraId="0F054DEE" w14:textId="44E117A9" w:rsidR="00AB1AE2" w:rsidRPr="00154A3D" w:rsidRDefault="004B07D7" w:rsidP="005E251F">
            <w:pPr>
              <w:rPr>
                <w:rFonts w:eastAsia="Arial Unicode MS"/>
                <w:b/>
                <w:sz w:val="13"/>
                <w:szCs w:val="13"/>
              </w:rPr>
            </w:pPr>
            <w:r w:rsidRPr="004B07D7">
              <w:rPr>
                <w:rFonts w:eastAsia="Arial Unicode MS"/>
                <w:b/>
                <w:sz w:val="13"/>
                <w:szCs w:val="13"/>
              </w:rPr>
              <w:t>111 107 239</w:t>
            </w:r>
            <w:r w:rsidR="00AB1AE2" w:rsidRPr="00154A3D">
              <w:rPr>
                <w:rFonts w:eastAsia="Arial Unicode MS"/>
                <w:b/>
                <w:sz w:val="13"/>
                <w:szCs w:val="13"/>
              </w:rPr>
              <w:t xml:space="preserve">,00 </w:t>
            </w:r>
          </w:p>
        </w:tc>
        <w:tc>
          <w:tcPr>
            <w:tcW w:w="375" w:type="pct"/>
            <w:shd w:val="clear" w:color="auto" w:fill="auto"/>
          </w:tcPr>
          <w:p w14:paraId="598B5C8E" w14:textId="77777777" w:rsidR="00AB1AE2" w:rsidRPr="00154A3D" w:rsidRDefault="00AB1AE2" w:rsidP="00B77C1C">
            <w:pPr>
              <w:rPr>
                <w:rFonts w:eastAsia="Arial Unicode MS"/>
                <w:b/>
                <w:sz w:val="13"/>
                <w:szCs w:val="13"/>
              </w:rPr>
            </w:pPr>
            <w:r w:rsidRPr="00154A3D">
              <w:rPr>
                <w:rFonts w:eastAsia="Arial Unicode MS"/>
                <w:b/>
                <w:sz w:val="13"/>
                <w:szCs w:val="13"/>
              </w:rPr>
              <w:t>1 930 857 899,00</w:t>
            </w:r>
          </w:p>
        </w:tc>
        <w:tc>
          <w:tcPr>
            <w:tcW w:w="303" w:type="pct"/>
            <w:shd w:val="clear" w:color="auto" w:fill="auto"/>
          </w:tcPr>
          <w:p w14:paraId="526A9D29" w14:textId="77777777" w:rsidR="00AB1AE2" w:rsidRPr="00154A3D" w:rsidRDefault="00AB1AE2" w:rsidP="00B77C1C">
            <w:pPr>
              <w:rPr>
                <w:b/>
                <w:sz w:val="13"/>
                <w:szCs w:val="13"/>
              </w:rPr>
            </w:pPr>
            <w:r w:rsidRPr="00154A3D">
              <w:rPr>
                <w:rFonts w:eastAsia="Arial Unicode MS"/>
                <w:b/>
                <w:sz w:val="13"/>
                <w:szCs w:val="13"/>
              </w:rPr>
              <w:t>80%</w:t>
            </w:r>
          </w:p>
        </w:tc>
        <w:tc>
          <w:tcPr>
            <w:tcW w:w="148" w:type="pct"/>
          </w:tcPr>
          <w:p w14:paraId="5F1C051C" w14:textId="77777777" w:rsidR="00AB1AE2" w:rsidRPr="00154A3D" w:rsidRDefault="00AB1AE2" w:rsidP="00B77C1C">
            <w:pPr>
              <w:rPr>
                <w:rFonts w:eastAsia="Arial Unicode MS"/>
                <w:b/>
                <w:sz w:val="13"/>
                <w:szCs w:val="13"/>
              </w:rPr>
            </w:pPr>
            <w:r w:rsidRPr="00154A3D">
              <w:rPr>
                <w:rFonts w:eastAsia="Arial Unicode MS"/>
                <w:b/>
                <w:sz w:val="13"/>
                <w:szCs w:val="13"/>
              </w:rPr>
              <w:t>0,00</w:t>
            </w:r>
          </w:p>
        </w:tc>
        <w:tc>
          <w:tcPr>
            <w:tcW w:w="375" w:type="pct"/>
            <w:shd w:val="clear" w:color="auto" w:fill="auto"/>
          </w:tcPr>
          <w:p w14:paraId="50FCED7F" w14:textId="77777777" w:rsidR="00AB1AE2" w:rsidRPr="00154A3D" w:rsidRDefault="00AB1AE2" w:rsidP="00B77C1C">
            <w:pPr>
              <w:rPr>
                <w:rFonts w:eastAsia="Arial Unicode MS"/>
                <w:b/>
                <w:sz w:val="13"/>
                <w:szCs w:val="13"/>
              </w:rPr>
            </w:pPr>
            <w:r w:rsidRPr="00154A3D">
              <w:rPr>
                <w:rFonts w:eastAsia="Arial Unicode MS"/>
                <w:b/>
                <w:sz w:val="13"/>
                <w:szCs w:val="13"/>
              </w:rPr>
              <w:t>1 452 005 140,00</w:t>
            </w:r>
          </w:p>
        </w:tc>
        <w:tc>
          <w:tcPr>
            <w:tcW w:w="364" w:type="pct"/>
            <w:shd w:val="clear" w:color="auto" w:fill="auto"/>
          </w:tcPr>
          <w:p w14:paraId="122FF150" w14:textId="77777777" w:rsidR="00AB1AE2" w:rsidRPr="00154A3D" w:rsidRDefault="00AB1AE2" w:rsidP="00B77C1C">
            <w:pPr>
              <w:rPr>
                <w:rFonts w:eastAsia="Arial Unicode MS"/>
                <w:b/>
                <w:sz w:val="13"/>
                <w:szCs w:val="13"/>
              </w:rPr>
            </w:pPr>
            <w:r w:rsidRPr="00154A3D">
              <w:rPr>
                <w:rFonts w:eastAsia="Arial Unicode MS"/>
                <w:b/>
                <w:sz w:val="13"/>
                <w:szCs w:val="13"/>
              </w:rPr>
              <w:t>363 001 286,00</w:t>
            </w:r>
          </w:p>
        </w:tc>
        <w:tc>
          <w:tcPr>
            <w:tcW w:w="303" w:type="pct"/>
          </w:tcPr>
          <w:p w14:paraId="54494B2D" w14:textId="77777777" w:rsidR="00AB1AE2" w:rsidRPr="00154A3D" w:rsidRDefault="00AB1AE2" w:rsidP="00B77C1C">
            <w:pPr>
              <w:rPr>
                <w:rFonts w:eastAsia="Arial Unicode MS"/>
                <w:b/>
                <w:sz w:val="13"/>
                <w:szCs w:val="13"/>
              </w:rPr>
            </w:pPr>
            <w:r w:rsidRPr="00154A3D">
              <w:rPr>
                <w:rFonts w:eastAsia="Arial Unicode MS"/>
                <w:b/>
                <w:sz w:val="13"/>
                <w:szCs w:val="13"/>
              </w:rPr>
              <w:t>92 681 177,00</w:t>
            </w:r>
          </w:p>
        </w:tc>
        <w:tc>
          <w:tcPr>
            <w:tcW w:w="282" w:type="pct"/>
          </w:tcPr>
          <w:p w14:paraId="1AD5D145" w14:textId="77777777" w:rsidR="00AB1AE2" w:rsidRPr="00154A3D" w:rsidRDefault="00AB1AE2" w:rsidP="00B77C1C">
            <w:pPr>
              <w:rPr>
                <w:rFonts w:eastAsia="Arial Unicode MS"/>
                <w:b/>
                <w:sz w:val="13"/>
                <w:szCs w:val="13"/>
              </w:rPr>
            </w:pPr>
            <w:r w:rsidRPr="00154A3D">
              <w:rPr>
                <w:rFonts w:eastAsia="Arial Unicode MS"/>
                <w:b/>
                <w:sz w:val="13"/>
                <w:szCs w:val="13"/>
              </w:rPr>
              <w:t>23 170 296,00</w:t>
            </w:r>
          </w:p>
        </w:tc>
        <w:tc>
          <w:tcPr>
            <w:tcW w:w="288" w:type="pct"/>
          </w:tcPr>
          <w:p w14:paraId="17CA0854" w14:textId="77777777" w:rsidR="00AB1AE2" w:rsidRPr="00154A3D" w:rsidRDefault="00AB1AE2" w:rsidP="00B77C1C">
            <w:pPr>
              <w:rPr>
                <w:rFonts w:eastAsia="Arial Unicode MS"/>
                <w:b/>
                <w:sz w:val="13"/>
                <w:szCs w:val="13"/>
              </w:rPr>
            </w:pPr>
            <w:r w:rsidRPr="00154A3D">
              <w:rPr>
                <w:rFonts w:eastAsia="Arial Unicode MS"/>
                <w:b/>
                <w:sz w:val="13"/>
                <w:szCs w:val="13"/>
              </w:rPr>
              <w:t>6,00%</w:t>
            </w:r>
          </w:p>
        </w:tc>
      </w:tr>
      <w:tr w:rsidR="00983160" w:rsidRPr="00B77C1C" w14:paraId="56FB0FDF" w14:textId="77777777" w:rsidTr="00ED5C38">
        <w:trPr>
          <w:trHeight w:val="113"/>
        </w:trPr>
        <w:tc>
          <w:tcPr>
            <w:tcW w:w="247" w:type="pct"/>
            <w:shd w:val="clear" w:color="auto" w:fill="auto"/>
          </w:tcPr>
          <w:p w14:paraId="047B2F86" w14:textId="77777777" w:rsidR="00AB1AE2" w:rsidRPr="00154A3D" w:rsidRDefault="00AB1AE2" w:rsidP="00B77C1C">
            <w:pPr>
              <w:rPr>
                <w:rFonts w:eastAsia="Arial Unicode MS"/>
                <w:b/>
                <w:sz w:val="13"/>
                <w:szCs w:val="13"/>
              </w:rPr>
            </w:pPr>
            <w:r w:rsidRPr="00154A3D">
              <w:rPr>
                <w:b/>
                <w:sz w:val="13"/>
                <w:szCs w:val="13"/>
              </w:rPr>
              <w:t>Ogółem</w:t>
            </w:r>
          </w:p>
        </w:tc>
        <w:tc>
          <w:tcPr>
            <w:tcW w:w="188" w:type="pct"/>
            <w:shd w:val="clear" w:color="auto" w:fill="auto"/>
          </w:tcPr>
          <w:p w14:paraId="04DAD6BD" w14:textId="77777777" w:rsidR="00AB1AE2" w:rsidRPr="00154A3D" w:rsidRDefault="00AB1AE2" w:rsidP="00B77C1C">
            <w:pPr>
              <w:rPr>
                <w:rFonts w:eastAsia="Arial Unicode MS"/>
                <w:b/>
                <w:sz w:val="13"/>
                <w:szCs w:val="13"/>
              </w:rPr>
            </w:pPr>
            <w:r w:rsidRPr="00154A3D">
              <w:rPr>
                <w:rFonts w:eastAsia="Arial Unicode MS"/>
                <w:b/>
                <w:sz w:val="13"/>
                <w:szCs w:val="13"/>
              </w:rPr>
              <w:t>EFS</w:t>
            </w:r>
          </w:p>
        </w:tc>
        <w:tc>
          <w:tcPr>
            <w:tcW w:w="226" w:type="pct"/>
            <w:shd w:val="clear" w:color="auto" w:fill="auto"/>
          </w:tcPr>
          <w:p w14:paraId="5A6CC6D5" w14:textId="77777777" w:rsidR="00AB1AE2" w:rsidRPr="00154A3D" w:rsidRDefault="00AB1AE2" w:rsidP="00B77C1C">
            <w:pPr>
              <w:rPr>
                <w:rFonts w:eastAsia="Arial Unicode MS"/>
                <w:b/>
                <w:sz w:val="13"/>
                <w:szCs w:val="13"/>
              </w:rPr>
            </w:pPr>
            <w:r w:rsidRPr="00154A3D">
              <w:rPr>
                <w:rFonts w:eastAsia="Arial Unicode MS"/>
                <w:b/>
                <w:sz w:val="13"/>
                <w:szCs w:val="13"/>
              </w:rPr>
              <w:t>Lepiej rozwinięte</w:t>
            </w:r>
          </w:p>
        </w:tc>
        <w:tc>
          <w:tcPr>
            <w:tcW w:w="321" w:type="pct"/>
            <w:shd w:val="clear" w:color="auto" w:fill="auto"/>
          </w:tcPr>
          <w:p w14:paraId="1A14BFBC" w14:textId="77777777" w:rsidR="00AB1AE2" w:rsidRPr="00154A3D" w:rsidRDefault="00AB1AE2" w:rsidP="00B77C1C">
            <w:pPr>
              <w:rPr>
                <w:b/>
              </w:rPr>
            </w:pPr>
            <w:r w:rsidRPr="00154A3D">
              <w:rPr>
                <w:b/>
                <w:sz w:val="13"/>
                <w:szCs w:val="13"/>
              </w:rPr>
              <w:t>Ogółem</w:t>
            </w:r>
            <w:r w:rsidRPr="00154A3D">
              <w:rPr>
                <w:rFonts w:eastAsia="Arial Unicode MS"/>
                <w:b/>
                <w:color w:val="000000"/>
                <w:sz w:val="13"/>
                <w:szCs w:val="13"/>
              </w:rPr>
              <w:t xml:space="preserve"> </w:t>
            </w:r>
          </w:p>
        </w:tc>
        <w:tc>
          <w:tcPr>
            <w:tcW w:w="446" w:type="pct"/>
            <w:shd w:val="clear" w:color="auto" w:fill="auto"/>
          </w:tcPr>
          <w:p w14:paraId="290C476B" w14:textId="77777777" w:rsidR="00AB1AE2" w:rsidRPr="00154A3D" w:rsidRDefault="00AB1AE2" w:rsidP="00B77C1C">
            <w:pPr>
              <w:rPr>
                <w:rFonts w:eastAsia="Arial Unicode MS"/>
                <w:b/>
                <w:sz w:val="13"/>
                <w:szCs w:val="13"/>
              </w:rPr>
            </w:pPr>
            <w:r w:rsidRPr="00154A3D">
              <w:rPr>
                <w:rFonts w:eastAsia="Arial Unicode MS"/>
                <w:b/>
                <w:sz w:val="13"/>
                <w:szCs w:val="13"/>
              </w:rPr>
              <w:t>545 153 821,00</w:t>
            </w:r>
          </w:p>
        </w:tc>
        <w:tc>
          <w:tcPr>
            <w:tcW w:w="436" w:type="pct"/>
            <w:shd w:val="clear" w:color="auto" w:fill="auto"/>
          </w:tcPr>
          <w:p w14:paraId="571CAF95" w14:textId="0A55828B" w:rsidR="00AB1AE2" w:rsidRPr="00154A3D" w:rsidRDefault="00AB1AE2" w:rsidP="00B77C1C">
            <w:pPr>
              <w:rPr>
                <w:rFonts w:eastAsia="Arial Unicode MS"/>
                <w:b/>
                <w:sz w:val="13"/>
                <w:szCs w:val="13"/>
              </w:rPr>
            </w:pPr>
            <w:r w:rsidRPr="00154A3D">
              <w:rPr>
                <w:rFonts w:eastAsia="Arial Unicode MS"/>
                <w:b/>
                <w:sz w:val="13"/>
                <w:szCs w:val="13"/>
              </w:rPr>
              <w:t>136 288 45</w:t>
            </w:r>
            <w:r w:rsidR="00A54460">
              <w:rPr>
                <w:rFonts w:eastAsia="Arial Unicode MS"/>
                <w:b/>
                <w:sz w:val="13"/>
                <w:szCs w:val="13"/>
              </w:rPr>
              <w:t>6</w:t>
            </w:r>
            <w:r w:rsidRPr="00154A3D">
              <w:rPr>
                <w:rFonts w:eastAsia="Arial Unicode MS"/>
                <w:b/>
                <w:sz w:val="13"/>
                <w:szCs w:val="13"/>
              </w:rPr>
              <w:t>,00</w:t>
            </w:r>
          </w:p>
        </w:tc>
        <w:tc>
          <w:tcPr>
            <w:tcW w:w="334" w:type="pct"/>
            <w:shd w:val="clear" w:color="auto" w:fill="auto"/>
          </w:tcPr>
          <w:p w14:paraId="0288CD8F" w14:textId="0D7DC14D" w:rsidR="00AB1AE2" w:rsidRPr="00154A3D" w:rsidRDefault="003621E8" w:rsidP="005E251F">
            <w:pPr>
              <w:rPr>
                <w:rFonts w:eastAsia="Arial Unicode MS"/>
                <w:b/>
                <w:sz w:val="13"/>
                <w:szCs w:val="13"/>
              </w:rPr>
            </w:pPr>
            <w:r w:rsidRPr="003621E8">
              <w:rPr>
                <w:rFonts w:eastAsia="Arial Unicode MS"/>
                <w:b/>
                <w:sz w:val="13"/>
                <w:szCs w:val="13"/>
              </w:rPr>
              <w:t>114 788 716</w:t>
            </w:r>
            <w:r w:rsidR="00AB1AE2" w:rsidRPr="00154A3D">
              <w:rPr>
                <w:rFonts w:eastAsia="Arial Unicode MS"/>
                <w:b/>
                <w:sz w:val="13"/>
                <w:szCs w:val="13"/>
              </w:rPr>
              <w:t xml:space="preserve">,00 </w:t>
            </w:r>
          </w:p>
        </w:tc>
        <w:tc>
          <w:tcPr>
            <w:tcW w:w="364" w:type="pct"/>
            <w:shd w:val="clear" w:color="auto" w:fill="auto"/>
          </w:tcPr>
          <w:p w14:paraId="5542A60A" w14:textId="2C6D604B" w:rsidR="00AB1AE2" w:rsidRPr="00154A3D" w:rsidRDefault="004B07D7" w:rsidP="005E251F">
            <w:pPr>
              <w:rPr>
                <w:rFonts w:eastAsia="Arial Unicode MS"/>
                <w:b/>
                <w:sz w:val="13"/>
                <w:szCs w:val="13"/>
              </w:rPr>
            </w:pPr>
            <w:r w:rsidRPr="004B07D7">
              <w:rPr>
                <w:rFonts w:eastAsia="Arial Unicode MS"/>
                <w:b/>
                <w:sz w:val="13"/>
                <w:szCs w:val="13"/>
              </w:rPr>
              <w:t>21 499 740</w:t>
            </w:r>
            <w:r w:rsidR="00AB1AE2" w:rsidRPr="00154A3D">
              <w:rPr>
                <w:rFonts w:eastAsia="Arial Unicode MS"/>
                <w:b/>
                <w:sz w:val="13"/>
                <w:szCs w:val="13"/>
              </w:rPr>
              <w:t xml:space="preserve">,00 </w:t>
            </w:r>
          </w:p>
        </w:tc>
        <w:tc>
          <w:tcPr>
            <w:tcW w:w="375" w:type="pct"/>
            <w:shd w:val="clear" w:color="auto" w:fill="auto"/>
          </w:tcPr>
          <w:p w14:paraId="78E8A539" w14:textId="7B13F55C" w:rsidR="00AB1AE2" w:rsidRPr="00154A3D" w:rsidRDefault="00AB1AE2" w:rsidP="00B77C1C">
            <w:pPr>
              <w:rPr>
                <w:rFonts w:eastAsia="Arial Unicode MS"/>
                <w:b/>
                <w:sz w:val="13"/>
                <w:szCs w:val="13"/>
              </w:rPr>
            </w:pPr>
            <w:r w:rsidRPr="00154A3D">
              <w:rPr>
                <w:rFonts w:eastAsia="Arial Unicode MS"/>
                <w:b/>
                <w:sz w:val="13"/>
                <w:szCs w:val="13"/>
              </w:rPr>
              <w:t>681 442 27</w:t>
            </w:r>
            <w:r w:rsidR="004133C1">
              <w:rPr>
                <w:rFonts w:eastAsia="Arial Unicode MS"/>
                <w:b/>
                <w:sz w:val="13"/>
                <w:szCs w:val="13"/>
              </w:rPr>
              <w:t>7</w:t>
            </w:r>
            <w:r w:rsidRPr="00154A3D">
              <w:rPr>
                <w:rFonts w:eastAsia="Arial Unicode MS"/>
                <w:b/>
                <w:sz w:val="13"/>
                <w:szCs w:val="13"/>
              </w:rPr>
              <w:t>,00</w:t>
            </w:r>
          </w:p>
        </w:tc>
        <w:tc>
          <w:tcPr>
            <w:tcW w:w="303" w:type="pct"/>
            <w:shd w:val="clear" w:color="auto" w:fill="auto"/>
          </w:tcPr>
          <w:p w14:paraId="10177984" w14:textId="77777777" w:rsidR="00AB1AE2" w:rsidRPr="00154A3D" w:rsidRDefault="00AB1AE2" w:rsidP="00B77C1C">
            <w:pPr>
              <w:rPr>
                <w:b/>
                <w:sz w:val="13"/>
                <w:szCs w:val="13"/>
              </w:rPr>
            </w:pPr>
            <w:r w:rsidRPr="00154A3D">
              <w:rPr>
                <w:rFonts w:eastAsia="Arial Unicode MS"/>
                <w:b/>
                <w:sz w:val="13"/>
                <w:szCs w:val="13"/>
              </w:rPr>
              <w:t>80%</w:t>
            </w:r>
          </w:p>
        </w:tc>
        <w:tc>
          <w:tcPr>
            <w:tcW w:w="148" w:type="pct"/>
          </w:tcPr>
          <w:p w14:paraId="6F9D6F87" w14:textId="77777777" w:rsidR="00AB1AE2" w:rsidRPr="00154A3D" w:rsidRDefault="00AB1AE2" w:rsidP="00B77C1C">
            <w:pPr>
              <w:rPr>
                <w:rFonts w:eastAsia="Arial Unicode MS"/>
                <w:b/>
                <w:sz w:val="13"/>
                <w:szCs w:val="13"/>
              </w:rPr>
            </w:pPr>
            <w:r w:rsidRPr="00154A3D">
              <w:rPr>
                <w:rFonts w:eastAsia="Arial Unicode MS"/>
                <w:b/>
                <w:sz w:val="13"/>
                <w:szCs w:val="13"/>
              </w:rPr>
              <w:t>0,00</w:t>
            </w:r>
          </w:p>
        </w:tc>
        <w:tc>
          <w:tcPr>
            <w:tcW w:w="375" w:type="pct"/>
            <w:shd w:val="clear" w:color="auto" w:fill="auto"/>
          </w:tcPr>
          <w:p w14:paraId="05CC7F30" w14:textId="77777777" w:rsidR="00AB1AE2" w:rsidRPr="00154A3D" w:rsidRDefault="00AB1AE2" w:rsidP="00B77C1C">
            <w:pPr>
              <w:rPr>
                <w:rFonts w:eastAsia="Arial Unicode MS"/>
                <w:b/>
                <w:sz w:val="13"/>
                <w:szCs w:val="13"/>
              </w:rPr>
            </w:pPr>
            <w:r w:rsidRPr="00154A3D">
              <w:rPr>
                <w:rFonts w:eastAsia="Arial Unicode MS"/>
                <w:b/>
                <w:sz w:val="13"/>
                <w:szCs w:val="13"/>
              </w:rPr>
              <w:t>512 444 590,00</w:t>
            </w:r>
          </w:p>
        </w:tc>
        <w:tc>
          <w:tcPr>
            <w:tcW w:w="364" w:type="pct"/>
            <w:shd w:val="clear" w:color="auto" w:fill="auto"/>
          </w:tcPr>
          <w:p w14:paraId="113812B5" w14:textId="47B8BBA3" w:rsidR="00AB1AE2" w:rsidRPr="00154A3D" w:rsidRDefault="00AB1AE2" w:rsidP="00B77C1C">
            <w:pPr>
              <w:rPr>
                <w:rFonts w:eastAsia="Arial Unicode MS"/>
                <w:b/>
                <w:sz w:val="13"/>
                <w:szCs w:val="13"/>
              </w:rPr>
            </w:pPr>
            <w:r w:rsidRPr="00154A3D">
              <w:rPr>
                <w:rFonts w:eastAsia="Arial Unicode MS"/>
                <w:b/>
                <w:sz w:val="13"/>
                <w:szCs w:val="13"/>
              </w:rPr>
              <w:t>128 111 14</w:t>
            </w:r>
            <w:r w:rsidR="002E0527">
              <w:rPr>
                <w:rFonts w:eastAsia="Arial Unicode MS"/>
                <w:b/>
                <w:sz w:val="13"/>
                <w:szCs w:val="13"/>
              </w:rPr>
              <w:t>8</w:t>
            </w:r>
            <w:r w:rsidRPr="00154A3D">
              <w:rPr>
                <w:rFonts w:eastAsia="Arial Unicode MS"/>
                <w:b/>
                <w:sz w:val="13"/>
                <w:szCs w:val="13"/>
              </w:rPr>
              <w:t>,00</w:t>
            </w:r>
          </w:p>
        </w:tc>
        <w:tc>
          <w:tcPr>
            <w:tcW w:w="303" w:type="pct"/>
          </w:tcPr>
          <w:p w14:paraId="2F325B0F" w14:textId="77777777" w:rsidR="00AB1AE2" w:rsidRPr="00154A3D" w:rsidRDefault="00AB1AE2" w:rsidP="00B77C1C">
            <w:pPr>
              <w:rPr>
                <w:rFonts w:eastAsia="Arial Unicode MS"/>
                <w:b/>
                <w:sz w:val="13"/>
                <w:szCs w:val="13"/>
              </w:rPr>
            </w:pPr>
            <w:r w:rsidRPr="00154A3D">
              <w:rPr>
                <w:rFonts w:eastAsia="Arial Unicode MS"/>
                <w:b/>
                <w:sz w:val="13"/>
                <w:szCs w:val="13"/>
              </w:rPr>
              <w:t>32 709 231,00</w:t>
            </w:r>
          </w:p>
        </w:tc>
        <w:tc>
          <w:tcPr>
            <w:tcW w:w="282" w:type="pct"/>
          </w:tcPr>
          <w:p w14:paraId="39DC15DB" w14:textId="77777777" w:rsidR="00AB1AE2" w:rsidRPr="00154A3D" w:rsidRDefault="00AB1AE2" w:rsidP="00B77C1C">
            <w:pPr>
              <w:rPr>
                <w:rFonts w:eastAsia="Arial Unicode MS"/>
                <w:b/>
                <w:sz w:val="13"/>
                <w:szCs w:val="13"/>
              </w:rPr>
            </w:pPr>
            <w:r w:rsidRPr="00154A3D">
              <w:rPr>
                <w:rFonts w:eastAsia="Arial Unicode MS"/>
                <w:b/>
                <w:sz w:val="13"/>
                <w:szCs w:val="13"/>
              </w:rPr>
              <w:t>8 177 308,00</w:t>
            </w:r>
          </w:p>
        </w:tc>
        <w:tc>
          <w:tcPr>
            <w:tcW w:w="288" w:type="pct"/>
          </w:tcPr>
          <w:p w14:paraId="4B3F505E" w14:textId="77777777" w:rsidR="00AB1AE2" w:rsidRPr="00154A3D" w:rsidRDefault="00AB1AE2" w:rsidP="00B77C1C">
            <w:pPr>
              <w:rPr>
                <w:rFonts w:eastAsia="Arial Unicode MS"/>
                <w:b/>
                <w:sz w:val="13"/>
                <w:szCs w:val="13"/>
              </w:rPr>
            </w:pPr>
            <w:r w:rsidRPr="00154A3D">
              <w:rPr>
                <w:rFonts w:eastAsia="Arial Unicode MS"/>
                <w:b/>
                <w:sz w:val="13"/>
                <w:szCs w:val="13"/>
              </w:rPr>
              <w:t>6,00%</w:t>
            </w:r>
          </w:p>
        </w:tc>
      </w:tr>
      <w:tr w:rsidR="00983160" w:rsidRPr="00B77C1C" w14:paraId="2ADC888F" w14:textId="77777777" w:rsidTr="00ED5C38">
        <w:trPr>
          <w:trHeight w:val="113"/>
        </w:trPr>
        <w:tc>
          <w:tcPr>
            <w:tcW w:w="247" w:type="pct"/>
            <w:shd w:val="clear" w:color="auto" w:fill="auto"/>
          </w:tcPr>
          <w:p w14:paraId="7BD54C52" w14:textId="530A0552" w:rsidR="008A3C11" w:rsidRPr="00154A3D" w:rsidRDefault="008A3C11" w:rsidP="00B77C1C">
            <w:pPr>
              <w:rPr>
                <w:b/>
                <w:sz w:val="13"/>
                <w:szCs w:val="13"/>
              </w:rPr>
            </w:pPr>
            <w:r w:rsidRPr="00154A3D">
              <w:rPr>
                <w:b/>
                <w:sz w:val="13"/>
                <w:szCs w:val="13"/>
              </w:rPr>
              <w:t>Ogółem</w:t>
            </w:r>
          </w:p>
        </w:tc>
        <w:tc>
          <w:tcPr>
            <w:tcW w:w="188" w:type="pct"/>
            <w:shd w:val="clear" w:color="auto" w:fill="auto"/>
          </w:tcPr>
          <w:p w14:paraId="40DDE2C5" w14:textId="736359E8" w:rsidR="008A3C11" w:rsidRPr="00154A3D" w:rsidRDefault="008A3C11" w:rsidP="00B77C1C">
            <w:pPr>
              <w:rPr>
                <w:rFonts w:eastAsia="Arial Unicode MS"/>
                <w:b/>
                <w:sz w:val="13"/>
                <w:szCs w:val="13"/>
              </w:rPr>
            </w:pPr>
            <w:r w:rsidRPr="00154A3D">
              <w:rPr>
                <w:rFonts w:eastAsia="Arial Unicode MS"/>
                <w:b/>
                <w:sz w:val="13"/>
                <w:szCs w:val="13"/>
              </w:rPr>
              <w:t>EFRR REACT-EU</w:t>
            </w:r>
          </w:p>
        </w:tc>
        <w:tc>
          <w:tcPr>
            <w:tcW w:w="226" w:type="pct"/>
            <w:shd w:val="clear" w:color="auto" w:fill="auto"/>
          </w:tcPr>
          <w:p w14:paraId="1B517882" w14:textId="363B56F0" w:rsidR="008A3C11" w:rsidRPr="00154A3D" w:rsidRDefault="008A3C11" w:rsidP="00B77C1C">
            <w:pPr>
              <w:rPr>
                <w:rFonts w:eastAsia="Arial Unicode MS"/>
                <w:b/>
                <w:sz w:val="13"/>
                <w:szCs w:val="13"/>
              </w:rPr>
            </w:pPr>
            <w:r w:rsidRPr="00154A3D">
              <w:rPr>
                <w:rFonts w:eastAsia="Arial Unicode MS"/>
                <w:b/>
                <w:color w:val="FFFFFF" w:themeColor="background1"/>
                <w:sz w:val="13"/>
                <w:szCs w:val="13"/>
              </w:rPr>
              <w:t>Nie dotyczy</w:t>
            </w:r>
          </w:p>
        </w:tc>
        <w:tc>
          <w:tcPr>
            <w:tcW w:w="321" w:type="pct"/>
            <w:shd w:val="clear" w:color="auto" w:fill="auto"/>
          </w:tcPr>
          <w:p w14:paraId="1F88DE02" w14:textId="4554EEB3" w:rsidR="008A3C11" w:rsidRPr="00154A3D" w:rsidRDefault="008A3C11" w:rsidP="00B77C1C">
            <w:pPr>
              <w:rPr>
                <w:b/>
                <w:sz w:val="13"/>
                <w:szCs w:val="13"/>
              </w:rPr>
            </w:pPr>
            <w:r w:rsidRPr="00154A3D">
              <w:rPr>
                <w:rFonts w:eastAsia="Arial Unicode MS"/>
                <w:b/>
                <w:color w:val="FFFFFF" w:themeColor="background1"/>
                <w:sz w:val="13"/>
                <w:szCs w:val="13"/>
              </w:rPr>
              <w:t>Nie dotyczy</w:t>
            </w:r>
          </w:p>
        </w:tc>
        <w:tc>
          <w:tcPr>
            <w:tcW w:w="446" w:type="pct"/>
            <w:shd w:val="clear" w:color="auto" w:fill="auto"/>
          </w:tcPr>
          <w:p w14:paraId="60B9B0D7" w14:textId="013D5C76" w:rsidR="008A3C11" w:rsidRPr="00154A3D" w:rsidRDefault="003F19CF" w:rsidP="00B77C1C">
            <w:pPr>
              <w:rPr>
                <w:rFonts w:eastAsia="Arial Unicode MS"/>
                <w:b/>
                <w:sz w:val="13"/>
                <w:szCs w:val="13"/>
              </w:rPr>
            </w:pPr>
            <w:r w:rsidRPr="003F19CF">
              <w:rPr>
                <w:rFonts w:eastAsia="Arial Unicode MS"/>
                <w:b/>
                <w:sz w:val="13"/>
                <w:szCs w:val="13"/>
              </w:rPr>
              <w:t>29 848 647,00</w:t>
            </w:r>
          </w:p>
        </w:tc>
        <w:tc>
          <w:tcPr>
            <w:tcW w:w="436" w:type="pct"/>
            <w:shd w:val="clear" w:color="auto" w:fill="auto"/>
          </w:tcPr>
          <w:p w14:paraId="4EC21833" w14:textId="2A10DDDB" w:rsidR="008A3C11" w:rsidRPr="00154A3D" w:rsidRDefault="003F19CF" w:rsidP="00B77C1C">
            <w:pPr>
              <w:rPr>
                <w:rFonts w:eastAsia="Arial Unicode MS"/>
                <w:b/>
                <w:sz w:val="13"/>
                <w:szCs w:val="13"/>
              </w:rPr>
            </w:pPr>
            <w:r>
              <w:rPr>
                <w:rFonts w:eastAsia="Arial Unicode MS"/>
                <w:b/>
                <w:sz w:val="13"/>
                <w:szCs w:val="13"/>
              </w:rPr>
              <w:t>0,00</w:t>
            </w:r>
          </w:p>
        </w:tc>
        <w:tc>
          <w:tcPr>
            <w:tcW w:w="334" w:type="pct"/>
            <w:shd w:val="clear" w:color="auto" w:fill="auto"/>
          </w:tcPr>
          <w:p w14:paraId="07272C2E" w14:textId="641BDCDF" w:rsidR="008A3C11" w:rsidRPr="00154A3D" w:rsidRDefault="003F19CF" w:rsidP="005E251F">
            <w:pPr>
              <w:rPr>
                <w:rFonts w:eastAsia="Arial Unicode MS"/>
                <w:b/>
                <w:sz w:val="13"/>
                <w:szCs w:val="13"/>
              </w:rPr>
            </w:pPr>
            <w:r>
              <w:rPr>
                <w:rFonts w:eastAsia="Arial Unicode MS"/>
                <w:b/>
                <w:sz w:val="13"/>
                <w:szCs w:val="13"/>
              </w:rPr>
              <w:t>0,00</w:t>
            </w:r>
          </w:p>
        </w:tc>
        <w:tc>
          <w:tcPr>
            <w:tcW w:w="364" w:type="pct"/>
            <w:shd w:val="clear" w:color="auto" w:fill="auto"/>
          </w:tcPr>
          <w:p w14:paraId="04D6976A" w14:textId="1BF532D7" w:rsidR="008A3C11" w:rsidRPr="00154A3D" w:rsidRDefault="003F19CF" w:rsidP="005E251F">
            <w:pPr>
              <w:rPr>
                <w:rFonts w:eastAsia="Arial Unicode MS"/>
                <w:b/>
                <w:sz w:val="13"/>
                <w:szCs w:val="13"/>
              </w:rPr>
            </w:pPr>
            <w:r>
              <w:rPr>
                <w:rFonts w:eastAsia="Arial Unicode MS"/>
                <w:b/>
                <w:sz w:val="13"/>
                <w:szCs w:val="13"/>
              </w:rPr>
              <w:t>0,00</w:t>
            </w:r>
          </w:p>
        </w:tc>
        <w:tc>
          <w:tcPr>
            <w:tcW w:w="375" w:type="pct"/>
            <w:shd w:val="clear" w:color="auto" w:fill="auto"/>
          </w:tcPr>
          <w:p w14:paraId="377B618D" w14:textId="28AC1968" w:rsidR="008A3C11" w:rsidRPr="00154A3D" w:rsidRDefault="003F19CF" w:rsidP="00B77C1C">
            <w:pPr>
              <w:rPr>
                <w:rFonts w:eastAsia="Arial Unicode MS"/>
                <w:b/>
                <w:sz w:val="13"/>
                <w:szCs w:val="13"/>
              </w:rPr>
            </w:pPr>
            <w:r w:rsidRPr="003F19CF">
              <w:rPr>
                <w:rFonts w:eastAsia="Arial Unicode MS"/>
                <w:b/>
                <w:sz w:val="13"/>
                <w:szCs w:val="13"/>
              </w:rPr>
              <w:t>29 848 647,00</w:t>
            </w:r>
          </w:p>
        </w:tc>
        <w:tc>
          <w:tcPr>
            <w:tcW w:w="303" w:type="pct"/>
            <w:shd w:val="clear" w:color="auto" w:fill="auto"/>
          </w:tcPr>
          <w:p w14:paraId="135A1FDD" w14:textId="6D576034" w:rsidR="008A3C11" w:rsidRPr="00154A3D" w:rsidRDefault="003F19CF" w:rsidP="00B77C1C">
            <w:pPr>
              <w:rPr>
                <w:rFonts w:eastAsia="Arial Unicode MS"/>
                <w:b/>
                <w:sz w:val="13"/>
                <w:szCs w:val="13"/>
              </w:rPr>
            </w:pPr>
            <w:r>
              <w:rPr>
                <w:rFonts w:eastAsia="Arial Unicode MS"/>
                <w:b/>
                <w:sz w:val="13"/>
                <w:szCs w:val="13"/>
              </w:rPr>
              <w:t>100%</w:t>
            </w:r>
          </w:p>
        </w:tc>
        <w:tc>
          <w:tcPr>
            <w:tcW w:w="148" w:type="pct"/>
          </w:tcPr>
          <w:p w14:paraId="03851943" w14:textId="4DED3E37" w:rsidR="008A3C11" w:rsidRPr="00154A3D" w:rsidRDefault="00D5770B" w:rsidP="00B77C1C">
            <w:pPr>
              <w:rPr>
                <w:rFonts w:eastAsia="Arial Unicode MS"/>
                <w:b/>
                <w:sz w:val="13"/>
                <w:szCs w:val="13"/>
              </w:rPr>
            </w:pPr>
            <w:r>
              <w:rPr>
                <w:rFonts w:eastAsia="Arial Unicode MS"/>
                <w:b/>
                <w:sz w:val="13"/>
                <w:szCs w:val="13"/>
              </w:rPr>
              <w:t>0,00</w:t>
            </w:r>
          </w:p>
        </w:tc>
        <w:tc>
          <w:tcPr>
            <w:tcW w:w="375" w:type="pct"/>
            <w:shd w:val="clear" w:color="auto" w:fill="auto"/>
          </w:tcPr>
          <w:p w14:paraId="2426C6C1" w14:textId="4C129849" w:rsidR="008A3C11" w:rsidRPr="00154A3D" w:rsidRDefault="003F19CF" w:rsidP="00B77C1C">
            <w:pPr>
              <w:rPr>
                <w:rFonts w:eastAsia="Arial Unicode MS"/>
                <w:b/>
                <w:sz w:val="13"/>
                <w:szCs w:val="13"/>
              </w:rPr>
            </w:pPr>
            <w:r w:rsidRPr="003F19CF">
              <w:rPr>
                <w:rFonts w:eastAsia="Arial Unicode MS"/>
                <w:b/>
                <w:sz w:val="13"/>
                <w:szCs w:val="13"/>
              </w:rPr>
              <w:t>29 848 647,00</w:t>
            </w:r>
          </w:p>
        </w:tc>
        <w:tc>
          <w:tcPr>
            <w:tcW w:w="364" w:type="pct"/>
            <w:shd w:val="clear" w:color="auto" w:fill="auto"/>
          </w:tcPr>
          <w:p w14:paraId="7EA3A26A" w14:textId="7F0A4D0B" w:rsidR="008A3C11" w:rsidRPr="00154A3D" w:rsidRDefault="003F19CF" w:rsidP="00B77C1C">
            <w:pPr>
              <w:rPr>
                <w:rFonts w:eastAsia="Arial Unicode MS"/>
                <w:b/>
                <w:sz w:val="13"/>
                <w:szCs w:val="13"/>
              </w:rPr>
            </w:pPr>
            <w:r>
              <w:rPr>
                <w:rFonts w:eastAsia="Arial Unicode MS"/>
                <w:b/>
                <w:sz w:val="13"/>
                <w:szCs w:val="13"/>
              </w:rPr>
              <w:t>0,00</w:t>
            </w:r>
          </w:p>
        </w:tc>
        <w:tc>
          <w:tcPr>
            <w:tcW w:w="303" w:type="pct"/>
          </w:tcPr>
          <w:p w14:paraId="669AC793" w14:textId="1D4867A3" w:rsidR="008A3C11" w:rsidRPr="00154A3D" w:rsidRDefault="00D5770B" w:rsidP="00B77C1C">
            <w:pPr>
              <w:rPr>
                <w:rFonts w:eastAsia="Arial Unicode MS"/>
                <w:b/>
                <w:sz w:val="13"/>
                <w:szCs w:val="13"/>
              </w:rPr>
            </w:pPr>
            <w:r>
              <w:rPr>
                <w:rFonts w:eastAsia="Arial Unicode MS"/>
                <w:b/>
                <w:sz w:val="13"/>
                <w:szCs w:val="13"/>
              </w:rPr>
              <w:t>0,00</w:t>
            </w:r>
          </w:p>
        </w:tc>
        <w:tc>
          <w:tcPr>
            <w:tcW w:w="282" w:type="pct"/>
          </w:tcPr>
          <w:p w14:paraId="5AE73109" w14:textId="275E6781" w:rsidR="008A3C11" w:rsidRPr="00154A3D" w:rsidRDefault="00660CF7" w:rsidP="00B77C1C">
            <w:pPr>
              <w:rPr>
                <w:rFonts w:eastAsia="Arial Unicode MS"/>
                <w:b/>
                <w:sz w:val="13"/>
                <w:szCs w:val="13"/>
              </w:rPr>
            </w:pPr>
            <w:r>
              <w:rPr>
                <w:rFonts w:eastAsia="Arial Unicode MS"/>
                <w:b/>
                <w:sz w:val="13"/>
                <w:szCs w:val="13"/>
              </w:rPr>
              <w:t>0,00</w:t>
            </w:r>
          </w:p>
        </w:tc>
        <w:tc>
          <w:tcPr>
            <w:tcW w:w="288" w:type="pct"/>
          </w:tcPr>
          <w:p w14:paraId="72510FEA" w14:textId="454BB2A5" w:rsidR="008A3C11" w:rsidRPr="00154A3D" w:rsidRDefault="00660CF7" w:rsidP="00B77C1C">
            <w:pPr>
              <w:rPr>
                <w:rFonts w:eastAsia="Arial Unicode MS"/>
                <w:b/>
                <w:sz w:val="13"/>
                <w:szCs w:val="13"/>
              </w:rPr>
            </w:pPr>
            <w:r>
              <w:rPr>
                <w:rFonts w:eastAsia="Arial Unicode MS"/>
                <w:b/>
                <w:sz w:val="13"/>
                <w:szCs w:val="13"/>
              </w:rPr>
              <w:t>0,00%</w:t>
            </w:r>
          </w:p>
        </w:tc>
      </w:tr>
      <w:tr w:rsidR="00983160" w:rsidRPr="00B77C1C" w14:paraId="22F0F075" w14:textId="77777777" w:rsidTr="00ED5C38">
        <w:trPr>
          <w:trHeight w:val="113"/>
        </w:trPr>
        <w:tc>
          <w:tcPr>
            <w:tcW w:w="247" w:type="pct"/>
            <w:shd w:val="clear" w:color="auto" w:fill="auto"/>
          </w:tcPr>
          <w:p w14:paraId="19CC2316" w14:textId="427AF0BB" w:rsidR="002106C8" w:rsidRPr="00154A3D" w:rsidRDefault="002106C8" w:rsidP="002106C8">
            <w:pPr>
              <w:rPr>
                <w:b/>
                <w:sz w:val="13"/>
                <w:szCs w:val="13"/>
              </w:rPr>
            </w:pPr>
            <w:r w:rsidRPr="00154A3D">
              <w:rPr>
                <w:b/>
                <w:sz w:val="13"/>
                <w:szCs w:val="13"/>
              </w:rPr>
              <w:t>Ogółem</w:t>
            </w:r>
          </w:p>
        </w:tc>
        <w:tc>
          <w:tcPr>
            <w:tcW w:w="188" w:type="pct"/>
            <w:shd w:val="clear" w:color="auto" w:fill="auto"/>
          </w:tcPr>
          <w:p w14:paraId="476AC12F" w14:textId="71586D22" w:rsidR="002106C8" w:rsidRPr="00154A3D" w:rsidRDefault="002106C8" w:rsidP="002106C8">
            <w:pPr>
              <w:rPr>
                <w:rFonts w:eastAsia="Arial Unicode MS"/>
                <w:b/>
                <w:sz w:val="13"/>
                <w:szCs w:val="13"/>
              </w:rPr>
            </w:pPr>
            <w:r w:rsidRPr="00154A3D">
              <w:rPr>
                <w:rFonts w:eastAsia="Arial Unicode MS"/>
                <w:b/>
                <w:sz w:val="13"/>
                <w:szCs w:val="13"/>
              </w:rPr>
              <w:t>REACT-EU</w:t>
            </w:r>
          </w:p>
        </w:tc>
        <w:tc>
          <w:tcPr>
            <w:tcW w:w="226" w:type="pct"/>
            <w:shd w:val="clear" w:color="auto" w:fill="auto"/>
          </w:tcPr>
          <w:p w14:paraId="6581F8C5" w14:textId="1D82FDF2" w:rsidR="002106C8" w:rsidRPr="00154A3D" w:rsidRDefault="002106C8" w:rsidP="002106C8">
            <w:pPr>
              <w:rPr>
                <w:rFonts w:eastAsia="Arial Unicode MS"/>
                <w:b/>
                <w:sz w:val="13"/>
                <w:szCs w:val="13"/>
              </w:rPr>
            </w:pPr>
            <w:r w:rsidRPr="00154A3D">
              <w:rPr>
                <w:rFonts w:eastAsia="Arial Unicode MS"/>
                <w:b/>
                <w:color w:val="FFFFFF" w:themeColor="background1"/>
                <w:sz w:val="13"/>
                <w:szCs w:val="13"/>
              </w:rPr>
              <w:t>Nie dotyczy</w:t>
            </w:r>
          </w:p>
        </w:tc>
        <w:tc>
          <w:tcPr>
            <w:tcW w:w="321" w:type="pct"/>
            <w:shd w:val="clear" w:color="auto" w:fill="auto"/>
          </w:tcPr>
          <w:p w14:paraId="46318F75" w14:textId="6656354C" w:rsidR="002106C8" w:rsidRPr="00154A3D" w:rsidRDefault="002106C8" w:rsidP="002106C8">
            <w:pPr>
              <w:rPr>
                <w:b/>
                <w:sz w:val="13"/>
                <w:szCs w:val="13"/>
              </w:rPr>
            </w:pPr>
            <w:r w:rsidRPr="00154A3D">
              <w:rPr>
                <w:rFonts w:eastAsia="Arial Unicode MS"/>
                <w:b/>
                <w:color w:val="FFFFFF" w:themeColor="background1"/>
                <w:sz w:val="13"/>
                <w:szCs w:val="13"/>
              </w:rPr>
              <w:t>Nie dotyczy</w:t>
            </w:r>
          </w:p>
        </w:tc>
        <w:tc>
          <w:tcPr>
            <w:tcW w:w="446" w:type="pct"/>
            <w:shd w:val="clear" w:color="auto" w:fill="auto"/>
          </w:tcPr>
          <w:p w14:paraId="765958F0" w14:textId="63471CCF" w:rsidR="002106C8" w:rsidRPr="00154A3D" w:rsidRDefault="003F19CF" w:rsidP="002106C8">
            <w:pPr>
              <w:rPr>
                <w:rFonts w:eastAsia="Arial Unicode MS"/>
                <w:b/>
                <w:sz w:val="13"/>
                <w:szCs w:val="13"/>
              </w:rPr>
            </w:pPr>
            <w:r w:rsidRPr="003F19CF">
              <w:rPr>
                <w:rFonts w:eastAsia="Arial Unicode MS"/>
                <w:b/>
                <w:sz w:val="13"/>
                <w:szCs w:val="13"/>
              </w:rPr>
              <w:t>29 848 647,00</w:t>
            </w:r>
          </w:p>
        </w:tc>
        <w:tc>
          <w:tcPr>
            <w:tcW w:w="436" w:type="pct"/>
            <w:shd w:val="clear" w:color="auto" w:fill="auto"/>
          </w:tcPr>
          <w:p w14:paraId="5CB5DC6E" w14:textId="3A2921E4" w:rsidR="002106C8" w:rsidRPr="00154A3D" w:rsidRDefault="003F19CF" w:rsidP="002106C8">
            <w:pPr>
              <w:rPr>
                <w:rFonts w:eastAsia="Arial Unicode MS"/>
                <w:b/>
                <w:sz w:val="13"/>
                <w:szCs w:val="13"/>
              </w:rPr>
            </w:pPr>
            <w:r>
              <w:rPr>
                <w:rFonts w:eastAsia="Arial Unicode MS"/>
                <w:b/>
                <w:sz w:val="13"/>
                <w:szCs w:val="13"/>
              </w:rPr>
              <w:t>0,00</w:t>
            </w:r>
          </w:p>
        </w:tc>
        <w:tc>
          <w:tcPr>
            <w:tcW w:w="334" w:type="pct"/>
            <w:shd w:val="clear" w:color="auto" w:fill="auto"/>
          </w:tcPr>
          <w:p w14:paraId="47D661DE" w14:textId="570608DC" w:rsidR="002106C8" w:rsidRPr="00154A3D" w:rsidRDefault="003F19CF" w:rsidP="002106C8">
            <w:pPr>
              <w:rPr>
                <w:rFonts w:eastAsia="Arial Unicode MS"/>
                <w:b/>
                <w:sz w:val="13"/>
                <w:szCs w:val="13"/>
              </w:rPr>
            </w:pPr>
            <w:r>
              <w:rPr>
                <w:rFonts w:eastAsia="Arial Unicode MS"/>
                <w:b/>
                <w:sz w:val="13"/>
                <w:szCs w:val="13"/>
              </w:rPr>
              <w:t>0,00</w:t>
            </w:r>
          </w:p>
        </w:tc>
        <w:tc>
          <w:tcPr>
            <w:tcW w:w="364" w:type="pct"/>
            <w:shd w:val="clear" w:color="auto" w:fill="auto"/>
          </w:tcPr>
          <w:p w14:paraId="06756FCC" w14:textId="0D4D113B" w:rsidR="002106C8" w:rsidRPr="00154A3D" w:rsidRDefault="003F19CF" w:rsidP="002106C8">
            <w:pPr>
              <w:rPr>
                <w:rFonts w:eastAsia="Arial Unicode MS"/>
                <w:b/>
                <w:sz w:val="13"/>
                <w:szCs w:val="13"/>
              </w:rPr>
            </w:pPr>
            <w:r>
              <w:rPr>
                <w:rFonts w:eastAsia="Arial Unicode MS"/>
                <w:b/>
                <w:sz w:val="13"/>
                <w:szCs w:val="13"/>
              </w:rPr>
              <w:t>0,00</w:t>
            </w:r>
          </w:p>
        </w:tc>
        <w:tc>
          <w:tcPr>
            <w:tcW w:w="375" w:type="pct"/>
            <w:shd w:val="clear" w:color="auto" w:fill="auto"/>
          </w:tcPr>
          <w:p w14:paraId="624E9908" w14:textId="609AC5B2" w:rsidR="002106C8" w:rsidRPr="00154A3D" w:rsidRDefault="003F19CF" w:rsidP="002106C8">
            <w:pPr>
              <w:rPr>
                <w:rFonts w:eastAsia="Arial Unicode MS"/>
                <w:b/>
                <w:sz w:val="13"/>
                <w:szCs w:val="13"/>
              </w:rPr>
            </w:pPr>
            <w:r w:rsidRPr="003F19CF">
              <w:rPr>
                <w:rFonts w:eastAsia="Arial Unicode MS"/>
                <w:b/>
                <w:sz w:val="13"/>
                <w:szCs w:val="13"/>
              </w:rPr>
              <w:t>29 848 647,00</w:t>
            </w:r>
          </w:p>
        </w:tc>
        <w:tc>
          <w:tcPr>
            <w:tcW w:w="303" w:type="pct"/>
            <w:shd w:val="clear" w:color="auto" w:fill="auto"/>
          </w:tcPr>
          <w:p w14:paraId="7C51C362" w14:textId="4C32FA30" w:rsidR="002106C8" w:rsidRPr="00154A3D" w:rsidRDefault="003F19CF" w:rsidP="002106C8">
            <w:pPr>
              <w:rPr>
                <w:rFonts w:eastAsia="Arial Unicode MS"/>
                <w:b/>
                <w:sz w:val="13"/>
                <w:szCs w:val="13"/>
              </w:rPr>
            </w:pPr>
            <w:r>
              <w:rPr>
                <w:rFonts w:eastAsia="Arial Unicode MS"/>
                <w:b/>
                <w:sz w:val="13"/>
                <w:szCs w:val="13"/>
              </w:rPr>
              <w:t>100%</w:t>
            </w:r>
          </w:p>
        </w:tc>
        <w:tc>
          <w:tcPr>
            <w:tcW w:w="148" w:type="pct"/>
          </w:tcPr>
          <w:p w14:paraId="67C193FD" w14:textId="07DBC6CA" w:rsidR="002106C8" w:rsidRPr="00154A3D" w:rsidRDefault="00D5770B" w:rsidP="002106C8">
            <w:pPr>
              <w:rPr>
                <w:rFonts w:eastAsia="Arial Unicode MS"/>
                <w:b/>
                <w:sz w:val="13"/>
                <w:szCs w:val="13"/>
              </w:rPr>
            </w:pPr>
            <w:r>
              <w:rPr>
                <w:rFonts w:eastAsia="Arial Unicode MS"/>
                <w:b/>
                <w:sz w:val="13"/>
                <w:szCs w:val="13"/>
              </w:rPr>
              <w:t>0,00</w:t>
            </w:r>
          </w:p>
        </w:tc>
        <w:tc>
          <w:tcPr>
            <w:tcW w:w="375" w:type="pct"/>
            <w:shd w:val="clear" w:color="auto" w:fill="auto"/>
          </w:tcPr>
          <w:p w14:paraId="085747D3" w14:textId="1D07CCD6" w:rsidR="002106C8" w:rsidRPr="00154A3D" w:rsidRDefault="003F19CF" w:rsidP="002106C8">
            <w:pPr>
              <w:rPr>
                <w:rFonts w:eastAsia="Arial Unicode MS"/>
                <w:b/>
                <w:sz w:val="13"/>
                <w:szCs w:val="13"/>
              </w:rPr>
            </w:pPr>
            <w:r w:rsidRPr="003F19CF">
              <w:rPr>
                <w:rFonts w:eastAsia="Arial Unicode MS"/>
                <w:b/>
                <w:sz w:val="13"/>
                <w:szCs w:val="13"/>
              </w:rPr>
              <w:t>29 848 647,00</w:t>
            </w:r>
          </w:p>
        </w:tc>
        <w:tc>
          <w:tcPr>
            <w:tcW w:w="364" w:type="pct"/>
            <w:shd w:val="clear" w:color="auto" w:fill="auto"/>
          </w:tcPr>
          <w:p w14:paraId="176B273F" w14:textId="4F49F021" w:rsidR="002106C8" w:rsidRPr="00154A3D" w:rsidRDefault="003F19CF" w:rsidP="002106C8">
            <w:pPr>
              <w:rPr>
                <w:rFonts w:eastAsia="Arial Unicode MS"/>
                <w:b/>
                <w:sz w:val="13"/>
                <w:szCs w:val="13"/>
              </w:rPr>
            </w:pPr>
            <w:r>
              <w:rPr>
                <w:rFonts w:eastAsia="Arial Unicode MS"/>
                <w:b/>
                <w:sz w:val="13"/>
                <w:szCs w:val="13"/>
              </w:rPr>
              <w:t>0,00</w:t>
            </w:r>
          </w:p>
        </w:tc>
        <w:tc>
          <w:tcPr>
            <w:tcW w:w="303" w:type="pct"/>
          </w:tcPr>
          <w:p w14:paraId="04CD5B34" w14:textId="41E87061" w:rsidR="002106C8" w:rsidRPr="00154A3D" w:rsidRDefault="00D5770B" w:rsidP="002106C8">
            <w:pPr>
              <w:rPr>
                <w:rFonts w:eastAsia="Arial Unicode MS"/>
                <w:b/>
                <w:sz w:val="13"/>
                <w:szCs w:val="13"/>
              </w:rPr>
            </w:pPr>
            <w:r>
              <w:rPr>
                <w:rFonts w:eastAsia="Arial Unicode MS"/>
                <w:b/>
                <w:sz w:val="13"/>
                <w:szCs w:val="13"/>
              </w:rPr>
              <w:t>0,00</w:t>
            </w:r>
          </w:p>
        </w:tc>
        <w:tc>
          <w:tcPr>
            <w:tcW w:w="282" w:type="pct"/>
          </w:tcPr>
          <w:p w14:paraId="5530A006" w14:textId="0FB5DAA3" w:rsidR="002106C8" w:rsidRPr="00154A3D" w:rsidRDefault="00660CF7" w:rsidP="002106C8">
            <w:pPr>
              <w:rPr>
                <w:rFonts w:eastAsia="Arial Unicode MS"/>
                <w:b/>
                <w:sz w:val="13"/>
                <w:szCs w:val="13"/>
              </w:rPr>
            </w:pPr>
            <w:r>
              <w:rPr>
                <w:rFonts w:eastAsia="Arial Unicode MS"/>
                <w:b/>
                <w:sz w:val="13"/>
                <w:szCs w:val="13"/>
              </w:rPr>
              <w:t>0,00</w:t>
            </w:r>
          </w:p>
        </w:tc>
        <w:tc>
          <w:tcPr>
            <w:tcW w:w="288" w:type="pct"/>
          </w:tcPr>
          <w:p w14:paraId="4577E09E" w14:textId="3814B10D" w:rsidR="002106C8" w:rsidRPr="00154A3D" w:rsidRDefault="00660CF7" w:rsidP="002106C8">
            <w:pPr>
              <w:rPr>
                <w:rFonts w:eastAsia="Arial Unicode MS"/>
                <w:b/>
                <w:sz w:val="13"/>
                <w:szCs w:val="13"/>
              </w:rPr>
            </w:pPr>
            <w:r>
              <w:rPr>
                <w:rFonts w:eastAsia="Arial Unicode MS"/>
                <w:b/>
                <w:sz w:val="13"/>
                <w:szCs w:val="13"/>
              </w:rPr>
              <w:t>0,00%</w:t>
            </w:r>
          </w:p>
        </w:tc>
      </w:tr>
      <w:tr w:rsidR="00983160" w:rsidRPr="00B77C1C" w14:paraId="4C42E0B3" w14:textId="77777777" w:rsidTr="00ED5C38">
        <w:trPr>
          <w:trHeight w:val="113"/>
        </w:trPr>
        <w:tc>
          <w:tcPr>
            <w:tcW w:w="247" w:type="pct"/>
            <w:shd w:val="clear" w:color="auto" w:fill="auto"/>
          </w:tcPr>
          <w:p w14:paraId="756C4C7C" w14:textId="77777777" w:rsidR="00B51CF2" w:rsidRPr="00154A3D" w:rsidRDefault="00B51CF2" w:rsidP="00B51CF2">
            <w:pPr>
              <w:rPr>
                <w:rFonts w:eastAsia="Arial Unicode MS"/>
                <w:b/>
                <w:color w:val="FFFFFF" w:themeColor="background1"/>
                <w:sz w:val="13"/>
                <w:szCs w:val="13"/>
              </w:rPr>
            </w:pPr>
            <w:r w:rsidRPr="006B2188">
              <w:rPr>
                <w:b/>
                <w:sz w:val="13"/>
                <w:szCs w:val="13"/>
              </w:rPr>
              <w:t>Suma całkowita</w:t>
            </w:r>
          </w:p>
        </w:tc>
        <w:tc>
          <w:tcPr>
            <w:tcW w:w="188" w:type="pct"/>
            <w:shd w:val="clear" w:color="auto" w:fill="auto"/>
          </w:tcPr>
          <w:p w14:paraId="56BF147A" w14:textId="34FC026B" w:rsidR="00B51CF2" w:rsidRPr="00154A3D" w:rsidRDefault="00B51CF2" w:rsidP="00B51CF2">
            <w:pPr>
              <w:rPr>
                <w:rFonts w:eastAsia="Arial Unicode MS"/>
                <w:b/>
                <w:color w:val="FFFFFF" w:themeColor="background1"/>
                <w:sz w:val="13"/>
                <w:szCs w:val="13"/>
              </w:rPr>
            </w:pPr>
            <w:r w:rsidRPr="00154A3D">
              <w:rPr>
                <w:rFonts w:eastAsia="Arial Unicode MS"/>
                <w:b/>
                <w:color w:val="FFFFFF" w:themeColor="background1"/>
                <w:sz w:val="13"/>
                <w:szCs w:val="13"/>
              </w:rPr>
              <w:t>Nie dotyczy</w:t>
            </w:r>
          </w:p>
        </w:tc>
        <w:tc>
          <w:tcPr>
            <w:tcW w:w="226" w:type="pct"/>
            <w:shd w:val="clear" w:color="auto" w:fill="auto"/>
          </w:tcPr>
          <w:p w14:paraId="48404746" w14:textId="42F59FDB" w:rsidR="00B51CF2" w:rsidRPr="00154A3D" w:rsidRDefault="00B51CF2" w:rsidP="00B51CF2">
            <w:pPr>
              <w:rPr>
                <w:rFonts w:eastAsia="Arial Unicode MS"/>
                <w:b/>
                <w:color w:val="FFFFFF" w:themeColor="background1"/>
                <w:sz w:val="13"/>
                <w:szCs w:val="13"/>
              </w:rPr>
            </w:pPr>
            <w:r w:rsidRPr="00154A3D">
              <w:rPr>
                <w:rFonts w:eastAsia="Arial Unicode MS"/>
                <w:b/>
                <w:color w:val="FFFFFF" w:themeColor="background1"/>
                <w:sz w:val="13"/>
                <w:szCs w:val="13"/>
              </w:rPr>
              <w:t>Nie dotyczy</w:t>
            </w:r>
          </w:p>
        </w:tc>
        <w:tc>
          <w:tcPr>
            <w:tcW w:w="321" w:type="pct"/>
            <w:shd w:val="clear" w:color="auto" w:fill="auto"/>
          </w:tcPr>
          <w:p w14:paraId="64FB221E" w14:textId="5EC6E6B3" w:rsidR="00B51CF2" w:rsidRPr="00154A3D" w:rsidRDefault="00B51CF2" w:rsidP="00B51CF2">
            <w:pPr>
              <w:rPr>
                <w:rFonts w:eastAsia="Arial Unicode MS"/>
                <w:b/>
                <w:color w:val="FFFFFF" w:themeColor="background1"/>
                <w:sz w:val="13"/>
                <w:szCs w:val="13"/>
              </w:rPr>
            </w:pPr>
            <w:r w:rsidRPr="00154A3D">
              <w:rPr>
                <w:rFonts w:eastAsia="Arial Unicode MS"/>
                <w:b/>
                <w:color w:val="FFFFFF" w:themeColor="background1"/>
                <w:sz w:val="13"/>
                <w:szCs w:val="13"/>
              </w:rPr>
              <w:t>Nie dotyczy</w:t>
            </w:r>
          </w:p>
        </w:tc>
        <w:tc>
          <w:tcPr>
            <w:tcW w:w="446" w:type="pct"/>
            <w:shd w:val="clear" w:color="auto" w:fill="auto"/>
          </w:tcPr>
          <w:p w14:paraId="1158C300" w14:textId="1011F3CA" w:rsidR="00B51CF2" w:rsidRPr="00154A3D" w:rsidRDefault="00DC378F" w:rsidP="00B51CF2">
            <w:pPr>
              <w:rPr>
                <w:rFonts w:eastAsia="Arial Unicode MS"/>
                <w:b/>
                <w:sz w:val="13"/>
                <w:szCs w:val="13"/>
              </w:rPr>
            </w:pPr>
            <w:r>
              <w:rPr>
                <w:rFonts w:eastAsia="Arial Unicode MS"/>
                <w:b/>
                <w:sz w:val="13"/>
                <w:szCs w:val="13"/>
              </w:rPr>
              <w:t>2 119</w:t>
            </w:r>
            <w:r w:rsidR="00DE7432">
              <w:rPr>
                <w:rFonts w:eastAsia="Arial Unicode MS"/>
                <w:b/>
                <w:sz w:val="13"/>
                <w:szCs w:val="13"/>
              </w:rPr>
              <w:t> </w:t>
            </w:r>
            <w:r>
              <w:rPr>
                <w:rFonts w:eastAsia="Arial Unicode MS"/>
                <w:b/>
                <w:sz w:val="13"/>
                <w:szCs w:val="13"/>
              </w:rPr>
              <w:t>688</w:t>
            </w:r>
            <w:r w:rsidR="00DE7432">
              <w:rPr>
                <w:rFonts w:eastAsia="Arial Unicode MS"/>
                <w:b/>
                <w:sz w:val="13"/>
                <w:szCs w:val="13"/>
              </w:rPr>
              <w:t> 785,00</w:t>
            </w:r>
          </w:p>
        </w:tc>
        <w:tc>
          <w:tcPr>
            <w:tcW w:w="436" w:type="pct"/>
            <w:shd w:val="clear" w:color="auto" w:fill="auto"/>
          </w:tcPr>
          <w:p w14:paraId="153D9245" w14:textId="39E3EA3D" w:rsidR="00B51CF2" w:rsidRDefault="00DE7432" w:rsidP="00B51CF2">
            <w:pPr>
              <w:rPr>
                <w:rFonts w:eastAsia="Arial Unicode MS"/>
                <w:b/>
                <w:sz w:val="13"/>
                <w:szCs w:val="13"/>
              </w:rPr>
            </w:pPr>
            <w:r>
              <w:rPr>
                <w:b/>
                <w:sz w:val="13"/>
                <w:szCs w:val="13"/>
              </w:rPr>
              <w:t>522 460 03</w:t>
            </w:r>
            <w:r w:rsidR="00A54460">
              <w:rPr>
                <w:b/>
                <w:sz w:val="13"/>
                <w:szCs w:val="13"/>
              </w:rPr>
              <w:t>8</w:t>
            </w:r>
            <w:r>
              <w:rPr>
                <w:b/>
                <w:sz w:val="13"/>
                <w:szCs w:val="13"/>
              </w:rPr>
              <w:t>,00</w:t>
            </w:r>
          </w:p>
        </w:tc>
        <w:tc>
          <w:tcPr>
            <w:tcW w:w="334" w:type="pct"/>
            <w:shd w:val="clear" w:color="auto" w:fill="auto"/>
          </w:tcPr>
          <w:p w14:paraId="76212E8A" w14:textId="779DF20F" w:rsidR="00B51CF2" w:rsidRDefault="003621E8" w:rsidP="00B51CF2">
            <w:pPr>
              <w:rPr>
                <w:rFonts w:eastAsia="Arial Unicode MS"/>
                <w:b/>
                <w:sz w:val="13"/>
                <w:szCs w:val="13"/>
              </w:rPr>
            </w:pPr>
            <w:r w:rsidRPr="003621E8">
              <w:rPr>
                <w:rFonts w:eastAsia="Arial Unicode MS"/>
                <w:b/>
                <w:sz w:val="13"/>
                <w:szCs w:val="13"/>
              </w:rPr>
              <w:t>389 853 059</w:t>
            </w:r>
            <w:r w:rsidR="00DE7432">
              <w:rPr>
                <w:rFonts w:eastAsia="Arial Unicode MS"/>
                <w:b/>
                <w:sz w:val="13"/>
                <w:szCs w:val="13"/>
              </w:rPr>
              <w:t>,00</w:t>
            </w:r>
          </w:p>
        </w:tc>
        <w:tc>
          <w:tcPr>
            <w:tcW w:w="364" w:type="pct"/>
            <w:shd w:val="clear" w:color="auto" w:fill="auto"/>
          </w:tcPr>
          <w:p w14:paraId="72035D4A" w14:textId="015C29BB" w:rsidR="00B51CF2" w:rsidRDefault="00F25B69" w:rsidP="00B51CF2">
            <w:pPr>
              <w:rPr>
                <w:rFonts w:eastAsia="Arial Unicode MS"/>
                <w:b/>
                <w:sz w:val="13"/>
                <w:szCs w:val="13"/>
              </w:rPr>
            </w:pPr>
            <w:r w:rsidRPr="00F25B69">
              <w:rPr>
                <w:rFonts w:eastAsia="Arial Unicode MS"/>
                <w:b/>
                <w:sz w:val="13"/>
                <w:szCs w:val="13"/>
              </w:rPr>
              <w:t>132 606 979</w:t>
            </w:r>
            <w:r w:rsidR="00DE7432">
              <w:rPr>
                <w:rFonts w:eastAsia="Arial Unicode MS"/>
                <w:b/>
                <w:sz w:val="13"/>
                <w:szCs w:val="13"/>
              </w:rPr>
              <w:t>,00</w:t>
            </w:r>
          </w:p>
        </w:tc>
        <w:tc>
          <w:tcPr>
            <w:tcW w:w="375" w:type="pct"/>
            <w:shd w:val="clear" w:color="auto" w:fill="auto"/>
          </w:tcPr>
          <w:p w14:paraId="061ED526" w14:textId="47B99D36" w:rsidR="00B51CF2" w:rsidRDefault="00DE7432" w:rsidP="00B51CF2">
            <w:pPr>
              <w:rPr>
                <w:rFonts w:eastAsia="Arial Unicode MS"/>
                <w:b/>
                <w:sz w:val="13"/>
                <w:szCs w:val="13"/>
              </w:rPr>
            </w:pPr>
            <w:r>
              <w:rPr>
                <w:rFonts w:eastAsia="Arial Unicode MS"/>
                <w:b/>
                <w:sz w:val="13"/>
                <w:szCs w:val="13"/>
              </w:rPr>
              <w:t>2 642 148 82</w:t>
            </w:r>
            <w:r w:rsidR="00E0536D">
              <w:rPr>
                <w:rFonts w:eastAsia="Arial Unicode MS"/>
                <w:b/>
                <w:sz w:val="13"/>
                <w:szCs w:val="13"/>
              </w:rPr>
              <w:t>3</w:t>
            </w:r>
            <w:r>
              <w:rPr>
                <w:rFonts w:eastAsia="Arial Unicode MS"/>
                <w:b/>
                <w:sz w:val="13"/>
                <w:szCs w:val="13"/>
              </w:rPr>
              <w:t>,00</w:t>
            </w:r>
          </w:p>
        </w:tc>
        <w:tc>
          <w:tcPr>
            <w:tcW w:w="303" w:type="pct"/>
            <w:shd w:val="clear" w:color="auto" w:fill="auto"/>
          </w:tcPr>
          <w:p w14:paraId="67E3D09E" w14:textId="4B6EA446" w:rsidR="00B51CF2" w:rsidRDefault="00B51CF2" w:rsidP="00B51CF2">
            <w:pPr>
              <w:rPr>
                <w:rFonts w:eastAsia="Arial Unicode MS"/>
                <w:b/>
                <w:sz w:val="13"/>
                <w:szCs w:val="13"/>
              </w:rPr>
            </w:pPr>
            <w:r w:rsidRPr="006B2188">
              <w:rPr>
                <w:rFonts w:eastAsia="Arial Unicode MS"/>
                <w:b/>
                <w:sz w:val="13"/>
                <w:szCs w:val="13"/>
              </w:rPr>
              <w:t>80%</w:t>
            </w:r>
          </w:p>
        </w:tc>
        <w:tc>
          <w:tcPr>
            <w:tcW w:w="148" w:type="pct"/>
          </w:tcPr>
          <w:p w14:paraId="29C737FC" w14:textId="39276586" w:rsidR="00B51CF2" w:rsidRDefault="00B51CF2" w:rsidP="00B51CF2">
            <w:pPr>
              <w:rPr>
                <w:rFonts w:eastAsia="Arial Unicode MS"/>
                <w:b/>
                <w:sz w:val="13"/>
                <w:szCs w:val="13"/>
              </w:rPr>
            </w:pPr>
            <w:r>
              <w:rPr>
                <w:rFonts w:eastAsia="Arial Unicode MS"/>
                <w:b/>
                <w:sz w:val="13"/>
                <w:szCs w:val="13"/>
              </w:rPr>
              <w:t>0,00</w:t>
            </w:r>
          </w:p>
        </w:tc>
        <w:tc>
          <w:tcPr>
            <w:tcW w:w="375" w:type="pct"/>
            <w:shd w:val="clear" w:color="auto" w:fill="auto"/>
          </w:tcPr>
          <w:p w14:paraId="5ABB7851" w14:textId="3DD0BAEE" w:rsidR="00B51CF2" w:rsidRPr="00154A3D" w:rsidRDefault="004C06F9" w:rsidP="00B51CF2">
            <w:pPr>
              <w:rPr>
                <w:rFonts w:eastAsia="Arial Unicode MS"/>
                <w:b/>
                <w:sz w:val="13"/>
                <w:szCs w:val="13"/>
              </w:rPr>
            </w:pPr>
            <w:r>
              <w:rPr>
                <w:rFonts w:eastAsia="Arial Unicode MS"/>
                <w:b/>
                <w:sz w:val="13"/>
                <w:szCs w:val="13"/>
              </w:rPr>
              <w:t>1 994 298 377,00</w:t>
            </w:r>
          </w:p>
        </w:tc>
        <w:tc>
          <w:tcPr>
            <w:tcW w:w="364" w:type="pct"/>
            <w:shd w:val="clear" w:color="auto" w:fill="auto"/>
          </w:tcPr>
          <w:p w14:paraId="650396FC" w14:textId="36D0F5E3" w:rsidR="00B51CF2" w:rsidRDefault="00ED5C38" w:rsidP="00B51CF2">
            <w:pPr>
              <w:rPr>
                <w:rFonts w:eastAsia="Arial Unicode MS"/>
                <w:b/>
                <w:sz w:val="13"/>
                <w:szCs w:val="13"/>
              </w:rPr>
            </w:pPr>
            <w:r>
              <w:rPr>
                <w:rFonts w:eastAsia="Arial Unicode MS"/>
                <w:b/>
                <w:sz w:val="13"/>
                <w:szCs w:val="13"/>
              </w:rPr>
              <w:t>494 112 43</w:t>
            </w:r>
            <w:r w:rsidR="002E0527">
              <w:rPr>
                <w:rFonts w:eastAsia="Arial Unicode MS"/>
                <w:b/>
                <w:sz w:val="13"/>
                <w:szCs w:val="13"/>
              </w:rPr>
              <w:t>4</w:t>
            </w:r>
            <w:r>
              <w:rPr>
                <w:rFonts w:eastAsia="Arial Unicode MS"/>
                <w:b/>
                <w:sz w:val="13"/>
                <w:szCs w:val="13"/>
              </w:rPr>
              <w:t>,00</w:t>
            </w:r>
          </w:p>
        </w:tc>
        <w:tc>
          <w:tcPr>
            <w:tcW w:w="303" w:type="pct"/>
          </w:tcPr>
          <w:p w14:paraId="55C44066" w14:textId="263364EB" w:rsidR="00B51CF2" w:rsidRDefault="00B51CF2" w:rsidP="00B51CF2">
            <w:pPr>
              <w:rPr>
                <w:rFonts w:eastAsia="Arial Unicode MS"/>
                <w:b/>
                <w:sz w:val="13"/>
                <w:szCs w:val="13"/>
              </w:rPr>
            </w:pPr>
            <w:r w:rsidRPr="006B2188">
              <w:rPr>
                <w:rFonts w:eastAsia="Arial Unicode MS"/>
                <w:b/>
                <w:sz w:val="13"/>
                <w:szCs w:val="13"/>
              </w:rPr>
              <w:t>125 390 408,0</w:t>
            </w:r>
            <w:r>
              <w:rPr>
                <w:rFonts w:eastAsia="Arial Unicode MS"/>
                <w:b/>
                <w:sz w:val="13"/>
                <w:szCs w:val="13"/>
              </w:rPr>
              <w:t>0</w:t>
            </w:r>
          </w:p>
        </w:tc>
        <w:tc>
          <w:tcPr>
            <w:tcW w:w="282" w:type="pct"/>
          </w:tcPr>
          <w:p w14:paraId="64E776BF" w14:textId="79D454C0" w:rsidR="00B51CF2" w:rsidRDefault="00B51CF2" w:rsidP="00B51CF2">
            <w:pPr>
              <w:rPr>
                <w:rFonts w:eastAsia="Arial Unicode MS"/>
                <w:b/>
                <w:sz w:val="13"/>
                <w:szCs w:val="13"/>
              </w:rPr>
            </w:pPr>
            <w:r w:rsidRPr="006B2188">
              <w:rPr>
                <w:rFonts w:eastAsia="Arial Unicode MS"/>
                <w:b/>
                <w:sz w:val="13"/>
                <w:szCs w:val="13"/>
              </w:rPr>
              <w:t>31</w:t>
            </w:r>
            <w:r>
              <w:rPr>
                <w:rFonts w:eastAsia="Arial Unicode MS"/>
                <w:b/>
                <w:sz w:val="13"/>
                <w:szCs w:val="13"/>
              </w:rPr>
              <w:t> </w:t>
            </w:r>
            <w:r w:rsidRPr="006B2188">
              <w:rPr>
                <w:rFonts w:eastAsia="Arial Unicode MS"/>
                <w:b/>
                <w:sz w:val="13"/>
                <w:szCs w:val="13"/>
              </w:rPr>
              <w:t>347</w:t>
            </w:r>
            <w:r>
              <w:rPr>
                <w:rFonts w:eastAsia="Arial Unicode MS"/>
                <w:b/>
                <w:sz w:val="13"/>
                <w:szCs w:val="13"/>
              </w:rPr>
              <w:t xml:space="preserve"> </w:t>
            </w:r>
            <w:r w:rsidRPr="006B2188">
              <w:rPr>
                <w:rFonts w:eastAsia="Arial Unicode MS"/>
                <w:b/>
                <w:sz w:val="13"/>
                <w:szCs w:val="13"/>
              </w:rPr>
              <w:t>604,0</w:t>
            </w:r>
            <w:r>
              <w:rPr>
                <w:rFonts w:eastAsia="Arial Unicode MS"/>
                <w:b/>
                <w:sz w:val="13"/>
                <w:szCs w:val="13"/>
              </w:rPr>
              <w:t>0</w:t>
            </w:r>
          </w:p>
        </w:tc>
        <w:tc>
          <w:tcPr>
            <w:tcW w:w="288" w:type="pct"/>
          </w:tcPr>
          <w:p w14:paraId="1EC37A98" w14:textId="0EC46674" w:rsidR="00B51CF2" w:rsidRDefault="00ED5C38" w:rsidP="00B51CF2">
            <w:pPr>
              <w:rPr>
                <w:rFonts w:eastAsia="Arial Unicode MS"/>
                <w:b/>
                <w:sz w:val="13"/>
                <w:szCs w:val="13"/>
              </w:rPr>
            </w:pPr>
            <w:r w:rsidRPr="00154A3D">
              <w:rPr>
                <w:rFonts w:eastAsia="Arial Unicode MS"/>
                <w:b/>
                <w:color w:val="FFFFFF" w:themeColor="background1"/>
                <w:sz w:val="13"/>
                <w:szCs w:val="13"/>
              </w:rPr>
              <w:t>Nie dotyczy</w:t>
            </w:r>
          </w:p>
        </w:tc>
      </w:tr>
    </w:tbl>
    <w:p w14:paraId="2678F5F7" w14:textId="77777777" w:rsidR="00B77C1C" w:rsidRDefault="00B77C1C" w:rsidP="00A67861">
      <w:pPr>
        <w:sectPr w:rsidR="00B77C1C" w:rsidSect="00B77C1C">
          <w:pgSz w:w="16838" w:h="11906" w:orient="landscape"/>
          <w:pgMar w:top="1582" w:right="1021" w:bottom="1701" w:left="1021" w:header="284" w:footer="284" w:gutter="0"/>
          <w:cols w:space="708"/>
          <w:docGrid w:linePitch="360"/>
        </w:sectPr>
      </w:pPr>
    </w:p>
    <w:p w14:paraId="0980CCE4" w14:textId="77777777" w:rsidR="008D5009" w:rsidRPr="00C756AD" w:rsidRDefault="00907237" w:rsidP="00D05EB8">
      <w:pPr>
        <w:rPr>
          <w:b/>
        </w:rPr>
      </w:pPr>
      <w:bookmarkStart w:id="461" w:name="_Toc256000796"/>
      <w:bookmarkStart w:id="462" w:name="_Toc256000417"/>
      <w:bookmarkStart w:id="463" w:name="_Toc256000038"/>
      <w:r w:rsidRPr="000E1A0A">
        <w:rPr>
          <w:b/>
        </w:rPr>
        <w:t>Tabela 18c: Plan finansowy w podziale na osie priorytetowe, fundusze, kategorie regionu i cele tematyczne</w:t>
      </w:r>
      <w:bookmarkEnd w:id="461"/>
      <w:bookmarkEnd w:id="462"/>
      <w:bookmarkEnd w:id="463"/>
    </w:p>
    <w:tbl>
      <w:tblPr>
        <w:tblW w:w="5000" w:type="pct"/>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18c: Plan finansowy w podziale na osie priorytetowe, fundusze, kategorie regionu i cele tematyczne"/>
        <w:tblDescription w:val="Tabela 18c: Plan finansowy w podziale na osie priorytetowe, fundusze, kategorie regionu i cele tematyczne"/>
      </w:tblPr>
      <w:tblGrid>
        <w:gridCol w:w="2880"/>
        <w:gridCol w:w="878"/>
        <w:gridCol w:w="1093"/>
        <w:gridCol w:w="6462"/>
        <w:gridCol w:w="1250"/>
        <w:gridCol w:w="1058"/>
        <w:gridCol w:w="1391"/>
      </w:tblGrid>
      <w:tr w:rsidR="00141815" w:rsidRPr="008B5F19" w14:paraId="2E92D00D" w14:textId="77777777" w:rsidTr="00426349">
        <w:trPr>
          <w:tblHeader/>
        </w:trPr>
        <w:tc>
          <w:tcPr>
            <w:tcW w:w="0" w:type="auto"/>
            <w:shd w:val="clear" w:color="auto" w:fill="auto"/>
          </w:tcPr>
          <w:p w14:paraId="2D40F73C" w14:textId="77777777" w:rsidR="008D5009" w:rsidRPr="008B5F19" w:rsidRDefault="00907237" w:rsidP="00A67861">
            <w:pPr>
              <w:rPr>
                <w:sz w:val="14"/>
                <w:szCs w:val="14"/>
              </w:rPr>
            </w:pPr>
            <w:r w:rsidRPr="008B5F19">
              <w:rPr>
                <w:sz w:val="14"/>
                <w:szCs w:val="14"/>
              </w:rPr>
              <w:t>Oś priorytetowa</w:t>
            </w:r>
          </w:p>
        </w:tc>
        <w:tc>
          <w:tcPr>
            <w:tcW w:w="0" w:type="auto"/>
            <w:shd w:val="clear" w:color="auto" w:fill="auto"/>
          </w:tcPr>
          <w:p w14:paraId="30597950" w14:textId="77777777" w:rsidR="008D5009" w:rsidRPr="008B5F19" w:rsidRDefault="00907237" w:rsidP="00A67861">
            <w:pPr>
              <w:rPr>
                <w:sz w:val="14"/>
                <w:szCs w:val="14"/>
              </w:rPr>
            </w:pPr>
            <w:r w:rsidRPr="008B5F19">
              <w:rPr>
                <w:sz w:val="14"/>
                <w:szCs w:val="14"/>
              </w:rPr>
              <w:t>Fundusz</w:t>
            </w:r>
          </w:p>
        </w:tc>
        <w:tc>
          <w:tcPr>
            <w:tcW w:w="0" w:type="auto"/>
            <w:shd w:val="clear" w:color="auto" w:fill="auto"/>
          </w:tcPr>
          <w:p w14:paraId="738FB499" w14:textId="77777777" w:rsidR="008D5009" w:rsidRPr="008B5F19" w:rsidRDefault="00907237" w:rsidP="00A67861">
            <w:pPr>
              <w:rPr>
                <w:sz w:val="14"/>
                <w:szCs w:val="14"/>
              </w:rPr>
            </w:pPr>
            <w:r w:rsidRPr="008B5F19">
              <w:rPr>
                <w:sz w:val="14"/>
                <w:szCs w:val="14"/>
              </w:rPr>
              <w:t>Kategoria regionu</w:t>
            </w:r>
          </w:p>
        </w:tc>
        <w:tc>
          <w:tcPr>
            <w:tcW w:w="0" w:type="auto"/>
            <w:shd w:val="clear" w:color="auto" w:fill="auto"/>
          </w:tcPr>
          <w:p w14:paraId="6B1036CF" w14:textId="77777777" w:rsidR="008D5009" w:rsidRPr="008B5F19" w:rsidRDefault="00907237" w:rsidP="00A67861">
            <w:pPr>
              <w:rPr>
                <w:sz w:val="14"/>
                <w:szCs w:val="14"/>
              </w:rPr>
            </w:pPr>
            <w:r w:rsidRPr="008B5F19">
              <w:rPr>
                <w:sz w:val="14"/>
                <w:szCs w:val="14"/>
              </w:rPr>
              <w:t>Cel tematyczny</w:t>
            </w:r>
          </w:p>
        </w:tc>
        <w:tc>
          <w:tcPr>
            <w:tcW w:w="0" w:type="auto"/>
            <w:shd w:val="clear" w:color="auto" w:fill="auto"/>
          </w:tcPr>
          <w:p w14:paraId="68138C52" w14:textId="77777777" w:rsidR="008D5009" w:rsidRPr="008B5F19" w:rsidRDefault="00907237" w:rsidP="00A67861">
            <w:pPr>
              <w:rPr>
                <w:sz w:val="14"/>
                <w:szCs w:val="14"/>
              </w:rPr>
            </w:pPr>
            <w:r w:rsidRPr="008B5F19">
              <w:rPr>
                <w:sz w:val="14"/>
                <w:szCs w:val="14"/>
              </w:rPr>
              <w:t>Wsparcie Unii</w:t>
            </w:r>
          </w:p>
        </w:tc>
        <w:tc>
          <w:tcPr>
            <w:tcW w:w="0" w:type="auto"/>
            <w:shd w:val="clear" w:color="auto" w:fill="auto"/>
          </w:tcPr>
          <w:p w14:paraId="50FB1FFF" w14:textId="77777777" w:rsidR="008D5009" w:rsidRPr="008B5F19" w:rsidRDefault="00907237" w:rsidP="00A67861">
            <w:pPr>
              <w:rPr>
                <w:sz w:val="14"/>
                <w:szCs w:val="14"/>
              </w:rPr>
            </w:pPr>
            <w:r w:rsidRPr="008B5F19">
              <w:rPr>
                <w:sz w:val="14"/>
                <w:szCs w:val="14"/>
              </w:rPr>
              <w:t>Wkład krajowy</w:t>
            </w:r>
          </w:p>
        </w:tc>
        <w:tc>
          <w:tcPr>
            <w:tcW w:w="0" w:type="auto"/>
            <w:shd w:val="clear" w:color="auto" w:fill="auto"/>
          </w:tcPr>
          <w:p w14:paraId="4D075D4A" w14:textId="77777777" w:rsidR="008D5009" w:rsidRPr="008B5F19" w:rsidRDefault="00907237" w:rsidP="00A67861">
            <w:pPr>
              <w:rPr>
                <w:sz w:val="14"/>
                <w:szCs w:val="14"/>
              </w:rPr>
            </w:pPr>
            <w:r w:rsidRPr="008B5F19">
              <w:rPr>
                <w:sz w:val="14"/>
                <w:szCs w:val="14"/>
              </w:rPr>
              <w:t>Finansowanie ogółem</w:t>
            </w:r>
          </w:p>
        </w:tc>
      </w:tr>
      <w:tr w:rsidR="00141815" w:rsidRPr="008B5F19" w14:paraId="1BE417F0" w14:textId="77777777" w:rsidTr="00426349">
        <w:trPr>
          <w:trHeight w:val="288"/>
        </w:trPr>
        <w:tc>
          <w:tcPr>
            <w:tcW w:w="0" w:type="auto"/>
            <w:shd w:val="clear" w:color="auto" w:fill="auto"/>
          </w:tcPr>
          <w:p w14:paraId="4538B90D" w14:textId="0FF1831F" w:rsidR="008D5009" w:rsidRPr="008B5F19" w:rsidRDefault="004760E8" w:rsidP="00A67861">
            <w:pPr>
              <w:rPr>
                <w:rFonts w:eastAsia="Arial Unicode MS"/>
                <w:sz w:val="14"/>
                <w:szCs w:val="14"/>
              </w:rPr>
            </w:pPr>
            <w:r>
              <w:rPr>
                <w:sz w:val="14"/>
                <w:szCs w:val="14"/>
              </w:rPr>
              <w:t xml:space="preserve">I </w:t>
            </w:r>
            <w:r w:rsidR="00907237" w:rsidRPr="008B5F19">
              <w:rPr>
                <w:sz w:val="14"/>
                <w:szCs w:val="14"/>
              </w:rPr>
              <w:t>Wykorzystanie działalności badawczo-rozwojowej w gospodarce</w:t>
            </w:r>
          </w:p>
        </w:tc>
        <w:tc>
          <w:tcPr>
            <w:tcW w:w="0" w:type="auto"/>
            <w:shd w:val="clear" w:color="auto" w:fill="auto"/>
          </w:tcPr>
          <w:p w14:paraId="2C1FF174" w14:textId="77777777" w:rsidR="008D5009" w:rsidRPr="008B5F19" w:rsidRDefault="00907237" w:rsidP="00A67861">
            <w:pPr>
              <w:rPr>
                <w:b/>
                <w:sz w:val="14"/>
                <w:szCs w:val="14"/>
              </w:rPr>
            </w:pPr>
            <w:r w:rsidRPr="008B5F19">
              <w:rPr>
                <w:rFonts w:eastAsia="Arial Unicode MS"/>
                <w:sz w:val="14"/>
                <w:szCs w:val="14"/>
              </w:rPr>
              <w:t>EFRR</w:t>
            </w:r>
          </w:p>
        </w:tc>
        <w:tc>
          <w:tcPr>
            <w:tcW w:w="0" w:type="auto"/>
            <w:shd w:val="clear" w:color="auto" w:fill="auto"/>
          </w:tcPr>
          <w:p w14:paraId="607EBECA" w14:textId="77777777" w:rsidR="008D5009" w:rsidRPr="008B5F19" w:rsidRDefault="00907237" w:rsidP="00A67861">
            <w:pPr>
              <w:rPr>
                <w:sz w:val="14"/>
                <w:szCs w:val="14"/>
              </w:rPr>
            </w:pPr>
            <w:r w:rsidRPr="008B5F19">
              <w:rPr>
                <w:sz w:val="14"/>
                <w:szCs w:val="14"/>
              </w:rPr>
              <w:t>Lepiej rozwinięte</w:t>
            </w:r>
          </w:p>
        </w:tc>
        <w:tc>
          <w:tcPr>
            <w:tcW w:w="0" w:type="auto"/>
            <w:shd w:val="clear" w:color="auto" w:fill="auto"/>
          </w:tcPr>
          <w:p w14:paraId="796A2871" w14:textId="77777777" w:rsidR="008D5009" w:rsidRPr="008B5F19" w:rsidRDefault="00907237" w:rsidP="00A67861">
            <w:pPr>
              <w:rPr>
                <w:sz w:val="14"/>
                <w:szCs w:val="14"/>
              </w:rPr>
            </w:pPr>
            <w:r w:rsidRPr="008B5F19">
              <w:rPr>
                <w:sz w:val="14"/>
                <w:szCs w:val="14"/>
              </w:rPr>
              <w:t>Wzmacnianie badań naukowych, rozwoju technologicznego i innowacji</w:t>
            </w:r>
          </w:p>
        </w:tc>
        <w:tc>
          <w:tcPr>
            <w:tcW w:w="0" w:type="auto"/>
            <w:shd w:val="clear" w:color="auto" w:fill="auto"/>
          </w:tcPr>
          <w:p w14:paraId="789E67D1" w14:textId="3542B4CA" w:rsidR="008D5009" w:rsidRPr="008B5F19" w:rsidRDefault="00F83E96" w:rsidP="00A67861">
            <w:pPr>
              <w:rPr>
                <w:sz w:val="14"/>
                <w:szCs w:val="14"/>
              </w:rPr>
            </w:pPr>
            <w:r w:rsidRPr="00F83E96">
              <w:rPr>
                <w:sz w:val="14"/>
                <w:szCs w:val="14"/>
              </w:rPr>
              <w:t>235 227 013</w:t>
            </w:r>
            <w:r w:rsidR="00907237" w:rsidRPr="008B5F19">
              <w:rPr>
                <w:sz w:val="14"/>
                <w:szCs w:val="14"/>
              </w:rPr>
              <w:t>,00</w:t>
            </w:r>
          </w:p>
        </w:tc>
        <w:tc>
          <w:tcPr>
            <w:tcW w:w="0" w:type="auto"/>
            <w:shd w:val="clear" w:color="auto" w:fill="auto"/>
          </w:tcPr>
          <w:p w14:paraId="7001A500" w14:textId="1DAFC0F0" w:rsidR="008D5009" w:rsidRPr="008B5F19" w:rsidRDefault="00661B08" w:rsidP="00A67861">
            <w:pPr>
              <w:rPr>
                <w:sz w:val="14"/>
                <w:szCs w:val="14"/>
              </w:rPr>
            </w:pPr>
            <w:r w:rsidRPr="00661B08">
              <w:rPr>
                <w:sz w:val="14"/>
                <w:szCs w:val="14"/>
              </w:rPr>
              <w:t>58 806 754</w:t>
            </w:r>
            <w:r w:rsidR="00907237" w:rsidRPr="008B5F19">
              <w:rPr>
                <w:sz w:val="14"/>
                <w:szCs w:val="14"/>
              </w:rPr>
              <w:t>,00</w:t>
            </w:r>
          </w:p>
        </w:tc>
        <w:tc>
          <w:tcPr>
            <w:tcW w:w="0" w:type="auto"/>
            <w:shd w:val="clear" w:color="auto" w:fill="auto"/>
          </w:tcPr>
          <w:p w14:paraId="0A23D662" w14:textId="32CAB5F3" w:rsidR="008D5009" w:rsidRPr="008B5F19" w:rsidRDefault="00BF327C" w:rsidP="00A67861">
            <w:pPr>
              <w:rPr>
                <w:sz w:val="14"/>
                <w:szCs w:val="14"/>
              </w:rPr>
            </w:pPr>
            <w:r w:rsidRPr="00BF327C">
              <w:rPr>
                <w:rFonts w:eastAsia="Arial Unicode MS"/>
                <w:sz w:val="14"/>
                <w:szCs w:val="14"/>
              </w:rPr>
              <w:t>294 033 767</w:t>
            </w:r>
            <w:r w:rsidR="00907237" w:rsidRPr="008B5F19">
              <w:rPr>
                <w:rFonts w:eastAsia="Arial Unicode MS"/>
                <w:sz w:val="14"/>
                <w:szCs w:val="14"/>
              </w:rPr>
              <w:t xml:space="preserve">,00 </w:t>
            </w:r>
          </w:p>
        </w:tc>
      </w:tr>
      <w:tr w:rsidR="00141815" w:rsidRPr="008B5F19" w14:paraId="441AEEAB" w14:textId="77777777" w:rsidTr="00426349">
        <w:trPr>
          <w:trHeight w:val="288"/>
        </w:trPr>
        <w:tc>
          <w:tcPr>
            <w:tcW w:w="0" w:type="auto"/>
            <w:shd w:val="clear" w:color="auto" w:fill="auto"/>
          </w:tcPr>
          <w:p w14:paraId="18771DB8" w14:textId="237E2AB8" w:rsidR="008D5009" w:rsidRPr="008B5F19" w:rsidRDefault="00324ACD" w:rsidP="00A67861">
            <w:pPr>
              <w:rPr>
                <w:rFonts w:eastAsia="Arial Unicode MS"/>
                <w:sz w:val="14"/>
                <w:szCs w:val="14"/>
              </w:rPr>
            </w:pPr>
            <w:r>
              <w:rPr>
                <w:sz w:val="14"/>
                <w:szCs w:val="14"/>
              </w:rPr>
              <w:t xml:space="preserve">II </w:t>
            </w:r>
            <w:r w:rsidR="00907237" w:rsidRPr="007A53C0">
              <w:rPr>
                <w:sz w:val="14"/>
                <w:szCs w:val="14"/>
              </w:rPr>
              <w:t>Wzrost e-potencjału Mazowsza</w:t>
            </w:r>
          </w:p>
        </w:tc>
        <w:tc>
          <w:tcPr>
            <w:tcW w:w="0" w:type="auto"/>
            <w:shd w:val="clear" w:color="auto" w:fill="auto"/>
          </w:tcPr>
          <w:p w14:paraId="2CBBD2EB" w14:textId="77777777" w:rsidR="008D5009" w:rsidRPr="008B5F19" w:rsidRDefault="00907237" w:rsidP="00A67861">
            <w:pPr>
              <w:rPr>
                <w:b/>
                <w:sz w:val="14"/>
                <w:szCs w:val="14"/>
              </w:rPr>
            </w:pPr>
            <w:r w:rsidRPr="008B5F19">
              <w:rPr>
                <w:rFonts w:eastAsia="Arial Unicode MS"/>
                <w:sz w:val="14"/>
                <w:szCs w:val="14"/>
              </w:rPr>
              <w:t>EFRR</w:t>
            </w:r>
          </w:p>
        </w:tc>
        <w:tc>
          <w:tcPr>
            <w:tcW w:w="0" w:type="auto"/>
            <w:shd w:val="clear" w:color="auto" w:fill="auto"/>
          </w:tcPr>
          <w:p w14:paraId="3C974841" w14:textId="77777777" w:rsidR="008D5009" w:rsidRPr="008B5F19" w:rsidRDefault="00907237" w:rsidP="00A67861">
            <w:pPr>
              <w:rPr>
                <w:sz w:val="14"/>
                <w:szCs w:val="14"/>
              </w:rPr>
            </w:pPr>
            <w:r w:rsidRPr="008B5F19">
              <w:rPr>
                <w:sz w:val="14"/>
                <w:szCs w:val="14"/>
              </w:rPr>
              <w:t>Lepiej rozwinięte</w:t>
            </w:r>
          </w:p>
        </w:tc>
        <w:tc>
          <w:tcPr>
            <w:tcW w:w="0" w:type="auto"/>
            <w:shd w:val="clear" w:color="auto" w:fill="auto"/>
          </w:tcPr>
          <w:p w14:paraId="12BBB903" w14:textId="77777777" w:rsidR="008D5009" w:rsidRPr="008B5F19" w:rsidRDefault="00907237" w:rsidP="00A67861">
            <w:pPr>
              <w:rPr>
                <w:sz w:val="14"/>
                <w:szCs w:val="14"/>
              </w:rPr>
            </w:pPr>
            <w:r w:rsidRPr="008B5F19">
              <w:rPr>
                <w:sz w:val="14"/>
                <w:szCs w:val="14"/>
              </w:rPr>
              <w:t>Zwiększanie dostępności, stopnia wykorzystania i jakości technologii informacyjno-komunikacyjnych</w:t>
            </w:r>
          </w:p>
        </w:tc>
        <w:tc>
          <w:tcPr>
            <w:tcW w:w="0" w:type="auto"/>
            <w:shd w:val="clear" w:color="auto" w:fill="auto"/>
          </w:tcPr>
          <w:p w14:paraId="46B561EF" w14:textId="314307C8" w:rsidR="008D5009" w:rsidRPr="008B5F19" w:rsidRDefault="00F83E96" w:rsidP="00583BAF">
            <w:pPr>
              <w:rPr>
                <w:sz w:val="14"/>
                <w:szCs w:val="14"/>
              </w:rPr>
            </w:pPr>
            <w:r w:rsidRPr="00F83E96">
              <w:rPr>
                <w:sz w:val="14"/>
                <w:szCs w:val="14"/>
              </w:rPr>
              <w:t>150 357 230</w:t>
            </w:r>
            <w:r w:rsidR="001D5F21">
              <w:rPr>
                <w:sz w:val="14"/>
                <w:szCs w:val="14"/>
              </w:rPr>
              <w:t>,00</w:t>
            </w:r>
          </w:p>
        </w:tc>
        <w:tc>
          <w:tcPr>
            <w:tcW w:w="0" w:type="auto"/>
            <w:shd w:val="clear" w:color="auto" w:fill="auto"/>
          </w:tcPr>
          <w:p w14:paraId="377AF05B" w14:textId="2BF8BD7A" w:rsidR="008D5009" w:rsidRPr="008B5F19" w:rsidRDefault="00B8219B" w:rsidP="00A67861">
            <w:pPr>
              <w:rPr>
                <w:sz w:val="14"/>
                <w:szCs w:val="14"/>
              </w:rPr>
            </w:pPr>
            <w:r w:rsidRPr="00B8219B">
              <w:rPr>
                <w:sz w:val="14"/>
                <w:szCs w:val="14"/>
              </w:rPr>
              <w:t>37 589 308</w:t>
            </w:r>
            <w:r w:rsidR="001D5F21">
              <w:rPr>
                <w:sz w:val="14"/>
                <w:szCs w:val="14"/>
              </w:rPr>
              <w:t>,00</w:t>
            </w:r>
          </w:p>
        </w:tc>
        <w:tc>
          <w:tcPr>
            <w:tcW w:w="0" w:type="auto"/>
            <w:shd w:val="clear" w:color="auto" w:fill="auto"/>
          </w:tcPr>
          <w:p w14:paraId="0263A76F" w14:textId="3084976C" w:rsidR="008D5009" w:rsidRPr="008B5F19" w:rsidRDefault="003A3FC4" w:rsidP="00583BAF">
            <w:pPr>
              <w:rPr>
                <w:sz w:val="14"/>
                <w:szCs w:val="14"/>
              </w:rPr>
            </w:pPr>
            <w:r w:rsidRPr="003A3FC4">
              <w:rPr>
                <w:rFonts w:eastAsia="Arial Unicode MS"/>
                <w:sz w:val="14"/>
                <w:szCs w:val="14"/>
              </w:rPr>
              <w:t>187 946 538</w:t>
            </w:r>
            <w:r w:rsidR="001D5F21">
              <w:rPr>
                <w:rFonts w:eastAsia="Arial Unicode MS"/>
                <w:sz w:val="14"/>
                <w:szCs w:val="14"/>
              </w:rPr>
              <w:t>,00</w:t>
            </w:r>
          </w:p>
        </w:tc>
      </w:tr>
      <w:tr w:rsidR="00141815" w:rsidRPr="008B5F19" w14:paraId="380971B2" w14:textId="77777777" w:rsidTr="00426349">
        <w:trPr>
          <w:trHeight w:val="288"/>
        </w:trPr>
        <w:tc>
          <w:tcPr>
            <w:tcW w:w="0" w:type="auto"/>
            <w:shd w:val="clear" w:color="auto" w:fill="auto"/>
          </w:tcPr>
          <w:p w14:paraId="5842E971" w14:textId="6399722C" w:rsidR="008D5009" w:rsidRPr="008B5F19" w:rsidRDefault="00324ACD" w:rsidP="00A67861">
            <w:pPr>
              <w:rPr>
                <w:rFonts w:eastAsia="Arial Unicode MS"/>
                <w:sz w:val="14"/>
                <w:szCs w:val="14"/>
              </w:rPr>
            </w:pPr>
            <w:r>
              <w:rPr>
                <w:sz w:val="14"/>
                <w:szCs w:val="14"/>
              </w:rPr>
              <w:t xml:space="preserve">III </w:t>
            </w:r>
            <w:r w:rsidR="00907237" w:rsidRPr="007A53C0">
              <w:rPr>
                <w:sz w:val="14"/>
                <w:szCs w:val="14"/>
              </w:rPr>
              <w:t>Rozwój potencjału innowacyjnego i przedsiębiorczości</w:t>
            </w:r>
          </w:p>
        </w:tc>
        <w:tc>
          <w:tcPr>
            <w:tcW w:w="0" w:type="auto"/>
            <w:shd w:val="clear" w:color="auto" w:fill="auto"/>
          </w:tcPr>
          <w:p w14:paraId="1A02844C" w14:textId="77777777" w:rsidR="008D5009" w:rsidRPr="008B5F19" w:rsidRDefault="00907237" w:rsidP="00A67861">
            <w:pPr>
              <w:rPr>
                <w:b/>
                <w:sz w:val="14"/>
                <w:szCs w:val="14"/>
              </w:rPr>
            </w:pPr>
            <w:r w:rsidRPr="008B5F19">
              <w:rPr>
                <w:rFonts w:eastAsia="Arial Unicode MS"/>
                <w:sz w:val="14"/>
                <w:szCs w:val="14"/>
              </w:rPr>
              <w:t>EFRR</w:t>
            </w:r>
          </w:p>
        </w:tc>
        <w:tc>
          <w:tcPr>
            <w:tcW w:w="0" w:type="auto"/>
            <w:shd w:val="clear" w:color="auto" w:fill="auto"/>
          </w:tcPr>
          <w:p w14:paraId="6D9A0ED4" w14:textId="77777777" w:rsidR="008D5009" w:rsidRPr="008B5F19" w:rsidRDefault="00907237" w:rsidP="00A67861">
            <w:pPr>
              <w:rPr>
                <w:sz w:val="14"/>
                <w:szCs w:val="14"/>
              </w:rPr>
            </w:pPr>
            <w:r w:rsidRPr="008B5F19">
              <w:rPr>
                <w:sz w:val="14"/>
                <w:szCs w:val="14"/>
              </w:rPr>
              <w:t>Lepiej rozwinięte</w:t>
            </w:r>
          </w:p>
        </w:tc>
        <w:tc>
          <w:tcPr>
            <w:tcW w:w="0" w:type="auto"/>
            <w:shd w:val="clear" w:color="auto" w:fill="auto"/>
          </w:tcPr>
          <w:p w14:paraId="4A37D633" w14:textId="77777777" w:rsidR="008D5009" w:rsidRPr="008B5F19" w:rsidRDefault="00907237" w:rsidP="00A67861">
            <w:pPr>
              <w:rPr>
                <w:sz w:val="14"/>
                <w:szCs w:val="14"/>
              </w:rPr>
            </w:pPr>
            <w:r w:rsidRPr="008B5F19">
              <w:rPr>
                <w:sz w:val="14"/>
                <w:szCs w:val="14"/>
              </w:rPr>
              <w:t>Wzmacnianie konkurencyjności małych i średnich przedsiębiorstw, sektora rolnego (w odniesieniu do EFRROW) oraz sektora rybołówstwa i akwakultury (w odniesieniu do EFMR)</w:t>
            </w:r>
          </w:p>
        </w:tc>
        <w:tc>
          <w:tcPr>
            <w:tcW w:w="0" w:type="auto"/>
            <w:shd w:val="clear" w:color="auto" w:fill="auto"/>
          </w:tcPr>
          <w:p w14:paraId="5B212DAE" w14:textId="7FEEE6CD" w:rsidR="008D5009" w:rsidRPr="008B5F19" w:rsidRDefault="00694E64" w:rsidP="00A67861">
            <w:pPr>
              <w:rPr>
                <w:sz w:val="14"/>
                <w:szCs w:val="14"/>
              </w:rPr>
            </w:pPr>
            <w:r w:rsidRPr="00694E64">
              <w:rPr>
                <w:sz w:val="14"/>
                <w:szCs w:val="14"/>
              </w:rPr>
              <w:t>189 033 142</w:t>
            </w:r>
            <w:r w:rsidR="006F7A11">
              <w:rPr>
                <w:sz w:val="14"/>
                <w:szCs w:val="14"/>
              </w:rPr>
              <w:t>,00</w:t>
            </w:r>
          </w:p>
        </w:tc>
        <w:tc>
          <w:tcPr>
            <w:tcW w:w="0" w:type="auto"/>
            <w:shd w:val="clear" w:color="auto" w:fill="auto"/>
          </w:tcPr>
          <w:p w14:paraId="22E24D2C" w14:textId="247E8E9D" w:rsidR="008D5009" w:rsidRPr="008B5F19" w:rsidRDefault="0035580D" w:rsidP="00A67861">
            <w:pPr>
              <w:rPr>
                <w:sz w:val="14"/>
                <w:szCs w:val="14"/>
              </w:rPr>
            </w:pPr>
            <w:r w:rsidRPr="0035580D">
              <w:rPr>
                <w:sz w:val="14"/>
                <w:szCs w:val="14"/>
              </w:rPr>
              <w:t>47 258 286</w:t>
            </w:r>
            <w:r w:rsidR="006F7A11">
              <w:rPr>
                <w:sz w:val="14"/>
                <w:szCs w:val="14"/>
              </w:rPr>
              <w:t>,00</w:t>
            </w:r>
          </w:p>
        </w:tc>
        <w:tc>
          <w:tcPr>
            <w:tcW w:w="0" w:type="auto"/>
            <w:shd w:val="clear" w:color="auto" w:fill="auto"/>
          </w:tcPr>
          <w:p w14:paraId="5EB7461B" w14:textId="61A1B4DC" w:rsidR="008D5009" w:rsidRPr="008B5F19" w:rsidRDefault="00531539" w:rsidP="00A67861">
            <w:pPr>
              <w:rPr>
                <w:sz w:val="14"/>
                <w:szCs w:val="14"/>
              </w:rPr>
            </w:pPr>
            <w:r w:rsidRPr="00531539">
              <w:rPr>
                <w:rFonts w:eastAsia="Arial Unicode MS"/>
                <w:sz w:val="14"/>
                <w:szCs w:val="14"/>
              </w:rPr>
              <w:t>236 291 428</w:t>
            </w:r>
            <w:r w:rsidR="006F7A11">
              <w:rPr>
                <w:rFonts w:eastAsia="Arial Unicode MS"/>
                <w:sz w:val="14"/>
                <w:szCs w:val="14"/>
              </w:rPr>
              <w:t>,00</w:t>
            </w:r>
          </w:p>
        </w:tc>
      </w:tr>
      <w:tr w:rsidR="00141815" w:rsidRPr="008B5F19" w14:paraId="62B67037" w14:textId="77777777" w:rsidTr="00426349">
        <w:trPr>
          <w:trHeight w:val="288"/>
        </w:trPr>
        <w:tc>
          <w:tcPr>
            <w:tcW w:w="0" w:type="auto"/>
            <w:shd w:val="clear" w:color="auto" w:fill="auto"/>
          </w:tcPr>
          <w:p w14:paraId="5D5B851E" w14:textId="58980173" w:rsidR="008D5009" w:rsidRPr="008B5F19" w:rsidRDefault="00324ACD" w:rsidP="00A67861">
            <w:pPr>
              <w:rPr>
                <w:rFonts w:eastAsia="Arial Unicode MS"/>
                <w:sz w:val="14"/>
                <w:szCs w:val="14"/>
              </w:rPr>
            </w:pPr>
            <w:r>
              <w:rPr>
                <w:sz w:val="14"/>
                <w:szCs w:val="14"/>
              </w:rPr>
              <w:t xml:space="preserve">IV </w:t>
            </w:r>
            <w:r w:rsidR="00907237" w:rsidRPr="008B5F19">
              <w:rPr>
                <w:sz w:val="14"/>
                <w:szCs w:val="14"/>
              </w:rPr>
              <w:t>Przejście na gospodarkę niskoemisyjną</w:t>
            </w:r>
          </w:p>
        </w:tc>
        <w:tc>
          <w:tcPr>
            <w:tcW w:w="0" w:type="auto"/>
            <w:shd w:val="clear" w:color="auto" w:fill="auto"/>
          </w:tcPr>
          <w:p w14:paraId="1B0EA65E" w14:textId="77777777" w:rsidR="008D5009" w:rsidRPr="008B5F19" w:rsidRDefault="00907237" w:rsidP="00A67861">
            <w:pPr>
              <w:rPr>
                <w:b/>
                <w:sz w:val="14"/>
                <w:szCs w:val="14"/>
              </w:rPr>
            </w:pPr>
            <w:r w:rsidRPr="008B5F19">
              <w:rPr>
                <w:rFonts w:eastAsia="Arial Unicode MS"/>
                <w:sz w:val="14"/>
                <w:szCs w:val="14"/>
              </w:rPr>
              <w:t>EFRR</w:t>
            </w:r>
          </w:p>
        </w:tc>
        <w:tc>
          <w:tcPr>
            <w:tcW w:w="0" w:type="auto"/>
            <w:shd w:val="clear" w:color="auto" w:fill="auto"/>
          </w:tcPr>
          <w:p w14:paraId="1C112F27" w14:textId="77777777" w:rsidR="008D5009" w:rsidRPr="008B5F19" w:rsidRDefault="00907237" w:rsidP="00A67861">
            <w:pPr>
              <w:rPr>
                <w:sz w:val="14"/>
                <w:szCs w:val="14"/>
              </w:rPr>
            </w:pPr>
            <w:r w:rsidRPr="008B5F19">
              <w:rPr>
                <w:sz w:val="14"/>
                <w:szCs w:val="14"/>
              </w:rPr>
              <w:t>Lepiej rozwinięte</w:t>
            </w:r>
          </w:p>
        </w:tc>
        <w:tc>
          <w:tcPr>
            <w:tcW w:w="0" w:type="auto"/>
            <w:shd w:val="clear" w:color="auto" w:fill="auto"/>
          </w:tcPr>
          <w:p w14:paraId="5A4ABE30" w14:textId="77777777" w:rsidR="008D5009" w:rsidRPr="008B5F19" w:rsidRDefault="00907237" w:rsidP="00A67861">
            <w:pPr>
              <w:rPr>
                <w:sz w:val="14"/>
                <w:szCs w:val="14"/>
              </w:rPr>
            </w:pPr>
            <w:r w:rsidRPr="008B5F19">
              <w:rPr>
                <w:sz w:val="14"/>
                <w:szCs w:val="14"/>
              </w:rPr>
              <w:t>Wspieranie przejścia na gospodarkę niskoemisyjną we wszystkich sektorach</w:t>
            </w:r>
          </w:p>
        </w:tc>
        <w:tc>
          <w:tcPr>
            <w:tcW w:w="0" w:type="auto"/>
            <w:shd w:val="clear" w:color="auto" w:fill="auto"/>
          </w:tcPr>
          <w:p w14:paraId="006F1B2C" w14:textId="5A887792" w:rsidR="008D5009" w:rsidRPr="008B5F19" w:rsidRDefault="00694E64" w:rsidP="00A67861">
            <w:pPr>
              <w:rPr>
                <w:sz w:val="14"/>
                <w:szCs w:val="14"/>
              </w:rPr>
            </w:pPr>
            <w:r w:rsidRPr="00694E64">
              <w:rPr>
                <w:sz w:val="14"/>
                <w:szCs w:val="14"/>
              </w:rPr>
              <w:t>392 569 183</w:t>
            </w:r>
            <w:r w:rsidR="006F7A11">
              <w:rPr>
                <w:sz w:val="14"/>
                <w:szCs w:val="14"/>
              </w:rPr>
              <w:t>,00</w:t>
            </w:r>
          </w:p>
        </w:tc>
        <w:tc>
          <w:tcPr>
            <w:tcW w:w="0" w:type="auto"/>
            <w:shd w:val="clear" w:color="auto" w:fill="auto"/>
          </w:tcPr>
          <w:p w14:paraId="41721165" w14:textId="5E6BF660" w:rsidR="008D5009" w:rsidRPr="008B5F19" w:rsidRDefault="00B41092" w:rsidP="00A67861">
            <w:pPr>
              <w:rPr>
                <w:sz w:val="14"/>
                <w:szCs w:val="14"/>
              </w:rPr>
            </w:pPr>
            <w:r w:rsidRPr="00B41092">
              <w:rPr>
                <w:sz w:val="14"/>
                <w:szCs w:val="14"/>
              </w:rPr>
              <w:t>98 142 296</w:t>
            </w:r>
            <w:r w:rsidR="006F7A11">
              <w:rPr>
                <w:sz w:val="14"/>
                <w:szCs w:val="14"/>
              </w:rPr>
              <w:t>,00</w:t>
            </w:r>
          </w:p>
        </w:tc>
        <w:tc>
          <w:tcPr>
            <w:tcW w:w="0" w:type="auto"/>
            <w:shd w:val="clear" w:color="auto" w:fill="auto"/>
          </w:tcPr>
          <w:p w14:paraId="50122230" w14:textId="76C53712" w:rsidR="008D5009" w:rsidRPr="008B5F19" w:rsidRDefault="00A80CC1" w:rsidP="00A67861">
            <w:pPr>
              <w:rPr>
                <w:sz w:val="14"/>
                <w:szCs w:val="14"/>
              </w:rPr>
            </w:pPr>
            <w:r w:rsidRPr="00A80CC1">
              <w:rPr>
                <w:rFonts w:eastAsia="Arial Unicode MS"/>
                <w:sz w:val="14"/>
                <w:szCs w:val="14"/>
              </w:rPr>
              <w:t>490 711 479</w:t>
            </w:r>
            <w:r w:rsidR="006F7A11">
              <w:rPr>
                <w:rFonts w:eastAsia="Arial Unicode MS"/>
                <w:sz w:val="14"/>
                <w:szCs w:val="14"/>
              </w:rPr>
              <w:t>,00</w:t>
            </w:r>
          </w:p>
        </w:tc>
      </w:tr>
      <w:tr w:rsidR="00141815" w:rsidRPr="008B5F19" w14:paraId="1F2ABCC4" w14:textId="77777777" w:rsidTr="00426349">
        <w:trPr>
          <w:trHeight w:val="288"/>
        </w:trPr>
        <w:tc>
          <w:tcPr>
            <w:tcW w:w="0" w:type="auto"/>
            <w:shd w:val="clear" w:color="auto" w:fill="auto"/>
          </w:tcPr>
          <w:p w14:paraId="0BFBD396" w14:textId="62367F17" w:rsidR="008D5009" w:rsidRPr="008B5F19" w:rsidRDefault="00324ACD" w:rsidP="00A67861">
            <w:pPr>
              <w:rPr>
                <w:rFonts w:eastAsia="Arial Unicode MS"/>
                <w:sz w:val="14"/>
                <w:szCs w:val="14"/>
              </w:rPr>
            </w:pPr>
            <w:r>
              <w:rPr>
                <w:sz w:val="14"/>
                <w:szCs w:val="14"/>
              </w:rPr>
              <w:t xml:space="preserve">V </w:t>
            </w:r>
            <w:r w:rsidR="00907237" w:rsidRPr="008B5F19">
              <w:rPr>
                <w:sz w:val="14"/>
                <w:szCs w:val="14"/>
              </w:rPr>
              <w:t>Gospodarka przyjazna środowisku</w:t>
            </w:r>
          </w:p>
        </w:tc>
        <w:tc>
          <w:tcPr>
            <w:tcW w:w="0" w:type="auto"/>
            <w:shd w:val="clear" w:color="auto" w:fill="auto"/>
          </w:tcPr>
          <w:p w14:paraId="56F0E0A8" w14:textId="77777777" w:rsidR="008D5009" w:rsidRPr="008B5F19" w:rsidRDefault="00907237" w:rsidP="00A67861">
            <w:pPr>
              <w:rPr>
                <w:b/>
                <w:sz w:val="14"/>
                <w:szCs w:val="14"/>
              </w:rPr>
            </w:pPr>
            <w:r w:rsidRPr="008B5F19">
              <w:rPr>
                <w:rFonts w:eastAsia="Arial Unicode MS"/>
                <w:sz w:val="14"/>
                <w:szCs w:val="14"/>
              </w:rPr>
              <w:t>EFRR</w:t>
            </w:r>
          </w:p>
        </w:tc>
        <w:tc>
          <w:tcPr>
            <w:tcW w:w="0" w:type="auto"/>
            <w:shd w:val="clear" w:color="auto" w:fill="auto"/>
          </w:tcPr>
          <w:p w14:paraId="71E76B97" w14:textId="77777777" w:rsidR="008D5009" w:rsidRPr="008B5F19" w:rsidRDefault="00907237" w:rsidP="00A67861">
            <w:pPr>
              <w:rPr>
                <w:sz w:val="14"/>
                <w:szCs w:val="14"/>
              </w:rPr>
            </w:pPr>
            <w:r w:rsidRPr="008B5F19">
              <w:rPr>
                <w:sz w:val="14"/>
                <w:szCs w:val="14"/>
              </w:rPr>
              <w:t>Lepiej rozwinięte</w:t>
            </w:r>
          </w:p>
        </w:tc>
        <w:tc>
          <w:tcPr>
            <w:tcW w:w="0" w:type="auto"/>
            <w:shd w:val="clear" w:color="auto" w:fill="auto"/>
          </w:tcPr>
          <w:p w14:paraId="56176289" w14:textId="77777777" w:rsidR="008D5009" w:rsidRPr="008B5F19" w:rsidRDefault="00907237" w:rsidP="00A67861">
            <w:pPr>
              <w:rPr>
                <w:sz w:val="14"/>
                <w:szCs w:val="14"/>
              </w:rPr>
            </w:pPr>
            <w:r w:rsidRPr="008B5F19">
              <w:rPr>
                <w:sz w:val="14"/>
                <w:szCs w:val="14"/>
              </w:rPr>
              <w:t>Promowanie dostosowania do zmian klimatu, zapobiegania ryzyku i zarządzania ryzykiem</w:t>
            </w:r>
          </w:p>
        </w:tc>
        <w:tc>
          <w:tcPr>
            <w:tcW w:w="0" w:type="auto"/>
            <w:shd w:val="clear" w:color="auto" w:fill="auto"/>
          </w:tcPr>
          <w:p w14:paraId="5A2C0426" w14:textId="06DEA1C2" w:rsidR="008D5009" w:rsidRPr="008B5F19" w:rsidRDefault="00E7687B" w:rsidP="00A67861">
            <w:pPr>
              <w:rPr>
                <w:sz w:val="14"/>
                <w:szCs w:val="14"/>
              </w:rPr>
            </w:pPr>
            <w:r w:rsidRPr="00E7687B">
              <w:rPr>
                <w:sz w:val="14"/>
                <w:szCs w:val="14"/>
              </w:rPr>
              <w:t>15 239 159</w:t>
            </w:r>
            <w:r w:rsidR="008D18BB">
              <w:rPr>
                <w:sz w:val="14"/>
                <w:szCs w:val="14"/>
              </w:rPr>
              <w:t>,00</w:t>
            </w:r>
          </w:p>
        </w:tc>
        <w:tc>
          <w:tcPr>
            <w:tcW w:w="0" w:type="auto"/>
            <w:shd w:val="clear" w:color="auto" w:fill="auto"/>
          </w:tcPr>
          <w:p w14:paraId="65A81299" w14:textId="25F03877" w:rsidR="008D5009" w:rsidRPr="008B5F19" w:rsidRDefault="00B50DB0" w:rsidP="00A67861">
            <w:pPr>
              <w:rPr>
                <w:sz w:val="14"/>
                <w:szCs w:val="14"/>
              </w:rPr>
            </w:pPr>
            <w:r w:rsidRPr="00B50DB0">
              <w:rPr>
                <w:sz w:val="14"/>
                <w:szCs w:val="14"/>
              </w:rPr>
              <w:t>3 809 790</w:t>
            </w:r>
            <w:r w:rsidR="008D18BB">
              <w:rPr>
                <w:sz w:val="14"/>
                <w:szCs w:val="14"/>
              </w:rPr>
              <w:t>,00</w:t>
            </w:r>
          </w:p>
        </w:tc>
        <w:tc>
          <w:tcPr>
            <w:tcW w:w="0" w:type="auto"/>
            <w:shd w:val="clear" w:color="auto" w:fill="auto"/>
          </w:tcPr>
          <w:p w14:paraId="7BDE6DE4" w14:textId="0BB2EE6C" w:rsidR="008D5009" w:rsidRPr="008B5F19" w:rsidRDefault="00500511" w:rsidP="00A67861">
            <w:pPr>
              <w:rPr>
                <w:sz w:val="14"/>
                <w:szCs w:val="14"/>
              </w:rPr>
            </w:pPr>
            <w:r w:rsidRPr="00500511">
              <w:rPr>
                <w:rFonts w:eastAsia="Arial Unicode MS"/>
                <w:sz w:val="14"/>
                <w:szCs w:val="14"/>
              </w:rPr>
              <w:t>19 048 949</w:t>
            </w:r>
            <w:r w:rsidR="008D18BB">
              <w:rPr>
                <w:rFonts w:eastAsia="Arial Unicode MS"/>
                <w:sz w:val="14"/>
                <w:szCs w:val="14"/>
              </w:rPr>
              <w:t>,00</w:t>
            </w:r>
            <w:r w:rsidR="00907237" w:rsidRPr="008B5F19">
              <w:rPr>
                <w:rFonts w:eastAsia="Arial Unicode MS"/>
                <w:sz w:val="14"/>
                <w:szCs w:val="14"/>
              </w:rPr>
              <w:t xml:space="preserve"> </w:t>
            </w:r>
          </w:p>
        </w:tc>
      </w:tr>
      <w:tr w:rsidR="00141815" w:rsidRPr="008B5F19" w14:paraId="0B8F432A" w14:textId="77777777" w:rsidTr="00426349">
        <w:trPr>
          <w:trHeight w:val="288"/>
        </w:trPr>
        <w:tc>
          <w:tcPr>
            <w:tcW w:w="0" w:type="auto"/>
            <w:shd w:val="clear" w:color="auto" w:fill="auto"/>
          </w:tcPr>
          <w:p w14:paraId="45986546" w14:textId="1E1D6924" w:rsidR="008D5009" w:rsidRPr="008B5F19" w:rsidRDefault="00324ACD" w:rsidP="00A67861">
            <w:pPr>
              <w:rPr>
                <w:rFonts w:eastAsia="Arial Unicode MS"/>
                <w:sz w:val="14"/>
                <w:szCs w:val="14"/>
              </w:rPr>
            </w:pPr>
            <w:r>
              <w:rPr>
                <w:sz w:val="14"/>
                <w:szCs w:val="14"/>
              </w:rPr>
              <w:t xml:space="preserve">V </w:t>
            </w:r>
            <w:r w:rsidR="00907237" w:rsidRPr="008B5F19">
              <w:rPr>
                <w:sz w:val="14"/>
                <w:szCs w:val="14"/>
              </w:rPr>
              <w:t>Gospodarka przyjazna środowisku</w:t>
            </w:r>
          </w:p>
        </w:tc>
        <w:tc>
          <w:tcPr>
            <w:tcW w:w="0" w:type="auto"/>
            <w:shd w:val="clear" w:color="auto" w:fill="auto"/>
          </w:tcPr>
          <w:p w14:paraId="0271FF82" w14:textId="77777777" w:rsidR="008D5009" w:rsidRPr="008B5F19" w:rsidRDefault="00907237" w:rsidP="00A67861">
            <w:pPr>
              <w:rPr>
                <w:b/>
                <w:sz w:val="14"/>
                <w:szCs w:val="14"/>
              </w:rPr>
            </w:pPr>
            <w:r w:rsidRPr="008B5F19">
              <w:rPr>
                <w:rFonts w:eastAsia="Arial Unicode MS"/>
                <w:sz w:val="14"/>
                <w:szCs w:val="14"/>
              </w:rPr>
              <w:t>EFRR</w:t>
            </w:r>
          </w:p>
        </w:tc>
        <w:tc>
          <w:tcPr>
            <w:tcW w:w="0" w:type="auto"/>
            <w:shd w:val="clear" w:color="auto" w:fill="auto"/>
          </w:tcPr>
          <w:p w14:paraId="6A63BFDE" w14:textId="77777777" w:rsidR="008D5009" w:rsidRPr="008B5F19" w:rsidRDefault="00907237" w:rsidP="00A67861">
            <w:pPr>
              <w:rPr>
                <w:sz w:val="14"/>
                <w:szCs w:val="14"/>
              </w:rPr>
            </w:pPr>
            <w:r w:rsidRPr="008B5F19">
              <w:rPr>
                <w:sz w:val="14"/>
                <w:szCs w:val="14"/>
              </w:rPr>
              <w:t>Lepiej rozwinięte</w:t>
            </w:r>
          </w:p>
        </w:tc>
        <w:tc>
          <w:tcPr>
            <w:tcW w:w="0" w:type="auto"/>
            <w:shd w:val="clear" w:color="auto" w:fill="auto"/>
          </w:tcPr>
          <w:p w14:paraId="0FC496D9" w14:textId="77777777" w:rsidR="008D5009" w:rsidRPr="008B5F19" w:rsidRDefault="00907237" w:rsidP="00A67861">
            <w:pPr>
              <w:rPr>
                <w:sz w:val="14"/>
                <w:szCs w:val="14"/>
              </w:rPr>
            </w:pPr>
            <w:r w:rsidRPr="008B5F19">
              <w:rPr>
                <w:sz w:val="14"/>
                <w:szCs w:val="14"/>
              </w:rPr>
              <w:t>Zachowanie i ochrona środowiska naturalnego i wspieranie efektywnego gospodarowania zasobami</w:t>
            </w:r>
          </w:p>
        </w:tc>
        <w:tc>
          <w:tcPr>
            <w:tcW w:w="0" w:type="auto"/>
            <w:shd w:val="clear" w:color="auto" w:fill="auto"/>
          </w:tcPr>
          <w:p w14:paraId="03DBBC3B" w14:textId="6A7159C2" w:rsidR="008D5009" w:rsidRPr="008B5F19" w:rsidRDefault="009C06F8" w:rsidP="00A67861">
            <w:pPr>
              <w:rPr>
                <w:sz w:val="14"/>
                <w:szCs w:val="14"/>
              </w:rPr>
            </w:pPr>
            <w:r w:rsidRPr="009C06F8">
              <w:rPr>
                <w:sz w:val="14"/>
                <w:szCs w:val="14"/>
              </w:rPr>
              <w:t>53 116 996</w:t>
            </w:r>
            <w:r w:rsidR="008D18BB">
              <w:rPr>
                <w:sz w:val="14"/>
                <w:szCs w:val="14"/>
              </w:rPr>
              <w:t>,00</w:t>
            </w:r>
          </w:p>
        </w:tc>
        <w:tc>
          <w:tcPr>
            <w:tcW w:w="0" w:type="auto"/>
            <w:shd w:val="clear" w:color="auto" w:fill="auto"/>
          </w:tcPr>
          <w:p w14:paraId="1FD0DC28" w14:textId="198D4DFB" w:rsidR="008D5009" w:rsidRPr="008B5F19" w:rsidRDefault="00B50DB0" w:rsidP="00A67861">
            <w:pPr>
              <w:rPr>
                <w:sz w:val="14"/>
                <w:szCs w:val="14"/>
              </w:rPr>
            </w:pPr>
            <w:r w:rsidRPr="00B50DB0">
              <w:rPr>
                <w:sz w:val="14"/>
                <w:szCs w:val="14"/>
              </w:rPr>
              <w:t>13 279 249</w:t>
            </w:r>
            <w:r w:rsidR="008D18BB">
              <w:rPr>
                <w:sz w:val="14"/>
                <w:szCs w:val="14"/>
              </w:rPr>
              <w:t>,00</w:t>
            </w:r>
          </w:p>
        </w:tc>
        <w:tc>
          <w:tcPr>
            <w:tcW w:w="0" w:type="auto"/>
            <w:shd w:val="clear" w:color="auto" w:fill="auto"/>
          </w:tcPr>
          <w:p w14:paraId="2A9AB144" w14:textId="5CF55C3D" w:rsidR="008D5009" w:rsidRPr="008B5F19" w:rsidRDefault="006C5F5F" w:rsidP="00A67861">
            <w:pPr>
              <w:rPr>
                <w:sz w:val="14"/>
                <w:szCs w:val="14"/>
              </w:rPr>
            </w:pPr>
            <w:r w:rsidRPr="006C5F5F">
              <w:rPr>
                <w:rFonts w:eastAsia="Arial Unicode MS"/>
                <w:sz w:val="14"/>
                <w:szCs w:val="14"/>
              </w:rPr>
              <w:t>66 396 245</w:t>
            </w:r>
            <w:r w:rsidR="008D18BB">
              <w:rPr>
                <w:rFonts w:eastAsia="Arial Unicode MS"/>
                <w:sz w:val="14"/>
                <w:szCs w:val="14"/>
              </w:rPr>
              <w:t>,00</w:t>
            </w:r>
            <w:r w:rsidR="00907237" w:rsidRPr="008B5F19">
              <w:rPr>
                <w:rFonts w:eastAsia="Arial Unicode MS"/>
                <w:sz w:val="14"/>
                <w:szCs w:val="14"/>
              </w:rPr>
              <w:t xml:space="preserve"> </w:t>
            </w:r>
          </w:p>
        </w:tc>
      </w:tr>
      <w:tr w:rsidR="00141815" w:rsidRPr="008B5F19" w14:paraId="1F7A6C82" w14:textId="77777777" w:rsidTr="00426349">
        <w:trPr>
          <w:trHeight w:val="288"/>
        </w:trPr>
        <w:tc>
          <w:tcPr>
            <w:tcW w:w="0" w:type="auto"/>
            <w:shd w:val="clear" w:color="auto" w:fill="auto"/>
          </w:tcPr>
          <w:p w14:paraId="231E29FA" w14:textId="39F5C56F" w:rsidR="00ED5C38" w:rsidRPr="008B5F19" w:rsidRDefault="001F2164" w:rsidP="00ED5C38">
            <w:pPr>
              <w:rPr>
                <w:sz w:val="14"/>
                <w:szCs w:val="14"/>
              </w:rPr>
            </w:pPr>
            <w:r>
              <w:rPr>
                <w:sz w:val="14"/>
                <w:szCs w:val="14"/>
              </w:rPr>
              <w:t xml:space="preserve">VI </w:t>
            </w:r>
            <w:r w:rsidR="00ED5C38" w:rsidRPr="007A53C0">
              <w:rPr>
                <w:sz w:val="14"/>
                <w:szCs w:val="14"/>
              </w:rPr>
              <w:t>Jakość życia</w:t>
            </w:r>
          </w:p>
        </w:tc>
        <w:tc>
          <w:tcPr>
            <w:tcW w:w="0" w:type="auto"/>
            <w:shd w:val="clear" w:color="auto" w:fill="auto"/>
          </w:tcPr>
          <w:p w14:paraId="573D2194" w14:textId="210BB494" w:rsidR="00ED5C38" w:rsidRPr="008B5F19" w:rsidRDefault="00ED5C38" w:rsidP="00ED5C38">
            <w:pPr>
              <w:rPr>
                <w:rFonts w:eastAsia="Arial Unicode MS"/>
                <w:sz w:val="14"/>
                <w:szCs w:val="14"/>
              </w:rPr>
            </w:pPr>
            <w:r w:rsidRPr="008B5F19">
              <w:rPr>
                <w:rFonts w:eastAsia="Arial Unicode MS"/>
                <w:sz w:val="14"/>
                <w:szCs w:val="14"/>
              </w:rPr>
              <w:t>EFRR</w:t>
            </w:r>
          </w:p>
        </w:tc>
        <w:tc>
          <w:tcPr>
            <w:tcW w:w="0" w:type="auto"/>
            <w:shd w:val="clear" w:color="auto" w:fill="auto"/>
          </w:tcPr>
          <w:p w14:paraId="5F3E08B9" w14:textId="591B66BC" w:rsidR="00ED5C38" w:rsidRPr="008B5F19" w:rsidRDefault="00ED5C38" w:rsidP="00ED5C38">
            <w:pPr>
              <w:rPr>
                <w:sz w:val="14"/>
                <w:szCs w:val="14"/>
              </w:rPr>
            </w:pPr>
            <w:r w:rsidRPr="008B5F19">
              <w:rPr>
                <w:sz w:val="14"/>
                <w:szCs w:val="14"/>
              </w:rPr>
              <w:t>Lepiej rozwinięte</w:t>
            </w:r>
          </w:p>
        </w:tc>
        <w:tc>
          <w:tcPr>
            <w:tcW w:w="0" w:type="auto"/>
            <w:shd w:val="clear" w:color="auto" w:fill="auto"/>
          </w:tcPr>
          <w:p w14:paraId="69E198DE" w14:textId="0B411364" w:rsidR="00ED5C38" w:rsidRPr="008B5F19" w:rsidRDefault="00ED5C38" w:rsidP="00ED5C38">
            <w:pPr>
              <w:rPr>
                <w:sz w:val="14"/>
                <w:szCs w:val="14"/>
              </w:rPr>
            </w:pPr>
            <w:r w:rsidRPr="008B5F19">
              <w:rPr>
                <w:sz w:val="14"/>
                <w:szCs w:val="14"/>
              </w:rPr>
              <w:t>Promowanie włączenia społecznego, walka z ubóstwem i wszelką dyskryminacją</w:t>
            </w:r>
          </w:p>
        </w:tc>
        <w:tc>
          <w:tcPr>
            <w:tcW w:w="0" w:type="auto"/>
            <w:shd w:val="clear" w:color="auto" w:fill="auto"/>
          </w:tcPr>
          <w:p w14:paraId="0EB25990" w14:textId="02A91430" w:rsidR="00ED5C38" w:rsidRDefault="00110C47" w:rsidP="00ED5C38">
            <w:pPr>
              <w:rPr>
                <w:sz w:val="14"/>
                <w:szCs w:val="14"/>
              </w:rPr>
            </w:pPr>
            <w:r w:rsidRPr="00110C47">
              <w:rPr>
                <w:sz w:val="14"/>
                <w:szCs w:val="14"/>
              </w:rPr>
              <w:t>246 812 883</w:t>
            </w:r>
            <w:r w:rsidR="00ED5C38">
              <w:rPr>
                <w:sz w:val="14"/>
                <w:szCs w:val="14"/>
              </w:rPr>
              <w:t>,00</w:t>
            </w:r>
          </w:p>
        </w:tc>
        <w:tc>
          <w:tcPr>
            <w:tcW w:w="0" w:type="auto"/>
            <w:shd w:val="clear" w:color="auto" w:fill="auto"/>
          </w:tcPr>
          <w:p w14:paraId="6B22A5C7" w14:textId="03E2ECCE" w:rsidR="00ED5C38" w:rsidRDefault="006F4D71" w:rsidP="00ED5C38">
            <w:pPr>
              <w:rPr>
                <w:sz w:val="14"/>
                <w:szCs w:val="14"/>
              </w:rPr>
            </w:pPr>
            <w:r w:rsidRPr="006F4D71">
              <w:rPr>
                <w:sz w:val="14"/>
                <w:szCs w:val="14"/>
              </w:rPr>
              <w:t>61 703 221</w:t>
            </w:r>
            <w:r w:rsidR="00ED5C38">
              <w:rPr>
                <w:sz w:val="14"/>
                <w:szCs w:val="14"/>
              </w:rPr>
              <w:t>,00</w:t>
            </w:r>
          </w:p>
        </w:tc>
        <w:tc>
          <w:tcPr>
            <w:tcW w:w="0" w:type="auto"/>
            <w:shd w:val="clear" w:color="auto" w:fill="auto"/>
          </w:tcPr>
          <w:p w14:paraId="2B3EB38A" w14:textId="56B615BE" w:rsidR="00ED5C38" w:rsidRDefault="00354DA9" w:rsidP="00ED5C38">
            <w:pPr>
              <w:rPr>
                <w:rFonts w:eastAsia="Arial Unicode MS"/>
                <w:sz w:val="14"/>
                <w:szCs w:val="14"/>
              </w:rPr>
            </w:pPr>
            <w:r w:rsidRPr="00354DA9">
              <w:rPr>
                <w:rFonts w:eastAsia="Arial Unicode MS"/>
                <w:sz w:val="14"/>
                <w:szCs w:val="14"/>
              </w:rPr>
              <w:t>308 516 104</w:t>
            </w:r>
            <w:r w:rsidR="00ED5C38">
              <w:rPr>
                <w:rFonts w:eastAsia="Arial Unicode MS"/>
                <w:sz w:val="14"/>
                <w:szCs w:val="14"/>
              </w:rPr>
              <w:t>,00</w:t>
            </w:r>
          </w:p>
        </w:tc>
      </w:tr>
      <w:tr w:rsidR="00141815" w:rsidRPr="008B5F19" w14:paraId="6339C59D" w14:textId="77777777" w:rsidTr="00426349">
        <w:trPr>
          <w:trHeight w:val="288"/>
        </w:trPr>
        <w:tc>
          <w:tcPr>
            <w:tcW w:w="0" w:type="auto"/>
            <w:shd w:val="clear" w:color="auto" w:fill="auto"/>
          </w:tcPr>
          <w:p w14:paraId="12106459" w14:textId="66E4A0CC" w:rsidR="00ED5C38" w:rsidRPr="008B5F19" w:rsidRDefault="001F2164" w:rsidP="00ED5C38">
            <w:pPr>
              <w:rPr>
                <w:rFonts w:eastAsia="Arial Unicode MS"/>
                <w:sz w:val="14"/>
                <w:szCs w:val="14"/>
              </w:rPr>
            </w:pPr>
            <w:r>
              <w:rPr>
                <w:sz w:val="14"/>
                <w:szCs w:val="14"/>
              </w:rPr>
              <w:t xml:space="preserve">VII </w:t>
            </w:r>
            <w:r w:rsidR="00ED5C38" w:rsidRPr="008B5F19">
              <w:rPr>
                <w:sz w:val="14"/>
                <w:szCs w:val="14"/>
              </w:rPr>
              <w:t>Rozwój regionalnego systemu transportowego</w:t>
            </w:r>
          </w:p>
        </w:tc>
        <w:tc>
          <w:tcPr>
            <w:tcW w:w="0" w:type="auto"/>
            <w:shd w:val="clear" w:color="auto" w:fill="auto"/>
          </w:tcPr>
          <w:p w14:paraId="19E665C1" w14:textId="77777777" w:rsidR="00ED5C38" w:rsidRPr="008B5F19" w:rsidRDefault="00ED5C38" w:rsidP="00ED5C38">
            <w:pPr>
              <w:rPr>
                <w:b/>
                <w:sz w:val="14"/>
                <w:szCs w:val="14"/>
              </w:rPr>
            </w:pPr>
            <w:r w:rsidRPr="008B5F19">
              <w:rPr>
                <w:rFonts w:eastAsia="Arial Unicode MS"/>
                <w:sz w:val="14"/>
                <w:szCs w:val="14"/>
              </w:rPr>
              <w:t>EFRR</w:t>
            </w:r>
          </w:p>
        </w:tc>
        <w:tc>
          <w:tcPr>
            <w:tcW w:w="0" w:type="auto"/>
            <w:shd w:val="clear" w:color="auto" w:fill="auto"/>
          </w:tcPr>
          <w:p w14:paraId="36DA522A" w14:textId="77777777" w:rsidR="00ED5C38" w:rsidRPr="008B5F19" w:rsidRDefault="00ED5C38" w:rsidP="00ED5C38">
            <w:pPr>
              <w:rPr>
                <w:sz w:val="14"/>
                <w:szCs w:val="14"/>
              </w:rPr>
            </w:pPr>
            <w:r w:rsidRPr="008B5F19">
              <w:rPr>
                <w:sz w:val="14"/>
                <w:szCs w:val="14"/>
              </w:rPr>
              <w:t>Lepiej rozwinięte</w:t>
            </w:r>
          </w:p>
        </w:tc>
        <w:tc>
          <w:tcPr>
            <w:tcW w:w="0" w:type="auto"/>
            <w:shd w:val="clear" w:color="auto" w:fill="auto"/>
          </w:tcPr>
          <w:p w14:paraId="708EDFCF" w14:textId="77777777" w:rsidR="00ED5C38" w:rsidRPr="008B5F19" w:rsidRDefault="00ED5C38" w:rsidP="00ED5C38">
            <w:pPr>
              <w:rPr>
                <w:sz w:val="14"/>
                <w:szCs w:val="14"/>
              </w:rPr>
            </w:pPr>
            <w:r w:rsidRPr="008B5F19">
              <w:rPr>
                <w:sz w:val="14"/>
                <w:szCs w:val="14"/>
              </w:rPr>
              <w:t>Promowanie zrównoważonego transportu i usuwanie niedoborów przepustowości w działaniu najważniejszej infrastruktury sieciowej</w:t>
            </w:r>
          </w:p>
        </w:tc>
        <w:tc>
          <w:tcPr>
            <w:tcW w:w="0" w:type="auto"/>
            <w:shd w:val="clear" w:color="auto" w:fill="auto"/>
          </w:tcPr>
          <w:p w14:paraId="342CFE23" w14:textId="226CFB5B" w:rsidR="00ED5C38" w:rsidRPr="00755A80" w:rsidRDefault="00983C39" w:rsidP="00ED5C38">
            <w:pPr>
              <w:rPr>
                <w:sz w:val="14"/>
                <w:szCs w:val="14"/>
              </w:rPr>
            </w:pPr>
            <w:r w:rsidRPr="00983C39">
              <w:rPr>
                <w:sz w:val="14"/>
                <w:szCs w:val="14"/>
              </w:rPr>
              <w:t>262 330 711</w:t>
            </w:r>
            <w:r w:rsidR="00ED5C38" w:rsidRPr="00755A80">
              <w:rPr>
                <w:sz w:val="14"/>
                <w:szCs w:val="14"/>
              </w:rPr>
              <w:t>,00</w:t>
            </w:r>
          </w:p>
        </w:tc>
        <w:tc>
          <w:tcPr>
            <w:tcW w:w="0" w:type="auto"/>
            <w:shd w:val="clear" w:color="auto" w:fill="auto"/>
          </w:tcPr>
          <w:p w14:paraId="3D1E5AF5" w14:textId="49F3AA06" w:rsidR="00ED5C38" w:rsidRPr="00755A80" w:rsidRDefault="000732E4" w:rsidP="00ED5C38">
            <w:pPr>
              <w:rPr>
                <w:sz w:val="14"/>
                <w:szCs w:val="14"/>
              </w:rPr>
            </w:pPr>
            <w:r w:rsidRPr="000732E4">
              <w:rPr>
                <w:sz w:val="14"/>
                <w:szCs w:val="14"/>
              </w:rPr>
              <w:t>65 582 678</w:t>
            </w:r>
            <w:r w:rsidR="00ED5C38" w:rsidRPr="00755A80">
              <w:rPr>
                <w:sz w:val="14"/>
                <w:szCs w:val="14"/>
              </w:rPr>
              <w:t>,00</w:t>
            </w:r>
          </w:p>
        </w:tc>
        <w:tc>
          <w:tcPr>
            <w:tcW w:w="0" w:type="auto"/>
            <w:shd w:val="clear" w:color="auto" w:fill="auto"/>
          </w:tcPr>
          <w:p w14:paraId="50944577" w14:textId="23CE8B76" w:rsidR="00ED5C38" w:rsidRPr="00755A80" w:rsidRDefault="00E77D1E" w:rsidP="00ED5C38">
            <w:pPr>
              <w:rPr>
                <w:sz w:val="14"/>
                <w:szCs w:val="14"/>
              </w:rPr>
            </w:pPr>
            <w:r w:rsidRPr="00E77D1E">
              <w:rPr>
                <w:rFonts w:eastAsia="Arial Unicode MS"/>
                <w:sz w:val="14"/>
                <w:szCs w:val="14"/>
              </w:rPr>
              <w:t>327 913 389</w:t>
            </w:r>
            <w:r w:rsidR="00ED5C38" w:rsidRPr="00755A80">
              <w:rPr>
                <w:rFonts w:eastAsia="Arial Unicode MS"/>
                <w:sz w:val="14"/>
                <w:szCs w:val="14"/>
              </w:rPr>
              <w:t>,00</w:t>
            </w:r>
          </w:p>
        </w:tc>
      </w:tr>
      <w:tr w:rsidR="00141815" w:rsidRPr="008B5F19" w14:paraId="11D47D11" w14:textId="77777777" w:rsidTr="00426349">
        <w:trPr>
          <w:trHeight w:val="288"/>
        </w:trPr>
        <w:tc>
          <w:tcPr>
            <w:tcW w:w="0" w:type="auto"/>
            <w:shd w:val="clear" w:color="auto" w:fill="auto"/>
          </w:tcPr>
          <w:p w14:paraId="3A5EFAA4" w14:textId="500C6C94" w:rsidR="00ED5C38" w:rsidRPr="008B5F19" w:rsidRDefault="001F2164" w:rsidP="00ED5C38">
            <w:pPr>
              <w:rPr>
                <w:rFonts w:eastAsia="Arial Unicode MS"/>
                <w:sz w:val="14"/>
                <w:szCs w:val="14"/>
              </w:rPr>
            </w:pPr>
            <w:r>
              <w:rPr>
                <w:sz w:val="14"/>
                <w:szCs w:val="14"/>
              </w:rPr>
              <w:t xml:space="preserve">VIII </w:t>
            </w:r>
            <w:r w:rsidR="00ED5C38" w:rsidRPr="008B5F19">
              <w:rPr>
                <w:sz w:val="14"/>
                <w:szCs w:val="14"/>
              </w:rPr>
              <w:t>Rozwój rynku pracy</w:t>
            </w:r>
          </w:p>
        </w:tc>
        <w:tc>
          <w:tcPr>
            <w:tcW w:w="0" w:type="auto"/>
            <w:shd w:val="clear" w:color="auto" w:fill="auto"/>
          </w:tcPr>
          <w:p w14:paraId="68C240EA" w14:textId="77777777" w:rsidR="00ED5C38" w:rsidRPr="008B5F19" w:rsidRDefault="00ED5C38" w:rsidP="00ED5C38">
            <w:pPr>
              <w:rPr>
                <w:b/>
                <w:sz w:val="14"/>
                <w:szCs w:val="14"/>
              </w:rPr>
            </w:pPr>
            <w:r w:rsidRPr="008B5F19">
              <w:rPr>
                <w:rFonts w:eastAsia="Arial Unicode MS"/>
                <w:sz w:val="14"/>
                <w:szCs w:val="14"/>
              </w:rPr>
              <w:t>EFS</w:t>
            </w:r>
          </w:p>
        </w:tc>
        <w:tc>
          <w:tcPr>
            <w:tcW w:w="0" w:type="auto"/>
            <w:shd w:val="clear" w:color="auto" w:fill="auto"/>
          </w:tcPr>
          <w:p w14:paraId="7F413AF4" w14:textId="77777777" w:rsidR="00ED5C38" w:rsidRPr="008B5F19" w:rsidRDefault="00ED5C38" w:rsidP="00ED5C38">
            <w:pPr>
              <w:rPr>
                <w:sz w:val="14"/>
                <w:szCs w:val="14"/>
              </w:rPr>
            </w:pPr>
            <w:r w:rsidRPr="008B5F19">
              <w:rPr>
                <w:sz w:val="14"/>
                <w:szCs w:val="14"/>
              </w:rPr>
              <w:t>Lepiej rozwinięte</w:t>
            </w:r>
          </w:p>
        </w:tc>
        <w:tc>
          <w:tcPr>
            <w:tcW w:w="0" w:type="auto"/>
            <w:shd w:val="clear" w:color="auto" w:fill="auto"/>
          </w:tcPr>
          <w:p w14:paraId="047F9CB4" w14:textId="77777777" w:rsidR="00ED5C38" w:rsidRPr="008B5F19" w:rsidRDefault="00ED5C38" w:rsidP="00ED5C38">
            <w:pPr>
              <w:rPr>
                <w:sz w:val="14"/>
                <w:szCs w:val="14"/>
              </w:rPr>
            </w:pPr>
            <w:r w:rsidRPr="008B5F19">
              <w:rPr>
                <w:sz w:val="14"/>
                <w:szCs w:val="14"/>
              </w:rPr>
              <w:t>Promowanie trwałego i wysokiej jakości zatrudnienia oraz mobilności pracowników</w:t>
            </w:r>
          </w:p>
        </w:tc>
        <w:tc>
          <w:tcPr>
            <w:tcW w:w="0" w:type="auto"/>
            <w:shd w:val="clear" w:color="auto" w:fill="auto"/>
          </w:tcPr>
          <w:p w14:paraId="2EAB54D2" w14:textId="45C8FB31" w:rsidR="00ED5C38" w:rsidRPr="008B5F19" w:rsidRDefault="002A7FF2" w:rsidP="00ED5C38">
            <w:pPr>
              <w:rPr>
                <w:sz w:val="14"/>
                <w:szCs w:val="14"/>
              </w:rPr>
            </w:pPr>
            <w:r w:rsidRPr="002A7FF2">
              <w:rPr>
                <w:sz w:val="14"/>
                <w:szCs w:val="14"/>
              </w:rPr>
              <w:t>131 272 695</w:t>
            </w:r>
            <w:r w:rsidR="00ED5C38" w:rsidRPr="008B5F19">
              <w:rPr>
                <w:sz w:val="14"/>
                <w:szCs w:val="14"/>
              </w:rPr>
              <w:t>,00</w:t>
            </w:r>
          </w:p>
        </w:tc>
        <w:tc>
          <w:tcPr>
            <w:tcW w:w="0" w:type="auto"/>
            <w:shd w:val="clear" w:color="auto" w:fill="auto"/>
          </w:tcPr>
          <w:p w14:paraId="7DE1D54D" w14:textId="4A597206" w:rsidR="00ED5C38" w:rsidRPr="008B5F19" w:rsidRDefault="000732E4" w:rsidP="00ED5C38">
            <w:pPr>
              <w:rPr>
                <w:sz w:val="14"/>
                <w:szCs w:val="14"/>
              </w:rPr>
            </w:pPr>
            <w:r w:rsidRPr="000732E4">
              <w:rPr>
                <w:sz w:val="14"/>
                <w:szCs w:val="14"/>
              </w:rPr>
              <w:t>32 818 174</w:t>
            </w:r>
            <w:r w:rsidR="00ED5C38" w:rsidRPr="008B5F19">
              <w:rPr>
                <w:sz w:val="14"/>
                <w:szCs w:val="14"/>
              </w:rPr>
              <w:t>,00</w:t>
            </w:r>
          </w:p>
        </w:tc>
        <w:tc>
          <w:tcPr>
            <w:tcW w:w="0" w:type="auto"/>
            <w:shd w:val="clear" w:color="auto" w:fill="auto"/>
          </w:tcPr>
          <w:p w14:paraId="5BC0E315" w14:textId="6478273F" w:rsidR="00ED5C38" w:rsidRPr="008B5F19" w:rsidRDefault="00455281" w:rsidP="00ED5C38">
            <w:pPr>
              <w:rPr>
                <w:sz w:val="14"/>
                <w:szCs w:val="14"/>
              </w:rPr>
            </w:pPr>
            <w:r w:rsidRPr="00455281">
              <w:rPr>
                <w:rFonts w:eastAsia="Arial Unicode MS"/>
                <w:sz w:val="14"/>
                <w:szCs w:val="14"/>
              </w:rPr>
              <w:t>164 090 869</w:t>
            </w:r>
            <w:r w:rsidR="00ED5C38" w:rsidRPr="008B5F19">
              <w:rPr>
                <w:rFonts w:eastAsia="Arial Unicode MS"/>
                <w:sz w:val="14"/>
                <w:szCs w:val="14"/>
              </w:rPr>
              <w:t xml:space="preserve">,00 </w:t>
            </w:r>
          </w:p>
        </w:tc>
      </w:tr>
      <w:tr w:rsidR="00141815" w:rsidRPr="008B5F19" w14:paraId="0045841B" w14:textId="77777777" w:rsidTr="00426349">
        <w:trPr>
          <w:trHeight w:val="288"/>
        </w:trPr>
        <w:tc>
          <w:tcPr>
            <w:tcW w:w="0" w:type="auto"/>
            <w:shd w:val="clear" w:color="auto" w:fill="auto"/>
          </w:tcPr>
          <w:p w14:paraId="1FCE9FE3" w14:textId="3E77C616" w:rsidR="00ED5C38" w:rsidRPr="008B5F19" w:rsidRDefault="001F2164" w:rsidP="00ED5C38">
            <w:pPr>
              <w:rPr>
                <w:rFonts w:eastAsia="Arial Unicode MS"/>
                <w:sz w:val="14"/>
                <w:szCs w:val="14"/>
              </w:rPr>
            </w:pPr>
            <w:r>
              <w:rPr>
                <w:sz w:val="14"/>
                <w:szCs w:val="14"/>
              </w:rPr>
              <w:t xml:space="preserve">IX </w:t>
            </w:r>
            <w:r w:rsidR="00ED5C38" w:rsidRPr="008B5F19">
              <w:rPr>
                <w:sz w:val="14"/>
                <w:szCs w:val="14"/>
              </w:rPr>
              <w:t>Wspieranie włączenia społecznego i walka z ubóstwem</w:t>
            </w:r>
          </w:p>
        </w:tc>
        <w:tc>
          <w:tcPr>
            <w:tcW w:w="0" w:type="auto"/>
            <w:shd w:val="clear" w:color="auto" w:fill="auto"/>
          </w:tcPr>
          <w:p w14:paraId="54D88F78" w14:textId="77777777" w:rsidR="00ED5C38" w:rsidRPr="008B5F19" w:rsidRDefault="00ED5C38" w:rsidP="00ED5C38">
            <w:pPr>
              <w:rPr>
                <w:b/>
                <w:sz w:val="14"/>
                <w:szCs w:val="14"/>
              </w:rPr>
            </w:pPr>
            <w:r w:rsidRPr="008B5F19">
              <w:rPr>
                <w:rFonts w:eastAsia="Arial Unicode MS"/>
                <w:sz w:val="14"/>
                <w:szCs w:val="14"/>
              </w:rPr>
              <w:t>EFS</w:t>
            </w:r>
          </w:p>
        </w:tc>
        <w:tc>
          <w:tcPr>
            <w:tcW w:w="0" w:type="auto"/>
            <w:shd w:val="clear" w:color="auto" w:fill="auto"/>
          </w:tcPr>
          <w:p w14:paraId="1304DDCA" w14:textId="77777777" w:rsidR="00ED5C38" w:rsidRPr="008B5F19" w:rsidRDefault="00ED5C38" w:rsidP="00ED5C38">
            <w:pPr>
              <w:rPr>
                <w:sz w:val="14"/>
                <w:szCs w:val="14"/>
              </w:rPr>
            </w:pPr>
            <w:r w:rsidRPr="008B5F19">
              <w:rPr>
                <w:sz w:val="14"/>
                <w:szCs w:val="14"/>
              </w:rPr>
              <w:t>Lepiej rozwinięte</w:t>
            </w:r>
          </w:p>
        </w:tc>
        <w:tc>
          <w:tcPr>
            <w:tcW w:w="0" w:type="auto"/>
            <w:shd w:val="clear" w:color="auto" w:fill="auto"/>
          </w:tcPr>
          <w:p w14:paraId="3CBD5724" w14:textId="77777777" w:rsidR="00ED5C38" w:rsidRPr="008B5F19" w:rsidRDefault="00ED5C38" w:rsidP="00ED5C38">
            <w:pPr>
              <w:rPr>
                <w:sz w:val="14"/>
                <w:szCs w:val="14"/>
              </w:rPr>
            </w:pPr>
            <w:r w:rsidRPr="008B5F19">
              <w:rPr>
                <w:sz w:val="14"/>
                <w:szCs w:val="14"/>
              </w:rPr>
              <w:t>Promowanie włączenia społecznego, walka z ubóstwem i wszelką dyskryminacją</w:t>
            </w:r>
          </w:p>
        </w:tc>
        <w:tc>
          <w:tcPr>
            <w:tcW w:w="0" w:type="auto"/>
            <w:shd w:val="clear" w:color="auto" w:fill="auto"/>
          </w:tcPr>
          <w:p w14:paraId="46C4C1DD" w14:textId="11715E33" w:rsidR="00ED5C38" w:rsidRPr="008B5F19" w:rsidRDefault="002A2E06" w:rsidP="00ED5C38">
            <w:pPr>
              <w:rPr>
                <w:sz w:val="14"/>
                <w:szCs w:val="14"/>
              </w:rPr>
            </w:pPr>
            <w:r w:rsidRPr="002A2E06">
              <w:rPr>
                <w:sz w:val="14"/>
                <w:szCs w:val="14"/>
              </w:rPr>
              <w:t>175 031 596</w:t>
            </w:r>
            <w:r w:rsidR="00ED5C38">
              <w:rPr>
                <w:sz w:val="14"/>
                <w:szCs w:val="14"/>
              </w:rPr>
              <w:t>,00</w:t>
            </w:r>
          </w:p>
        </w:tc>
        <w:tc>
          <w:tcPr>
            <w:tcW w:w="0" w:type="auto"/>
            <w:shd w:val="clear" w:color="auto" w:fill="auto"/>
          </w:tcPr>
          <w:p w14:paraId="054E278F" w14:textId="1292D6EA" w:rsidR="00ED5C38" w:rsidRPr="008B5F19" w:rsidRDefault="00E25A27" w:rsidP="00ED5C38">
            <w:pPr>
              <w:rPr>
                <w:sz w:val="14"/>
                <w:szCs w:val="14"/>
              </w:rPr>
            </w:pPr>
            <w:r w:rsidRPr="00E25A27">
              <w:rPr>
                <w:sz w:val="14"/>
                <w:szCs w:val="14"/>
              </w:rPr>
              <w:t>43 757 899</w:t>
            </w:r>
            <w:r w:rsidR="00ED5C38">
              <w:rPr>
                <w:sz w:val="14"/>
                <w:szCs w:val="14"/>
              </w:rPr>
              <w:t>,00</w:t>
            </w:r>
          </w:p>
        </w:tc>
        <w:tc>
          <w:tcPr>
            <w:tcW w:w="0" w:type="auto"/>
            <w:shd w:val="clear" w:color="auto" w:fill="auto"/>
          </w:tcPr>
          <w:p w14:paraId="22505E7C" w14:textId="0C9CF054" w:rsidR="00ED5C38" w:rsidRPr="008B5F19" w:rsidRDefault="009E73ED" w:rsidP="00ED5C38">
            <w:pPr>
              <w:rPr>
                <w:sz w:val="14"/>
                <w:szCs w:val="14"/>
              </w:rPr>
            </w:pPr>
            <w:r w:rsidRPr="009E73ED">
              <w:rPr>
                <w:rFonts w:eastAsia="Arial Unicode MS"/>
                <w:sz w:val="14"/>
                <w:szCs w:val="14"/>
              </w:rPr>
              <w:t>218 789 495</w:t>
            </w:r>
            <w:r w:rsidR="00ED5C38">
              <w:rPr>
                <w:rFonts w:eastAsia="Arial Unicode MS"/>
                <w:sz w:val="14"/>
                <w:szCs w:val="14"/>
              </w:rPr>
              <w:t>,00</w:t>
            </w:r>
          </w:p>
        </w:tc>
      </w:tr>
      <w:tr w:rsidR="00141815" w:rsidRPr="008B5F19" w14:paraId="66B5138E" w14:textId="77777777" w:rsidTr="00426349">
        <w:trPr>
          <w:trHeight w:val="288"/>
        </w:trPr>
        <w:tc>
          <w:tcPr>
            <w:tcW w:w="0" w:type="auto"/>
            <w:shd w:val="clear" w:color="auto" w:fill="auto"/>
          </w:tcPr>
          <w:p w14:paraId="05E9B71C" w14:textId="5E2FFFA2" w:rsidR="00ED5C38" w:rsidRPr="008B5F19" w:rsidRDefault="001F2164" w:rsidP="00ED5C38">
            <w:pPr>
              <w:rPr>
                <w:rFonts w:eastAsia="Arial Unicode MS"/>
                <w:sz w:val="14"/>
                <w:szCs w:val="14"/>
              </w:rPr>
            </w:pPr>
            <w:r>
              <w:rPr>
                <w:sz w:val="14"/>
                <w:szCs w:val="14"/>
              </w:rPr>
              <w:t xml:space="preserve">X </w:t>
            </w:r>
            <w:r w:rsidR="00ED5C38" w:rsidRPr="008B5F19">
              <w:rPr>
                <w:sz w:val="14"/>
                <w:szCs w:val="14"/>
              </w:rPr>
              <w:t>Edukacja dla rozwoju regionu</w:t>
            </w:r>
          </w:p>
        </w:tc>
        <w:tc>
          <w:tcPr>
            <w:tcW w:w="0" w:type="auto"/>
            <w:shd w:val="clear" w:color="auto" w:fill="auto"/>
          </w:tcPr>
          <w:p w14:paraId="72226298" w14:textId="77777777" w:rsidR="00ED5C38" w:rsidRPr="008B5F19" w:rsidRDefault="00ED5C38" w:rsidP="00ED5C38">
            <w:pPr>
              <w:rPr>
                <w:b/>
                <w:sz w:val="14"/>
                <w:szCs w:val="14"/>
              </w:rPr>
            </w:pPr>
            <w:r w:rsidRPr="008B5F19">
              <w:rPr>
                <w:rFonts w:eastAsia="Arial Unicode MS"/>
                <w:sz w:val="14"/>
                <w:szCs w:val="14"/>
              </w:rPr>
              <w:t>EFS</w:t>
            </w:r>
          </w:p>
        </w:tc>
        <w:tc>
          <w:tcPr>
            <w:tcW w:w="0" w:type="auto"/>
            <w:shd w:val="clear" w:color="auto" w:fill="auto"/>
          </w:tcPr>
          <w:p w14:paraId="2C2D5CFD" w14:textId="77777777" w:rsidR="00ED5C38" w:rsidRPr="008B5F19" w:rsidRDefault="00ED5C38" w:rsidP="00ED5C38">
            <w:pPr>
              <w:rPr>
                <w:sz w:val="14"/>
                <w:szCs w:val="14"/>
              </w:rPr>
            </w:pPr>
            <w:r w:rsidRPr="008B5F19">
              <w:rPr>
                <w:sz w:val="14"/>
                <w:szCs w:val="14"/>
              </w:rPr>
              <w:t>Lepiej rozwinięte</w:t>
            </w:r>
          </w:p>
        </w:tc>
        <w:tc>
          <w:tcPr>
            <w:tcW w:w="0" w:type="auto"/>
            <w:shd w:val="clear" w:color="auto" w:fill="auto"/>
          </w:tcPr>
          <w:p w14:paraId="63551BAB" w14:textId="77777777" w:rsidR="00ED5C38" w:rsidRPr="008B5F19" w:rsidRDefault="00ED5C38" w:rsidP="00ED5C38">
            <w:pPr>
              <w:rPr>
                <w:sz w:val="14"/>
                <w:szCs w:val="14"/>
              </w:rPr>
            </w:pPr>
            <w:r w:rsidRPr="008B5F19">
              <w:rPr>
                <w:sz w:val="14"/>
                <w:szCs w:val="14"/>
              </w:rPr>
              <w:t>Inwestowanie w kształcenie, szkolenie oraz szkolenie zawodowe na rzecz zdobywania umiejętności i uczenia się przez całe życie.</w:t>
            </w:r>
          </w:p>
        </w:tc>
        <w:tc>
          <w:tcPr>
            <w:tcW w:w="0" w:type="auto"/>
            <w:shd w:val="clear" w:color="auto" w:fill="auto"/>
          </w:tcPr>
          <w:p w14:paraId="53134D15" w14:textId="03CF7ACE" w:rsidR="00ED5C38" w:rsidRPr="008B5F19" w:rsidRDefault="00BC3FD3" w:rsidP="00ED5C38">
            <w:pPr>
              <w:rPr>
                <w:sz w:val="14"/>
                <w:szCs w:val="14"/>
              </w:rPr>
            </w:pPr>
            <w:r w:rsidRPr="00BC3FD3">
              <w:rPr>
                <w:sz w:val="14"/>
                <w:szCs w:val="14"/>
              </w:rPr>
              <w:t>165 857 811</w:t>
            </w:r>
            <w:r w:rsidR="00ED5C38">
              <w:rPr>
                <w:sz w:val="14"/>
                <w:szCs w:val="14"/>
              </w:rPr>
              <w:t>,00</w:t>
            </w:r>
          </w:p>
        </w:tc>
        <w:tc>
          <w:tcPr>
            <w:tcW w:w="0" w:type="auto"/>
            <w:shd w:val="clear" w:color="auto" w:fill="auto"/>
          </w:tcPr>
          <w:p w14:paraId="2680EFEE" w14:textId="132E5793" w:rsidR="00ED5C38" w:rsidRPr="008B5F19" w:rsidRDefault="00E20198" w:rsidP="00ED5C38">
            <w:pPr>
              <w:rPr>
                <w:sz w:val="14"/>
                <w:szCs w:val="14"/>
              </w:rPr>
            </w:pPr>
            <w:r w:rsidRPr="00E20198">
              <w:rPr>
                <w:sz w:val="14"/>
                <w:szCs w:val="14"/>
              </w:rPr>
              <w:t>41 464 453</w:t>
            </w:r>
            <w:r w:rsidR="00ED5C38">
              <w:rPr>
                <w:sz w:val="14"/>
                <w:szCs w:val="14"/>
              </w:rPr>
              <w:t>,00</w:t>
            </w:r>
          </w:p>
        </w:tc>
        <w:tc>
          <w:tcPr>
            <w:tcW w:w="0" w:type="auto"/>
            <w:shd w:val="clear" w:color="auto" w:fill="auto"/>
          </w:tcPr>
          <w:p w14:paraId="3B813402" w14:textId="302CE1F3" w:rsidR="00ED5C38" w:rsidRPr="008B5F19" w:rsidRDefault="008971A2" w:rsidP="00ED5C38">
            <w:pPr>
              <w:rPr>
                <w:sz w:val="14"/>
                <w:szCs w:val="14"/>
              </w:rPr>
            </w:pPr>
            <w:r w:rsidRPr="008971A2">
              <w:rPr>
                <w:rFonts w:eastAsia="Arial Unicode MS"/>
                <w:sz w:val="14"/>
                <w:szCs w:val="14"/>
              </w:rPr>
              <w:t>207 322 264</w:t>
            </w:r>
            <w:r w:rsidR="00ED5C38">
              <w:rPr>
                <w:rFonts w:eastAsia="Arial Unicode MS"/>
                <w:sz w:val="14"/>
                <w:szCs w:val="14"/>
              </w:rPr>
              <w:t>,00</w:t>
            </w:r>
          </w:p>
        </w:tc>
      </w:tr>
      <w:tr w:rsidR="00141815" w:rsidRPr="008B5F19" w14:paraId="51C10B21" w14:textId="77777777" w:rsidTr="00426349">
        <w:trPr>
          <w:trHeight w:val="288"/>
        </w:trPr>
        <w:tc>
          <w:tcPr>
            <w:tcW w:w="0" w:type="auto"/>
            <w:shd w:val="clear" w:color="auto" w:fill="auto"/>
          </w:tcPr>
          <w:p w14:paraId="72C0A89B" w14:textId="551CEF11" w:rsidR="00ED5C38" w:rsidRPr="008B5F19" w:rsidRDefault="001F2164" w:rsidP="00ED5C38">
            <w:pPr>
              <w:rPr>
                <w:sz w:val="14"/>
                <w:szCs w:val="14"/>
              </w:rPr>
            </w:pPr>
            <w:r>
              <w:rPr>
                <w:sz w:val="14"/>
                <w:szCs w:val="14"/>
              </w:rPr>
              <w:t xml:space="preserve">XII </w:t>
            </w:r>
            <w:r w:rsidR="00ED5C38" w:rsidRPr="00E9136B">
              <w:rPr>
                <w:sz w:val="14"/>
                <w:szCs w:val="14"/>
              </w:rPr>
              <w:t>REACT-EU dla Mazowsza</w:t>
            </w:r>
          </w:p>
        </w:tc>
        <w:tc>
          <w:tcPr>
            <w:tcW w:w="0" w:type="auto"/>
            <w:shd w:val="clear" w:color="auto" w:fill="auto"/>
          </w:tcPr>
          <w:p w14:paraId="032411E0" w14:textId="77777777" w:rsidR="00ED5C38" w:rsidRPr="00E9136B" w:rsidRDefault="00ED5C38" w:rsidP="00ED5C38">
            <w:pPr>
              <w:rPr>
                <w:rFonts w:eastAsia="Arial Unicode MS"/>
                <w:sz w:val="14"/>
                <w:szCs w:val="14"/>
              </w:rPr>
            </w:pPr>
            <w:r w:rsidRPr="00E9136B">
              <w:rPr>
                <w:rFonts w:eastAsia="Arial Unicode MS"/>
                <w:sz w:val="14"/>
                <w:szCs w:val="14"/>
              </w:rPr>
              <w:t xml:space="preserve">EFRR </w:t>
            </w:r>
          </w:p>
          <w:p w14:paraId="64112D87" w14:textId="19CE674A" w:rsidR="00ED5C38" w:rsidRPr="008B5F19" w:rsidRDefault="00ED5C38" w:rsidP="00ED5C38">
            <w:pPr>
              <w:rPr>
                <w:rFonts w:eastAsia="Arial Unicode MS"/>
                <w:sz w:val="14"/>
                <w:szCs w:val="14"/>
              </w:rPr>
            </w:pPr>
            <w:r w:rsidRPr="00E9136B">
              <w:rPr>
                <w:rFonts w:eastAsia="Arial Unicode MS"/>
                <w:sz w:val="14"/>
                <w:szCs w:val="14"/>
              </w:rPr>
              <w:t>REACT-EU</w:t>
            </w:r>
          </w:p>
        </w:tc>
        <w:tc>
          <w:tcPr>
            <w:tcW w:w="0" w:type="auto"/>
            <w:shd w:val="clear" w:color="auto" w:fill="auto"/>
          </w:tcPr>
          <w:p w14:paraId="020C918D" w14:textId="71C8553A" w:rsidR="00ED5C38" w:rsidRPr="00411312" w:rsidRDefault="00ED5C38" w:rsidP="00ED5C38">
            <w:pPr>
              <w:rPr>
                <w:color w:val="000000" w:themeColor="text1"/>
                <w:sz w:val="14"/>
                <w:szCs w:val="14"/>
              </w:rPr>
            </w:pPr>
            <w:r w:rsidRPr="00411312">
              <w:rPr>
                <w:color w:val="000000" w:themeColor="text1"/>
                <w:sz w:val="14"/>
                <w:szCs w:val="14"/>
              </w:rPr>
              <w:t>Nie dotyczy</w:t>
            </w:r>
          </w:p>
        </w:tc>
        <w:tc>
          <w:tcPr>
            <w:tcW w:w="0" w:type="auto"/>
            <w:shd w:val="clear" w:color="auto" w:fill="auto"/>
          </w:tcPr>
          <w:p w14:paraId="37388B37" w14:textId="2A3A4857" w:rsidR="00ED5C38" w:rsidRPr="008B5F19" w:rsidRDefault="00ED5C38" w:rsidP="00ED5C38">
            <w:pPr>
              <w:rPr>
                <w:sz w:val="14"/>
                <w:szCs w:val="14"/>
              </w:rPr>
            </w:pPr>
            <w:r w:rsidRPr="00E9136B">
              <w:rPr>
                <w:sz w:val="14"/>
                <w:szCs w:val="14"/>
              </w:rPr>
              <w:t>Wspieranie kryzysowych działań naprawczych w kontekście pandemii COVID-19 i przygotowania do ekologicznej i cyfrowej odbudow</w:t>
            </w:r>
            <w:r>
              <w:rPr>
                <w:sz w:val="14"/>
                <w:szCs w:val="14"/>
              </w:rPr>
              <w:t xml:space="preserve">y gospodarki zwiększającej jej  </w:t>
            </w:r>
            <w:r w:rsidRPr="00E9136B">
              <w:rPr>
                <w:sz w:val="14"/>
                <w:szCs w:val="14"/>
              </w:rPr>
              <w:t>odporność</w:t>
            </w:r>
          </w:p>
        </w:tc>
        <w:tc>
          <w:tcPr>
            <w:tcW w:w="0" w:type="auto"/>
            <w:shd w:val="clear" w:color="auto" w:fill="auto"/>
          </w:tcPr>
          <w:p w14:paraId="0F419148" w14:textId="243D1ABD" w:rsidR="00ED5C38" w:rsidRPr="006F7A11" w:rsidRDefault="00411312" w:rsidP="00ED5C38">
            <w:pPr>
              <w:rPr>
                <w:sz w:val="14"/>
                <w:szCs w:val="14"/>
              </w:rPr>
            </w:pPr>
            <w:r>
              <w:rPr>
                <w:sz w:val="14"/>
                <w:szCs w:val="14"/>
              </w:rPr>
              <w:t>29 848 647,00</w:t>
            </w:r>
          </w:p>
        </w:tc>
        <w:tc>
          <w:tcPr>
            <w:tcW w:w="0" w:type="auto"/>
            <w:shd w:val="clear" w:color="auto" w:fill="auto"/>
          </w:tcPr>
          <w:p w14:paraId="616F2888" w14:textId="01012057" w:rsidR="00ED5C38" w:rsidRPr="006F7A11" w:rsidRDefault="00411312" w:rsidP="00ED5C38">
            <w:pPr>
              <w:rPr>
                <w:sz w:val="14"/>
                <w:szCs w:val="14"/>
              </w:rPr>
            </w:pPr>
            <w:r>
              <w:rPr>
                <w:sz w:val="14"/>
                <w:szCs w:val="14"/>
              </w:rPr>
              <w:t>0,00</w:t>
            </w:r>
          </w:p>
        </w:tc>
        <w:tc>
          <w:tcPr>
            <w:tcW w:w="0" w:type="auto"/>
            <w:shd w:val="clear" w:color="auto" w:fill="auto"/>
          </w:tcPr>
          <w:p w14:paraId="0072DE26" w14:textId="1B5807E1" w:rsidR="00ED5C38" w:rsidRPr="006F7A11" w:rsidRDefault="00411312" w:rsidP="00ED5C38">
            <w:pPr>
              <w:rPr>
                <w:rFonts w:eastAsia="Arial Unicode MS"/>
                <w:sz w:val="14"/>
                <w:szCs w:val="14"/>
              </w:rPr>
            </w:pPr>
            <w:r>
              <w:rPr>
                <w:sz w:val="14"/>
                <w:szCs w:val="14"/>
              </w:rPr>
              <w:t>29 848 647,00</w:t>
            </w:r>
          </w:p>
        </w:tc>
      </w:tr>
      <w:tr w:rsidR="00141815" w:rsidRPr="008B5F19" w14:paraId="55E5D912" w14:textId="77777777" w:rsidTr="006F0070">
        <w:trPr>
          <w:trHeight w:val="288"/>
        </w:trPr>
        <w:tc>
          <w:tcPr>
            <w:tcW w:w="0" w:type="auto"/>
            <w:shd w:val="clear" w:color="auto" w:fill="auto"/>
          </w:tcPr>
          <w:p w14:paraId="791CA18F" w14:textId="77777777" w:rsidR="00ED5C38" w:rsidRPr="00154A3D" w:rsidRDefault="00ED5C38" w:rsidP="00ED5C38">
            <w:pPr>
              <w:rPr>
                <w:b/>
                <w:sz w:val="14"/>
                <w:szCs w:val="14"/>
              </w:rPr>
            </w:pPr>
            <w:r w:rsidRPr="00154A3D">
              <w:rPr>
                <w:b/>
                <w:sz w:val="14"/>
                <w:szCs w:val="14"/>
              </w:rPr>
              <w:t>Ogółem</w:t>
            </w:r>
          </w:p>
        </w:tc>
        <w:tc>
          <w:tcPr>
            <w:tcW w:w="0" w:type="auto"/>
            <w:shd w:val="clear" w:color="auto" w:fill="auto"/>
          </w:tcPr>
          <w:p w14:paraId="4BBC1ED4" w14:textId="19A75D66" w:rsidR="00ED5C38" w:rsidRPr="00154A3D" w:rsidRDefault="00ED5C38" w:rsidP="00ED5C38">
            <w:pPr>
              <w:rPr>
                <w:b/>
                <w:sz w:val="14"/>
                <w:szCs w:val="14"/>
              </w:rPr>
            </w:pPr>
            <w:r w:rsidRPr="00154A3D">
              <w:rPr>
                <w:b/>
                <w:color w:val="FFFFFF" w:themeColor="background1"/>
                <w:sz w:val="14"/>
                <w:szCs w:val="14"/>
              </w:rPr>
              <w:t>Nie dotyczy</w:t>
            </w:r>
          </w:p>
        </w:tc>
        <w:tc>
          <w:tcPr>
            <w:tcW w:w="0" w:type="auto"/>
            <w:shd w:val="clear" w:color="auto" w:fill="auto"/>
          </w:tcPr>
          <w:p w14:paraId="0AF7889B" w14:textId="1A10D350" w:rsidR="00ED5C38" w:rsidRPr="00154A3D" w:rsidRDefault="00ED5C38" w:rsidP="00ED5C38">
            <w:pPr>
              <w:rPr>
                <w:b/>
                <w:sz w:val="14"/>
                <w:szCs w:val="14"/>
              </w:rPr>
            </w:pPr>
            <w:r w:rsidRPr="00154A3D">
              <w:rPr>
                <w:b/>
                <w:color w:val="FFFFFF" w:themeColor="background1"/>
                <w:sz w:val="14"/>
                <w:szCs w:val="14"/>
              </w:rPr>
              <w:t>Nie dotyczy</w:t>
            </w:r>
          </w:p>
        </w:tc>
        <w:tc>
          <w:tcPr>
            <w:tcW w:w="0" w:type="auto"/>
            <w:shd w:val="clear" w:color="auto" w:fill="auto"/>
          </w:tcPr>
          <w:p w14:paraId="554050C3" w14:textId="77777777" w:rsidR="00ED5C38" w:rsidRPr="00154A3D" w:rsidRDefault="00ED5C38" w:rsidP="00ED5C38">
            <w:pPr>
              <w:rPr>
                <w:b/>
                <w:sz w:val="14"/>
                <w:szCs w:val="14"/>
              </w:rPr>
            </w:pPr>
            <w:r w:rsidRPr="00154A3D">
              <w:rPr>
                <w:b/>
                <w:sz w:val="14"/>
                <w:szCs w:val="14"/>
              </w:rPr>
              <w:t>Wszystkie cele tematyczne</w:t>
            </w:r>
          </w:p>
        </w:tc>
        <w:tc>
          <w:tcPr>
            <w:tcW w:w="0" w:type="auto"/>
            <w:shd w:val="clear" w:color="auto" w:fill="auto"/>
          </w:tcPr>
          <w:p w14:paraId="1F673A5C" w14:textId="0023B1B6" w:rsidR="00ED5C38" w:rsidRPr="00154A3D" w:rsidRDefault="00AB5B3B" w:rsidP="00ED5C38">
            <w:pPr>
              <w:rPr>
                <w:b/>
                <w:sz w:val="14"/>
                <w:szCs w:val="14"/>
              </w:rPr>
            </w:pPr>
            <w:r>
              <w:rPr>
                <w:b/>
                <w:sz w:val="14"/>
                <w:szCs w:val="14"/>
              </w:rPr>
              <w:t>2 046 697 066,00</w:t>
            </w:r>
          </w:p>
        </w:tc>
        <w:tc>
          <w:tcPr>
            <w:tcW w:w="0" w:type="auto"/>
            <w:shd w:val="clear" w:color="auto" w:fill="auto"/>
          </w:tcPr>
          <w:p w14:paraId="56369604" w14:textId="44E50071" w:rsidR="00ED5C38" w:rsidRPr="00154A3D" w:rsidRDefault="00141815" w:rsidP="00ED5C38">
            <w:pPr>
              <w:rPr>
                <w:b/>
                <w:sz w:val="14"/>
                <w:szCs w:val="14"/>
              </w:rPr>
            </w:pPr>
            <w:r>
              <w:rPr>
                <w:b/>
                <w:sz w:val="14"/>
                <w:szCs w:val="14"/>
              </w:rPr>
              <w:t>504 212 10</w:t>
            </w:r>
            <w:r w:rsidR="00E20198">
              <w:rPr>
                <w:b/>
                <w:sz w:val="14"/>
                <w:szCs w:val="14"/>
              </w:rPr>
              <w:t>8</w:t>
            </w:r>
            <w:r>
              <w:rPr>
                <w:b/>
                <w:sz w:val="14"/>
                <w:szCs w:val="14"/>
              </w:rPr>
              <w:t>,00</w:t>
            </w:r>
          </w:p>
        </w:tc>
        <w:tc>
          <w:tcPr>
            <w:tcW w:w="0" w:type="auto"/>
            <w:shd w:val="clear" w:color="auto" w:fill="auto"/>
          </w:tcPr>
          <w:p w14:paraId="0725F2F2" w14:textId="204ECEBD" w:rsidR="00ED5C38" w:rsidRPr="00154A3D" w:rsidRDefault="00141815" w:rsidP="00ED5C38">
            <w:pPr>
              <w:rPr>
                <w:b/>
                <w:sz w:val="14"/>
                <w:szCs w:val="14"/>
              </w:rPr>
            </w:pPr>
            <w:r>
              <w:rPr>
                <w:rFonts w:eastAsia="Arial Unicode MS"/>
                <w:b/>
                <w:sz w:val="14"/>
                <w:szCs w:val="14"/>
              </w:rPr>
              <w:t>2 550 909 17</w:t>
            </w:r>
            <w:r w:rsidR="000B3566">
              <w:rPr>
                <w:rFonts w:eastAsia="Arial Unicode MS"/>
                <w:b/>
                <w:sz w:val="14"/>
                <w:szCs w:val="14"/>
              </w:rPr>
              <w:t>4</w:t>
            </w:r>
            <w:r>
              <w:rPr>
                <w:rFonts w:eastAsia="Arial Unicode MS"/>
                <w:b/>
                <w:sz w:val="14"/>
                <w:szCs w:val="14"/>
              </w:rPr>
              <w:t>,00</w:t>
            </w:r>
            <w:r w:rsidR="00ED5C38" w:rsidRPr="00154A3D">
              <w:rPr>
                <w:rFonts w:eastAsia="Arial Unicode MS"/>
                <w:b/>
                <w:sz w:val="14"/>
                <w:szCs w:val="14"/>
              </w:rPr>
              <w:t xml:space="preserve"> </w:t>
            </w:r>
          </w:p>
        </w:tc>
      </w:tr>
    </w:tbl>
    <w:p w14:paraId="6DC5795A" w14:textId="77777777" w:rsidR="00D05EB8" w:rsidRDefault="00D05EB8" w:rsidP="00A67861">
      <w:pPr>
        <w:sectPr w:rsidR="00D05EB8" w:rsidSect="00D05EB8">
          <w:pgSz w:w="16838" w:h="11906" w:orient="landscape"/>
          <w:pgMar w:top="1582" w:right="1021" w:bottom="1701" w:left="1021" w:header="284" w:footer="284" w:gutter="0"/>
          <w:cols w:space="708"/>
          <w:docGrid w:linePitch="360"/>
        </w:sectPr>
      </w:pPr>
    </w:p>
    <w:p w14:paraId="4BCD6E87" w14:textId="77777777" w:rsidR="008D5009" w:rsidRPr="00C756AD" w:rsidRDefault="00907237" w:rsidP="008B5F19">
      <w:pPr>
        <w:rPr>
          <w:b/>
        </w:rPr>
      </w:pPr>
      <w:bookmarkStart w:id="464" w:name="_Toc256000797"/>
      <w:bookmarkStart w:id="465" w:name="_Toc256000418"/>
      <w:bookmarkStart w:id="466" w:name="_Toc256000039"/>
      <w:r w:rsidRPr="00C756AD">
        <w:rPr>
          <w:b/>
        </w:rPr>
        <w:t>Tabela 19: Szacunkowa kwota wsparcia, która ma być wykorzystana na cele związane ze zmianami klimatu</w:t>
      </w:r>
      <w:bookmarkEnd w:id="464"/>
      <w:bookmarkEnd w:id="465"/>
      <w:bookmarkEnd w:id="466"/>
    </w:p>
    <w:tbl>
      <w:tblPr>
        <w:tblW w:w="5000" w:type="pct"/>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Caption w:val="Tabela 19: Szacunkowa kwota wsparcia, która ma być wykorzystana na cele związane ze zmianami klimatu"/>
        <w:tblDescription w:val="Tabela 19: Szacunkowa kwota wsparcia, która ma być wykorzystana na cele związane ze zmianami klimatu"/>
      </w:tblPr>
      <w:tblGrid>
        <w:gridCol w:w="1592"/>
        <w:gridCol w:w="4561"/>
        <w:gridCol w:w="2686"/>
      </w:tblGrid>
      <w:tr w:rsidR="004A57CF" w:rsidRPr="00590C74" w14:paraId="47F49A46" w14:textId="77777777" w:rsidTr="008664DB">
        <w:trPr>
          <w:tblHeader/>
        </w:trPr>
        <w:tc>
          <w:tcPr>
            <w:tcW w:w="0" w:type="auto"/>
            <w:shd w:val="clear" w:color="auto" w:fill="auto"/>
            <w:vAlign w:val="center"/>
          </w:tcPr>
          <w:p w14:paraId="2315FC33" w14:textId="77777777" w:rsidR="008D5009" w:rsidRPr="00590C74" w:rsidRDefault="00907237" w:rsidP="00A67861">
            <w:r w:rsidRPr="00590C74">
              <w:t>Oś priorytetowa</w:t>
            </w:r>
          </w:p>
        </w:tc>
        <w:tc>
          <w:tcPr>
            <w:tcW w:w="0" w:type="auto"/>
            <w:shd w:val="clear" w:color="auto" w:fill="auto"/>
            <w:vAlign w:val="center"/>
          </w:tcPr>
          <w:p w14:paraId="1D78EB20" w14:textId="77777777" w:rsidR="008D5009" w:rsidRPr="00590C74" w:rsidRDefault="00907237" w:rsidP="00A67861">
            <w:pPr>
              <w:rPr>
                <w:lang w:val="da-DK"/>
              </w:rPr>
            </w:pPr>
            <w:r w:rsidRPr="00590C74">
              <w:rPr>
                <w:lang w:val="da-DK"/>
              </w:rPr>
              <w:t>Szacunkowa kwota wsparcia, która ma być wykorzystana na cele związane ze zmianami klimatu (w EUR)</w:t>
            </w:r>
          </w:p>
        </w:tc>
        <w:tc>
          <w:tcPr>
            <w:tcW w:w="0" w:type="auto"/>
            <w:shd w:val="clear" w:color="auto" w:fill="auto"/>
            <w:vAlign w:val="center"/>
          </w:tcPr>
          <w:p w14:paraId="42E0DFC0" w14:textId="77777777" w:rsidR="008D5009" w:rsidRPr="00590C74" w:rsidRDefault="00907237" w:rsidP="00A67861">
            <w:r w:rsidRPr="00590C74">
              <w:t>Udział w całkowitej alokacji na program operacyjny (%)</w:t>
            </w:r>
          </w:p>
        </w:tc>
      </w:tr>
      <w:tr w:rsidR="004A57CF" w:rsidRPr="00590C74" w14:paraId="331A6B05" w14:textId="77777777" w:rsidTr="008664DB">
        <w:trPr>
          <w:trHeight w:val="288"/>
        </w:trPr>
        <w:tc>
          <w:tcPr>
            <w:tcW w:w="0" w:type="auto"/>
            <w:shd w:val="clear" w:color="auto" w:fill="auto"/>
            <w:vAlign w:val="center"/>
          </w:tcPr>
          <w:p w14:paraId="0DCF3AE3" w14:textId="77777777" w:rsidR="008D5009" w:rsidRPr="00590C74" w:rsidRDefault="00907237" w:rsidP="00A67861">
            <w:r w:rsidRPr="00590C74">
              <w:t xml:space="preserve"> III</w:t>
            </w:r>
          </w:p>
        </w:tc>
        <w:tc>
          <w:tcPr>
            <w:tcW w:w="0" w:type="auto"/>
            <w:shd w:val="clear" w:color="auto" w:fill="auto"/>
            <w:vAlign w:val="center"/>
          </w:tcPr>
          <w:p w14:paraId="6212C691" w14:textId="0A5DDA6B" w:rsidR="008D5009" w:rsidRPr="00396816" w:rsidRDefault="00967067" w:rsidP="00A67861">
            <w:r w:rsidRPr="00396816">
              <w:t>7 529 323,60</w:t>
            </w:r>
          </w:p>
        </w:tc>
        <w:tc>
          <w:tcPr>
            <w:tcW w:w="0" w:type="auto"/>
            <w:shd w:val="clear" w:color="auto" w:fill="auto"/>
            <w:vAlign w:val="center"/>
          </w:tcPr>
          <w:p w14:paraId="05589A0C" w14:textId="4D90DF5C" w:rsidR="008D5009" w:rsidRPr="00396816" w:rsidRDefault="0087624E" w:rsidP="00A67861">
            <w:pPr>
              <w:rPr>
                <w:b/>
              </w:rPr>
            </w:pPr>
            <w:r w:rsidRPr="00396816">
              <w:t>0,36%</w:t>
            </w:r>
          </w:p>
        </w:tc>
      </w:tr>
      <w:tr w:rsidR="004A57CF" w:rsidRPr="00590C74" w14:paraId="574BC9D4" w14:textId="77777777" w:rsidTr="008664DB">
        <w:trPr>
          <w:trHeight w:val="288"/>
        </w:trPr>
        <w:tc>
          <w:tcPr>
            <w:tcW w:w="0" w:type="auto"/>
            <w:shd w:val="clear" w:color="auto" w:fill="auto"/>
            <w:vAlign w:val="center"/>
          </w:tcPr>
          <w:p w14:paraId="17885C2F" w14:textId="77777777" w:rsidR="008D5009" w:rsidRPr="00590C74" w:rsidRDefault="00907237" w:rsidP="00A67861">
            <w:r w:rsidRPr="00590C74">
              <w:t xml:space="preserve"> IV</w:t>
            </w:r>
          </w:p>
        </w:tc>
        <w:tc>
          <w:tcPr>
            <w:tcW w:w="0" w:type="auto"/>
            <w:shd w:val="clear" w:color="auto" w:fill="auto"/>
            <w:vAlign w:val="center"/>
          </w:tcPr>
          <w:p w14:paraId="654547D8" w14:textId="49D5B7DE" w:rsidR="008D5009" w:rsidRPr="00396816" w:rsidRDefault="009246AD" w:rsidP="00A67861">
            <w:r w:rsidRPr="00396816">
              <w:t>310 061 070,40</w:t>
            </w:r>
          </w:p>
        </w:tc>
        <w:tc>
          <w:tcPr>
            <w:tcW w:w="0" w:type="auto"/>
            <w:shd w:val="clear" w:color="auto" w:fill="auto"/>
            <w:vAlign w:val="center"/>
          </w:tcPr>
          <w:p w14:paraId="2DE22254" w14:textId="27CC7CCA" w:rsidR="008D5009" w:rsidRPr="00396816" w:rsidRDefault="00154A3D" w:rsidP="00A67861">
            <w:pPr>
              <w:rPr>
                <w:b/>
              </w:rPr>
            </w:pPr>
            <w:r w:rsidRPr="00396816">
              <w:t>14,</w:t>
            </w:r>
            <w:r w:rsidR="000C393D" w:rsidRPr="00396816">
              <w:t>63</w:t>
            </w:r>
            <w:r w:rsidRPr="00396816">
              <w:t>%</w:t>
            </w:r>
          </w:p>
        </w:tc>
      </w:tr>
      <w:tr w:rsidR="004A57CF" w:rsidRPr="00590C74" w14:paraId="36193C69" w14:textId="77777777" w:rsidTr="008664DB">
        <w:trPr>
          <w:trHeight w:val="288"/>
        </w:trPr>
        <w:tc>
          <w:tcPr>
            <w:tcW w:w="0" w:type="auto"/>
            <w:shd w:val="clear" w:color="auto" w:fill="auto"/>
            <w:vAlign w:val="center"/>
          </w:tcPr>
          <w:p w14:paraId="118AB7A4" w14:textId="77777777" w:rsidR="008D5009" w:rsidRPr="00590C74" w:rsidRDefault="00907237" w:rsidP="00A67861">
            <w:r w:rsidRPr="00590C74">
              <w:t xml:space="preserve"> </w:t>
            </w:r>
            <w:r w:rsidRPr="00AA0A98">
              <w:t>V</w:t>
            </w:r>
          </w:p>
        </w:tc>
        <w:tc>
          <w:tcPr>
            <w:tcW w:w="0" w:type="auto"/>
            <w:shd w:val="clear" w:color="auto" w:fill="auto"/>
            <w:vAlign w:val="center"/>
          </w:tcPr>
          <w:p w14:paraId="11B3B817" w14:textId="39A21916" w:rsidR="008D5009" w:rsidRPr="00396816" w:rsidRDefault="002122C9" w:rsidP="005835F7">
            <w:r w:rsidRPr="00396816">
              <w:t>10 958 881,40</w:t>
            </w:r>
          </w:p>
        </w:tc>
        <w:tc>
          <w:tcPr>
            <w:tcW w:w="0" w:type="auto"/>
            <w:shd w:val="clear" w:color="auto" w:fill="auto"/>
            <w:vAlign w:val="center"/>
          </w:tcPr>
          <w:p w14:paraId="36AA15F6" w14:textId="6EF45990" w:rsidR="008D5009" w:rsidRPr="00396816" w:rsidRDefault="00154A3D" w:rsidP="005835F7">
            <w:pPr>
              <w:rPr>
                <w:b/>
              </w:rPr>
            </w:pPr>
            <w:r w:rsidRPr="00396816">
              <w:t>0,52%</w:t>
            </w:r>
          </w:p>
        </w:tc>
      </w:tr>
      <w:tr w:rsidR="004A57CF" w:rsidRPr="00590C74" w14:paraId="7B8A9291" w14:textId="77777777" w:rsidTr="008664DB">
        <w:trPr>
          <w:trHeight w:val="288"/>
        </w:trPr>
        <w:tc>
          <w:tcPr>
            <w:tcW w:w="0" w:type="auto"/>
            <w:shd w:val="clear" w:color="auto" w:fill="auto"/>
            <w:vAlign w:val="center"/>
          </w:tcPr>
          <w:p w14:paraId="012F4AE9" w14:textId="77777777" w:rsidR="008D5009" w:rsidRPr="00590C74" w:rsidRDefault="00907237" w:rsidP="00A67861">
            <w:r w:rsidRPr="00590C74">
              <w:t xml:space="preserve"> VII</w:t>
            </w:r>
          </w:p>
        </w:tc>
        <w:tc>
          <w:tcPr>
            <w:tcW w:w="0" w:type="auto"/>
            <w:shd w:val="clear" w:color="auto" w:fill="auto"/>
            <w:vAlign w:val="center"/>
          </w:tcPr>
          <w:p w14:paraId="0E597A0E" w14:textId="1AA93AD5" w:rsidR="008D5009" w:rsidRPr="00396816" w:rsidRDefault="002122C9" w:rsidP="00A67861">
            <w:r w:rsidRPr="00396816">
              <w:t>40 141 500,00</w:t>
            </w:r>
          </w:p>
        </w:tc>
        <w:tc>
          <w:tcPr>
            <w:tcW w:w="0" w:type="auto"/>
            <w:shd w:val="clear" w:color="auto" w:fill="auto"/>
            <w:vAlign w:val="center"/>
          </w:tcPr>
          <w:p w14:paraId="19AC216A" w14:textId="0B00C9C4" w:rsidR="008D5009" w:rsidRPr="00396816" w:rsidRDefault="000B2492" w:rsidP="00A67861">
            <w:pPr>
              <w:rPr>
                <w:b/>
              </w:rPr>
            </w:pPr>
            <w:r w:rsidRPr="00396816">
              <w:t>1,89%</w:t>
            </w:r>
          </w:p>
        </w:tc>
      </w:tr>
      <w:tr w:rsidR="004A57CF" w:rsidRPr="00590C74" w14:paraId="3C0EB0BD" w14:textId="77777777" w:rsidTr="008664DB">
        <w:trPr>
          <w:trHeight w:val="288"/>
        </w:trPr>
        <w:tc>
          <w:tcPr>
            <w:tcW w:w="0" w:type="auto"/>
            <w:shd w:val="clear" w:color="auto" w:fill="auto"/>
            <w:vAlign w:val="center"/>
          </w:tcPr>
          <w:p w14:paraId="0E25CFEF" w14:textId="77777777" w:rsidR="008D5009" w:rsidRPr="00590C74" w:rsidRDefault="00907237" w:rsidP="00A67861">
            <w:r w:rsidRPr="00590C74">
              <w:t xml:space="preserve"> VIII</w:t>
            </w:r>
          </w:p>
        </w:tc>
        <w:tc>
          <w:tcPr>
            <w:tcW w:w="0" w:type="auto"/>
            <w:shd w:val="clear" w:color="auto" w:fill="auto"/>
            <w:vAlign w:val="center"/>
          </w:tcPr>
          <w:p w14:paraId="5BA6BA72" w14:textId="6501D832" w:rsidR="008D5009" w:rsidRPr="00396816" w:rsidRDefault="002122C9" w:rsidP="00A67861">
            <w:r w:rsidRPr="00396816">
              <w:t>1 878 771,00</w:t>
            </w:r>
          </w:p>
        </w:tc>
        <w:tc>
          <w:tcPr>
            <w:tcW w:w="0" w:type="auto"/>
            <w:shd w:val="clear" w:color="auto" w:fill="auto"/>
            <w:vAlign w:val="center"/>
          </w:tcPr>
          <w:p w14:paraId="264B9137" w14:textId="4A79BBE1" w:rsidR="008D5009" w:rsidRPr="00396816" w:rsidRDefault="00026991" w:rsidP="00A67861">
            <w:pPr>
              <w:rPr>
                <w:b/>
              </w:rPr>
            </w:pPr>
            <w:r w:rsidRPr="00396816">
              <w:t>0,09%</w:t>
            </w:r>
            <w:r w:rsidR="00907237" w:rsidRPr="00396816">
              <w:t xml:space="preserve"> </w:t>
            </w:r>
          </w:p>
        </w:tc>
      </w:tr>
      <w:tr w:rsidR="00CF4143" w:rsidRPr="00590C74" w14:paraId="4C1892A1" w14:textId="77777777" w:rsidTr="008664DB">
        <w:trPr>
          <w:trHeight w:val="288"/>
        </w:trPr>
        <w:tc>
          <w:tcPr>
            <w:tcW w:w="0" w:type="auto"/>
            <w:shd w:val="clear" w:color="auto" w:fill="auto"/>
            <w:vAlign w:val="center"/>
          </w:tcPr>
          <w:p w14:paraId="22187656" w14:textId="135DA049" w:rsidR="00CF4143" w:rsidRPr="00590C74" w:rsidRDefault="00CF4143" w:rsidP="00A67861">
            <w:r>
              <w:t>XII</w:t>
            </w:r>
          </w:p>
        </w:tc>
        <w:tc>
          <w:tcPr>
            <w:tcW w:w="0" w:type="auto"/>
            <w:shd w:val="clear" w:color="auto" w:fill="auto"/>
            <w:vAlign w:val="center"/>
          </w:tcPr>
          <w:p w14:paraId="1F807C10" w14:textId="3B297C62" w:rsidR="00CF4143" w:rsidRPr="00396816" w:rsidRDefault="002A1088" w:rsidP="00A67861">
            <w:r w:rsidRPr="00396816">
              <w:t>15 090 762,00</w:t>
            </w:r>
          </w:p>
        </w:tc>
        <w:tc>
          <w:tcPr>
            <w:tcW w:w="0" w:type="auto"/>
            <w:shd w:val="clear" w:color="auto" w:fill="auto"/>
            <w:vAlign w:val="center"/>
          </w:tcPr>
          <w:p w14:paraId="1F243BD8" w14:textId="205C9B34" w:rsidR="00CF4143" w:rsidRPr="00396816" w:rsidRDefault="00B915D5" w:rsidP="00A67861">
            <w:r w:rsidRPr="00396816">
              <w:t>0,71%</w:t>
            </w:r>
          </w:p>
        </w:tc>
      </w:tr>
      <w:tr w:rsidR="00CF4143" w:rsidRPr="00590C74" w14:paraId="153698DB" w14:textId="77777777" w:rsidTr="008664DB">
        <w:trPr>
          <w:trHeight w:val="288"/>
        </w:trPr>
        <w:tc>
          <w:tcPr>
            <w:tcW w:w="0" w:type="auto"/>
            <w:shd w:val="clear" w:color="auto" w:fill="auto"/>
            <w:vAlign w:val="center"/>
          </w:tcPr>
          <w:p w14:paraId="7FBD7D59" w14:textId="03CE8081" w:rsidR="00CF4143" w:rsidRPr="00154A3D" w:rsidRDefault="00CF4143" w:rsidP="00A67861">
            <w:pPr>
              <w:rPr>
                <w:b/>
              </w:rPr>
            </w:pPr>
            <w:r w:rsidRPr="00154A3D">
              <w:rPr>
                <w:b/>
              </w:rPr>
              <w:t>Ogółem REACT-EU</w:t>
            </w:r>
          </w:p>
        </w:tc>
        <w:tc>
          <w:tcPr>
            <w:tcW w:w="0" w:type="auto"/>
            <w:shd w:val="clear" w:color="auto" w:fill="auto"/>
            <w:vAlign w:val="center"/>
          </w:tcPr>
          <w:p w14:paraId="237EBAF7" w14:textId="1BBAD323" w:rsidR="00CF4143" w:rsidRPr="00396816" w:rsidRDefault="00045A55" w:rsidP="00A67861">
            <w:pPr>
              <w:rPr>
                <w:b/>
              </w:rPr>
            </w:pPr>
            <w:r w:rsidRPr="00396816">
              <w:rPr>
                <w:b/>
              </w:rPr>
              <w:t>15 090 762,00</w:t>
            </w:r>
          </w:p>
        </w:tc>
        <w:tc>
          <w:tcPr>
            <w:tcW w:w="0" w:type="auto"/>
            <w:shd w:val="clear" w:color="auto" w:fill="auto"/>
            <w:vAlign w:val="center"/>
          </w:tcPr>
          <w:p w14:paraId="4FD7647B" w14:textId="3F6E0B43" w:rsidR="00CF4143" w:rsidRPr="00396816" w:rsidRDefault="00B915D5" w:rsidP="00A67861">
            <w:pPr>
              <w:rPr>
                <w:b/>
              </w:rPr>
            </w:pPr>
            <w:r w:rsidRPr="00396816">
              <w:rPr>
                <w:b/>
              </w:rPr>
              <w:t>0,71%</w:t>
            </w:r>
          </w:p>
        </w:tc>
      </w:tr>
      <w:tr w:rsidR="004A57CF" w:rsidRPr="00590C74" w14:paraId="5C720540" w14:textId="77777777" w:rsidTr="008664DB">
        <w:trPr>
          <w:trHeight w:val="288"/>
        </w:trPr>
        <w:tc>
          <w:tcPr>
            <w:tcW w:w="0" w:type="auto"/>
            <w:shd w:val="clear" w:color="auto" w:fill="auto"/>
            <w:vAlign w:val="center"/>
          </w:tcPr>
          <w:p w14:paraId="1A9F209F" w14:textId="77777777" w:rsidR="008D5009" w:rsidRPr="00154A3D" w:rsidRDefault="00907237" w:rsidP="00A67861">
            <w:pPr>
              <w:rPr>
                <w:b/>
              </w:rPr>
            </w:pPr>
            <w:r w:rsidRPr="00154A3D">
              <w:rPr>
                <w:b/>
              </w:rPr>
              <w:t xml:space="preserve"> Ogółem</w:t>
            </w:r>
          </w:p>
        </w:tc>
        <w:tc>
          <w:tcPr>
            <w:tcW w:w="0" w:type="auto"/>
            <w:shd w:val="clear" w:color="auto" w:fill="auto"/>
            <w:vAlign w:val="center"/>
          </w:tcPr>
          <w:p w14:paraId="65B3450F" w14:textId="7BB2CE0C" w:rsidR="008D5009" w:rsidRPr="00396816" w:rsidRDefault="00D65A8C" w:rsidP="005835F7">
            <w:pPr>
              <w:rPr>
                <w:b/>
              </w:rPr>
            </w:pPr>
            <w:r w:rsidRPr="00396816">
              <w:rPr>
                <w:b/>
              </w:rPr>
              <w:t>385 660 308,40</w:t>
            </w:r>
          </w:p>
        </w:tc>
        <w:tc>
          <w:tcPr>
            <w:tcW w:w="0" w:type="auto"/>
            <w:shd w:val="clear" w:color="auto" w:fill="auto"/>
            <w:vAlign w:val="center"/>
          </w:tcPr>
          <w:p w14:paraId="296D2D5D" w14:textId="47014251" w:rsidR="008D5009" w:rsidRPr="00396816" w:rsidRDefault="003F216A" w:rsidP="000A6245">
            <w:pPr>
              <w:rPr>
                <w:b/>
              </w:rPr>
            </w:pPr>
            <w:r w:rsidRPr="00396816">
              <w:rPr>
                <w:b/>
              </w:rPr>
              <w:t>18,19%</w:t>
            </w:r>
          </w:p>
        </w:tc>
      </w:tr>
    </w:tbl>
    <w:p w14:paraId="1D40587F" w14:textId="77777777" w:rsidR="008D5009" w:rsidRPr="00590C74" w:rsidRDefault="008D5009" w:rsidP="00A67861">
      <w:pPr>
        <w:sectPr w:rsidR="008D5009" w:rsidRPr="00590C74" w:rsidSect="006F68E1">
          <w:pgSz w:w="11906" w:h="16838"/>
          <w:pgMar w:top="1021" w:right="1701" w:bottom="1021" w:left="1582" w:header="284" w:footer="284" w:gutter="0"/>
          <w:cols w:space="708"/>
          <w:docGrid w:linePitch="360"/>
        </w:sectPr>
      </w:pPr>
    </w:p>
    <w:p w14:paraId="488FB75C" w14:textId="77777777" w:rsidR="008D5009" w:rsidRPr="00590C74" w:rsidRDefault="00907237" w:rsidP="00C10B78">
      <w:pPr>
        <w:pStyle w:val="Nagwek1"/>
      </w:pPr>
      <w:bookmarkStart w:id="467" w:name="_Toc256000798"/>
      <w:bookmarkStart w:id="468" w:name="_Toc256000419"/>
      <w:bookmarkStart w:id="469" w:name="_Toc256000040"/>
      <w:bookmarkStart w:id="470" w:name="_Toc76985995"/>
      <w:r w:rsidRPr="008B5F19">
        <w:t>ZINTEGROWANE</w:t>
      </w:r>
      <w:r w:rsidRPr="00590C74">
        <w:t xml:space="preserve"> PODEJŚCIE DO ROZWOJU TERYTORIALNEGO</w:t>
      </w:r>
      <w:bookmarkEnd w:id="467"/>
      <w:bookmarkEnd w:id="468"/>
      <w:bookmarkEnd w:id="469"/>
      <w:bookmarkEnd w:id="470"/>
    </w:p>
    <w:p w14:paraId="4C7A193E" w14:textId="77777777" w:rsidR="008D5009" w:rsidRPr="00590C74" w:rsidRDefault="00907237" w:rsidP="00A67861">
      <w:r w:rsidRPr="00590C74">
        <w:t>Opis zintegrowanego podejścia do rozwoju terytorialnego, z uwzględnieniem treści i celów programu operacyjnego oraz umowy partnerstwa, oraz wskazanie, jak program operacyjny przyczynia się do osiągnięcia celów programu operacyjnego i oczekiwanych rezultatów.</w:t>
      </w:r>
    </w:p>
    <w:p w14:paraId="03272AAE" w14:textId="77777777" w:rsidR="004A57CF" w:rsidRPr="00590C74" w:rsidRDefault="00907237" w:rsidP="00A67861">
      <w:r w:rsidRPr="00590C74">
        <w:t>Mazowsze posiada duże dysproporcje przestrzenne w rozwoju społeczno-gospodarczym (PKB do średniej krajowej dla: Warszawy 301%, subregionu ostrołęcko-siedleckiego 76,1%). Warszawa jest centrum polityczno-gospodarczym kraju, a także węzłem komunikacyjnym o znaczeniu europejskim, w którym nawarstwiają się konflikty przestrzenne. Problemem regionu jest także słaba dostępność transportowa obszarów poza obszarem funkcjonalnym Warszawy oraz występujący na nich utrudniony dostęp do usług lub ich niska jakość.</w:t>
      </w:r>
    </w:p>
    <w:p w14:paraId="109D0FCF" w14:textId="77777777" w:rsidR="004A57CF" w:rsidRPr="00590C74" w:rsidRDefault="00907237" w:rsidP="00A67861">
      <w:r w:rsidRPr="00590C74">
        <w:t>Politykę terytorialną oparto na realizacji:</w:t>
      </w:r>
    </w:p>
    <w:p w14:paraId="74742D53" w14:textId="77777777" w:rsidR="004A57CF" w:rsidRPr="00590C74" w:rsidRDefault="00907237" w:rsidP="00DD492B">
      <w:pPr>
        <w:pStyle w:val="Akapitzlist"/>
        <w:numPr>
          <w:ilvl w:val="0"/>
          <w:numId w:val="35"/>
        </w:numPr>
        <w:ind w:left="426" w:hanging="426"/>
      </w:pPr>
      <w:r w:rsidRPr="00590C74">
        <w:t>Zintegrowanych Inwestycji Terytorialnych (ZIT) dla m.st. Warszawy i jej obszaru funkcjonalnego.</w:t>
      </w:r>
    </w:p>
    <w:p w14:paraId="27FBB1AE" w14:textId="77777777" w:rsidR="004A57CF" w:rsidRPr="00590C74" w:rsidRDefault="00907237" w:rsidP="00602DF1">
      <w:r w:rsidRPr="00590C74">
        <w:t>Zaproponowane w ZIT wsparcie pozwoli na wzmocnienie potencjałów rozwojowych i wzrost konkurencyjności obszaru, na którym będą one realizowane. Ponadto wpisują się one w założenia polityki regionalnej dla Obszaru Strategicznej Interwencji (OSI) bieguna wzrostu, przedstawionej w SRWM do 2030.</w:t>
      </w:r>
    </w:p>
    <w:p w14:paraId="7DDC22AB" w14:textId="77777777" w:rsidR="004A57CF" w:rsidRPr="00590C74" w:rsidRDefault="00907237" w:rsidP="007C4318">
      <w:pPr>
        <w:ind w:left="426" w:hanging="426"/>
      </w:pPr>
      <w:r w:rsidRPr="00590C74">
        <w:t>Uzupełnieniem podejścia terytorialnego będą:</w:t>
      </w:r>
    </w:p>
    <w:p w14:paraId="012AFEC0" w14:textId="77777777" w:rsidR="004A57CF" w:rsidRPr="00590C74" w:rsidRDefault="00907237" w:rsidP="00DD492B">
      <w:pPr>
        <w:pStyle w:val="Akapitzlist"/>
        <w:numPr>
          <w:ilvl w:val="0"/>
          <w:numId w:val="36"/>
        </w:numPr>
        <w:ind w:left="426" w:hanging="426"/>
      </w:pPr>
      <w:r w:rsidRPr="00590C74">
        <w:t>Wsparcie regionalnych OSI problemowych</w:t>
      </w:r>
      <w:r w:rsidR="003834D1">
        <w:rPr>
          <w:rStyle w:val="Odwoanieprzypisudolnego"/>
        </w:rPr>
        <w:footnoteReference w:id="52"/>
      </w:r>
      <w:r w:rsidRPr="00590C74">
        <w:t xml:space="preserve"> poprzez regionalne inwestycje terytorialne (RIT) dla 5 subregionów (NTS 3): ciechanowskiego, płockiego, ostrołęckiego, siedleckiego i radomskiego poprzez preferencje lub konkursy dedykowane.</w:t>
      </w:r>
    </w:p>
    <w:p w14:paraId="697BAC57" w14:textId="77777777" w:rsidR="004A57CF" w:rsidRPr="00590C74" w:rsidRDefault="00907237" w:rsidP="00DD492B">
      <w:pPr>
        <w:pStyle w:val="Akapitzlist"/>
        <w:numPr>
          <w:ilvl w:val="0"/>
          <w:numId w:val="36"/>
        </w:numPr>
        <w:ind w:left="426" w:hanging="426"/>
      </w:pPr>
      <w:r w:rsidRPr="00590C74">
        <w:t>Preferencje dla projektów partnerskich bez ograniczenia terytorialnego i tematycznego.</w:t>
      </w:r>
    </w:p>
    <w:p w14:paraId="488F8655" w14:textId="77777777" w:rsidR="004A57CF" w:rsidRPr="00590C74" w:rsidRDefault="00907237" w:rsidP="00DD492B">
      <w:pPr>
        <w:pStyle w:val="Akapitzlist"/>
        <w:numPr>
          <w:ilvl w:val="0"/>
          <w:numId w:val="36"/>
        </w:numPr>
        <w:ind w:left="426" w:hanging="426"/>
      </w:pPr>
      <w:r w:rsidRPr="00590C74">
        <w:t>Preferencje dla obszarów wiejskich, na które łącznie przeznaczone zostanie min. 11% alokacji Programu.</w:t>
      </w:r>
    </w:p>
    <w:p w14:paraId="4521526E" w14:textId="77777777" w:rsidR="004A57CF" w:rsidRPr="00590C74" w:rsidRDefault="00907237" w:rsidP="00A67861">
      <w:r w:rsidRPr="00590C74">
        <w:t>Zastosowanie wymienionych rozwiązań pozwoli na skoordynowanie działań, osiągnięcie celów i wskaźników przyjętych dla poszczególnych osi, a także na uzyskanie efektów synergii, co w rezultacie przełoży się na lepsze efekty podejmowanych działań, a tym samym poprawę spójności terytorialnej</w:t>
      </w:r>
      <w:r w:rsidR="003834D1">
        <w:rPr>
          <w:rStyle w:val="Odwoanieprzypisudolnego"/>
        </w:rPr>
        <w:footnoteReference w:id="53"/>
      </w:r>
      <w:r w:rsidRPr="00590C74">
        <w:t>.</w:t>
      </w:r>
    </w:p>
    <w:p w14:paraId="2A6420DA" w14:textId="77777777" w:rsidR="004A57CF" w:rsidRPr="00590C74" w:rsidRDefault="00907237" w:rsidP="00A67861">
      <w:r w:rsidRPr="00590C74">
        <w:t>Wszystkie podejmowane interwencje w ramach wyżej wskazanych mechanizmów będą wynikać z dokumentów strategicznych.</w:t>
      </w:r>
    </w:p>
    <w:p w14:paraId="5E4D0B55" w14:textId="77777777" w:rsidR="004A57CF" w:rsidRPr="00590C74" w:rsidRDefault="00907237" w:rsidP="00A67861">
      <w:r w:rsidRPr="00590C74">
        <w:t>Wydatki na obszary wiejskie będą monitorowane i sprawozdawane w raportach rocznych z uwzględnieniem - zgodnie z zakresem i logiką interwencji programu - takich obszarów jak: 1) rozwój przedsiębiorczości i lepsze wykorzystanie kapitału ludzkiego, w tym reorientacji zawodowej rolników 2) rewitalizacja społeczna i infrastrukturalna 3) infrastruktura wodno-kanalizacyjna i przeciwpowodzioa.</w:t>
      </w:r>
    </w:p>
    <w:p w14:paraId="4CB8A84D" w14:textId="77777777" w:rsidR="004A57CF" w:rsidRPr="00590C74" w:rsidRDefault="00907237" w:rsidP="00A67861">
      <w:r w:rsidRPr="00590C74">
        <w:t>Wsparcie OSI problemowych poprzez RIT pozwoli na zwiększenie szans rozwojowych tych obszarów, m.in. poprzez zwiększenie ich dostępności komunikacyjnej lub dostępu na nich do usług. Zastosowany mechanizm umożliwi także przejście od rozproszonych do bardziej selektywnych inwestycji koordynowanych w ramach środków Programu. Podstawą realizacji działań będą plany inwestycyjne dla subregionów objętych OSI problemowymi zawierające listy przedsięwzięć. Jako liderzy OSI zostaną wskazane miasta regionalne i subregionalne.</w:t>
      </w:r>
    </w:p>
    <w:p w14:paraId="631D6571" w14:textId="77777777" w:rsidR="004A57CF" w:rsidRPr="00590C74" w:rsidRDefault="00907237" w:rsidP="00A67861">
      <w:r w:rsidRPr="00590C74">
        <w:t>Projekty partnerskie włączą lokalne społeczności, w tym LGD w inicjatywy stymulujące rozwój społeczno-gospodarczy, w sposób komplementarny z zapisami lokalnych dokumentów strategicznych oraz wzmocnią rolę i współodpowiedzialność za procesy rozwojowe obywateli reprezentowanych przez środowisko organizacji społecznych.</w:t>
      </w:r>
    </w:p>
    <w:p w14:paraId="79C98739" w14:textId="525D39CE" w:rsidR="008D5009" w:rsidRPr="008B5F19" w:rsidRDefault="00907237" w:rsidP="003C3DAB">
      <w:pPr>
        <w:pStyle w:val="Nagwek2"/>
      </w:pPr>
      <w:bookmarkStart w:id="471" w:name="_Toc76985996"/>
      <w:bookmarkStart w:id="472" w:name="_Toc256000799"/>
      <w:bookmarkStart w:id="473" w:name="_Toc256000420"/>
      <w:bookmarkStart w:id="474" w:name="_Toc256000041"/>
      <w:r w:rsidRPr="008B5F19">
        <w:t>Rozwój lokalny kierowany przez społeczność</w:t>
      </w:r>
      <w:bookmarkStart w:id="475" w:name="_Toc512434588"/>
      <w:bookmarkEnd w:id="471"/>
      <w:r w:rsidRPr="008B5F19">
        <w:t xml:space="preserve"> </w:t>
      </w:r>
      <w:bookmarkEnd w:id="472"/>
      <w:bookmarkEnd w:id="473"/>
      <w:bookmarkEnd w:id="474"/>
      <w:bookmarkEnd w:id="475"/>
    </w:p>
    <w:p w14:paraId="43559A7B" w14:textId="77777777" w:rsidR="008D5009" w:rsidRPr="00590C74" w:rsidRDefault="00907237" w:rsidP="00A67861">
      <w:r w:rsidRPr="00590C74">
        <w:t>Podejście do stosowania instrumentów rozwoju lokalnego kierowanego przez społeczność oraz zasady identyfikacji obszarów, na których będą one wykorzystywane</w:t>
      </w:r>
    </w:p>
    <w:p w14:paraId="4614356D" w14:textId="77777777" w:rsidR="004A57CF" w:rsidRPr="00590C74" w:rsidRDefault="00907237" w:rsidP="00A67861">
      <w:r w:rsidRPr="00590C74">
        <w:t>W ramach RPO WM 2014-2020 nie będzie zastosowany instrument RLKS w formule bezpośredniej. W ramach programu planuje się wsparcie Lokalnych Grup Działania (LGD) jako potencjalnych beneficjentów. Interwencja RPO WM 2014-2020 będzie stanowiła uzupełnienie wsparcia EFRROW i EFMR na terytorium danej LGD i będzie realizowana w oparciu o Lokalną Strategię Rozwoju. Koszty przygotowawcze, bieżące oraz koszty animacji LGD nie będą wspierane środkami EFS w ramach RPO WM 2014-2020.</w:t>
      </w:r>
    </w:p>
    <w:p w14:paraId="10528126" w14:textId="77777777" w:rsidR="008D5009" w:rsidRPr="00CF08B1" w:rsidRDefault="00907237" w:rsidP="003C3DAB">
      <w:pPr>
        <w:pStyle w:val="Nagwek2"/>
      </w:pPr>
      <w:bookmarkStart w:id="476" w:name="_Toc256000800"/>
      <w:bookmarkStart w:id="477" w:name="_Toc256000421"/>
      <w:bookmarkStart w:id="478" w:name="_Toc256000042"/>
      <w:bookmarkStart w:id="479" w:name="_Toc76985997"/>
      <w:r w:rsidRPr="00CF08B1">
        <w:t>Zintegrowane działania na rzecz zrównoważonego rozwoju obszarów miejskich</w:t>
      </w:r>
      <w:bookmarkEnd w:id="476"/>
      <w:bookmarkEnd w:id="477"/>
      <w:bookmarkEnd w:id="478"/>
      <w:bookmarkEnd w:id="479"/>
    </w:p>
    <w:p w14:paraId="48314D85" w14:textId="77777777" w:rsidR="008D5009" w:rsidRPr="00590C74" w:rsidRDefault="00907237" w:rsidP="00A67861">
      <w:r w:rsidRPr="00590C74">
        <w:t>W stosownych przypadkach szacunkowa kwota wsparcia z EFRR na zintegrowane działania na rzecz zrównoważonego rozwoju obszarów miejskich, które mają być realizowane na podstawie przepisów art. 7 ust. 2 rozporządzenia (UE) nr 1301/2013 oraz szacunkowa alokacja wsparcia z EFS na działania zintegrowane.</w:t>
      </w:r>
    </w:p>
    <w:p w14:paraId="2677C26E" w14:textId="77777777" w:rsidR="004A57CF" w:rsidRPr="00590C74" w:rsidRDefault="00907237" w:rsidP="00A67861">
      <w:r w:rsidRPr="00590C74">
        <w:t>Funkcjonowanie ZIT WOF na Mazowszu opiera się na zinstytucjonalizowanej partnerskiej współpracy gmin, położonych w WOF wyznaczonym zgodnie z metodologią MIR poszerzonym o dodatkowe wskaźniki jakościowe. Obszar ten zawiera się w zidentyfikowanym w SRWM OSI będącym biegunem wzrostu.</w:t>
      </w:r>
    </w:p>
    <w:p w14:paraId="5B6ACB01" w14:textId="77777777" w:rsidR="004A57CF" w:rsidRPr="00590C74" w:rsidRDefault="00907237" w:rsidP="00A67861">
      <w:r w:rsidRPr="00590C74">
        <w:t>W skład WOF wchodzi 40 JST, które podpisały porozumienie o współpracy w zakresie realizacji ZIT: Miasto stołeczne Warszawa, a także gminy: Błonie, Brwinów, Czosnów, Góra Kalwaria, Grodzisk Mazowiecki, Halinów, Izabelin, Jabłonna, Jaktorów, Józefów, Karczew, Kobyłka, Konstancin-Jeziorna, Legionowo, Leszno, Lesznowola, Łomianki, Marki, Michałowice, Milanówek, Nadarzyn, Nieporęt, Nowy Dwór Mazowiecki, Otwock, Ożarów Mazowiecki, Piaseczno, Piastów, Podkowa Leśna, Pruszków, Radzymin, Raszyn, Stare Babice, Sulejówek, Wiązowna, Wieliszew, Wołomin, Ząbki, Zielonka, Żyrardów.</w:t>
      </w:r>
    </w:p>
    <w:p w14:paraId="2AFAC56C" w14:textId="77777777" w:rsidR="004A57CF" w:rsidRPr="00590C74" w:rsidRDefault="00907237" w:rsidP="00A67861">
      <w:r w:rsidRPr="00590C74">
        <w:t>Dokumentem warunkującym uczestnictwo Partnerstwa ZIT w procesie zarządzania i realizacji Programem, jest Strategia ZIT WOF. Dokument ten zawiera m.in. spójny zestaw powiązanych ze sobą działań, a także zasady wyboru projektów dla ZIT, stanowiące podstawę do opracowania szczegółowych kryteriów wyboru projektów ustanawianych przez KM RPO WM.</w:t>
      </w:r>
    </w:p>
    <w:p w14:paraId="717494D3" w14:textId="77777777" w:rsidR="004A57CF" w:rsidRPr="00590C74" w:rsidRDefault="00907237" w:rsidP="00A67861">
      <w:r w:rsidRPr="00590C74">
        <w:t>Celem głównym Strategii ZIT WOF jest: Rozwój i wykorzystanie potencjałów ZIT WOF poprzez integrację obszaru i budowanie jego przewag konkurencyjnych.</w:t>
      </w:r>
    </w:p>
    <w:p w14:paraId="207E65A1" w14:textId="77777777" w:rsidR="004A57CF" w:rsidRPr="00590C74" w:rsidRDefault="00907237" w:rsidP="00A67861">
      <w:r w:rsidRPr="00590C74">
        <w:t>Strategię ZIT WOF skoncentrowano na osiągnięciu trzech celów:</w:t>
      </w:r>
    </w:p>
    <w:p w14:paraId="2C0D9872" w14:textId="77777777" w:rsidR="004A57CF" w:rsidRPr="00590C74" w:rsidRDefault="00907237" w:rsidP="00DD492B">
      <w:pPr>
        <w:pStyle w:val="Akapitzlist"/>
        <w:numPr>
          <w:ilvl w:val="0"/>
          <w:numId w:val="37"/>
        </w:numPr>
        <w:ind w:left="567" w:hanging="567"/>
      </w:pPr>
      <w:r w:rsidRPr="00590C74">
        <w:t>Zwiększenie dostępności usług publicznych;</w:t>
      </w:r>
    </w:p>
    <w:p w14:paraId="209E27C8" w14:textId="77777777" w:rsidR="004A57CF" w:rsidRPr="00590C74" w:rsidRDefault="00907237" w:rsidP="00DD492B">
      <w:pPr>
        <w:pStyle w:val="Akapitzlist"/>
        <w:numPr>
          <w:ilvl w:val="0"/>
          <w:numId w:val="37"/>
        </w:numPr>
        <w:ind w:left="567" w:hanging="567"/>
      </w:pPr>
      <w:r w:rsidRPr="00590C74">
        <w:t>Rozwój sieci powiązań gospodarczych;</w:t>
      </w:r>
    </w:p>
    <w:p w14:paraId="6E68D961" w14:textId="77777777" w:rsidR="004A57CF" w:rsidRPr="00590C74" w:rsidRDefault="00907237" w:rsidP="00DD492B">
      <w:pPr>
        <w:pStyle w:val="Akapitzlist"/>
        <w:numPr>
          <w:ilvl w:val="0"/>
          <w:numId w:val="37"/>
        </w:numPr>
        <w:ind w:left="567" w:hanging="567"/>
      </w:pPr>
      <w:r w:rsidRPr="00590C74">
        <w:t>Poprawa jakości przestrzeni.</w:t>
      </w:r>
    </w:p>
    <w:p w14:paraId="47684125" w14:textId="77777777" w:rsidR="004A57CF" w:rsidRPr="00590C74" w:rsidRDefault="00907237" w:rsidP="00A67861">
      <w:r w:rsidRPr="00590C74">
        <w:t>Wdrożenia przedsięwzięć zintegrowanych pozwoli na zwiększenie skuteczności prowadzonej polityki rozwoju, w tym podniesienie konkurencyjności województwa oraz poprawę jakości życia jego mieszkańców.</w:t>
      </w:r>
    </w:p>
    <w:p w14:paraId="0597F94B" w14:textId="000C2646" w:rsidR="004A57CF" w:rsidRPr="00590C74" w:rsidRDefault="00907237" w:rsidP="00A67861">
      <w:r w:rsidRPr="00590C74">
        <w:t>Na finansowanie ZIT zostanie wydzielona kwota w wysokości min</w:t>
      </w:r>
      <w:r w:rsidRPr="007B611F">
        <w:t>. 16</w:t>
      </w:r>
      <w:r w:rsidR="008741E1">
        <w:t>6</w:t>
      </w:r>
      <w:r w:rsidRPr="007B611F">
        <w:t>,</w:t>
      </w:r>
      <w:r w:rsidR="00860089">
        <w:t>8</w:t>
      </w:r>
      <w:r w:rsidRPr="007B611F" w:rsidDel="00ED30D5">
        <w:t xml:space="preserve"> </w:t>
      </w:r>
      <w:r w:rsidRPr="007B611F">
        <w:t>mln euro (</w:t>
      </w:r>
      <w:r w:rsidRPr="007B611F" w:rsidDel="00ED30D5">
        <w:t>7,</w:t>
      </w:r>
      <w:r w:rsidRPr="007B611F">
        <w:t>9</w:t>
      </w:r>
      <w:r w:rsidR="00BF7907">
        <w:t>8</w:t>
      </w:r>
      <w:r w:rsidRPr="007B611F">
        <w:t>% środków RPO WM 2014-2020</w:t>
      </w:r>
      <w:r w:rsidR="00AE69AE">
        <w:t xml:space="preserve"> bez </w:t>
      </w:r>
      <w:r w:rsidR="00081DDC">
        <w:t>alokacji REACT-EU</w:t>
      </w:r>
      <w:r w:rsidRPr="007B611F">
        <w:t>).</w:t>
      </w:r>
    </w:p>
    <w:p w14:paraId="32436559" w14:textId="77777777" w:rsidR="004A57CF" w:rsidRPr="00590C74" w:rsidRDefault="00907237" w:rsidP="00A67861">
      <w:r w:rsidRPr="00590C74">
        <w:t>Projekty w ramach ZIT mogą być realizowane w formule konkursowej i pozakonkursowej.</w:t>
      </w:r>
    </w:p>
    <w:p w14:paraId="5E93DC86" w14:textId="02D3B445" w:rsidR="004A57CF" w:rsidRPr="00590C74" w:rsidRDefault="00907237" w:rsidP="00A67861">
      <w:r w:rsidRPr="00590C74">
        <w:t>Projekty umocowane w Strategii ZIT WOF zostaną skoncentrowane w ramach PI: 2c, 3a, 3b, 4e, 8iv, 10i, 10iv. Dopuszcza się ewentualne zmiany w przypadku modyfikacji Strategii ZIT WOF.</w:t>
      </w:r>
      <w:r w:rsidR="00013DED">
        <w:t xml:space="preserve"> W trakcie realizacji RPO WM 2014-2020 zrezygnowano </w:t>
      </w:r>
      <w:r w:rsidR="00183525">
        <w:t xml:space="preserve">z projektów w ramach PI 3a i </w:t>
      </w:r>
      <w:r w:rsidR="00434E9A">
        <w:t>3b</w:t>
      </w:r>
      <w:r w:rsidR="009419D6">
        <w:t xml:space="preserve">. W związku z epidemią COVID-19 </w:t>
      </w:r>
      <w:r w:rsidR="00550719">
        <w:t>został zrealizowany projekt</w:t>
      </w:r>
      <w:r w:rsidR="0022135B">
        <w:t xml:space="preserve"> </w:t>
      </w:r>
      <w:r w:rsidR="002D5E52">
        <w:t>w ramach PI 9a.</w:t>
      </w:r>
    </w:p>
    <w:p w14:paraId="697FEEAC" w14:textId="77777777" w:rsidR="004A57CF" w:rsidRPr="00590C74" w:rsidRDefault="00907237" w:rsidP="00A67861">
      <w:r w:rsidRPr="00590C74">
        <w:t>Ponadto projekty komplementarne wynikające ze Strategii ZIT WOF uzyskają preferencje podczas starania się o środki z PO IŚ 2014-2020.</w:t>
      </w:r>
    </w:p>
    <w:p w14:paraId="6BF42F32" w14:textId="77777777" w:rsidR="004A57CF" w:rsidRPr="00590C74" w:rsidRDefault="00907237" w:rsidP="00A67861">
      <w:r w:rsidRPr="00590C74">
        <w:t>Zakres powierzenia władzom miejskim zadań związanych z realizacją programu w ramach ZIT określa pisemne porozumienie pomiędzy władzami miejskimi i IZ RPO. Zgodnie z art. 123 ust. 6 rozporządzenia 1303/2013 władze miejskie realizują zadania związane przynajmniej z wyborem projektów do dofinansowania. Minimalny zakres powierzenia zadań oznacza, że władze miejskie przedkładają IZ RPO listy projektów wyłonionych w konkursie bądź – w przypadku trybu pozakonkursowego – zidentyfikowanych w ramach Strategii ZIT, spriorytetyzowanych w oparciu o kryteria zatwierdzone przez KM dotyczące stopnia zgodności z celami strategii ZIT. IZ RPO dokonuje ostatecznego sprawdzenia kwalifikowalności projektów do dofinansowania, zgodnie z art. 7 ust. 5 rozporządzenia 1301/2013, chyba że porozumienie przewiduje inaczej. Techniczna organizacja naboru i pełna ocena projektów pod względem formalnym i merytorycznym może być dokonywana przez władze miejskie lub IZ RPO, z udziałem w stosownych przypadkach ekspertów zewnętrznych, zgodnie z postanowieniami porozumienia.</w:t>
      </w:r>
    </w:p>
    <w:p w14:paraId="11C394E4" w14:textId="77777777" w:rsidR="008D5009" w:rsidRPr="00C756AD" w:rsidRDefault="00CF08B1" w:rsidP="00A67861">
      <w:pPr>
        <w:rPr>
          <w:b/>
        </w:rPr>
      </w:pPr>
      <w:r w:rsidRPr="00181F8E">
        <w:rPr>
          <w:b/>
        </w:rPr>
        <w:t>T</w:t>
      </w:r>
      <w:r w:rsidR="00907237" w:rsidRPr="00181F8E">
        <w:rPr>
          <w:b/>
        </w:rPr>
        <w:t>abela 20: Zintegrowane działania na rzecz zrównoważonego rozwoju obszarów miejskich – szacunkowa alokacja wsparcia z EFRR i EFS</w:t>
      </w:r>
    </w:p>
    <w:tbl>
      <w:tblPr>
        <w:tblW w:w="5000"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20: Zintegrowane działania na rzecz zrównoważonego rozwoju obszarów miejskich – szacunkowa alokacja wsparcia z EFRR i EFS"/>
        <w:tblDescription w:val="Tabela 20: Zintegrowane działania na rzecz zrównoważonego rozwoju obszarów miejskich – szacunkowa alokacja wsparcia z EFRR i EFS"/>
      </w:tblPr>
      <w:tblGrid>
        <w:gridCol w:w="2525"/>
        <w:gridCol w:w="3390"/>
        <w:gridCol w:w="2924"/>
      </w:tblGrid>
      <w:tr w:rsidR="004A57CF" w:rsidRPr="00590C74" w14:paraId="395AF930" w14:textId="77777777" w:rsidTr="00CF08B1">
        <w:trPr>
          <w:tblHeader/>
        </w:trPr>
        <w:tc>
          <w:tcPr>
            <w:tcW w:w="0" w:type="auto"/>
            <w:shd w:val="clear" w:color="auto" w:fill="auto"/>
          </w:tcPr>
          <w:p w14:paraId="1733AEE5" w14:textId="77777777" w:rsidR="008D5009" w:rsidRPr="004C6AD0" w:rsidRDefault="00907237" w:rsidP="00CF08B1">
            <w:pPr>
              <w:rPr>
                <w:color w:val="000000" w:themeColor="text1"/>
              </w:rPr>
            </w:pPr>
            <w:r w:rsidRPr="004C6AD0">
              <w:rPr>
                <w:color w:val="000000" w:themeColor="text1"/>
              </w:rPr>
              <w:t>Fundusz</w:t>
            </w:r>
          </w:p>
        </w:tc>
        <w:tc>
          <w:tcPr>
            <w:tcW w:w="0" w:type="auto"/>
            <w:shd w:val="clear" w:color="auto" w:fill="auto"/>
          </w:tcPr>
          <w:p w14:paraId="34C94648" w14:textId="77777777" w:rsidR="008D5009" w:rsidRPr="004C6AD0" w:rsidRDefault="00907237" w:rsidP="00CF08B1">
            <w:pPr>
              <w:rPr>
                <w:color w:val="000000" w:themeColor="text1"/>
              </w:rPr>
            </w:pPr>
            <w:r w:rsidRPr="004C6AD0">
              <w:rPr>
                <w:color w:val="000000" w:themeColor="text1"/>
              </w:rPr>
              <w:t>Wsparcie z EFRR i EFS (wartości szacunkowe) (EUR)</w:t>
            </w:r>
          </w:p>
        </w:tc>
        <w:tc>
          <w:tcPr>
            <w:tcW w:w="0" w:type="auto"/>
            <w:shd w:val="clear" w:color="auto" w:fill="auto"/>
          </w:tcPr>
          <w:p w14:paraId="289A0FC0" w14:textId="77777777" w:rsidR="008D5009" w:rsidRPr="004C6AD0" w:rsidRDefault="00907237" w:rsidP="00CF08B1">
            <w:pPr>
              <w:rPr>
                <w:color w:val="000000" w:themeColor="text1"/>
              </w:rPr>
            </w:pPr>
            <w:r w:rsidRPr="004C6AD0">
              <w:rPr>
                <w:color w:val="000000" w:themeColor="text1"/>
              </w:rPr>
              <w:t>Udział całkowitej alokacji z funduszu w programie</w:t>
            </w:r>
          </w:p>
        </w:tc>
      </w:tr>
      <w:tr w:rsidR="004A57CF" w:rsidRPr="00590C74" w14:paraId="1791CAA1" w14:textId="77777777" w:rsidTr="00426349">
        <w:tc>
          <w:tcPr>
            <w:tcW w:w="0" w:type="auto"/>
            <w:shd w:val="clear" w:color="auto" w:fill="auto"/>
          </w:tcPr>
          <w:p w14:paraId="7216885E" w14:textId="18D1A470" w:rsidR="008D5009" w:rsidRPr="00590C74" w:rsidRDefault="00907237" w:rsidP="00CF08B1">
            <w:r w:rsidRPr="00590C74">
              <w:t>Ogółem EFS</w:t>
            </w:r>
            <w:r w:rsidR="0092234B">
              <w:t xml:space="preserve"> bez REACT-EU</w:t>
            </w:r>
          </w:p>
        </w:tc>
        <w:tc>
          <w:tcPr>
            <w:tcW w:w="0" w:type="auto"/>
            <w:shd w:val="clear" w:color="auto" w:fill="auto"/>
          </w:tcPr>
          <w:p w14:paraId="657A677F" w14:textId="6D25001A" w:rsidR="008D5009" w:rsidRPr="00590C74" w:rsidRDefault="00E96098" w:rsidP="00CF08B1">
            <w:r w:rsidRPr="00E96098">
              <w:t>24 757 167,00</w:t>
            </w:r>
          </w:p>
        </w:tc>
        <w:tc>
          <w:tcPr>
            <w:tcW w:w="0" w:type="auto"/>
            <w:shd w:val="clear" w:color="auto" w:fill="auto"/>
          </w:tcPr>
          <w:p w14:paraId="23E15BF7" w14:textId="3F81D9E3" w:rsidR="008D5009" w:rsidRPr="00590C74" w:rsidRDefault="004F01CE" w:rsidP="00CF08B1">
            <w:r>
              <w:t>4,54</w:t>
            </w:r>
            <w:r w:rsidR="00907237" w:rsidRPr="00590C74">
              <w:t>%</w:t>
            </w:r>
          </w:p>
        </w:tc>
      </w:tr>
      <w:tr w:rsidR="004A57CF" w:rsidRPr="00590C74" w14:paraId="654815BC" w14:textId="77777777" w:rsidTr="00426349">
        <w:tc>
          <w:tcPr>
            <w:tcW w:w="0" w:type="auto"/>
            <w:shd w:val="clear" w:color="auto" w:fill="auto"/>
          </w:tcPr>
          <w:p w14:paraId="4F17494C" w14:textId="72F8F746" w:rsidR="008D5009" w:rsidRPr="00590C74" w:rsidRDefault="00907237" w:rsidP="00CF08B1">
            <w:r w:rsidRPr="00590C74">
              <w:t>Ogółem EFRR</w:t>
            </w:r>
            <w:r w:rsidR="0092234B">
              <w:t xml:space="preserve"> bez REACT-EU</w:t>
            </w:r>
          </w:p>
        </w:tc>
        <w:tc>
          <w:tcPr>
            <w:tcW w:w="0" w:type="auto"/>
            <w:shd w:val="clear" w:color="auto" w:fill="auto"/>
          </w:tcPr>
          <w:p w14:paraId="4B63B509" w14:textId="77777777" w:rsidR="008D5009" w:rsidRPr="002A720C" w:rsidRDefault="00907237" w:rsidP="00CF08B1">
            <w:r w:rsidRPr="002A720C">
              <w:t>142 057 011,00</w:t>
            </w:r>
          </w:p>
        </w:tc>
        <w:tc>
          <w:tcPr>
            <w:tcW w:w="0" w:type="auto"/>
            <w:shd w:val="clear" w:color="auto" w:fill="auto"/>
          </w:tcPr>
          <w:p w14:paraId="4B24FE99" w14:textId="77777777" w:rsidR="008D5009" w:rsidRPr="002A720C" w:rsidRDefault="00907237" w:rsidP="00CF08B1">
            <w:r w:rsidRPr="002A720C">
              <w:t>9,20%</w:t>
            </w:r>
          </w:p>
        </w:tc>
      </w:tr>
      <w:tr w:rsidR="004A57CF" w:rsidRPr="00590C74" w14:paraId="30CB19E8" w14:textId="77777777" w:rsidTr="00426349">
        <w:tc>
          <w:tcPr>
            <w:tcW w:w="0" w:type="auto"/>
            <w:shd w:val="clear" w:color="auto" w:fill="auto"/>
          </w:tcPr>
          <w:p w14:paraId="1976CB8E" w14:textId="716D4543" w:rsidR="008D5009" w:rsidRPr="00441322" w:rsidRDefault="00907237" w:rsidP="00CF08B1">
            <w:pPr>
              <w:rPr>
                <w:b/>
              </w:rPr>
            </w:pPr>
            <w:r w:rsidRPr="00441322">
              <w:rPr>
                <w:b/>
              </w:rPr>
              <w:t xml:space="preserve">EFRR+EFS OGÓŁEM </w:t>
            </w:r>
            <w:r w:rsidR="0092234B" w:rsidRPr="00441322">
              <w:rPr>
                <w:b/>
              </w:rPr>
              <w:t>bez REACT-EU</w:t>
            </w:r>
          </w:p>
        </w:tc>
        <w:tc>
          <w:tcPr>
            <w:tcW w:w="0" w:type="auto"/>
            <w:shd w:val="clear" w:color="auto" w:fill="auto"/>
          </w:tcPr>
          <w:p w14:paraId="7D6BBC88" w14:textId="7390A511" w:rsidR="008D5009" w:rsidRPr="006E1123" w:rsidRDefault="0067534F" w:rsidP="00CF08B1">
            <w:pPr>
              <w:rPr>
                <w:b/>
              </w:rPr>
            </w:pPr>
            <w:r w:rsidRPr="0067534F">
              <w:rPr>
                <w:b/>
              </w:rPr>
              <w:t>166 814 178</w:t>
            </w:r>
            <w:r w:rsidR="00907237" w:rsidRPr="006E1123">
              <w:rPr>
                <w:b/>
              </w:rPr>
              <w:t>,00</w:t>
            </w:r>
          </w:p>
        </w:tc>
        <w:tc>
          <w:tcPr>
            <w:tcW w:w="0" w:type="auto"/>
            <w:shd w:val="clear" w:color="auto" w:fill="auto"/>
          </w:tcPr>
          <w:p w14:paraId="292CA538" w14:textId="0F196195" w:rsidR="008D5009" w:rsidRPr="006E1123" w:rsidRDefault="00F95194" w:rsidP="00CF08B1">
            <w:pPr>
              <w:rPr>
                <w:b/>
              </w:rPr>
            </w:pPr>
            <w:r w:rsidRPr="00F95194">
              <w:rPr>
                <w:b/>
              </w:rPr>
              <w:t>7,98%</w:t>
            </w:r>
          </w:p>
        </w:tc>
      </w:tr>
    </w:tbl>
    <w:p w14:paraId="7AAD9479" w14:textId="77777777" w:rsidR="008D5009" w:rsidRPr="00CF08B1" w:rsidRDefault="00907237" w:rsidP="003C3DAB">
      <w:pPr>
        <w:pStyle w:val="Nagwek2"/>
      </w:pPr>
      <w:bookmarkStart w:id="480" w:name="_Toc256000801"/>
      <w:bookmarkStart w:id="481" w:name="_Toc256000422"/>
      <w:bookmarkStart w:id="482" w:name="_Toc256000043"/>
      <w:bookmarkStart w:id="483" w:name="_Toc76985998"/>
      <w:r w:rsidRPr="00CF08B1">
        <w:t>Zintegrowa</w:t>
      </w:r>
      <w:bookmarkStart w:id="484" w:name="_Toc512434590"/>
      <w:r w:rsidR="00602DF1">
        <w:t>ne inwestycje terytorialne (ZIT</w:t>
      </w:r>
      <w:r w:rsidRPr="00CF08B1">
        <w:t>)</w:t>
      </w:r>
      <w:bookmarkEnd w:id="480"/>
      <w:bookmarkEnd w:id="481"/>
      <w:bookmarkEnd w:id="482"/>
      <w:bookmarkEnd w:id="483"/>
      <w:bookmarkEnd w:id="484"/>
    </w:p>
    <w:p w14:paraId="7025D2D3" w14:textId="77777777" w:rsidR="008D5009" w:rsidRPr="00590C74" w:rsidRDefault="00907237" w:rsidP="00A67861">
      <w:r w:rsidRPr="00590C74">
        <w:t>Podejście do wykorzystania zintegrowanych inwestycji terytorialnych (ZIT) (w rozumieniu art. 36 rozporządzenia (UE) nr 1303/2013) innych niż realizowane w przypadkach objętych punktem 4.2 oraz szacunkowa alokacja na te inwestycje w ramach każdej osi priorytetowej.</w:t>
      </w:r>
    </w:p>
    <w:p w14:paraId="7615E601" w14:textId="77777777" w:rsidR="004A57CF" w:rsidRPr="00590C74" w:rsidRDefault="00907237" w:rsidP="00A67861">
      <w:r w:rsidRPr="00590C74">
        <w:t>W RPO WM 2014-2020 nie przewidziano realizacji ZIT dla obszarów innych niż zintegrowane przedsięwzięcia z zakresu zrównoważonego rozwoju obszarów miejskich w rozumieniu art. 7 rozporządzenia Parlamentu Europejskiego i Rady (UE) Nr 1301/2013.</w:t>
      </w:r>
    </w:p>
    <w:p w14:paraId="4125B038" w14:textId="77777777" w:rsidR="008D5009" w:rsidRPr="00CF08B1" w:rsidRDefault="00907237" w:rsidP="003C3DAB">
      <w:pPr>
        <w:pStyle w:val="Nagwek2"/>
      </w:pPr>
      <w:bookmarkStart w:id="485" w:name="_Toc256000802"/>
      <w:bookmarkStart w:id="486" w:name="_Toc256000423"/>
      <w:bookmarkStart w:id="487" w:name="_Toc256000044"/>
      <w:bookmarkStart w:id="488" w:name="_Toc76985999"/>
      <w:r w:rsidRPr="00CF08B1">
        <w:t>Rozwiązania na rzecz przedsięwzięć międzyregionalnych i transnarodowych, w ramach programu operacyjnego, z udziałem beneficjentów znajdujących się w co najmniej jednym innym państwie członkowskim</w:t>
      </w:r>
      <w:bookmarkEnd w:id="485"/>
      <w:bookmarkEnd w:id="486"/>
      <w:bookmarkEnd w:id="487"/>
      <w:bookmarkEnd w:id="488"/>
    </w:p>
    <w:p w14:paraId="5DE637EC" w14:textId="77777777" w:rsidR="004A57CF" w:rsidRPr="00590C74" w:rsidRDefault="00907237" w:rsidP="00A67861">
      <w:r w:rsidRPr="00590C74">
        <w:t>W RPO WM 2014-2020 istnieje możliwość realizacji przedsięwzięć międzyregionalnych i transnarodowych z udziałem partnerów z innych państw członkowskich.</w:t>
      </w:r>
    </w:p>
    <w:p w14:paraId="63FC41EF" w14:textId="77777777" w:rsidR="008D5009" w:rsidRPr="00CF08B1" w:rsidRDefault="00907237" w:rsidP="003C3DAB">
      <w:pPr>
        <w:pStyle w:val="Nagwek2"/>
      </w:pPr>
      <w:bookmarkStart w:id="489" w:name="_Toc256000803"/>
      <w:bookmarkStart w:id="490" w:name="_Toc256000424"/>
      <w:bookmarkStart w:id="491" w:name="_Toc256000045"/>
      <w:bookmarkStart w:id="492" w:name="_Toc76986000"/>
      <w:r w:rsidRPr="00CF08B1">
        <w:t>Wkład planowanych przedsięwzięć w ramach programu w odniesieniu do strategii makroregionalnych i strategii morskich, z zastrzeżeniem potrzeb obszaru objętego programem zidentyfikowanych przez państwo członkowskie</w:t>
      </w:r>
      <w:bookmarkEnd w:id="489"/>
      <w:bookmarkEnd w:id="490"/>
      <w:bookmarkEnd w:id="491"/>
      <w:bookmarkEnd w:id="492"/>
    </w:p>
    <w:p w14:paraId="5F7A4890" w14:textId="77777777" w:rsidR="008D5009" w:rsidRPr="00FF5E2F" w:rsidRDefault="00907237" w:rsidP="00A67861">
      <w:r w:rsidRPr="00FF5E2F">
        <w:t>(w przypadku gdy państwo członkowskie i regiony uczestniczą w strategiach makroregionalnych i strategiach morskich</w:t>
      </w:r>
      <w:r w:rsidR="00CF08B1" w:rsidRPr="00FF5E2F">
        <w:t>).</w:t>
      </w:r>
    </w:p>
    <w:p w14:paraId="713E94E0" w14:textId="77777777" w:rsidR="004A57CF" w:rsidRPr="00590C74" w:rsidRDefault="00907237" w:rsidP="00A67861">
      <w:r w:rsidRPr="00590C74">
        <w:t>Województwo mazowieckie aktywnie uczestniczy w procesie wdrażania Strategii UE dla Regionu Morza Bałtyckiego (SUE RMB). Pomiędzy SUE RMB a RPO WM 2014-2020 występuje komplementarność tzn. poszczególne osie priorytetowe Programu są zgodne z celami ogólnymi SUE RMB, tj.: ocalenie morza, rozwój połączeń w regionie i zwiększenie dobrobytu.</w:t>
      </w:r>
    </w:p>
    <w:p w14:paraId="08E24A0B" w14:textId="77777777" w:rsidR="004A57CF" w:rsidRPr="00590C74" w:rsidRDefault="00907237" w:rsidP="00A67861">
      <w:r w:rsidRPr="00590C74">
        <w:t>Jednak wkład RPO WM 2014-2020 w realizację celów SUE RMB jest różny i zależy od danej Osi priorytetowej. Nie wszystkie interwencje programu wpisują się ogólnie w realizację SUE RMB.</w:t>
      </w:r>
    </w:p>
    <w:p w14:paraId="6C3F346D" w14:textId="77777777" w:rsidR="004A57CF" w:rsidRPr="00590C74" w:rsidRDefault="00907237" w:rsidP="00A67861">
      <w:r w:rsidRPr="00E43A52">
        <w:t>Tabela (załącznik nr 2) prezentuje potencjał RPO WM 2014-2020 w zakresie realizacji SUE RMB. Zaznaczono w niej obszary, w których jest ogólna zgodność kierunków interwencji z obszarami priorytetowymi Strategii, co oznacza pośredni wpływ Programu na jej realizację w tych obszarach.</w:t>
      </w:r>
    </w:p>
    <w:p w14:paraId="4FCB2EC9" w14:textId="77777777" w:rsidR="004A57CF" w:rsidRPr="00590C74" w:rsidRDefault="00907237" w:rsidP="00A67861">
      <w:r w:rsidRPr="00590C74">
        <w:t>Szczególna zbieżność z interwencjami RPO WM 2014-2020 występuje w ramach celu SUE RMB „Wzrost dobrobytu”. Istnieje powiązanie wielu obszarów priorytetowych tego celu (w największym stopniu obszarów: innowacje, zdrowie, turystyka, edukacja) z ośmioma OP RPO WM 2014 -2020.</w:t>
      </w:r>
    </w:p>
    <w:p w14:paraId="40CEB228" w14:textId="77777777" w:rsidR="004A57CF" w:rsidRPr="00590C74" w:rsidRDefault="00907237" w:rsidP="00A67861">
      <w:r w:rsidRPr="00590C74">
        <w:t xml:space="preserve">Istotna z punktu widzenia SUE RMB będzie interwencja w ramach V OP </w:t>
      </w:r>
      <w:r w:rsidRPr="00590C74">
        <w:rPr>
          <w:i/>
          <w:iCs/>
        </w:rPr>
        <w:t>Gospodarka przyjazna środowisku</w:t>
      </w:r>
      <w:r w:rsidRPr="00590C74">
        <w:t>, obejmująca m.in. PI 6a (Cel - Ochrona morza, obszar priorytetowy Nutri) czy PI 6c (Cel Wzrost dobrobytu, obszar priorytetowy Kultura). W tych obszarach Polska pełni funkcję współkoordynatora obszaru priorytetowego.</w:t>
      </w:r>
    </w:p>
    <w:p w14:paraId="549579E7" w14:textId="77777777" w:rsidR="004A57CF" w:rsidRPr="00590C74" w:rsidRDefault="00907237" w:rsidP="00A67861">
      <w:r w:rsidRPr="00590C74">
        <w:t>Program zapewni też komplementarność z SUE RMB wskazaną w obszarze priorytetowym Innowacje, poprzez realizację np. PI 3b, a także m.in. PI 1a czy PI 1b.</w:t>
      </w:r>
    </w:p>
    <w:p w14:paraId="057276CD" w14:textId="77777777" w:rsidR="004A57CF" w:rsidRPr="00590C74" w:rsidRDefault="00907237" w:rsidP="00A67861">
      <w:r w:rsidRPr="00590C74">
        <w:t>Wkład RPO WM 2014-2020 dotyczący współpracy z partnerami zagranicznymi (w tym z regionu Morza Bałtyckiego w obszarach objętych Strategią) może mieć miejsce podczas realizacji m.in. PI 3a lub PI 3b. Interwencje te są tematycznie i logicznie związane z celami Strategii.</w:t>
      </w:r>
    </w:p>
    <w:p w14:paraId="13444ED2" w14:textId="77777777" w:rsidR="004A57CF" w:rsidRPr="00590C74" w:rsidRDefault="00907237" w:rsidP="00A67861">
      <w:r w:rsidRPr="00590C74">
        <w:t>Koncentracja interwencji w OP IV Wspieranie p</w:t>
      </w:r>
      <w:r w:rsidRPr="00590C74">
        <w:rPr>
          <w:i/>
          <w:iCs/>
        </w:rPr>
        <w:t xml:space="preserve">rzejścia na gospodarkę niskoemisyjną we wszystkich sektorach </w:t>
      </w:r>
      <w:r w:rsidRPr="00590C74">
        <w:t>istotnie przyczyni się do realizacji PI 4c (Cel - Poprawa połączeń w regionie, obszar priorytetowy Energia).</w:t>
      </w:r>
    </w:p>
    <w:p w14:paraId="3E90988B" w14:textId="77777777" w:rsidR="004A57CF" w:rsidRPr="00590C74" w:rsidRDefault="00907237" w:rsidP="00A67861">
      <w:r w:rsidRPr="00590C74">
        <w:t>Bezpośredni wpływ na realizację SUE RMB będą miały interwencje zarówno wpisujące się w zakres działań w ramach poszczególnych obszarów priorytetowych (np. inicjatywy o statusie projektów flagowych), jak również projekty mające zakres oddziaływania obejmujący inne państwa z basenu Morza Bałtyckiego, czy projekty o charakterze międzynarodowym, uwzględniające partnerów zagranicznych.</w:t>
      </w:r>
    </w:p>
    <w:p w14:paraId="4C38E68F" w14:textId="77777777" w:rsidR="008D5009" w:rsidRPr="00FF5E2F" w:rsidRDefault="00907237" w:rsidP="00A67861">
      <w:pPr>
        <w:sectPr w:rsidR="008D5009" w:rsidRPr="00FF5E2F" w:rsidSect="006F68E1">
          <w:headerReference w:type="default" r:id="rId25"/>
          <w:footerReference w:type="default" r:id="rId26"/>
          <w:headerReference w:type="first" r:id="rId27"/>
          <w:footerReference w:type="first" r:id="rId28"/>
          <w:pgSz w:w="11906" w:h="16838"/>
          <w:pgMar w:top="1021" w:right="1701" w:bottom="1021" w:left="1582" w:header="284" w:footer="284" w:gutter="0"/>
          <w:cols w:space="708"/>
          <w:docGrid w:linePitch="360"/>
        </w:sectPr>
      </w:pPr>
      <w:r w:rsidRPr="00590C74">
        <w:t>Analiza wpływu Programu na realizację celów SUE RMB będzie przedmiotem badania ewaluacyjnego wykonanego w trakcie okresu programowania, co pozwoli ocenić, na ile interwencje funduszy europejskich są adekwatnym instrumentem wdrażania założeń SUE RMB oraz osiągania przyjętych dla niej wskaźników. Interwencja w ramach RPO WM 2014-2020 będzie stanowiła niezaprzeczalny wkład w osiągnięcie globalnych celów SUE RMB. Wkład Programu w realizację SUE RMB zostanie uwzględniony poprzez działania dotyczące większości wspieranych z UE dziedzin, tj. m.in.: badań i rozwoju, transferu technologii i innowacji, zmian klimatycznych i ochrony środowiska naturalnego, kultury, transportu, budowania kapitału ludzkiego i społecznego oraz rynku pracy.</w:t>
      </w:r>
    </w:p>
    <w:p w14:paraId="3DF1E287" w14:textId="77777777" w:rsidR="00AC73DB" w:rsidRPr="00602DF1" w:rsidRDefault="00907237" w:rsidP="00C10B78">
      <w:pPr>
        <w:pStyle w:val="Nagwek1"/>
      </w:pPr>
      <w:bookmarkStart w:id="493" w:name="_Toc76986001"/>
      <w:bookmarkStart w:id="494" w:name="_Toc256000804"/>
      <w:bookmarkStart w:id="495" w:name="_Toc256000425"/>
      <w:bookmarkStart w:id="496" w:name="_Toc256000046"/>
      <w:r w:rsidRPr="00602DF1">
        <w:t>SZCZEGÓLNE POTRZEBY OBSZARÓW GEOGRAFICZNYCH NAJBARDZIEJ DOTKNIĘTYCH UBÓSTWEM LUB GRUP DOCELOWYCH NAJBARDZIEJ ZAGROŻONYCH DYSKRYMINACJĄ LUB WYKLUCZENIEM SPOŁECZNYM</w:t>
      </w:r>
      <w:bookmarkEnd w:id="493"/>
      <w:r w:rsidRPr="00602DF1">
        <w:t xml:space="preserve"> </w:t>
      </w:r>
      <w:bookmarkStart w:id="497" w:name="_Toc256000805"/>
      <w:bookmarkStart w:id="498" w:name="_Toc256000426"/>
      <w:bookmarkStart w:id="499" w:name="_Toc256000047"/>
      <w:bookmarkEnd w:id="494"/>
      <w:bookmarkEnd w:id="495"/>
      <w:bookmarkEnd w:id="496"/>
    </w:p>
    <w:p w14:paraId="038C2213" w14:textId="77777777" w:rsidR="008D5009" w:rsidRPr="00590C74" w:rsidRDefault="00907237" w:rsidP="003C3DAB">
      <w:pPr>
        <w:pStyle w:val="Nagwek2"/>
      </w:pPr>
      <w:bookmarkStart w:id="500" w:name="_Toc76986002"/>
      <w:r w:rsidRPr="00590C74">
        <w:t>Obszary geograficzne najbardziej dotknięte ubóstwem/grupy docelowe najbardziej zagrożone dyskryminacją lub wykluczeniem społecznym</w:t>
      </w:r>
      <w:bookmarkEnd w:id="497"/>
      <w:bookmarkEnd w:id="498"/>
      <w:bookmarkEnd w:id="499"/>
      <w:bookmarkEnd w:id="500"/>
    </w:p>
    <w:p w14:paraId="3203DBE4" w14:textId="77777777" w:rsidR="004A57CF" w:rsidRPr="00590C74" w:rsidRDefault="00907237" w:rsidP="00A67861">
      <w:r w:rsidRPr="00590C74">
        <w:t>Na zjawisko ubóstwa składa się wielu czynników, wśród których dominuje czynnik społeczno-ekonomiczny, powiązany z dochodami. Ubóstwo w różnym stopniu dotyka poszczególnych grup społecznych. Społeczna mapa zagrożenia ubóstwem nie zmienia się w ostatnich latach w istotny sposób, co potwierdzają także dane za 2013 r.</w:t>
      </w:r>
      <w:r w:rsidR="00473591">
        <w:rPr>
          <w:rStyle w:val="Odwoanieprzypisudolnego"/>
        </w:rPr>
        <w:footnoteReference w:id="54"/>
      </w:r>
      <w:r w:rsidRPr="00590C74">
        <w:t xml:space="preserve"> Ubóstwo skrajne w Polsce (poniżej poziomu minimum egzystencji) dotyczy 7,4% (na Mazowszu 5,7%). Najczęściej są nimi zagrożone gosp. domowe z osobami bezrobotnymi (z 1 osobą stopa ubóstwa wyniosła 14%; z dwoma – 33%). Poziom ubóstwa zależy od źródła dochodów. W najtrudniejszej sytuacji są osoby utrzymujące się z tzw. innych niezarobkowych źródeł dochodów (ok. 22%). Wyższa niż przeciętna stopa ubóstwa dotyczy rolników i osób utrzymujących się głównie z rent (13%) oraz osób pracujących na stanowiskach robotniczych (10%). Duży wpływ na poziom ubóstwa ma wykształcenie (17%, kiedy głowa rodziny ma najwyżej gimnazjalne wykształcenie). Grupę najbardziej zagrożoną ubóstwem stanowią rodziny wielodzietne (10% w małżeństwach z 3 oraz 23% z 4 i większą liczbą dzieci). Częściej ubóstwem zagrożone są dzieci i młodzież (10%), osoby w gospodarstwach domowych z co najmniej 1 osobą niepełnosprawną (11%), mieszkańcy wsi (11,6%). Potrzeby określonych grup docelowych zagrożonych ubóstwem będą ukierunkowywały wsparcie w RPO WM 2014-2020.</w:t>
      </w:r>
    </w:p>
    <w:p w14:paraId="59177B04" w14:textId="77777777" w:rsidR="004A57CF" w:rsidRPr="00590C74" w:rsidRDefault="00907237" w:rsidP="00A67861">
      <w:r w:rsidRPr="00590C74">
        <w:t>Problem ubóstwa ma także wymiar terytorialny. GUS i Bank Światowy przeprowadziły analizę zróżnicowania ubóstwa dla 66 podregionów Polski</w:t>
      </w:r>
      <w:r w:rsidR="00473591">
        <w:rPr>
          <w:rStyle w:val="Odwoanieprzypisudolnego"/>
        </w:rPr>
        <w:footnoteReference w:id="55"/>
      </w:r>
      <w:r w:rsidRPr="00590C74">
        <w:t>. Najwyższy odsetek ubogich (min. 29%)</w:t>
      </w:r>
      <w:r w:rsidR="00473591">
        <w:rPr>
          <w:rStyle w:val="Odwoanieprzypisudolnego"/>
        </w:rPr>
        <w:footnoteReference w:id="56"/>
      </w:r>
      <w:r w:rsidRPr="00590C74">
        <w:t xml:space="preserve"> jest w 3 podregionach województwa lubelskiego i 1 świętokrzyskiego. Województwo mazowieckie należy do 4 o najniższym poziomie ubóstwa (14%), a Warszawa (6,2%) jest jednym z 5 podregionów o najniższym poziomie ubóstwa (poniżej 9%). Średnia dla 66 podregionów to 18,4 %. Dane dotyczące podregionów Mazowsza (warszawski zachodni /10,8%/, warszawski wschodni /12,8%/, ciechanowsko-płocki /18,2%/, ostrołęcko-siedlecki /21,1%/, radomski /23,5%/) wskazują na znaczące zróżnicowanie ubóstwa w regionie.</w:t>
      </w:r>
    </w:p>
    <w:p w14:paraId="74D72357" w14:textId="77777777" w:rsidR="00473591" w:rsidRDefault="00907237" w:rsidP="00A67861">
      <w:r w:rsidRPr="00590C74">
        <w:t>Liczba osób z niepełnosprawnościami będzie miała znaczący wpływ na zakres interwencji na rzecz walki z ubóstwem. W 2011 r. osoby z niepełnosprawnościami  stanowiły 9,8% ludności województwa (11,3% w 2002 r.), tj. 515,7 tys. osób. Inne istotne zjawisko wpływające na interwencję w zakresie rynku pracy, rozwoju usług opiekuńczych i placówek dziennego pobytu, usług opieki zdrowotnej, to odnotowane i prognozowane zjawisko wzrostu udziału w populacji Mazowsza osób starszych (65+).</w:t>
      </w:r>
      <w:r w:rsidRPr="00590C74">
        <w:br/>
        <w:t>W latach 2010, 2015, 2020, 2025, 2030 i 2035 będą one stanowiły odpowiednio 13,9%, 14,6%, 16,6%, 19,1%, 20,9%, 22,5% populacji</w:t>
      </w:r>
      <w:r w:rsidR="00473591">
        <w:rPr>
          <w:rStyle w:val="Odwoanieprzypisudolnego"/>
        </w:rPr>
        <w:footnoteReference w:id="57"/>
      </w:r>
      <w:r w:rsidRPr="00590C74">
        <w:t>. Wyznaczanie obszarów najbardziej dotkniętych ubóstwem i wykluczeniem społecznym, tzw. obszarów deficytowych, a tym samym wymagających intensywniejszego wsparcia finansowego i organizacyjnego w ramach Programu, w osiach dotyczących rynku pracy, włączenia społecznego i edukacji, opierać się będzie na wskaźnikach społeczno – gospodarczych. Ich dobór wynika ze struktury instytucjonalnej wymienionych dziedzin polityki społeczno-gospodarczej, z potrzeby dostosowania niektórych mierników do wskaźników krajowych, czy unijnych. Wskaźniki do określania obszarów deficytowych pochodzić będą ze statystyki publicznej i resortowej. Poza tym będą opracowywane na podstawie danych instytucji Samorządu Województwa Mazowieckiego (WUP, MCPS), Instytucji Wdrażających (IW) Programu, czy jednostek organizacyjnych UMWM.</w:t>
      </w:r>
    </w:p>
    <w:p w14:paraId="7C73A71B" w14:textId="77777777" w:rsidR="004A57CF" w:rsidRPr="00C91D54" w:rsidRDefault="00907237" w:rsidP="00A67861">
      <w:pPr>
        <w:rPr>
          <w:b/>
        </w:rPr>
      </w:pPr>
      <w:r w:rsidRPr="00C91D54">
        <w:rPr>
          <w:b/>
        </w:rPr>
        <w:t> Rozwój rynku pracy (CT 8)</w:t>
      </w:r>
    </w:p>
    <w:p w14:paraId="7BDEA33A" w14:textId="77777777" w:rsidR="004A57CF" w:rsidRPr="00590C74" w:rsidRDefault="00907237" w:rsidP="00A67861">
      <w:r w:rsidRPr="00590C74">
        <w:t>Ze względu na kompetencje JST w zakresie przeciwdziałania bezrobociu oraz aktywizacji lokalnego rynku pracy, obszary deficytowe w CT 8 to powiaty. Punktem odniesienia dla koncentracji terytorialnej będą poniższe wskaźniki:</w:t>
      </w:r>
    </w:p>
    <w:p w14:paraId="2728E1FB" w14:textId="77777777" w:rsidR="004A57CF" w:rsidRPr="00590C74" w:rsidRDefault="00907237" w:rsidP="00DD492B">
      <w:pPr>
        <w:pStyle w:val="Akapitzlist"/>
        <w:numPr>
          <w:ilvl w:val="0"/>
          <w:numId w:val="38"/>
        </w:numPr>
        <w:ind w:left="426" w:hanging="426"/>
      </w:pPr>
      <w:r w:rsidRPr="00590C74">
        <w:t>stopa bezrobocia rejestrowanego;</w:t>
      </w:r>
    </w:p>
    <w:p w14:paraId="6672220A" w14:textId="77777777" w:rsidR="004A57CF" w:rsidRPr="00590C74" w:rsidRDefault="00907237" w:rsidP="00DD492B">
      <w:pPr>
        <w:pStyle w:val="Akapitzlist"/>
        <w:numPr>
          <w:ilvl w:val="0"/>
          <w:numId w:val="38"/>
        </w:numPr>
        <w:ind w:left="426" w:hanging="426"/>
      </w:pPr>
      <w:r w:rsidRPr="00590C74">
        <w:t>efektywność zatrudnieniowa;</w:t>
      </w:r>
    </w:p>
    <w:p w14:paraId="4390BAE4" w14:textId="77777777" w:rsidR="004A57CF" w:rsidRPr="00590C74" w:rsidRDefault="00907237" w:rsidP="00DD492B">
      <w:pPr>
        <w:pStyle w:val="Akapitzlist"/>
        <w:numPr>
          <w:ilvl w:val="0"/>
          <w:numId w:val="38"/>
        </w:numPr>
        <w:ind w:left="426" w:hanging="426"/>
      </w:pPr>
      <w:r w:rsidRPr="00590C74">
        <w:t>jednostki nowo zarejestrowane wg REGON na 10 tys. ludności;</w:t>
      </w:r>
    </w:p>
    <w:p w14:paraId="225E8DD4" w14:textId="77777777" w:rsidR="004A57CF" w:rsidRPr="00590C74" w:rsidRDefault="00907237" w:rsidP="00DD492B">
      <w:pPr>
        <w:pStyle w:val="Akapitzlist"/>
        <w:numPr>
          <w:ilvl w:val="0"/>
          <w:numId w:val="38"/>
        </w:numPr>
        <w:ind w:left="426" w:hanging="426"/>
      </w:pPr>
      <w:r w:rsidRPr="00590C74">
        <w:t>obciążenie demograficzne (osoby w wieku poprodukcyjnym na 100 osób w wieku produkcyjnym);</w:t>
      </w:r>
    </w:p>
    <w:p w14:paraId="2073BF0E" w14:textId="77777777" w:rsidR="004A57CF" w:rsidRPr="00590C74" w:rsidRDefault="00907237" w:rsidP="00DD492B">
      <w:pPr>
        <w:pStyle w:val="Akapitzlist"/>
        <w:numPr>
          <w:ilvl w:val="0"/>
          <w:numId w:val="38"/>
        </w:numPr>
        <w:ind w:left="426" w:hanging="426"/>
      </w:pPr>
      <w:r w:rsidRPr="00590C74">
        <w:t>udział kobiet w ogólnej liczbie bezrobotnych zarejestrowanych;</w:t>
      </w:r>
    </w:p>
    <w:p w14:paraId="1375490A" w14:textId="77777777" w:rsidR="004A57CF" w:rsidRPr="00590C74" w:rsidRDefault="00907237" w:rsidP="00DD492B">
      <w:pPr>
        <w:pStyle w:val="Akapitzlist"/>
        <w:numPr>
          <w:ilvl w:val="0"/>
          <w:numId w:val="38"/>
        </w:numPr>
        <w:ind w:left="426" w:hanging="426"/>
      </w:pPr>
      <w:r w:rsidRPr="00590C74">
        <w:t>udział osób w wieku powyżej 30 lat w ogólnej liczbie bezrobotnych.</w:t>
      </w:r>
    </w:p>
    <w:p w14:paraId="157FCD04" w14:textId="77777777" w:rsidR="004A57CF" w:rsidRPr="00590C74" w:rsidRDefault="00907237" w:rsidP="00A67861">
      <w:r w:rsidRPr="00590C74">
        <w:t>Wyznaczanie obszarów deficytowych w CT 8 będzie zadaniem powierzonym WUP.</w:t>
      </w:r>
    </w:p>
    <w:p w14:paraId="62E8D7C3" w14:textId="77777777" w:rsidR="004A57CF" w:rsidRPr="00C91D54" w:rsidRDefault="00907237" w:rsidP="00A67861">
      <w:pPr>
        <w:rPr>
          <w:b/>
        </w:rPr>
      </w:pPr>
      <w:r w:rsidRPr="00C91D54">
        <w:rPr>
          <w:b/>
        </w:rPr>
        <w:t>Wspieranie włączenia społecznego i walka z ubóstwem (CT 9)</w:t>
      </w:r>
    </w:p>
    <w:p w14:paraId="19AA2E5B" w14:textId="77777777" w:rsidR="004A57CF" w:rsidRPr="00590C74" w:rsidRDefault="00907237" w:rsidP="00A67861">
      <w:r w:rsidRPr="00590C74">
        <w:t>Ze względu na kompetencje JST w zakresie włączenia społecznego i walki z ubóstwem, obszary</w:t>
      </w:r>
      <w:r w:rsidRPr="00590C74">
        <w:br/>
        <w:t>deficytowe w CT 9 to gminy. Punktem odniesienia dla koncentracji terytorialnej będzie zbiorczy wskaźnik zagrożenia ubóstwem lub wykluczeniem społecznym, składający się z trzech podwskaźników:</w:t>
      </w:r>
    </w:p>
    <w:p w14:paraId="30C11CB8" w14:textId="77777777" w:rsidR="004A57CF" w:rsidRPr="00590C74" w:rsidRDefault="00907237" w:rsidP="00DD492B">
      <w:pPr>
        <w:pStyle w:val="Akapitzlist"/>
        <w:numPr>
          <w:ilvl w:val="0"/>
          <w:numId w:val="38"/>
        </w:numPr>
        <w:ind w:left="426" w:hanging="426"/>
      </w:pPr>
      <w:r w:rsidRPr="00590C74">
        <w:t>zagrożenia ubóstwem;</w:t>
      </w:r>
    </w:p>
    <w:p w14:paraId="7B779981" w14:textId="77777777" w:rsidR="004A57CF" w:rsidRPr="00590C74" w:rsidRDefault="00907237" w:rsidP="00DD492B">
      <w:pPr>
        <w:pStyle w:val="Akapitzlist"/>
        <w:numPr>
          <w:ilvl w:val="0"/>
          <w:numId w:val="38"/>
        </w:numPr>
        <w:ind w:left="426" w:hanging="426"/>
      </w:pPr>
      <w:r w:rsidRPr="00590C74">
        <w:t>pogłębionej deprywacji materialnej;</w:t>
      </w:r>
    </w:p>
    <w:p w14:paraId="3648E1D3" w14:textId="77777777" w:rsidR="004A57CF" w:rsidRPr="00590C74" w:rsidRDefault="00907237" w:rsidP="00DD492B">
      <w:pPr>
        <w:pStyle w:val="Akapitzlist"/>
        <w:numPr>
          <w:ilvl w:val="0"/>
          <w:numId w:val="38"/>
        </w:numPr>
        <w:ind w:left="426" w:hanging="426"/>
      </w:pPr>
      <w:r w:rsidRPr="00590C74">
        <w:t>niskiej intensywności pracy.</w:t>
      </w:r>
    </w:p>
    <w:p w14:paraId="250C2E26" w14:textId="77777777" w:rsidR="004A57CF" w:rsidRPr="00590C74" w:rsidRDefault="00907237" w:rsidP="00A67861">
      <w:r w:rsidRPr="00590C74">
        <w:t>Wymienione wskaźniki są zgodne ze wskaźnikami Strategii Europa 2020 oraz KPPU 2020, co zapewni  precyzyjne określanie realizacji celu w postaci obniżenia wskaźnika zagrożenia ubóstwem lub wykluczeniem społecznym. Wyznaczanie obszarów deficytowych w CT 9 będzie realizowane przez MCPS.</w:t>
      </w:r>
    </w:p>
    <w:p w14:paraId="5F53411E" w14:textId="77777777" w:rsidR="004A57CF" w:rsidRPr="00C91D54" w:rsidRDefault="00907237" w:rsidP="00A67861">
      <w:pPr>
        <w:rPr>
          <w:b/>
        </w:rPr>
      </w:pPr>
      <w:r w:rsidRPr="00C91D54">
        <w:rPr>
          <w:b/>
        </w:rPr>
        <w:t>Edukacja dla rozwoju regionu (CT 10)</w:t>
      </w:r>
    </w:p>
    <w:p w14:paraId="17F60985" w14:textId="77777777" w:rsidR="004A57CF" w:rsidRPr="00590C74" w:rsidRDefault="00907237" w:rsidP="00A67861">
      <w:r w:rsidRPr="00590C74">
        <w:t xml:space="preserve">W CT 10 obszary deficytowe, o niewystarczającym poziomie udziału dzieci w edukacji przedszkolnej, będą wyznaczane dla typu operacji  </w:t>
      </w:r>
      <w:r w:rsidRPr="00590C74">
        <w:rPr>
          <w:i/>
          <w:iCs/>
        </w:rPr>
        <w:t xml:space="preserve">upowszechnianie i wsparcie edukacji przedszkolnej </w:t>
      </w:r>
      <w:r w:rsidRPr="00590C74">
        <w:t>(PI 10i), na podstawie wskaźnika mierzonego na poziomie gminy:</w:t>
      </w:r>
    </w:p>
    <w:p w14:paraId="54D80330" w14:textId="77777777" w:rsidR="004A57CF" w:rsidRPr="00590C74" w:rsidRDefault="00907237" w:rsidP="00DD492B">
      <w:pPr>
        <w:pStyle w:val="Akapitzlist"/>
        <w:numPr>
          <w:ilvl w:val="0"/>
          <w:numId w:val="38"/>
        </w:numPr>
        <w:ind w:left="426" w:hanging="426"/>
      </w:pPr>
      <w:r w:rsidRPr="00590C74">
        <w:t>odsetek dzieci w wieku 3-5 lat objętych edukacją przedszkolną</w:t>
      </w:r>
      <w:r w:rsidR="00473591">
        <w:rPr>
          <w:rStyle w:val="Odwoanieprzypisudolnego"/>
        </w:rPr>
        <w:footnoteReference w:id="58"/>
      </w:r>
      <w:r w:rsidRPr="00590C74">
        <w:t>.</w:t>
      </w:r>
    </w:p>
    <w:p w14:paraId="7DFF3A66" w14:textId="77777777" w:rsidR="004A57CF" w:rsidRPr="00590C74" w:rsidRDefault="00907237" w:rsidP="00A67861">
      <w:r w:rsidRPr="00590C74">
        <w:t>Pozostałe działania w PI 10i, działania w PI 10iii i w PI 10iv będą miały charakter uniwersalny, bez ukierunkowywania na określone obszary. Ze względu na wymagania rynku pracy i potrzebę horyzontalnego prowadzenia działań, wsparcie będzie kierowane na wskazane zagadnienia.</w:t>
      </w:r>
    </w:p>
    <w:p w14:paraId="437065D2" w14:textId="77777777" w:rsidR="004A57CF" w:rsidRPr="00590C74" w:rsidRDefault="00907237" w:rsidP="00A67861">
      <w:r w:rsidRPr="00590C74">
        <w:t>Wyznaczanie obszarów deficytowych w zakresie edukacji przedszkolnej będzie powierzone departamentowi UM WM właściwemu w zakresie edukacji lub IW dla CT 10 w RPO WM.</w:t>
      </w:r>
    </w:p>
    <w:p w14:paraId="49FF126A" w14:textId="77777777" w:rsidR="004A57CF" w:rsidRPr="00590C74" w:rsidRDefault="00907237" w:rsidP="00A67861">
      <w:r w:rsidRPr="00590C74">
        <w:t>Poza wymienionymi dla każdego CT wskaźnikami, do określania obszarów deficytowych będą mogły być wykorzystane dodatkowe informacje i wskaźniki ze statystyki publicznej, resortowej i/lub dane opracowywane przez wymienione przy CT 8, 9 i 10 jednostki, którym będzie powierzone zadanie opracowania koncepcji wyznaczania obszarów deficytowych oraz przedstawianie propozycji alokacji środków finansowych dla tych obszarów. Propozycje te, będą przedkładane do akceptacji Zarządowi Województwa Mazowieckiego i KM.</w:t>
      </w:r>
    </w:p>
    <w:p w14:paraId="59724047" w14:textId="77777777" w:rsidR="004A57CF" w:rsidRPr="00590C74" w:rsidRDefault="00907237" w:rsidP="00A67861">
      <w:r w:rsidRPr="00590C74">
        <w:t>IZ zakłada, że mechanizmem przeciwdziałającym negatywnym trendom rozwojowym na obszarach deficytowych będzie zwiększona alokacja. Szczegółowy opis tego mechanizmu będzie opisany</w:t>
      </w:r>
      <w:r w:rsidR="00C414DF">
        <w:t xml:space="preserve"> </w:t>
      </w:r>
      <w:r w:rsidRPr="00590C74">
        <w:t>w SZOOP.</w:t>
      </w:r>
    </w:p>
    <w:p w14:paraId="0F18C07C" w14:textId="77777777" w:rsidR="008D5009" w:rsidRPr="00590C74" w:rsidRDefault="00907237" w:rsidP="003C3DAB">
      <w:pPr>
        <w:pStyle w:val="Nagwek2"/>
      </w:pPr>
      <w:bookmarkStart w:id="501" w:name="_Toc256000806"/>
      <w:bookmarkStart w:id="502" w:name="_Toc256000427"/>
      <w:bookmarkStart w:id="503" w:name="_Toc256000048"/>
      <w:bookmarkStart w:id="504" w:name="_Toc76986003"/>
      <w:r w:rsidRPr="00590C74">
        <w:t>Strategia służąca zaspokojeniu szczególnych potrzeb obszarów geograficznych najbardziej dotkniętych ubóstwem/grup docelowych najbardziej zagrożonych dyskryminacją lub wykluczeniem społecznym oraz, w stosownych przypadkach, wkład do zintegrowanego podejścia ustanowionego w umowie partnerstwa</w:t>
      </w:r>
      <w:bookmarkEnd w:id="501"/>
      <w:bookmarkEnd w:id="502"/>
      <w:bookmarkEnd w:id="503"/>
      <w:bookmarkEnd w:id="504"/>
    </w:p>
    <w:p w14:paraId="439CFC9C" w14:textId="77777777" w:rsidR="004A57CF" w:rsidRPr="00590C74" w:rsidRDefault="00907237" w:rsidP="00A67861">
      <w:r w:rsidRPr="00590C74">
        <w:t>Ze względu na złożoność zjawiska ubóstwa i wykluczenia społecznego, szansą uzyskania efektów w zakresie działań na rzecz zmniejszenia tego problemu są prowadzone równolegle, komplementarne działania:</w:t>
      </w:r>
    </w:p>
    <w:p w14:paraId="7893C2E9" w14:textId="77777777" w:rsidR="004A57CF" w:rsidRPr="00590C74" w:rsidRDefault="00907237" w:rsidP="00DD492B">
      <w:pPr>
        <w:pStyle w:val="Akapitzlist"/>
        <w:numPr>
          <w:ilvl w:val="0"/>
          <w:numId w:val="38"/>
        </w:numPr>
        <w:ind w:left="426" w:hanging="426"/>
      </w:pPr>
      <w:r w:rsidRPr="00590C74">
        <w:t>kompleksowe, zindywidualizowane wsparcie osób ubogich, wykluczonych i zagrożonych wykluczeniem społecznym, w tym ukierunkowane na aktywizację zawodową;</w:t>
      </w:r>
    </w:p>
    <w:p w14:paraId="57A96778" w14:textId="77777777" w:rsidR="004A57CF" w:rsidRPr="00590C74" w:rsidRDefault="00907237" w:rsidP="00DD492B">
      <w:pPr>
        <w:pStyle w:val="Akapitzlist"/>
        <w:numPr>
          <w:ilvl w:val="0"/>
          <w:numId w:val="38"/>
        </w:numPr>
        <w:ind w:left="426" w:hanging="426"/>
      </w:pPr>
      <w:r w:rsidRPr="00590C74">
        <w:t>działania o charakterze profilaktycznym, zapobiegające powstawaniu ubóstwu (profilaktyka zdrowotna, wspieranie rodzin, edukacja, kształcenie dorosłych);</w:t>
      </w:r>
    </w:p>
    <w:p w14:paraId="18F34621" w14:textId="77777777" w:rsidR="004A57CF" w:rsidRPr="00590C74" w:rsidRDefault="00907237" w:rsidP="00DD492B">
      <w:pPr>
        <w:pStyle w:val="Akapitzlist"/>
        <w:numPr>
          <w:ilvl w:val="0"/>
          <w:numId w:val="38"/>
        </w:numPr>
        <w:ind w:left="426" w:hanging="426"/>
      </w:pPr>
      <w:r w:rsidRPr="00590C74">
        <w:t>tworzenie miejsc pracy dla osób wykluczonych i zagrożonych wykluczeniem społecznym;</w:t>
      </w:r>
    </w:p>
    <w:p w14:paraId="47D62A2B" w14:textId="77777777" w:rsidR="004A57CF" w:rsidRPr="00590C74" w:rsidRDefault="00907237" w:rsidP="00DD492B">
      <w:pPr>
        <w:pStyle w:val="Akapitzlist"/>
        <w:numPr>
          <w:ilvl w:val="0"/>
          <w:numId w:val="38"/>
        </w:numPr>
        <w:ind w:left="426" w:hanging="426"/>
      </w:pPr>
      <w:r w:rsidRPr="00590C74">
        <w:t>stosowanie klauzul społecznych w ramach odpowiednich priorytetów inwestycyjnych.</w:t>
      </w:r>
    </w:p>
    <w:p w14:paraId="7E1C86B7" w14:textId="77777777" w:rsidR="004A57CF" w:rsidRPr="00590C74" w:rsidRDefault="00907237" w:rsidP="00A67861">
      <w:r w:rsidRPr="00590C74">
        <w:t xml:space="preserve">Wielopłaszczyznowość problemu walki z wykluczeniem społecznym i ubóstwem podkreśla </w:t>
      </w:r>
      <w:r w:rsidRPr="00590C74">
        <w:rPr>
          <w:i/>
          <w:iCs/>
        </w:rPr>
        <w:t>Strategia</w:t>
      </w:r>
      <w:r w:rsidRPr="00590C74">
        <w:t xml:space="preserve"> </w:t>
      </w:r>
      <w:r w:rsidRPr="00590C74">
        <w:rPr>
          <w:i/>
          <w:iCs/>
        </w:rPr>
        <w:t xml:space="preserve">Europa 2020 </w:t>
      </w:r>
      <w:r w:rsidRPr="00590C74">
        <w:t>oraz UP</w:t>
      </w:r>
      <w:r w:rsidRPr="00590C74">
        <w:rPr>
          <w:i/>
          <w:iCs/>
        </w:rPr>
        <w:t>.</w:t>
      </w:r>
    </w:p>
    <w:p w14:paraId="2769052E" w14:textId="77777777" w:rsidR="004A57CF" w:rsidRPr="00590C74" w:rsidRDefault="00907237" w:rsidP="00A67861">
      <w:r w:rsidRPr="00590C74">
        <w:t>Działania związane ze wsparciem osób wykluczonych i zagrożonych wykluczeniem społecznym będą realizowane w RPO WM 2014-2020 w następujących osiach priorytetowych:</w:t>
      </w:r>
    </w:p>
    <w:p w14:paraId="02F8825E" w14:textId="77777777" w:rsidR="004A57CF" w:rsidRPr="00590C74" w:rsidRDefault="00907237" w:rsidP="00DD492B">
      <w:pPr>
        <w:pStyle w:val="Akapitzlist"/>
        <w:numPr>
          <w:ilvl w:val="0"/>
          <w:numId w:val="38"/>
        </w:numPr>
        <w:ind w:left="426" w:hanging="426"/>
      </w:pPr>
      <w:r w:rsidRPr="00590C74">
        <w:t xml:space="preserve">VI OP </w:t>
      </w:r>
      <w:r w:rsidRPr="00E43A52">
        <w:t>Jakość</w:t>
      </w:r>
      <w:r w:rsidRPr="00590C74">
        <w:t xml:space="preserve"> życia (działania powiązane z działaniami w IX Osi)</w:t>
      </w:r>
    </w:p>
    <w:p w14:paraId="12ADFCA9" w14:textId="77777777" w:rsidR="004A57CF" w:rsidRPr="00590C74" w:rsidRDefault="00907237" w:rsidP="00DD492B">
      <w:pPr>
        <w:pStyle w:val="Akapitzlist"/>
        <w:numPr>
          <w:ilvl w:val="0"/>
          <w:numId w:val="38"/>
        </w:numPr>
        <w:ind w:left="426" w:hanging="426"/>
      </w:pPr>
      <w:r w:rsidRPr="00590C74">
        <w:t>VIII OP  Rozwój rynku pracy</w:t>
      </w:r>
    </w:p>
    <w:p w14:paraId="37C28ED4" w14:textId="77777777" w:rsidR="004A57CF" w:rsidRPr="00590C74" w:rsidRDefault="00907237" w:rsidP="00DD492B">
      <w:pPr>
        <w:pStyle w:val="Akapitzlist"/>
        <w:numPr>
          <w:ilvl w:val="0"/>
          <w:numId w:val="38"/>
        </w:numPr>
        <w:ind w:left="426" w:hanging="426"/>
      </w:pPr>
      <w:r w:rsidRPr="00590C74">
        <w:t xml:space="preserve">IX OP Wspieranie włączenia społecznego i walka z ubóstwem </w:t>
      </w:r>
    </w:p>
    <w:p w14:paraId="3DEE24AC" w14:textId="77777777" w:rsidR="004A57CF" w:rsidRPr="00590C74" w:rsidRDefault="00907237" w:rsidP="00DD492B">
      <w:pPr>
        <w:pStyle w:val="Akapitzlist"/>
        <w:numPr>
          <w:ilvl w:val="0"/>
          <w:numId w:val="38"/>
        </w:numPr>
        <w:ind w:left="426" w:hanging="426"/>
      </w:pPr>
      <w:r w:rsidRPr="00590C74">
        <w:t>X OP Edukacja dla rozwoju regionu.</w:t>
      </w:r>
    </w:p>
    <w:p w14:paraId="7401A329" w14:textId="77777777" w:rsidR="004A57CF" w:rsidRPr="00590C74" w:rsidRDefault="00907237" w:rsidP="00A67861">
      <w:r w:rsidRPr="00590C74">
        <w:t>W Programie będą podejmowane działania na rzecz poprawy sytuacji społecznej i gospodarczej na obszarach szczególnie dotkniętych wykluczeniem społecznym i ubóstwem w ramach EFS, wspierane działaniami realizowanymi z EFRR. Obszary te będą traktowane priorytetowo w zakresie wsparcia finansowego i organizacyjnego, co powinno przynieść efekt w postaci obniżenia na Mazowszu wskaźnika zagrożenia ubóstwem lub wykluczeniem społecznym.</w:t>
      </w:r>
    </w:p>
    <w:p w14:paraId="7DDD6370" w14:textId="77777777" w:rsidR="004A57CF" w:rsidRPr="00590C74" w:rsidRDefault="00907237" w:rsidP="00A67861">
      <w:r w:rsidRPr="00590C74">
        <w:t>W VIII OP realizowane będą kompleksowe przedsięwzięcia na rzecz aktywizacji zawodowej osób bezrobotnych, a także działania skierowane do osób zainteresowanych założeniem własnej działalności gospodarczej. Istotne będzie także wsparcie działań umożliwiających powrót lub wejścia na rynek pracy osobom, które ze względu na pełnienie funkcji opiekuńczych, znajdują się poza rynkiem pracy. Rezultatem wymienionych działań będzie zwiększenie zatrudnienia. Ten sam rezultat będzie uzyskany przez realizowanie działań w zakresie zwiększenie liczby i miejsc pracy w sektorze MŚP poprzez pomoc ukierunkowana na podejmowanie własnej działalności gospodarczej.</w:t>
      </w:r>
    </w:p>
    <w:p w14:paraId="313CB028" w14:textId="77777777" w:rsidR="004A57CF" w:rsidRPr="00590C74" w:rsidRDefault="00907237" w:rsidP="00A67861">
      <w:r w:rsidRPr="00590C74">
        <w:t>Istnieje bezpośredni związek między działaniami na rzecz zwiększenia dostępności do zatrudnienia i zwiększenia wskaźnika zatrudnienia, a ograniczeniem skali ubóstwa i zagrożenia wykluczeniem społecznym, dlatego działania dotyczące wyrównania deficytów w tym zakresie są szczególnie istotne.</w:t>
      </w:r>
    </w:p>
    <w:p w14:paraId="003EBABD" w14:textId="328CC287" w:rsidR="004A57CF" w:rsidRPr="00590C74" w:rsidRDefault="00907237" w:rsidP="00A67861">
      <w:r w:rsidRPr="00590C74">
        <w:t xml:space="preserve">Także interwencja w IX OP ukierunkowana będzie w dużym stopniu na aktywizację zawodową i społeczną osób wykluczonych i zagrożonych wykluczeniem społecznym w PI 9i i PI 9v. Będzie jednak skierowana do osób bardziej oddalonych od rynku pracy. Oznacza to niższe niż w OP VIII rezultaty mierzone wskaźnikiem zatrudnialności. W IX Osi przewidziano także działania profilaktyczne, przeciwdziałające ubóstwu i wykluczeniu społecznemu, co także przekłada się na rezultat OP. Dodatkowo realizowane będą działania na rzecz zwiększenie dostępności i jakości usług społecznych i zdrowotnych. Mają one także charakter prozatrudnieniowy – tworzą miejsca pracy w usługach  społecznych, a także umożliwiają podjęcie pracy osobom dotychczas opiekującym się osobami </w:t>
      </w:r>
      <w:r w:rsidR="00466E8A">
        <w:t>potrzebującymi wsparcia w codziennym funkcjonowaniu</w:t>
      </w:r>
      <w:r w:rsidRPr="00590C74">
        <w:t>.</w:t>
      </w:r>
    </w:p>
    <w:p w14:paraId="018E8DBA" w14:textId="77777777" w:rsidR="004A57CF" w:rsidRPr="00590C74" w:rsidRDefault="00907237" w:rsidP="00A67861">
      <w:r w:rsidRPr="00590C74">
        <w:t>Działania w OP X wspierają interwencje w zakresie rynku pracy i włączenia społecznego. Ukierunkowanie edukacji na dostosowanie do potrzeb rynku pracy oraz zwiększenie dostępności do edukacji przedszkolnej stanowi podstawę do aktywności zawodowej.</w:t>
      </w:r>
    </w:p>
    <w:p w14:paraId="54DFBA5D" w14:textId="77777777" w:rsidR="008D5009" w:rsidRPr="00590C74" w:rsidRDefault="00907237" w:rsidP="00A80F2C">
      <w:pPr>
        <w:sectPr w:rsidR="008D5009" w:rsidRPr="00590C74" w:rsidSect="006F68E1">
          <w:pgSz w:w="11906" w:h="16838"/>
          <w:pgMar w:top="1021" w:right="1701" w:bottom="1021" w:left="1582" w:header="284" w:footer="284" w:gutter="0"/>
          <w:cols w:space="708"/>
          <w:docGrid w:linePitch="360"/>
        </w:sectPr>
      </w:pPr>
      <w:r w:rsidRPr="00590C74">
        <w:t>Zakłada się, że przeciwdziałanie problemom na obszarach deficytowych i podjęcie odpowiednich działań zwiększy spójność regionu i umożliwi także w ten sposób dalszy jego rozwój.</w:t>
      </w:r>
    </w:p>
    <w:p w14:paraId="25FD66ED" w14:textId="77777777" w:rsidR="008D5009" w:rsidRPr="00C756AD" w:rsidRDefault="00907237" w:rsidP="00A67861">
      <w:pPr>
        <w:rPr>
          <w:b/>
        </w:rPr>
      </w:pPr>
      <w:r w:rsidRPr="00C756AD">
        <w:rPr>
          <w:b/>
        </w:rPr>
        <w:t>Tabela 22: Przedsięwzięcia w celu zaspokojenia szczególnych potrzeb obszarów geograficznych najbardziej dotkniętych ubóstwem / grup docelowych najbardziej zagrożonych dyskryminacją lub wykluczeniem społecznym</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Caption w:val="Tabela 22: Przedsięwzięcia w celu zaspokojenia szczególnych potrzeb obszarów geograficznych najbardziej dotkniętych ubóstwem / grup docelowych najbardziej zagrożonych dyskryminacją lub wykluczeniem społecznym"/>
        <w:tblDescription w:val="Tabela 22: Przedsięwzięcia w celu zaspokojenia szczególnych potrzeb obszarów geograficznych najbardziej dotkniętych ubóstwem / grup docelowych najbardziej zagrożonych dyskryminacją lub wykluczeniem społecznym"/>
      </w:tblPr>
      <w:tblGrid>
        <w:gridCol w:w="1807"/>
        <w:gridCol w:w="5105"/>
        <w:gridCol w:w="1470"/>
        <w:gridCol w:w="830"/>
        <w:gridCol w:w="1486"/>
        <w:gridCol w:w="4314"/>
      </w:tblGrid>
      <w:tr w:rsidR="004A57CF" w:rsidRPr="00590C74" w14:paraId="4C6B2346" w14:textId="77777777" w:rsidTr="00C2204B">
        <w:trPr>
          <w:trHeight w:val="510"/>
          <w:tblHeader/>
        </w:trPr>
        <w:tc>
          <w:tcPr>
            <w:tcW w:w="0" w:type="auto"/>
          </w:tcPr>
          <w:p w14:paraId="056268CB" w14:textId="77777777" w:rsidR="008D5009" w:rsidRPr="00CF08B1" w:rsidRDefault="00907237" w:rsidP="00CF08B1">
            <w:pPr>
              <w:rPr>
                <w:sz w:val="16"/>
                <w:szCs w:val="16"/>
              </w:rPr>
            </w:pPr>
            <w:r w:rsidRPr="00CF08B1">
              <w:rPr>
                <w:sz w:val="16"/>
                <w:szCs w:val="16"/>
              </w:rPr>
              <w:t>Grupa docelowa / obszar geograficzny</w:t>
            </w:r>
          </w:p>
        </w:tc>
        <w:tc>
          <w:tcPr>
            <w:tcW w:w="0" w:type="auto"/>
          </w:tcPr>
          <w:p w14:paraId="2B5AED4B" w14:textId="77777777" w:rsidR="008D5009" w:rsidRPr="00CF08B1" w:rsidRDefault="00907237" w:rsidP="00CF08B1">
            <w:pPr>
              <w:rPr>
                <w:sz w:val="16"/>
                <w:szCs w:val="16"/>
              </w:rPr>
            </w:pPr>
            <w:r w:rsidRPr="00CF08B1">
              <w:rPr>
                <w:sz w:val="16"/>
                <w:szCs w:val="16"/>
              </w:rPr>
              <w:t>Główne typy planowanych przedsięwzięć w ramach podejścia zintegrowanego</w:t>
            </w:r>
          </w:p>
        </w:tc>
        <w:tc>
          <w:tcPr>
            <w:tcW w:w="0" w:type="auto"/>
          </w:tcPr>
          <w:p w14:paraId="5A4E1CE7" w14:textId="77777777" w:rsidR="008D5009" w:rsidRPr="00CF08B1" w:rsidRDefault="00907237" w:rsidP="00CF08B1">
            <w:pPr>
              <w:rPr>
                <w:sz w:val="16"/>
                <w:szCs w:val="16"/>
              </w:rPr>
            </w:pPr>
            <w:r w:rsidRPr="00CF08B1">
              <w:rPr>
                <w:sz w:val="16"/>
                <w:szCs w:val="16"/>
              </w:rPr>
              <w:t>Oś priorytetowa</w:t>
            </w:r>
          </w:p>
        </w:tc>
        <w:tc>
          <w:tcPr>
            <w:tcW w:w="0" w:type="auto"/>
          </w:tcPr>
          <w:p w14:paraId="01B7AEC7" w14:textId="77777777" w:rsidR="008D5009" w:rsidRPr="00CF08B1" w:rsidRDefault="00907237" w:rsidP="00CF08B1">
            <w:pPr>
              <w:rPr>
                <w:sz w:val="16"/>
                <w:szCs w:val="16"/>
              </w:rPr>
            </w:pPr>
            <w:r w:rsidRPr="00CF08B1">
              <w:rPr>
                <w:sz w:val="16"/>
                <w:szCs w:val="16"/>
              </w:rPr>
              <w:t>Fundusz</w:t>
            </w:r>
          </w:p>
        </w:tc>
        <w:tc>
          <w:tcPr>
            <w:tcW w:w="0" w:type="auto"/>
          </w:tcPr>
          <w:p w14:paraId="7EB8A822" w14:textId="77777777" w:rsidR="008D5009" w:rsidRPr="00CF08B1" w:rsidRDefault="00907237" w:rsidP="00CF08B1">
            <w:pPr>
              <w:rPr>
                <w:sz w:val="16"/>
                <w:szCs w:val="16"/>
              </w:rPr>
            </w:pPr>
            <w:r w:rsidRPr="00CF08B1">
              <w:rPr>
                <w:sz w:val="16"/>
                <w:szCs w:val="16"/>
              </w:rPr>
              <w:t>Kategoria regionu</w:t>
            </w:r>
          </w:p>
        </w:tc>
        <w:tc>
          <w:tcPr>
            <w:tcW w:w="0" w:type="auto"/>
          </w:tcPr>
          <w:p w14:paraId="0D172821" w14:textId="77777777" w:rsidR="008D5009" w:rsidRPr="00CF08B1" w:rsidRDefault="00907237" w:rsidP="00CF08B1">
            <w:pPr>
              <w:rPr>
                <w:sz w:val="16"/>
                <w:szCs w:val="16"/>
              </w:rPr>
            </w:pPr>
            <w:r w:rsidRPr="00CF08B1">
              <w:rPr>
                <w:sz w:val="16"/>
                <w:szCs w:val="16"/>
              </w:rPr>
              <w:t>Priorytet inwestycyjny</w:t>
            </w:r>
          </w:p>
        </w:tc>
      </w:tr>
      <w:tr w:rsidR="004A57CF" w:rsidRPr="00590C74" w14:paraId="31D68FA2" w14:textId="77777777" w:rsidTr="00755A80">
        <w:trPr>
          <w:trHeight w:val="340"/>
        </w:trPr>
        <w:tc>
          <w:tcPr>
            <w:tcW w:w="0" w:type="auto"/>
          </w:tcPr>
          <w:p w14:paraId="4535117E" w14:textId="77777777" w:rsidR="008D5009" w:rsidRPr="00CF08B1" w:rsidRDefault="00907237" w:rsidP="00CF08B1">
            <w:pPr>
              <w:rPr>
                <w:sz w:val="16"/>
                <w:szCs w:val="16"/>
              </w:rPr>
            </w:pPr>
            <w:r w:rsidRPr="00CF08B1">
              <w:rPr>
                <w:sz w:val="16"/>
                <w:szCs w:val="16"/>
              </w:rPr>
              <w:t>Obszary o wysokim wskaźniku zagrożenia ubóstwem lub wykluczeniem społecznym</w:t>
            </w:r>
          </w:p>
        </w:tc>
        <w:tc>
          <w:tcPr>
            <w:tcW w:w="0" w:type="auto"/>
          </w:tcPr>
          <w:p w14:paraId="1FECD92E" w14:textId="77777777" w:rsidR="008D5009" w:rsidRPr="00CF08B1" w:rsidRDefault="00907237" w:rsidP="00CF08B1">
            <w:pPr>
              <w:rPr>
                <w:sz w:val="16"/>
                <w:szCs w:val="16"/>
              </w:rPr>
            </w:pPr>
            <w:r w:rsidRPr="00CF08B1">
              <w:rPr>
                <w:sz w:val="16"/>
                <w:szCs w:val="16"/>
              </w:rPr>
              <w:t>Integracja osób i rodzin wykluczonych i zagrożonych wykluczeniem społecznym ukierunkowana na aktywizację społeczno-zawodową.</w:t>
            </w:r>
          </w:p>
          <w:p w14:paraId="5C547B59" w14:textId="2F4B28F9" w:rsidR="008D5009" w:rsidRPr="00CF08B1" w:rsidRDefault="00907237" w:rsidP="00CF08B1">
            <w:pPr>
              <w:rPr>
                <w:sz w:val="16"/>
                <w:szCs w:val="16"/>
              </w:rPr>
            </w:pPr>
            <w:r w:rsidRPr="00CF08B1">
              <w:rPr>
                <w:sz w:val="16"/>
                <w:szCs w:val="16"/>
              </w:rPr>
              <w:t>Wsparcie rodzin wielodzietnych, ubogich rodzin z dziećmi, rodzin z osobami starszymi, rodzin z osobami</w:t>
            </w:r>
            <w:r w:rsidR="005C10D9">
              <w:rPr>
                <w:sz w:val="16"/>
                <w:szCs w:val="16"/>
              </w:rPr>
              <w:t xml:space="preserve"> z</w:t>
            </w:r>
            <w:r w:rsidRPr="00CF08B1">
              <w:rPr>
                <w:sz w:val="16"/>
                <w:szCs w:val="16"/>
              </w:rPr>
              <w:t xml:space="preserve"> niepełnosprawn</w:t>
            </w:r>
            <w:r w:rsidR="005C10D9">
              <w:rPr>
                <w:sz w:val="16"/>
                <w:szCs w:val="16"/>
              </w:rPr>
              <w:t>ościam</w:t>
            </w:r>
            <w:r w:rsidRPr="00CF08B1">
              <w:rPr>
                <w:sz w:val="16"/>
                <w:szCs w:val="16"/>
              </w:rPr>
              <w:t xml:space="preserve">i oraz rodzin z innymi osobami </w:t>
            </w:r>
            <w:r w:rsidR="00466E8A">
              <w:rPr>
                <w:sz w:val="16"/>
                <w:szCs w:val="16"/>
              </w:rPr>
              <w:t>potrzebującymi wsparcia w codziennym funkcjonowaniu</w:t>
            </w:r>
            <w:r w:rsidRPr="00CF08B1">
              <w:rPr>
                <w:sz w:val="16"/>
                <w:szCs w:val="16"/>
              </w:rPr>
              <w:t>.</w:t>
            </w:r>
          </w:p>
        </w:tc>
        <w:tc>
          <w:tcPr>
            <w:tcW w:w="0" w:type="auto"/>
          </w:tcPr>
          <w:p w14:paraId="300CE3AB" w14:textId="77777777" w:rsidR="008D5009" w:rsidRPr="00CF08B1" w:rsidRDefault="00907237" w:rsidP="00CF08B1">
            <w:pPr>
              <w:rPr>
                <w:sz w:val="16"/>
                <w:szCs w:val="16"/>
              </w:rPr>
            </w:pPr>
            <w:r w:rsidRPr="00CF08B1">
              <w:rPr>
                <w:sz w:val="16"/>
                <w:szCs w:val="16"/>
              </w:rPr>
              <w:t>IX - Wspieranie włączenia społecznego i walka z ubóstwem</w:t>
            </w:r>
          </w:p>
        </w:tc>
        <w:tc>
          <w:tcPr>
            <w:tcW w:w="0" w:type="auto"/>
          </w:tcPr>
          <w:p w14:paraId="7986E4E5" w14:textId="77777777" w:rsidR="008D5009" w:rsidRPr="00CF08B1" w:rsidRDefault="00907237" w:rsidP="00CF08B1">
            <w:pPr>
              <w:rPr>
                <w:sz w:val="16"/>
                <w:szCs w:val="16"/>
              </w:rPr>
            </w:pPr>
            <w:r w:rsidRPr="00CF08B1">
              <w:rPr>
                <w:sz w:val="16"/>
                <w:szCs w:val="16"/>
              </w:rPr>
              <w:t>EFS</w:t>
            </w:r>
          </w:p>
        </w:tc>
        <w:tc>
          <w:tcPr>
            <w:tcW w:w="495" w:type="pct"/>
          </w:tcPr>
          <w:p w14:paraId="470813DC" w14:textId="77777777" w:rsidR="008D5009" w:rsidRPr="00CF08B1" w:rsidRDefault="00907237" w:rsidP="00CF08B1">
            <w:pPr>
              <w:rPr>
                <w:sz w:val="16"/>
                <w:szCs w:val="16"/>
              </w:rPr>
            </w:pPr>
            <w:r w:rsidRPr="00CF08B1">
              <w:rPr>
                <w:sz w:val="16"/>
                <w:szCs w:val="16"/>
              </w:rPr>
              <w:t>Lepiej rozwinięte</w:t>
            </w:r>
          </w:p>
        </w:tc>
        <w:tc>
          <w:tcPr>
            <w:tcW w:w="1437" w:type="pct"/>
          </w:tcPr>
          <w:p w14:paraId="1BEEC3B4" w14:textId="77777777" w:rsidR="008D5009" w:rsidRPr="00CF08B1" w:rsidRDefault="00907237" w:rsidP="00CF08B1">
            <w:pPr>
              <w:rPr>
                <w:sz w:val="16"/>
                <w:szCs w:val="16"/>
              </w:rPr>
            </w:pPr>
            <w:r w:rsidRPr="00CF08B1">
              <w:rPr>
                <w:sz w:val="16"/>
                <w:szCs w:val="16"/>
              </w:rPr>
              <w:t>9i - Aktywne włączenie, w tym z myślą o promowaniu równych szans oraz aktywnego uczestnictwa i zwiększaniu szans na zatrudnienie</w:t>
            </w:r>
          </w:p>
        </w:tc>
      </w:tr>
      <w:tr w:rsidR="004A57CF" w:rsidRPr="00590C74" w14:paraId="5091A8CE" w14:textId="77777777" w:rsidTr="00755A80">
        <w:trPr>
          <w:trHeight w:val="340"/>
        </w:trPr>
        <w:tc>
          <w:tcPr>
            <w:tcW w:w="0" w:type="auto"/>
          </w:tcPr>
          <w:p w14:paraId="0F50F905" w14:textId="77777777" w:rsidR="008D5009" w:rsidRPr="00CF08B1" w:rsidRDefault="00907237" w:rsidP="00CF08B1">
            <w:pPr>
              <w:rPr>
                <w:sz w:val="16"/>
                <w:szCs w:val="16"/>
              </w:rPr>
            </w:pPr>
            <w:r w:rsidRPr="00CF08B1">
              <w:rPr>
                <w:sz w:val="16"/>
                <w:szCs w:val="16"/>
              </w:rPr>
              <w:t>Obszary o wysokim wskaźniku zagrożenia ubóstwem lub wykluczeniem społecznym</w:t>
            </w:r>
          </w:p>
        </w:tc>
        <w:tc>
          <w:tcPr>
            <w:tcW w:w="0" w:type="auto"/>
          </w:tcPr>
          <w:p w14:paraId="306DED04" w14:textId="716F9AD7" w:rsidR="008D5009" w:rsidRPr="00CF08B1" w:rsidRDefault="00907237" w:rsidP="00CF08B1">
            <w:pPr>
              <w:rPr>
                <w:sz w:val="16"/>
                <w:szCs w:val="16"/>
              </w:rPr>
            </w:pPr>
            <w:r w:rsidRPr="00CF08B1">
              <w:rPr>
                <w:sz w:val="16"/>
                <w:szCs w:val="16"/>
              </w:rPr>
              <w:t xml:space="preserve">Rozwój dziennych form wsparcia, usług środowiskowych, usług społecznych dla osób </w:t>
            </w:r>
            <w:r w:rsidR="00466E8A">
              <w:rPr>
                <w:sz w:val="16"/>
                <w:szCs w:val="16"/>
              </w:rPr>
              <w:t>potrzebujących wsparcia w codziennym funkcjonowaniu</w:t>
            </w:r>
            <w:r w:rsidRPr="00CF08B1">
              <w:rPr>
                <w:sz w:val="16"/>
                <w:szCs w:val="16"/>
              </w:rPr>
              <w:t>, w tym opieka nad dziećmi do lat 3.</w:t>
            </w:r>
          </w:p>
          <w:p w14:paraId="042A6EC6" w14:textId="77777777" w:rsidR="008D5009" w:rsidRPr="00CF08B1" w:rsidRDefault="00907237" w:rsidP="00CF08B1">
            <w:pPr>
              <w:rPr>
                <w:sz w:val="16"/>
                <w:szCs w:val="16"/>
              </w:rPr>
            </w:pPr>
            <w:r w:rsidRPr="00CF08B1">
              <w:rPr>
                <w:sz w:val="16"/>
                <w:szCs w:val="16"/>
              </w:rPr>
              <w:t>Pomoc dla dzieci i rodzin zagrożonych dysfunkcją, w tym wsparcie systemu pieczy zastępczej.</w:t>
            </w:r>
          </w:p>
          <w:p w14:paraId="6AE85DDF" w14:textId="619427C2" w:rsidR="008D5009" w:rsidRPr="00CF08B1" w:rsidRDefault="00907237" w:rsidP="005C10D9">
            <w:pPr>
              <w:rPr>
                <w:sz w:val="16"/>
                <w:szCs w:val="16"/>
              </w:rPr>
            </w:pPr>
            <w:r w:rsidRPr="00CF08B1">
              <w:rPr>
                <w:sz w:val="16"/>
                <w:szCs w:val="16"/>
              </w:rPr>
              <w:t>Opracowanie i wdrożenie programów wczesnego wykrywania wad rozwojowych i rehabilitacji dzieci</w:t>
            </w:r>
            <w:r w:rsidR="005C10D9">
              <w:rPr>
                <w:sz w:val="16"/>
                <w:szCs w:val="16"/>
              </w:rPr>
              <w:t xml:space="preserve"> z</w:t>
            </w:r>
            <w:r w:rsidRPr="00CF08B1">
              <w:rPr>
                <w:sz w:val="16"/>
                <w:szCs w:val="16"/>
              </w:rPr>
              <w:t xml:space="preserve"> </w:t>
            </w:r>
            <w:r w:rsidR="005C10D9" w:rsidRPr="00CF08B1">
              <w:rPr>
                <w:sz w:val="16"/>
                <w:szCs w:val="16"/>
              </w:rPr>
              <w:t>niepełnosprawn</w:t>
            </w:r>
            <w:r w:rsidR="005C10D9">
              <w:rPr>
                <w:sz w:val="16"/>
                <w:szCs w:val="16"/>
              </w:rPr>
              <w:t>ościami</w:t>
            </w:r>
            <w:r w:rsidRPr="00CF08B1">
              <w:rPr>
                <w:sz w:val="16"/>
                <w:szCs w:val="16"/>
              </w:rPr>
              <w:t>.</w:t>
            </w:r>
          </w:p>
        </w:tc>
        <w:tc>
          <w:tcPr>
            <w:tcW w:w="0" w:type="auto"/>
          </w:tcPr>
          <w:p w14:paraId="6F6619D6" w14:textId="77777777" w:rsidR="008D5009" w:rsidRPr="00CF08B1" w:rsidRDefault="00907237" w:rsidP="00CF08B1">
            <w:pPr>
              <w:rPr>
                <w:sz w:val="16"/>
                <w:szCs w:val="16"/>
              </w:rPr>
            </w:pPr>
            <w:r w:rsidRPr="00CF08B1">
              <w:rPr>
                <w:sz w:val="16"/>
                <w:szCs w:val="16"/>
              </w:rPr>
              <w:t>IX - Wspieranie włączenia społecznego i walka z ubóstwem</w:t>
            </w:r>
          </w:p>
        </w:tc>
        <w:tc>
          <w:tcPr>
            <w:tcW w:w="0" w:type="auto"/>
          </w:tcPr>
          <w:p w14:paraId="3AFA2140" w14:textId="77777777" w:rsidR="008D5009" w:rsidRPr="00CF08B1" w:rsidRDefault="00907237" w:rsidP="00CF08B1">
            <w:pPr>
              <w:rPr>
                <w:sz w:val="16"/>
                <w:szCs w:val="16"/>
              </w:rPr>
            </w:pPr>
            <w:r w:rsidRPr="00CF08B1">
              <w:rPr>
                <w:sz w:val="16"/>
                <w:szCs w:val="16"/>
              </w:rPr>
              <w:t>EFS</w:t>
            </w:r>
          </w:p>
        </w:tc>
        <w:tc>
          <w:tcPr>
            <w:tcW w:w="495" w:type="pct"/>
          </w:tcPr>
          <w:p w14:paraId="28DA6D7E" w14:textId="77777777" w:rsidR="008D5009" w:rsidRPr="00CF08B1" w:rsidRDefault="00907237" w:rsidP="00CF08B1">
            <w:pPr>
              <w:rPr>
                <w:sz w:val="16"/>
                <w:szCs w:val="16"/>
              </w:rPr>
            </w:pPr>
            <w:r w:rsidRPr="00CF08B1">
              <w:rPr>
                <w:sz w:val="16"/>
                <w:szCs w:val="16"/>
              </w:rPr>
              <w:t>Lepiej rozwinięte</w:t>
            </w:r>
          </w:p>
        </w:tc>
        <w:tc>
          <w:tcPr>
            <w:tcW w:w="1437" w:type="pct"/>
          </w:tcPr>
          <w:p w14:paraId="5EA73B0F" w14:textId="77777777" w:rsidR="008D5009" w:rsidRPr="00CF08B1" w:rsidRDefault="00907237" w:rsidP="00CF08B1">
            <w:pPr>
              <w:rPr>
                <w:sz w:val="16"/>
                <w:szCs w:val="16"/>
              </w:rPr>
            </w:pPr>
            <w:r w:rsidRPr="00CF08B1">
              <w:rPr>
                <w:sz w:val="16"/>
                <w:szCs w:val="16"/>
              </w:rPr>
              <w:t>9iv - Ułatwianie dostępu do przystępnych cenowo oraz wysokiej jakości usług, w tym opieki zdrowotnej i usług socjalnych świadczonych w interesie ogólnym</w:t>
            </w:r>
          </w:p>
        </w:tc>
      </w:tr>
      <w:tr w:rsidR="004A57CF" w:rsidRPr="00590C74" w14:paraId="58CC2246" w14:textId="77777777" w:rsidTr="00C2204B">
        <w:trPr>
          <w:trHeight w:val="340"/>
        </w:trPr>
        <w:tc>
          <w:tcPr>
            <w:tcW w:w="0" w:type="auto"/>
          </w:tcPr>
          <w:p w14:paraId="7F05D86C" w14:textId="77777777" w:rsidR="008D5009" w:rsidRPr="00CF08B1" w:rsidRDefault="00907237" w:rsidP="00A67861">
            <w:pPr>
              <w:rPr>
                <w:sz w:val="16"/>
                <w:szCs w:val="16"/>
              </w:rPr>
            </w:pPr>
            <w:r w:rsidRPr="00CF08B1">
              <w:rPr>
                <w:sz w:val="16"/>
                <w:szCs w:val="16"/>
              </w:rPr>
              <w:t>Obszary o wysokim wskaźniku zagrożenia ubóstwem lub wykluczeniem społecznym</w:t>
            </w:r>
          </w:p>
        </w:tc>
        <w:tc>
          <w:tcPr>
            <w:tcW w:w="0" w:type="auto"/>
          </w:tcPr>
          <w:p w14:paraId="1E4CB587" w14:textId="77777777" w:rsidR="008D5009" w:rsidRPr="00CF08B1" w:rsidRDefault="00907237" w:rsidP="00A67861">
            <w:pPr>
              <w:pStyle w:val="Text1"/>
              <w:ind w:left="0"/>
              <w:rPr>
                <w:sz w:val="16"/>
                <w:szCs w:val="16"/>
              </w:rPr>
            </w:pPr>
            <w:r w:rsidRPr="00CF08B1">
              <w:rPr>
                <w:sz w:val="16"/>
                <w:szCs w:val="16"/>
              </w:rPr>
              <w:t>Tworzenie miejsc pracy w sektorze ekonomii społecznej dla osób wykluczonych i zagrożonych wykluczeniem społecznym.</w:t>
            </w:r>
          </w:p>
          <w:p w14:paraId="7FDCAD1E" w14:textId="77777777" w:rsidR="008D5009" w:rsidRPr="00CF08B1" w:rsidRDefault="00907237" w:rsidP="00A67861">
            <w:pPr>
              <w:pStyle w:val="Text1"/>
              <w:ind w:left="0"/>
              <w:rPr>
                <w:sz w:val="16"/>
                <w:szCs w:val="16"/>
              </w:rPr>
            </w:pPr>
            <w:r w:rsidRPr="00CF08B1">
              <w:rPr>
                <w:sz w:val="16"/>
                <w:szCs w:val="16"/>
              </w:rPr>
              <w:t>Świadczenie usług wspierających rozwój ekonomii społecznej.</w:t>
            </w:r>
          </w:p>
        </w:tc>
        <w:tc>
          <w:tcPr>
            <w:tcW w:w="0" w:type="auto"/>
          </w:tcPr>
          <w:p w14:paraId="4FEA5720" w14:textId="77777777" w:rsidR="008D5009" w:rsidRPr="00CF08B1" w:rsidRDefault="00907237" w:rsidP="00A67861">
            <w:pPr>
              <w:pStyle w:val="Text1"/>
              <w:ind w:left="0"/>
              <w:rPr>
                <w:sz w:val="16"/>
                <w:szCs w:val="16"/>
              </w:rPr>
            </w:pPr>
            <w:r w:rsidRPr="00CF08B1">
              <w:rPr>
                <w:sz w:val="16"/>
                <w:szCs w:val="16"/>
              </w:rPr>
              <w:t>IX - Wspieranie włączenia społecznego i walka z ubóstwem</w:t>
            </w:r>
          </w:p>
        </w:tc>
        <w:tc>
          <w:tcPr>
            <w:tcW w:w="0" w:type="auto"/>
          </w:tcPr>
          <w:p w14:paraId="6C1D50F2" w14:textId="77777777" w:rsidR="008D5009" w:rsidRPr="00CF08B1" w:rsidRDefault="00907237" w:rsidP="00A67861">
            <w:pPr>
              <w:pStyle w:val="Text1"/>
              <w:ind w:left="0"/>
              <w:rPr>
                <w:sz w:val="16"/>
                <w:szCs w:val="16"/>
              </w:rPr>
            </w:pPr>
            <w:r w:rsidRPr="00CF08B1">
              <w:rPr>
                <w:sz w:val="16"/>
                <w:szCs w:val="16"/>
              </w:rPr>
              <w:t>EFS</w:t>
            </w:r>
          </w:p>
        </w:tc>
        <w:tc>
          <w:tcPr>
            <w:tcW w:w="0" w:type="auto"/>
          </w:tcPr>
          <w:p w14:paraId="3BB74A74" w14:textId="77777777" w:rsidR="008D5009" w:rsidRPr="00CF08B1" w:rsidRDefault="00907237" w:rsidP="00A67861">
            <w:pPr>
              <w:rPr>
                <w:sz w:val="16"/>
                <w:szCs w:val="16"/>
              </w:rPr>
            </w:pPr>
            <w:r w:rsidRPr="00CF08B1">
              <w:rPr>
                <w:sz w:val="16"/>
                <w:szCs w:val="16"/>
              </w:rPr>
              <w:t>Lepiej rozwinięte</w:t>
            </w:r>
          </w:p>
        </w:tc>
        <w:tc>
          <w:tcPr>
            <w:tcW w:w="0" w:type="auto"/>
          </w:tcPr>
          <w:p w14:paraId="01B00568" w14:textId="77777777" w:rsidR="008D5009" w:rsidRPr="00CF08B1" w:rsidRDefault="00907237" w:rsidP="00A67861">
            <w:pPr>
              <w:rPr>
                <w:sz w:val="16"/>
                <w:szCs w:val="16"/>
              </w:rPr>
            </w:pPr>
            <w:r w:rsidRPr="00CF08B1">
              <w:rPr>
                <w:sz w:val="16"/>
                <w:szCs w:val="16"/>
              </w:rPr>
              <w:t>9v - Wspieranie przedsiębiorczości społecznej i integracji zawodowej w przedsiębiorstwach społecznych oraz ekonomii społecznej i solidarnej w celu ułatwiania dostępu do zatrudnienia</w:t>
            </w:r>
          </w:p>
        </w:tc>
      </w:tr>
      <w:tr w:rsidR="004A57CF" w:rsidRPr="00590C74" w14:paraId="03F835E0" w14:textId="77777777" w:rsidTr="00C2204B">
        <w:trPr>
          <w:trHeight w:val="340"/>
        </w:trPr>
        <w:tc>
          <w:tcPr>
            <w:tcW w:w="0" w:type="auto"/>
          </w:tcPr>
          <w:p w14:paraId="2A4BB9D1" w14:textId="77777777" w:rsidR="008D5009" w:rsidRPr="00CF08B1" w:rsidRDefault="00907237" w:rsidP="00A67861">
            <w:pPr>
              <w:rPr>
                <w:sz w:val="16"/>
                <w:szCs w:val="16"/>
              </w:rPr>
            </w:pPr>
            <w:r w:rsidRPr="00CF08B1">
              <w:rPr>
                <w:sz w:val="16"/>
                <w:szCs w:val="16"/>
              </w:rPr>
              <w:t>Obszary deficytowe w zakresie dostępu do usług opieki zdrowotnej</w:t>
            </w:r>
          </w:p>
        </w:tc>
        <w:tc>
          <w:tcPr>
            <w:tcW w:w="0" w:type="auto"/>
          </w:tcPr>
          <w:p w14:paraId="36243E00" w14:textId="77777777" w:rsidR="008D5009" w:rsidRPr="00CF08B1" w:rsidRDefault="00907237" w:rsidP="00A67861">
            <w:pPr>
              <w:pStyle w:val="Text1"/>
              <w:ind w:left="0"/>
              <w:rPr>
                <w:sz w:val="16"/>
                <w:szCs w:val="16"/>
              </w:rPr>
            </w:pPr>
            <w:r w:rsidRPr="00CF08B1">
              <w:rPr>
                <w:sz w:val="16"/>
                <w:szCs w:val="16"/>
              </w:rPr>
              <w:t>Inwestycje w infrastrukturę ochrony zdrowia wynikające ze zdiagnozowanych potrzeb regionu oraz ze zidentyfikowanych obszarów deficytów na poziomie krajowym.</w:t>
            </w:r>
          </w:p>
        </w:tc>
        <w:tc>
          <w:tcPr>
            <w:tcW w:w="0" w:type="auto"/>
          </w:tcPr>
          <w:p w14:paraId="276B4CE2" w14:textId="77777777" w:rsidR="008D5009" w:rsidRPr="00CF08B1" w:rsidRDefault="00907237" w:rsidP="00A67861">
            <w:pPr>
              <w:pStyle w:val="Text1"/>
              <w:ind w:left="0"/>
              <w:rPr>
                <w:sz w:val="16"/>
                <w:szCs w:val="16"/>
              </w:rPr>
            </w:pPr>
            <w:r w:rsidRPr="00CF08B1">
              <w:rPr>
                <w:sz w:val="16"/>
                <w:szCs w:val="16"/>
              </w:rPr>
              <w:t>VI - Jakość życia</w:t>
            </w:r>
          </w:p>
        </w:tc>
        <w:tc>
          <w:tcPr>
            <w:tcW w:w="0" w:type="auto"/>
          </w:tcPr>
          <w:p w14:paraId="5A714D7F" w14:textId="77777777" w:rsidR="008D5009" w:rsidRPr="00CF08B1" w:rsidRDefault="00907237" w:rsidP="00A67861">
            <w:pPr>
              <w:pStyle w:val="Text1"/>
              <w:ind w:left="0"/>
              <w:rPr>
                <w:sz w:val="16"/>
                <w:szCs w:val="16"/>
              </w:rPr>
            </w:pPr>
            <w:r w:rsidRPr="00CF08B1">
              <w:rPr>
                <w:sz w:val="16"/>
                <w:szCs w:val="16"/>
              </w:rPr>
              <w:t>EFRR</w:t>
            </w:r>
          </w:p>
        </w:tc>
        <w:tc>
          <w:tcPr>
            <w:tcW w:w="0" w:type="auto"/>
          </w:tcPr>
          <w:p w14:paraId="47B6E158" w14:textId="77777777" w:rsidR="008D5009" w:rsidRPr="00CF08B1" w:rsidRDefault="00907237" w:rsidP="00A67861">
            <w:pPr>
              <w:rPr>
                <w:sz w:val="16"/>
                <w:szCs w:val="16"/>
              </w:rPr>
            </w:pPr>
            <w:r w:rsidRPr="00CF08B1">
              <w:rPr>
                <w:sz w:val="16"/>
                <w:szCs w:val="16"/>
              </w:rPr>
              <w:t>Lepiej rozwinięte</w:t>
            </w:r>
          </w:p>
        </w:tc>
        <w:tc>
          <w:tcPr>
            <w:tcW w:w="0" w:type="auto"/>
          </w:tcPr>
          <w:p w14:paraId="4DEFCF80" w14:textId="77777777" w:rsidR="008D5009" w:rsidRPr="00CF08B1" w:rsidRDefault="00907237" w:rsidP="00A67861">
            <w:pPr>
              <w:rPr>
                <w:sz w:val="16"/>
                <w:szCs w:val="16"/>
              </w:rPr>
            </w:pPr>
            <w:r w:rsidRPr="00CF08B1">
              <w:rPr>
                <w:sz w:val="16"/>
                <w:szCs w:val="16"/>
              </w:rPr>
              <w:t>9a - Inwestycje w infrastrukturę zdrowotną i społeczną, które przyczyniają się do rozwoju krajowego, regionalnego i lokalnego, zmniejszania nierówności w zakresie stanu zdrowia, promowanie włączenia społecznego poprzez lepszy dostęp do usług społecznych, kulturalnych i rekreacyjnych oraz przejścia z usług instytucjonalnych na usługi na poziomie społeczności lokalnych</w:t>
            </w:r>
          </w:p>
        </w:tc>
      </w:tr>
      <w:tr w:rsidR="004A57CF" w:rsidRPr="00590C74" w14:paraId="16FAF6E7" w14:textId="77777777" w:rsidTr="00C2204B">
        <w:trPr>
          <w:trHeight w:val="340"/>
        </w:trPr>
        <w:tc>
          <w:tcPr>
            <w:tcW w:w="0" w:type="auto"/>
          </w:tcPr>
          <w:p w14:paraId="643773B7" w14:textId="77777777" w:rsidR="008D5009" w:rsidRPr="00CF08B1" w:rsidRDefault="00907237" w:rsidP="00A67861">
            <w:pPr>
              <w:rPr>
                <w:sz w:val="16"/>
                <w:szCs w:val="16"/>
              </w:rPr>
            </w:pPr>
            <w:r w:rsidRPr="00CF08B1">
              <w:rPr>
                <w:sz w:val="16"/>
                <w:szCs w:val="16"/>
              </w:rPr>
              <w:t>Obszary zdegradowane</w:t>
            </w:r>
          </w:p>
        </w:tc>
        <w:tc>
          <w:tcPr>
            <w:tcW w:w="0" w:type="auto"/>
          </w:tcPr>
          <w:p w14:paraId="3E5F2D2A" w14:textId="77777777" w:rsidR="008D5009" w:rsidRPr="00CF08B1" w:rsidRDefault="00907237" w:rsidP="00A67861">
            <w:pPr>
              <w:pStyle w:val="Text1"/>
              <w:ind w:left="0"/>
              <w:rPr>
                <w:sz w:val="16"/>
                <w:szCs w:val="16"/>
              </w:rPr>
            </w:pPr>
            <w:r w:rsidRPr="00CF08B1">
              <w:rPr>
                <w:sz w:val="16"/>
                <w:szCs w:val="16"/>
              </w:rPr>
              <w:t>Rozwój infrastruktury technicznej na obszarach rewitalizowanych w celu ich aktywizacji społecznej i gospodarczej.</w:t>
            </w:r>
          </w:p>
          <w:p w14:paraId="64547D7F" w14:textId="77777777" w:rsidR="008D5009" w:rsidRPr="00CF08B1" w:rsidRDefault="00907237" w:rsidP="00A67861">
            <w:pPr>
              <w:pStyle w:val="Text1"/>
              <w:ind w:left="0"/>
              <w:rPr>
                <w:sz w:val="16"/>
                <w:szCs w:val="16"/>
              </w:rPr>
            </w:pPr>
            <w:r w:rsidRPr="00CF08B1">
              <w:rPr>
                <w:sz w:val="16"/>
                <w:szCs w:val="16"/>
              </w:rPr>
              <w:t>Odnowa tkanki mieszkaniowej, w zakresie części wspólnych wielorodzinnych budynków mieszkalnych, jako element szerszego działania rewitalizacyjnego.</w:t>
            </w:r>
          </w:p>
        </w:tc>
        <w:tc>
          <w:tcPr>
            <w:tcW w:w="0" w:type="auto"/>
          </w:tcPr>
          <w:p w14:paraId="185F57CB" w14:textId="77777777" w:rsidR="008D5009" w:rsidRPr="00CF08B1" w:rsidRDefault="00907237" w:rsidP="00A67861">
            <w:pPr>
              <w:pStyle w:val="Text1"/>
              <w:ind w:left="0"/>
              <w:rPr>
                <w:sz w:val="16"/>
                <w:szCs w:val="16"/>
              </w:rPr>
            </w:pPr>
            <w:r w:rsidRPr="00CF08B1">
              <w:rPr>
                <w:sz w:val="16"/>
                <w:szCs w:val="16"/>
              </w:rPr>
              <w:t>VI - Jakość życia</w:t>
            </w:r>
          </w:p>
        </w:tc>
        <w:tc>
          <w:tcPr>
            <w:tcW w:w="0" w:type="auto"/>
          </w:tcPr>
          <w:p w14:paraId="1CB7B461" w14:textId="77777777" w:rsidR="008D5009" w:rsidRPr="00CF08B1" w:rsidRDefault="00907237" w:rsidP="00A67861">
            <w:pPr>
              <w:pStyle w:val="Text1"/>
              <w:ind w:left="0"/>
              <w:rPr>
                <w:sz w:val="16"/>
                <w:szCs w:val="16"/>
              </w:rPr>
            </w:pPr>
            <w:r w:rsidRPr="00CF08B1">
              <w:rPr>
                <w:sz w:val="16"/>
                <w:szCs w:val="16"/>
              </w:rPr>
              <w:t>EFRR</w:t>
            </w:r>
          </w:p>
        </w:tc>
        <w:tc>
          <w:tcPr>
            <w:tcW w:w="0" w:type="auto"/>
          </w:tcPr>
          <w:p w14:paraId="4E8FB877" w14:textId="77777777" w:rsidR="008D5009" w:rsidRPr="00CF08B1" w:rsidRDefault="00907237" w:rsidP="00A67861">
            <w:pPr>
              <w:rPr>
                <w:sz w:val="16"/>
                <w:szCs w:val="16"/>
              </w:rPr>
            </w:pPr>
            <w:r w:rsidRPr="00CF08B1">
              <w:rPr>
                <w:sz w:val="16"/>
                <w:szCs w:val="16"/>
              </w:rPr>
              <w:t>Lepiej rozwinięte</w:t>
            </w:r>
          </w:p>
        </w:tc>
        <w:tc>
          <w:tcPr>
            <w:tcW w:w="0" w:type="auto"/>
          </w:tcPr>
          <w:p w14:paraId="7AA49527" w14:textId="77777777" w:rsidR="008D5009" w:rsidRPr="00CF08B1" w:rsidRDefault="00907237" w:rsidP="00A67861">
            <w:pPr>
              <w:rPr>
                <w:sz w:val="16"/>
                <w:szCs w:val="16"/>
              </w:rPr>
            </w:pPr>
            <w:r w:rsidRPr="00CF08B1">
              <w:rPr>
                <w:sz w:val="16"/>
                <w:szCs w:val="16"/>
              </w:rPr>
              <w:t>9b - Wsparcie rewitalizacji fizycznej, gospodarczej i społecznej ubogich społeczności na obszarach miejskich i wiejskich</w:t>
            </w:r>
          </w:p>
        </w:tc>
      </w:tr>
      <w:tr w:rsidR="004A57CF" w:rsidRPr="00590C74" w14:paraId="5F1F290B" w14:textId="77777777" w:rsidTr="00C2204B">
        <w:trPr>
          <w:trHeight w:val="340"/>
        </w:trPr>
        <w:tc>
          <w:tcPr>
            <w:tcW w:w="0" w:type="auto"/>
          </w:tcPr>
          <w:p w14:paraId="34DEA79A" w14:textId="77777777" w:rsidR="008D5009" w:rsidRPr="00CF08B1" w:rsidRDefault="00907237" w:rsidP="00A67861">
            <w:pPr>
              <w:rPr>
                <w:sz w:val="16"/>
                <w:szCs w:val="16"/>
              </w:rPr>
            </w:pPr>
            <w:r w:rsidRPr="00CF08B1">
              <w:rPr>
                <w:sz w:val="16"/>
                <w:szCs w:val="16"/>
              </w:rPr>
              <w:t>Obszary o wysokiej stopie bezrobocia</w:t>
            </w:r>
          </w:p>
        </w:tc>
        <w:tc>
          <w:tcPr>
            <w:tcW w:w="0" w:type="auto"/>
          </w:tcPr>
          <w:p w14:paraId="5CD094D0" w14:textId="77777777" w:rsidR="008D5009" w:rsidRPr="00CF08B1" w:rsidRDefault="00907237" w:rsidP="00A67861">
            <w:pPr>
              <w:pStyle w:val="Text1"/>
              <w:ind w:left="0"/>
              <w:rPr>
                <w:sz w:val="16"/>
                <w:szCs w:val="16"/>
              </w:rPr>
            </w:pPr>
            <w:r w:rsidRPr="00CF08B1">
              <w:rPr>
                <w:sz w:val="16"/>
                <w:szCs w:val="16"/>
              </w:rPr>
              <w:t>Zwiększenie dostępności do opieki nad dziećmi do lat 3 oraz wspieranie powstawania nowych miejsc opieki nad dziećmi do lat 3.</w:t>
            </w:r>
          </w:p>
        </w:tc>
        <w:tc>
          <w:tcPr>
            <w:tcW w:w="0" w:type="auto"/>
          </w:tcPr>
          <w:p w14:paraId="48E9CF8C" w14:textId="77777777" w:rsidR="008D5009" w:rsidRPr="00CF08B1" w:rsidRDefault="00907237" w:rsidP="00A67861">
            <w:pPr>
              <w:pStyle w:val="Text1"/>
              <w:ind w:left="0"/>
              <w:rPr>
                <w:sz w:val="16"/>
                <w:szCs w:val="16"/>
              </w:rPr>
            </w:pPr>
            <w:r w:rsidRPr="00CF08B1">
              <w:rPr>
                <w:sz w:val="16"/>
                <w:szCs w:val="16"/>
              </w:rPr>
              <w:t>VIII - Rozwój rynku pracy</w:t>
            </w:r>
          </w:p>
        </w:tc>
        <w:tc>
          <w:tcPr>
            <w:tcW w:w="0" w:type="auto"/>
          </w:tcPr>
          <w:p w14:paraId="4CCBFB7C" w14:textId="77777777" w:rsidR="008D5009" w:rsidRPr="00CF08B1" w:rsidRDefault="00907237" w:rsidP="00A67861">
            <w:pPr>
              <w:pStyle w:val="Text1"/>
              <w:ind w:left="0"/>
              <w:rPr>
                <w:sz w:val="16"/>
                <w:szCs w:val="16"/>
              </w:rPr>
            </w:pPr>
            <w:r w:rsidRPr="00CF08B1">
              <w:rPr>
                <w:sz w:val="16"/>
                <w:szCs w:val="16"/>
              </w:rPr>
              <w:t>EFS</w:t>
            </w:r>
          </w:p>
        </w:tc>
        <w:tc>
          <w:tcPr>
            <w:tcW w:w="0" w:type="auto"/>
          </w:tcPr>
          <w:p w14:paraId="487BA4C7" w14:textId="77777777" w:rsidR="008D5009" w:rsidRPr="00CF08B1" w:rsidRDefault="00907237" w:rsidP="00A67861">
            <w:pPr>
              <w:rPr>
                <w:sz w:val="16"/>
                <w:szCs w:val="16"/>
              </w:rPr>
            </w:pPr>
            <w:r w:rsidRPr="00CF08B1">
              <w:rPr>
                <w:sz w:val="16"/>
                <w:szCs w:val="16"/>
              </w:rPr>
              <w:t>Lepiej rozwinięte</w:t>
            </w:r>
          </w:p>
        </w:tc>
        <w:tc>
          <w:tcPr>
            <w:tcW w:w="0" w:type="auto"/>
          </w:tcPr>
          <w:p w14:paraId="4A6D533D" w14:textId="77777777" w:rsidR="008D5009" w:rsidRPr="00CF08B1" w:rsidRDefault="00907237" w:rsidP="00A67861">
            <w:pPr>
              <w:rPr>
                <w:sz w:val="16"/>
                <w:szCs w:val="16"/>
              </w:rPr>
            </w:pPr>
            <w:r w:rsidRPr="00CF08B1">
              <w:rPr>
                <w:sz w:val="16"/>
                <w:szCs w:val="16"/>
              </w:rPr>
              <w:t>8iv - Równość mężczyzn i kobiet we wszystkich dziedzinach, w tym dostęp do zatrudnienia, rozwój kariery, godzenie życia zawodowego i prywatnego oraz promowanie równości wynagrodzeń za taką samą pracę</w:t>
            </w:r>
          </w:p>
        </w:tc>
      </w:tr>
      <w:tr w:rsidR="004A57CF" w:rsidRPr="00590C74" w14:paraId="1937B042" w14:textId="77777777" w:rsidTr="00C2204B">
        <w:trPr>
          <w:trHeight w:val="340"/>
        </w:trPr>
        <w:tc>
          <w:tcPr>
            <w:tcW w:w="0" w:type="auto"/>
          </w:tcPr>
          <w:p w14:paraId="49767BB0" w14:textId="77777777" w:rsidR="008D5009" w:rsidRPr="00CF08B1" w:rsidRDefault="00907237" w:rsidP="00A67861">
            <w:pPr>
              <w:rPr>
                <w:sz w:val="16"/>
                <w:szCs w:val="16"/>
              </w:rPr>
            </w:pPr>
            <w:r w:rsidRPr="00CF08B1">
              <w:rPr>
                <w:sz w:val="16"/>
                <w:szCs w:val="16"/>
              </w:rPr>
              <w:t>Obszary o wysokiej stopie bezrobocia</w:t>
            </w:r>
          </w:p>
        </w:tc>
        <w:tc>
          <w:tcPr>
            <w:tcW w:w="0" w:type="auto"/>
          </w:tcPr>
          <w:p w14:paraId="6173EFF8" w14:textId="77777777" w:rsidR="008D5009" w:rsidRPr="00CF08B1" w:rsidRDefault="00907237" w:rsidP="00A67861">
            <w:pPr>
              <w:pStyle w:val="Text1"/>
              <w:ind w:left="0"/>
              <w:rPr>
                <w:sz w:val="16"/>
                <w:szCs w:val="16"/>
              </w:rPr>
            </w:pPr>
            <w:r w:rsidRPr="00CF08B1">
              <w:rPr>
                <w:sz w:val="16"/>
                <w:szCs w:val="16"/>
              </w:rPr>
              <w:t>Pakiet narzędzi na rzecz zwiększenia stopnia wykorzystania rezerw regionalnego rynku pracy, obejmujący: diagnozowanie indywidualnej sytuacji uczestników projektów i pomoc w aktywnym poszukiwaniu pracy, podnoszenie lub zmiana kwalifikacji zawodowych oraz ich lepsze dopasowanie do potrzeb rynku pracy, pomoc w zdobyciu doświadczenia zawodowego, wspieranie samozatrudnienia i powstawania nowych miejsc pracy, wspieranie mobilności, w tym na poziomie międzynarodowym w ramach sieci EURES.</w:t>
            </w:r>
          </w:p>
        </w:tc>
        <w:tc>
          <w:tcPr>
            <w:tcW w:w="0" w:type="auto"/>
          </w:tcPr>
          <w:p w14:paraId="37C9DF8D" w14:textId="77777777" w:rsidR="008D5009" w:rsidRPr="00CF08B1" w:rsidRDefault="00907237" w:rsidP="00A67861">
            <w:pPr>
              <w:pStyle w:val="Text1"/>
              <w:ind w:left="0"/>
              <w:rPr>
                <w:sz w:val="16"/>
                <w:szCs w:val="16"/>
              </w:rPr>
            </w:pPr>
            <w:r w:rsidRPr="00CF08B1">
              <w:rPr>
                <w:sz w:val="16"/>
                <w:szCs w:val="16"/>
              </w:rPr>
              <w:t>VIII - Rozwój rynku pracy</w:t>
            </w:r>
          </w:p>
        </w:tc>
        <w:tc>
          <w:tcPr>
            <w:tcW w:w="0" w:type="auto"/>
          </w:tcPr>
          <w:p w14:paraId="5691F19F" w14:textId="77777777" w:rsidR="008D5009" w:rsidRPr="00CF08B1" w:rsidRDefault="00907237" w:rsidP="00A67861">
            <w:pPr>
              <w:pStyle w:val="Text1"/>
              <w:ind w:left="0"/>
              <w:rPr>
                <w:sz w:val="16"/>
                <w:szCs w:val="16"/>
              </w:rPr>
            </w:pPr>
            <w:r w:rsidRPr="00CF08B1">
              <w:rPr>
                <w:sz w:val="16"/>
                <w:szCs w:val="16"/>
              </w:rPr>
              <w:t>EFS</w:t>
            </w:r>
          </w:p>
        </w:tc>
        <w:tc>
          <w:tcPr>
            <w:tcW w:w="0" w:type="auto"/>
          </w:tcPr>
          <w:p w14:paraId="37EF52F4" w14:textId="77777777" w:rsidR="008D5009" w:rsidRPr="00CF08B1" w:rsidRDefault="00907237" w:rsidP="00A67861">
            <w:pPr>
              <w:rPr>
                <w:sz w:val="16"/>
                <w:szCs w:val="16"/>
              </w:rPr>
            </w:pPr>
            <w:r w:rsidRPr="00CF08B1">
              <w:rPr>
                <w:sz w:val="16"/>
                <w:szCs w:val="16"/>
              </w:rPr>
              <w:t>Lepiej rozwinięte</w:t>
            </w:r>
          </w:p>
        </w:tc>
        <w:tc>
          <w:tcPr>
            <w:tcW w:w="0" w:type="auto"/>
          </w:tcPr>
          <w:p w14:paraId="734E2D95" w14:textId="77777777" w:rsidR="008D5009" w:rsidRPr="00CF08B1" w:rsidRDefault="00907237" w:rsidP="00A67861">
            <w:pPr>
              <w:rPr>
                <w:sz w:val="16"/>
                <w:szCs w:val="16"/>
              </w:rPr>
            </w:pPr>
            <w:r w:rsidRPr="00CF08B1">
              <w:rPr>
                <w:sz w:val="16"/>
                <w:szCs w:val="16"/>
              </w:rPr>
              <w:t>8i - Dostęp do zatrudnienia dla osób poszukujących pracy i osób biernych zawodowo, w tym długotrwale bezrobotnych oraz oddalonych od rynku pracy, także poprzez lokalne inicjatywy w zakresie zatrudnienia i wspieranie mobilności pracowników</w:t>
            </w:r>
          </w:p>
        </w:tc>
      </w:tr>
      <w:tr w:rsidR="004A57CF" w:rsidRPr="00590C74" w14:paraId="470E588F" w14:textId="77777777" w:rsidTr="00C2204B">
        <w:trPr>
          <w:trHeight w:val="340"/>
        </w:trPr>
        <w:tc>
          <w:tcPr>
            <w:tcW w:w="0" w:type="auto"/>
          </w:tcPr>
          <w:p w14:paraId="087182A9" w14:textId="77777777" w:rsidR="008D5009" w:rsidRPr="00CF08B1" w:rsidRDefault="00907237" w:rsidP="00A67861">
            <w:pPr>
              <w:rPr>
                <w:sz w:val="16"/>
                <w:szCs w:val="16"/>
              </w:rPr>
            </w:pPr>
            <w:r w:rsidRPr="00CF08B1">
              <w:rPr>
                <w:sz w:val="16"/>
                <w:szCs w:val="16"/>
              </w:rPr>
              <w:t>Obszary o niskim odsetku dzieci objętych wychowaniem przedszkolnym</w:t>
            </w:r>
          </w:p>
        </w:tc>
        <w:tc>
          <w:tcPr>
            <w:tcW w:w="0" w:type="auto"/>
          </w:tcPr>
          <w:p w14:paraId="05AE4718" w14:textId="77777777" w:rsidR="008D5009" w:rsidRPr="00CF08B1" w:rsidRDefault="00907237" w:rsidP="00A67861">
            <w:pPr>
              <w:pStyle w:val="Text1"/>
              <w:ind w:left="0"/>
              <w:rPr>
                <w:sz w:val="16"/>
                <w:szCs w:val="16"/>
              </w:rPr>
            </w:pPr>
            <w:r w:rsidRPr="00CF08B1">
              <w:rPr>
                <w:sz w:val="16"/>
                <w:szCs w:val="16"/>
              </w:rPr>
              <w:t>Upowszechnianie i wsparcie edukacji przedszkolnej;</w:t>
            </w:r>
          </w:p>
        </w:tc>
        <w:tc>
          <w:tcPr>
            <w:tcW w:w="0" w:type="auto"/>
          </w:tcPr>
          <w:p w14:paraId="09EA11F4" w14:textId="77777777" w:rsidR="008D5009" w:rsidRPr="00CF08B1" w:rsidRDefault="00907237" w:rsidP="00A67861">
            <w:pPr>
              <w:pStyle w:val="Text1"/>
              <w:ind w:left="0"/>
              <w:rPr>
                <w:sz w:val="16"/>
                <w:szCs w:val="16"/>
              </w:rPr>
            </w:pPr>
            <w:r w:rsidRPr="00CF08B1">
              <w:rPr>
                <w:sz w:val="16"/>
                <w:szCs w:val="16"/>
              </w:rPr>
              <w:t>X - Edukacja dla rozwoju regionu</w:t>
            </w:r>
          </w:p>
        </w:tc>
        <w:tc>
          <w:tcPr>
            <w:tcW w:w="0" w:type="auto"/>
          </w:tcPr>
          <w:p w14:paraId="73BF73E3" w14:textId="77777777" w:rsidR="008D5009" w:rsidRPr="00CF08B1" w:rsidRDefault="00907237" w:rsidP="00A67861">
            <w:pPr>
              <w:pStyle w:val="Text1"/>
              <w:ind w:left="0"/>
              <w:rPr>
                <w:sz w:val="16"/>
                <w:szCs w:val="16"/>
              </w:rPr>
            </w:pPr>
            <w:r w:rsidRPr="00CF08B1">
              <w:rPr>
                <w:sz w:val="16"/>
                <w:szCs w:val="16"/>
              </w:rPr>
              <w:t>EFS</w:t>
            </w:r>
          </w:p>
        </w:tc>
        <w:tc>
          <w:tcPr>
            <w:tcW w:w="0" w:type="auto"/>
          </w:tcPr>
          <w:p w14:paraId="12CDB8CA" w14:textId="77777777" w:rsidR="008D5009" w:rsidRPr="00CF08B1" w:rsidRDefault="00907237" w:rsidP="00A67861">
            <w:pPr>
              <w:rPr>
                <w:sz w:val="16"/>
                <w:szCs w:val="16"/>
              </w:rPr>
            </w:pPr>
            <w:r w:rsidRPr="00CF08B1">
              <w:rPr>
                <w:sz w:val="16"/>
                <w:szCs w:val="16"/>
              </w:rPr>
              <w:t>Lepiej rozwinięte</w:t>
            </w:r>
          </w:p>
        </w:tc>
        <w:tc>
          <w:tcPr>
            <w:tcW w:w="0" w:type="auto"/>
          </w:tcPr>
          <w:p w14:paraId="7936D174" w14:textId="77777777" w:rsidR="008D5009" w:rsidRPr="00CF08B1" w:rsidRDefault="00907237" w:rsidP="00A67861">
            <w:pPr>
              <w:rPr>
                <w:sz w:val="16"/>
                <w:szCs w:val="16"/>
              </w:rPr>
            </w:pPr>
            <w:r w:rsidRPr="00CF08B1">
              <w:rPr>
                <w:sz w:val="16"/>
                <w:szCs w:val="16"/>
              </w:rPr>
              <w:t>10i - Ograniczenie i zapobieganie przedwczesnemu kończeniu nauki szkolnej oraz zapewnianie równego dostępu do dobrej jakości wczesnej edukacji elementarnej oraz kształcenia podstawowego, gimnazjalnego i ponadgimnazjalnego, z uwzględnieniem formalnych, nieformalnych i pozaformalnych ścieżek kształcenia umożliwiających ponowne podjęcie kształcenia i szkolenia</w:t>
            </w:r>
          </w:p>
        </w:tc>
      </w:tr>
    </w:tbl>
    <w:p w14:paraId="0C6844E3" w14:textId="77777777" w:rsidR="008D5009" w:rsidRPr="00590C74" w:rsidRDefault="008D5009" w:rsidP="00550719">
      <w:pPr>
        <w:pStyle w:val="Nagwek1"/>
        <w:sectPr w:rsidR="008D5009" w:rsidRPr="00590C74" w:rsidSect="003478A1">
          <w:footerReference w:type="default" r:id="rId29"/>
          <w:pgSz w:w="16838" w:h="11906" w:orient="landscape"/>
          <w:pgMar w:top="1582" w:right="1021" w:bottom="1701" w:left="1021" w:header="284" w:footer="284" w:gutter="0"/>
          <w:cols w:space="708"/>
          <w:docGrid w:linePitch="360"/>
        </w:sectPr>
      </w:pPr>
    </w:p>
    <w:p w14:paraId="17277143" w14:textId="77777777" w:rsidR="008D5009" w:rsidRPr="00590C74" w:rsidRDefault="00907237" w:rsidP="00550719">
      <w:pPr>
        <w:pStyle w:val="Nagwek1"/>
      </w:pPr>
      <w:bookmarkStart w:id="505" w:name="_Toc256000807"/>
      <w:bookmarkStart w:id="506" w:name="_Toc256000428"/>
      <w:bookmarkStart w:id="507" w:name="_Toc256000049"/>
      <w:bookmarkStart w:id="508" w:name="_Toc76986004"/>
      <w:r w:rsidRPr="00A80F2C">
        <w:t>SZCZEGÓLNE</w:t>
      </w:r>
      <w:r w:rsidRPr="00590C74">
        <w:t xml:space="preserve"> POTRZEBY OBSZARÓW GEOGRAFICZNYCH, KTÓRE CIERPIĄ NA SKUTEK POWAŻNYCH I TRWAŁYCH NIEKORZYSTNYCH WARUNKÓW PRZYRODNICZYCH LUB DEMOGRAFICZNYCH</w:t>
      </w:r>
      <w:bookmarkEnd w:id="505"/>
      <w:bookmarkEnd w:id="506"/>
      <w:bookmarkEnd w:id="507"/>
      <w:bookmarkEnd w:id="508"/>
    </w:p>
    <w:p w14:paraId="5F30E50A" w14:textId="77777777" w:rsidR="008D5009" w:rsidRDefault="00907237" w:rsidP="005A27A3">
      <w:r w:rsidRPr="00590C74">
        <w:t>Województwo Mazowieckie nie należy do regionów, o których mowa w art. 174 TEFU.</w:t>
      </w:r>
    </w:p>
    <w:p w14:paraId="71CF9855" w14:textId="77777777" w:rsidR="008D5009" w:rsidRPr="00590C74" w:rsidRDefault="00907237" w:rsidP="00C10B78">
      <w:pPr>
        <w:pStyle w:val="Nagwek1"/>
      </w:pPr>
      <w:bookmarkStart w:id="509" w:name="_Toc256000808"/>
      <w:bookmarkStart w:id="510" w:name="_Toc256000429"/>
      <w:bookmarkStart w:id="511" w:name="_Toc256000050"/>
      <w:bookmarkStart w:id="512" w:name="_Toc76986005"/>
      <w:r w:rsidRPr="00590C74">
        <w:t>INSTYTUCJE I PODMIOTY ODPOWIEDZIALNE ZA ZARZĄDZANIE, KONTROLĘ I AUDYT ORAZ ROLA POSZCZEGÓLNYCH PARTNERÓW</w:t>
      </w:r>
      <w:bookmarkEnd w:id="509"/>
      <w:bookmarkEnd w:id="510"/>
      <w:bookmarkEnd w:id="511"/>
      <w:bookmarkEnd w:id="512"/>
    </w:p>
    <w:p w14:paraId="4413DDB4" w14:textId="77777777" w:rsidR="008D5009" w:rsidRPr="00590C74" w:rsidRDefault="00907237" w:rsidP="003C3DAB">
      <w:pPr>
        <w:pStyle w:val="Nagwek2"/>
      </w:pPr>
      <w:bookmarkStart w:id="513" w:name="_Toc256000809"/>
      <w:bookmarkStart w:id="514" w:name="_Toc256000430"/>
      <w:bookmarkStart w:id="515" w:name="_Toc256000051"/>
      <w:bookmarkStart w:id="516" w:name="_Toc76986006"/>
      <w:r w:rsidRPr="00590C74">
        <w:t>Odpowiednie instytucje i podmioty</w:t>
      </w:r>
      <w:bookmarkEnd w:id="513"/>
      <w:bookmarkEnd w:id="514"/>
      <w:bookmarkEnd w:id="515"/>
      <w:bookmarkEnd w:id="516"/>
    </w:p>
    <w:p w14:paraId="492D20BA" w14:textId="77777777" w:rsidR="008D5009" w:rsidRPr="00C756AD" w:rsidRDefault="00907237" w:rsidP="00A67861">
      <w:pPr>
        <w:rPr>
          <w:b/>
        </w:rPr>
      </w:pPr>
      <w:r w:rsidRPr="00C756AD">
        <w:rPr>
          <w:b/>
        </w:rPr>
        <w:t>Tabela 23: Odpowiednie instytucje i podmioty</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Caption w:val="Tabela 23: Odpowiednie instytucje i podmioty"/>
        <w:tblDescription w:val="Tabela 23: Odpowiednie instytucje i podmioty"/>
      </w:tblPr>
      <w:tblGrid>
        <w:gridCol w:w="2451"/>
        <w:gridCol w:w="2693"/>
        <w:gridCol w:w="3695"/>
      </w:tblGrid>
      <w:tr w:rsidR="004A57CF" w:rsidRPr="00590C74" w14:paraId="3F169202" w14:textId="77777777" w:rsidTr="00426349">
        <w:trPr>
          <w:tblHeader/>
        </w:trPr>
        <w:tc>
          <w:tcPr>
            <w:tcW w:w="0" w:type="auto"/>
            <w:shd w:val="clear" w:color="auto" w:fill="auto"/>
          </w:tcPr>
          <w:p w14:paraId="634D4D58" w14:textId="77777777" w:rsidR="008D5009" w:rsidRPr="00590C74" w:rsidRDefault="00907237" w:rsidP="00A67861">
            <w:r w:rsidRPr="00590C74">
              <w:t>Instytucja / podmiot</w:t>
            </w:r>
          </w:p>
        </w:tc>
        <w:tc>
          <w:tcPr>
            <w:tcW w:w="0" w:type="auto"/>
            <w:shd w:val="clear" w:color="auto" w:fill="auto"/>
          </w:tcPr>
          <w:p w14:paraId="279D17A4" w14:textId="77777777" w:rsidR="008D5009" w:rsidRPr="004C6AD0" w:rsidRDefault="00907237" w:rsidP="00A67861">
            <w:pPr>
              <w:rPr>
                <w:color w:val="000000" w:themeColor="text1"/>
              </w:rPr>
            </w:pPr>
            <w:r w:rsidRPr="004C6AD0">
              <w:rPr>
                <w:color w:val="000000" w:themeColor="text1"/>
              </w:rPr>
              <w:t>Nazwa instytucji / podmiotu oraz departamentu lub jednostki</w:t>
            </w:r>
          </w:p>
        </w:tc>
        <w:tc>
          <w:tcPr>
            <w:tcW w:w="0" w:type="auto"/>
            <w:shd w:val="clear" w:color="auto" w:fill="auto"/>
          </w:tcPr>
          <w:p w14:paraId="50A0ACEB" w14:textId="77777777" w:rsidR="008D5009" w:rsidRPr="004C6AD0" w:rsidRDefault="00907237" w:rsidP="00A67861">
            <w:pPr>
              <w:rPr>
                <w:color w:val="000000" w:themeColor="text1"/>
              </w:rPr>
            </w:pPr>
            <w:r w:rsidRPr="004C6AD0">
              <w:rPr>
                <w:color w:val="000000" w:themeColor="text1"/>
              </w:rPr>
              <w:t>Imię i nazwisko osoby odpowiedzialnej w imieniu instytucji/organu (funkcja lub stanowisko)</w:t>
            </w:r>
          </w:p>
        </w:tc>
      </w:tr>
      <w:tr w:rsidR="004A57CF" w:rsidRPr="00590C74" w14:paraId="2E842967" w14:textId="77777777" w:rsidTr="00426349">
        <w:tc>
          <w:tcPr>
            <w:tcW w:w="0" w:type="auto"/>
            <w:shd w:val="clear" w:color="auto" w:fill="auto"/>
          </w:tcPr>
          <w:p w14:paraId="5FEC1A03" w14:textId="77777777" w:rsidR="008D5009" w:rsidRPr="00590C74" w:rsidRDefault="00907237" w:rsidP="00A67861">
            <w:r w:rsidRPr="00590C74">
              <w:t>Instytucja zarządzająca</w:t>
            </w:r>
          </w:p>
        </w:tc>
        <w:tc>
          <w:tcPr>
            <w:tcW w:w="0" w:type="auto"/>
            <w:shd w:val="clear" w:color="auto" w:fill="auto"/>
          </w:tcPr>
          <w:p w14:paraId="7FAEC345" w14:textId="77777777" w:rsidR="008D5009" w:rsidRPr="00590C74" w:rsidRDefault="00907237" w:rsidP="00A67861">
            <w:r w:rsidRPr="00590C74">
              <w:t>Zarząd Województwa Mazowieckiego</w:t>
            </w:r>
          </w:p>
        </w:tc>
        <w:tc>
          <w:tcPr>
            <w:tcW w:w="0" w:type="auto"/>
            <w:shd w:val="clear" w:color="auto" w:fill="auto"/>
          </w:tcPr>
          <w:p w14:paraId="6E863AA1" w14:textId="12DF0258" w:rsidR="008D5009" w:rsidRPr="00590C74" w:rsidRDefault="00CF4450" w:rsidP="00A67861">
            <w:r w:rsidRPr="00CF4450">
              <w:t xml:space="preserve">Adam Struzik, </w:t>
            </w:r>
            <w:r w:rsidR="00907237" w:rsidRPr="00590C74">
              <w:t>Marszałek Województwa</w:t>
            </w:r>
            <w:r w:rsidR="00446700">
              <w:t xml:space="preserve"> Mazowieckiego</w:t>
            </w:r>
          </w:p>
        </w:tc>
      </w:tr>
      <w:tr w:rsidR="004A57CF" w:rsidRPr="00590C74" w14:paraId="5EAAE6A6" w14:textId="77777777" w:rsidTr="00426349">
        <w:tc>
          <w:tcPr>
            <w:tcW w:w="0" w:type="auto"/>
            <w:shd w:val="clear" w:color="auto" w:fill="auto"/>
          </w:tcPr>
          <w:p w14:paraId="1F351216" w14:textId="77777777" w:rsidR="008D5009" w:rsidRPr="00590C74" w:rsidRDefault="00907237" w:rsidP="00A67861">
            <w:r w:rsidRPr="00590C74">
              <w:t>Instytucja certyfikująca</w:t>
            </w:r>
          </w:p>
        </w:tc>
        <w:tc>
          <w:tcPr>
            <w:tcW w:w="0" w:type="auto"/>
            <w:shd w:val="clear" w:color="auto" w:fill="auto"/>
          </w:tcPr>
          <w:p w14:paraId="52039C46" w14:textId="77777777" w:rsidR="008D5009" w:rsidRPr="00590C74" w:rsidRDefault="00907237" w:rsidP="00A67861">
            <w:r w:rsidRPr="00590C74">
              <w:t>Zarząd Województwa Mazowieckiego</w:t>
            </w:r>
          </w:p>
        </w:tc>
        <w:tc>
          <w:tcPr>
            <w:tcW w:w="0" w:type="auto"/>
            <w:shd w:val="clear" w:color="auto" w:fill="auto"/>
          </w:tcPr>
          <w:p w14:paraId="6F8F11CD" w14:textId="339B2204" w:rsidR="008D5009" w:rsidRPr="00590C74" w:rsidRDefault="00CF4450" w:rsidP="00A67861">
            <w:r w:rsidRPr="00CF4450">
              <w:t xml:space="preserve">Adam Struzik, </w:t>
            </w:r>
            <w:r w:rsidR="00907237" w:rsidRPr="00590C74">
              <w:t>Marszałek Województwa</w:t>
            </w:r>
            <w:r w:rsidR="00446700">
              <w:t xml:space="preserve"> Mazowieckiego</w:t>
            </w:r>
          </w:p>
        </w:tc>
      </w:tr>
      <w:tr w:rsidR="004A57CF" w:rsidRPr="00590C74" w14:paraId="468D5BBC" w14:textId="77777777" w:rsidTr="00426349">
        <w:tc>
          <w:tcPr>
            <w:tcW w:w="0" w:type="auto"/>
            <w:shd w:val="clear" w:color="auto" w:fill="auto"/>
          </w:tcPr>
          <w:p w14:paraId="5D5F4DD6" w14:textId="77777777" w:rsidR="008D5009" w:rsidRPr="00590C74" w:rsidRDefault="00907237" w:rsidP="00A67861">
            <w:r w:rsidRPr="00590C74">
              <w:t>Instytucja audytowa</w:t>
            </w:r>
          </w:p>
        </w:tc>
        <w:tc>
          <w:tcPr>
            <w:tcW w:w="0" w:type="auto"/>
            <w:shd w:val="clear" w:color="auto" w:fill="auto"/>
          </w:tcPr>
          <w:p w14:paraId="2C39FB49" w14:textId="0F1D93FF" w:rsidR="008D5009" w:rsidRPr="00590C74" w:rsidRDefault="00416C59" w:rsidP="00A67861">
            <w:r w:rsidRPr="00416C59">
              <w:t>Szef Krajowej Administracji Skarbowej</w:t>
            </w:r>
          </w:p>
        </w:tc>
        <w:tc>
          <w:tcPr>
            <w:tcW w:w="0" w:type="auto"/>
            <w:shd w:val="clear" w:color="auto" w:fill="auto"/>
          </w:tcPr>
          <w:p w14:paraId="4769F29D" w14:textId="7CC34D83" w:rsidR="008D5009" w:rsidRPr="00590C74" w:rsidRDefault="00EF5B5D" w:rsidP="00A67861">
            <w:r w:rsidRPr="00EF5B5D">
              <w:t>Dominik Zalewski, Dyrektor Departamentu Audytu Środków Publicznych w Ministerstwie Finansów</w:t>
            </w:r>
          </w:p>
        </w:tc>
      </w:tr>
      <w:tr w:rsidR="004A57CF" w:rsidRPr="00590C74" w14:paraId="322BD999" w14:textId="77777777" w:rsidTr="00426349">
        <w:tc>
          <w:tcPr>
            <w:tcW w:w="0" w:type="auto"/>
            <w:shd w:val="clear" w:color="auto" w:fill="auto"/>
          </w:tcPr>
          <w:p w14:paraId="380507F3" w14:textId="77777777" w:rsidR="008D5009" w:rsidRPr="00590C74" w:rsidRDefault="00907237" w:rsidP="00A67861">
            <w:r w:rsidRPr="00590C74">
              <w:t>Podmiot, do którego Komisja będzie kierowała płatności</w:t>
            </w:r>
          </w:p>
        </w:tc>
        <w:tc>
          <w:tcPr>
            <w:tcW w:w="0" w:type="auto"/>
            <w:shd w:val="clear" w:color="auto" w:fill="auto"/>
          </w:tcPr>
          <w:p w14:paraId="340EC826" w14:textId="19F38451" w:rsidR="008D5009" w:rsidRPr="00590C74" w:rsidRDefault="00A653A7" w:rsidP="00A67861">
            <w:r w:rsidRPr="00A653A7">
              <w:t>Minister właściwy ds. finansów publicznych</w:t>
            </w:r>
          </w:p>
        </w:tc>
        <w:tc>
          <w:tcPr>
            <w:tcW w:w="0" w:type="auto"/>
            <w:shd w:val="clear" w:color="auto" w:fill="auto"/>
          </w:tcPr>
          <w:p w14:paraId="36212F99" w14:textId="2E27D7CA" w:rsidR="008D5009" w:rsidRPr="00590C74" w:rsidRDefault="00E8131E" w:rsidP="00A67861">
            <w:r w:rsidRPr="00E8131E">
              <w:t>Dorota Jaworska, Dyrektor Departamentu Instytucji Płatniczej w Ministerstwie Finansów</w:t>
            </w:r>
          </w:p>
        </w:tc>
      </w:tr>
    </w:tbl>
    <w:p w14:paraId="57479454" w14:textId="77777777" w:rsidR="008D5009" w:rsidRPr="00590C74" w:rsidRDefault="00907237" w:rsidP="003C3DAB">
      <w:pPr>
        <w:pStyle w:val="Nagwek2"/>
      </w:pPr>
      <w:bookmarkStart w:id="517" w:name="_Toc256000810"/>
      <w:bookmarkStart w:id="518" w:name="_Toc256000431"/>
      <w:bookmarkStart w:id="519" w:name="_Toc256000052"/>
      <w:bookmarkStart w:id="520" w:name="_Toc76986007"/>
      <w:r w:rsidRPr="00590C74">
        <w:t>Zaangażowanie właściwych partnerów</w:t>
      </w:r>
      <w:bookmarkEnd w:id="517"/>
      <w:bookmarkEnd w:id="518"/>
      <w:bookmarkEnd w:id="519"/>
      <w:bookmarkEnd w:id="520"/>
    </w:p>
    <w:p w14:paraId="70123ADF" w14:textId="4BF6830F" w:rsidR="008D5009" w:rsidRPr="00C52D86" w:rsidRDefault="00907237" w:rsidP="00C52D86">
      <w:pPr>
        <w:rPr>
          <w:b/>
        </w:rPr>
      </w:pPr>
      <w:bookmarkStart w:id="521" w:name="_Toc256000811"/>
      <w:bookmarkStart w:id="522" w:name="_Toc256000432"/>
      <w:bookmarkStart w:id="523" w:name="_Toc256000053"/>
      <w:r w:rsidRPr="00C52D86">
        <w:rPr>
          <w:b/>
        </w:rPr>
        <w:t>Przedsięwzięcia podjęte w celu zaangażowania właściwych partnerów w przygotowanie programu operacyjnego oraz rola tych partnerów we wdrażaniu, monitorowaniu i ewaluacji programu operacyjnego</w:t>
      </w:r>
      <w:bookmarkEnd w:id="521"/>
      <w:bookmarkEnd w:id="522"/>
      <w:bookmarkEnd w:id="523"/>
    </w:p>
    <w:p w14:paraId="06696D7C" w14:textId="77777777" w:rsidR="004A57CF" w:rsidRPr="00590C74" w:rsidRDefault="00907237" w:rsidP="00A67861">
      <w:r w:rsidRPr="00590C74">
        <w:t>Z przepisami ustawy z dnia 6 grudnia 2006 r. o zasadach prowadzenia polityki rozwoju (Dz. U. z 2009 r. Nr 84, poz. 712, z późn. zm.), ZWM pełni rolę IZ, na którą scedowano opracowanie RPO WM 2014-2020. Zgodnie z przyjętym modelem programowania dla nowej perspektywy finansowej UE w województwie mazowieckim, zostały powołane trzy Zespoły zadaniowe (redakcyjno-programowy</w:t>
      </w:r>
      <w:r w:rsidR="00C06C96">
        <w:rPr>
          <w:rStyle w:val="Odwoanieprzypisudolnego"/>
        </w:rPr>
        <w:footnoteReference w:id="59"/>
      </w:r>
      <w:r w:rsidRPr="00590C74">
        <w:t>, ds. Aktualizacji Strategii</w:t>
      </w:r>
      <w:r w:rsidR="00C06C96">
        <w:rPr>
          <w:rStyle w:val="Odwoanieprzypisudolnego"/>
        </w:rPr>
        <w:footnoteReference w:id="60"/>
      </w:r>
      <w:r w:rsidRPr="00590C74">
        <w:t xml:space="preserve"> (…), ds. rekomendacji</w:t>
      </w:r>
      <w:r w:rsidR="00C06C96">
        <w:rPr>
          <w:rStyle w:val="Odwoanieprzypisudolnego"/>
        </w:rPr>
        <w:footnoteReference w:id="61"/>
      </w:r>
      <w:r w:rsidRPr="00590C74">
        <w:t>[3]), których zadaniem jest zaangażowanie/włączenie podmiotów społeczno-gospodarczych w działania na rzecz rozwoju regionu i powiązanie programu z dokumentami strategicznymi (m.in. z SRWM) oraz wykorzystanie doświadczeń z realizacji projektów w perspektywie finansowej 2007-2013.</w:t>
      </w:r>
    </w:p>
    <w:p w14:paraId="1599D3E3" w14:textId="77777777" w:rsidR="004A57CF" w:rsidRPr="00590C74" w:rsidRDefault="00907237" w:rsidP="00A67861">
      <w:r w:rsidRPr="00590C74">
        <w:t>Z uwagi na fakt, iż zasada partnerstwa stanowi jedną z fundamentalnych zasad programowania 2014-2020, Samorząd Województwa Mazowieckiego dokłada wszelkich starań, aby aktywne uczestnictwo partnerów społeczno-gospodarczych w przedmiotowym procesie było rzeczywiste na wszystkich etapach prac nad RPO WM 2014-2020. Zasada partnerstwa podczas programowania, wdrażania, monitorowania i ewaluacji Programu będzie realizowana w oparciu o art. 5 rozporządzenia nr 1303/2013 z dnia 17 grudnia 2013 r., zapisy UP, Europejski kodeks postępowania w zakresie partnerstwa w ramach europejskich funduszy strukturalnych i inwestycyjnych oraz o wytyczne horyzontalne ministra właściwego ds. infrastruktury i rozwoju przygotowane we współpracy z partnerami. Instytucją koordynującą prace nad przygotowaniem Programu jest Departament Rozwoju Regionalnego i Funduszy Europejskich, Urzędu Marszałkowskiego Województwa Mazowieckiego w Warszawie (UMWM).</w:t>
      </w:r>
    </w:p>
    <w:p w14:paraId="49627AE3" w14:textId="77777777" w:rsidR="004A57CF" w:rsidRPr="00590C74" w:rsidRDefault="00907237" w:rsidP="00A67861">
      <w:r w:rsidRPr="00590C74">
        <w:t>W związku z powyższym przyjęto trzyetapowe podejście do prac nad RPO WM 2014-2020:</w:t>
      </w:r>
    </w:p>
    <w:p w14:paraId="621144FB" w14:textId="77777777" w:rsidR="004A57CF" w:rsidRPr="00590C74" w:rsidRDefault="00907237" w:rsidP="00DD492B">
      <w:pPr>
        <w:pStyle w:val="Akapitzlist"/>
        <w:numPr>
          <w:ilvl w:val="0"/>
          <w:numId w:val="39"/>
        </w:numPr>
        <w:ind w:left="426" w:hanging="426"/>
      </w:pPr>
      <w:r w:rsidRPr="00590C74">
        <w:t>I etap - konsultacje społeczne Założeń RPO WM 2014-2020;</w:t>
      </w:r>
    </w:p>
    <w:p w14:paraId="4B904E50" w14:textId="77777777" w:rsidR="004A57CF" w:rsidRPr="00590C74" w:rsidRDefault="00907237" w:rsidP="00DD492B">
      <w:pPr>
        <w:pStyle w:val="Akapitzlist"/>
        <w:numPr>
          <w:ilvl w:val="0"/>
          <w:numId w:val="39"/>
        </w:numPr>
        <w:ind w:left="426" w:hanging="426"/>
      </w:pPr>
      <w:r w:rsidRPr="00590C74">
        <w:t>II etap – partycypacja społeczno-gospodarcza przy współtworzeniu projektu RPO WM 2014-2020;</w:t>
      </w:r>
    </w:p>
    <w:p w14:paraId="7A1939F0" w14:textId="77777777" w:rsidR="004A57CF" w:rsidRPr="00590C74" w:rsidRDefault="00907237" w:rsidP="00DD492B">
      <w:pPr>
        <w:pStyle w:val="Akapitzlist"/>
        <w:numPr>
          <w:ilvl w:val="0"/>
          <w:numId w:val="39"/>
        </w:numPr>
        <w:ind w:left="426" w:hanging="426"/>
      </w:pPr>
      <w:r w:rsidRPr="00590C74">
        <w:t>III etap - konsultacje społeczne projektu RPO WM 2014-2020.</w:t>
      </w:r>
    </w:p>
    <w:p w14:paraId="34D09517" w14:textId="77777777" w:rsidR="004A57CF" w:rsidRPr="00590C74" w:rsidRDefault="00907237" w:rsidP="00A67861">
      <w:r w:rsidRPr="00590C74">
        <w:t>I Etap prac - Założenia do RPO WM na lata 2014-2020 – konsultacje społeczne</w:t>
      </w:r>
    </w:p>
    <w:p w14:paraId="40F45238" w14:textId="77777777" w:rsidR="004A57CF" w:rsidRPr="00590C74" w:rsidRDefault="00907237" w:rsidP="00A67861">
      <w:r w:rsidRPr="00590C74">
        <w:t xml:space="preserve">Przygotowanie projektu RPO WM 2014-2020 poprzedziło opracowanie Założeń do RPO WM 2014-2020, które zostały sporządzone w celu wyznaczenia obszarów wsparcia dla dwufunduszowego Programu. Prace nad przedmiotowym dokumentem toczyły się od </w:t>
      </w:r>
      <w:r w:rsidRPr="00590C74">
        <w:rPr>
          <w:b/>
          <w:bCs/>
        </w:rPr>
        <w:t>września 2012 r.</w:t>
      </w:r>
      <w:r w:rsidRPr="00590C74">
        <w:t xml:space="preserve"> w ramach licznych spotkań ww. Zespołów zadaniowych i ostatecznie zostały przyjęte przez ZWM Uchwałą nr 2447/212/12 w dniu </w:t>
      </w:r>
      <w:r w:rsidRPr="00590C74">
        <w:rPr>
          <w:b/>
          <w:bCs/>
        </w:rPr>
        <w:t>27 listopada 2012</w:t>
      </w:r>
      <w:r w:rsidRPr="00590C74">
        <w:t xml:space="preserve"> </w:t>
      </w:r>
      <w:r w:rsidRPr="00590C74">
        <w:rPr>
          <w:b/>
          <w:bCs/>
        </w:rPr>
        <w:t>r</w:t>
      </w:r>
      <w:r w:rsidRPr="00590C74">
        <w:t xml:space="preserve">., a następnie poddane zostały procesowi konsultacji społecznych, które odbyły się w terminie: </w:t>
      </w:r>
      <w:r w:rsidRPr="00590C74">
        <w:rPr>
          <w:b/>
          <w:bCs/>
        </w:rPr>
        <w:t>3-21 grudnia 2012 r.</w:t>
      </w:r>
    </w:p>
    <w:p w14:paraId="78031764" w14:textId="77777777" w:rsidR="004A57CF" w:rsidRPr="00590C74" w:rsidRDefault="00907237" w:rsidP="00A67861">
      <w:r w:rsidRPr="00590C74">
        <w:t>Komunikaty o konsultacjach oraz informacje o dokumencie dystrybuowano z wykorzystaniem stron internetowych Urzędu, w tym strony BIP oraz funkcjonujących na terenie województwa mazowieckiego Regionalnych Ośrodków EFS. Ponadto, wykorzystano także tradycyjną drogę korespondencyjną oraz zorganizowano spotkania informacyjne, które miały na celu przedstawienie założeń oraz wymianę uwag dot. przedmiotowego dokumentu. Uruchomiono również aplikację umożliwiającą zgłoszenie propozycji projektów strategicznych do realizacji w ramach RPO WM 2014-2020 – Mazowiecki Bank Projektów.</w:t>
      </w:r>
    </w:p>
    <w:p w14:paraId="29A54A7F" w14:textId="77777777" w:rsidR="004A57CF" w:rsidRPr="00590C74" w:rsidRDefault="00907237" w:rsidP="00A67861">
      <w:r w:rsidRPr="00590C74">
        <w:t>Wszystkie przyjęte uwagi i komentarze stanowiły bardzo cenne zaplecze analityczne. Zgłoszone uwagi nie zostały wprowadzone do Założeń RPO WM 2014-2020, lecz w przypadku uzasadnienia merytorycznego zostały one uwzględnione we Wstępnym Projekcie RPO WM 2014-2020. Wnioski ze współpracy oraz jej szczegółowy przebieg, zostały przedstawione w formie Raportu z konsultacji społecznych.</w:t>
      </w:r>
    </w:p>
    <w:p w14:paraId="4527A4A8" w14:textId="77777777" w:rsidR="004A57CF" w:rsidRPr="00590C74" w:rsidRDefault="00907237" w:rsidP="00A67861">
      <w:r w:rsidRPr="00590C74">
        <w:t xml:space="preserve">II Etap - Wstępny Projekt RPO WM na lata 2014-2020 (WP RPO WM 2014-2020)- partycypacja społeczno-gospodarcza </w:t>
      </w:r>
    </w:p>
    <w:p w14:paraId="1CE4958E" w14:textId="77777777" w:rsidR="004A57CF" w:rsidRPr="00590C74" w:rsidRDefault="00907237" w:rsidP="00A67861">
      <w:r w:rsidRPr="00590C74">
        <w:t xml:space="preserve">Ww. dokument został opracowany pod koniec </w:t>
      </w:r>
      <w:r w:rsidRPr="00590C74">
        <w:rPr>
          <w:b/>
          <w:bCs/>
        </w:rPr>
        <w:t>grudnia 2012 r.</w:t>
      </w:r>
      <w:r w:rsidRPr="00590C74">
        <w:t xml:space="preserve"> i stanowił pierwszą wersję projektu RPO WM 2014-2020. Powstał przy udziale Zespołów zadaniowych, w oparciu o Założenia do RPO WM na lata 2014-2020 oraz uwagi zgłoszone w procesie konsultacji społecznych, a także w bezpośredniej współpracy z partnerami społeczno-gospodarczymi. Sprecyzowano wstępne obszary wsparcia w ramach celów tematycznych, zweryfikowano zgodność przedstawionych w dokumencie zapisów z dokumentami strategicznymi, opracowano zarys diagnozy społeczno-gospodarczej oraz analizę SWOT. Wszystkie przyjęte uwagi i komentarze stanowiły bardzo cenne zaplecze analityczne. WP RPO WM 2014-2020 został przyjęty przez ZWM w dniu </w:t>
      </w:r>
      <w:r w:rsidRPr="00590C74">
        <w:rPr>
          <w:b/>
          <w:bCs/>
        </w:rPr>
        <w:t>8 stycznia 2013 r</w:t>
      </w:r>
      <w:r w:rsidRPr="00590C74">
        <w:t>., a następnie przekazany do zaopiniowania MIR.</w:t>
      </w:r>
    </w:p>
    <w:p w14:paraId="084A17DF" w14:textId="77777777" w:rsidR="004A57CF" w:rsidRPr="00590C74" w:rsidRDefault="00907237" w:rsidP="00A67861">
      <w:r w:rsidRPr="00590C74">
        <w:t xml:space="preserve">Następnie w oparciu o zasadę partnerstwa ZWM w dniu </w:t>
      </w:r>
      <w:r w:rsidRPr="00590C74">
        <w:rPr>
          <w:b/>
          <w:bCs/>
        </w:rPr>
        <w:t>26 lutego 2013 r.,</w:t>
      </w:r>
      <w:r w:rsidRPr="00590C74">
        <w:t xml:space="preserve"> przyjął </w:t>
      </w:r>
      <w:r w:rsidRPr="00590C74">
        <w:rPr>
          <w:i/>
          <w:iCs/>
        </w:rPr>
        <w:t>Metodykę włączania partnerów społeczno-gospodarczych w prace nad RPO WM 2014-2020</w:t>
      </w:r>
      <w:r w:rsidRPr="00590C74">
        <w:t xml:space="preserve">, która stanowi podstawę współpracy z podmiotami zewnętrznymi w całym okresie programowania (wypracowany system organizacyjny został szczegółowo przedstawiony poniżej). W oparciu o przedmiotowy dokument, w dniu </w:t>
      </w:r>
      <w:r w:rsidRPr="00590C74">
        <w:rPr>
          <w:b/>
          <w:bCs/>
        </w:rPr>
        <w:t>28 marca 2013 r.</w:t>
      </w:r>
      <w:r w:rsidRPr="00590C74">
        <w:t xml:space="preserve"> odbyło się spotkanie inicjujące cykl prac podzespołów tematycznych ds. współtworzenia projektu RPO WM 2014-2020.</w:t>
      </w:r>
    </w:p>
    <w:p w14:paraId="1D826ABB" w14:textId="4CFFE77D" w:rsidR="004A57CF" w:rsidRPr="00590C74" w:rsidRDefault="00907237" w:rsidP="00A67861">
      <w:r w:rsidRPr="00590C74">
        <w:t xml:space="preserve">Przedmiotowa współpraca odbywała się zgodnie z przyjętym harmonogramem prac. Efektem współpracy z partnerami społeczno-gospodarczymi było przeprowadzenie analizy zapisów Programu, w odniesieniu do diagnozy społeczno-gospodarczej, celów szczegółowych, określenie ram zaproponowanego wsparcia w kontekście uwarunkowań wskazanych w dokumentach programowych UE oraz krajowych, w celu jak najefektywniejszego, odpowiadającego potrzebom społeczno-gospodarczym ukierunkowania RPO WM 2014-2020. Główny nacisk w zakresie przedmiotowej współpracy położono na analizę obszarów interwencji, systemu wskaźników, priorytetyzację działań w ramach poszczególnych osi oraz wymiar terytorialny. Poruszone zostały również kwestie pomocy publicznej, instrumentów finansowych oraz polityk horyzontalnych. Szerokie zainteresowanie partnerów wzbudzały kwestie z zakresu rozszerzenia podejścia terytorialnego o ideę projektów partnerskich. Przedmiotowe uzgodnienia dokonywały się w formie bezpośrednich spotkań lub drogą mailową. W celu jak najszerszej komunikacji z partnerami na stronie internetowej </w:t>
      </w:r>
      <w:hyperlink r:id="rId30" w:history="1">
        <w:r w:rsidR="00984E95" w:rsidRPr="00984E95">
          <w:rPr>
            <w:rStyle w:val="Hipercze"/>
          </w:rPr>
          <w:t>www.rpo.mazovia.pl</w:t>
        </w:r>
      </w:hyperlink>
      <w:r w:rsidRPr="00590C74">
        <w:t xml:space="preserve"> utworzono podstronę poświęconą nowej perspektywie finansowej, na której znajdują się informacje dotyczące przygotowań Programu oraz ogólne informacje na temat nowej perspektywy finansowej UE.</w:t>
      </w:r>
    </w:p>
    <w:p w14:paraId="2F453B8F" w14:textId="77777777" w:rsidR="004A57CF" w:rsidRPr="00590C74" w:rsidRDefault="00907237" w:rsidP="00A67861">
      <w:r w:rsidRPr="00590C74">
        <w:t xml:space="preserve">W ww. współpracy opracowano projekt RPO WM 2014-2020 (wersja 1.1). Dokument został zaprezentowany w </w:t>
      </w:r>
      <w:r w:rsidRPr="00590C74">
        <w:rPr>
          <w:b/>
          <w:bCs/>
        </w:rPr>
        <w:t>czerwcu 2013 r.</w:t>
      </w:r>
      <w:r w:rsidRPr="00590C74">
        <w:t>, w ramach zorganizowanego cyklu spotkań konsultacyjnych, w największych miastach subregionów (Ciechanów, Ostrołęka, Płock, Radom, Siedlce, Warszawa). Podczas spotkań omawiano obszary interwencji oraz przedstawiono ścieżkę prac nad RPO WM 2014-2020. W warsztatach udział wzięli przedstawiciele JST, organizacji pozarządowych, podmiotów społeczno-gospodarczych oraz mieszkańcy subregionu. Przedmiotowe spotkania posłużyły zaktywizowaniu szerokiego grona słuchaczy do współpracy na rzecz Programu.</w:t>
      </w:r>
    </w:p>
    <w:p w14:paraId="0E0ABC90" w14:textId="77777777" w:rsidR="004A57CF" w:rsidRPr="00590C74" w:rsidRDefault="00907237" w:rsidP="00A67861">
      <w:r w:rsidRPr="00590C74">
        <w:rPr>
          <w:b/>
          <w:bCs/>
        </w:rPr>
        <w:t>W październiku 2013 r.</w:t>
      </w:r>
      <w:r w:rsidRPr="00590C74">
        <w:t xml:space="preserve"> we wszystkich ośrodkach subregionalnych województwa zorganizowano spotkania z przedstawicielami władz, organów i instytucji oraz środowisk lokalnych na temat przyszłych priorytetów rozwoju Mazowsza. Jednym z głównych tematów rozmów były instrumenty wymiaru terytorialnego – ZIT i mechanizm RIT. Podczas konferencji została omówiona m.in.: koncepcja i mechanizm działania, rola partnerstwa oraz miast liderów, finansowanie oraz przykładowe interwencje realizowane w ramach RIT.</w:t>
      </w:r>
    </w:p>
    <w:p w14:paraId="4CF08B19" w14:textId="77777777" w:rsidR="004A57CF" w:rsidRPr="00590C74" w:rsidRDefault="00907237" w:rsidP="00A67861">
      <w:r w:rsidRPr="00590C74">
        <w:rPr>
          <w:b/>
          <w:bCs/>
        </w:rPr>
        <w:t>W listopadzie 2013 r</w:t>
      </w:r>
      <w:r w:rsidRPr="00590C74">
        <w:t>. rozpoczęły się konsultacje społeczne, w sprawie Prognozy oddziaływania na środowisko. W ramach konsultacji społecznych zostały zorganizowane spotkania ze środowiskami i instytucjami społecznymi oraz ekologicznymi. Przedmiotowe konsultacje miały znaczny wpływ na konstrukcję Programu, w szczególności w ramach OP III, IV i V.</w:t>
      </w:r>
    </w:p>
    <w:p w14:paraId="43150D0E" w14:textId="77777777" w:rsidR="004A57CF" w:rsidRPr="00590C74" w:rsidRDefault="00907237" w:rsidP="00A67861">
      <w:r w:rsidRPr="00590C74">
        <w:rPr>
          <w:b/>
          <w:bCs/>
        </w:rPr>
        <w:t>W grudniu 2013 r.</w:t>
      </w:r>
      <w:r w:rsidRPr="00590C74">
        <w:t xml:space="preserve"> zorganizowana została druga tura spotkań w ramach czterech podzespołów tematycznych Zespołu redakcyjno-programowego. Temat rozmów stanowiła koncentracja tematyczna oraz finansowa projektu RPO WM 2014-2020. Dokonane zmiany pozwoliły na ukierunkowanie znacznej wysokości środków na obszary szczególnie problemowe, bądź istotne dla dalszego rozwoju Mazowsza.</w:t>
      </w:r>
    </w:p>
    <w:p w14:paraId="19A2BD29" w14:textId="77777777" w:rsidR="004A57CF" w:rsidRPr="00590C74" w:rsidRDefault="00907237" w:rsidP="00A67861">
      <w:r w:rsidRPr="00590C74">
        <w:rPr>
          <w:b/>
          <w:bCs/>
        </w:rPr>
        <w:t>W lutym/marcu 2014 r.</w:t>
      </w:r>
      <w:r w:rsidRPr="00590C74">
        <w:t xml:space="preserve"> we wszystkich ośrodkach subregionalnych województwa oraz w Warszawie, zorganizowano kolejny cykl konferencji z członkami i przedstawicielami ZIT oraz RIT. Podczas konferencji został omówiony m.in.: postęp prac związany z wyborem inwestycji realizowanych w ramach ZIT i RIT.</w:t>
      </w:r>
    </w:p>
    <w:p w14:paraId="133F9707" w14:textId="77777777" w:rsidR="004A57CF" w:rsidRPr="00590C74" w:rsidRDefault="00907237" w:rsidP="00A67861">
      <w:r w:rsidRPr="00590C74">
        <w:t>III Etap – projekt RPO WM 2014-2020 (wersja 1.2) – konsultacje społeczne</w:t>
      </w:r>
    </w:p>
    <w:p w14:paraId="0991A5D0" w14:textId="77777777" w:rsidR="004A57CF" w:rsidRPr="00590C74" w:rsidRDefault="00907237" w:rsidP="00A67861">
      <w:r w:rsidRPr="00590C74">
        <w:t xml:space="preserve">W dniu 28 stycznia 2014 r., ZWM podjął uchwałę o przyjęciu projektu Programu (wersja 1.2) i przeprowadzeniu konsultacji społecznych, które odbyły się w dniach </w:t>
      </w:r>
      <w:r w:rsidRPr="00590C74">
        <w:rPr>
          <w:b/>
          <w:bCs/>
        </w:rPr>
        <w:t>29 stycznia – 5 marca br</w:t>
      </w:r>
      <w:r w:rsidRPr="00590C74">
        <w:t>. Komunikaty o konsultacjach oraz informacje o dokumencie dystrybuowano z wykorzystaniem stron internetowych Urzędu, w tym strony BIP oraz dziennika informacyjnego o zasięgu krajowym. Ponadto zorganizowano konferencje uzgadniające, które miały na celu przedstawienie założeń oraz wymianę uwag do Programu. Propozycje zmian przedłożone w formularzach dotyczyły przede wszystkim inwestycji w wymiarze terytorialnym, rozwoju lokalnego kierowanego przez społeczność, korekt zapisów części diagnostycznej, obszaru interwencji w poszczególnych priorytetach inwestycyjnych, czy rozszerzenia listy potencjalnych beneficjentów. Wnioski ze współpracy oraz jej szczegółowy przebieg, zostały przedstawione w formie Raportu z konsultacji społecznych, dostępnego na stronie internetowej.</w:t>
      </w:r>
    </w:p>
    <w:p w14:paraId="3392CDDE" w14:textId="77777777" w:rsidR="004A57CF" w:rsidRPr="00590C74" w:rsidRDefault="00907237" w:rsidP="00A67861">
      <w:r w:rsidRPr="00590C74">
        <w:t>Zaangażowanie partnerów społeczno-gospodarczych w proces wdrażania, monitorowania i ewaluacji RPO WM 2014-2020</w:t>
      </w:r>
    </w:p>
    <w:p w14:paraId="21F0850F" w14:textId="77777777" w:rsidR="004A57CF" w:rsidRPr="00590C74" w:rsidRDefault="00907237" w:rsidP="00A67861">
      <w:r w:rsidRPr="00590C74">
        <w:t>Realizację zasady partnerstwa na etapie wdrażania zapewni KM, w składzie którego uwzględniona będzie m.in. szeroka reprezentacja partnerów społeczno-gospodarczych odpowiadających specyfice Programu i poszczególnym sektorom gospodarki.</w:t>
      </w:r>
    </w:p>
    <w:p w14:paraId="232D47E6" w14:textId="77777777" w:rsidR="004A57CF" w:rsidRPr="00590C74" w:rsidRDefault="00907237" w:rsidP="00A67861">
      <w:r w:rsidRPr="00590C74">
        <w:t>Poprzez aktywne uczestnictwo w KM, partnerzy będą mieć możliwość zarządzania Programem m.in. poprzez zatwierdzanie kryteriów wyboru projektów. Szczegółowy opis zaangażowania podmiotów społeczno- gospodarczych w prace KM oraz ich zadania zostaną przedstawione w regulaminie prac Komitetu.</w:t>
      </w:r>
    </w:p>
    <w:p w14:paraId="1B2C05EB" w14:textId="77777777" w:rsidR="004A57CF" w:rsidRPr="00590C74" w:rsidRDefault="00907237" w:rsidP="00A67861">
      <w:r w:rsidRPr="00590C74">
        <w:t>Na etapie monitorowania i ewaluacji zasada partnerstwa będzie realizowana poprzez przekazywanie partnerom informacji o postępie realizacji Programu w systemie sprawozdawczości. Przedmiotowe działania będą mogły być wspierane m.in. w ramach środków z PT.</w:t>
      </w:r>
    </w:p>
    <w:p w14:paraId="02EBC72A" w14:textId="77777777" w:rsidR="004A57CF" w:rsidRPr="00590C74" w:rsidRDefault="00907237" w:rsidP="00A67861">
      <w:r w:rsidRPr="00590C74">
        <w:t xml:space="preserve">Metodyka zaangażowania partnerów społeczno-gospodarczych </w:t>
      </w:r>
    </w:p>
    <w:p w14:paraId="2A4451FA" w14:textId="77777777" w:rsidR="004A57CF" w:rsidRPr="00590C74" w:rsidRDefault="00907237" w:rsidP="00A67861">
      <w:r w:rsidRPr="00590C74">
        <w:t>Zaangażowanie partnerów społeczno-gospodarczych do współpracy, mającej na celu współtworzenie zapisów do RPO WM 2014-2020, odbywało się w ramach uporządkowanego systemu prac w oparciu o już funkcjonujące zespoły zadaniowe z uwzględnieniem jedynie koniecznych modyfikacji.</w:t>
      </w:r>
    </w:p>
    <w:p w14:paraId="1A09B4BF" w14:textId="77777777" w:rsidR="004A57CF" w:rsidRPr="00590C74" w:rsidRDefault="00907237" w:rsidP="00A67861">
      <w:r w:rsidRPr="00590C74">
        <w:t>Przedmiotowe prace umocowano Zarządzeniem Marszałka Województwa Mazowieckiego Nr 381/13 z dnia 3 kwietnia 2013 r. Na potrzeby wdrożenia zasady partnerstwa, dokonano modyfikacji Zespołu redakcyjno-programowego poprzez wprowadzenie wewnętrznego podziału na podzespoły tematyczne oraz rozszerzenia składu osobowego uwzględniającego szerokie grono interesariuszy.</w:t>
      </w:r>
    </w:p>
    <w:p w14:paraId="0167D477" w14:textId="77777777" w:rsidR="004A57CF" w:rsidRPr="00590C74" w:rsidRDefault="00907237" w:rsidP="00A67861">
      <w:r w:rsidRPr="00590C74">
        <w:t>Wypracowany w podzespołach kształt Programu każdorazowo przekazywany był do uzgodnienia na ogólnym posiedzeniu Zespołu redakcyjno-programowego. Następnie ostateczne stanowisko przekazywano pod obrady Zespołu ds. Aktualizacji Strategii. Po uzyskaniu pozytywnego stanowiska, dokument był przekazywany na posiedzenie ZWM.</w:t>
      </w:r>
    </w:p>
    <w:p w14:paraId="074E7AE1" w14:textId="77777777" w:rsidR="004A57CF" w:rsidRPr="00590C74" w:rsidRDefault="00907237" w:rsidP="00A67861">
      <w:r w:rsidRPr="00590C74">
        <w:t>Dobór partnerów</w:t>
      </w:r>
    </w:p>
    <w:p w14:paraId="68CCAC34" w14:textId="77777777" w:rsidR="004A57CF" w:rsidRPr="00590C74" w:rsidRDefault="00907237" w:rsidP="00A67861">
      <w:r w:rsidRPr="00590C74">
        <w:t>Metodyka wyboru została oparta o zasadę reprezentatywności/przedstawicielstwa oraz powszechności, a także przejrzystości i bezstronności. Podjęto starania, aby w partnerstwie uczestniczyły uznane organizacje partnerów społecznych, w szczególności ogólne organizacje międzybranżowe i sektorowe oraz środowiska opiniotwórcze. Zgodnie z wytycznymi KE, wybór partnerów obejmował najbardziej reprezentatywne organizacje, które działają w obszarach objętych wsparciem w ramach nowej perspektywy finansowej UE. Dlatego też, zwrócono się do instytucji przedstawicielskich (przedsiębiorców i pracodawców, instytucji naukowych, organizacji pozarządowych i środowiskowych, jednostek samorządu terytorialnego, instytucji rządowych) z prośbą o wyznaczenie dwóch przedstawicieli, którzy będą brali udział w pracach ww. podzespołów tematycznych. Ponadto w związku z zamieszczeniem na stronie internetowej informacji</w:t>
      </w:r>
      <w:r w:rsidRPr="00590C74">
        <w:br/>
        <w:t>o prowadzonych pracach do udziału zostały również zaangażowane wszystkie inne zainteresowane podmioty, które wyraziły chęć uczestnictwa w pracach na rzecz perspektywy finansowej UE 2014-2020.</w:t>
      </w:r>
    </w:p>
    <w:p w14:paraId="0EF74184" w14:textId="77777777" w:rsidR="008D5009" w:rsidRPr="00F85A1C" w:rsidRDefault="00907237" w:rsidP="00F85A1C">
      <w:pPr>
        <w:rPr>
          <w:b/>
        </w:rPr>
      </w:pPr>
      <w:bookmarkStart w:id="524" w:name="_Toc256000812"/>
      <w:bookmarkStart w:id="525" w:name="_Toc256000433"/>
      <w:bookmarkStart w:id="526" w:name="_Toc256000054"/>
      <w:r w:rsidRPr="00F85A1C">
        <w:rPr>
          <w:b/>
        </w:rPr>
        <w:t>Granty globalne</w:t>
      </w:r>
      <w:bookmarkStart w:id="527" w:name="_Toc512434600"/>
      <w:r w:rsidRPr="00F85A1C">
        <w:rPr>
          <w:b/>
        </w:rPr>
        <w:t xml:space="preserve"> </w:t>
      </w:r>
      <w:r w:rsidR="00A158B3" w:rsidRPr="00F85A1C">
        <w:rPr>
          <w:b/>
        </w:rPr>
        <w:t xml:space="preserve">- </w:t>
      </w:r>
      <w:r w:rsidRPr="00F85A1C">
        <w:rPr>
          <w:b/>
        </w:rPr>
        <w:t>w odniesieniu do EFS</w:t>
      </w:r>
      <w:bookmarkEnd w:id="524"/>
      <w:bookmarkEnd w:id="525"/>
      <w:bookmarkEnd w:id="526"/>
      <w:bookmarkEnd w:id="527"/>
    </w:p>
    <w:p w14:paraId="3E990F10" w14:textId="77777777" w:rsidR="004A57CF" w:rsidRPr="00590C74" w:rsidRDefault="00907237" w:rsidP="00A67861">
      <w:r w:rsidRPr="00590C74">
        <w:t>Na obecnym etapie programowania nie przewiduje się stosowania grantów globalnych.</w:t>
      </w:r>
    </w:p>
    <w:p w14:paraId="10E3B5CD" w14:textId="77777777" w:rsidR="008D5009" w:rsidRPr="0063726C" w:rsidRDefault="00907237" w:rsidP="0063726C">
      <w:pPr>
        <w:rPr>
          <w:b/>
        </w:rPr>
      </w:pPr>
      <w:bookmarkStart w:id="528" w:name="_Toc256000813"/>
      <w:bookmarkStart w:id="529" w:name="_Toc256000434"/>
      <w:bookmarkStart w:id="530" w:name="_Toc256000055"/>
      <w:r w:rsidRPr="0063726C">
        <w:rPr>
          <w:b/>
        </w:rPr>
        <w:t>Alokacja kwoty na budowanie potencjału</w:t>
      </w:r>
      <w:bookmarkStart w:id="531" w:name="_Toc512434601"/>
      <w:r w:rsidRPr="0063726C">
        <w:rPr>
          <w:b/>
        </w:rPr>
        <w:t xml:space="preserve"> (w odniesieniu do EFS)</w:t>
      </w:r>
      <w:bookmarkEnd w:id="528"/>
      <w:bookmarkEnd w:id="529"/>
      <w:bookmarkEnd w:id="530"/>
      <w:bookmarkEnd w:id="531"/>
    </w:p>
    <w:p w14:paraId="0AC23CE9" w14:textId="77777777" w:rsidR="004A57CF" w:rsidRPr="00590C74" w:rsidRDefault="00907237" w:rsidP="00A67861">
      <w:r w:rsidRPr="00590C74">
        <w:t>Program kładzie nacisk na aktywne włączenie w jego implementację partnerów społecznych na każdym poziomie:</w:t>
      </w:r>
    </w:p>
    <w:p w14:paraId="58A77C67" w14:textId="77777777" w:rsidR="004A57CF" w:rsidRPr="00590C74" w:rsidRDefault="00907237" w:rsidP="00DD492B">
      <w:pPr>
        <w:pStyle w:val="Akapitzlist"/>
        <w:numPr>
          <w:ilvl w:val="0"/>
          <w:numId w:val="40"/>
        </w:numPr>
        <w:ind w:left="567" w:hanging="567"/>
      </w:pPr>
      <w:r w:rsidRPr="00590C74">
        <w:t xml:space="preserve">na etapie programowania: </w:t>
      </w:r>
    </w:p>
    <w:p w14:paraId="2C5C5961" w14:textId="77777777" w:rsidR="004A57CF" w:rsidRPr="00590C74" w:rsidRDefault="00907237" w:rsidP="00DD492B">
      <w:pPr>
        <w:pStyle w:val="Akapitzlist"/>
        <w:numPr>
          <w:ilvl w:val="2"/>
          <w:numId w:val="40"/>
        </w:numPr>
        <w:tabs>
          <w:tab w:val="num" w:pos="851"/>
        </w:tabs>
        <w:ind w:left="851" w:hanging="567"/>
      </w:pPr>
      <w:r w:rsidRPr="00590C74">
        <w:t>partycypacja i konsultacje społeczne;</w:t>
      </w:r>
    </w:p>
    <w:p w14:paraId="6DDDAF88" w14:textId="77777777" w:rsidR="004A57CF" w:rsidRPr="00590C74" w:rsidRDefault="00907237" w:rsidP="00DD492B">
      <w:pPr>
        <w:pStyle w:val="Akapitzlist"/>
        <w:numPr>
          <w:ilvl w:val="0"/>
          <w:numId w:val="40"/>
        </w:numPr>
        <w:ind w:left="567" w:hanging="567"/>
      </w:pPr>
      <w:r w:rsidRPr="00590C74">
        <w:t xml:space="preserve">na etapie wdrażania: </w:t>
      </w:r>
    </w:p>
    <w:p w14:paraId="6CA3F7AE" w14:textId="77777777" w:rsidR="004A57CF" w:rsidRPr="00590C74" w:rsidRDefault="00907237" w:rsidP="00DD492B">
      <w:pPr>
        <w:pStyle w:val="Akapitzlist"/>
        <w:numPr>
          <w:ilvl w:val="2"/>
          <w:numId w:val="40"/>
        </w:numPr>
        <w:tabs>
          <w:tab w:val="num" w:pos="851"/>
        </w:tabs>
        <w:ind w:left="851" w:hanging="567"/>
      </w:pPr>
      <w:r w:rsidRPr="00590C74">
        <w:t>udział w pracach Komitetu Monitorującego;</w:t>
      </w:r>
    </w:p>
    <w:p w14:paraId="6961B10A" w14:textId="77777777" w:rsidR="004A57CF" w:rsidRPr="00590C74" w:rsidRDefault="00907237" w:rsidP="00DD492B">
      <w:pPr>
        <w:pStyle w:val="Akapitzlist"/>
        <w:numPr>
          <w:ilvl w:val="2"/>
          <w:numId w:val="40"/>
        </w:numPr>
        <w:tabs>
          <w:tab w:val="num" w:pos="851"/>
        </w:tabs>
        <w:ind w:left="851" w:hanging="567"/>
      </w:pPr>
      <w:r w:rsidRPr="00590C74">
        <w:t>wsparcie doradcze dla beneficjentów;</w:t>
      </w:r>
    </w:p>
    <w:p w14:paraId="63D1BCF3" w14:textId="77777777" w:rsidR="004A57CF" w:rsidRPr="00590C74" w:rsidRDefault="00907237" w:rsidP="00DD492B">
      <w:pPr>
        <w:pStyle w:val="Akapitzlist"/>
        <w:numPr>
          <w:ilvl w:val="2"/>
          <w:numId w:val="40"/>
        </w:numPr>
        <w:tabs>
          <w:tab w:val="num" w:pos="851"/>
        </w:tabs>
        <w:ind w:left="851" w:hanging="567"/>
      </w:pPr>
      <w:r w:rsidRPr="00590C74">
        <w:t>działania informacyjno – promocyjne;</w:t>
      </w:r>
    </w:p>
    <w:p w14:paraId="004A9AD6" w14:textId="77777777" w:rsidR="004A57CF" w:rsidRPr="00590C74" w:rsidRDefault="00907237" w:rsidP="00DD492B">
      <w:pPr>
        <w:pStyle w:val="Akapitzlist"/>
        <w:numPr>
          <w:ilvl w:val="0"/>
          <w:numId w:val="40"/>
        </w:numPr>
        <w:ind w:left="567" w:hanging="567"/>
      </w:pPr>
      <w:r w:rsidRPr="00590C74">
        <w:t xml:space="preserve">na etapie ewaluacji: </w:t>
      </w:r>
    </w:p>
    <w:p w14:paraId="4922AE14" w14:textId="77777777" w:rsidR="004A57CF" w:rsidRPr="00590C74" w:rsidRDefault="00907237" w:rsidP="00DD492B">
      <w:pPr>
        <w:pStyle w:val="Akapitzlist"/>
        <w:numPr>
          <w:ilvl w:val="2"/>
          <w:numId w:val="40"/>
        </w:numPr>
        <w:tabs>
          <w:tab w:val="num" w:pos="851"/>
        </w:tabs>
        <w:ind w:left="851" w:hanging="567"/>
      </w:pPr>
      <w:r w:rsidRPr="00590C74">
        <w:t>monitoring.</w:t>
      </w:r>
    </w:p>
    <w:p w14:paraId="527D00CB" w14:textId="77777777" w:rsidR="004A57CF" w:rsidRPr="00590C74" w:rsidRDefault="00907237" w:rsidP="00A67861">
      <w:r w:rsidRPr="00590C74">
        <w:t>Należy podkreślić, że wiele z planowanych do realizacji w ramach RPO WM 2014-2020 działań przewiduje partnerskie podejście, w szczególności Projekty Partnerskie. Oznacza to, że we wdrażanie projektów w ramach określonych priorytetów inwestycyjnych będą zaangażowani partnerzy społeczni oraz organizacje pozarządowe. Podejmowane działania przyczynią się również do zwiększania potencjału tych podmiotów i pełniejszej realizacji zasady partnerstwa. Dotyczy to w szczególności następujących priorytetów inwestycyjnych: 3a (EFRR), 4a (EFRR), 8i (EFS), 9b (EFRR), 9i (EFS), 9iv (EFS), 9v (EFS), 10iii (EFS), 10iv (EFS).</w:t>
      </w:r>
    </w:p>
    <w:p w14:paraId="20945792" w14:textId="77777777" w:rsidR="004A57CF" w:rsidRPr="00590C74" w:rsidRDefault="00907237" w:rsidP="00A67861">
      <w:r w:rsidRPr="00590C74">
        <w:t>Mazowsze, jako region lepiej rozwinięty, nie przewiduje w Programie wydzielenia odrębnej alokacji w poszczególnych OP na wzmacnianie potencjału organizacji pozarządowych. PP są mechanizmem pozwalającym na jak największe wykorzystanie potencjału organizacji pozarządowych przy jednoczesnym zapewnieniu elastycznego podejścia do wzmacniania potencjału organizacji pozarządowych, zgodnie z zapotrzebowaniem i rozwijanie go w sposób realizujący jednocześnie główne cele i wskaźniki Programu.</w:t>
      </w:r>
    </w:p>
    <w:p w14:paraId="75F03E1F" w14:textId="77777777" w:rsidR="0023245F" w:rsidRDefault="00907237" w:rsidP="0023245F">
      <w:r w:rsidRPr="00590C74">
        <w:t>Należy również podkreślić, że partnerzy społeczni i organizacje pozarządowe będą mieli możliwość występowania w podwójnej roli – jako beneficjenci oraz partnerzy wsparcia udzielanego w ramach RPO WM 2014-2020, a także jako członkowie KM.</w:t>
      </w:r>
    </w:p>
    <w:p w14:paraId="1C8C3369" w14:textId="77777777" w:rsidR="008D5009" w:rsidRPr="00590C74" w:rsidRDefault="00907237" w:rsidP="00550719">
      <w:pPr>
        <w:pStyle w:val="Nagwek1"/>
      </w:pPr>
      <w:bookmarkStart w:id="532" w:name="_Toc256000814"/>
      <w:bookmarkStart w:id="533" w:name="_Toc256000435"/>
      <w:bookmarkStart w:id="534" w:name="_Toc256000056"/>
      <w:bookmarkStart w:id="535" w:name="_Toc76986008"/>
      <w:r w:rsidRPr="00590C74">
        <w:t>KOORDYNACJA MIĘDZY FUNDUSZAMI POLITYKI SPÓJNOŚCI, EFRROW, EFMR ORAZ INNYMI UNIJNYMI I KRAJOWYMI INSTRUMENTAMI FINANSOWANIA ORAZ EBI</w:t>
      </w:r>
      <w:bookmarkEnd w:id="532"/>
      <w:bookmarkEnd w:id="533"/>
      <w:bookmarkEnd w:id="534"/>
      <w:bookmarkEnd w:id="535"/>
    </w:p>
    <w:p w14:paraId="499CF845" w14:textId="77777777" w:rsidR="008D5009" w:rsidRPr="00590C74" w:rsidRDefault="00907237" w:rsidP="00A67861">
      <w:r w:rsidRPr="00590C74">
        <w:t>Mechanizmy zapewniające koordynację między funduszami polityki spójności, Europejskim Funduszem Rolnym na rzecz Rozwoju Obszarów Wiejskich (EFRROW), Europejskim Funduszem Morskim i Rybackim (EFMR) oraz innymi unijnymi i krajowymi instrumentami finansowania oraz Europejskim Bankiem Inwestycyjnym (EBI), z uwzględnieniem odpowiednich przepisów ustanowionych we wspólnych ramach strategicznych.</w:t>
      </w:r>
    </w:p>
    <w:p w14:paraId="25ED4097" w14:textId="77777777" w:rsidR="004A57CF" w:rsidRPr="00590C74" w:rsidRDefault="00907237" w:rsidP="00A67861">
      <w:r w:rsidRPr="00590C74">
        <w:t>Skuteczność wsparcia udzielanego w ramach RPO WM 2014-2020 oraz osiągnięcie określonych w nim celów zależy w ogromnej mierze od zapewnienia komplementarności, czyli jednej z głównych zasad gwarantujących zabezpieczenie zachowania spójności pomiędzy wsparciem funduszy Programu a działaniami, politykami i priorytetami Wspólnoty oraz jej instrumentami finansowymi. Zasada ta polega na zapewnieniu mechanizmów pozwalających na jej wdrożenie w sposób jak najbardziej efektywny. Sprawnie funkcjonujący system koordynacji wszystkich obszarów komplementarnych realizowany będzie w ramach RPO WM 2014-2020 na dwóch poziomach, tj. programowania oraz zarządzania i wdrażania. Na obydwu płaszczyznach przyjęte zostały mechanizmy koordynacji zdefiniowane w wymiarze krajowym tj. na płaszczyźnie UP, poszczególnych CT, funduszy EFSI i programów operacyjnych oraz w wymiarze regionalnym. Rozwiązania służące koordynacji zostały określone w zakresie obszarów interwencji, kategorii beneficjentów, grup docelowych, identyfikacji komplementarnych osi, podziału zakresów interwencji oraz wykorzystania podejścia terytorialnego w realizacji projektów.</w:t>
      </w:r>
    </w:p>
    <w:p w14:paraId="19D3AC50" w14:textId="77777777" w:rsidR="004A57CF" w:rsidRPr="00590C74" w:rsidRDefault="00907237" w:rsidP="00A67861">
      <w:r w:rsidRPr="00590C74">
        <w:t>Określone przez IZ RPO WM 2014-2020 mechanizmy komplementarności zostaną uwzględnione w odpowiednich procedurach zarządzania programem oraz w dokumentach wdrożeniowych. Funkcje związane z koordynacją na poziomie programu operacyjnego realizowane są oprócz IZ przez KM, który, zgodnie z przepisami rozporządzenia 1303/2013, powoływany jest w celu przeglądu wdrażania Programu i postępów w osiąganiu jego celów i wyników.</w:t>
      </w:r>
    </w:p>
    <w:p w14:paraId="6886292A" w14:textId="77777777" w:rsidR="004A57CF" w:rsidRPr="00590C74" w:rsidRDefault="00907237" w:rsidP="00A67861">
      <w:r w:rsidRPr="00590C74">
        <w:t>W ramach systemu koordynacji IZ RPO WM 2014-2020 zapewnia, że:</w:t>
      </w:r>
    </w:p>
    <w:p w14:paraId="7DE6219F" w14:textId="77777777" w:rsidR="004A57CF" w:rsidRPr="00590C74" w:rsidRDefault="00907237" w:rsidP="00DD492B">
      <w:pPr>
        <w:pStyle w:val="Akapitzlist"/>
        <w:numPr>
          <w:ilvl w:val="0"/>
          <w:numId w:val="41"/>
        </w:numPr>
        <w:ind w:left="426" w:hanging="426"/>
      </w:pPr>
      <w:r w:rsidRPr="00590C74">
        <w:t>na etapie wdrażania stosowane będą przepisy UE w zakresie warunków dopuszczalności pomocy państwa;</w:t>
      </w:r>
    </w:p>
    <w:p w14:paraId="00A4CA26" w14:textId="77777777" w:rsidR="004A57CF" w:rsidRPr="00590C74" w:rsidRDefault="00907237" w:rsidP="00DD492B">
      <w:pPr>
        <w:pStyle w:val="Akapitzlist"/>
        <w:numPr>
          <w:ilvl w:val="0"/>
          <w:numId w:val="41"/>
        </w:numPr>
        <w:ind w:left="426" w:hanging="426"/>
      </w:pPr>
      <w:r w:rsidRPr="00590C74">
        <w:t>na etapie wdrażania stosowane będą krajowe wytyczne horyzontalne dla perspektywy finansowej 2014-2020;</w:t>
      </w:r>
    </w:p>
    <w:p w14:paraId="4CEBD12C" w14:textId="77777777" w:rsidR="004A57CF" w:rsidRPr="00590C74" w:rsidRDefault="00907237" w:rsidP="00DD492B">
      <w:pPr>
        <w:pStyle w:val="Akapitzlist"/>
        <w:numPr>
          <w:ilvl w:val="0"/>
          <w:numId w:val="41"/>
        </w:numPr>
        <w:ind w:left="426" w:hanging="426"/>
      </w:pPr>
      <w:r w:rsidRPr="00590C74">
        <w:t>na etapie wdrażania stosowane będą odpowiednio przepisy krajowe w zakresie Prawo zamówień publicznych lub odpowiednich przepisów Unii Europejskiej;</w:t>
      </w:r>
    </w:p>
    <w:p w14:paraId="0DC455C3" w14:textId="77777777" w:rsidR="004A57CF" w:rsidRPr="00590C74" w:rsidRDefault="00907237" w:rsidP="00DD492B">
      <w:pPr>
        <w:pStyle w:val="Akapitzlist"/>
        <w:numPr>
          <w:ilvl w:val="0"/>
          <w:numId w:val="41"/>
        </w:numPr>
        <w:ind w:left="426" w:hanging="426"/>
      </w:pPr>
      <w:r w:rsidRPr="00590C74">
        <w:t>na etapie wdrażania stosowane będą procedury antykorupcyjne obowiązujące w IZ i w instytucjach wdrażających;</w:t>
      </w:r>
    </w:p>
    <w:p w14:paraId="401AD170" w14:textId="77777777" w:rsidR="004A57CF" w:rsidRPr="00590C74" w:rsidRDefault="00907237" w:rsidP="00DD492B">
      <w:pPr>
        <w:pStyle w:val="Akapitzlist"/>
        <w:numPr>
          <w:ilvl w:val="0"/>
          <w:numId w:val="41"/>
        </w:numPr>
        <w:ind w:left="426" w:hanging="426"/>
      </w:pPr>
      <w:r w:rsidRPr="00590C74">
        <w:t>na etapie wdrażania stosowane będą klauzule społeczne adekwatnie do realizowanych działań;</w:t>
      </w:r>
    </w:p>
    <w:p w14:paraId="5FE186FC" w14:textId="77777777" w:rsidR="004A57CF" w:rsidRPr="00590C74" w:rsidRDefault="00907237" w:rsidP="00DD492B">
      <w:pPr>
        <w:pStyle w:val="Akapitzlist"/>
        <w:numPr>
          <w:ilvl w:val="0"/>
          <w:numId w:val="41"/>
        </w:numPr>
        <w:ind w:left="426" w:hanging="426"/>
      </w:pPr>
      <w:r w:rsidRPr="00590C74">
        <w:t>udzielona (ewentualnie) pomoc dużym przedsiębiorstwom i przedsiębiorcom nie spowoduje znacznej utraty miejsc pracy w istniejących lokalizacjach tego przedsiębiorcy na terytorium Unii Europejskiej w związku z realizacją dofinansowywanego projektu;</w:t>
      </w:r>
    </w:p>
    <w:p w14:paraId="6A044E75" w14:textId="77777777" w:rsidR="004A57CF" w:rsidRPr="00590C74" w:rsidRDefault="00907237" w:rsidP="00DD492B">
      <w:pPr>
        <w:pStyle w:val="Akapitzlist"/>
        <w:numPr>
          <w:ilvl w:val="0"/>
          <w:numId w:val="41"/>
        </w:numPr>
        <w:ind w:left="426" w:hanging="426"/>
      </w:pPr>
      <w:r w:rsidRPr="00590C74">
        <w:t>zobowiązania dotyczące koncentracji tematycznej i demarkacji wynikające z  UP będą przestrzegane.</w:t>
      </w:r>
    </w:p>
    <w:p w14:paraId="4242C156" w14:textId="77777777" w:rsidR="004A57CF" w:rsidRPr="00590C74" w:rsidRDefault="00907237" w:rsidP="00E43A52">
      <w:pPr>
        <w:ind w:left="426" w:hanging="426"/>
      </w:pPr>
      <w:r w:rsidRPr="00590C74">
        <w:t>Dla etapu zarządzania i wdrażania wstępnie zdefiniowane zostały następujące  narzędzia koordynacji:</w:t>
      </w:r>
    </w:p>
    <w:p w14:paraId="15FFCA20" w14:textId="77777777" w:rsidR="004A57CF" w:rsidRPr="00590C74" w:rsidRDefault="00907237" w:rsidP="00DD492B">
      <w:pPr>
        <w:pStyle w:val="Akapitzlist"/>
        <w:numPr>
          <w:ilvl w:val="0"/>
          <w:numId w:val="42"/>
        </w:numPr>
        <w:ind w:left="426" w:hanging="426"/>
      </w:pPr>
      <w:r w:rsidRPr="00590C74">
        <w:t>architektura Programu sprzyjająca realizacji projektów komplementarnych i zintegrowanych. RPO WM 2014-2020 jest Programem dwufunduszowym obejmującym EFRR i EFS, osie priorytetowe obejmują powiązane ze sobą PI, co skutkuje m.in. skupieniem w jednej osi inwestycji, które w wyniku wzajemnego powiązania przynoszą znacznie większe oddziaływanie;</w:t>
      </w:r>
    </w:p>
    <w:p w14:paraId="10F9E4DA" w14:textId="77777777" w:rsidR="004A57CF" w:rsidRPr="00590C74" w:rsidRDefault="00907237" w:rsidP="00DD492B">
      <w:pPr>
        <w:pStyle w:val="Akapitzlist"/>
        <w:numPr>
          <w:ilvl w:val="0"/>
          <w:numId w:val="42"/>
        </w:numPr>
        <w:ind w:left="426" w:hanging="426"/>
      </w:pPr>
      <w:r w:rsidRPr="00590C74">
        <w:t>KM, który zgodnie z przepisami rozporządzenia 1303/2013 powoływany jest w celu przeglądu wdrażania Programu. KM z horyzontalnego punktu widzenia będzie ukierunkowywał interwencję przy aktywnym udziale partnerów społeczno-gospodarczych;</w:t>
      </w:r>
    </w:p>
    <w:p w14:paraId="5DCD2DA6" w14:textId="77777777" w:rsidR="004A57CF" w:rsidRPr="00590C74" w:rsidRDefault="00907237" w:rsidP="00DD492B">
      <w:pPr>
        <w:pStyle w:val="Akapitzlist"/>
        <w:numPr>
          <w:ilvl w:val="0"/>
          <w:numId w:val="42"/>
        </w:numPr>
        <w:ind w:left="426" w:hanging="426"/>
      </w:pPr>
      <w:r w:rsidRPr="00590C74">
        <w:t>podział interwencji pomiędzy kraj/region oraz linia demarkacyjna jako narzędzie organizujące i wskazujące na podział zadań w odniesieniu do prowadzonej w ramach Programu interwencji;</w:t>
      </w:r>
    </w:p>
    <w:p w14:paraId="235D2AD3" w14:textId="77777777" w:rsidR="004A57CF" w:rsidRPr="00590C74" w:rsidRDefault="00907237" w:rsidP="00DD492B">
      <w:pPr>
        <w:pStyle w:val="Akapitzlist"/>
        <w:numPr>
          <w:ilvl w:val="0"/>
          <w:numId w:val="42"/>
        </w:numPr>
        <w:ind w:left="426" w:hanging="426"/>
      </w:pPr>
      <w:r w:rsidRPr="00590C74">
        <w:t>kategorie interwencji i WLWK wykorzystywane na etapie ogłaszania konkursów w sposób gwarantujący komplementarność i uzupełnianie się interwencji;</w:t>
      </w:r>
    </w:p>
    <w:p w14:paraId="48409B3F" w14:textId="77777777" w:rsidR="004A57CF" w:rsidRPr="00590C74" w:rsidRDefault="00907237" w:rsidP="00DD492B">
      <w:pPr>
        <w:pStyle w:val="Akapitzlist"/>
        <w:numPr>
          <w:ilvl w:val="0"/>
          <w:numId w:val="42"/>
        </w:numPr>
        <w:ind w:left="426" w:hanging="426"/>
      </w:pPr>
      <w:r w:rsidRPr="00590C74">
        <w:t>możliwość podjęcia wspólnych działań instytucjonalnych, m.in. poprzez zaangażowanie podmiotów odpowiedzialnych za wdrażanie polityk branżowych województwa mazowieckiego;</w:t>
      </w:r>
    </w:p>
    <w:p w14:paraId="71909B5F" w14:textId="77777777" w:rsidR="004A57CF" w:rsidRPr="00590C74" w:rsidRDefault="00907237" w:rsidP="00DD492B">
      <w:pPr>
        <w:pStyle w:val="Akapitzlist"/>
        <w:numPr>
          <w:ilvl w:val="0"/>
          <w:numId w:val="42"/>
        </w:numPr>
        <w:ind w:left="426" w:hanging="426"/>
      </w:pPr>
      <w:r w:rsidRPr="00590C74">
        <w:t>KT, w ramach którego realizowana będzie koordynacja interwencji finansowanych ze środków RPO WM 2014-2020 oraz pozostałych krajowych środków publicznych;</w:t>
      </w:r>
    </w:p>
    <w:p w14:paraId="53A58365" w14:textId="77777777" w:rsidR="004A57CF" w:rsidRPr="00590C74" w:rsidRDefault="00907237" w:rsidP="00DD492B">
      <w:pPr>
        <w:pStyle w:val="Akapitzlist"/>
        <w:numPr>
          <w:ilvl w:val="0"/>
          <w:numId w:val="42"/>
        </w:numPr>
        <w:ind w:left="426" w:hanging="426"/>
      </w:pPr>
      <w:r w:rsidRPr="00590C74">
        <w:t>ZIT/RIT dające możliwości wsparcia dla realizacji operacji/działań w ujęciu terytorialnym;</w:t>
      </w:r>
    </w:p>
    <w:p w14:paraId="0FAEAB83" w14:textId="77777777" w:rsidR="004A57CF" w:rsidRPr="00590C74" w:rsidRDefault="00907237" w:rsidP="00DD492B">
      <w:pPr>
        <w:pStyle w:val="Akapitzlist"/>
        <w:numPr>
          <w:ilvl w:val="0"/>
          <w:numId w:val="42"/>
        </w:numPr>
        <w:ind w:left="426" w:hanging="426"/>
      </w:pPr>
      <w:r w:rsidRPr="00590C74">
        <w:t>preferencje - na poziomie poszczególnych PI przyjęte zostały preferencje których zastosowanie wzmacnia efekt dodany interwencji, np. inwestycje środowiskowe, tworzące miejsca pracy;</w:t>
      </w:r>
    </w:p>
    <w:p w14:paraId="3AF670B2" w14:textId="77777777" w:rsidR="004A57CF" w:rsidRPr="00590C74" w:rsidRDefault="00907237" w:rsidP="00DD492B">
      <w:pPr>
        <w:pStyle w:val="Akapitzlist"/>
        <w:numPr>
          <w:ilvl w:val="0"/>
          <w:numId w:val="42"/>
        </w:numPr>
        <w:ind w:left="426" w:hanging="426"/>
      </w:pPr>
      <w:r w:rsidRPr="00590C74">
        <w:t>system oceny i wyboru projektów - kryteria promujące projekty, które dzięki wzajemnemu powiązaniu przyniosą większe efekty oraz których efektem będzie zatrudnienie osób z grup defaworyzowanych na rynku pracy;</w:t>
      </w:r>
    </w:p>
    <w:p w14:paraId="1B4E27AB" w14:textId="77777777" w:rsidR="004A57CF" w:rsidRPr="00590C74" w:rsidRDefault="00907237" w:rsidP="00DD492B">
      <w:pPr>
        <w:pStyle w:val="Akapitzlist"/>
        <w:numPr>
          <w:ilvl w:val="0"/>
          <w:numId w:val="42"/>
        </w:numPr>
        <w:ind w:left="426" w:hanging="426"/>
      </w:pPr>
      <w:r w:rsidRPr="00590C74">
        <w:t xml:space="preserve">promowanie projektów powiązanych z projektami realizowanymi w ramach innych programów operacyjnych. Przykładowe mechanizmy weryfikujące wzajemne powiązania pomiędzy projektami realizowanymi w ramach innych programów operacyjnych : </w:t>
      </w:r>
    </w:p>
    <w:p w14:paraId="20549E25" w14:textId="77777777" w:rsidR="004A57CF" w:rsidRPr="00590C74" w:rsidRDefault="00907237" w:rsidP="00DD492B">
      <w:pPr>
        <w:pStyle w:val="Akapitzlist"/>
        <w:numPr>
          <w:ilvl w:val="2"/>
          <w:numId w:val="40"/>
        </w:numPr>
        <w:tabs>
          <w:tab w:val="num" w:pos="851"/>
        </w:tabs>
        <w:ind w:left="851" w:hanging="425"/>
      </w:pPr>
      <w:r w:rsidRPr="00590C74">
        <w:t>Inwestycja w ramach RPO WM 2014-2020: Rozbudowa systemu informacji przestrzennej na poziomie regionalnym;</w:t>
      </w:r>
    </w:p>
    <w:p w14:paraId="6943AECE" w14:textId="77777777" w:rsidR="004A57CF" w:rsidRPr="00590C74" w:rsidRDefault="00907237" w:rsidP="00DD492B">
      <w:pPr>
        <w:pStyle w:val="Akapitzlist"/>
        <w:numPr>
          <w:ilvl w:val="2"/>
          <w:numId w:val="40"/>
        </w:numPr>
        <w:tabs>
          <w:tab w:val="num" w:pos="851"/>
        </w:tabs>
        <w:ind w:left="851" w:hanging="425"/>
      </w:pPr>
      <w:r w:rsidRPr="00590C74">
        <w:t>Inwestycja w ramach innego PO: Budowa krajowego systemu informacji przestrzennej (PO PC);</w:t>
      </w:r>
    </w:p>
    <w:p w14:paraId="64960BF8" w14:textId="77777777" w:rsidR="004A57CF" w:rsidRPr="00590C74" w:rsidRDefault="00907237" w:rsidP="00304662">
      <w:pPr>
        <w:tabs>
          <w:tab w:val="num" w:pos="851"/>
        </w:tabs>
      </w:pPr>
      <w:r w:rsidRPr="00590C74">
        <w:t>Powiązanie: System budowany na poziomie krajowym będzie pozyskiwał dane z poziomu regionalnego w ramach systemu już stworzonego i nadal rozwijanego w latach 2014-2020.</w:t>
      </w:r>
    </w:p>
    <w:p w14:paraId="6B5621F3" w14:textId="77777777" w:rsidR="004A57CF" w:rsidRPr="00590C74" w:rsidRDefault="00907237" w:rsidP="00DD492B">
      <w:pPr>
        <w:pStyle w:val="Akapitzlist"/>
        <w:numPr>
          <w:ilvl w:val="0"/>
          <w:numId w:val="42"/>
        </w:numPr>
        <w:ind w:left="426" w:hanging="426"/>
      </w:pPr>
      <w:r w:rsidRPr="00590C74">
        <w:t>Inwestycja w ramach RPO WM 2014-2020:  Podnoszenie jakości kształcenia poprzez realizację projektów wykorzystujących narzędzia TIK wypracowanych na poziomie krajowym.</w:t>
      </w:r>
    </w:p>
    <w:p w14:paraId="626166F4" w14:textId="77777777" w:rsidR="004A57CF" w:rsidRPr="00590C74" w:rsidRDefault="00907237" w:rsidP="00DD492B">
      <w:pPr>
        <w:pStyle w:val="Akapitzlist"/>
        <w:numPr>
          <w:ilvl w:val="2"/>
          <w:numId w:val="40"/>
        </w:numPr>
        <w:tabs>
          <w:tab w:val="num" w:pos="851"/>
        </w:tabs>
        <w:ind w:left="851" w:hanging="425"/>
      </w:pPr>
      <w:r w:rsidRPr="00590C74">
        <w:t>Inwestycja w ramach innego PO : Opracowanie materiałów metodycznych i dydaktycznych z wykorzystaniem TIK  (POWER);</w:t>
      </w:r>
    </w:p>
    <w:p w14:paraId="4DB78C43" w14:textId="77777777" w:rsidR="004A57CF" w:rsidRPr="00590C74" w:rsidRDefault="00907237" w:rsidP="00304662">
      <w:pPr>
        <w:tabs>
          <w:tab w:val="num" w:pos="851"/>
        </w:tabs>
      </w:pPr>
      <w:r w:rsidRPr="00590C74">
        <w:t>Powiązanie: Na poziomie regionalnym będą wykorzystywane efekty projektów realizowanych na poziomie centralnym.</w:t>
      </w:r>
    </w:p>
    <w:p w14:paraId="158CB637" w14:textId="77777777" w:rsidR="004A57CF" w:rsidRPr="00590C74" w:rsidRDefault="00907237" w:rsidP="00A67861">
      <w:r w:rsidRPr="00590C74">
        <w:rPr>
          <w:u w:val="single"/>
        </w:rPr>
        <w:t>Mechanizmy weryfikujące wzajemne powiązania</w:t>
      </w:r>
      <w:r w:rsidRPr="00590C74">
        <w:t>: Kryteria promujące projekty wpisujące się/ uzupełniające inwestycje krajowe; współpraca z IZ innych programów w celu weryfikacji powiązania inwestycji oraz  przygotowanie i ocena powiązanych projektów;</w:t>
      </w:r>
    </w:p>
    <w:p w14:paraId="52372795" w14:textId="77777777" w:rsidR="004A57CF" w:rsidRPr="00590C74" w:rsidRDefault="00907237" w:rsidP="00DD492B">
      <w:pPr>
        <w:pStyle w:val="Akapitzlist"/>
        <w:numPr>
          <w:ilvl w:val="0"/>
          <w:numId w:val="42"/>
        </w:numPr>
        <w:ind w:left="426" w:hanging="426"/>
      </w:pPr>
      <w:r w:rsidRPr="00590C74">
        <w:t>promowanie projektów oddziaływujących na realizację przynamniej dwóch celów tematycznych. Zidentyfikowane mechanizmy preferujące projekty o oddziaływaniu na przynajmniej dwa CT :</w:t>
      </w:r>
    </w:p>
    <w:p w14:paraId="28F66389" w14:textId="77777777" w:rsidR="004A57CF" w:rsidRPr="00590C74" w:rsidRDefault="00907237" w:rsidP="00A67861">
      <w:r w:rsidRPr="00590C74">
        <w:t>Typ projektu: Rozwój przedsiębiorstwa poprzez zakup maszyn i urządzeń wykorzystywanych w ramach kształcenia zawodowego;</w:t>
      </w:r>
    </w:p>
    <w:p w14:paraId="0F554189" w14:textId="77777777" w:rsidR="004A57CF" w:rsidRPr="00590C74" w:rsidRDefault="00907237" w:rsidP="00A67861">
      <w:r w:rsidRPr="00590C74">
        <w:t>CT na który oddziałuje projekt: 3 i 10;</w:t>
      </w:r>
    </w:p>
    <w:p w14:paraId="54BFD22D" w14:textId="77777777" w:rsidR="004A57CF" w:rsidRPr="00590C74" w:rsidRDefault="00907237" w:rsidP="00A67861">
      <w:r w:rsidRPr="00590C74">
        <w:rPr>
          <w:u w:val="single"/>
        </w:rPr>
        <w:t>Przykładowe mechanizmy preferujące projekty o oddziaływaniu na przynajmniej dwa CT</w:t>
      </w:r>
      <w:r w:rsidRPr="00590C74">
        <w:t>: Kryteria promujące projekty, których efekty bezpośrednio oddziaływają na przynajmniej dwa CT. Preferencyjne instrumenty wsparcia, np. dotacja.</w:t>
      </w:r>
    </w:p>
    <w:p w14:paraId="5DEEE508" w14:textId="77777777" w:rsidR="004A57CF" w:rsidRPr="00590C74" w:rsidRDefault="00907237" w:rsidP="00DD492B">
      <w:pPr>
        <w:pStyle w:val="Akapitzlist"/>
        <w:numPr>
          <w:ilvl w:val="0"/>
          <w:numId w:val="42"/>
        </w:numPr>
        <w:ind w:left="426" w:hanging="426"/>
      </w:pPr>
      <w:r w:rsidRPr="00590C74">
        <w:t xml:space="preserve">wiązki projektów – wprowadzenie mechanizmów umożliwiających realizację projektów zintegrowanych, tj. finansowanych równolegle z różnych PI. Przykłady wiązek projektów oraz mechanizmów stymulujących realizację inwestycji powiązanych poniżej: </w:t>
      </w:r>
    </w:p>
    <w:p w14:paraId="30D55832" w14:textId="77777777" w:rsidR="004A57CF" w:rsidRPr="00590C74" w:rsidRDefault="00907237" w:rsidP="00DD492B">
      <w:pPr>
        <w:pStyle w:val="Akapitzlist"/>
        <w:numPr>
          <w:ilvl w:val="2"/>
          <w:numId w:val="40"/>
        </w:numPr>
        <w:tabs>
          <w:tab w:val="num" w:pos="851"/>
        </w:tabs>
        <w:ind w:left="851" w:hanging="425"/>
      </w:pPr>
      <w:r w:rsidRPr="00590C74">
        <w:t>Typ projektu: Inwestycje wiodące wynikające z planów inwestycyjnych dla subregionów objętych OSI problemowymi / Strategii ZIT WOF;</w:t>
      </w:r>
    </w:p>
    <w:p w14:paraId="03A54C69" w14:textId="77777777" w:rsidR="004A57CF" w:rsidRPr="00590C74" w:rsidRDefault="00907237" w:rsidP="00A67861">
      <w:r w:rsidRPr="00590C74">
        <w:t>Powiązany typ projektu: inwestycje towarzyszące wynikające z  planów inwestycyjnych dla subregionów objętych OSI problemowymi / Strategii ZIT WOF;</w:t>
      </w:r>
    </w:p>
    <w:p w14:paraId="77710E3D" w14:textId="77777777" w:rsidR="004A57CF" w:rsidRPr="00590C74" w:rsidRDefault="00907237" w:rsidP="00DD492B">
      <w:pPr>
        <w:pStyle w:val="Akapitzlist"/>
        <w:numPr>
          <w:ilvl w:val="0"/>
          <w:numId w:val="42"/>
        </w:numPr>
        <w:ind w:left="426" w:hanging="426"/>
      </w:pPr>
      <w:r w:rsidRPr="00590C74">
        <w:t>Typ projektu: Rewitalizacja;</w:t>
      </w:r>
    </w:p>
    <w:p w14:paraId="473C3FE8" w14:textId="77777777" w:rsidR="004A57CF" w:rsidRPr="00590C74" w:rsidRDefault="00907237" w:rsidP="00A67861">
      <w:r w:rsidRPr="00590C74">
        <w:t>Powiązany typ projektu: wsparcie dziedzictwa kulturowego i naturalnego; projekty z zakresu włączenia społecznego; projekty z zakresu samozatrudnienia; inne usługi publiczne (np. ochrona zdrowia);</w:t>
      </w:r>
    </w:p>
    <w:p w14:paraId="6D6C89F6" w14:textId="77777777" w:rsidR="004A57CF" w:rsidRPr="00590C74" w:rsidRDefault="00907237" w:rsidP="00DD492B">
      <w:pPr>
        <w:pStyle w:val="Akapitzlist"/>
        <w:numPr>
          <w:ilvl w:val="0"/>
          <w:numId w:val="42"/>
        </w:numPr>
        <w:ind w:left="426" w:hanging="426"/>
      </w:pPr>
      <w:r w:rsidRPr="00590C74">
        <w:t>Typ projektu: Szkolnictwo zawodowe;</w:t>
      </w:r>
    </w:p>
    <w:p w14:paraId="77F584AC" w14:textId="77777777" w:rsidR="004A57CF" w:rsidRPr="00590C74" w:rsidRDefault="00907237" w:rsidP="00A67861">
      <w:r w:rsidRPr="00590C74">
        <w:t>Powiązany typ projektu: promowanie przedsiębiorczości.</w:t>
      </w:r>
    </w:p>
    <w:p w14:paraId="20EFA050" w14:textId="77777777" w:rsidR="004A57CF" w:rsidRPr="00590C74" w:rsidRDefault="00907237" w:rsidP="00A67861">
      <w:r w:rsidRPr="00590C74">
        <w:rPr>
          <w:u w:val="single"/>
        </w:rPr>
        <w:t>Przykładowe mechanizmy stymulujące realizację inwestycji powiązanych</w:t>
      </w:r>
      <w:r w:rsidRPr="00590C74">
        <w:t xml:space="preserve"> Architektura programu skupiająca w jednej osi inwestycje, które w wyniku wzajemnego powiązania przynoszą znacznie większe oddziaływanie; harmonogramy konkursów pozwalające na równoległe przygotowanie i ocenę powiązanych projektów; kryteria promujące projekty, które dzięki wzajemnemu powiązaniu przyniosą większe efekty; zapisy umowy o dofinansowanie niwelujące ryzyko realizacji jedynie części inwestycji tj. wiązki projektów;</w:t>
      </w:r>
    </w:p>
    <w:p w14:paraId="23E5F136" w14:textId="77777777" w:rsidR="004A57CF" w:rsidRPr="00590C74" w:rsidRDefault="00907237" w:rsidP="00A67861">
      <w:r w:rsidRPr="00590C74">
        <w:t>Wprowadzenie instrumentów ZIT i mechanizmu RIT które pozwalają na jednoczesną ocenę projektów zintegrowanych tj. z różnych PI – procedura pozakonkursowa.</w:t>
      </w:r>
    </w:p>
    <w:p w14:paraId="4763576B" w14:textId="77777777" w:rsidR="004A57CF" w:rsidRPr="00590C74" w:rsidRDefault="00907237" w:rsidP="00A67861">
      <w:r w:rsidRPr="00590C74">
        <w:t>Zakres wsparcia realizowanego w ramach RPO WM 2014-2020 jest komplementarny ze wsparciem z EFRR przewidzianym w Programie Operacyjnym Innowacyjny Rozwój (PO IR), PO PC, POIŚ, Programie Rozwoju Obszarów Wiejskich (PROW), oraz ze wsparciem z EFS w PO WER.</w:t>
      </w:r>
    </w:p>
    <w:p w14:paraId="491D838E" w14:textId="77777777" w:rsidR="004A57CF" w:rsidRPr="00590C74" w:rsidRDefault="00907237" w:rsidP="00A67861">
      <w:r w:rsidRPr="00590C74">
        <w:t>Komplementarność działań RPO WM 2014-2020 i PO IR odnosi się do zwiększania innowacyjności przedsiębiorstw i tworzenia trwałych lepszych miejsc pracy. W ramach PO IR wspierane będą badania i rozwój nowoczesnych technologii i inwestycje w B+R w przedsiębiorstwach. W ramach RPO WM 2014-2020 będą finansowane projekty ukierunkowane m.in. na wsparcie infrastruktury B+R w jednostkach naukowych, rozwój działalności B+R przedsiębiorstw wraz ze stworzeniem lub rozwojem istniejącego zaplecza B+R. Ww. inwestycje muszą wspierać regionalne specjalizacje.</w:t>
      </w:r>
    </w:p>
    <w:p w14:paraId="0C4CB6B5" w14:textId="10608A25" w:rsidR="004A57CF" w:rsidRPr="00590C74" w:rsidRDefault="00907237" w:rsidP="00A67861">
      <w:r w:rsidRPr="00590C74">
        <w:t>Wsparcie przewidziane do realizacji w RPO WM 2014-2020 jest komplementarne z działaniami w PO PC, które dotyczą popularyzacji korzystania z technologii informacyjno-komunikacyjnych oraz rozwoju e-administracji. W ramach RPO WM 2014-2020 będą wspierane przede wszystkim projekty dotyczące: e-administracji, geoinformacji, e-zdrowia, e-kultury oraz e-usług w uczelniach.</w:t>
      </w:r>
    </w:p>
    <w:p w14:paraId="7609E23E" w14:textId="77777777" w:rsidR="004A57CF" w:rsidRPr="00590C74" w:rsidRDefault="00907237" w:rsidP="00A67861">
      <w:r w:rsidRPr="00590C74">
        <w:t>Działania podejmowane w RPO WM 2014-2020 będą komplementarne z działaniami podejmowanymi w ramach PO IŚ, w szczególności ukierunkowanymi na rzecz ochrony środowiska, wspierania gospodarki niskoemisyjnej, na zapobieganie i minimalizację skutków wystąpienia ryzyk, rozwoju małej retencji oraz rozwoju systemu ratownictwa a także wsparcie systemu gospodarki odpadami i inwestycji w infrastrukturę zdrowotną. W ramach działań RPO WM 2014-2020  finansowane będą m.in. następujące typy projektów: ograniczenie niskiej emisji oraz rozwój zrównoważonej multimodalnej mobilności miejskiej, rozwój kompleksowych systemów małej retencji, systemy wczesnego ostrzegania przed zjawiskami katastrofalnymi oraz inwestycje w infrastrukturę ochrony zdrowia.</w:t>
      </w:r>
    </w:p>
    <w:p w14:paraId="74394FF8" w14:textId="62A057D9" w:rsidR="004A57CF" w:rsidRPr="00590C74" w:rsidRDefault="00907237" w:rsidP="00A67861">
      <w:r w:rsidRPr="00590C74">
        <w:t xml:space="preserve">Działania RPO WM 2014-2020 będą komplementarne z działaniami realizowanymi w PO WER, który będzie się koncentrować na przygotowaniu i wsparciu reform w obszarze zatrudnienia, integracji społecznej, edukacji, ochrony zdrowia. Na poziomie regionalnym działania będą ukierunkowane na bezpośrednie wsparcie indywidualnych odbiorców. W ramach RPO WM 2014-202 wspierane m.in. następujące typy projektów: podnoszenie lub zmiana kwalifikacji zawodowych oraz ich lepsze dopasowanie do potrzeb rynku pracy; wspieranie procesów uruchamiania i rozwijania własnej działalności gospodarczej wraz ze wsparciem szkoleniowo-doradczym, integracja osób i rodzin wykluczonych i zagrożonych wykluczeniem społecznym ukierunkowana na aktywizację społeczno-zawodową; wsparcie rodzin wielodzietnych, ubogich rodzin z dziećmi, rodzin z osobami starszymi, rodzin z osobami niepełnosprawnymi oraz rodzin z innymi osobami </w:t>
      </w:r>
      <w:r w:rsidR="00466E8A">
        <w:t>potrzebującymi wsparcia w codziennym funkcjonowaniu</w:t>
      </w:r>
      <w:r w:rsidRPr="00590C74">
        <w:t>; upowszechnianie i wsparcie edukacji przedszkolnej; wsparcie kształcenia ogólnego, dostosowanie oferty kształcenia i szkolenia osób dorosłych do potrzeb rynku pracy.</w:t>
      </w:r>
    </w:p>
    <w:p w14:paraId="55BDC937" w14:textId="77777777" w:rsidR="004A57CF" w:rsidRPr="00590C74" w:rsidRDefault="00907237" w:rsidP="00A67861">
      <w:r w:rsidRPr="00590C74">
        <w:t>Głównym instrumentem koordynacji interwencji z funduszy UE w sektorze ochrony zdrowia jest  Komitet Sterujący ds. koordynacji interwencji EFSI w sektorze zdrowia. Komitetowi przewodniczy minister właściwy ds. zdrowia. Komitet składa się w szczególności z reprezentantów ministerstw właściwych ds.: rozwoju, cyfryzacji, pracy i polityki społecznej, jak również z przedstawicieli regionów oraz innych partnerów kompetentnych w obszarze zdrowia. Warunkiem niezbędnym podjęcia interwencji w sektorze ochrony zdrowia finansowanych z funduszy UE jest zgodność z Planem działania, zaakceptowanym przez Komitet Sterujący.</w:t>
      </w:r>
    </w:p>
    <w:p w14:paraId="6CDD2103" w14:textId="77777777" w:rsidR="004A57CF" w:rsidRPr="00590C74" w:rsidRDefault="00907237" w:rsidP="00A67861">
      <w:r w:rsidRPr="00590C74">
        <w:t>Instrumenty finansowe mogą być wdrożone, by wesprzeć inwestycje, które uznaje się, jako finansowo wykonalne i nie otrzymujące wystarczającego finansowania ze źródeł rynkowych. Wsparcie dla instrumentów finansowych jest oparte na ocenie ex-ante zgodnie z art. 37 Rozporządzenia (UE) 1303/2013.</w:t>
      </w:r>
    </w:p>
    <w:p w14:paraId="7A486EB7" w14:textId="77777777" w:rsidR="008D5009" w:rsidRPr="00590C74" w:rsidRDefault="00907237" w:rsidP="00304662">
      <w:pPr>
        <w:sectPr w:rsidR="008D5009" w:rsidRPr="00590C74" w:rsidSect="006F68E1">
          <w:footerReference w:type="default" r:id="rId31"/>
          <w:pgSz w:w="11906" w:h="16838"/>
          <w:pgMar w:top="1021" w:right="1701" w:bottom="1021" w:left="1582" w:header="284" w:footer="284" w:gutter="0"/>
          <w:cols w:space="708"/>
          <w:docGrid w:linePitch="360"/>
        </w:sectPr>
      </w:pPr>
      <w:r w:rsidRPr="00590C74">
        <w:t>W celu wzmocnienia koordynacji wdrażania instrumentów finansowych, w tym elastycznego angażowania środków, IZ nie przewiduje delegowania zadań związanych z zarządzaniem i wdrażaniem instrumentów finansowych do IW. Powyższe zapewni jednolite podejście i standaryzację warunków wdrażania instrumentów finansowych w całym Programie.</w:t>
      </w:r>
    </w:p>
    <w:p w14:paraId="47CC61C9" w14:textId="77777777" w:rsidR="008D5009" w:rsidRPr="00590C74" w:rsidRDefault="00907237" w:rsidP="00550719">
      <w:pPr>
        <w:pStyle w:val="Nagwek1"/>
      </w:pPr>
      <w:bookmarkStart w:id="536" w:name="_Toc256000815"/>
      <w:bookmarkStart w:id="537" w:name="_Toc256000436"/>
      <w:bookmarkStart w:id="538" w:name="_Toc256000057"/>
      <w:bookmarkStart w:id="539" w:name="_Toc76986009"/>
      <w:r w:rsidRPr="00590C74">
        <w:t>WARUNKI WSTĘPNE</w:t>
      </w:r>
      <w:bookmarkEnd w:id="536"/>
      <w:bookmarkEnd w:id="537"/>
      <w:bookmarkEnd w:id="538"/>
      <w:bookmarkEnd w:id="539"/>
    </w:p>
    <w:p w14:paraId="06D026E0" w14:textId="77777777" w:rsidR="008D5009" w:rsidRPr="00590C74" w:rsidRDefault="00907237" w:rsidP="003C3DAB">
      <w:pPr>
        <w:pStyle w:val="Nagwek2"/>
      </w:pPr>
      <w:bookmarkStart w:id="540" w:name="_Toc256000816"/>
      <w:bookmarkStart w:id="541" w:name="_Toc256000437"/>
      <w:bookmarkStart w:id="542" w:name="_Toc256000058"/>
      <w:bookmarkStart w:id="543" w:name="_Toc76986010"/>
      <w:r w:rsidRPr="00590C74">
        <w:t>Warunki wstępne</w:t>
      </w:r>
      <w:bookmarkEnd w:id="540"/>
      <w:bookmarkEnd w:id="541"/>
      <w:bookmarkEnd w:id="542"/>
      <w:bookmarkEnd w:id="543"/>
    </w:p>
    <w:p w14:paraId="7A702475" w14:textId="77777777" w:rsidR="008D5009" w:rsidRPr="00590C74" w:rsidRDefault="00907237" w:rsidP="00A67861">
      <w:r w:rsidRPr="00590C74">
        <w:t>Informacja dotycząca oceny konieczności zastosowania i spełnienia warunków wstępnych</w:t>
      </w:r>
      <w:r w:rsidR="00304662">
        <w:t>.</w:t>
      </w:r>
    </w:p>
    <w:p w14:paraId="3B33887A" w14:textId="77777777" w:rsidR="004A57CF" w:rsidRPr="00590C74" w:rsidRDefault="00907237" w:rsidP="00A67861">
      <w:r w:rsidRPr="00590C74">
        <w:t>Zapisy art. 19 pkt 2 Rozporządzenia ogólnego dla funduszy objętych Wspólnymi Ramami Strategicznymi 2014-2020, wskazują, że uruchomienie środków finansowych w perspektywie 2014-2020 uzależnione jest od spełnienia wymogów warunków wstępnych, czyli zapewnienia określonych warunków wyjściowych umożliwiających efektywną realizację programów współfinansowanych ze środków europejskich.</w:t>
      </w:r>
    </w:p>
    <w:p w14:paraId="4307806B" w14:textId="77777777" w:rsidR="004A57CF" w:rsidRPr="00590C74" w:rsidRDefault="00907237" w:rsidP="00A67861">
      <w:r w:rsidRPr="00590C74">
        <w:t>Warunki wstępne podzielono na:</w:t>
      </w:r>
    </w:p>
    <w:p w14:paraId="11D66962" w14:textId="77777777" w:rsidR="004A57CF" w:rsidRPr="00590C74" w:rsidRDefault="00907237" w:rsidP="00DD492B">
      <w:pPr>
        <w:pStyle w:val="Akapitzlist"/>
        <w:numPr>
          <w:ilvl w:val="0"/>
          <w:numId w:val="43"/>
        </w:numPr>
        <w:ind w:left="426" w:hanging="426"/>
      </w:pPr>
      <w:r w:rsidRPr="00590C74">
        <w:t>ogólne, odnoszące się do całokształtu interwencji w Programie (dotyczące kwestii horyzontalnych: zapobieganie dyskryminacji, równouprawnienie płci, niepełnosprawność, zamówienia publiczne, pomoc państwa, prawodawstwo w dziedzinie ochrony środowiska w zakresie ocen oddziaływania na środowisko –EIA oraz strategicznych ocen oddziaływania na środowisko – SEA, systemy statystyczne i wskaźniki rezultatu);</w:t>
      </w:r>
    </w:p>
    <w:p w14:paraId="69958647" w14:textId="77777777" w:rsidR="004A57CF" w:rsidRPr="00590C74" w:rsidRDefault="00907237" w:rsidP="00DD492B">
      <w:pPr>
        <w:pStyle w:val="Akapitzlist"/>
        <w:numPr>
          <w:ilvl w:val="0"/>
          <w:numId w:val="44"/>
        </w:numPr>
        <w:ind w:left="426" w:hanging="426"/>
      </w:pPr>
      <w:r w:rsidRPr="00590C74">
        <w:t>tematyczne (przypisane do poszczególnych celów tematycznych i priorytetów inwestycyjnych);</w:t>
      </w:r>
    </w:p>
    <w:p w14:paraId="284D3C0B" w14:textId="77777777" w:rsidR="004A57CF" w:rsidRPr="00590C74" w:rsidRDefault="00907237" w:rsidP="00DD492B">
      <w:pPr>
        <w:pStyle w:val="Akapitzlist"/>
        <w:numPr>
          <w:ilvl w:val="0"/>
          <w:numId w:val="44"/>
        </w:numPr>
        <w:ind w:left="426" w:hanging="426"/>
      </w:pPr>
      <w:r w:rsidRPr="00590C74">
        <w:t>specyficzne dla Europejskiego Funduszu Rolnego Rozwoju Obszarów Wiejskich (EFRROW) i Europejskiego Funduszu Morskiego i Rybackiego (EFMR).</w:t>
      </w:r>
    </w:p>
    <w:p w14:paraId="36053B34" w14:textId="77777777" w:rsidR="004A57CF" w:rsidRPr="00590C74" w:rsidRDefault="00907237" w:rsidP="00A67861">
      <w:r w:rsidRPr="00590C74">
        <w:t>Warunki ogólne (poza warunkiem ogólnym 7) oraz warunki tematyczne (poza warunkami: 1.1 dotyczącym inteligentnych specjalizacji; 6.2 dotyczącym gospodarki odpadami oraz 7.1 Transport – w zakresie secondary connectivity i 7.2. Kolej) są spełniane na poziomie krajowym. Samoocena dotycząca warunków spełnianych na poziomie krajowym mających zastosowanie dla programu jest jednakowa dla wszystkich programów operacyjnych. Zmiany w statusie poszczególnych warunków na poziomie krajowym są automatycznie obowiązujące dla wszystkich programów, których dotyczą.</w:t>
      </w:r>
    </w:p>
    <w:p w14:paraId="01BCFF21" w14:textId="77777777" w:rsidR="004A57CF" w:rsidRPr="00590C74" w:rsidRDefault="00907237" w:rsidP="00A67861">
      <w:r w:rsidRPr="00590C74">
        <w:t>Na poziomie województwa mazowieckiego do spełnienia są:</w:t>
      </w:r>
    </w:p>
    <w:p w14:paraId="4A94422B" w14:textId="77777777" w:rsidR="004A57CF" w:rsidRPr="00590C74" w:rsidRDefault="00907237" w:rsidP="00DD492B">
      <w:pPr>
        <w:pStyle w:val="Akapitzlist"/>
        <w:numPr>
          <w:ilvl w:val="0"/>
          <w:numId w:val="44"/>
        </w:numPr>
        <w:ind w:left="426" w:hanging="426"/>
      </w:pPr>
      <w:r w:rsidRPr="00590C74">
        <w:t xml:space="preserve">W ramach celu tematycznego 1. Warunek 1.1. Badania naukowe i innowacje: Istnienie krajowych lub regionalnych strategicznych ram polityki w dziedzinie badań i innowacji na rzecz inteligentnej specjalizacji, w odpowiednich przypadkach, zgodnie z krajowym programem reform, w celu zwiększenia wydatków na badania i innowacje ze środków prywatnych (OP I). W celu spełnienia warunku wstępnego przygotowano Plan </w:t>
      </w:r>
      <w:r w:rsidRPr="006239F0">
        <w:rPr>
          <w:i/>
          <w:iCs/>
        </w:rPr>
        <w:t>działań dla wypełnienia warunku wstępnego dla pierwszego celu tematycznego EFSI w województwie mazowieckim.</w:t>
      </w:r>
    </w:p>
    <w:p w14:paraId="34BB59C5" w14:textId="77777777" w:rsidR="004A57CF" w:rsidRPr="00590C74" w:rsidRDefault="00907237" w:rsidP="00DD492B">
      <w:pPr>
        <w:pStyle w:val="Akapitzlist"/>
        <w:numPr>
          <w:ilvl w:val="0"/>
          <w:numId w:val="44"/>
        </w:numPr>
        <w:ind w:left="426" w:hanging="426"/>
      </w:pPr>
      <w:r w:rsidRPr="00590C74">
        <w:t xml:space="preserve">W ramach celu tematycznego 6. Warunek 6.2. Gospodarka odpadami: Promowanie zrównoważonych gospodarczo i środowiskowo inwestycji w sektorze gospodarki odpadami, w szczególności przez opracowanie planów gospodarki odpadami zgodnych z dyrektywą 2008/98/WE oraz z hierarchią odpadów. W tym przypadku plan działań także dla regionu został ujęty w </w:t>
      </w:r>
      <w:r w:rsidRPr="00E43A52">
        <w:t>Planie</w:t>
      </w:r>
      <w:r w:rsidRPr="006239F0">
        <w:rPr>
          <w:i/>
          <w:iCs/>
        </w:rPr>
        <w:t xml:space="preserve"> działań Rzeczypospolitej Polskiej w celu wypełnienia kryteriów 2 i 4 dla warunku wstępnego 6.2 (Gospodarka Odpadami).</w:t>
      </w:r>
      <w:r w:rsidRPr="00590C74">
        <w:t> </w:t>
      </w:r>
    </w:p>
    <w:p w14:paraId="126FA57F" w14:textId="77777777" w:rsidR="004A57CF" w:rsidRPr="00590C74" w:rsidRDefault="00907237" w:rsidP="00DD492B">
      <w:pPr>
        <w:pStyle w:val="Akapitzlist"/>
        <w:numPr>
          <w:ilvl w:val="0"/>
          <w:numId w:val="44"/>
        </w:numPr>
        <w:ind w:left="426" w:hanging="426"/>
      </w:pPr>
      <w:r w:rsidRPr="00590C74">
        <w:t>W ramach celu tematycznego 7. Warunek 7.1.Transport: Istnienie kompleksowego planu/planów lub kompleksowych ram w zakresie inwestycji transportowych zgodnie z instytucyjną strukturą państw członkowskich (z uwzględnieniem transportu publicznego na szczeblu regionalnym i lokalnym), które wspierają rozwój infrastruktury i poprawiają łączność z kompleksową i bazową siecią TEN-T .</w:t>
      </w:r>
    </w:p>
    <w:p w14:paraId="602CC530" w14:textId="77777777" w:rsidR="004A57CF" w:rsidRPr="00590C74" w:rsidRDefault="00907237" w:rsidP="00DD492B">
      <w:pPr>
        <w:pStyle w:val="Akapitzlist"/>
        <w:numPr>
          <w:ilvl w:val="0"/>
          <w:numId w:val="44"/>
        </w:numPr>
        <w:ind w:left="426" w:hanging="426"/>
      </w:pPr>
      <w:r w:rsidRPr="00590C74">
        <w:t>W ramach celu tematycznego 7. Warunek 7.2. Kolej: Istnienie w kompleksowym planie/kompleksowych planach lub ramach dotyczących transportu wyraźnej części dotyczącej rozwoju kolei zgodnie z instytucyjną strukturą państw członkowskich (z uwzględnieniem transportu publicznego na szczeblu regionalnym i lokalnym), który wspiera rozwój infrastruktury i poprawia łączność z kompleksową i bazową siecią TEN-T. Inwestycje obejmują tabor, interoperacyjność oraz rozwijanie potencjału.</w:t>
      </w:r>
    </w:p>
    <w:p w14:paraId="3095AA4A" w14:textId="77777777" w:rsidR="004A57CF" w:rsidRPr="00590C74" w:rsidRDefault="00907237" w:rsidP="00A67861">
      <w:r w:rsidRPr="00590C74">
        <w:t>W celu wypełnienia warunku 7.1 i 7.2 opracowano plan działań pn.: Plan Wykonawczy do Strategii Rozwoju Województwa Mazowieckiego do 2030 r. w obszarze „Przestrzeń i transport”, spełniającego wymogi Regionalnego planu transportowego województwa mazowieckiego (PW).</w:t>
      </w:r>
    </w:p>
    <w:p w14:paraId="78B2A947" w14:textId="77777777" w:rsidR="004A57CF" w:rsidRPr="00590C74" w:rsidRDefault="00907237" w:rsidP="00A67861">
      <w:r w:rsidRPr="00590C74">
        <w:t>Ponadto, na poziomie regionalnym konieczne jest spełnienie warunku ogólnego: 7. Systemy statystyczne i wskaźnika rezultatu. Istnienie systemu wskaźników rezultatu niezbędnych przy wyborze działań, które w najefektywniejszy sposób przyczyniają się do osiągnięcia pożądanych rezultatów, do monitorowania postępów w osiąganiu rezultatów oraz do podejmowania ewaluacji oddziaływania. Również  i w tym przypadku sporządzono „</w:t>
      </w:r>
      <w:r w:rsidRPr="00590C74">
        <w:rPr>
          <w:i/>
          <w:iCs/>
        </w:rPr>
        <w:t>Plan działań dla wypełnienia warunku 7 ex-ante dla 2. osi priorytetowej Wzrost e-potencjału Mazowsza w Regionalnym Programie Operacyjnym Województwa Mazowieckiego 2014-2020</w:t>
      </w:r>
      <w:r w:rsidRPr="00590C74">
        <w:t>”.</w:t>
      </w:r>
    </w:p>
    <w:p w14:paraId="7915052C" w14:textId="77777777" w:rsidR="004A57CF" w:rsidRPr="00590C74" w:rsidRDefault="00907237" w:rsidP="00A67861">
      <w:r w:rsidRPr="00590C74">
        <w:t>W przypadku warunków spełnianych na poziomie regionalnym, ich niespełnienie rodzi konsekwencje, wskazane w art. 19 rozporządzenia ramowego, wyłącznie dla regionu.</w:t>
      </w:r>
    </w:p>
    <w:p w14:paraId="367456E8" w14:textId="77777777" w:rsidR="00304662" w:rsidRDefault="00907237" w:rsidP="00A80F2C">
      <w:pPr>
        <w:sectPr w:rsidR="00304662" w:rsidSect="00304662">
          <w:pgSz w:w="11906" w:h="16838"/>
          <w:pgMar w:top="1021" w:right="1701" w:bottom="1021" w:left="1582" w:header="284" w:footer="284" w:gutter="0"/>
          <w:cols w:space="708"/>
          <w:docGrid w:linePitch="360"/>
        </w:sectPr>
      </w:pPr>
      <w:r w:rsidRPr="00590C74">
        <w:t>Do programu została załączona szczegółowa samoocena spełnienia warunkowości ex-ante. Przedmiotowe zestawienie zawiera informacje o zidentyfikowanych warunkach, które mają odniesienie do RPO WM 2014-2020, za których spełnienie odpowiedzialny jest poziom centralny, jak również Samorząd Województwa Mazowieckiego.</w:t>
      </w:r>
      <w:bookmarkStart w:id="544" w:name="_Toc256000817"/>
      <w:bookmarkStart w:id="545" w:name="_Toc256000438"/>
      <w:bookmarkStart w:id="546" w:name="_Toc256000059"/>
    </w:p>
    <w:p w14:paraId="2836C7BE" w14:textId="77777777" w:rsidR="008D5009" w:rsidRPr="00C756AD" w:rsidRDefault="00907237" w:rsidP="006E7B3D">
      <w:pPr>
        <w:rPr>
          <w:b/>
        </w:rPr>
      </w:pPr>
      <w:r w:rsidRPr="00C756AD">
        <w:rPr>
          <w:b/>
        </w:rPr>
        <w:t>Tabela 24: Mające zastosowanie warunki wstępne oraz ocena ich spełnienia</w:t>
      </w:r>
      <w:bookmarkEnd w:id="544"/>
      <w:bookmarkEnd w:id="545"/>
      <w:bookmarkEnd w:id="546"/>
    </w:p>
    <w:tbl>
      <w:tblPr>
        <w:tblW w:w="47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24: Mające zastosowanie warunki wstępne oraz ocena ich spełnienia"/>
        <w:tblDescription w:val="Tabela 24: Mające zastosowanie warunki wstępne oraz ocena ich spełnienia"/>
      </w:tblPr>
      <w:tblGrid>
        <w:gridCol w:w="7223"/>
        <w:gridCol w:w="5324"/>
        <w:gridCol w:w="1819"/>
      </w:tblGrid>
      <w:tr w:rsidR="004A57CF" w:rsidRPr="00304662" w14:paraId="7829A8A3" w14:textId="77777777" w:rsidTr="00304662">
        <w:trPr>
          <w:tblHeader/>
        </w:trPr>
        <w:tc>
          <w:tcPr>
            <w:tcW w:w="2514" w:type="pct"/>
            <w:shd w:val="clear" w:color="auto" w:fill="auto"/>
          </w:tcPr>
          <w:p w14:paraId="5899861C" w14:textId="77777777" w:rsidR="008D5009" w:rsidRPr="00304662" w:rsidRDefault="00907237" w:rsidP="00145206">
            <w:pPr>
              <w:spacing w:before="0" w:after="0" w:line="240" w:lineRule="auto"/>
              <w:rPr>
                <w:sz w:val="12"/>
                <w:szCs w:val="12"/>
              </w:rPr>
            </w:pPr>
            <w:r w:rsidRPr="00304662">
              <w:rPr>
                <w:sz w:val="12"/>
                <w:szCs w:val="12"/>
              </w:rPr>
              <w:t>Warunek wstępny</w:t>
            </w:r>
          </w:p>
        </w:tc>
        <w:tc>
          <w:tcPr>
            <w:tcW w:w="1853" w:type="pct"/>
            <w:shd w:val="clear" w:color="auto" w:fill="auto"/>
          </w:tcPr>
          <w:p w14:paraId="14BAC1F5" w14:textId="77777777" w:rsidR="008D5009" w:rsidRPr="00304662" w:rsidRDefault="00907237" w:rsidP="00145206">
            <w:pPr>
              <w:spacing w:before="0" w:after="0" w:line="240" w:lineRule="auto"/>
              <w:rPr>
                <w:sz w:val="12"/>
                <w:szCs w:val="12"/>
              </w:rPr>
            </w:pPr>
            <w:r w:rsidRPr="00304662">
              <w:rPr>
                <w:sz w:val="12"/>
                <w:szCs w:val="12"/>
              </w:rPr>
              <w:t>Osie priorytetowe, których dotyczy warunek</w:t>
            </w:r>
          </w:p>
        </w:tc>
        <w:tc>
          <w:tcPr>
            <w:tcW w:w="0" w:type="auto"/>
          </w:tcPr>
          <w:p w14:paraId="5BAF890D" w14:textId="77777777" w:rsidR="008D5009" w:rsidRPr="00304662" w:rsidRDefault="00907237" w:rsidP="00145206">
            <w:pPr>
              <w:spacing w:before="0" w:after="0" w:line="240" w:lineRule="auto"/>
              <w:rPr>
                <w:sz w:val="12"/>
                <w:szCs w:val="12"/>
              </w:rPr>
            </w:pPr>
            <w:r w:rsidRPr="00304662">
              <w:rPr>
                <w:sz w:val="12"/>
                <w:szCs w:val="12"/>
              </w:rPr>
              <w:t>Spełniono warunki wstępne (tak/nie/częściowo)</w:t>
            </w:r>
          </w:p>
        </w:tc>
      </w:tr>
      <w:tr w:rsidR="004A57CF" w:rsidRPr="00304662" w14:paraId="43E7E6A3" w14:textId="77777777" w:rsidTr="00304662">
        <w:trPr>
          <w:trHeight w:val="397"/>
        </w:trPr>
        <w:tc>
          <w:tcPr>
            <w:tcW w:w="2514" w:type="pct"/>
            <w:shd w:val="clear" w:color="auto" w:fill="auto"/>
          </w:tcPr>
          <w:p w14:paraId="71376B26" w14:textId="50ECAE0B" w:rsidR="008D5009" w:rsidRPr="00304662" w:rsidRDefault="007C178C" w:rsidP="00145206">
            <w:pPr>
              <w:spacing w:before="0" w:after="0" w:line="240" w:lineRule="auto"/>
              <w:rPr>
                <w:sz w:val="12"/>
                <w:szCs w:val="12"/>
              </w:rPr>
            </w:pPr>
            <w:r>
              <w:rPr>
                <w:sz w:val="12"/>
                <w:szCs w:val="12"/>
              </w:rPr>
              <w:t>T</w:t>
            </w:r>
            <w:r w:rsidR="00907237" w:rsidRPr="00304662">
              <w:rPr>
                <w:sz w:val="12"/>
                <w:szCs w:val="12"/>
              </w:rPr>
              <w:t xml:space="preserve">.01.1 </w:t>
            </w:r>
            <w:r w:rsidR="009A3684">
              <w:rPr>
                <w:sz w:val="12"/>
                <w:szCs w:val="12"/>
              </w:rPr>
              <w:t xml:space="preserve">- </w:t>
            </w:r>
            <w:r w:rsidR="00907237" w:rsidRPr="00304662">
              <w:rPr>
                <w:sz w:val="12"/>
                <w:szCs w:val="12"/>
              </w:rPr>
              <w:t>Badania naukowe i innowacje: istnienie krajowych lub regionalnych strategii na rzecz inteligentnej specjalizacji, zgodnie z krajowym programem reform, w celu zwiększenia wydatków na badania i innowacje ze środków prywatnych, co jest cechą dobrze funkcjonujących krajowych lub regionalnych systemów badań i innowacji.</w:t>
            </w:r>
          </w:p>
        </w:tc>
        <w:tc>
          <w:tcPr>
            <w:tcW w:w="1853" w:type="pct"/>
            <w:shd w:val="clear" w:color="auto" w:fill="auto"/>
          </w:tcPr>
          <w:p w14:paraId="76168D68" w14:textId="77777777" w:rsidR="008D5009" w:rsidRPr="00304662" w:rsidRDefault="00907237" w:rsidP="00145206">
            <w:pPr>
              <w:spacing w:before="0" w:after="0" w:line="240" w:lineRule="auto"/>
              <w:rPr>
                <w:sz w:val="12"/>
                <w:szCs w:val="12"/>
              </w:rPr>
            </w:pPr>
            <w:r w:rsidRPr="00304662">
              <w:rPr>
                <w:sz w:val="12"/>
                <w:szCs w:val="12"/>
              </w:rPr>
              <w:t>I - Wykorzystanie działalności badawczo-rozwojowej w gospodarce</w:t>
            </w:r>
          </w:p>
        </w:tc>
        <w:tc>
          <w:tcPr>
            <w:tcW w:w="0" w:type="auto"/>
          </w:tcPr>
          <w:p w14:paraId="5A3BD1AE" w14:textId="77777777" w:rsidR="008D5009" w:rsidRPr="00304662" w:rsidRDefault="00907237" w:rsidP="00145206">
            <w:pPr>
              <w:spacing w:before="0" w:after="0" w:line="240" w:lineRule="auto"/>
              <w:rPr>
                <w:sz w:val="12"/>
                <w:szCs w:val="12"/>
              </w:rPr>
            </w:pPr>
            <w:r w:rsidRPr="00304662">
              <w:rPr>
                <w:sz w:val="12"/>
                <w:szCs w:val="12"/>
              </w:rPr>
              <w:t>Częściowo</w:t>
            </w:r>
          </w:p>
        </w:tc>
      </w:tr>
      <w:tr w:rsidR="004A57CF" w:rsidRPr="00304662" w14:paraId="3305E44E" w14:textId="77777777" w:rsidTr="00473591">
        <w:trPr>
          <w:trHeight w:val="227"/>
        </w:trPr>
        <w:tc>
          <w:tcPr>
            <w:tcW w:w="2514" w:type="pct"/>
            <w:shd w:val="clear" w:color="auto" w:fill="auto"/>
          </w:tcPr>
          <w:p w14:paraId="3287E0AB" w14:textId="77777777" w:rsidR="008D5009" w:rsidRPr="00304662" w:rsidRDefault="00907237" w:rsidP="00145206">
            <w:pPr>
              <w:spacing w:before="0" w:after="0" w:line="240" w:lineRule="auto"/>
              <w:rPr>
                <w:sz w:val="12"/>
                <w:szCs w:val="12"/>
              </w:rPr>
            </w:pPr>
            <w:r w:rsidRPr="00304662">
              <w:rPr>
                <w:sz w:val="12"/>
                <w:szCs w:val="12"/>
              </w:rPr>
              <w:t xml:space="preserve">T.01.2 </w:t>
            </w:r>
            <w:r w:rsidR="009A3684">
              <w:rPr>
                <w:sz w:val="12"/>
                <w:szCs w:val="12"/>
              </w:rPr>
              <w:t xml:space="preserve">- </w:t>
            </w:r>
            <w:r w:rsidRPr="00304662">
              <w:rPr>
                <w:sz w:val="12"/>
                <w:szCs w:val="12"/>
              </w:rPr>
              <w:t>Infrastruktura badań i innowacji. Istnienie wieloletniego planu dotyczącego budżetu i priorytetów inwestycji.</w:t>
            </w:r>
          </w:p>
        </w:tc>
        <w:tc>
          <w:tcPr>
            <w:tcW w:w="1853" w:type="pct"/>
            <w:shd w:val="clear" w:color="auto" w:fill="auto"/>
          </w:tcPr>
          <w:p w14:paraId="21C2D7B7" w14:textId="77777777" w:rsidR="008D5009" w:rsidRPr="00304662" w:rsidRDefault="00907237" w:rsidP="00145206">
            <w:pPr>
              <w:spacing w:before="0" w:after="0" w:line="240" w:lineRule="auto"/>
              <w:rPr>
                <w:sz w:val="12"/>
                <w:szCs w:val="12"/>
              </w:rPr>
            </w:pPr>
            <w:r w:rsidRPr="00304662">
              <w:rPr>
                <w:sz w:val="12"/>
                <w:szCs w:val="12"/>
              </w:rPr>
              <w:t>I - Wykorzystanie działalności badawczo-rozwojowej w gospodarce</w:t>
            </w:r>
          </w:p>
        </w:tc>
        <w:tc>
          <w:tcPr>
            <w:tcW w:w="0" w:type="auto"/>
          </w:tcPr>
          <w:p w14:paraId="4ADA47EB" w14:textId="77777777" w:rsidR="008D5009" w:rsidRPr="00304662" w:rsidRDefault="00907237" w:rsidP="00145206">
            <w:pPr>
              <w:spacing w:before="0" w:after="0" w:line="240" w:lineRule="auto"/>
              <w:rPr>
                <w:sz w:val="12"/>
                <w:szCs w:val="12"/>
              </w:rPr>
            </w:pPr>
            <w:r w:rsidRPr="00304662">
              <w:rPr>
                <w:sz w:val="12"/>
                <w:szCs w:val="12"/>
              </w:rPr>
              <w:t>Tak</w:t>
            </w:r>
          </w:p>
        </w:tc>
      </w:tr>
      <w:tr w:rsidR="004A57CF" w:rsidRPr="00304662" w14:paraId="2151ACA3" w14:textId="77777777" w:rsidTr="00304662">
        <w:trPr>
          <w:trHeight w:val="397"/>
        </w:trPr>
        <w:tc>
          <w:tcPr>
            <w:tcW w:w="2514" w:type="pct"/>
            <w:shd w:val="clear" w:color="auto" w:fill="auto"/>
          </w:tcPr>
          <w:p w14:paraId="04144753" w14:textId="77777777" w:rsidR="008D5009" w:rsidRPr="00304662" w:rsidRDefault="00907237" w:rsidP="00145206">
            <w:pPr>
              <w:spacing w:before="0" w:after="0" w:line="240" w:lineRule="auto"/>
              <w:rPr>
                <w:sz w:val="12"/>
                <w:szCs w:val="12"/>
              </w:rPr>
            </w:pPr>
            <w:r w:rsidRPr="00304662">
              <w:rPr>
                <w:sz w:val="12"/>
                <w:szCs w:val="12"/>
              </w:rPr>
              <w:t xml:space="preserve">T.02.1 </w:t>
            </w:r>
            <w:r w:rsidR="009A3684">
              <w:rPr>
                <w:sz w:val="12"/>
                <w:szCs w:val="12"/>
              </w:rPr>
              <w:t xml:space="preserve">- </w:t>
            </w:r>
            <w:r w:rsidRPr="00304662">
              <w:rPr>
                <w:sz w:val="12"/>
                <w:szCs w:val="12"/>
              </w:rPr>
              <w:t>Rozwój cyfrowy: strategiczne ramy polityki w dziedzinie rozwoju cyfrowego w celu pobudzenia rynku przystępnych, dobrej jakości i interoperacyjnych usług, prywatnych i publicznych, wykorzystujących technologie informacyjno-komunikacyjne, a także aby przyspieszyć ich asymilację przez obywateli, grupy w trudnej sytuacji, przedsiębiorstwa i administrację publiczną, w tym inicjatywy transgraniczne.</w:t>
            </w:r>
          </w:p>
        </w:tc>
        <w:tc>
          <w:tcPr>
            <w:tcW w:w="1853" w:type="pct"/>
            <w:shd w:val="clear" w:color="auto" w:fill="auto"/>
          </w:tcPr>
          <w:p w14:paraId="1900FD77" w14:textId="77777777" w:rsidR="008D5009" w:rsidRPr="00304662" w:rsidRDefault="00907237" w:rsidP="00145206">
            <w:pPr>
              <w:spacing w:before="0" w:after="0" w:line="240" w:lineRule="auto"/>
              <w:rPr>
                <w:sz w:val="12"/>
                <w:szCs w:val="12"/>
              </w:rPr>
            </w:pPr>
            <w:r w:rsidRPr="00304662">
              <w:rPr>
                <w:sz w:val="12"/>
                <w:szCs w:val="12"/>
              </w:rPr>
              <w:t>II - Wzrost e-potencjału Mazowsza</w:t>
            </w:r>
          </w:p>
        </w:tc>
        <w:tc>
          <w:tcPr>
            <w:tcW w:w="0" w:type="auto"/>
          </w:tcPr>
          <w:p w14:paraId="56088E8D" w14:textId="77777777" w:rsidR="008D5009" w:rsidRPr="00304662" w:rsidRDefault="00907237" w:rsidP="00145206">
            <w:pPr>
              <w:spacing w:before="0" w:after="0" w:line="240" w:lineRule="auto"/>
              <w:rPr>
                <w:sz w:val="12"/>
                <w:szCs w:val="12"/>
              </w:rPr>
            </w:pPr>
            <w:r w:rsidRPr="00304662">
              <w:rPr>
                <w:sz w:val="12"/>
                <w:szCs w:val="12"/>
              </w:rPr>
              <w:t>Tak</w:t>
            </w:r>
          </w:p>
        </w:tc>
      </w:tr>
      <w:tr w:rsidR="004A57CF" w:rsidRPr="00304662" w14:paraId="567EC48D" w14:textId="77777777" w:rsidTr="00304662">
        <w:trPr>
          <w:trHeight w:val="397"/>
        </w:trPr>
        <w:tc>
          <w:tcPr>
            <w:tcW w:w="2514" w:type="pct"/>
            <w:shd w:val="clear" w:color="auto" w:fill="auto"/>
          </w:tcPr>
          <w:p w14:paraId="5558B4E4" w14:textId="77777777" w:rsidR="008D5009" w:rsidRPr="00304662" w:rsidRDefault="00907237" w:rsidP="00145206">
            <w:pPr>
              <w:spacing w:before="0" w:after="0" w:line="240" w:lineRule="auto"/>
              <w:rPr>
                <w:sz w:val="12"/>
                <w:szCs w:val="12"/>
              </w:rPr>
            </w:pPr>
            <w:r w:rsidRPr="00304662">
              <w:rPr>
                <w:sz w:val="12"/>
                <w:szCs w:val="12"/>
              </w:rPr>
              <w:t xml:space="preserve">T.02.2 </w:t>
            </w:r>
            <w:r w:rsidR="009A3684">
              <w:rPr>
                <w:sz w:val="12"/>
                <w:szCs w:val="12"/>
              </w:rPr>
              <w:t xml:space="preserve">- </w:t>
            </w:r>
            <w:r w:rsidRPr="00304662">
              <w:rPr>
                <w:sz w:val="12"/>
                <w:szCs w:val="12"/>
              </w:rPr>
              <w:t>Infrastruktura sieci nowej generacji: istnienie krajowych lub regionalnych planów sieci nowej generacji uwzględniających działania regionalne na rzecz osiągnięcia celów Unii dotyczących dostępu do szybkiego internetu, koncentrujących się na obszarach, na których rynek nie zapewnia otwartej infrastruktury po przystępnych kosztach i jakości, zgodnych z przepisami unijnymi w zakresie konkurencyjności i pomocy państwa, a także świadczących usługi dostępne dla grup w trudnej sytuacji.</w:t>
            </w:r>
          </w:p>
        </w:tc>
        <w:tc>
          <w:tcPr>
            <w:tcW w:w="1853" w:type="pct"/>
            <w:shd w:val="clear" w:color="auto" w:fill="auto"/>
          </w:tcPr>
          <w:p w14:paraId="47207A33" w14:textId="77777777" w:rsidR="008D5009" w:rsidRPr="00304662" w:rsidRDefault="00907237" w:rsidP="00145206">
            <w:pPr>
              <w:spacing w:before="0" w:after="0" w:line="240" w:lineRule="auto"/>
              <w:rPr>
                <w:sz w:val="12"/>
                <w:szCs w:val="12"/>
              </w:rPr>
            </w:pPr>
            <w:r w:rsidRPr="00304662">
              <w:rPr>
                <w:sz w:val="12"/>
                <w:szCs w:val="12"/>
              </w:rPr>
              <w:t>II - Wzrost e-potencjału Mazowsza</w:t>
            </w:r>
          </w:p>
        </w:tc>
        <w:tc>
          <w:tcPr>
            <w:tcW w:w="0" w:type="auto"/>
          </w:tcPr>
          <w:p w14:paraId="43FCDB88" w14:textId="77777777" w:rsidR="008D5009" w:rsidRPr="00304662" w:rsidRDefault="00907237" w:rsidP="00145206">
            <w:pPr>
              <w:spacing w:before="0" w:after="0" w:line="240" w:lineRule="auto"/>
              <w:rPr>
                <w:sz w:val="12"/>
                <w:szCs w:val="12"/>
              </w:rPr>
            </w:pPr>
            <w:r w:rsidRPr="00304662">
              <w:rPr>
                <w:sz w:val="12"/>
                <w:szCs w:val="12"/>
              </w:rPr>
              <w:t>Tak</w:t>
            </w:r>
          </w:p>
        </w:tc>
      </w:tr>
      <w:tr w:rsidR="004A57CF" w:rsidRPr="00304662" w14:paraId="18D6D517" w14:textId="77777777" w:rsidTr="00473591">
        <w:trPr>
          <w:trHeight w:val="340"/>
        </w:trPr>
        <w:tc>
          <w:tcPr>
            <w:tcW w:w="2514" w:type="pct"/>
            <w:shd w:val="clear" w:color="auto" w:fill="auto"/>
          </w:tcPr>
          <w:p w14:paraId="58472E63" w14:textId="77777777" w:rsidR="008D5009" w:rsidRPr="00304662" w:rsidRDefault="00907237" w:rsidP="00145206">
            <w:pPr>
              <w:spacing w:before="0" w:after="0" w:line="240" w:lineRule="auto"/>
              <w:rPr>
                <w:sz w:val="12"/>
                <w:szCs w:val="12"/>
              </w:rPr>
            </w:pPr>
            <w:r w:rsidRPr="00304662">
              <w:rPr>
                <w:sz w:val="12"/>
                <w:szCs w:val="12"/>
              </w:rPr>
              <w:t xml:space="preserve">T.03.1 </w:t>
            </w:r>
            <w:r w:rsidR="009A3684">
              <w:rPr>
                <w:sz w:val="12"/>
                <w:szCs w:val="12"/>
              </w:rPr>
              <w:t xml:space="preserve">- </w:t>
            </w:r>
            <w:r w:rsidRPr="00304662">
              <w:rPr>
                <w:sz w:val="12"/>
                <w:szCs w:val="12"/>
              </w:rPr>
              <w:t xml:space="preserve">Przeprowadzono konkretne działania wspierające promowanie przedsiębiorczości z uwzględnieniem programu </w:t>
            </w:r>
            <w:r w:rsidRPr="00304662">
              <w:rPr>
                <w:sz w:val="12"/>
                <w:szCs w:val="12"/>
              </w:rPr>
              <w:fldChar w:fldCharType="begin"/>
            </w:r>
            <w:r w:rsidRPr="00304662">
              <w:rPr>
                <w:sz w:val="12"/>
                <w:szCs w:val="12"/>
              </w:rPr>
              <w:instrText>QUOTE 34</w:instrText>
            </w:r>
            <w:r w:rsidRPr="00304662">
              <w:rPr>
                <w:sz w:val="12"/>
                <w:szCs w:val="12"/>
              </w:rPr>
              <w:fldChar w:fldCharType="separate"/>
            </w:r>
            <w:r w:rsidRPr="00304662">
              <w:rPr>
                <w:sz w:val="12"/>
                <w:szCs w:val="12"/>
              </w:rPr>
              <w:t>"</w:t>
            </w:r>
            <w:r w:rsidRPr="00304662">
              <w:rPr>
                <w:sz w:val="12"/>
                <w:szCs w:val="12"/>
              </w:rPr>
              <w:fldChar w:fldCharType="end"/>
            </w:r>
            <w:r w:rsidRPr="00304662">
              <w:rPr>
                <w:sz w:val="12"/>
                <w:szCs w:val="12"/>
              </w:rPr>
              <w:t>Small Business Act</w:t>
            </w:r>
            <w:r w:rsidRPr="00304662">
              <w:rPr>
                <w:sz w:val="12"/>
                <w:szCs w:val="12"/>
              </w:rPr>
              <w:fldChar w:fldCharType="begin"/>
            </w:r>
            <w:r w:rsidRPr="00304662">
              <w:rPr>
                <w:sz w:val="12"/>
                <w:szCs w:val="12"/>
              </w:rPr>
              <w:instrText>QUOTE 34</w:instrText>
            </w:r>
            <w:r w:rsidRPr="00304662">
              <w:rPr>
                <w:sz w:val="12"/>
                <w:szCs w:val="12"/>
              </w:rPr>
              <w:fldChar w:fldCharType="separate"/>
            </w:r>
            <w:r w:rsidRPr="00304662">
              <w:rPr>
                <w:sz w:val="12"/>
                <w:szCs w:val="12"/>
              </w:rPr>
              <w:t>"</w:t>
            </w:r>
            <w:r w:rsidRPr="00304662">
              <w:rPr>
                <w:sz w:val="12"/>
                <w:szCs w:val="12"/>
              </w:rPr>
              <w:fldChar w:fldCharType="end"/>
            </w:r>
            <w:r w:rsidRPr="00304662">
              <w:rPr>
                <w:sz w:val="12"/>
                <w:szCs w:val="12"/>
              </w:rPr>
              <w:t>.</w:t>
            </w:r>
          </w:p>
        </w:tc>
        <w:tc>
          <w:tcPr>
            <w:tcW w:w="1853" w:type="pct"/>
            <w:shd w:val="clear" w:color="auto" w:fill="auto"/>
          </w:tcPr>
          <w:p w14:paraId="3DCB6BA6" w14:textId="77777777" w:rsidR="008D5009" w:rsidRPr="00304662" w:rsidRDefault="00907237" w:rsidP="00145206">
            <w:pPr>
              <w:spacing w:before="0" w:after="0" w:line="240" w:lineRule="auto"/>
              <w:rPr>
                <w:sz w:val="12"/>
                <w:szCs w:val="12"/>
              </w:rPr>
            </w:pPr>
            <w:r w:rsidRPr="00304662">
              <w:rPr>
                <w:sz w:val="12"/>
                <w:szCs w:val="12"/>
              </w:rPr>
              <w:t>III - Rozwój potencjału innowacyjnego i przedsiębiorczości</w:t>
            </w:r>
          </w:p>
        </w:tc>
        <w:tc>
          <w:tcPr>
            <w:tcW w:w="0" w:type="auto"/>
          </w:tcPr>
          <w:p w14:paraId="3FED976C" w14:textId="77777777" w:rsidR="008D5009" w:rsidRPr="00304662" w:rsidRDefault="00907237" w:rsidP="00145206">
            <w:pPr>
              <w:spacing w:before="0" w:after="0" w:line="240" w:lineRule="auto"/>
              <w:rPr>
                <w:sz w:val="12"/>
                <w:szCs w:val="12"/>
              </w:rPr>
            </w:pPr>
            <w:r w:rsidRPr="00304662">
              <w:rPr>
                <w:sz w:val="12"/>
                <w:szCs w:val="12"/>
              </w:rPr>
              <w:t>Częściowo</w:t>
            </w:r>
          </w:p>
        </w:tc>
      </w:tr>
      <w:tr w:rsidR="004A57CF" w:rsidRPr="00304662" w14:paraId="03BFE56A" w14:textId="77777777" w:rsidTr="00473591">
        <w:trPr>
          <w:trHeight w:val="340"/>
        </w:trPr>
        <w:tc>
          <w:tcPr>
            <w:tcW w:w="2514" w:type="pct"/>
            <w:shd w:val="clear" w:color="auto" w:fill="auto"/>
          </w:tcPr>
          <w:p w14:paraId="04B99871" w14:textId="77777777" w:rsidR="008D5009" w:rsidRPr="00304662" w:rsidRDefault="00907237" w:rsidP="00145206">
            <w:pPr>
              <w:spacing w:before="0" w:after="0" w:line="240" w:lineRule="auto"/>
              <w:rPr>
                <w:sz w:val="12"/>
                <w:szCs w:val="12"/>
              </w:rPr>
            </w:pPr>
            <w:r w:rsidRPr="00304662">
              <w:rPr>
                <w:sz w:val="12"/>
                <w:szCs w:val="12"/>
              </w:rPr>
              <w:t xml:space="preserve">T.04.1 </w:t>
            </w:r>
            <w:r w:rsidR="009A3684">
              <w:rPr>
                <w:sz w:val="12"/>
                <w:szCs w:val="12"/>
              </w:rPr>
              <w:t xml:space="preserve">- </w:t>
            </w:r>
            <w:r w:rsidRPr="00304662">
              <w:rPr>
                <w:sz w:val="12"/>
                <w:szCs w:val="12"/>
              </w:rPr>
              <w:t>Przeprowadzono działania promujące racjonalne kosztowo ulepszenie efektywnego końcowego wykorzystania energii oraz racjonalne kosztowo inwestycje w efektywność energetyczną przy budowaniu lub renowacji budynków.</w:t>
            </w:r>
          </w:p>
        </w:tc>
        <w:tc>
          <w:tcPr>
            <w:tcW w:w="1853" w:type="pct"/>
            <w:shd w:val="clear" w:color="auto" w:fill="auto"/>
          </w:tcPr>
          <w:p w14:paraId="5F19ECA8" w14:textId="77777777" w:rsidR="008D5009" w:rsidRPr="00304662" w:rsidRDefault="00907237" w:rsidP="00145206">
            <w:pPr>
              <w:spacing w:before="0" w:after="0" w:line="240" w:lineRule="auto"/>
              <w:rPr>
                <w:sz w:val="12"/>
                <w:szCs w:val="12"/>
              </w:rPr>
            </w:pPr>
            <w:r w:rsidRPr="00304662">
              <w:rPr>
                <w:sz w:val="12"/>
                <w:szCs w:val="12"/>
              </w:rPr>
              <w:t>IV - Przejście na gospodarkę niskoemisyjną</w:t>
            </w:r>
          </w:p>
        </w:tc>
        <w:tc>
          <w:tcPr>
            <w:tcW w:w="0" w:type="auto"/>
          </w:tcPr>
          <w:p w14:paraId="0098DF6C" w14:textId="77777777" w:rsidR="008D5009" w:rsidRPr="00304662" w:rsidRDefault="00907237" w:rsidP="00145206">
            <w:pPr>
              <w:spacing w:before="0" w:after="0" w:line="240" w:lineRule="auto"/>
              <w:rPr>
                <w:sz w:val="12"/>
                <w:szCs w:val="12"/>
              </w:rPr>
            </w:pPr>
            <w:r w:rsidRPr="00304662">
              <w:rPr>
                <w:sz w:val="12"/>
                <w:szCs w:val="12"/>
              </w:rPr>
              <w:t>Częściowo</w:t>
            </w:r>
          </w:p>
        </w:tc>
      </w:tr>
      <w:tr w:rsidR="004A57CF" w:rsidRPr="00304662" w14:paraId="04FF923E" w14:textId="77777777" w:rsidTr="00473591">
        <w:trPr>
          <w:trHeight w:val="227"/>
        </w:trPr>
        <w:tc>
          <w:tcPr>
            <w:tcW w:w="2514" w:type="pct"/>
            <w:shd w:val="clear" w:color="auto" w:fill="auto"/>
          </w:tcPr>
          <w:p w14:paraId="73D0C94E" w14:textId="77777777" w:rsidR="008D5009" w:rsidRPr="00304662" w:rsidRDefault="00907237" w:rsidP="00145206">
            <w:pPr>
              <w:spacing w:before="0" w:after="0" w:line="240" w:lineRule="auto"/>
              <w:rPr>
                <w:sz w:val="12"/>
                <w:szCs w:val="12"/>
              </w:rPr>
            </w:pPr>
            <w:r w:rsidRPr="00304662">
              <w:rPr>
                <w:sz w:val="12"/>
                <w:szCs w:val="12"/>
              </w:rPr>
              <w:t xml:space="preserve">T.04.2 </w:t>
            </w:r>
            <w:r w:rsidR="009A3684">
              <w:rPr>
                <w:sz w:val="12"/>
                <w:szCs w:val="12"/>
              </w:rPr>
              <w:t xml:space="preserve">- </w:t>
            </w:r>
            <w:r w:rsidRPr="00304662">
              <w:rPr>
                <w:sz w:val="12"/>
                <w:szCs w:val="12"/>
              </w:rPr>
              <w:t>Przeprowadzono działania promujące wysoko wydajną kogenerację energii cieplnej i elektrycznej.</w:t>
            </w:r>
          </w:p>
        </w:tc>
        <w:tc>
          <w:tcPr>
            <w:tcW w:w="1853" w:type="pct"/>
            <w:shd w:val="clear" w:color="auto" w:fill="auto"/>
          </w:tcPr>
          <w:p w14:paraId="2BC7AAB5" w14:textId="77777777" w:rsidR="008D5009" w:rsidRPr="00304662" w:rsidRDefault="00907237" w:rsidP="00145206">
            <w:pPr>
              <w:spacing w:before="0" w:after="0" w:line="240" w:lineRule="auto"/>
              <w:rPr>
                <w:sz w:val="12"/>
                <w:szCs w:val="12"/>
              </w:rPr>
            </w:pPr>
            <w:r w:rsidRPr="00304662">
              <w:rPr>
                <w:sz w:val="12"/>
                <w:szCs w:val="12"/>
              </w:rPr>
              <w:t>IV - Przejście na gospodarkę niskoemisyjną</w:t>
            </w:r>
          </w:p>
        </w:tc>
        <w:tc>
          <w:tcPr>
            <w:tcW w:w="0" w:type="auto"/>
          </w:tcPr>
          <w:p w14:paraId="25ECB59A" w14:textId="77777777" w:rsidR="008D5009" w:rsidRPr="00304662" w:rsidRDefault="00907237" w:rsidP="00145206">
            <w:pPr>
              <w:spacing w:before="0" w:after="0" w:line="240" w:lineRule="auto"/>
              <w:rPr>
                <w:sz w:val="12"/>
                <w:szCs w:val="12"/>
              </w:rPr>
            </w:pPr>
            <w:r w:rsidRPr="00304662">
              <w:rPr>
                <w:sz w:val="12"/>
                <w:szCs w:val="12"/>
              </w:rPr>
              <w:t>Tak</w:t>
            </w:r>
          </w:p>
        </w:tc>
      </w:tr>
      <w:tr w:rsidR="004A57CF" w:rsidRPr="00304662" w14:paraId="4CA45835" w14:textId="77777777" w:rsidTr="00473591">
        <w:trPr>
          <w:trHeight w:val="227"/>
        </w:trPr>
        <w:tc>
          <w:tcPr>
            <w:tcW w:w="2514" w:type="pct"/>
            <w:shd w:val="clear" w:color="auto" w:fill="auto"/>
          </w:tcPr>
          <w:p w14:paraId="5B99F7F7" w14:textId="77777777" w:rsidR="008D5009" w:rsidRPr="00304662" w:rsidRDefault="00907237" w:rsidP="00145206">
            <w:pPr>
              <w:spacing w:before="0" w:after="0" w:line="240" w:lineRule="auto"/>
              <w:rPr>
                <w:sz w:val="12"/>
                <w:szCs w:val="12"/>
              </w:rPr>
            </w:pPr>
            <w:r w:rsidRPr="00304662">
              <w:rPr>
                <w:sz w:val="12"/>
                <w:szCs w:val="12"/>
              </w:rPr>
              <w:t xml:space="preserve">T.04.3 </w:t>
            </w:r>
            <w:r w:rsidR="009A3684">
              <w:rPr>
                <w:sz w:val="12"/>
                <w:szCs w:val="12"/>
              </w:rPr>
              <w:t xml:space="preserve">- </w:t>
            </w:r>
            <w:r w:rsidRPr="00304662">
              <w:rPr>
                <w:sz w:val="12"/>
                <w:szCs w:val="12"/>
              </w:rPr>
              <w:t>Przeprowadzono działania promujące wytwarzanie i dystrybucję odnawialnych źródeł energii.</w:t>
            </w:r>
          </w:p>
        </w:tc>
        <w:tc>
          <w:tcPr>
            <w:tcW w:w="1853" w:type="pct"/>
            <w:shd w:val="clear" w:color="auto" w:fill="auto"/>
          </w:tcPr>
          <w:p w14:paraId="3CCA9559" w14:textId="77777777" w:rsidR="008D5009" w:rsidRPr="00304662" w:rsidRDefault="00907237" w:rsidP="00145206">
            <w:pPr>
              <w:spacing w:before="0" w:after="0" w:line="240" w:lineRule="auto"/>
              <w:rPr>
                <w:sz w:val="12"/>
                <w:szCs w:val="12"/>
              </w:rPr>
            </w:pPr>
            <w:r w:rsidRPr="00304662">
              <w:rPr>
                <w:sz w:val="12"/>
                <w:szCs w:val="12"/>
              </w:rPr>
              <w:t>IV - Przejście na gospodarkę niskoemisyjną</w:t>
            </w:r>
          </w:p>
        </w:tc>
        <w:tc>
          <w:tcPr>
            <w:tcW w:w="0" w:type="auto"/>
          </w:tcPr>
          <w:p w14:paraId="42D05046" w14:textId="77777777" w:rsidR="008D5009" w:rsidRPr="00304662" w:rsidRDefault="00907237" w:rsidP="00145206">
            <w:pPr>
              <w:spacing w:before="0" w:after="0" w:line="240" w:lineRule="auto"/>
              <w:rPr>
                <w:sz w:val="12"/>
                <w:szCs w:val="12"/>
              </w:rPr>
            </w:pPr>
            <w:r w:rsidRPr="00304662">
              <w:rPr>
                <w:sz w:val="12"/>
                <w:szCs w:val="12"/>
              </w:rPr>
              <w:t>Tak</w:t>
            </w:r>
          </w:p>
        </w:tc>
      </w:tr>
      <w:tr w:rsidR="004A57CF" w:rsidRPr="00304662" w14:paraId="26F047DD" w14:textId="77777777" w:rsidTr="00304662">
        <w:trPr>
          <w:trHeight w:val="397"/>
        </w:trPr>
        <w:tc>
          <w:tcPr>
            <w:tcW w:w="2514" w:type="pct"/>
            <w:shd w:val="clear" w:color="auto" w:fill="auto"/>
          </w:tcPr>
          <w:p w14:paraId="57D8CDBB" w14:textId="77777777" w:rsidR="008D5009" w:rsidRPr="00304662" w:rsidRDefault="00907237" w:rsidP="00145206">
            <w:pPr>
              <w:spacing w:before="0" w:after="0" w:line="240" w:lineRule="auto"/>
              <w:rPr>
                <w:sz w:val="12"/>
                <w:szCs w:val="12"/>
              </w:rPr>
            </w:pPr>
            <w:r w:rsidRPr="00304662">
              <w:rPr>
                <w:sz w:val="12"/>
                <w:szCs w:val="12"/>
              </w:rPr>
              <w:t xml:space="preserve">T.05.1 </w:t>
            </w:r>
            <w:r w:rsidR="009A3684">
              <w:rPr>
                <w:sz w:val="12"/>
                <w:szCs w:val="12"/>
              </w:rPr>
              <w:t xml:space="preserve">- </w:t>
            </w:r>
            <w:r w:rsidRPr="00304662">
              <w:rPr>
                <w:sz w:val="12"/>
                <w:szCs w:val="12"/>
              </w:rPr>
              <w:t>Zapobieganie ryzyku i zarządzanie ryzykiem: istnienie krajowych lub regionalnych ocen ryzyka na potrzeby zarządzania klęskami i katastrofami, uwzględniających dostosowanie do zmian klimatu.</w:t>
            </w:r>
          </w:p>
        </w:tc>
        <w:tc>
          <w:tcPr>
            <w:tcW w:w="1853" w:type="pct"/>
            <w:shd w:val="clear" w:color="auto" w:fill="auto"/>
          </w:tcPr>
          <w:p w14:paraId="33596F07" w14:textId="77777777" w:rsidR="008D5009" w:rsidRPr="00304662" w:rsidRDefault="00907237" w:rsidP="00145206">
            <w:pPr>
              <w:spacing w:before="0" w:after="0" w:line="240" w:lineRule="auto"/>
              <w:rPr>
                <w:sz w:val="12"/>
                <w:szCs w:val="12"/>
              </w:rPr>
            </w:pPr>
            <w:r w:rsidRPr="00304662">
              <w:rPr>
                <w:sz w:val="12"/>
                <w:szCs w:val="12"/>
              </w:rPr>
              <w:t>V - Gospodarka przyjazna środowisku</w:t>
            </w:r>
          </w:p>
        </w:tc>
        <w:tc>
          <w:tcPr>
            <w:tcW w:w="0" w:type="auto"/>
          </w:tcPr>
          <w:p w14:paraId="09052F32" w14:textId="77777777" w:rsidR="008D5009" w:rsidRPr="00304662" w:rsidRDefault="00907237" w:rsidP="00145206">
            <w:pPr>
              <w:spacing w:before="0" w:after="0" w:line="240" w:lineRule="auto"/>
              <w:rPr>
                <w:sz w:val="12"/>
                <w:szCs w:val="12"/>
              </w:rPr>
            </w:pPr>
            <w:r w:rsidRPr="00304662">
              <w:rPr>
                <w:sz w:val="12"/>
                <w:szCs w:val="12"/>
              </w:rPr>
              <w:t>Tak</w:t>
            </w:r>
          </w:p>
        </w:tc>
      </w:tr>
      <w:tr w:rsidR="004A57CF" w:rsidRPr="00304662" w14:paraId="799E8174" w14:textId="77777777" w:rsidTr="00304662">
        <w:trPr>
          <w:trHeight w:val="397"/>
        </w:trPr>
        <w:tc>
          <w:tcPr>
            <w:tcW w:w="2514" w:type="pct"/>
            <w:shd w:val="clear" w:color="auto" w:fill="auto"/>
          </w:tcPr>
          <w:p w14:paraId="6B01B3B0" w14:textId="77777777" w:rsidR="008D5009" w:rsidRPr="00304662" w:rsidRDefault="00907237" w:rsidP="00145206">
            <w:pPr>
              <w:spacing w:before="0" w:after="0" w:line="240" w:lineRule="auto"/>
              <w:rPr>
                <w:sz w:val="12"/>
                <w:szCs w:val="12"/>
              </w:rPr>
            </w:pPr>
            <w:r w:rsidRPr="00304662">
              <w:rPr>
                <w:sz w:val="12"/>
                <w:szCs w:val="12"/>
              </w:rPr>
              <w:t xml:space="preserve">T.06.1 </w:t>
            </w:r>
            <w:r w:rsidR="009A3684">
              <w:rPr>
                <w:sz w:val="12"/>
                <w:szCs w:val="12"/>
              </w:rPr>
              <w:t xml:space="preserve">- </w:t>
            </w:r>
            <w:r w:rsidRPr="00304662">
              <w:rPr>
                <w:sz w:val="12"/>
                <w:szCs w:val="12"/>
              </w:rPr>
              <w:t>Gospodarka wodna: istnienie - w odniesieniu do inwestycji wspieranych przez programy - a) polityki taryfowej w zakresie cen wody, przewidującej odpowiednie zachęty dla użytkowników, aby efektywnie korzystali z zasobów wodnych oraz b) odpowiedniego wkładu różnych użytkowników wody w zwrot kosztów za usługi wodne w stopniu określonym w zatwierdzonych planach gospodarowania wodami w dorzeczu.</w:t>
            </w:r>
          </w:p>
        </w:tc>
        <w:tc>
          <w:tcPr>
            <w:tcW w:w="1853" w:type="pct"/>
            <w:shd w:val="clear" w:color="auto" w:fill="auto"/>
          </w:tcPr>
          <w:p w14:paraId="3B574EF0" w14:textId="77777777" w:rsidR="008D5009" w:rsidRPr="00304662" w:rsidRDefault="00907237" w:rsidP="00145206">
            <w:pPr>
              <w:spacing w:before="0" w:after="0" w:line="240" w:lineRule="auto"/>
              <w:rPr>
                <w:sz w:val="12"/>
                <w:szCs w:val="12"/>
              </w:rPr>
            </w:pPr>
            <w:r w:rsidRPr="00304662">
              <w:rPr>
                <w:sz w:val="12"/>
                <w:szCs w:val="12"/>
              </w:rPr>
              <w:t>V - Gospodarka przyjazna środowisku</w:t>
            </w:r>
          </w:p>
        </w:tc>
        <w:tc>
          <w:tcPr>
            <w:tcW w:w="0" w:type="auto"/>
          </w:tcPr>
          <w:p w14:paraId="1F7C2B86" w14:textId="77777777" w:rsidR="008D5009" w:rsidRPr="00304662" w:rsidRDefault="00907237" w:rsidP="00145206">
            <w:pPr>
              <w:spacing w:before="0" w:after="0" w:line="240" w:lineRule="auto"/>
              <w:rPr>
                <w:sz w:val="12"/>
                <w:szCs w:val="12"/>
              </w:rPr>
            </w:pPr>
            <w:r w:rsidRPr="00304662">
              <w:rPr>
                <w:sz w:val="12"/>
                <w:szCs w:val="12"/>
              </w:rPr>
              <w:t>Nie</w:t>
            </w:r>
          </w:p>
        </w:tc>
      </w:tr>
      <w:tr w:rsidR="004A57CF" w:rsidRPr="00304662" w14:paraId="63F552C3" w14:textId="77777777" w:rsidTr="00304662">
        <w:trPr>
          <w:trHeight w:val="397"/>
        </w:trPr>
        <w:tc>
          <w:tcPr>
            <w:tcW w:w="2514" w:type="pct"/>
            <w:shd w:val="clear" w:color="auto" w:fill="auto"/>
          </w:tcPr>
          <w:p w14:paraId="50D92DCF" w14:textId="77777777" w:rsidR="008D5009" w:rsidRPr="00304662" w:rsidRDefault="00907237" w:rsidP="00145206">
            <w:pPr>
              <w:spacing w:before="0" w:after="0" w:line="240" w:lineRule="auto"/>
              <w:rPr>
                <w:sz w:val="12"/>
                <w:szCs w:val="12"/>
              </w:rPr>
            </w:pPr>
            <w:r w:rsidRPr="00304662">
              <w:rPr>
                <w:sz w:val="12"/>
                <w:szCs w:val="12"/>
              </w:rPr>
              <w:t xml:space="preserve">T.06.2 </w:t>
            </w:r>
            <w:r w:rsidR="009A3684">
              <w:rPr>
                <w:sz w:val="12"/>
                <w:szCs w:val="12"/>
              </w:rPr>
              <w:t xml:space="preserve">- </w:t>
            </w:r>
            <w:r w:rsidRPr="00304662">
              <w:rPr>
                <w:sz w:val="12"/>
                <w:szCs w:val="12"/>
              </w:rPr>
              <w:t>Gospodarka odpadami: promowanie zrównoważonych gospodarczo i środowiskowo inwestycji w sektorze gospodarki odpadami, w szczególności poprzez opracowanie planów gospodarki odpadami zgodnych z dyrektywą 2008/98/WE oraz z hierarchią odpadów.</w:t>
            </w:r>
          </w:p>
        </w:tc>
        <w:tc>
          <w:tcPr>
            <w:tcW w:w="1853" w:type="pct"/>
            <w:shd w:val="clear" w:color="auto" w:fill="auto"/>
          </w:tcPr>
          <w:p w14:paraId="36BF42FB" w14:textId="77777777" w:rsidR="008D5009" w:rsidRPr="00304662" w:rsidRDefault="00907237" w:rsidP="00145206">
            <w:pPr>
              <w:spacing w:before="0" w:after="0" w:line="240" w:lineRule="auto"/>
              <w:rPr>
                <w:sz w:val="12"/>
                <w:szCs w:val="12"/>
              </w:rPr>
            </w:pPr>
            <w:r w:rsidRPr="00304662">
              <w:rPr>
                <w:sz w:val="12"/>
                <w:szCs w:val="12"/>
              </w:rPr>
              <w:t>V - Gospodarka przyjazna środowisku</w:t>
            </w:r>
          </w:p>
        </w:tc>
        <w:tc>
          <w:tcPr>
            <w:tcW w:w="0" w:type="auto"/>
          </w:tcPr>
          <w:p w14:paraId="6279566C" w14:textId="77777777" w:rsidR="008D5009" w:rsidRPr="00304662" w:rsidRDefault="00907237" w:rsidP="00145206">
            <w:pPr>
              <w:spacing w:before="0" w:after="0" w:line="240" w:lineRule="auto"/>
              <w:rPr>
                <w:sz w:val="12"/>
                <w:szCs w:val="12"/>
              </w:rPr>
            </w:pPr>
            <w:r w:rsidRPr="00304662">
              <w:rPr>
                <w:sz w:val="12"/>
                <w:szCs w:val="12"/>
              </w:rPr>
              <w:t>Częściowo</w:t>
            </w:r>
          </w:p>
        </w:tc>
      </w:tr>
      <w:tr w:rsidR="004A57CF" w:rsidRPr="00304662" w14:paraId="290F37C6" w14:textId="77777777" w:rsidTr="00304662">
        <w:trPr>
          <w:trHeight w:val="397"/>
        </w:trPr>
        <w:tc>
          <w:tcPr>
            <w:tcW w:w="2514" w:type="pct"/>
            <w:shd w:val="clear" w:color="auto" w:fill="auto"/>
          </w:tcPr>
          <w:p w14:paraId="5574E166" w14:textId="77777777" w:rsidR="008D5009" w:rsidRPr="00304662" w:rsidRDefault="00907237" w:rsidP="00145206">
            <w:pPr>
              <w:spacing w:before="0" w:after="0" w:line="240" w:lineRule="auto"/>
              <w:rPr>
                <w:sz w:val="12"/>
                <w:szCs w:val="12"/>
              </w:rPr>
            </w:pPr>
            <w:r w:rsidRPr="00304662">
              <w:rPr>
                <w:sz w:val="12"/>
                <w:szCs w:val="12"/>
              </w:rPr>
              <w:t xml:space="preserve">T.07.1 </w:t>
            </w:r>
            <w:r w:rsidR="009A3684">
              <w:rPr>
                <w:sz w:val="12"/>
                <w:szCs w:val="12"/>
              </w:rPr>
              <w:t xml:space="preserve">- </w:t>
            </w:r>
            <w:r w:rsidRPr="00304662">
              <w:rPr>
                <w:sz w:val="12"/>
                <w:szCs w:val="12"/>
              </w:rPr>
              <w:t>Transport: istnienie kompleksowego planu/planów lub kompleksowych ram w zakresie inwestycji transportowych zgodnie z instytucyjną strukturą państw członkowskich (z uwzględnieniem transportu publicznego na szczeblu regionalnym i lokalnym), które wspierają rozwój infrastruktury i poprawiają łączność z kompleksową i bazową siecią TEN-T.</w:t>
            </w:r>
          </w:p>
        </w:tc>
        <w:tc>
          <w:tcPr>
            <w:tcW w:w="1853" w:type="pct"/>
            <w:shd w:val="clear" w:color="auto" w:fill="auto"/>
          </w:tcPr>
          <w:p w14:paraId="7FF7E8BB" w14:textId="77777777" w:rsidR="008D5009" w:rsidRPr="00304662" w:rsidRDefault="00907237" w:rsidP="00145206">
            <w:pPr>
              <w:spacing w:before="0" w:after="0" w:line="240" w:lineRule="auto"/>
              <w:rPr>
                <w:sz w:val="12"/>
                <w:szCs w:val="12"/>
              </w:rPr>
            </w:pPr>
            <w:r w:rsidRPr="00304662">
              <w:rPr>
                <w:sz w:val="12"/>
                <w:szCs w:val="12"/>
              </w:rPr>
              <w:t>VII - Rozwój regionalnego systemu transportowego</w:t>
            </w:r>
          </w:p>
        </w:tc>
        <w:tc>
          <w:tcPr>
            <w:tcW w:w="0" w:type="auto"/>
          </w:tcPr>
          <w:p w14:paraId="64A8569A" w14:textId="77777777" w:rsidR="008D5009" w:rsidRPr="00304662" w:rsidRDefault="00907237" w:rsidP="00145206">
            <w:pPr>
              <w:spacing w:before="0" w:after="0" w:line="240" w:lineRule="auto"/>
              <w:rPr>
                <w:sz w:val="12"/>
                <w:szCs w:val="12"/>
              </w:rPr>
            </w:pPr>
            <w:r w:rsidRPr="00304662">
              <w:rPr>
                <w:sz w:val="12"/>
                <w:szCs w:val="12"/>
              </w:rPr>
              <w:t>Nie</w:t>
            </w:r>
          </w:p>
        </w:tc>
      </w:tr>
      <w:tr w:rsidR="004A57CF" w:rsidRPr="00304662" w14:paraId="1A7B87D6" w14:textId="77777777" w:rsidTr="00304662">
        <w:trPr>
          <w:trHeight w:val="397"/>
        </w:trPr>
        <w:tc>
          <w:tcPr>
            <w:tcW w:w="2514" w:type="pct"/>
            <w:shd w:val="clear" w:color="auto" w:fill="auto"/>
          </w:tcPr>
          <w:p w14:paraId="47DB7B00" w14:textId="77777777" w:rsidR="008D5009" w:rsidRPr="00304662" w:rsidRDefault="00907237" w:rsidP="00145206">
            <w:pPr>
              <w:spacing w:before="0" w:after="0" w:line="240" w:lineRule="auto"/>
              <w:rPr>
                <w:sz w:val="12"/>
                <w:szCs w:val="12"/>
              </w:rPr>
            </w:pPr>
            <w:r w:rsidRPr="00304662">
              <w:rPr>
                <w:sz w:val="12"/>
                <w:szCs w:val="12"/>
              </w:rPr>
              <w:t xml:space="preserve">T.07.2 </w:t>
            </w:r>
            <w:r w:rsidR="009A3684">
              <w:rPr>
                <w:sz w:val="12"/>
                <w:szCs w:val="12"/>
              </w:rPr>
              <w:t xml:space="preserve">- </w:t>
            </w:r>
            <w:r w:rsidRPr="00304662">
              <w:rPr>
                <w:sz w:val="12"/>
                <w:szCs w:val="12"/>
              </w:rPr>
              <w:t>Kolej: istnienie w kompleksowym planie / kompleksowych planach lub ramach dotyczących transportu wyraźnej części dotyczącej rozwoju kolei zgodnie z instytucyjną strukturą państw członkowskich (z uwzględnieniem transportu publicznego na szczeblu regionalnym i lokalnym), która wspiera rozwój infrastruktury i poprawia łączność z kompleksową i bazową siecią TEN-T. Inwestycje obejmują tabor, interoperacyjność oraz rozwijanie potencjału.</w:t>
            </w:r>
          </w:p>
        </w:tc>
        <w:tc>
          <w:tcPr>
            <w:tcW w:w="1853" w:type="pct"/>
            <w:shd w:val="clear" w:color="auto" w:fill="auto"/>
          </w:tcPr>
          <w:p w14:paraId="4A0A8132" w14:textId="77777777" w:rsidR="008D5009" w:rsidRPr="00304662" w:rsidRDefault="00907237" w:rsidP="00145206">
            <w:pPr>
              <w:spacing w:before="0" w:after="0" w:line="240" w:lineRule="auto"/>
              <w:rPr>
                <w:sz w:val="12"/>
                <w:szCs w:val="12"/>
              </w:rPr>
            </w:pPr>
            <w:r w:rsidRPr="00304662">
              <w:rPr>
                <w:sz w:val="12"/>
                <w:szCs w:val="12"/>
              </w:rPr>
              <w:t>VII - Rozwój regionalnego systemu transportowego</w:t>
            </w:r>
          </w:p>
        </w:tc>
        <w:tc>
          <w:tcPr>
            <w:tcW w:w="0" w:type="auto"/>
          </w:tcPr>
          <w:p w14:paraId="100B3EF9" w14:textId="77777777" w:rsidR="008D5009" w:rsidRPr="00304662" w:rsidRDefault="00907237" w:rsidP="00145206">
            <w:pPr>
              <w:spacing w:before="0" w:after="0" w:line="240" w:lineRule="auto"/>
              <w:rPr>
                <w:sz w:val="12"/>
                <w:szCs w:val="12"/>
              </w:rPr>
            </w:pPr>
            <w:r w:rsidRPr="00304662">
              <w:rPr>
                <w:sz w:val="12"/>
                <w:szCs w:val="12"/>
              </w:rPr>
              <w:t>Nie</w:t>
            </w:r>
          </w:p>
        </w:tc>
      </w:tr>
      <w:tr w:rsidR="004A57CF" w:rsidRPr="00304662" w14:paraId="5777857C" w14:textId="77777777" w:rsidTr="00473591">
        <w:trPr>
          <w:trHeight w:val="227"/>
        </w:trPr>
        <w:tc>
          <w:tcPr>
            <w:tcW w:w="2514" w:type="pct"/>
            <w:shd w:val="clear" w:color="auto" w:fill="auto"/>
          </w:tcPr>
          <w:p w14:paraId="1016EB1F" w14:textId="77777777" w:rsidR="008D5009" w:rsidRPr="00304662" w:rsidRDefault="00907237" w:rsidP="00145206">
            <w:pPr>
              <w:spacing w:before="0" w:after="0" w:line="240" w:lineRule="auto"/>
              <w:rPr>
                <w:sz w:val="12"/>
                <w:szCs w:val="12"/>
              </w:rPr>
            </w:pPr>
            <w:r w:rsidRPr="00304662">
              <w:rPr>
                <w:sz w:val="12"/>
                <w:szCs w:val="12"/>
              </w:rPr>
              <w:t xml:space="preserve">T.08.1 </w:t>
            </w:r>
            <w:r w:rsidR="009A3684">
              <w:rPr>
                <w:sz w:val="12"/>
                <w:szCs w:val="12"/>
              </w:rPr>
              <w:t xml:space="preserve">- </w:t>
            </w:r>
            <w:r w:rsidRPr="00304662">
              <w:rPr>
                <w:sz w:val="12"/>
                <w:szCs w:val="12"/>
              </w:rPr>
              <w:t>Została opracowana i jest realizowana aktywna polityka rynku pracy w świetle wytycznych dotyczących zatrudnienia.</w:t>
            </w:r>
          </w:p>
        </w:tc>
        <w:tc>
          <w:tcPr>
            <w:tcW w:w="1853" w:type="pct"/>
            <w:shd w:val="clear" w:color="auto" w:fill="auto"/>
          </w:tcPr>
          <w:p w14:paraId="5A46B796" w14:textId="77777777" w:rsidR="008D5009" w:rsidRPr="00304662" w:rsidRDefault="00907237" w:rsidP="00145206">
            <w:pPr>
              <w:spacing w:before="0" w:after="0" w:line="240" w:lineRule="auto"/>
              <w:rPr>
                <w:sz w:val="12"/>
                <w:szCs w:val="12"/>
              </w:rPr>
            </w:pPr>
            <w:r w:rsidRPr="00304662">
              <w:rPr>
                <w:sz w:val="12"/>
                <w:szCs w:val="12"/>
              </w:rPr>
              <w:t>VIII - Rozwój rynku pracy</w:t>
            </w:r>
          </w:p>
        </w:tc>
        <w:tc>
          <w:tcPr>
            <w:tcW w:w="0" w:type="auto"/>
          </w:tcPr>
          <w:p w14:paraId="65FDDF97" w14:textId="77777777" w:rsidR="008D5009" w:rsidRPr="00304662" w:rsidRDefault="00907237" w:rsidP="00145206">
            <w:pPr>
              <w:spacing w:before="0" w:after="0" w:line="240" w:lineRule="auto"/>
              <w:rPr>
                <w:sz w:val="12"/>
                <w:szCs w:val="12"/>
              </w:rPr>
            </w:pPr>
            <w:r w:rsidRPr="00304662">
              <w:rPr>
                <w:sz w:val="12"/>
                <w:szCs w:val="12"/>
              </w:rPr>
              <w:t>Tak</w:t>
            </w:r>
          </w:p>
        </w:tc>
      </w:tr>
      <w:tr w:rsidR="004A57CF" w:rsidRPr="00304662" w14:paraId="0D0C0966" w14:textId="77777777" w:rsidTr="00473591">
        <w:trPr>
          <w:trHeight w:val="340"/>
        </w:trPr>
        <w:tc>
          <w:tcPr>
            <w:tcW w:w="2514" w:type="pct"/>
            <w:shd w:val="clear" w:color="auto" w:fill="auto"/>
          </w:tcPr>
          <w:p w14:paraId="1F48D9E3" w14:textId="77777777" w:rsidR="008D5009" w:rsidRPr="00304662" w:rsidRDefault="00907237" w:rsidP="00145206">
            <w:pPr>
              <w:spacing w:before="0" w:after="0" w:line="240" w:lineRule="auto"/>
              <w:rPr>
                <w:sz w:val="12"/>
                <w:szCs w:val="12"/>
              </w:rPr>
            </w:pPr>
            <w:r w:rsidRPr="00304662">
              <w:rPr>
                <w:sz w:val="12"/>
                <w:szCs w:val="12"/>
              </w:rPr>
              <w:t xml:space="preserve">T.08.2 </w:t>
            </w:r>
            <w:r w:rsidR="009A3684">
              <w:rPr>
                <w:sz w:val="12"/>
                <w:szCs w:val="12"/>
              </w:rPr>
              <w:t xml:space="preserve">- </w:t>
            </w:r>
            <w:r w:rsidRPr="00304662">
              <w:rPr>
                <w:sz w:val="12"/>
                <w:szCs w:val="12"/>
              </w:rPr>
              <w:t>Praca na własny rachunek, przedsiębiorczość i tworzenie przedsiębiorstw: istnienie strategicznych ram polityki na rzecz nowych przedsiębiorstw sprzyjających włączeniu społecznemu.</w:t>
            </w:r>
          </w:p>
        </w:tc>
        <w:tc>
          <w:tcPr>
            <w:tcW w:w="1853" w:type="pct"/>
            <w:shd w:val="clear" w:color="auto" w:fill="auto"/>
          </w:tcPr>
          <w:p w14:paraId="48DBAC43" w14:textId="77777777" w:rsidR="008D5009" w:rsidRPr="00304662" w:rsidRDefault="00907237" w:rsidP="00145206">
            <w:pPr>
              <w:spacing w:before="0" w:after="0" w:line="240" w:lineRule="auto"/>
              <w:rPr>
                <w:sz w:val="12"/>
                <w:szCs w:val="12"/>
              </w:rPr>
            </w:pPr>
            <w:r w:rsidRPr="00304662">
              <w:rPr>
                <w:sz w:val="12"/>
                <w:szCs w:val="12"/>
              </w:rPr>
              <w:t>VIII - Rozwój rynku pracy</w:t>
            </w:r>
          </w:p>
        </w:tc>
        <w:tc>
          <w:tcPr>
            <w:tcW w:w="0" w:type="auto"/>
          </w:tcPr>
          <w:p w14:paraId="2E6C552A" w14:textId="77777777" w:rsidR="008D5009" w:rsidRPr="00304662" w:rsidRDefault="00907237" w:rsidP="00145206">
            <w:pPr>
              <w:spacing w:before="0" w:after="0" w:line="240" w:lineRule="auto"/>
              <w:rPr>
                <w:sz w:val="12"/>
                <w:szCs w:val="12"/>
              </w:rPr>
            </w:pPr>
            <w:r w:rsidRPr="00304662">
              <w:rPr>
                <w:sz w:val="12"/>
                <w:szCs w:val="12"/>
              </w:rPr>
              <w:t>Tak</w:t>
            </w:r>
          </w:p>
        </w:tc>
      </w:tr>
      <w:tr w:rsidR="004A57CF" w:rsidRPr="00304662" w14:paraId="68DE5C57" w14:textId="77777777" w:rsidTr="00304662">
        <w:trPr>
          <w:trHeight w:val="397"/>
        </w:trPr>
        <w:tc>
          <w:tcPr>
            <w:tcW w:w="2514" w:type="pct"/>
            <w:shd w:val="clear" w:color="auto" w:fill="auto"/>
          </w:tcPr>
          <w:p w14:paraId="21D13911" w14:textId="77777777" w:rsidR="008D5009" w:rsidRPr="00304662" w:rsidRDefault="00907237" w:rsidP="00145206">
            <w:pPr>
              <w:spacing w:before="0" w:after="0" w:line="240" w:lineRule="auto"/>
              <w:rPr>
                <w:sz w:val="12"/>
                <w:szCs w:val="12"/>
              </w:rPr>
            </w:pPr>
            <w:r w:rsidRPr="00304662">
              <w:rPr>
                <w:sz w:val="12"/>
                <w:szCs w:val="12"/>
              </w:rPr>
              <w:t xml:space="preserve">T.09.1 </w:t>
            </w:r>
            <w:r w:rsidR="009A3684">
              <w:rPr>
                <w:sz w:val="12"/>
                <w:szCs w:val="12"/>
              </w:rPr>
              <w:t xml:space="preserve">- </w:t>
            </w:r>
            <w:r w:rsidRPr="00304662">
              <w:rPr>
                <w:sz w:val="12"/>
                <w:szCs w:val="12"/>
              </w:rPr>
              <w:t>Istnienie i realizacja krajowych strategicznych ram polityki na rzecz ograniczania ubóstwa mających na celu, w świetle wytycznych w sprawie zatrudnienia, aktywne włączenie osób wykluczonych z rynku pracy.</w:t>
            </w:r>
          </w:p>
        </w:tc>
        <w:tc>
          <w:tcPr>
            <w:tcW w:w="1853" w:type="pct"/>
            <w:shd w:val="clear" w:color="auto" w:fill="auto"/>
          </w:tcPr>
          <w:p w14:paraId="7286FEB0" w14:textId="77777777" w:rsidR="008D5009" w:rsidRPr="00304662" w:rsidRDefault="00907237" w:rsidP="00145206">
            <w:pPr>
              <w:spacing w:before="0" w:after="0" w:line="240" w:lineRule="auto"/>
              <w:rPr>
                <w:sz w:val="12"/>
                <w:szCs w:val="12"/>
              </w:rPr>
            </w:pPr>
            <w:r w:rsidRPr="00304662">
              <w:rPr>
                <w:sz w:val="12"/>
                <w:szCs w:val="12"/>
              </w:rPr>
              <w:t>IX - Wspieranie włączenia społecznego i walka z ubóstwem</w:t>
            </w:r>
          </w:p>
        </w:tc>
        <w:tc>
          <w:tcPr>
            <w:tcW w:w="0" w:type="auto"/>
          </w:tcPr>
          <w:p w14:paraId="3FE5AB03" w14:textId="77777777" w:rsidR="008D5009" w:rsidRPr="00304662" w:rsidRDefault="00907237" w:rsidP="00145206">
            <w:pPr>
              <w:spacing w:before="0" w:after="0" w:line="240" w:lineRule="auto"/>
              <w:rPr>
                <w:sz w:val="12"/>
                <w:szCs w:val="12"/>
              </w:rPr>
            </w:pPr>
            <w:r w:rsidRPr="00304662">
              <w:rPr>
                <w:sz w:val="12"/>
                <w:szCs w:val="12"/>
              </w:rPr>
              <w:t>Tak</w:t>
            </w:r>
          </w:p>
        </w:tc>
      </w:tr>
      <w:tr w:rsidR="004A57CF" w:rsidRPr="00304662" w14:paraId="41364BCD" w14:textId="77777777" w:rsidTr="00473591">
        <w:trPr>
          <w:trHeight w:val="340"/>
        </w:trPr>
        <w:tc>
          <w:tcPr>
            <w:tcW w:w="2514" w:type="pct"/>
            <w:shd w:val="clear" w:color="auto" w:fill="auto"/>
          </w:tcPr>
          <w:p w14:paraId="35897609" w14:textId="77777777" w:rsidR="008D5009" w:rsidRPr="00304662" w:rsidRDefault="00907237" w:rsidP="00145206">
            <w:pPr>
              <w:spacing w:before="0" w:after="0" w:line="240" w:lineRule="auto"/>
              <w:rPr>
                <w:sz w:val="12"/>
                <w:szCs w:val="12"/>
              </w:rPr>
            </w:pPr>
            <w:r w:rsidRPr="00304662">
              <w:rPr>
                <w:sz w:val="12"/>
                <w:szCs w:val="12"/>
              </w:rPr>
              <w:t xml:space="preserve">T.09.3 </w:t>
            </w:r>
            <w:r w:rsidR="009A3684">
              <w:rPr>
                <w:sz w:val="12"/>
                <w:szCs w:val="12"/>
              </w:rPr>
              <w:t xml:space="preserve">- </w:t>
            </w:r>
            <w:r w:rsidRPr="00304662">
              <w:rPr>
                <w:sz w:val="12"/>
                <w:szCs w:val="12"/>
              </w:rPr>
              <w:t>Zdrowie: Istnienie krajowych lub regionalnych strategicznych ram polityki zdrowotnej w zakresie określonym w art. 168 TFUE, zapewniających stabilność gospodarczą.</w:t>
            </w:r>
          </w:p>
        </w:tc>
        <w:tc>
          <w:tcPr>
            <w:tcW w:w="1853" w:type="pct"/>
            <w:shd w:val="clear" w:color="auto" w:fill="auto"/>
          </w:tcPr>
          <w:p w14:paraId="7581F77B" w14:textId="77777777" w:rsidR="008D5009" w:rsidRPr="00304662" w:rsidRDefault="00907237" w:rsidP="00145206">
            <w:pPr>
              <w:spacing w:before="0" w:after="0" w:line="240" w:lineRule="auto"/>
              <w:rPr>
                <w:sz w:val="12"/>
                <w:szCs w:val="12"/>
              </w:rPr>
            </w:pPr>
            <w:r w:rsidRPr="00304662">
              <w:rPr>
                <w:sz w:val="12"/>
                <w:szCs w:val="12"/>
              </w:rPr>
              <w:t>IX - Wspieranie włączenia społecznego i walka z ubóstwem</w:t>
            </w:r>
          </w:p>
          <w:p w14:paraId="16001D13" w14:textId="77777777" w:rsidR="008D5009" w:rsidRPr="00304662" w:rsidRDefault="00907237" w:rsidP="00145206">
            <w:pPr>
              <w:spacing w:before="0" w:after="0" w:line="240" w:lineRule="auto"/>
              <w:rPr>
                <w:sz w:val="12"/>
                <w:szCs w:val="12"/>
              </w:rPr>
            </w:pPr>
            <w:r w:rsidRPr="00304662">
              <w:rPr>
                <w:sz w:val="12"/>
                <w:szCs w:val="12"/>
              </w:rPr>
              <w:t>VI - Jakość życia</w:t>
            </w:r>
          </w:p>
        </w:tc>
        <w:tc>
          <w:tcPr>
            <w:tcW w:w="0" w:type="auto"/>
          </w:tcPr>
          <w:p w14:paraId="1D683141" w14:textId="77777777" w:rsidR="008D5009" w:rsidRPr="00304662" w:rsidRDefault="00907237" w:rsidP="00145206">
            <w:pPr>
              <w:spacing w:before="0" w:after="0" w:line="240" w:lineRule="auto"/>
              <w:rPr>
                <w:sz w:val="12"/>
                <w:szCs w:val="12"/>
              </w:rPr>
            </w:pPr>
            <w:r w:rsidRPr="00304662">
              <w:rPr>
                <w:sz w:val="12"/>
                <w:szCs w:val="12"/>
              </w:rPr>
              <w:t>Nie</w:t>
            </w:r>
          </w:p>
        </w:tc>
      </w:tr>
      <w:tr w:rsidR="004A57CF" w:rsidRPr="00304662" w14:paraId="63F23500" w14:textId="77777777" w:rsidTr="00473591">
        <w:trPr>
          <w:trHeight w:val="340"/>
        </w:trPr>
        <w:tc>
          <w:tcPr>
            <w:tcW w:w="2514" w:type="pct"/>
            <w:shd w:val="clear" w:color="auto" w:fill="auto"/>
          </w:tcPr>
          <w:p w14:paraId="5B06D25C" w14:textId="77777777" w:rsidR="008D5009" w:rsidRPr="00304662" w:rsidRDefault="00907237" w:rsidP="00145206">
            <w:pPr>
              <w:spacing w:before="0" w:after="0" w:line="240" w:lineRule="auto"/>
              <w:rPr>
                <w:sz w:val="12"/>
                <w:szCs w:val="12"/>
              </w:rPr>
            </w:pPr>
            <w:r w:rsidRPr="00304662">
              <w:rPr>
                <w:sz w:val="12"/>
                <w:szCs w:val="12"/>
              </w:rPr>
              <w:t xml:space="preserve">T.10.1 </w:t>
            </w:r>
            <w:r w:rsidR="009A3684">
              <w:rPr>
                <w:sz w:val="12"/>
                <w:szCs w:val="12"/>
              </w:rPr>
              <w:t xml:space="preserve">- </w:t>
            </w:r>
            <w:r w:rsidRPr="00304662">
              <w:rPr>
                <w:sz w:val="12"/>
                <w:szCs w:val="12"/>
              </w:rPr>
              <w:t>Przedwczesne zakończenie nauki: istnienie strategicznych ram polityki na rzecz ograniczenia przedwczesnego zakończenia nauki w zakresie nie wykraczającym poza zakres określony w art. 165 TFUE.</w:t>
            </w:r>
          </w:p>
        </w:tc>
        <w:tc>
          <w:tcPr>
            <w:tcW w:w="1853" w:type="pct"/>
            <w:shd w:val="clear" w:color="auto" w:fill="auto"/>
          </w:tcPr>
          <w:p w14:paraId="2FC0F9ED" w14:textId="77777777" w:rsidR="008D5009" w:rsidRPr="00304662" w:rsidRDefault="00907237" w:rsidP="00145206">
            <w:pPr>
              <w:spacing w:before="0" w:after="0" w:line="240" w:lineRule="auto"/>
              <w:rPr>
                <w:sz w:val="12"/>
                <w:szCs w:val="12"/>
              </w:rPr>
            </w:pPr>
            <w:r w:rsidRPr="00304662">
              <w:rPr>
                <w:sz w:val="12"/>
                <w:szCs w:val="12"/>
              </w:rPr>
              <w:t>X - Edukacja dla rozwoju regionu</w:t>
            </w:r>
          </w:p>
        </w:tc>
        <w:tc>
          <w:tcPr>
            <w:tcW w:w="0" w:type="auto"/>
          </w:tcPr>
          <w:p w14:paraId="1940BF29" w14:textId="77777777" w:rsidR="008D5009" w:rsidRPr="00304662" w:rsidRDefault="00907237" w:rsidP="00145206">
            <w:pPr>
              <w:spacing w:before="0" w:after="0" w:line="240" w:lineRule="auto"/>
              <w:rPr>
                <w:sz w:val="12"/>
                <w:szCs w:val="12"/>
              </w:rPr>
            </w:pPr>
            <w:r w:rsidRPr="00304662">
              <w:rPr>
                <w:sz w:val="12"/>
                <w:szCs w:val="12"/>
              </w:rPr>
              <w:t>Tak</w:t>
            </w:r>
          </w:p>
        </w:tc>
      </w:tr>
      <w:tr w:rsidR="004A57CF" w:rsidRPr="00304662" w14:paraId="7EF27DE3" w14:textId="77777777" w:rsidTr="00304662">
        <w:trPr>
          <w:trHeight w:val="397"/>
        </w:trPr>
        <w:tc>
          <w:tcPr>
            <w:tcW w:w="2514" w:type="pct"/>
            <w:shd w:val="clear" w:color="auto" w:fill="auto"/>
          </w:tcPr>
          <w:p w14:paraId="5DE8282D" w14:textId="77777777" w:rsidR="008D5009" w:rsidRPr="00304662" w:rsidRDefault="00907237" w:rsidP="00145206">
            <w:pPr>
              <w:spacing w:before="0" w:after="0" w:line="240" w:lineRule="auto"/>
              <w:rPr>
                <w:sz w:val="12"/>
                <w:szCs w:val="12"/>
              </w:rPr>
            </w:pPr>
            <w:r w:rsidRPr="00304662">
              <w:rPr>
                <w:sz w:val="12"/>
                <w:szCs w:val="12"/>
              </w:rPr>
              <w:t xml:space="preserve">T.10.3 </w:t>
            </w:r>
            <w:r w:rsidR="009A3684">
              <w:rPr>
                <w:sz w:val="12"/>
                <w:szCs w:val="12"/>
              </w:rPr>
              <w:t xml:space="preserve">- </w:t>
            </w:r>
            <w:r w:rsidRPr="00304662">
              <w:rPr>
                <w:sz w:val="12"/>
                <w:szCs w:val="12"/>
              </w:rPr>
              <w:t>Uczenie się przez całe życie: istnienie krajowych lub regionalnych strategicznych ram polityki w zakresie uczenia się przez całe życie, w zakresie określonym w art. 165 TFUE.</w:t>
            </w:r>
          </w:p>
        </w:tc>
        <w:tc>
          <w:tcPr>
            <w:tcW w:w="1853" w:type="pct"/>
            <w:shd w:val="clear" w:color="auto" w:fill="auto"/>
          </w:tcPr>
          <w:p w14:paraId="2E5A24C2" w14:textId="77777777" w:rsidR="008D5009" w:rsidRPr="00304662" w:rsidRDefault="00907237" w:rsidP="00145206">
            <w:pPr>
              <w:spacing w:before="0" w:after="0" w:line="240" w:lineRule="auto"/>
              <w:rPr>
                <w:sz w:val="12"/>
                <w:szCs w:val="12"/>
              </w:rPr>
            </w:pPr>
            <w:r w:rsidRPr="00304662">
              <w:rPr>
                <w:sz w:val="12"/>
                <w:szCs w:val="12"/>
              </w:rPr>
              <w:t>X - Edukacja dla rozwoju regionu</w:t>
            </w:r>
          </w:p>
        </w:tc>
        <w:tc>
          <w:tcPr>
            <w:tcW w:w="0" w:type="auto"/>
          </w:tcPr>
          <w:p w14:paraId="5340FB38" w14:textId="77777777" w:rsidR="008D5009" w:rsidRPr="00304662" w:rsidRDefault="00907237" w:rsidP="00145206">
            <w:pPr>
              <w:spacing w:before="0" w:after="0" w:line="240" w:lineRule="auto"/>
              <w:rPr>
                <w:sz w:val="12"/>
                <w:szCs w:val="12"/>
              </w:rPr>
            </w:pPr>
            <w:r w:rsidRPr="00304662">
              <w:rPr>
                <w:sz w:val="12"/>
                <w:szCs w:val="12"/>
              </w:rPr>
              <w:t>Tak</w:t>
            </w:r>
          </w:p>
        </w:tc>
      </w:tr>
      <w:tr w:rsidR="004A57CF" w:rsidRPr="00304662" w14:paraId="27EF603F" w14:textId="77777777" w:rsidTr="00473591">
        <w:trPr>
          <w:trHeight w:val="340"/>
        </w:trPr>
        <w:tc>
          <w:tcPr>
            <w:tcW w:w="2514" w:type="pct"/>
            <w:shd w:val="clear" w:color="auto" w:fill="auto"/>
          </w:tcPr>
          <w:p w14:paraId="37D478E8" w14:textId="77777777" w:rsidR="008D5009" w:rsidRPr="00304662" w:rsidRDefault="00907237" w:rsidP="00145206">
            <w:pPr>
              <w:spacing w:before="0" w:after="0" w:line="240" w:lineRule="auto"/>
              <w:rPr>
                <w:sz w:val="12"/>
                <w:szCs w:val="12"/>
              </w:rPr>
            </w:pPr>
            <w:r w:rsidRPr="00304662">
              <w:rPr>
                <w:sz w:val="12"/>
                <w:szCs w:val="12"/>
              </w:rPr>
              <w:t xml:space="preserve">T.10.4 </w:t>
            </w:r>
            <w:r w:rsidR="009A3684">
              <w:rPr>
                <w:sz w:val="12"/>
                <w:szCs w:val="12"/>
              </w:rPr>
              <w:t xml:space="preserve">- </w:t>
            </w:r>
            <w:r w:rsidRPr="00304662">
              <w:rPr>
                <w:sz w:val="12"/>
                <w:szCs w:val="12"/>
              </w:rPr>
              <w:t>Istnienie krajowych lub regionalnych strategicznych ram polityki na rzecz zwiększania jakości i efektywności systemów kształcenia i szkolenia zawodowego, w zakresie określonym w art. 165 TFUE.</w:t>
            </w:r>
          </w:p>
        </w:tc>
        <w:tc>
          <w:tcPr>
            <w:tcW w:w="1853" w:type="pct"/>
            <w:shd w:val="clear" w:color="auto" w:fill="auto"/>
          </w:tcPr>
          <w:p w14:paraId="6D2F3777" w14:textId="77777777" w:rsidR="008D5009" w:rsidRPr="00304662" w:rsidRDefault="00907237" w:rsidP="00145206">
            <w:pPr>
              <w:spacing w:before="0" w:after="0" w:line="240" w:lineRule="auto"/>
              <w:rPr>
                <w:sz w:val="12"/>
                <w:szCs w:val="12"/>
              </w:rPr>
            </w:pPr>
            <w:r w:rsidRPr="00304662">
              <w:rPr>
                <w:sz w:val="12"/>
                <w:szCs w:val="12"/>
              </w:rPr>
              <w:t>X - Edukacja dla rozwoju regionu</w:t>
            </w:r>
          </w:p>
        </w:tc>
        <w:tc>
          <w:tcPr>
            <w:tcW w:w="0" w:type="auto"/>
          </w:tcPr>
          <w:p w14:paraId="476FD29B" w14:textId="77777777" w:rsidR="008D5009" w:rsidRPr="00304662" w:rsidRDefault="00907237" w:rsidP="00145206">
            <w:pPr>
              <w:spacing w:before="0" w:after="0" w:line="240" w:lineRule="auto"/>
              <w:rPr>
                <w:sz w:val="12"/>
                <w:szCs w:val="12"/>
              </w:rPr>
            </w:pPr>
            <w:r w:rsidRPr="00304662">
              <w:rPr>
                <w:sz w:val="12"/>
                <w:szCs w:val="12"/>
              </w:rPr>
              <w:t>Tak</w:t>
            </w:r>
          </w:p>
        </w:tc>
      </w:tr>
      <w:tr w:rsidR="004A57CF" w:rsidRPr="00304662" w14:paraId="4806BF30" w14:textId="77777777" w:rsidTr="00304662">
        <w:trPr>
          <w:trHeight w:val="397"/>
        </w:trPr>
        <w:tc>
          <w:tcPr>
            <w:tcW w:w="2514" w:type="pct"/>
            <w:shd w:val="clear" w:color="auto" w:fill="auto"/>
          </w:tcPr>
          <w:p w14:paraId="254C25DB" w14:textId="77777777" w:rsidR="008D5009" w:rsidRPr="00304662" w:rsidRDefault="00907237" w:rsidP="00145206">
            <w:pPr>
              <w:spacing w:before="0" w:after="0" w:line="240" w:lineRule="auto"/>
              <w:rPr>
                <w:sz w:val="12"/>
                <w:szCs w:val="12"/>
              </w:rPr>
            </w:pPr>
            <w:r w:rsidRPr="00304662">
              <w:rPr>
                <w:sz w:val="12"/>
                <w:szCs w:val="12"/>
              </w:rPr>
              <w:t xml:space="preserve">G.1 </w:t>
            </w:r>
            <w:r w:rsidR="009A3684">
              <w:rPr>
                <w:sz w:val="12"/>
                <w:szCs w:val="12"/>
              </w:rPr>
              <w:t xml:space="preserve">- </w:t>
            </w:r>
            <w:r w:rsidRPr="00304662">
              <w:rPr>
                <w:sz w:val="12"/>
                <w:szCs w:val="12"/>
              </w:rPr>
              <w:t>Istnienie zdolności administracyjnych umożliwiających wdrożenie i stosowanie unijnych przepisów i polityki dotyczących niedyskryminacji w odniesieniu do EFSI.</w:t>
            </w:r>
          </w:p>
        </w:tc>
        <w:tc>
          <w:tcPr>
            <w:tcW w:w="1853" w:type="pct"/>
            <w:shd w:val="clear" w:color="auto" w:fill="auto"/>
          </w:tcPr>
          <w:p w14:paraId="75551BA5" w14:textId="77777777" w:rsidR="008D5009" w:rsidRPr="00304662" w:rsidRDefault="00907237" w:rsidP="00145206">
            <w:pPr>
              <w:spacing w:before="0" w:after="0" w:line="240" w:lineRule="auto"/>
              <w:rPr>
                <w:sz w:val="12"/>
                <w:szCs w:val="12"/>
              </w:rPr>
            </w:pPr>
            <w:r w:rsidRPr="00304662">
              <w:rPr>
                <w:sz w:val="12"/>
                <w:szCs w:val="12"/>
              </w:rPr>
              <w:t>I - Wykorzystanie działalności badawczo-rozwojowej w gospodarce</w:t>
            </w:r>
          </w:p>
          <w:p w14:paraId="5D128805" w14:textId="77777777" w:rsidR="008D5009" w:rsidRPr="00304662" w:rsidRDefault="00907237" w:rsidP="00145206">
            <w:pPr>
              <w:spacing w:before="0" w:after="0" w:line="240" w:lineRule="auto"/>
              <w:rPr>
                <w:sz w:val="12"/>
                <w:szCs w:val="12"/>
              </w:rPr>
            </w:pPr>
            <w:r w:rsidRPr="00304662">
              <w:rPr>
                <w:sz w:val="12"/>
                <w:szCs w:val="12"/>
              </w:rPr>
              <w:t>II - Wzrost e-potencjału Mazowsza</w:t>
            </w:r>
          </w:p>
          <w:p w14:paraId="2AF9040E" w14:textId="77777777" w:rsidR="008D5009" w:rsidRPr="00304662" w:rsidRDefault="00907237" w:rsidP="00145206">
            <w:pPr>
              <w:spacing w:before="0" w:after="0" w:line="240" w:lineRule="auto"/>
              <w:rPr>
                <w:sz w:val="12"/>
                <w:szCs w:val="12"/>
              </w:rPr>
            </w:pPr>
            <w:r w:rsidRPr="00304662">
              <w:rPr>
                <w:sz w:val="12"/>
                <w:szCs w:val="12"/>
              </w:rPr>
              <w:t>III - Rozwój potencjału innowacyjnego i przedsiębiorczości</w:t>
            </w:r>
          </w:p>
          <w:p w14:paraId="2E1D5791" w14:textId="77777777" w:rsidR="008D5009" w:rsidRPr="00304662" w:rsidRDefault="00907237" w:rsidP="00145206">
            <w:pPr>
              <w:spacing w:before="0" w:after="0" w:line="240" w:lineRule="auto"/>
              <w:rPr>
                <w:sz w:val="12"/>
                <w:szCs w:val="12"/>
              </w:rPr>
            </w:pPr>
            <w:r w:rsidRPr="00304662">
              <w:rPr>
                <w:sz w:val="12"/>
                <w:szCs w:val="12"/>
              </w:rPr>
              <w:t>IV - Przejście na gospodarkę niskoemisyjną</w:t>
            </w:r>
          </w:p>
          <w:p w14:paraId="36B51E48" w14:textId="77777777" w:rsidR="008D5009" w:rsidRPr="00304662" w:rsidRDefault="00907237" w:rsidP="00145206">
            <w:pPr>
              <w:spacing w:before="0" w:after="0" w:line="240" w:lineRule="auto"/>
              <w:rPr>
                <w:sz w:val="12"/>
                <w:szCs w:val="12"/>
              </w:rPr>
            </w:pPr>
            <w:r w:rsidRPr="00304662">
              <w:rPr>
                <w:sz w:val="12"/>
                <w:szCs w:val="12"/>
              </w:rPr>
              <w:t>IX - Wspieranie włączenia społecznego i walka z ubóstwem</w:t>
            </w:r>
          </w:p>
          <w:p w14:paraId="5D578A5E" w14:textId="77777777" w:rsidR="008D5009" w:rsidRPr="00304662" w:rsidRDefault="00907237" w:rsidP="00145206">
            <w:pPr>
              <w:spacing w:before="0" w:after="0" w:line="240" w:lineRule="auto"/>
              <w:rPr>
                <w:sz w:val="12"/>
                <w:szCs w:val="12"/>
              </w:rPr>
            </w:pPr>
            <w:r w:rsidRPr="00304662">
              <w:rPr>
                <w:sz w:val="12"/>
                <w:szCs w:val="12"/>
              </w:rPr>
              <w:t>V - Gospodarka przyjazna środowisku</w:t>
            </w:r>
          </w:p>
          <w:p w14:paraId="02642CAA" w14:textId="77777777" w:rsidR="008D5009" w:rsidRPr="00304662" w:rsidRDefault="00907237" w:rsidP="00145206">
            <w:pPr>
              <w:spacing w:before="0" w:after="0" w:line="240" w:lineRule="auto"/>
              <w:rPr>
                <w:sz w:val="12"/>
                <w:szCs w:val="12"/>
              </w:rPr>
            </w:pPr>
            <w:r w:rsidRPr="00304662">
              <w:rPr>
                <w:sz w:val="12"/>
                <w:szCs w:val="12"/>
              </w:rPr>
              <w:t>VI - Jakość życia</w:t>
            </w:r>
          </w:p>
          <w:p w14:paraId="58123A8A" w14:textId="77777777" w:rsidR="008D5009" w:rsidRPr="00304662" w:rsidRDefault="00907237" w:rsidP="00145206">
            <w:pPr>
              <w:spacing w:before="0" w:after="0" w:line="240" w:lineRule="auto"/>
              <w:rPr>
                <w:sz w:val="12"/>
                <w:szCs w:val="12"/>
              </w:rPr>
            </w:pPr>
            <w:r w:rsidRPr="00304662">
              <w:rPr>
                <w:sz w:val="12"/>
                <w:szCs w:val="12"/>
              </w:rPr>
              <w:t>VII - Rozwój regionalnego systemu transportowego</w:t>
            </w:r>
          </w:p>
          <w:p w14:paraId="4E5CB699" w14:textId="77777777" w:rsidR="008D5009" w:rsidRPr="00304662" w:rsidRDefault="00907237" w:rsidP="00145206">
            <w:pPr>
              <w:spacing w:before="0" w:after="0" w:line="240" w:lineRule="auto"/>
              <w:rPr>
                <w:sz w:val="12"/>
                <w:szCs w:val="12"/>
              </w:rPr>
            </w:pPr>
            <w:r w:rsidRPr="00304662">
              <w:rPr>
                <w:sz w:val="12"/>
                <w:szCs w:val="12"/>
              </w:rPr>
              <w:t>VIII - Rozwój rynku pracy</w:t>
            </w:r>
          </w:p>
          <w:p w14:paraId="55D5DCBA" w14:textId="77777777" w:rsidR="008D5009" w:rsidRPr="00304662" w:rsidRDefault="00907237" w:rsidP="00145206">
            <w:pPr>
              <w:spacing w:before="0" w:after="0" w:line="240" w:lineRule="auto"/>
              <w:rPr>
                <w:sz w:val="12"/>
                <w:szCs w:val="12"/>
              </w:rPr>
            </w:pPr>
            <w:r w:rsidRPr="00304662">
              <w:rPr>
                <w:sz w:val="12"/>
                <w:szCs w:val="12"/>
              </w:rPr>
              <w:t>X - Edukacja dla rozwoju regionu</w:t>
            </w:r>
          </w:p>
          <w:p w14:paraId="0881C0E9" w14:textId="77777777" w:rsidR="008D5009" w:rsidRPr="00304662" w:rsidRDefault="00907237" w:rsidP="00145206">
            <w:pPr>
              <w:spacing w:before="0" w:after="0" w:line="240" w:lineRule="auto"/>
              <w:rPr>
                <w:sz w:val="12"/>
                <w:szCs w:val="12"/>
              </w:rPr>
            </w:pPr>
            <w:r w:rsidRPr="00304662">
              <w:rPr>
                <w:sz w:val="12"/>
                <w:szCs w:val="12"/>
              </w:rPr>
              <w:t>XI - Pomoc Techniczna</w:t>
            </w:r>
          </w:p>
        </w:tc>
        <w:tc>
          <w:tcPr>
            <w:tcW w:w="0" w:type="auto"/>
          </w:tcPr>
          <w:p w14:paraId="74D26F5A" w14:textId="77777777" w:rsidR="008D5009" w:rsidRPr="00304662" w:rsidRDefault="00907237" w:rsidP="00145206">
            <w:pPr>
              <w:spacing w:before="0" w:after="0" w:line="240" w:lineRule="auto"/>
              <w:rPr>
                <w:sz w:val="12"/>
                <w:szCs w:val="12"/>
              </w:rPr>
            </w:pPr>
            <w:r w:rsidRPr="00304662">
              <w:rPr>
                <w:sz w:val="12"/>
                <w:szCs w:val="12"/>
              </w:rPr>
              <w:t>Częściowo</w:t>
            </w:r>
          </w:p>
        </w:tc>
      </w:tr>
      <w:tr w:rsidR="004A57CF" w:rsidRPr="00304662" w14:paraId="503A6D29" w14:textId="77777777" w:rsidTr="00304662">
        <w:trPr>
          <w:trHeight w:val="397"/>
        </w:trPr>
        <w:tc>
          <w:tcPr>
            <w:tcW w:w="2514" w:type="pct"/>
            <w:shd w:val="clear" w:color="auto" w:fill="auto"/>
          </w:tcPr>
          <w:p w14:paraId="45E17911" w14:textId="77777777" w:rsidR="008D5009" w:rsidRPr="00304662" w:rsidRDefault="00907237" w:rsidP="00145206">
            <w:pPr>
              <w:spacing w:before="0" w:after="0" w:line="240" w:lineRule="auto"/>
              <w:rPr>
                <w:sz w:val="12"/>
                <w:szCs w:val="12"/>
              </w:rPr>
            </w:pPr>
            <w:r w:rsidRPr="00304662">
              <w:rPr>
                <w:sz w:val="12"/>
                <w:szCs w:val="12"/>
              </w:rPr>
              <w:t xml:space="preserve">G.2 </w:t>
            </w:r>
            <w:r w:rsidR="009A3684">
              <w:rPr>
                <w:sz w:val="12"/>
                <w:szCs w:val="12"/>
              </w:rPr>
              <w:t xml:space="preserve">- </w:t>
            </w:r>
            <w:r w:rsidRPr="00304662">
              <w:rPr>
                <w:sz w:val="12"/>
                <w:szCs w:val="12"/>
              </w:rPr>
              <w:t>Istnienie zdolności administracyjnych umożliwiających wdrożenie i stosowanie unijnych przepisów i polityki dotyczących równouprawnienia płci w odniesieniu do EFSI.</w:t>
            </w:r>
          </w:p>
        </w:tc>
        <w:tc>
          <w:tcPr>
            <w:tcW w:w="1853" w:type="pct"/>
            <w:shd w:val="clear" w:color="auto" w:fill="auto"/>
          </w:tcPr>
          <w:p w14:paraId="75EE58D7" w14:textId="77777777" w:rsidR="008D5009" w:rsidRPr="00304662" w:rsidRDefault="00907237" w:rsidP="00145206">
            <w:pPr>
              <w:spacing w:before="0" w:after="0" w:line="240" w:lineRule="auto"/>
              <w:rPr>
                <w:sz w:val="12"/>
                <w:szCs w:val="12"/>
              </w:rPr>
            </w:pPr>
            <w:r w:rsidRPr="00304662">
              <w:rPr>
                <w:sz w:val="12"/>
                <w:szCs w:val="12"/>
              </w:rPr>
              <w:t>I - Wykorzystanie działalności badawczo-rozwojowej w gospodarce</w:t>
            </w:r>
          </w:p>
          <w:p w14:paraId="53D31DE0" w14:textId="77777777" w:rsidR="008D5009" w:rsidRPr="00304662" w:rsidRDefault="00907237" w:rsidP="00145206">
            <w:pPr>
              <w:spacing w:before="0" w:after="0" w:line="240" w:lineRule="auto"/>
              <w:rPr>
                <w:sz w:val="12"/>
                <w:szCs w:val="12"/>
              </w:rPr>
            </w:pPr>
            <w:r w:rsidRPr="00304662">
              <w:rPr>
                <w:sz w:val="12"/>
                <w:szCs w:val="12"/>
              </w:rPr>
              <w:t>II - Wzrost e-potencjału Mazowsza</w:t>
            </w:r>
          </w:p>
          <w:p w14:paraId="652DF842" w14:textId="77777777" w:rsidR="008D5009" w:rsidRPr="00304662" w:rsidRDefault="00907237" w:rsidP="00145206">
            <w:pPr>
              <w:spacing w:before="0" w:after="0" w:line="240" w:lineRule="auto"/>
              <w:rPr>
                <w:sz w:val="12"/>
                <w:szCs w:val="12"/>
              </w:rPr>
            </w:pPr>
            <w:r w:rsidRPr="00304662">
              <w:rPr>
                <w:sz w:val="12"/>
                <w:szCs w:val="12"/>
              </w:rPr>
              <w:t>III - Rozwój potencjału innowacyjnego i przedsiębiorczości</w:t>
            </w:r>
          </w:p>
          <w:p w14:paraId="2F99ECAC" w14:textId="77777777" w:rsidR="008D5009" w:rsidRPr="00304662" w:rsidRDefault="00907237" w:rsidP="00145206">
            <w:pPr>
              <w:spacing w:before="0" w:after="0" w:line="240" w:lineRule="auto"/>
              <w:rPr>
                <w:sz w:val="12"/>
                <w:szCs w:val="12"/>
              </w:rPr>
            </w:pPr>
            <w:r w:rsidRPr="00304662">
              <w:rPr>
                <w:sz w:val="12"/>
                <w:szCs w:val="12"/>
              </w:rPr>
              <w:t>IV - Przejście na gospodarkę niskoemisyjną</w:t>
            </w:r>
          </w:p>
          <w:p w14:paraId="3F193D27" w14:textId="77777777" w:rsidR="008D5009" w:rsidRPr="00304662" w:rsidRDefault="00907237" w:rsidP="00145206">
            <w:pPr>
              <w:spacing w:before="0" w:after="0" w:line="240" w:lineRule="auto"/>
              <w:rPr>
                <w:sz w:val="12"/>
                <w:szCs w:val="12"/>
              </w:rPr>
            </w:pPr>
            <w:r w:rsidRPr="00304662">
              <w:rPr>
                <w:sz w:val="12"/>
                <w:szCs w:val="12"/>
              </w:rPr>
              <w:t>IX - Wspieranie włączenia społecznego i walka z ubóstwem</w:t>
            </w:r>
          </w:p>
          <w:p w14:paraId="464BE3A0" w14:textId="77777777" w:rsidR="008D5009" w:rsidRPr="00304662" w:rsidRDefault="00907237" w:rsidP="00145206">
            <w:pPr>
              <w:spacing w:before="0" w:after="0" w:line="240" w:lineRule="auto"/>
              <w:rPr>
                <w:sz w:val="12"/>
                <w:szCs w:val="12"/>
              </w:rPr>
            </w:pPr>
            <w:r w:rsidRPr="00304662">
              <w:rPr>
                <w:sz w:val="12"/>
                <w:szCs w:val="12"/>
              </w:rPr>
              <w:t>V - Gospodarka przyjazna środowisku</w:t>
            </w:r>
          </w:p>
          <w:p w14:paraId="68683E86" w14:textId="77777777" w:rsidR="008D5009" w:rsidRPr="00304662" w:rsidRDefault="00907237" w:rsidP="00145206">
            <w:pPr>
              <w:spacing w:before="0" w:after="0" w:line="240" w:lineRule="auto"/>
              <w:rPr>
                <w:sz w:val="12"/>
                <w:szCs w:val="12"/>
              </w:rPr>
            </w:pPr>
            <w:r w:rsidRPr="00304662">
              <w:rPr>
                <w:sz w:val="12"/>
                <w:szCs w:val="12"/>
              </w:rPr>
              <w:t>VI - Jakość życia</w:t>
            </w:r>
          </w:p>
          <w:p w14:paraId="02338CE0" w14:textId="77777777" w:rsidR="008D5009" w:rsidRPr="00304662" w:rsidRDefault="00907237" w:rsidP="00145206">
            <w:pPr>
              <w:spacing w:before="0" w:after="0" w:line="240" w:lineRule="auto"/>
              <w:rPr>
                <w:sz w:val="12"/>
                <w:szCs w:val="12"/>
              </w:rPr>
            </w:pPr>
            <w:r w:rsidRPr="00304662">
              <w:rPr>
                <w:sz w:val="12"/>
                <w:szCs w:val="12"/>
              </w:rPr>
              <w:t>VII - Rozwój regionalnego systemu transportowego</w:t>
            </w:r>
          </w:p>
          <w:p w14:paraId="0EB019F6" w14:textId="77777777" w:rsidR="008D5009" w:rsidRPr="00304662" w:rsidRDefault="00907237" w:rsidP="00145206">
            <w:pPr>
              <w:spacing w:before="0" w:after="0" w:line="240" w:lineRule="auto"/>
              <w:rPr>
                <w:sz w:val="12"/>
                <w:szCs w:val="12"/>
              </w:rPr>
            </w:pPr>
            <w:r w:rsidRPr="00304662">
              <w:rPr>
                <w:sz w:val="12"/>
                <w:szCs w:val="12"/>
              </w:rPr>
              <w:t>VIII - Rozwój rynku pracy</w:t>
            </w:r>
          </w:p>
          <w:p w14:paraId="14E0A8C5" w14:textId="77777777" w:rsidR="008D5009" w:rsidRPr="00304662" w:rsidRDefault="00907237" w:rsidP="00145206">
            <w:pPr>
              <w:spacing w:before="0" w:after="0" w:line="240" w:lineRule="auto"/>
              <w:rPr>
                <w:sz w:val="12"/>
                <w:szCs w:val="12"/>
              </w:rPr>
            </w:pPr>
            <w:r w:rsidRPr="00304662">
              <w:rPr>
                <w:sz w:val="12"/>
                <w:szCs w:val="12"/>
              </w:rPr>
              <w:t>X - Edukacja dla rozwoju regionu</w:t>
            </w:r>
          </w:p>
          <w:p w14:paraId="09B7531A" w14:textId="77777777" w:rsidR="008D5009" w:rsidRPr="00304662" w:rsidRDefault="00907237" w:rsidP="00145206">
            <w:pPr>
              <w:spacing w:before="0" w:after="0" w:line="240" w:lineRule="auto"/>
              <w:rPr>
                <w:sz w:val="12"/>
                <w:szCs w:val="12"/>
              </w:rPr>
            </w:pPr>
            <w:r w:rsidRPr="00304662">
              <w:rPr>
                <w:sz w:val="12"/>
                <w:szCs w:val="12"/>
              </w:rPr>
              <w:t>XI - Pomoc Techniczna</w:t>
            </w:r>
          </w:p>
        </w:tc>
        <w:tc>
          <w:tcPr>
            <w:tcW w:w="0" w:type="auto"/>
          </w:tcPr>
          <w:p w14:paraId="58FBD580" w14:textId="77777777" w:rsidR="008D5009" w:rsidRPr="00304662" w:rsidRDefault="00907237" w:rsidP="00145206">
            <w:pPr>
              <w:spacing w:before="0" w:after="0" w:line="240" w:lineRule="auto"/>
              <w:rPr>
                <w:sz w:val="12"/>
                <w:szCs w:val="12"/>
              </w:rPr>
            </w:pPr>
            <w:r w:rsidRPr="00304662">
              <w:rPr>
                <w:sz w:val="12"/>
                <w:szCs w:val="12"/>
              </w:rPr>
              <w:t>Częściowo</w:t>
            </w:r>
          </w:p>
        </w:tc>
      </w:tr>
      <w:tr w:rsidR="004A57CF" w:rsidRPr="00304662" w14:paraId="14D87D51" w14:textId="77777777" w:rsidTr="00304662">
        <w:trPr>
          <w:trHeight w:val="397"/>
        </w:trPr>
        <w:tc>
          <w:tcPr>
            <w:tcW w:w="2514" w:type="pct"/>
            <w:shd w:val="clear" w:color="auto" w:fill="auto"/>
          </w:tcPr>
          <w:p w14:paraId="6C7A99AE" w14:textId="77777777" w:rsidR="008D5009" w:rsidRPr="00304662" w:rsidRDefault="00907237" w:rsidP="00145206">
            <w:pPr>
              <w:spacing w:before="0" w:after="0" w:line="240" w:lineRule="auto"/>
              <w:rPr>
                <w:sz w:val="12"/>
                <w:szCs w:val="12"/>
              </w:rPr>
            </w:pPr>
            <w:r w:rsidRPr="00304662">
              <w:rPr>
                <w:sz w:val="12"/>
                <w:szCs w:val="12"/>
              </w:rPr>
              <w:t xml:space="preserve">G.3 </w:t>
            </w:r>
            <w:r w:rsidR="009A3684">
              <w:rPr>
                <w:sz w:val="12"/>
                <w:szCs w:val="12"/>
              </w:rPr>
              <w:t xml:space="preserve">- </w:t>
            </w:r>
            <w:r w:rsidRPr="00304662">
              <w:rPr>
                <w:sz w:val="12"/>
                <w:szCs w:val="12"/>
              </w:rPr>
              <w:t>Istnienie zdolności administracyjnych umożliwiających wdrożenie i stosowanie Konwencji Narodów Zjednoczonych o prawach osób z niepełnosprawnościami w odniesieniu do EFSI zgodnie z decyzją Rady 2010/48/WE.</w:t>
            </w:r>
          </w:p>
        </w:tc>
        <w:tc>
          <w:tcPr>
            <w:tcW w:w="1853" w:type="pct"/>
            <w:shd w:val="clear" w:color="auto" w:fill="auto"/>
          </w:tcPr>
          <w:p w14:paraId="3666959B" w14:textId="77777777" w:rsidR="008D5009" w:rsidRPr="00304662" w:rsidRDefault="00907237" w:rsidP="00145206">
            <w:pPr>
              <w:spacing w:before="0" w:after="0" w:line="240" w:lineRule="auto"/>
              <w:rPr>
                <w:sz w:val="12"/>
                <w:szCs w:val="12"/>
              </w:rPr>
            </w:pPr>
            <w:r w:rsidRPr="00304662">
              <w:rPr>
                <w:sz w:val="12"/>
                <w:szCs w:val="12"/>
              </w:rPr>
              <w:t>I - Wykorzystanie działalności badawczo-rozwojowej w gospodarce</w:t>
            </w:r>
          </w:p>
          <w:p w14:paraId="18863CA5" w14:textId="77777777" w:rsidR="008D5009" w:rsidRPr="00304662" w:rsidRDefault="00907237" w:rsidP="00145206">
            <w:pPr>
              <w:spacing w:before="0" w:after="0" w:line="240" w:lineRule="auto"/>
              <w:rPr>
                <w:sz w:val="12"/>
                <w:szCs w:val="12"/>
              </w:rPr>
            </w:pPr>
            <w:r w:rsidRPr="00304662">
              <w:rPr>
                <w:sz w:val="12"/>
                <w:szCs w:val="12"/>
              </w:rPr>
              <w:t>II - Wzrost e-potencjału Mazowsza</w:t>
            </w:r>
          </w:p>
          <w:p w14:paraId="70D1378B" w14:textId="77777777" w:rsidR="008D5009" w:rsidRPr="00304662" w:rsidRDefault="00907237" w:rsidP="00145206">
            <w:pPr>
              <w:spacing w:before="0" w:after="0" w:line="240" w:lineRule="auto"/>
              <w:rPr>
                <w:sz w:val="12"/>
                <w:szCs w:val="12"/>
              </w:rPr>
            </w:pPr>
            <w:r w:rsidRPr="00304662">
              <w:rPr>
                <w:sz w:val="12"/>
                <w:szCs w:val="12"/>
              </w:rPr>
              <w:t>III - Rozwój potencjału innowacyjnego i przedsiębiorczości</w:t>
            </w:r>
          </w:p>
          <w:p w14:paraId="254CB2C7" w14:textId="77777777" w:rsidR="008D5009" w:rsidRPr="00304662" w:rsidRDefault="00907237" w:rsidP="00145206">
            <w:pPr>
              <w:spacing w:before="0" w:after="0" w:line="240" w:lineRule="auto"/>
              <w:rPr>
                <w:sz w:val="12"/>
                <w:szCs w:val="12"/>
              </w:rPr>
            </w:pPr>
            <w:r w:rsidRPr="00304662">
              <w:rPr>
                <w:sz w:val="12"/>
                <w:szCs w:val="12"/>
              </w:rPr>
              <w:t>IV - Przejście na gospodarkę niskoemisyjną</w:t>
            </w:r>
          </w:p>
          <w:p w14:paraId="0A7349B3" w14:textId="77777777" w:rsidR="008D5009" w:rsidRPr="00304662" w:rsidRDefault="00907237" w:rsidP="00145206">
            <w:pPr>
              <w:spacing w:before="0" w:after="0" w:line="240" w:lineRule="auto"/>
              <w:rPr>
                <w:sz w:val="12"/>
                <w:szCs w:val="12"/>
              </w:rPr>
            </w:pPr>
            <w:r w:rsidRPr="00304662">
              <w:rPr>
                <w:sz w:val="12"/>
                <w:szCs w:val="12"/>
              </w:rPr>
              <w:t>IX - Wspieranie włączenia społecznego i walka z ubóstwem</w:t>
            </w:r>
          </w:p>
          <w:p w14:paraId="03DEFD7F" w14:textId="77777777" w:rsidR="008D5009" w:rsidRPr="00304662" w:rsidRDefault="00907237" w:rsidP="00145206">
            <w:pPr>
              <w:spacing w:before="0" w:after="0" w:line="240" w:lineRule="auto"/>
              <w:rPr>
                <w:sz w:val="12"/>
                <w:szCs w:val="12"/>
              </w:rPr>
            </w:pPr>
            <w:r w:rsidRPr="00304662">
              <w:rPr>
                <w:sz w:val="12"/>
                <w:szCs w:val="12"/>
              </w:rPr>
              <w:t>V - Gospodarka przyjazna środowisku</w:t>
            </w:r>
          </w:p>
          <w:p w14:paraId="1CAF9DB9" w14:textId="77777777" w:rsidR="008D5009" w:rsidRPr="00304662" w:rsidRDefault="00907237" w:rsidP="00145206">
            <w:pPr>
              <w:spacing w:before="0" w:after="0" w:line="240" w:lineRule="auto"/>
              <w:rPr>
                <w:sz w:val="12"/>
                <w:szCs w:val="12"/>
              </w:rPr>
            </w:pPr>
            <w:r w:rsidRPr="00304662">
              <w:rPr>
                <w:sz w:val="12"/>
                <w:szCs w:val="12"/>
              </w:rPr>
              <w:t>VI - Jakość życia</w:t>
            </w:r>
          </w:p>
          <w:p w14:paraId="1842789C" w14:textId="77777777" w:rsidR="008D5009" w:rsidRPr="00304662" w:rsidRDefault="00907237" w:rsidP="00145206">
            <w:pPr>
              <w:spacing w:before="0" w:after="0" w:line="240" w:lineRule="auto"/>
              <w:rPr>
                <w:sz w:val="12"/>
                <w:szCs w:val="12"/>
              </w:rPr>
            </w:pPr>
            <w:r w:rsidRPr="00304662">
              <w:rPr>
                <w:sz w:val="12"/>
                <w:szCs w:val="12"/>
              </w:rPr>
              <w:t>VII - Rozwój regionalnego systemu transportowego</w:t>
            </w:r>
          </w:p>
          <w:p w14:paraId="4919A734" w14:textId="77777777" w:rsidR="008D5009" w:rsidRPr="00304662" w:rsidRDefault="00907237" w:rsidP="00145206">
            <w:pPr>
              <w:spacing w:before="0" w:after="0" w:line="240" w:lineRule="auto"/>
              <w:rPr>
                <w:sz w:val="12"/>
                <w:szCs w:val="12"/>
              </w:rPr>
            </w:pPr>
            <w:r w:rsidRPr="00304662">
              <w:rPr>
                <w:sz w:val="12"/>
                <w:szCs w:val="12"/>
              </w:rPr>
              <w:t>VIII - Rozwój rynku pracy</w:t>
            </w:r>
          </w:p>
          <w:p w14:paraId="78304802" w14:textId="77777777" w:rsidR="008D5009" w:rsidRPr="00304662" w:rsidRDefault="00907237" w:rsidP="00145206">
            <w:pPr>
              <w:spacing w:before="0" w:after="0" w:line="240" w:lineRule="auto"/>
              <w:rPr>
                <w:sz w:val="12"/>
                <w:szCs w:val="12"/>
              </w:rPr>
            </w:pPr>
            <w:r w:rsidRPr="00304662">
              <w:rPr>
                <w:sz w:val="12"/>
                <w:szCs w:val="12"/>
              </w:rPr>
              <w:t>X - Edukacja dla rozwoju regionu</w:t>
            </w:r>
          </w:p>
          <w:p w14:paraId="6F4777EC" w14:textId="77777777" w:rsidR="008D5009" w:rsidRPr="00304662" w:rsidRDefault="00907237" w:rsidP="00145206">
            <w:pPr>
              <w:spacing w:before="0" w:after="0" w:line="240" w:lineRule="auto"/>
              <w:rPr>
                <w:sz w:val="12"/>
                <w:szCs w:val="12"/>
              </w:rPr>
            </w:pPr>
            <w:r w:rsidRPr="00304662">
              <w:rPr>
                <w:sz w:val="12"/>
                <w:szCs w:val="12"/>
              </w:rPr>
              <w:t>XI - Pomoc Techniczna</w:t>
            </w:r>
          </w:p>
        </w:tc>
        <w:tc>
          <w:tcPr>
            <w:tcW w:w="0" w:type="auto"/>
          </w:tcPr>
          <w:p w14:paraId="23D09B09" w14:textId="77777777" w:rsidR="008D5009" w:rsidRPr="00304662" w:rsidRDefault="00907237" w:rsidP="00145206">
            <w:pPr>
              <w:spacing w:before="0" w:after="0" w:line="240" w:lineRule="auto"/>
              <w:rPr>
                <w:sz w:val="12"/>
                <w:szCs w:val="12"/>
              </w:rPr>
            </w:pPr>
            <w:r w:rsidRPr="00304662">
              <w:rPr>
                <w:sz w:val="12"/>
                <w:szCs w:val="12"/>
              </w:rPr>
              <w:t>Częściowo</w:t>
            </w:r>
          </w:p>
        </w:tc>
      </w:tr>
      <w:tr w:rsidR="004A57CF" w:rsidRPr="00304662" w14:paraId="2329A2B4" w14:textId="77777777" w:rsidTr="00304662">
        <w:trPr>
          <w:trHeight w:val="397"/>
        </w:trPr>
        <w:tc>
          <w:tcPr>
            <w:tcW w:w="2514" w:type="pct"/>
            <w:shd w:val="clear" w:color="auto" w:fill="auto"/>
          </w:tcPr>
          <w:p w14:paraId="504C461F" w14:textId="77777777" w:rsidR="008D5009" w:rsidRPr="00304662" w:rsidRDefault="00907237" w:rsidP="00145206">
            <w:pPr>
              <w:spacing w:before="0" w:after="0" w:line="240" w:lineRule="auto"/>
              <w:rPr>
                <w:sz w:val="12"/>
                <w:szCs w:val="12"/>
              </w:rPr>
            </w:pPr>
            <w:r w:rsidRPr="00304662">
              <w:rPr>
                <w:sz w:val="12"/>
                <w:szCs w:val="12"/>
              </w:rPr>
              <w:t xml:space="preserve">G.4 </w:t>
            </w:r>
            <w:r w:rsidR="009A3684">
              <w:rPr>
                <w:sz w:val="12"/>
                <w:szCs w:val="12"/>
              </w:rPr>
              <w:t xml:space="preserve">- </w:t>
            </w:r>
            <w:r w:rsidRPr="00304662">
              <w:rPr>
                <w:sz w:val="12"/>
                <w:szCs w:val="12"/>
              </w:rPr>
              <w:t>Istnienie rozwiązań dotyczących skutecznego stosowania unijnych przepisów w zakresie zamówień publicznych w odniesieniu do EFSI.</w:t>
            </w:r>
          </w:p>
        </w:tc>
        <w:tc>
          <w:tcPr>
            <w:tcW w:w="1853" w:type="pct"/>
            <w:shd w:val="clear" w:color="auto" w:fill="auto"/>
          </w:tcPr>
          <w:p w14:paraId="192AE7DC" w14:textId="77777777" w:rsidR="008D5009" w:rsidRPr="00304662" w:rsidRDefault="00907237" w:rsidP="00145206">
            <w:pPr>
              <w:spacing w:before="0" w:after="0" w:line="240" w:lineRule="auto"/>
              <w:rPr>
                <w:sz w:val="12"/>
                <w:szCs w:val="12"/>
              </w:rPr>
            </w:pPr>
            <w:r w:rsidRPr="00304662">
              <w:rPr>
                <w:sz w:val="12"/>
                <w:szCs w:val="12"/>
              </w:rPr>
              <w:t>I - Wykorzystanie działalności badawczo-rozwojowej w gospodarce</w:t>
            </w:r>
          </w:p>
          <w:p w14:paraId="1E0D992C" w14:textId="77777777" w:rsidR="008D5009" w:rsidRPr="00304662" w:rsidRDefault="00907237" w:rsidP="00145206">
            <w:pPr>
              <w:spacing w:before="0" w:after="0" w:line="240" w:lineRule="auto"/>
              <w:rPr>
                <w:sz w:val="12"/>
                <w:szCs w:val="12"/>
              </w:rPr>
            </w:pPr>
            <w:r w:rsidRPr="00304662">
              <w:rPr>
                <w:sz w:val="12"/>
                <w:szCs w:val="12"/>
              </w:rPr>
              <w:t>II - Wzrost e-potencjału Mazowsza</w:t>
            </w:r>
          </w:p>
          <w:p w14:paraId="0AB9F3F2" w14:textId="77777777" w:rsidR="008D5009" w:rsidRPr="00304662" w:rsidRDefault="00907237" w:rsidP="00145206">
            <w:pPr>
              <w:spacing w:before="0" w:after="0" w:line="240" w:lineRule="auto"/>
              <w:rPr>
                <w:sz w:val="12"/>
                <w:szCs w:val="12"/>
              </w:rPr>
            </w:pPr>
            <w:r w:rsidRPr="00304662">
              <w:rPr>
                <w:sz w:val="12"/>
                <w:szCs w:val="12"/>
              </w:rPr>
              <w:t>III - Rozwój potencjału innowacyjnego i przedsiębiorczości</w:t>
            </w:r>
          </w:p>
          <w:p w14:paraId="1AD03EEB" w14:textId="77777777" w:rsidR="008D5009" w:rsidRPr="00304662" w:rsidRDefault="00907237" w:rsidP="00145206">
            <w:pPr>
              <w:spacing w:before="0" w:after="0" w:line="240" w:lineRule="auto"/>
              <w:rPr>
                <w:sz w:val="12"/>
                <w:szCs w:val="12"/>
              </w:rPr>
            </w:pPr>
            <w:r w:rsidRPr="00304662">
              <w:rPr>
                <w:sz w:val="12"/>
                <w:szCs w:val="12"/>
              </w:rPr>
              <w:t>IV - Przejście na gospodarkę niskoemisyjną</w:t>
            </w:r>
          </w:p>
          <w:p w14:paraId="420A7318" w14:textId="77777777" w:rsidR="008D5009" w:rsidRPr="00304662" w:rsidRDefault="00907237" w:rsidP="00145206">
            <w:pPr>
              <w:spacing w:before="0" w:after="0" w:line="240" w:lineRule="auto"/>
              <w:rPr>
                <w:sz w:val="12"/>
                <w:szCs w:val="12"/>
              </w:rPr>
            </w:pPr>
            <w:r w:rsidRPr="00304662">
              <w:rPr>
                <w:sz w:val="12"/>
                <w:szCs w:val="12"/>
              </w:rPr>
              <w:t>IX - Wspieranie włączenia społecznego i walka z ubóstwem</w:t>
            </w:r>
          </w:p>
          <w:p w14:paraId="25EE42A0" w14:textId="77777777" w:rsidR="008D5009" w:rsidRPr="00304662" w:rsidRDefault="00907237" w:rsidP="00145206">
            <w:pPr>
              <w:spacing w:before="0" w:after="0" w:line="240" w:lineRule="auto"/>
              <w:rPr>
                <w:sz w:val="12"/>
                <w:szCs w:val="12"/>
              </w:rPr>
            </w:pPr>
            <w:r w:rsidRPr="00304662">
              <w:rPr>
                <w:sz w:val="12"/>
                <w:szCs w:val="12"/>
              </w:rPr>
              <w:t>V - Gospodarka przyjazna środowisku</w:t>
            </w:r>
          </w:p>
          <w:p w14:paraId="407EC4F9" w14:textId="77777777" w:rsidR="008D5009" w:rsidRPr="00304662" w:rsidRDefault="00907237" w:rsidP="00145206">
            <w:pPr>
              <w:spacing w:before="0" w:after="0" w:line="240" w:lineRule="auto"/>
              <w:rPr>
                <w:sz w:val="12"/>
                <w:szCs w:val="12"/>
              </w:rPr>
            </w:pPr>
            <w:r w:rsidRPr="00304662">
              <w:rPr>
                <w:sz w:val="12"/>
                <w:szCs w:val="12"/>
              </w:rPr>
              <w:t>VI - Jakość życia</w:t>
            </w:r>
          </w:p>
          <w:p w14:paraId="5A575DEC" w14:textId="77777777" w:rsidR="008D5009" w:rsidRPr="00304662" w:rsidRDefault="00907237" w:rsidP="00145206">
            <w:pPr>
              <w:spacing w:before="0" w:after="0" w:line="240" w:lineRule="auto"/>
              <w:rPr>
                <w:sz w:val="12"/>
                <w:szCs w:val="12"/>
              </w:rPr>
            </w:pPr>
            <w:r w:rsidRPr="00304662">
              <w:rPr>
                <w:sz w:val="12"/>
                <w:szCs w:val="12"/>
              </w:rPr>
              <w:t>VII - Rozwój regionalnego systemu transportowego</w:t>
            </w:r>
          </w:p>
          <w:p w14:paraId="64BAFBED" w14:textId="77777777" w:rsidR="008D5009" w:rsidRPr="00304662" w:rsidRDefault="00907237" w:rsidP="00145206">
            <w:pPr>
              <w:spacing w:before="0" w:after="0" w:line="240" w:lineRule="auto"/>
              <w:rPr>
                <w:sz w:val="12"/>
                <w:szCs w:val="12"/>
              </w:rPr>
            </w:pPr>
            <w:r w:rsidRPr="00304662">
              <w:rPr>
                <w:sz w:val="12"/>
                <w:szCs w:val="12"/>
              </w:rPr>
              <w:t>VIII - Rozwój rynku pracy</w:t>
            </w:r>
          </w:p>
          <w:p w14:paraId="745FA117" w14:textId="77777777" w:rsidR="008D5009" w:rsidRPr="00304662" w:rsidRDefault="00907237" w:rsidP="00145206">
            <w:pPr>
              <w:spacing w:before="0" w:after="0" w:line="240" w:lineRule="auto"/>
              <w:rPr>
                <w:sz w:val="12"/>
                <w:szCs w:val="12"/>
              </w:rPr>
            </w:pPr>
            <w:r w:rsidRPr="00304662">
              <w:rPr>
                <w:sz w:val="12"/>
                <w:szCs w:val="12"/>
              </w:rPr>
              <w:t>X - Edukacja dla rozwoju regionu</w:t>
            </w:r>
          </w:p>
          <w:p w14:paraId="13B3E213" w14:textId="77777777" w:rsidR="008D5009" w:rsidRPr="00304662" w:rsidRDefault="00907237" w:rsidP="00145206">
            <w:pPr>
              <w:spacing w:before="0" w:after="0" w:line="240" w:lineRule="auto"/>
              <w:rPr>
                <w:sz w:val="12"/>
                <w:szCs w:val="12"/>
              </w:rPr>
            </w:pPr>
            <w:r w:rsidRPr="00304662">
              <w:rPr>
                <w:sz w:val="12"/>
                <w:szCs w:val="12"/>
              </w:rPr>
              <w:t>XI - Pomoc Techniczna</w:t>
            </w:r>
          </w:p>
        </w:tc>
        <w:tc>
          <w:tcPr>
            <w:tcW w:w="0" w:type="auto"/>
          </w:tcPr>
          <w:p w14:paraId="76F4A9F9" w14:textId="77777777" w:rsidR="008D5009" w:rsidRPr="00304662" w:rsidRDefault="00907237" w:rsidP="00145206">
            <w:pPr>
              <w:spacing w:before="0" w:after="0" w:line="240" w:lineRule="auto"/>
              <w:rPr>
                <w:sz w:val="12"/>
                <w:szCs w:val="12"/>
              </w:rPr>
            </w:pPr>
            <w:r w:rsidRPr="00304662">
              <w:rPr>
                <w:sz w:val="12"/>
                <w:szCs w:val="12"/>
              </w:rPr>
              <w:t>Tak</w:t>
            </w:r>
          </w:p>
        </w:tc>
      </w:tr>
      <w:tr w:rsidR="004A57CF" w:rsidRPr="00304662" w14:paraId="584388F3" w14:textId="77777777" w:rsidTr="00304662">
        <w:trPr>
          <w:trHeight w:val="397"/>
        </w:trPr>
        <w:tc>
          <w:tcPr>
            <w:tcW w:w="2514" w:type="pct"/>
            <w:shd w:val="clear" w:color="auto" w:fill="auto"/>
          </w:tcPr>
          <w:p w14:paraId="0F53A6F0" w14:textId="77777777" w:rsidR="008D5009" w:rsidRPr="00304662" w:rsidRDefault="00907237" w:rsidP="00145206">
            <w:pPr>
              <w:spacing w:before="0" w:after="0" w:line="240" w:lineRule="auto"/>
              <w:rPr>
                <w:sz w:val="12"/>
                <w:szCs w:val="12"/>
              </w:rPr>
            </w:pPr>
            <w:r w:rsidRPr="00304662">
              <w:rPr>
                <w:sz w:val="12"/>
                <w:szCs w:val="12"/>
              </w:rPr>
              <w:t xml:space="preserve">G.5 </w:t>
            </w:r>
            <w:r w:rsidR="009A3684">
              <w:rPr>
                <w:sz w:val="12"/>
                <w:szCs w:val="12"/>
              </w:rPr>
              <w:t xml:space="preserve">- </w:t>
            </w:r>
            <w:r w:rsidRPr="00304662">
              <w:rPr>
                <w:sz w:val="12"/>
                <w:szCs w:val="12"/>
              </w:rPr>
              <w:t>Istnienie rozwiązań dotyczących skutecznego stosowania unijnych przepisów w zakresie pomocy państwa w odniesieniu do EFSI.</w:t>
            </w:r>
          </w:p>
        </w:tc>
        <w:tc>
          <w:tcPr>
            <w:tcW w:w="1853" w:type="pct"/>
            <w:shd w:val="clear" w:color="auto" w:fill="auto"/>
          </w:tcPr>
          <w:p w14:paraId="17380CF9" w14:textId="77777777" w:rsidR="008D5009" w:rsidRPr="00304662" w:rsidRDefault="00907237" w:rsidP="00145206">
            <w:pPr>
              <w:spacing w:before="0" w:after="0" w:line="240" w:lineRule="auto"/>
              <w:rPr>
                <w:sz w:val="12"/>
                <w:szCs w:val="12"/>
              </w:rPr>
            </w:pPr>
            <w:r w:rsidRPr="00304662">
              <w:rPr>
                <w:sz w:val="12"/>
                <w:szCs w:val="12"/>
              </w:rPr>
              <w:t>I - Wykorzystanie działalności badawczo-rozwojowej w gospodarce</w:t>
            </w:r>
          </w:p>
          <w:p w14:paraId="5C566062" w14:textId="77777777" w:rsidR="008D5009" w:rsidRPr="00304662" w:rsidRDefault="00907237" w:rsidP="00145206">
            <w:pPr>
              <w:spacing w:before="0" w:after="0" w:line="240" w:lineRule="auto"/>
              <w:rPr>
                <w:sz w:val="12"/>
                <w:szCs w:val="12"/>
              </w:rPr>
            </w:pPr>
            <w:r w:rsidRPr="00304662">
              <w:rPr>
                <w:sz w:val="12"/>
                <w:szCs w:val="12"/>
              </w:rPr>
              <w:t>II - Wzrost e-potencjału Mazowsza</w:t>
            </w:r>
          </w:p>
          <w:p w14:paraId="78BC64B8" w14:textId="77777777" w:rsidR="008D5009" w:rsidRPr="00304662" w:rsidRDefault="00907237" w:rsidP="00145206">
            <w:pPr>
              <w:spacing w:before="0" w:after="0" w:line="240" w:lineRule="auto"/>
              <w:rPr>
                <w:sz w:val="12"/>
                <w:szCs w:val="12"/>
              </w:rPr>
            </w:pPr>
            <w:r w:rsidRPr="00304662">
              <w:rPr>
                <w:sz w:val="12"/>
                <w:szCs w:val="12"/>
              </w:rPr>
              <w:t>III - Rozwój potencjału innowacyjnego i przedsiębiorczości</w:t>
            </w:r>
          </w:p>
          <w:p w14:paraId="6E70CDDE" w14:textId="77777777" w:rsidR="008D5009" w:rsidRPr="00304662" w:rsidRDefault="00907237" w:rsidP="00145206">
            <w:pPr>
              <w:spacing w:before="0" w:after="0" w:line="240" w:lineRule="auto"/>
              <w:rPr>
                <w:sz w:val="12"/>
                <w:szCs w:val="12"/>
              </w:rPr>
            </w:pPr>
            <w:r w:rsidRPr="00304662">
              <w:rPr>
                <w:sz w:val="12"/>
                <w:szCs w:val="12"/>
              </w:rPr>
              <w:t>IV - Przejście na gospodarkę niskoemisyjną</w:t>
            </w:r>
          </w:p>
          <w:p w14:paraId="7896B48E" w14:textId="77777777" w:rsidR="008D5009" w:rsidRPr="00304662" w:rsidRDefault="00907237" w:rsidP="00145206">
            <w:pPr>
              <w:spacing w:before="0" w:after="0" w:line="240" w:lineRule="auto"/>
              <w:rPr>
                <w:sz w:val="12"/>
                <w:szCs w:val="12"/>
              </w:rPr>
            </w:pPr>
            <w:r w:rsidRPr="00304662">
              <w:rPr>
                <w:sz w:val="12"/>
                <w:szCs w:val="12"/>
              </w:rPr>
              <w:t>IX - Wspieranie włączenia społecznego i walka z ubóstwem</w:t>
            </w:r>
          </w:p>
          <w:p w14:paraId="4899B5FA" w14:textId="77777777" w:rsidR="008D5009" w:rsidRPr="00304662" w:rsidRDefault="00907237" w:rsidP="00145206">
            <w:pPr>
              <w:spacing w:before="0" w:after="0" w:line="240" w:lineRule="auto"/>
              <w:rPr>
                <w:sz w:val="12"/>
                <w:szCs w:val="12"/>
              </w:rPr>
            </w:pPr>
            <w:r w:rsidRPr="00304662">
              <w:rPr>
                <w:sz w:val="12"/>
                <w:szCs w:val="12"/>
              </w:rPr>
              <w:t>V - Gospodarka przyjazna środowisku</w:t>
            </w:r>
          </w:p>
          <w:p w14:paraId="4BE7248A" w14:textId="77777777" w:rsidR="008D5009" w:rsidRPr="00304662" w:rsidRDefault="00907237" w:rsidP="00145206">
            <w:pPr>
              <w:spacing w:before="0" w:after="0" w:line="240" w:lineRule="auto"/>
              <w:rPr>
                <w:sz w:val="12"/>
                <w:szCs w:val="12"/>
              </w:rPr>
            </w:pPr>
            <w:r w:rsidRPr="00304662">
              <w:rPr>
                <w:sz w:val="12"/>
                <w:szCs w:val="12"/>
              </w:rPr>
              <w:t>VI - Jakość życia</w:t>
            </w:r>
          </w:p>
          <w:p w14:paraId="7D71B179" w14:textId="77777777" w:rsidR="008D5009" w:rsidRPr="00304662" w:rsidRDefault="00907237" w:rsidP="00145206">
            <w:pPr>
              <w:spacing w:before="0" w:after="0" w:line="240" w:lineRule="auto"/>
              <w:rPr>
                <w:sz w:val="12"/>
                <w:szCs w:val="12"/>
              </w:rPr>
            </w:pPr>
            <w:r w:rsidRPr="00304662">
              <w:rPr>
                <w:sz w:val="12"/>
                <w:szCs w:val="12"/>
              </w:rPr>
              <w:t>VII - Rozwój regionalnego systemu transportowego</w:t>
            </w:r>
          </w:p>
          <w:p w14:paraId="0DB26C04" w14:textId="77777777" w:rsidR="008D5009" w:rsidRPr="00304662" w:rsidRDefault="00907237" w:rsidP="00145206">
            <w:pPr>
              <w:spacing w:before="0" w:after="0" w:line="240" w:lineRule="auto"/>
              <w:rPr>
                <w:sz w:val="12"/>
                <w:szCs w:val="12"/>
              </w:rPr>
            </w:pPr>
            <w:r w:rsidRPr="00304662">
              <w:rPr>
                <w:sz w:val="12"/>
                <w:szCs w:val="12"/>
              </w:rPr>
              <w:t>VIII - Rozwój rynku pracy</w:t>
            </w:r>
          </w:p>
          <w:p w14:paraId="10E68F14" w14:textId="77777777" w:rsidR="008D5009" w:rsidRPr="00304662" w:rsidRDefault="00907237" w:rsidP="00145206">
            <w:pPr>
              <w:spacing w:before="0" w:after="0" w:line="240" w:lineRule="auto"/>
              <w:rPr>
                <w:sz w:val="12"/>
                <w:szCs w:val="12"/>
              </w:rPr>
            </w:pPr>
            <w:r w:rsidRPr="00304662">
              <w:rPr>
                <w:sz w:val="12"/>
                <w:szCs w:val="12"/>
              </w:rPr>
              <w:t>X - Edukacja dla rozwoju regionu</w:t>
            </w:r>
          </w:p>
          <w:p w14:paraId="780B9986" w14:textId="77777777" w:rsidR="008D5009" w:rsidRPr="00304662" w:rsidRDefault="00907237" w:rsidP="00145206">
            <w:pPr>
              <w:spacing w:before="0" w:after="0" w:line="240" w:lineRule="auto"/>
              <w:rPr>
                <w:sz w:val="12"/>
                <w:szCs w:val="12"/>
              </w:rPr>
            </w:pPr>
            <w:r w:rsidRPr="00304662">
              <w:rPr>
                <w:sz w:val="12"/>
                <w:szCs w:val="12"/>
              </w:rPr>
              <w:t>XI - Pomoc Techniczna</w:t>
            </w:r>
          </w:p>
        </w:tc>
        <w:tc>
          <w:tcPr>
            <w:tcW w:w="0" w:type="auto"/>
          </w:tcPr>
          <w:p w14:paraId="700DB0C6" w14:textId="77777777" w:rsidR="008D5009" w:rsidRPr="00304662" w:rsidRDefault="00907237" w:rsidP="00145206">
            <w:pPr>
              <w:spacing w:before="0" w:after="0" w:line="240" w:lineRule="auto"/>
              <w:rPr>
                <w:sz w:val="12"/>
                <w:szCs w:val="12"/>
              </w:rPr>
            </w:pPr>
            <w:r w:rsidRPr="00304662">
              <w:rPr>
                <w:sz w:val="12"/>
                <w:szCs w:val="12"/>
              </w:rPr>
              <w:t>Tak</w:t>
            </w:r>
          </w:p>
        </w:tc>
      </w:tr>
      <w:tr w:rsidR="004A57CF" w:rsidRPr="00304662" w14:paraId="51383F94" w14:textId="77777777" w:rsidTr="00304662">
        <w:trPr>
          <w:trHeight w:val="397"/>
        </w:trPr>
        <w:tc>
          <w:tcPr>
            <w:tcW w:w="2514" w:type="pct"/>
            <w:shd w:val="clear" w:color="auto" w:fill="auto"/>
          </w:tcPr>
          <w:p w14:paraId="31E9B735" w14:textId="77777777" w:rsidR="008D5009" w:rsidRPr="00304662" w:rsidRDefault="00907237" w:rsidP="00145206">
            <w:pPr>
              <w:spacing w:before="0" w:after="0" w:line="240" w:lineRule="auto"/>
              <w:rPr>
                <w:sz w:val="12"/>
                <w:szCs w:val="12"/>
              </w:rPr>
            </w:pPr>
            <w:r w:rsidRPr="00304662">
              <w:rPr>
                <w:sz w:val="12"/>
                <w:szCs w:val="12"/>
              </w:rPr>
              <w:t xml:space="preserve">G.6 </w:t>
            </w:r>
            <w:r w:rsidR="009A3684">
              <w:rPr>
                <w:sz w:val="12"/>
                <w:szCs w:val="12"/>
              </w:rPr>
              <w:t xml:space="preserve">- </w:t>
            </w:r>
            <w:r w:rsidRPr="00304662">
              <w:rPr>
                <w:sz w:val="12"/>
                <w:szCs w:val="12"/>
              </w:rPr>
              <w:t>Istnienie rozwiązań zapewniających skuteczne stosowanie unijnych przepisów w dziedzinie ochrony środowiska w zakresie ocen oddziaływania na środowisko (OOŚ) oraz strategicznych ocen oddziaływania na środowisko (SEA).</w:t>
            </w:r>
          </w:p>
        </w:tc>
        <w:tc>
          <w:tcPr>
            <w:tcW w:w="1853" w:type="pct"/>
            <w:shd w:val="clear" w:color="auto" w:fill="auto"/>
          </w:tcPr>
          <w:p w14:paraId="6E26396D" w14:textId="77777777" w:rsidR="008D5009" w:rsidRPr="00304662" w:rsidRDefault="00907237" w:rsidP="00145206">
            <w:pPr>
              <w:spacing w:before="0" w:after="0" w:line="240" w:lineRule="auto"/>
              <w:rPr>
                <w:sz w:val="12"/>
                <w:szCs w:val="12"/>
              </w:rPr>
            </w:pPr>
            <w:r w:rsidRPr="00304662">
              <w:rPr>
                <w:sz w:val="12"/>
                <w:szCs w:val="12"/>
              </w:rPr>
              <w:t>I - Wykorzystanie działalności badawczo-rozwojowej w gospodarce</w:t>
            </w:r>
          </w:p>
          <w:p w14:paraId="4B760E3F" w14:textId="77777777" w:rsidR="008D5009" w:rsidRPr="00304662" w:rsidRDefault="00907237" w:rsidP="00145206">
            <w:pPr>
              <w:spacing w:before="0" w:after="0" w:line="240" w:lineRule="auto"/>
              <w:rPr>
                <w:sz w:val="12"/>
                <w:szCs w:val="12"/>
              </w:rPr>
            </w:pPr>
            <w:r w:rsidRPr="00304662">
              <w:rPr>
                <w:sz w:val="12"/>
                <w:szCs w:val="12"/>
              </w:rPr>
              <w:t>II - Wzrost e-potencjału Mazowsza</w:t>
            </w:r>
          </w:p>
          <w:p w14:paraId="0B0D6646" w14:textId="77777777" w:rsidR="008D5009" w:rsidRPr="00304662" w:rsidRDefault="00907237" w:rsidP="00145206">
            <w:pPr>
              <w:spacing w:before="0" w:after="0" w:line="240" w:lineRule="auto"/>
              <w:rPr>
                <w:sz w:val="12"/>
                <w:szCs w:val="12"/>
              </w:rPr>
            </w:pPr>
            <w:r w:rsidRPr="00304662">
              <w:rPr>
                <w:sz w:val="12"/>
                <w:szCs w:val="12"/>
              </w:rPr>
              <w:t>III - Rozwój potencjału innowacyjnego i przedsiębiorczości</w:t>
            </w:r>
          </w:p>
          <w:p w14:paraId="1C1947AD" w14:textId="77777777" w:rsidR="008D5009" w:rsidRPr="00304662" w:rsidRDefault="00907237" w:rsidP="00145206">
            <w:pPr>
              <w:spacing w:before="0" w:after="0" w:line="240" w:lineRule="auto"/>
              <w:rPr>
                <w:sz w:val="12"/>
                <w:szCs w:val="12"/>
              </w:rPr>
            </w:pPr>
            <w:r w:rsidRPr="00304662">
              <w:rPr>
                <w:sz w:val="12"/>
                <w:szCs w:val="12"/>
              </w:rPr>
              <w:t>IV - Przejście na gospodarkę niskoemisyjną</w:t>
            </w:r>
          </w:p>
          <w:p w14:paraId="10DF6CD3" w14:textId="77777777" w:rsidR="008D5009" w:rsidRPr="00304662" w:rsidRDefault="00907237" w:rsidP="00145206">
            <w:pPr>
              <w:spacing w:before="0" w:after="0" w:line="240" w:lineRule="auto"/>
              <w:rPr>
                <w:sz w:val="12"/>
                <w:szCs w:val="12"/>
              </w:rPr>
            </w:pPr>
            <w:r w:rsidRPr="00304662">
              <w:rPr>
                <w:sz w:val="12"/>
                <w:szCs w:val="12"/>
              </w:rPr>
              <w:t>IX - Wspieranie włączenia społecznego i walka z ubóstwem</w:t>
            </w:r>
          </w:p>
          <w:p w14:paraId="665E9E3C" w14:textId="77777777" w:rsidR="008D5009" w:rsidRPr="00304662" w:rsidRDefault="00907237" w:rsidP="00145206">
            <w:pPr>
              <w:spacing w:before="0" w:after="0" w:line="240" w:lineRule="auto"/>
              <w:rPr>
                <w:sz w:val="12"/>
                <w:szCs w:val="12"/>
              </w:rPr>
            </w:pPr>
            <w:r w:rsidRPr="00304662">
              <w:rPr>
                <w:sz w:val="12"/>
                <w:szCs w:val="12"/>
              </w:rPr>
              <w:t>V - Gospodarka przyjazna środowisku</w:t>
            </w:r>
          </w:p>
          <w:p w14:paraId="56E95DDB" w14:textId="77777777" w:rsidR="008D5009" w:rsidRPr="00304662" w:rsidRDefault="00907237" w:rsidP="00145206">
            <w:pPr>
              <w:spacing w:before="0" w:after="0" w:line="240" w:lineRule="auto"/>
              <w:rPr>
                <w:sz w:val="12"/>
                <w:szCs w:val="12"/>
              </w:rPr>
            </w:pPr>
            <w:r w:rsidRPr="00304662">
              <w:rPr>
                <w:sz w:val="12"/>
                <w:szCs w:val="12"/>
              </w:rPr>
              <w:t>VI - Jakość życia</w:t>
            </w:r>
          </w:p>
          <w:p w14:paraId="51C27047" w14:textId="77777777" w:rsidR="008D5009" w:rsidRPr="00304662" w:rsidRDefault="00907237" w:rsidP="00145206">
            <w:pPr>
              <w:spacing w:before="0" w:after="0" w:line="240" w:lineRule="auto"/>
              <w:rPr>
                <w:sz w:val="12"/>
                <w:szCs w:val="12"/>
              </w:rPr>
            </w:pPr>
            <w:r w:rsidRPr="00304662">
              <w:rPr>
                <w:sz w:val="12"/>
                <w:szCs w:val="12"/>
              </w:rPr>
              <w:t>VII - Rozwój regionalnego systemu transportowego</w:t>
            </w:r>
          </w:p>
          <w:p w14:paraId="2B5A25D7" w14:textId="77777777" w:rsidR="008D5009" w:rsidRPr="00304662" w:rsidRDefault="00907237" w:rsidP="00145206">
            <w:pPr>
              <w:spacing w:before="0" w:after="0" w:line="240" w:lineRule="auto"/>
              <w:rPr>
                <w:sz w:val="12"/>
                <w:szCs w:val="12"/>
              </w:rPr>
            </w:pPr>
            <w:r w:rsidRPr="00304662">
              <w:rPr>
                <w:sz w:val="12"/>
                <w:szCs w:val="12"/>
              </w:rPr>
              <w:t>VIII - Rozwój rynku pracy</w:t>
            </w:r>
          </w:p>
          <w:p w14:paraId="3C6A7EF9" w14:textId="77777777" w:rsidR="008D5009" w:rsidRPr="00304662" w:rsidRDefault="00907237" w:rsidP="00145206">
            <w:pPr>
              <w:spacing w:before="0" w:after="0" w:line="240" w:lineRule="auto"/>
              <w:rPr>
                <w:sz w:val="12"/>
                <w:szCs w:val="12"/>
              </w:rPr>
            </w:pPr>
            <w:r w:rsidRPr="00304662">
              <w:rPr>
                <w:sz w:val="12"/>
                <w:szCs w:val="12"/>
              </w:rPr>
              <w:t>X - Edukacja dla rozwoju regionu</w:t>
            </w:r>
          </w:p>
          <w:p w14:paraId="5C95F670" w14:textId="77777777" w:rsidR="008D5009" w:rsidRPr="00304662" w:rsidRDefault="00907237" w:rsidP="00145206">
            <w:pPr>
              <w:spacing w:before="0" w:after="0" w:line="240" w:lineRule="auto"/>
              <w:rPr>
                <w:sz w:val="12"/>
                <w:szCs w:val="12"/>
              </w:rPr>
            </w:pPr>
            <w:r w:rsidRPr="00304662">
              <w:rPr>
                <w:sz w:val="12"/>
                <w:szCs w:val="12"/>
              </w:rPr>
              <w:t>XI - Pomoc Techniczna</w:t>
            </w:r>
          </w:p>
        </w:tc>
        <w:tc>
          <w:tcPr>
            <w:tcW w:w="0" w:type="auto"/>
          </w:tcPr>
          <w:p w14:paraId="001C1AAE" w14:textId="77777777" w:rsidR="008D5009" w:rsidRPr="00304662" w:rsidRDefault="00907237" w:rsidP="00145206">
            <w:pPr>
              <w:spacing w:before="0" w:after="0" w:line="240" w:lineRule="auto"/>
              <w:rPr>
                <w:sz w:val="12"/>
                <w:szCs w:val="12"/>
              </w:rPr>
            </w:pPr>
            <w:r w:rsidRPr="00304662">
              <w:rPr>
                <w:sz w:val="12"/>
                <w:szCs w:val="12"/>
              </w:rPr>
              <w:t>Tak</w:t>
            </w:r>
          </w:p>
        </w:tc>
      </w:tr>
      <w:tr w:rsidR="004A57CF" w:rsidRPr="00304662" w14:paraId="10FCF682" w14:textId="77777777" w:rsidTr="00304662">
        <w:trPr>
          <w:trHeight w:val="397"/>
        </w:trPr>
        <w:tc>
          <w:tcPr>
            <w:tcW w:w="2514" w:type="pct"/>
            <w:shd w:val="clear" w:color="auto" w:fill="auto"/>
          </w:tcPr>
          <w:p w14:paraId="75EBFDB6" w14:textId="77777777" w:rsidR="008D5009" w:rsidRPr="00304662" w:rsidRDefault="00907237" w:rsidP="00145206">
            <w:pPr>
              <w:spacing w:before="0" w:after="0" w:line="240" w:lineRule="auto"/>
              <w:rPr>
                <w:sz w:val="12"/>
                <w:szCs w:val="12"/>
              </w:rPr>
            </w:pPr>
            <w:r w:rsidRPr="00304662">
              <w:rPr>
                <w:sz w:val="12"/>
                <w:szCs w:val="12"/>
              </w:rPr>
              <w:t xml:space="preserve">G.7 </w:t>
            </w:r>
            <w:r w:rsidR="009A3684">
              <w:rPr>
                <w:sz w:val="12"/>
                <w:szCs w:val="12"/>
              </w:rPr>
              <w:t xml:space="preserve">- </w:t>
            </w:r>
            <w:r w:rsidRPr="00304662">
              <w:rPr>
                <w:sz w:val="12"/>
                <w:szCs w:val="12"/>
              </w:rPr>
              <w:t>Istnienie podstawy statystycznej niezbędnej do przeprowadzenia ocen skuteczności i ocen oddziaływania programów. Istnienie systemu wskaźników rezultatu niezbędnych przy wyborze działań, które w najefektywniejszy sposób przyczyniają się do osiągnięcia pożądanych rezultatów, do monitorowania postępów w osiąganiu rezultatów oraz do podejmowania ewaluacji oddziaływania.</w:t>
            </w:r>
          </w:p>
        </w:tc>
        <w:tc>
          <w:tcPr>
            <w:tcW w:w="1853" w:type="pct"/>
            <w:shd w:val="clear" w:color="auto" w:fill="auto"/>
          </w:tcPr>
          <w:p w14:paraId="79711B63" w14:textId="77777777" w:rsidR="008D5009" w:rsidRPr="00304662" w:rsidRDefault="00907237" w:rsidP="00145206">
            <w:pPr>
              <w:spacing w:before="0" w:after="0" w:line="240" w:lineRule="auto"/>
              <w:rPr>
                <w:sz w:val="12"/>
                <w:szCs w:val="12"/>
              </w:rPr>
            </w:pPr>
            <w:r w:rsidRPr="00304662">
              <w:rPr>
                <w:sz w:val="12"/>
                <w:szCs w:val="12"/>
              </w:rPr>
              <w:t>I - Wykorzystanie działalności badawczo-rozwojowej w gospodarce</w:t>
            </w:r>
          </w:p>
          <w:p w14:paraId="033490F1" w14:textId="77777777" w:rsidR="008D5009" w:rsidRPr="00304662" w:rsidRDefault="00907237" w:rsidP="00145206">
            <w:pPr>
              <w:spacing w:before="0" w:after="0" w:line="240" w:lineRule="auto"/>
              <w:rPr>
                <w:sz w:val="12"/>
                <w:szCs w:val="12"/>
              </w:rPr>
            </w:pPr>
            <w:r w:rsidRPr="00304662">
              <w:rPr>
                <w:sz w:val="12"/>
                <w:szCs w:val="12"/>
              </w:rPr>
              <w:t>II - Wzrost e-potencjału Mazowsza</w:t>
            </w:r>
          </w:p>
          <w:p w14:paraId="12A9174A" w14:textId="77777777" w:rsidR="008D5009" w:rsidRPr="00304662" w:rsidRDefault="00907237" w:rsidP="00145206">
            <w:pPr>
              <w:spacing w:before="0" w:after="0" w:line="240" w:lineRule="auto"/>
              <w:rPr>
                <w:sz w:val="12"/>
                <w:szCs w:val="12"/>
              </w:rPr>
            </w:pPr>
            <w:r w:rsidRPr="00304662">
              <w:rPr>
                <w:sz w:val="12"/>
                <w:szCs w:val="12"/>
              </w:rPr>
              <w:t>III - Rozwój potencjału innowacyjnego i przedsiębiorczości</w:t>
            </w:r>
          </w:p>
          <w:p w14:paraId="7BEF2C07" w14:textId="77777777" w:rsidR="008D5009" w:rsidRPr="00304662" w:rsidRDefault="00907237" w:rsidP="00145206">
            <w:pPr>
              <w:spacing w:before="0" w:after="0" w:line="240" w:lineRule="auto"/>
              <w:rPr>
                <w:sz w:val="12"/>
                <w:szCs w:val="12"/>
              </w:rPr>
            </w:pPr>
            <w:r w:rsidRPr="00304662">
              <w:rPr>
                <w:sz w:val="12"/>
                <w:szCs w:val="12"/>
              </w:rPr>
              <w:t>IV - Przejście na gospodarkę niskoemisyjną</w:t>
            </w:r>
          </w:p>
          <w:p w14:paraId="2178F797" w14:textId="77777777" w:rsidR="008D5009" w:rsidRPr="00304662" w:rsidRDefault="00907237" w:rsidP="00145206">
            <w:pPr>
              <w:spacing w:before="0" w:after="0" w:line="240" w:lineRule="auto"/>
              <w:rPr>
                <w:sz w:val="12"/>
                <w:szCs w:val="12"/>
              </w:rPr>
            </w:pPr>
            <w:r w:rsidRPr="00304662">
              <w:rPr>
                <w:sz w:val="12"/>
                <w:szCs w:val="12"/>
              </w:rPr>
              <w:t>IX - Wspieranie włączenia społecznego i walka z ubóstwem</w:t>
            </w:r>
          </w:p>
          <w:p w14:paraId="38BF16D3" w14:textId="77777777" w:rsidR="008D5009" w:rsidRPr="00304662" w:rsidRDefault="00907237" w:rsidP="00145206">
            <w:pPr>
              <w:spacing w:before="0" w:after="0" w:line="240" w:lineRule="auto"/>
              <w:rPr>
                <w:sz w:val="12"/>
                <w:szCs w:val="12"/>
              </w:rPr>
            </w:pPr>
            <w:r w:rsidRPr="00304662">
              <w:rPr>
                <w:sz w:val="12"/>
                <w:szCs w:val="12"/>
              </w:rPr>
              <w:t>V - Gospodarka przyjazna środowisku</w:t>
            </w:r>
          </w:p>
          <w:p w14:paraId="15DB749F" w14:textId="77777777" w:rsidR="008D5009" w:rsidRPr="00304662" w:rsidRDefault="00907237" w:rsidP="00145206">
            <w:pPr>
              <w:spacing w:before="0" w:after="0" w:line="240" w:lineRule="auto"/>
              <w:rPr>
                <w:sz w:val="12"/>
                <w:szCs w:val="12"/>
              </w:rPr>
            </w:pPr>
            <w:r w:rsidRPr="00304662">
              <w:rPr>
                <w:sz w:val="12"/>
                <w:szCs w:val="12"/>
              </w:rPr>
              <w:t>VI - Jakość życia</w:t>
            </w:r>
          </w:p>
          <w:p w14:paraId="1F15B4AE" w14:textId="77777777" w:rsidR="008D5009" w:rsidRPr="00304662" w:rsidRDefault="00907237" w:rsidP="00145206">
            <w:pPr>
              <w:spacing w:before="0" w:after="0" w:line="240" w:lineRule="auto"/>
              <w:rPr>
                <w:sz w:val="12"/>
                <w:szCs w:val="12"/>
              </w:rPr>
            </w:pPr>
            <w:r w:rsidRPr="00304662">
              <w:rPr>
                <w:sz w:val="12"/>
                <w:szCs w:val="12"/>
              </w:rPr>
              <w:t>VII - Rozwój regionalnego systemu transportowego</w:t>
            </w:r>
          </w:p>
          <w:p w14:paraId="1EC1448A" w14:textId="77777777" w:rsidR="008D5009" w:rsidRPr="00304662" w:rsidRDefault="00907237" w:rsidP="00145206">
            <w:pPr>
              <w:spacing w:before="0" w:after="0" w:line="240" w:lineRule="auto"/>
              <w:rPr>
                <w:sz w:val="12"/>
                <w:szCs w:val="12"/>
              </w:rPr>
            </w:pPr>
            <w:r w:rsidRPr="00304662">
              <w:rPr>
                <w:sz w:val="12"/>
                <w:szCs w:val="12"/>
              </w:rPr>
              <w:t>VIII - Rozwój rynku pracy</w:t>
            </w:r>
          </w:p>
          <w:p w14:paraId="776F26FD" w14:textId="77777777" w:rsidR="008D5009" w:rsidRPr="00304662" w:rsidRDefault="00907237" w:rsidP="00145206">
            <w:pPr>
              <w:spacing w:before="0" w:after="0" w:line="240" w:lineRule="auto"/>
              <w:rPr>
                <w:sz w:val="12"/>
                <w:szCs w:val="12"/>
              </w:rPr>
            </w:pPr>
            <w:r w:rsidRPr="00304662">
              <w:rPr>
                <w:sz w:val="12"/>
                <w:szCs w:val="12"/>
              </w:rPr>
              <w:t>X - Edukacja dla rozwoju regionu</w:t>
            </w:r>
          </w:p>
          <w:p w14:paraId="7E37B556" w14:textId="77777777" w:rsidR="008D5009" w:rsidRPr="00304662" w:rsidRDefault="00907237" w:rsidP="00145206">
            <w:pPr>
              <w:spacing w:before="0" w:after="0" w:line="240" w:lineRule="auto"/>
              <w:rPr>
                <w:sz w:val="12"/>
                <w:szCs w:val="12"/>
              </w:rPr>
            </w:pPr>
            <w:r w:rsidRPr="00304662">
              <w:rPr>
                <w:sz w:val="12"/>
                <w:szCs w:val="12"/>
              </w:rPr>
              <w:t>XI - Pomoc Techniczna</w:t>
            </w:r>
          </w:p>
        </w:tc>
        <w:tc>
          <w:tcPr>
            <w:tcW w:w="0" w:type="auto"/>
          </w:tcPr>
          <w:p w14:paraId="3A34A725" w14:textId="77777777" w:rsidR="008D5009" w:rsidRPr="00304662" w:rsidRDefault="00907237" w:rsidP="00145206">
            <w:pPr>
              <w:spacing w:before="0" w:after="0" w:line="240" w:lineRule="auto"/>
              <w:rPr>
                <w:sz w:val="12"/>
                <w:szCs w:val="12"/>
              </w:rPr>
            </w:pPr>
            <w:r w:rsidRPr="00304662">
              <w:rPr>
                <w:sz w:val="12"/>
                <w:szCs w:val="12"/>
              </w:rPr>
              <w:t>Częściowo</w:t>
            </w:r>
          </w:p>
        </w:tc>
      </w:tr>
    </w:tbl>
    <w:p w14:paraId="53899851" w14:textId="77777777" w:rsidR="008D5009" w:rsidRPr="00590C74" w:rsidRDefault="008D5009" w:rsidP="00A67861">
      <w:pPr>
        <w:sectPr w:rsidR="008D5009" w:rsidRPr="00590C74" w:rsidSect="00304662">
          <w:pgSz w:w="16838" w:h="11906" w:orient="landscape"/>
          <w:pgMar w:top="1582" w:right="1021" w:bottom="1701" w:left="1021" w:header="284" w:footer="284" w:gutter="0"/>
          <w:cols w:space="708"/>
          <w:docGrid w:linePitch="360"/>
        </w:sectPr>
      </w:pPr>
    </w:p>
    <w:tbl>
      <w:tblPr>
        <w:tblW w:w="48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Caption w:val="Tabela 24: Mające zastosowanie warunki wstępne oraz ocena ich spełnienia"/>
        <w:tblDescription w:val="Tabela 24: Mające zastosowanie warunki wstępne oraz ocena ich spełnienia"/>
      </w:tblPr>
      <w:tblGrid>
        <w:gridCol w:w="3591"/>
        <w:gridCol w:w="1730"/>
        <w:gridCol w:w="1002"/>
        <w:gridCol w:w="3457"/>
        <w:gridCol w:w="4905"/>
      </w:tblGrid>
      <w:tr w:rsidR="001B1A03" w:rsidRPr="00304662" w14:paraId="25A85DD7" w14:textId="77777777" w:rsidTr="00B55BEE">
        <w:trPr>
          <w:tblHeader/>
        </w:trPr>
        <w:tc>
          <w:tcPr>
            <w:tcW w:w="1223" w:type="pct"/>
            <w:shd w:val="clear" w:color="auto" w:fill="auto"/>
          </w:tcPr>
          <w:p w14:paraId="60A53304" w14:textId="77777777" w:rsidR="008D5009" w:rsidRPr="00304662" w:rsidRDefault="00907237" w:rsidP="00145206">
            <w:pPr>
              <w:spacing w:before="0" w:after="0" w:line="240" w:lineRule="auto"/>
              <w:rPr>
                <w:sz w:val="14"/>
                <w:szCs w:val="14"/>
              </w:rPr>
            </w:pPr>
            <w:r w:rsidRPr="00304662">
              <w:rPr>
                <w:sz w:val="14"/>
                <w:szCs w:val="14"/>
              </w:rPr>
              <w:t>Warunek wstępny</w:t>
            </w:r>
          </w:p>
        </w:tc>
        <w:tc>
          <w:tcPr>
            <w:tcW w:w="589" w:type="pct"/>
          </w:tcPr>
          <w:p w14:paraId="3CA30741" w14:textId="77777777" w:rsidR="008D5009" w:rsidRPr="00304662" w:rsidRDefault="00907237" w:rsidP="00145206">
            <w:pPr>
              <w:spacing w:before="0" w:after="0" w:line="240" w:lineRule="auto"/>
              <w:rPr>
                <w:sz w:val="14"/>
                <w:szCs w:val="14"/>
              </w:rPr>
            </w:pPr>
            <w:r w:rsidRPr="00304662">
              <w:rPr>
                <w:sz w:val="14"/>
                <w:szCs w:val="14"/>
              </w:rPr>
              <w:t>Kryteria</w:t>
            </w:r>
          </w:p>
        </w:tc>
        <w:tc>
          <w:tcPr>
            <w:tcW w:w="341" w:type="pct"/>
          </w:tcPr>
          <w:p w14:paraId="555A2A8B" w14:textId="77777777" w:rsidR="008D5009" w:rsidRPr="00304662" w:rsidRDefault="00907237" w:rsidP="00145206">
            <w:pPr>
              <w:spacing w:before="0" w:after="0" w:line="240" w:lineRule="auto"/>
              <w:rPr>
                <w:sz w:val="14"/>
                <w:szCs w:val="14"/>
              </w:rPr>
            </w:pPr>
            <w:r w:rsidRPr="00304662">
              <w:rPr>
                <w:sz w:val="14"/>
                <w:szCs w:val="14"/>
              </w:rPr>
              <w:t>Spełnienie kryteriów (Tak / Nie)</w:t>
            </w:r>
          </w:p>
        </w:tc>
        <w:tc>
          <w:tcPr>
            <w:tcW w:w="1177" w:type="pct"/>
          </w:tcPr>
          <w:p w14:paraId="7F1EFFD7" w14:textId="77777777" w:rsidR="008D5009" w:rsidRPr="00304662" w:rsidRDefault="00907237" w:rsidP="00145206">
            <w:pPr>
              <w:spacing w:before="0" w:after="0" w:line="240" w:lineRule="auto"/>
              <w:rPr>
                <w:sz w:val="14"/>
                <w:szCs w:val="14"/>
              </w:rPr>
            </w:pPr>
            <w:r w:rsidRPr="00304662">
              <w:rPr>
                <w:sz w:val="14"/>
                <w:szCs w:val="14"/>
              </w:rPr>
              <w:t>Podstawa</w:t>
            </w:r>
          </w:p>
        </w:tc>
        <w:tc>
          <w:tcPr>
            <w:tcW w:w="1670" w:type="pct"/>
          </w:tcPr>
          <w:p w14:paraId="6349EA24" w14:textId="77777777" w:rsidR="008D5009" w:rsidRPr="00304662" w:rsidRDefault="00907237" w:rsidP="00145206">
            <w:pPr>
              <w:spacing w:before="0" w:after="0" w:line="240" w:lineRule="auto"/>
              <w:rPr>
                <w:sz w:val="14"/>
                <w:szCs w:val="14"/>
              </w:rPr>
            </w:pPr>
            <w:r w:rsidRPr="00304662">
              <w:rPr>
                <w:sz w:val="14"/>
                <w:szCs w:val="14"/>
              </w:rPr>
              <w:t>Objaśnienia</w:t>
            </w:r>
          </w:p>
        </w:tc>
      </w:tr>
      <w:tr w:rsidR="001B1A03" w:rsidRPr="00304662" w14:paraId="63A90CEA" w14:textId="77777777" w:rsidTr="00B55BEE">
        <w:trPr>
          <w:trHeight w:val="836"/>
        </w:trPr>
        <w:tc>
          <w:tcPr>
            <w:tcW w:w="1223" w:type="pct"/>
            <w:shd w:val="clear" w:color="auto" w:fill="auto"/>
          </w:tcPr>
          <w:p w14:paraId="4724D71F" w14:textId="77777777" w:rsidR="008D5009" w:rsidRPr="00304662" w:rsidRDefault="00907237" w:rsidP="00145206">
            <w:pPr>
              <w:spacing w:before="0" w:after="0" w:line="240" w:lineRule="auto"/>
              <w:rPr>
                <w:sz w:val="14"/>
                <w:szCs w:val="14"/>
              </w:rPr>
            </w:pPr>
            <w:r w:rsidRPr="00304662">
              <w:rPr>
                <w:sz w:val="14"/>
                <w:szCs w:val="14"/>
              </w:rPr>
              <w:t xml:space="preserve">T.01.1 </w:t>
            </w:r>
            <w:r w:rsidR="009A3684">
              <w:rPr>
                <w:sz w:val="14"/>
                <w:szCs w:val="14"/>
              </w:rPr>
              <w:t xml:space="preserve">- </w:t>
            </w:r>
            <w:r w:rsidRPr="00304662">
              <w:rPr>
                <w:sz w:val="14"/>
                <w:szCs w:val="14"/>
              </w:rPr>
              <w:t>Badania naukowe i innowacje: istnienie krajowych lub regionalnych strategii na rzecz inteligentnej specjalizacji, zgodnie z krajowym programem reform, w celu zwiększenia wydatków na badania i innowacje ze środków prywatnych, co jest cechą dobrze funkcjonujących krajowych lub regionalnych systemów badań i innowacji.</w:t>
            </w:r>
          </w:p>
        </w:tc>
        <w:tc>
          <w:tcPr>
            <w:tcW w:w="589" w:type="pct"/>
          </w:tcPr>
          <w:p w14:paraId="6B5DAE2E" w14:textId="77777777" w:rsidR="008D5009" w:rsidRPr="00304662" w:rsidRDefault="00907237" w:rsidP="00145206">
            <w:pPr>
              <w:spacing w:before="0" w:after="0" w:line="240" w:lineRule="auto"/>
              <w:rPr>
                <w:sz w:val="14"/>
                <w:szCs w:val="14"/>
              </w:rPr>
            </w:pPr>
            <w:r w:rsidRPr="00304662">
              <w:rPr>
                <w:sz w:val="14"/>
                <w:szCs w:val="14"/>
              </w:rPr>
              <w:t>1 - Gotowa jest krajowa lub regionalna strategia na rzecz inteligentnej specjalizacji, która:</w:t>
            </w:r>
          </w:p>
        </w:tc>
        <w:tc>
          <w:tcPr>
            <w:tcW w:w="341" w:type="pct"/>
          </w:tcPr>
          <w:p w14:paraId="03F00676" w14:textId="77777777" w:rsidR="008D5009" w:rsidRPr="00304662" w:rsidRDefault="00907237" w:rsidP="00145206">
            <w:pPr>
              <w:spacing w:before="0" w:after="0" w:line="240" w:lineRule="auto"/>
              <w:rPr>
                <w:sz w:val="14"/>
                <w:szCs w:val="14"/>
              </w:rPr>
            </w:pPr>
            <w:r w:rsidRPr="00304662">
              <w:rPr>
                <w:sz w:val="14"/>
                <w:szCs w:val="14"/>
              </w:rPr>
              <w:t>Nie</w:t>
            </w:r>
          </w:p>
        </w:tc>
        <w:tc>
          <w:tcPr>
            <w:tcW w:w="1177" w:type="pct"/>
          </w:tcPr>
          <w:p w14:paraId="2A349823" w14:textId="745B179D" w:rsidR="008D5009" w:rsidRPr="00304662" w:rsidRDefault="00907237" w:rsidP="00984E95">
            <w:pPr>
              <w:spacing w:before="0" w:after="0" w:line="240" w:lineRule="auto"/>
              <w:ind w:left="-18" w:right="28" w:firstLine="18"/>
              <w:rPr>
                <w:sz w:val="14"/>
                <w:szCs w:val="14"/>
              </w:rPr>
            </w:pPr>
            <w:r w:rsidRPr="00304662">
              <w:rPr>
                <w:sz w:val="14"/>
                <w:szCs w:val="14"/>
              </w:rPr>
              <w:t xml:space="preserve">Opracowywana jest Regionalna Strategia Innowacji dla Mazowsza 2014 – 2020 (RIS Mazovia , w chwili obecnej projekt). Został sporządzony Plan działań dla wypełnienia warunku wstępnego dla pierwszego celu tematycznego EFSI w województwie mazowieckim. Został sporządzony Plan działań dla wypełnienia warunku wstępnego dla pierwszego celu tematycznego EFSI w województwie mazowieckim. </w:t>
            </w:r>
            <w:hyperlink r:id="rId32" w:history="1">
              <w:r w:rsidR="00984E95" w:rsidRPr="00984E95">
                <w:rPr>
                  <w:rStyle w:val="Hipercze"/>
                  <w:sz w:val="14"/>
                  <w:szCs w:val="14"/>
                </w:rPr>
                <w:t xml:space="preserve">http://www.mazovia.pl/samorzad/zarzad/uchwaly-zarzadu/uchwala,30811,72314.html </w:t>
              </w:r>
            </w:hyperlink>
            <w:r w:rsidR="00145206">
              <w:rPr>
                <w:sz w:val="14"/>
                <w:szCs w:val="14"/>
              </w:rPr>
              <w:t xml:space="preserve"> </w:t>
            </w:r>
          </w:p>
        </w:tc>
        <w:tc>
          <w:tcPr>
            <w:tcW w:w="1670" w:type="pct"/>
          </w:tcPr>
          <w:p w14:paraId="3EBD4431" w14:textId="77777777" w:rsidR="008D5009" w:rsidRPr="00304662" w:rsidRDefault="00907237" w:rsidP="00145206">
            <w:pPr>
              <w:spacing w:before="0" w:after="0" w:line="240" w:lineRule="auto"/>
              <w:rPr>
                <w:sz w:val="14"/>
                <w:szCs w:val="14"/>
              </w:rPr>
            </w:pPr>
            <w:r w:rsidRPr="00304662">
              <w:rPr>
                <w:sz w:val="14"/>
                <w:szCs w:val="14"/>
              </w:rPr>
              <w:t>Projekt RIS Mazovia został przesłany KE</w:t>
            </w:r>
          </w:p>
          <w:p w14:paraId="7DEDDE98" w14:textId="77777777" w:rsidR="008D5009" w:rsidRPr="00304662" w:rsidRDefault="00907237" w:rsidP="00145206">
            <w:pPr>
              <w:spacing w:before="0" w:after="0" w:line="240" w:lineRule="auto"/>
              <w:rPr>
                <w:sz w:val="14"/>
                <w:szCs w:val="14"/>
              </w:rPr>
            </w:pPr>
            <w:r w:rsidRPr="00304662">
              <w:rPr>
                <w:sz w:val="14"/>
                <w:szCs w:val="14"/>
              </w:rPr>
              <w:t>W okresie 27.02-03.04.2014 r. odbyły się konsultacje społeczne RIS Mazovia wraz z inteligentnymi specjalizacjami regionu. Opracowano projekt dokumentu, ustanawiającego podstawy systemowe i instytucjonalne dla procesu przedsiębiorczego odkrywania, identyfikacji i monitorowania inteligentnych specjalizacji, którego przyjęcie planowane jest na I kw. 2015 r. Osiągnięcie stanu funkcjonowania elementów niezbędnych dla spełnienia warunku ex ante planowane jest na IV kwartał 2015 r.</w:t>
            </w:r>
          </w:p>
          <w:p w14:paraId="29816269" w14:textId="77777777" w:rsidR="008D5009" w:rsidRPr="00304662" w:rsidRDefault="00907237" w:rsidP="00145206">
            <w:pPr>
              <w:spacing w:before="0" w:after="0" w:line="240" w:lineRule="auto"/>
              <w:rPr>
                <w:sz w:val="14"/>
                <w:szCs w:val="14"/>
              </w:rPr>
            </w:pPr>
            <w:r w:rsidRPr="00304662">
              <w:rPr>
                <w:sz w:val="14"/>
                <w:szCs w:val="14"/>
              </w:rPr>
              <w:t>Zarząd Województwa Mazowieckiego w dniu 07.10.2014 r. przyjął Plan działań dla wypełnienia warunku wstępnego dla pierwszego celu tematycznego EFSI w województwie mazowieckim, uwzględniający działania na rzecz spełnienia kryteriów w zakresie m.in. uzupełnienia analizy SWOT obszarów specjalizacji, wyboru ograniczonej liczby priorytetów badań i innowacji, mechanizmów monitorowania oraz określenia ram finansowych w ramach prac grup roboczych ds. inteligentnych specjalizacji</w:t>
            </w:r>
          </w:p>
        </w:tc>
      </w:tr>
      <w:tr w:rsidR="001B1A03" w:rsidRPr="00304662" w14:paraId="04B67887" w14:textId="77777777" w:rsidTr="00B55BEE">
        <w:trPr>
          <w:trHeight w:val="836"/>
        </w:trPr>
        <w:tc>
          <w:tcPr>
            <w:tcW w:w="1223" w:type="pct"/>
            <w:shd w:val="clear" w:color="auto" w:fill="auto"/>
          </w:tcPr>
          <w:p w14:paraId="676164BE" w14:textId="77777777" w:rsidR="008D5009" w:rsidRPr="00304662" w:rsidRDefault="00907237" w:rsidP="00145206">
            <w:pPr>
              <w:spacing w:before="0" w:after="0" w:line="240" w:lineRule="auto"/>
              <w:rPr>
                <w:sz w:val="14"/>
                <w:szCs w:val="14"/>
              </w:rPr>
            </w:pPr>
            <w:r w:rsidRPr="00304662">
              <w:rPr>
                <w:sz w:val="14"/>
                <w:szCs w:val="14"/>
              </w:rPr>
              <w:t xml:space="preserve">T.01.1 </w:t>
            </w:r>
            <w:r w:rsidR="009A3684">
              <w:rPr>
                <w:sz w:val="14"/>
                <w:szCs w:val="14"/>
              </w:rPr>
              <w:t xml:space="preserve">- </w:t>
            </w:r>
            <w:r w:rsidRPr="00304662">
              <w:rPr>
                <w:sz w:val="14"/>
                <w:szCs w:val="14"/>
              </w:rPr>
              <w:t>Badania naukowe i innowacje: istnienie krajowych lub regionalnych strategii na rzecz inteligentnej specjalizacji, zgodnie z krajowym programem reform, w celu zwiększenia wydatków na badania i innowacje ze środków prywatnych, co jest cechą dobrze funkcjonujących krajowych lub regionalnych systemów badań i innowacji.</w:t>
            </w:r>
          </w:p>
        </w:tc>
        <w:tc>
          <w:tcPr>
            <w:tcW w:w="589" w:type="pct"/>
          </w:tcPr>
          <w:p w14:paraId="1E62B0E8" w14:textId="77777777" w:rsidR="008D5009" w:rsidRPr="00304662" w:rsidRDefault="00907237" w:rsidP="00145206">
            <w:pPr>
              <w:spacing w:before="0" w:after="0" w:line="240" w:lineRule="auto"/>
              <w:rPr>
                <w:sz w:val="14"/>
                <w:szCs w:val="14"/>
              </w:rPr>
            </w:pPr>
            <w:r w:rsidRPr="00304662">
              <w:rPr>
                <w:sz w:val="14"/>
                <w:szCs w:val="14"/>
              </w:rPr>
              <w:t>2 - opiera się na analizie SWOT lub podobnej analizie, aby skoncentrować zasoby na ograniczonym zestawie priorytetów badań i innowacji,</w:t>
            </w:r>
          </w:p>
        </w:tc>
        <w:tc>
          <w:tcPr>
            <w:tcW w:w="341" w:type="pct"/>
          </w:tcPr>
          <w:p w14:paraId="4B296CA1" w14:textId="77777777" w:rsidR="008D5009" w:rsidRPr="00304662" w:rsidRDefault="00907237" w:rsidP="00145206">
            <w:pPr>
              <w:spacing w:before="0" w:after="0" w:line="240" w:lineRule="auto"/>
              <w:rPr>
                <w:sz w:val="14"/>
                <w:szCs w:val="14"/>
              </w:rPr>
            </w:pPr>
            <w:r w:rsidRPr="00304662">
              <w:rPr>
                <w:sz w:val="14"/>
                <w:szCs w:val="14"/>
              </w:rPr>
              <w:t>Tak</w:t>
            </w:r>
          </w:p>
        </w:tc>
        <w:tc>
          <w:tcPr>
            <w:tcW w:w="1177" w:type="pct"/>
          </w:tcPr>
          <w:p w14:paraId="0F3926BF" w14:textId="77777777" w:rsidR="008D5009" w:rsidRPr="00304662" w:rsidRDefault="00907237" w:rsidP="00133A1B">
            <w:pPr>
              <w:spacing w:before="0" w:after="0" w:line="240" w:lineRule="auto"/>
              <w:rPr>
                <w:sz w:val="14"/>
                <w:szCs w:val="14"/>
              </w:rPr>
            </w:pPr>
            <w:r w:rsidRPr="00304662">
              <w:rPr>
                <w:sz w:val="14"/>
                <w:szCs w:val="14"/>
              </w:rPr>
              <w:t>Opracowywana jest Regionalna Strategia Innowacji dla Mazowsza 2014 – 2020 (RIS Mazovia, w chwili obecnej projekt). Został sporządzony Plan działań dla wypełnienia warunku wstępnego dla pierwszego celu tematycznego EFSI w województwie mazowieckim</w:t>
            </w:r>
          </w:p>
        </w:tc>
        <w:tc>
          <w:tcPr>
            <w:tcW w:w="1670" w:type="pct"/>
          </w:tcPr>
          <w:p w14:paraId="1E902117" w14:textId="77777777" w:rsidR="008D5009" w:rsidRPr="00304662" w:rsidRDefault="00907237" w:rsidP="00145206">
            <w:pPr>
              <w:spacing w:before="0" w:after="0" w:line="240" w:lineRule="auto"/>
              <w:rPr>
                <w:sz w:val="14"/>
                <w:szCs w:val="14"/>
              </w:rPr>
            </w:pPr>
            <w:r w:rsidRPr="00304662">
              <w:rPr>
                <w:sz w:val="14"/>
                <w:szCs w:val="14"/>
              </w:rPr>
              <w:t>Projekt RIS Mazovia został przesłany KE</w:t>
            </w:r>
          </w:p>
          <w:p w14:paraId="1A522F92" w14:textId="77777777" w:rsidR="008D5009" w:rsidRPr="00304662" w:rsidRDefault="00907237" w:rsidP="00145206">
            <w:pPr>
              <w:spacing w:before="0" w:after="0" w:line="240" w:lineRule="auto"/>
              <w:rPr>
                <w:sz w:val="14"/>
                <w:szCs w:val="14"/>
              </w:rPr>
            </w:pPr>
            <w:r w:rsidRPr="00304662">
              <w:rPr>
                <w:sz w:val="14"/>
                <w:szCs w:val="14"/>
              </w:rPr>
              <w:t>W okresie 27.02-03.04.2014 r. odbyły się konsultacje społeczne RIS Mazovia wraz z inteligentnymi specjalizacjami regionu. Opracowano projekt dokumentu, ustanawiającego podstawy systemowe i instytucjonalne dla procesu przedsiębiorczego odkrywania, identyfikacji i monitorowania inteligentnych specjalizacji, którego przyjęcie planowane jest na I kw. 2015 r. Osiągnięcie stanu funkcjonowania elementów niezbędnych dla spełnienia warunku ex ante planowane jest na IV kwartał 2015 r.</w:t>
            </w:r>
          </w:p>
          <w:p w14:paraId="5DF7C110" w14:textId="77777777" w:rsidR="008D5009" w:rsidRPr="00304662" w:rsidRDefault="00907237" w:rsidP="00145206">
            <w:pPr>
              <w:spacing w:before="0" w:after="0" w:line="240" w:lineRule="auto"/>
              <w:rPr>
                <w:sz w:val="14"/>
                <w:szCs w:val="14"/>
              </w:rPr>
            </w:pPr>
            <w:r w:rsidRPr="00304662">
              <w:rPr>
                <w:sz w:val="14"/>
                <w:szCs w:val="14"/>
              </w:rPr>
              <w:t>Zarząd Województwa Mazowieckiego w dniu 07.10.2014 r. przyjął Plan działań dla wypełnienia warunku wstępnego dla pierwszego celu tematycznego EFSI w województwie mazowieckim, uwzględniający działania na rzecz spełnienia kryteriów w zakresie m.in. uzupełnienia analizy SWOT obszarów specjalizacji, wyboru ograniczonej liczby priorytetów badań i innowacji, mechanizmów monitorowania oraz określenia ram finansowych w ramach prac grup roboczych ds. inteligentnych specjalizacji.</w:t>
            </w:r>
          </w:p>
        </w:tc>
      </w:tr>
      <w:tr w:rsidR="001B1A03" w:rsidRPr="00304662" w14:paraId="18F4DE3F" w14:textId="77777777" w:rsidTr="00E43A52">
        <w:trPr>
          <w:trHeight w:val="397"/>
        </w:trPr>
        <w:tc>
          <w:tcPr>
            <w:tcW w:w="1223" w:type="pct"/>
            <w:shd w:val="clear" w:color="auto" w:fill="auto"/>
          </w:tcPr>
          <w:p w14:paraId="673A943B" w14:textId="77777777" w:rsidR="008D5009" w:rsidRPr="00304662" w:rsidRDefault="00907237" w:rsidP="00145206">
            <w:pPr>
              <w:spacing w:before="0" w:after="0" w:line="240" w:lineRule="auto"/>
              <w:rPr>
                <w:sz w:val="14"/>
                <w:szCs w:val="14"/>
              </w:rPr>
            </w:pPr>
            <w:r w:rsidRPr="00304662">
              <w:rPr>
                <w:sz w:val="14"/>
                <w:szCs w:val="14"/>
              </w:rPr>
              <w:t xml:space="preserve">T.01.1 </w:t>
            </w:r>
            <w:r w:rsidR="009A3684">
              <w:rPr>
                <w:sz w:val="14"/>
                <w:szCs w:val="14"/>
              </w:rPr>
              <w:t xml:space="preserve">- </w:t>
            </w:r>
            <w:r w:rsidRPr="00304662">
              <w:rPr>
                <w:sz w:val="14"/>
                <w:szCs w:val="14"/>
              </w:rPr>
              <w:t>Badania naukowe i innowacje: istnienie krajowych lub regionalnych strategii na rzecz inteligentnej specjalizacji, zgodnie z krajowym programem reform, w celu zwiększenia wydatków na badania i innowacje ze środków prywatnych, co jest cechą dobrze funkcjonujących krajowych lub regionalnych systemów badań i innowacji.</w:t>
            </w:r>
          </w:p>
        </w:tc>
        <w:tc>
          <w:tcPr>
            <w:tcW w:w="589" w:type="pct"/>
          </w:tcPr>
          <w:p w14:paraId="4D557652" w14:textId="77777777" w:rsidR="008D5009" w:rsidRPr="00304662" w:rsidRDefault="00907237" w:rsidP="00145206">
            <w:pPr>
              <w:spacing w:before="0" w:after="0" w:line="240" w:lineRule="auto"/>
              <w:rPr>
                <w:sz w:val="14"/>
                <w:szCs w:val="14"/>
              </w:rPr>
            </w:pPr>
            <w:r w:rsidRPr="00304662">
              <w:rPr>
                <w:sz w:val="14"/>
                <w:szCs w:val="14"/>
              </w:rPr>
              <w:t>3 - przedstawia działania na rzecz pobudzenia prywatnych inwestycji w badania i rozwój,</w:t>
            </w:r>
          </w:p>
        </w:tc>
        <w:tc>
          <w:tcPr>
            <w:tcW w:w="341" w:type="pct"/>
          </w:tcPr>
          <w:p w14:paraId="62A90E4A" w14:textId="77777777" w:rsidR="008D5009" w:rsidRPr="00304662" w:rsidRDefault="00907237" w:rsidP="00145206">
            <w:pPr>
              <w:spacing w:before="0" w:after="0" w:line="240" w:lineRule="auto"/>
              <w:rPr>
                <w:sz w:val="14"/>
                <w:szCs w:val="14"/>
              </w:rPr>
            </w:pPr>
            <w:r w:rsidRPr="00304662">
              <w:rPr>
                <w:sz w:val="14"/>
                <w:szCs w:val="14"/>
              </w:rPr>
              <w:t>Tak</w:t>
            </w:r>
          </w:p>
        </w:tc>
        <w:tc>
          <w:tcPr>
            <w:tcW w:w="1177" w:type="pct"/>
          </w:tcPr>
          <w:p w14:paraId="0A96194F" w14:textId="77777777" w:rsidR="008D5009" w:rsidRPr="00304662" w:rsidRDefault="00907237" w:rsidP="00145206">
            <w:pPr>
              <w:spacing w:before="0" w:after="0" w:line="240" w:lineRule="auto"/>
              <w:rPr>
                <w:sz w:val="14"/>
                <w:szCs w:val="14"/>
              </w:rPr>
            </w:pPr>
            <w:r w:rsidRPr="00304662">
              <w:rPr>
                <w:sz w:val="14"/>
                <w:szCs w:val="14"/>
              </w:rPr>
              <w:t>Opracowywana jest Regionalna Strategia Innowacji dla Mazowsza 2014 – 2020 (RIS Mazovia, w chwili obecnej projekt). Został sporządzony Plan działań dla wypełnienia warunku wstępnego dla pierwszego celu tematycznego EFSI w województwie mazowieckim  </w:t>
            </w:r>
            <w:r w:rsidR="00145206">
              <w:rPr>
                <w:sz w:val="14"/>
                <w:szCs w:val="14"/>
              </w:rPr>
              <w:t xml:space="preserve"> </w:t>
            </w:r>
          </w:p>
        </w:tc>
        <w:tc>
          <w:tcPr>
            <w:tcW w:w="1670" w:type="pct"/>
          </w:tcPr>
          <w:p w14:paraId="3B5598CF" w14:textId="77777777" w:rsidR="008D5009" w:rsidRPr="00304662" w:rsidRDefault="00907237" w:rsidP="00145206">
            <w:pPr>
              <w:spacing w:before="0" w:after="0" w:line="240" w:lineRule="auto"/>
              <w:rPr>
                <w:sz w:val="14"/>
                <w:szCs w:val="14"/>
              </w:rPr>
            </w:pPr>
            <w:r w:rsidRPr="00304662">
              <w:rPr>
                <w:sz w:val="14"/>
                <w:szCs w:val="14"/>
              </w:rPr>
              <w:t>Projekt RIS Mazovia został przesłany KE</w:t>
            </w:r>
          </w:p>
          <w:p w14:paraId="5DD3FE03" w14:textId="77777777" w:rsidR="008D5009" w:rsidRPr="00304662" w:rsidRDefault="00907237" w:rsidP="00145206">
            <w:pPr>
              <w:spacing w:before="0" w:after="0" w:line="240" w:lineRule="auto"/>
              <w:rPr>
                <w:sz w:val="14"/>
                <w:szCs w:val="14"/>
              </w:rPr>
            </w:pPr>
            <w:r w:rsidRPr="00304662">
              <w:rPr>
                <w:sz w:val="14"/>
                <w:szCs w:val="14"/>
              </w:rPr>
              <w:t>W okresie 27.02-03.04.2014 r. odbyły się konsultacje społeczne RIS Mazovia wraz z inteligentnymi specjalizacjami regionu. Opracowano projekt dokumentu, ustanawiającego podstawy systemowe i instytucjonalne dla procesu przedsiębiorczego odkrywania, identyfikacji i monitorowania inteligentnych specjalizacji, którego przyjęcie planowane jest na I kw. 2015 r. Osiągnięcie stanu funkcjonowania elementów niezbędnych dla spełnienia warunku ex ante planowane jest na IV kwartał 2015 r.</w:t>
            </w:r>
          </w:p>
          <w:p w14:paraId="28C49780" w14:textId="77777777" w:rsidR="008D5009" w:rsidRPr="00304662" w:rsidRDefault="00907237" w:rsidP="00145206">
            <w:pPr>
              <w:spacing w:before="0" w:after="0" w:line="240" w:lineRule="auto"/>
              <w:rPr>
                <w:sz w:val="14"/>
                <w:szCs w:val="14"/>
              </w:rPr>
            </w:pPr>
            <w:r w:rsidRPr="00304662">
              <w:rPr>
                <w:sz w:val="14"/>
                <w:szCs w:val="14"/>
              </w:rPr>
              <w:t xml:space="preserve">Zarząd Województwa Mazowieckiego w dniu 07.10.2014 r. przyjął Plan działań dla wypełnienia warunku wstępnego dla pierwszego celu tematycznego EFSI w województwie mazowieckim, uwzględniający działania na rzecz spełnienia kryteriów w zakresie m.in. uzupełnienia analizy SWOT obszarów specjalizacji, wyboru ograniczonej liczby priorytetów badań i innowacji, mechanizmów monitorowania oraz określenia ram finansowych w </w:t>
            </w:r>
            <w:r w:rsidR="00B55BEE">
              <w:rPr>
                <w:sz w:val="14"/>
                <w:szCs w:val="14"/>
              </w:rPr>
              <w:t>ramach prac grup roboczych ds. i</w:t>
            </w:r>
            <w:r w:rsidRPr="00304662">
              <w:rPr>
                <w:sz w:val="14"/>
                <w:szCs w:val="14"/>
              </w:rPr>
              <w:t>nteligentnych specjalizacji.</w:t>
            </w:r>
          </w:p>
        </w:tc>
      </w:tr>
      <w:tr w:rsidR="001B1A03" w:rsidRPr="00304662" w14:paraId="59711BE3" w14:textId="77777777" w:rsidTr="00B55BEE">
        <w:trPr>
          <w:trHeight w:val="836"/>
        </w:trPr>
        <w:tc>
          <w:tcPr>
            <w:tcW w:w="1223" w:type="pct"/>
            <w:shd w:val="clear" w:color="auto" w:fill="auto"/>
          </w:tcPr>
          <w:p w14:paraId="04FEDB13" w14:textId="77777777" w:rsidR="008D5009" w:rsidRPr="00304662" w:rsidRDefault="00907237" w:rsidP="00145206">
            <w:pPr>
              <w:spacing w:before="0" w:after="0" w:line="240" w:lineRule="auto"/>
              <w:rPr>
                <w:sz w:val="14"/>
                <w:szCs w:val="14"/>
              </w:rPr>
            </w:pPr>
            <w:r w:rsidRPr="00304662">
              <w:rPr>
                <w:sz w:val="14"/>
                <w:szCs w:val="14"/>
              </w:rPr>
              <w:t xml:space="preserve">T.01.1 </w:t>
            </w:r>
            <w:r w:rsidR="009A3684">
              <w:rPr>
                <w:sz w:val="14"/>
                <w:szCs w:val="14"/>
              </w:rPr>
              <w:t xml:space="preserve">- </w:t>
            </w:r>
            <w:r w:rsidRPr="00304662">
              <w:rPr>
                <w:sz w:val="14"/>
                <w:szCs w:val="14"/>
              </w:rPr>
              <w:t>Badania naukowe i innowacje: istnienie krajowych lub regionalnych strategii na rzecz inteligentnej specjalizacji, zgodnie z krajowym programem reform, w celu zwiększenia wydatków na badania i innowacje ze środków prywatnych, co jest cechą dobrze funkcjonujących krajowych lub regionalnych systemów badań i innowacji.</w:t>
            </w:r>
          </w:p>
        </w:tc>
        <w:tc>
          <w:tcPr>
            <w:tcW w:w="589" w:type="pct"/>
          </w:tcPr>
          <w:p w14:paraId="4027269E" w14:textId="77777777" w:rsidR="008D5009" w:rsidRPr="00304662" w:rsidRDefault="00907237" w:rsidP="00145206">
            <w:pPr>
              <w:spacing w:before="0" w:after="0" w:line="240" w:lineRule="auto"/>
              <w:rPr>
                <w:sz w:val="14"/>
                <w:szCs w:val="14"/>
              </w:rPr>
            </w:pPr>
            <w:r w:rsidRPr="00304662">
              <w:rPr>
                <w:sz w:val="14"/>
                <w:szCs w:val="14"/>
              </w:rPr>
              <w:t>4 - obejmuje mechanizm monitorowania.</w:t>
            </w:r>
          </w:p>
        </w:tc>
        <w:tc>
          <w:tcPr>
            <w:tcW w:w="341" w:type="pct"/>
          </w:tcPr>
          <w:p w14:paraId="39015683" w14:textId="77777777" w:rsidR="008D5009" w:rsidRPr="00304662" w:rsidRDefault="00907237" w:rsidP="00145206">
            <w:pPr>
              <w:spacing w:before="0" w:after="0" w:line="240" w:lineRule="auto"/>
              <w:rPr>
                <w:sz w:val="14"/>
                <w:szCs w:val="14"/>
              </w:rPr>
            </w:pPr>
            <w:r w:rsidRPr="00304662">
              <w:rPr>
                <w:sz w:val="14"/>
                <w:szCs w:val="14"/>
              </w:rPr>
              <w:t>Nie</w:t>
            </w:r>
          </w:p>
        </w:tc>
        <w:tc>
          <w:tcPr>
            <w:tcW w:w="1177" w:type="pct"/>
          </w:tcPr>
          <w:p w14:paraId="0360B4A3" w14:textId="77777777" w:rsidR="008D5009" w:rsidRPr="00304662" w:rsidRDefault="00907237" w:rsidP="00133A1B">
            <w:pPr>
              <w:spacing w:before="0" w:after="0" w:line="240" w:lineRule="auto"/>
              <w:rPr>
                <w:sz w:val="14"/>
                <w:szCs w:val="14"/>
              </w:rPr>
            </w:pPr>
            <w:r w:rsidRPr="00304662">
              <w:rPr>
                <w:sz w:val="14"/>
                <w:szCs w:val="14"/>
              </w:rPr>
              <w:t>Opracowywana jest Regionalna Strategia Innowacji dla Mazowsza 2014 – 2020 (RIS Mazovia, w chwili obecnej projekt). Został sporządzony Plan działań dla wypełnienia warunku wstępnego dla pierwszego celu tematycznego EFSI w województwie mazowieckim  </w:t>
            </w:r>
            <w:hyperlink r:id="rId33" w:history="1">
              <w:r>
                <w:rPr>
                  <w:rStyle w:val="Hipercze"/>
                </w:rPr>
                <w:t>mailto:http//www.mazovia.pl/samorzad/zarzad/uchwaly-zarzadu/uchwala,30811,72314.html?subject=http://www.mazovia.pl/samorzad/zarzad/uchwaly-zarzadu/uchwala,30811,72314.html</w:t>
              </w:r>
            </w:hyperlink>
          </w:p>
        </w:tc>
        <w:tc>
          <w:tcPr>
            <w:tcW w:w="1670" w:type="pct"/>
          </w:tcPr>
          <w:p w14:paraId="2FFE8AE9" w14:textId="77777777" w:rsidR="008D5009" w:rsidRPr="00304662" w:rsidRDefault="00907237" w:rsidP="00145206">
            <w:pPr>
              <w:spacing w:before="0" w:after="0" w:line="240" w:lineRule="auto"/>
              <w:rPr>
                <w:sz w:val="14"/>
                <w:szCs w:val="14"/>
              </w:rPr>
            </w:pPr>
            <w:r w:rsidRPr="00304662">
              <w:rPr>
                <w:sz w:val="14"/>
                <w:szCs w:val="14"/>
              </w:rPr>
              <w:t>Projekt RIS Mazovia został przesłany KE</w:t>
            </w:r>
          </w:p>
          <w:p w14:paraId="5323E13D" w14:textId="77777777" w:rsidR="008D5009" w:rsidRPr="00304662" w:rsidRDefault="00907237" w:rsidP="00145206">
            <w:pPr>
              <w:spacing w:before="0" w:after="0" w:line="240" w:lineRule="auto"/>
              <w:rPr>
                <w:sz w:val="14"/>
                <w:szCs w:val="14"/>
              </w:rPr>
            </w:pPr>
            <w:r w:rsidRPr="00304662">
              <w:rPr>
                <w:sz w:val="14"/>
                <w:szCs w:val="14"/>
              </w:rPr>
              <w:t>W okresie 27.02-03.04.2014 r. odbyły się konsultacje społeczne RIS Mazovia wraz z inteligentnymi specjalizacjami regionu. Opracowano projekt dokumentu, ustanawiającego podstawy systemowe i instytucjonalne dla procesu przedsiębiorczego odkrywania, identyfikacji i monitorowania inteligentnych specjalizacji, którego przyjęcie planowane jest na I kw. 2015 r. Osiągnięcie stanu funkcjonowania elementów niezbędnych dla spełnienia warunku ex ante planowane jest na IV kwartał 2015 r.</w:t>
            </w:r>
          </w:p>
          <w:p w14:paraId="2284BDC6" w14:textId="77777777" w:rsidR="008D5009" w:rsidRPr="00304662" w:rsidRDefault="00907237" w:rsidP="00145206">
            <w:pPr>
              <w:spacing w:before="0" w:after="0" w:line="240" w:lineRule="auto"/>
              <w:rPr>
                <w:sz w:val="14"/>
                <w:szCs w:val="14"/>
              </w:rPr>
            </w:pPr>
            <w:r w:rsidRPr="00304662">
              <w:rPr>
                <w:sz w:val="14"/>
                <w:szCs w:val="14"/>
              </w:rPr>
              <w:t>Zarząd Województwa Mazowieckiego w dniu 07.10.2014 r. przyjął Plan działań dla wypełnienia warunku wstępnego dla pierwszego celu tematycznego EFSI w województwie mazowieckim, uwzględniający działania na rzecz spełnienia kryteriów w zakresie m.in. uzupełnienia analizy SWOT obszarów specjalizacji, wyboru ograniczonej liczby priorytetów badań i innowacji, mechanizmów monitorowania oraz określenia ram finansowych w ramach prac grup roboczych ds. inteligentnych specjalizacji.</w:t>
            </w:r>
          </w:p>
        </w:tc>
      </w:tr>
      <w:tr w:rsidR="001B1A03" w:rsidRPr="00304662" w14:paraId="4FBA3144" w14:textId="77777777" w:rsidTr="00B55BEE">
        <w:trPr>
          <w:trHeight w:val="836"/>
        </w:trPr>
        <w:tc>
          <w:tcPr>
            <w:tcW w:w="1223" w:type="pct"/>
            <w:shd w:val="clear" w:color="auto" w:fill="auto"/>
          </w:tcPr>
          <w:p w14:paraId="6347ADD4" w14:textId="77777777" w:rsidR="008D5009" w:rsidRPr="00304662" w:rsidRDefault="00907237" w:rsidP="00145206">
            <w:pPr>
              <w:spacing w:before="0" w:after="0" w:line="240" w:lineRule="auto"/>
              <w:rPr>
                <w:sz w:val="14"/>
                <w:szCs w:val="14"/>
              </w:rPr>
            </w:pPr>
            <w:r w:rsidRPr="00304662">
              <w:rPr>
                <w:sz w:val="14"/>
                <w:szCs w:val="14"/>
              </w:rPr>
              <w:t xml:space="preserve">T.01.1 </w:t>
            </w:r>
            <w:r w:rsidR="009A3684">
              <w:rPr>
                <w:sz w:val="14"/>
                <w:szCs w:val="14"/>
              </w:rPr>
              <w:t xml:space="preserve">- </w:t>
            </w:r>
            <w:r w:rsidRPr="00304662">
              <w:rPr>
                <w:sz w:val="14"/>
                <w:szCs w:val="14"/>
              </w:rPr>
              <w:t>Badania naukowe i innowacje: istnienie krajowych lub regionalnych strategii na rzecz inteligentnej specjalizacji, zgodnie z krajowym programem reform, w celu zwiększenia wydatków na badania i innowacje ze środków prywatnych, co jest cechą dobrze funkcjonujących krajowych lub regionalnych systemów badań i innowacji.</w:t>
            </w:r>
          </w:p>
        </w:tc>
        <w:tc>
          <w:tcPr>
            <w:tcW w:w="589" w:type="pct"/>
          </w:tcPr>
          <w:p w14:paraId="4FE47A1A" w14:textId="77777777" w:rsidR="008D5009" w:rsidRPr="00304662" w:rsidRDefault="00907237" w:rsidP="00145206">
            <w:pPr>
              <w:spacing w:before="0" w:after="0" w:line="240" w:lineRule="auto"/>
              <w:rPr>
                <w:sz w:val="14"/>
                <w:szCs w:val="14"/>
              </w:rPr>
            </w:pPr>
            <w:r w:rsidRPr="00304662">
              <w:rPr>
                <w:sz w:val="14"/>
                <w:szCs w:val="14"/>
              </w:rPr>
              <w:t>5 - Przyjęto ramy określające dostępne środki budżetowe na badania i innowacje.</w:t>
            </w:r>
          </w:p>
        </w:tc>
        <w:tc>
          <w:tcPr>
            <w:tcW w:w="341" w:type="pct"/>
          </w:tcPr>
          <w:p w14:paraId="0B2D1A5B" w14:textId="77777777" w:rsidR="008D5009" w:rsidRPr="00304662" w:rsidRDefault="00907237" w:rsidP="00145206">
            <w:pPr>
              <w:spacing w:before="0" w:after="0" w:line="240" w:lineRule="auto"/>
              <w:rPr>
                <w:sz w:val="14"/>
                <w:szCs w:val="14"/>
              </w:rPr>
            </w:pPr>
            <w:r w:rsidRPr="00304662">
              <w:rPr>
                <w:sz w:val="14"/>
                <w:szCs w:val="14"/>
              </w:rPr>
              <w:t>Nie</w:t>
            </w:r>
          </w:p>
        </w:tc>
        <w:tc>
          <w:tcPr>
            <w:tcW w:w="1177" w:type="pct"/>
          </w:tcPr>
          <w:p w14:paraId="5C58BF8B" w14:textId="77777777" w:rsidR="008D5009" w:rsidRPr="00304662" w:rsidRDefault="00907237" w:rsidP="00133A1B">
            <w:pPr>
              <w:spacing w:before="0" w:after="0" w:line="240" w:lineRule="auto"/>
              <w:rPr>
                <w:sz w:val="14"/>
                <w:szCs w:val="14"/>
              </w:rPr>
            </w:pPr>
            <w:r w:rsidRPr="00304662">
              <w:rPr>
                <w:sz w:val="14"/>
                <w:szCs w:val="14"/>
              </w:rPr>
              <w:t xml:space="preserve">Opracowywana jest Regionalna Strategia Innowacji dla Mazowsza 2014 – 2020 (RIS Mazovia, w chwili obecnej projekt). Został sporządzony Plan działań dla wypełnienia warunku wstępnego dla pierwszego celu tematycznego EFSI w województwie mazowieckim </w:t>
            </w:r>
            <w:hyperlink r:id="rId34" w:history="1">
              <w:r>
                <w:rPr>
                  <w:rStyle w:val="Hipercze"/>
                </w:rPr>
                <w:t>mailto:http//www.mazovia.pl/samorzad/zarzad/uchwaly-zarzadu/uchwala,30811,72314.html?subject=http://www.mazovia.pl/samorzad/zarzad/uchwaly-zarzadu/uchwala,30811,72314.html</w:t>
              </w:r>
            </w:hyperlink>
            <w:r w:rsidR="00145206">
              <w:rPr>
                <w:sz w:val="14"/>
                <w:szCs w:val="14"/>
              </w:rPr>
              <w:t xml:space="preserve"> </w:t>
            </w:r>
          </w:p>
        </w:tc>
        <w:tc>
          <w:tcPr>
            <w:tcW w:w="1670" w:type="pct"/>
          </w:tcPr>
          <w:p w14:paraId="53B910F6" w14:textId="77777777" w:rsidR="008D5009" w:rsidRPr="00304662" w:rsidRDefault="00907237" w:rsidP="00145206">
            <w:pPr>
              <w:spacing w:before="0" w:after="0" w:line="240" w:lineRule="auto"/>
              <w:rPr>
                <w:sz w:val="14"/>
                <w:szCs w:val="14"/>
              </w:rPr>
            </w:pPr>
            <w:r w:rsidRPr="00304662">
              <w:rPr>
                <w:sz w:val="14"/>
                <w:szCs w:val="14"/>
              </w:rPr>
              <w:t>Projekt RIS Mazovia został przesłany KE</w:t>
            </w:r>
          </w:p>
          <w:p w14:paraId="7DCC828F" w14:textId="77777777" w:rsidR="008D5009" w:rsidRPr="00304662" w:rsidRDefault="00907237" w:rsidP="00145206">
            <w:pPr>
              <w:spacing w:before="0" w:after="0" w:line="240" w:lineRule="auto"/>
              <w:rPr>
                <w:sz w:val="14"/>
                <w:szCs w:val="14"/>
              </w:rPr>
            </w:pPr>
            <w:r w:rsidRPr="00304662">
              <w:rPr>
                <w:sz w:val="14"/>
                <w:szCs w:val="14"/>
              </w:rPr>
              <w:t>W okresie 27.02-03.04.2014 r. odbyły się konsultacje społeczne RIS Mazovia wraz z inteligentnymi specjalizacjami regionu. Opracowano projekt dokumentu, ustanawiającego podstawy systemowe i instytucjonalne dla procesu przedsiębiorczego odkrywania, identyfikacji i monitorowania inteligentnych specjalizacji, którego przyjęcie planowane jest na I kw. 2015 r. Osiągnięcie stanu funkcjonowania elementów niezbędnych dla spełnienia warunku ex ante planowane jest na IV kwartał 2015 r.</w:t>
            </w:r>
          </w:p>
          <w:p w14:paraId="29B995F2" w14:textId="77777777" w:rsidR="008D5009" w:rsidRPr="00304662" w:rsidRDefault="00907237" w:rsidP="00145206">
            <w:pPr>
              <w:spacing w:before="0" w:after="0" w:line="240" w:lineRule="auto"/>
              <w:rPr>
                <w:sz w:val="14"/>
                <w:szCs w:val="14"/>
              </w:rPr>
            </w:pPr>
            <w:r w:rsidRPr="00304662">
              <w:rPr>
                <w:sz w:val="14"/>
                <w:szCs w:val="14"/>
              </w:rPr>
              <w:t>Zarząd Województwa Mazowieckiego w dniu 07.10.2014 r. przyjął Plan działań dla wypełnienia warunku wstępnego dla pierwszego celu tematycznego EFSI w województwie mazowieckim, uwzględniający działania na rzecz spełnienia kryteriów w zakresie m.in. uzupełnienia analizy SWOT obszarów specjalizacji, wyboru ograniczonej liczby priorytetów badań i innowacji, mechanizmów monitorowania oraz określenia ram finansowych w ramach prac grup roboczych ds. inteligentnych specjalizacji.</w:t>
            </w:r>
          </w:p>
        </w:tc>
      </w:tr>
      <w:tr w:rsidR="001B1A03" w:rsidRPr="00304662" w14:paraId="23ADDD4B" w14:textId="77777777" w:rsidTr="00B55BEE">
        <w:trPr>
          <w:trHeight w:val="836"/>
        </w:trPr>
        <w:tc>
          <w:tcPr>
            <w:tcW w:w="1223" w:type="pct"/>
            <w:shd w:val="clear" w:color="auto" w:fill="auto"/>
          </w:tcPr>
          <w:p w14:paraId="3500DB11" w14:textId="77777777" w:rsidR="008D5009" w:rsidRPr="00304662" w:rsidRDefault="00907237" w:rsidP="00145206">
            <w:pPr>
              <w:spacing w:before="0" w:after="0" w:line="240" w:lineRule="auto"/>
              <w:rPr>
                <w:sz w:val="14"/>
                <w:szCs w:val="14"/>
              </w:rPr>
            </w:pPr>
            <w:r w:rsidRPr="00304662">
              <w:rPr>
                <w:sz w:val="14"/>
                <w:szCs w:val="14"/>
              </w:rPr>
              <w:t xml:space="preserve">T.01.2 </w:t>
            </w:r>
            <w:r w:rsidR="009A3684">
              <w:rPr>
                <w:sz w:val="14"/>
                <w:szCs w:val="14"/>
              </w:rPr>
              <w:t xml:space="preserve">- </w:t>
            </w:r>
            <w:r w:rsidRPr="00304662">
              <w:rPr>
                <w:sz w:val="14"/>
                <w:szCs w:val="14"/>
              </w:rPr>
              <w:t>Infrastruktura badań i innowacji. Istnienie wieloletniego planu dotyczącego budżetu i priorytetów inwestycji.</w:t>
            </w:r>
          </w:p>
        </w:tc>
        <w:tc>
          <w:tcPr>
            <w:tcW w:w="589" w:type="pct"/>
          </w:tcPr>
          <w:p w14:paraId="7CE0DB16" w14:textId="589AB3BC" w:rsidR="008D5009" w:rsidRPr="00304662" w:rsidRDefault="00907237" w:rsidP="00365083">
            <w:pPr>
              <w:spacing w:before="0" w:after="0" w:line="240" w:lineRule="auto"/>
              <w:rPr>
                <w:sz w:val="14"/>
                <w:szCs w:val="14"/>
              </w:rPr>
            </w:pPr>
            <w:r w:rsidRPr="00304662">
              <w:rPr>
                <w:sz w:val="14"/>
                <w:szCs w:val="14"/>
              </w:rPr>
              <w:t>1 - Przyjęto szacunkowy wieloletni plan dotyczący budżetu i priorytetów inwestycji związanych z priorytetami Unii oraz - w stosownych przypadkach - z Europejskim Forum Strategii ds. Infrastruktur Badawczych (</w:t>
            </w:r>
            <w:r w:rsidR="00365083">
              <w:rPr>
                <w:sz w:val="14"/>
                <w:szCs w:val="14"/>
              </w:rPr>
              <w:t>ESFRI</w:t>
            </w:r>
            <w:r w:rsidRPr="00304662">
              <w:rPr>
                <w:sz w:val="14"/>
                <w:szCs w:val="14"/>
              </w:rPr>
              <w:t>).</w:t>
            </w:r>
          </w:p>
        </w:tc>
        <w:tc>
          <w:tcPr>
            <w:tcW w:w="341" w:type="pct"/>
          </w:tcPr>
          <w:p w14:paraId="5941D8DF" w14:textId="77777777" w:rsidR="008D5009" w:rsidRPr="00304662" w:rsidRDefault="00907237" w:rsidP="00145206">
            <w:pPr>
              <w:spacing w:before="0" w:after="0" w:line="240" w:lineRule="auto"/>
              <w:rPr>
                <w:sz w:val="14"/>
                <w:szCs w:val="14"/>
              </w:rPr>
            </w:pPr>
            <w:r w:rsidRPr="00304662">
              <w:rPr>
                <w:sz w:val="14"/>
                <w:szCs w:val="14"/>
              </w:rPr>
              <w:t>Tak</w:t>
            </w:r>
          </w:p>
        </w:tc>
        <w:tc>
          <w:tcPr>
            <w:tcW w:w="1177" w:type="pct"/>
          </w:tcPr>
          <w:p w14:paraId="4E29C2D8" w14:textId="251C2FFB" w:rsidR="008D5009" w:rsidRPr="00304662" w:rsidRDefault="00907237" w:rsidP="00984E95">
            <w:pPr>
              <w:spacing w:before="0" w:after="0" w:line="240" w:lineRule="auto"/>
              <w:rPr>
                <w:sz w:val="14"/>
                <w:szCs w:val="14"/>
              </w:rPr>
            </w:pPr>
            <w:r w:rsidRPr="00304662">
              <w:rPr>
                <w:sz w:val="14"/>
                <w:szCs w:val="14"/>
              </w:rPr>
              <w:t>Warunek jest spełniony przez dokument Polska Mapa Drogowa Infrastruktury Badawczej, który został przyjęty w 2011r.Realizuje on rekomendacje Europejskiego Forum Strategicznego Infrastruktur Badawczych (</w:t>
            </w:r>
            <w:r w:rsidR="00365083">
              <w:rPr>
                <w:sz w:val="14"/>
                <w:szCs w:val="14"/>
              </w:rPr>
              <w:t>ESFRI</w:t>
            </w:r>
            <w:r w:rsidRPr="00304662">
              <w:rPr>
                <w:sz w:val="14"/>
                <w:szCs w:val="14"/>
              </w:rPr>
              <w:t>)w tym zakresie.W 2012r opracowany został system finansowania projektów dużej infrastruktury badawczej objętych Mapą,który zakłada 10-letni(2013-2023) horyzont czasowy.Mapa została zaktualizowana w sierpniu 2014r  </w:t>
            </w:r>
            <w:hyperlink r:id="rId35" w:history="1">
              <w:r w:rsidR="00984E95" w:rsidRPr="00984E95">
                <w:rPr>
                  <w:rStyle w:val="Hipercze"/>
                  <w:sz w:val="14"/>
                  <w:szCs w:val="14"/>
                </w:rPr>
                <w:t xml:space="preserve">http://www.nauka.gov.pl/g2/oryginal/2014_08/caf36c2da9fef183c32ce8772ec5b426.pdf </w:t>
              </w:r>
            </w:hyperlink>
            <w:r w:rsidR="00145206">
              <w:rPr>
                <w:sz w:val="14"/>
                <w:szCs w:val="14"/>
              </w:rPr>
              <w:t xml:space="preserve"> </w:t>
            </w:r>
          </w:p>
        </w:tc>
        <w:tc>
          <w:tcPr>
            <w:tcW w:w="1670" w:type="pct"/>
          </w:tcPr>
          <w:p w14:paraId="3324BE86" w14:textId="77777777" w:rsidR="008D5009" w:rsidRPr="00304662" w:rsidRDefault="00907237" w:rsidP="00145206">
            <w:pPr>
              <w:spacing w:before="0" w:after="0" w:line="240" w:lineRule="auto"/>
              <w:rPr>
                <w:sz w:val="14"/>
                <w:szCs w:val="14"/>
              </w:rPr>
            </w:pPr>
            <w:r w:rsidRPr="00304662">
              <w:rPr>
                <w:sz w:val="14"/>
                <w:szCs w:val="14"/>
              </w:rPr>
              <w:t>Opracowany i kierunkowo zaakceptowany przez KE został także szacunkowy plan finansowania infrastruktury B+R, obejmujący źródła krajowe, fundusze strukturalne oraz programy międzynarodowe.  Podstawą prawną do ustalenia wydatków pochodzących ze środków europejskich (wraz z wymaganym wkładem krajowym) są programy operacyjne przyjmowane uchwałą Rady Ministrów (zgodnie z art. 14j ustawy z 6 grudnia 2006 r. o zasadach prowadzenia polityki rozwoju, Dz. U. 2006 nr 227 poz. 1658 z późn. zmianami). Natomiast dla wydatków pochodzących z budżetu państwa podstawą prawną są Wieloletnie Plany Finansowe Państwa, sporządzane na podstawie art. 103-108 ustawy z 27 sierpnia 2009 r. o finansach publicznch (Dz.U. 2009 nr 157 poz. 1240 z późn. zmianami) i uchwalane przez Radę Ministrów.</w:t>
            </w:r>
          </w:p>
        </w:tc>
      </w:tr>
      <w:tr w:rsidR="001B1A03" w:rsidRPr="00304662" w14:paraId="7874495A" w14:textId="77777777" w:rsidTr="00B55BEE">
        <w:trPr>
          <w:trHeight w:val="836"/>
        </w:trPr>
        <w:tc>
          <w:tcPr>
            <w:tcW w:w="1223" w:type="pct"/>
            <w:shd w:val="clear" w:color="auto" w:fill="auto"/>
          </w:tcPr>
          <w:p w14:paraId="600F4C14" w14:textId="77777777" w:rsidR="008D5009" w:rsidRPr="00304662" w:rsidRDefault="00907237" w:rsidP="00145206">
            <w:pPr>
              <w:spacing w:before="0" w:after="0" w:line="240" w:lineRule="auto"/>
              <w:rPr>
                <w:sz w:val="14"/>
                <w:szCs w:val="14"/>
              </w:rPr>
            </w:pPr>
            <w:r w:rsidRPr="00304662">
              <w:rPr>
                <w:sz w:val="14"/>
                <w:szCs w:val="14"/>
              </w:rPr>
              <w:t xml:space="preserve">T.02.1 </w:t>
            </w:r>
            <w:r w:rsidR="009A3684">
              <w:rPr>
                <w:sz w:val="14"/>
                <w:szCs w:val="14"/>
              </w:rPr>
              <w:t xml:space="preserve">- </w:t>
            </w:r>
            <w:r w:rsidRPr="00304662">
              <w:rPr>
                <w:sz w:val="14"/>
                <w:szCs w:val="14"/>
              </w:rPr>
              <w:t>Rozwój cyfrowy: strategiczne ramy polityki w dziedzinie rozwoju cyfrowego w celu pobudzenia rynku przystępnych, dobrej jakości i interoperacyjnych usług, prywatnych i publicznych, wykorzystujących technologie informacyjno-komunikacyjne, a także aby przyspieszyć ich asymilację przez obywateli, grupy w trudnej sytuacji, przedsiębiorstwa i administrację publiczną, w tym inicjatywy transgraniczne.</w:t>
            </w:r>
          </w:p>
        </w:tc>
        <w:tc>
          <w:tcPr>
            <w:tcW w:w="589" w:type="pct"/>
          </w:tcPr>
          <w:p w14:paraId="45E68032" w14:textId="77777777" w:rsidR="008D5009" w:rsidRPr="00304662" w:rsidRDefault="00907237" w:rsidP="00145206">
            <w:pPr>
              <w:spacing w:before="0" w:after="0" w:line="240" w:lineRule="auto"/>
              <w:rPr>
                <w:sz w:val="14"/>
                <w:szCs w:val="14"/>
              </w:rPr>
            </w:pPr>
            <w:r w:rsidRPr="00304662">
              <w:rPr>
                <w:sz w:val="14"/>
                <w:szCs w:val="14"/>
              </w:rPr>
              <w:t>1 - Gotowe są strategiczne ramy polityki rozwoju cyfrowego, na przykład w ramach krajowej lub regionalnej strategii na rzecz inteligentnej specjalizacji, które zawierają:</w:t>
            </w:r>
          </w:p>
        </w:tc>
        <w:tc>
          <w:tcPr>
            <w:tcW w:w="341" w:type="pct"/>
          </w:tcPr>
          <w:p w14:paraId="36D0CB57" w14:textId="77777777" w:rsidR="008D5009" w:rsidRPr="00304662" w:rsidRDefault="00907237" w:rsidP="00145206">
            <w:pPr>
              <w:spacing w:before="0" w:after="0" w:line="240" w:lineRule="auto"/>
              <w:rPr>
                <w:sz w:val="14"/>
                <w:szCs w:val="14"/>
              </w:rPr>
            </w:pPr>
            <w:r w:rsidRPr="00304662">
              <w:rPr>
                <w:sz w:val="14"/>
                <w:szCs w:val="14"/>
              </w:rPr>
              <w:t>Tak</w:t>
            </w:r>
          </w:p>
        </w:tc>
        <w:tc>
          <w:tcPr>
            <w:tcW w:w="1177" w:type="pct"/>
          </w:tcPr>
          <w:p w14:paraId="0315A5E5" w14:textId="70193A0C" w:rsidR="008D5009" w:rsidRPr="00304662" w:rsidRDefault="00907237" w:rsidP="00984E95">
            <w:pPr>
              <w:spacing w:before="0" w:after="0" w:line="240" w:lineRule="auto"/>
              <w:rPr>
                <w:sz w:val="14"/>
                <w:szCs w:val="14"/>
              </w:rPr>
            </w:pPr>
            <w:r w:rsidRPr="00304662">
              <w:rPr>
                <w:sz w:val="14"/>
                <w:szCs w:val="14"/>
              </w:rPr>
              <w:t xml:space="preserve">Strategia Sprawne Państwo (SSP) </w:t>
            </w:r>
            <w:hyperlink r:id="rId36" w:history="1">
              <w:r w:rsidR="00984E95" w:rsidRPr="00984E95">
                <w:rPr>
                  <w:rStyle w:val="Hipercze"/>
                  <w:sz w:val="14"/>
                  <w:szCs w:val="14"/>
                </w:rPr>
                <w:t xml:space="preserve">https://mac.gov.pl/files/wp-content/uploads/2011/12/SSP-20-12-2012.pdf </w:t>
              </w:r>
            </w:hyperlink>
            <w:r w:rsidR="0046275C">
              <w:rPr>
                <w:sz w:val="14"/>
                <w:szCs w:val="14"/>
              </w:rPr>
              <w:t xml:space="preserve"> </w:t>
            </w:r>
            <w:r w:rsidRPr="00304662">
              <w:rPr>
                <w:sz w:val="14"/>
                <w:szCs w:val="14"/>
              </w:rPr>
              <w:t xml:space="preserve">Program Zintegrowanej Informatyzacji Państwa </w:t>
            </w:r>
            <w:hyperlink r:id="rId37" w:history="1">
              <w:r w:rsidR="00984E95" w:rsidRPr="00984E95">
                <w:rPr>
                  <w:rStyle w:val="Hipercze"/>
                  <w:sz w:val="14"/>
                  <w:szCs w:val="14"/>
                </w:rPr>
                <w:t xml:space="preserve">https://mac.gov.pl/files/pzip_ostateczny.pdf </w:t>
              </w:r>
            </w:hyperlink>
            <w:r w:rsidR="00145206">
              <w:rPr>
                <w:sz w:val="14"/>
                <w:szCs w:val="14"/>
              </w:rPr>
              <w:t xml:space="preserve"> </w:t>
            </w:r>
          </w:p>
        </w:tc>
        <w:tc>
          <w:tcPr>
            <w:tcW w:w="1670" w:type="pct"/>
          </w:tcPr>
          <w:p w14:paraId="7089FB22" w14:textId="77777777" w:rsidR="008D5009" w:rsidRPr="00304662" w:rsidRDefault="00907237" w:rsidP="00145206">
            <w:pPr>
              <w:spacing w:before="0" w:after="0" w:line="240" w:lineRule="auto"/>
              <w:rPr>
                <w:sz w:val="14"/>
                <w:szCs w:val="14"/>
              </w:rPr>
            </w:pPr>
            <w:r w:rsidRPr="00304662">
              <w:rPr>
                <w:sz w:val="14"/>
                <w:szCs w:val="14"/>
              </w:rPr>
              <w:t>Ocena spełnienia poszczególnych kryteriów została zawarta w Samoocenie spełnienia warunkowości ex-ante</w:t>
            </w:r>
          </w:p>
        </w:tc>
      </w:tr>
      <w:tr w:rsidR="0046275C" w:rsidRPr="00304662" w14:paraId="214C7C78" w14:textId="77777777" w:rsidTr="009A3684">
        <w:trPr>
          <w:trHeight w:val="567"/>
        </w:trPr>
        <w:tc>
          <w:tcPr>
            <w:tcW w:w="1223" w:type="pct"/>
            <w:shd w:val="clear" w:color="auto" w:fill="auto"/>
          </w:tcPr>
          <w:p w14:paraId="202EF829" w14:textId="77777777" w:rsidR="0046275C" w:rsidRPr="00304662" w:rsidRDefault="0046275C" w:rsidP="0046275C">
            <w:pPr>
              <w:spacing w:before="0" w:after="0" w:line="240" w:lineRule="auto"/>
              <w:rPr>
                <w:sz w:val="14"/>
                <w:szCs w:val="14"/>
              </w:rPr>
            </w:pPr>
            <w:r w:rsidRPr="00304662">
              <w:rPr>
                <w:sz w:val="14"/>
                <w:szCs w:val="14"/>
              </w:rPr>
              <w:t xml:space="preserve">T.02.1 </w:t>
            </w:r>
            <w:r w:rsidR="009A3684">
              <w:rPr>
                <w:sz w:val="14"/>
                <w:szCs w:val="14"/>
              </w:rPr>
              <w:t xml:space="preserve">- </w:t>
            </w:r>
            <w:r w:rsidRPr="00304662">
              <w:rPr>
                <w:sz w:val="14"/>
                <w:szCs w:val="14"/>
              </w:rPr>
              <w:t>Rozwój cyfrowy: strategiczne ramy polityki w dziedzinie rozwoju cyfrowego w celu pobudzenia rynku przystępnych, dobrej jakości i interoperacyjnych usług, prywatnych i publicznych, wykorzystujących technologie informacyjno-komunikacyjne, a także aby przyspieszyć ich asymilację przez obywateli, grupy w trudnej sytuacji, przedsiębiorstwa i administrację publiczną, w tym inicjatywy transgraniczne.</w:t>
            </w:r>
          </w:p>
        </w:tc>
        <w:tc>
          <w:tcPr>
            <w:tcW w:w="589" w:type="pct"/>
          </w:tcPr>
          <w:p w14:paraId="44F2F71D" w14:textId="77777777" w:rsidR="0046275C" w:rsidRPr="00304662" w:rsidRDefault="0046275C" w:rsidP="0046275C">
            <w:pPr>
              <w:spacing w:before="0" w:after="0" w:line="240" w:lineRule="auto"/>
              <w:rPr>
                <w:sz w:val="14"/>
                <w:szCs w:val="14"/>
              </w:rPr>
            </w:pPr>
            <w:r w:rsidRPr="00304662">
              <w:rPr>
                <w:sz w:val="14"/>
                <w:szCs w:val="14"/>
              </w:rPr>
              <w:t>2 - budżet i priorytety działań określone na podstawie analizy SWOT lub podobnej analizy spójnej z tabelą wyników europejskiej agendy cyfrowej;</w:t>
            </w:r>
          </w:p>
        </w:tc>
        <w:tc>
          <w:tcPr>
            <w:tcW w:w="341" w:type="pct"/>
          </w:tcPr>
          <w:p w14:paraId="37FEF28C" w14:textId="77777777" w:rsidR="0046275C" w:rsidRPr="00304662" w:rsidRDefault="0046275C" w:rsidP="0046275C">
            <w:pPr>
              <w:spacing w:before="0" w:after="0" w:line="240" w:lineRule="auto"/>
              <w:rPr>
                <w:sz w:val="14"/>
                <w:szCs w:val="14"/>
              </w:rPr>
            </w:pPr>
            <w:r w:rsidRPr="00304662">
              <w:rPr>
                <w:sz w:val="14"/>
                <w:szCs w:val="14"/>
              </w:rPr>
              <w:t>Tak</w:t>
            </w:r>
          </w:p>
        </w:tc>
        <w:tc>
          <w:tcPr>
            <w:tcW w:w="1177" w:type="pct"/>
          </w:tcPr>
          <w:p w14:paraId="4AABA49F" w14:textId="235B3037" w:rsidR="0046275C" w:rsidRDefault="0046275C" w:rsidP="00267422">
            <w:r w:rsidRPr="0027778F">
              <w:rPr>
                <w:sz w:val="14"/>
                <w:szCs w:val="14"/>
              </w:rPr>
              <w:t xml:space="preserve">Strategia Sprawne Państwo (SSP) </w:t>
            </w:r>
            <w:hyperlink r:id="rId38" w:history="1">
              <w:r w:rsidR="00984E95" w:rsidRPr="00984E95">
                <w:rPr>
                  <w:rStyle w:val="Hipercze"/>
                  <w:sz w:val="14"/>
                  <w:szCs w:val="14"/>
                </w:rPr>
                <w:t xml:space="preserve">https://mac.gov.pl/files/wp-content/uploads/2011/12/SSP-20-12-2012.pdf </w:t>
              </w:r>
            </w:hyperlink>
            <w:r w:rsidRPr="0027778F">
              <w:rPr>
                <w:sz w:val="14"/>
                <w:szCs w:val="14"/>
              </w:rPr>
              <w:t xml:space="preserve"> Program Zintegrowanej Informatyzacji Państwa </w:t>
            </w:r>
            <w:hyperlink r:id="rId39" w:history="1">
              <w:r w:rsidR="00267422" w:rsidRPr="00267422">
                <w:rPr>
                  <w:rStyle w:val="Hipercze"/>
                  <w:sz w:val="14"/>
                  <w:szCs w:val="14"/>
                </w:rPr>
                <w:t xml:space="preserve">https://mac.gov.pl/files/pzip_ostateczny.pdf </w:t>
              </w:r>
            </w:hyperlink>
          </w:p>
        </w:tc>
        <w:tc>
          <w:tcPr>
            <w:tcW w:w="1670" w:type="pct"/>
          </w:tcPr>
          <w:p w14:paraId="35D757B5" w14:textId="77777777" w:rsidR="0046275C" w:rsidRPr="00304662" w:rsidRDefault="0046275C" w:rsidP="0046275C">
            <w:pPr>
              <w:spacing w:before="0" w:after="0" w:line="240" w:lineRule="auto"/>
              <w:rPr>
                <w:sz w:val="14"/>
                <w:szCs w:val="14"/>
              </w:rPr>
            </w:pPr>
            <w:r w:rsidRPr="00304662">
              <w:rPr>
                <w:sz w:val="14"/>
                <w:szCs w:val="14"/>
              </w:rPr>
              <w:t>Ocena spełnienia poszczególnych kryteriów została zawarta w Samoocenie spełnienia warunkowości ex-ante</w:t>
            </w:r>
          </w:p>
        </w:tc>
      </w:tr>
      <w:tr w:rsidR="0046275C" w:rsidRPr="00304662" w14:paraId="27E7595B" w14:textId="77777777" w:rsidTr="00B55BEE">
        <w:trPr>
          <w:trHeight w:val="836"/>
        </w:trPr>
        <w:tc>
          <w:tcPr>
            <w:tcW w:w="1223" w:type="pct"/>
            <w:shd w:val="clear" w:color="auto" w:fill="auto"/>
          </w:tcPr>
          <w:p w14:paraId="0E4FC689" w14:textId="77777777" w:rsidR="0046275C" w:rsidRPr="00304662" w:rsidRDefault="0046275C" w:rsidP="0046275C">
            <w:pPr>
              <w:spacing w:before="0" w:after="0" w:line="240" w:lineRule="auto"/>
              <w:rPr>
                <w:sz w:val="14"/>
                <w:szCs w:val="14"/>
              </w:rPr>
            </w:pPr>
            <w:r w:rsidRPr="00304662">
              <w:rPr>
                <w:sz w:val="14"/>
                <w:szCs w:val="14"/>
              </w:rPr>
              <w:t xml:space="preserve">T.02.1 </w:t>
            </w:r>
            <w:r w:rsidR="009A3684">
              <w:rPr>
                <w:sz w:val="14"/>
                <w:szCs w:val="14"/>
              </w:rPr>
              <w:t xml:space="preserve">- </w:t>
            </w:r>
            <w:r w:rsidRPr="00304662">
              <w:rPr>
                <w:sz w:val="14"/>
                <w:szCs w:val="14"/>
              </w:rPr>
              <w:t>Rozwój cyfrowy: strategiczne ramy polityki w dziedzinie rozwoju cyfrowego w celu pobudzenia rynku przystępnych, dobrej jakości i interoperacyjnych usług, prywatnych i publicznych, wykorzystujących technologie informacyjno-komunikacyjne, a także aby przyspieszyć ich asymilację przez obywateli, grupy w trudnej sytuacji, przedsiębiorstwa i administrację publiczną, w tym inicjatywy transgraniczne.</w:t>
            </w:r>
          </w:p>
        </w:tc>
        <w:tc>
          <w:tcPr>
            <w:tcW w:w="589" w:type="pct"/>
          </w:tcPr>
          <w:p w14:paraId="25803F6D" w14:textId="77777777" w:rsidR="0046275C" w:rsidRPr="00304662" w:rsidRDefault="0046275C" w:rsidP="0046275C">
            <w:pPr>
              <w:spacing w:before="0" w:after="0" w:line="240" w:lineRule="auto"/>
              <w:rPr>
                <w:sz w:val="14"/>
                <w:szCs w:val="14"/>
              </w:rPr>
            </w:pPr>
            <w:r w:rsidRPr="00304662">
              <w:rPr>
                <w:sz w:val="14"/>
                <w:szCs w:val="14"/>
              </w:rPr>
              <w:t>3 - została przeprowadzona analiza równoważenia wsparcia dla popytu i podaży TIK;</w:t>
            </w:r>
          </w:p>
        </w:tc>
        <w:tc>
          <w:tcPr>
            <w:tcW w:w="341" w:type="pct"/>
          </w:tcPr>
          <w:p w14:paraId="440E0147" w14:textId="77777777" w:rsidR="0046275C" w:rsidRPr="00304662" w:rsidRDefault="0046275C" w:rsidP="0046275C">
            <w:pPr>
              <w:spacing w:before="0" w:after="0" w:line="240" w:lineRule="auto"/>
              <w:rPr>
                <w:sz w:val="14"/>
                <w:szCs w:val="14"/>
              </w:rPr>
            </w:pPr>
            <w:r w:rsidRPr="00304662">
              <w:rPr>
                <w:sz w:val="14"/>
                <w:szCs w:val="14"/>
              </w:rPr>
              <w:t>Tak</w:t>
            </w:r>
          </w:p>
        </w:tc>
        <w:tc>
          <w:tcPr>
            <w:tcW w:w="1177" w:type="pct"/>
          </w:tcPr>
          <w:p w14:paraId="6853E1F9" w14:textId="316F77EC" w:rsidR="0046275C" w:rsidRDefault="0046275C" w:rsidP="00267422">
            <w:r w:rsidRPr="0027778F">
              <w:rPr>
                <w:sz w:val="14"/>
                <w:szCs w:val="14"/>
              </w:rPr>
              <w:t xml:space="preserve">Strategia Sprawne Państwo (SSP) </w:t>
            </w:r>
            <w:hyperlink r:id="rId40" w:history="1">
              <w:r w:rsidR="00267422" w:rsidRPr="00267422">
                <w:rPr>
                  <w:rStyle w:val="Hipercze"/>
                  <w:sz w:val="14"/>
                  <w:szCs w:val="14"/>
                </w:rPr>
                <w:t xml:space="preserve">https://mac.gov.pl/files/wp-content/uploads/2011/12/SSP-20-12-2012.pdf </w:t>
              </w:r>
            </w:hyperlink>
            <w:r w:rsidRPr="0027778F">
              <w:rPr>
                <w:sz w:val="14"/>
                <w:szCs w:val="14"/>
              </w:rPr>
              <w:t xml:space="preserve"> Program Zintegrowanej Informatyzacji Państwa </w:t>
            </w:r>
            <w:hyperlink r:id="rId41" w:history="1">
              <w:r w:rsidR="007C178C" w:rsidRPr="007C178C">
                <w:rPr>
                  <w:rStyle w:val="Hipercze"/>
                  <w:sz w:val="14"/>
                  <w:szCs w:val="14"/>
                </w:rPr>
                <w:t xml:space="preserve">https://mac.gov.pl/files/pzip_ostateczny.pdf </w:t>
              </w:r>
            </w:hyperlink>
          </w:p>
        </w:tc>
        <w:tc>
          <w:tcPr>
            <w:tcW w:w="1670" w:type="pct"/>
          </w:tcPr>
          <w:p w14:paraId="7510FDD9" w14:textId="77777777" w:rsidR="0046275C" w:rsidRPr="00304662" w:rsidRDefault="0046275C" w:rsidP="0046275C">
            <w:pPr>
              <w:spacing w:before="0" w:after="0" w:line="240" w:lineRule="auto"/>
              <w:rPr>
                <w:sz w:val="14"/>
                <w:szCs w:val="14"/>
              </w:rPr>
            </w:pPr>
            <w:r w:rsidRPr="00304662">
              <w:rPr>
                <w:sz w:val="14"/>
                <w:szCs w:val="14"/>
              </w:rPr>
              <w:t>Ocena spełnienia poszczególnych kryteriów została zawarta w Samoocenie spełnienia warunkowości ex-ante</w:t>
            </w:r>
          </w:p>
        </w:tc>
      </w:tr>
      <w:tr w:rsidR="0046275C" w:rsidRPr="00304662" w14:paraId="0E20CFCF" w14:textId="77777777" w:rsidTr="009A3684">
        <w:trPr>
          <w:trHeight w:val="397"/>
        </w:trPr>
        <w:tc>
          <w:tcPr>
            <w:tcW w:w="1223" w:type="pct"/>
            <w:shd w:val="clear" w:color="auto" w:fill="auto"/>
          </w:tcPr>
          <w:p w14:paraId="715BC4B5" w14:textId="77777777" w:rsidR="0046275C" w:rsidRPr="00304662" w:rsidRDefault="0046275C" w:rsidP="0046275C">
            <w:pPr>
              <w:spacing w:before="0" w:after="0" w:line="240" w:lineRule="auto"/>
              <w:rPr>
                <w:sz w:val="14"/>
                <w:szCs w:val="14"/>
              </w:rPr>
            </w:pPr>
            <w:r w:rsidRPr="00304662">
              <w:rPr>
                <w:sz w:val="14"/>
                <w:szCs w:val="14"/>
              </w:rPr>
              <w:t xml:space="preserve">T.02.1 </w:t>
            </w:r>
            <w:r w:rsidR="009A3684">
              <w:rPr>
                <w:sz w:val="14"/>
                <w:szCs w:val="14"/>
              </w:rPr>
              <w:t xml:space="preserve">- </w:t>
            </w:r>
            <w:r w:rsidRPr="00304662">
              <w:rPr>
                <w:sz w:val="14"/>
                <w:szCs w:val="14"/>
              </w:rPr>
              <w:t>Rozwój cyfrowy: strategiczne ramy polityki w dziedzinie rozwoju cyfrowego w celu pobudzenia rynku przystępnych, dobrej jakości i interoperacyjnych usług, prywatnych i publicznych, wykorzystujących technologie informacyjno-komunikacyjne, a także aby przyspieszyć ich asymilację przez obywateli, grupy w trudnej sytuacji, przedsiębiorstwa i administrację publiczną, w tym inicjatywy transgraniczne.</w:t>
            </w:r>
          </w:p>
        </w:tc>
        <w:tc>
          <w:tcPr>
            <w:tcW w:w="589" w:type="pct"/>
          </w:tcPr>
          <w:p w14:paraId="68964CFC" w14:textId="77777777" w:rsidR="0046275C" w:rsidRPr="00304662" w:rsidRDefault="0046275C" w:rsidP="0046275C">
            <w:pPr>
              <w:spacing w:before="0" w:after="0" w:line="240" w:lineRule="auto"/>
              <w:rPr>
                <w:sz w:val="14"/>
                <w:szCs w:val="14"/>
              </w:rPr>
            </w:pPr>
            <w:r w:rsidRPr="00304662">
              <w:rPr>
                <w:sz w:val="14"/>
                <w:szCs w:val="14"/>
              </w:rPr>
              <w:t>4 - wskaźniki miary postępów interwencji w takich dziedzinach jak umiejętności cyfrowe, e-integracja, e-dostępność, oraz postęp w zakresie e-zdrowia w granicach określonych w art. 168 TFUE, spójne w stosownych przypadkach z istniejącymi odpowiednimi unijnymi, krajowymi lub regionalnymi strategiami sektorowymi;</w:t>
            </w:r>
          </w:p>
        </w:tc>
        <w:tc>
          <w:tcPr>
            <w:tcW w:w="341" w:type="pct"/>
          </w:tcPr>
          <w:p w14:paraId="69145BDA" w14:textId="77777777" w:rsidR="0046275C" w:rsidRPr="00304662" w:rsidRDefault="0046275C" w:rsidP="0046275C">
            <w:pPr>
              <w:spacing w:before="0" w:after="0" w:line="240" w:lineRule="auto"/>
              <w:rPr>
                <w:sz w:val="14"/>
                <w:szCs w:val="14"/>
              </w:rPr>
            </w:pPr>
            <w:r w:rsidRPr="00304662">
              <w:rPr>
                <w:sz w:val="14"/>
                <w:szCs w:val="14"/>
              </w:rPr>
              <w:t>Tak</w:t>
            </w:r>
          </w:p>
        </w:tc>
        <w:tc>
          <w:tcPr>
            <w:tcW w:w="1177" w:type="pct"/>
          </w:tcPr>
          <w:p w14:paraId="4D14A125" w14:textId="18AA9DDC" w:rsidR="0046275C" w:rsidRDefault="0046275C" w:rsidP="007C178C">
            <w:r w:rsidRPr="0027778F">
              <w:rPr>
                <w:sz w:val="14"/>
                <w:szCs w:val="14"/>
              </w:rPr>
              <w:t xml:space="preserve">Strategia Sprawne Państwo (SSP) </w:t>
            </w:r>
            <w:hyperlink r:id="rId42" w:history="1">
              <w:r w:rsidR="007C178C" w:rsidRPr="007C178C">
                <w:rPr>
                  <w:rStyle w:val="Hipercze"/>
                  <w:sz w:val="14"/>
                  <w:szCs w:val="14"/>
                </w:rPr>
                <w:t xml:space="preserve">https://mac.gov.pl/files/wp-content/uploads/2011/12/SSP-20-12-2012.pdf </w:t>
              </w:r>
            </w:hyperlink>
            <w:r w:rsidRPr="0027778F">
              <w:rPr>
                <w:sz w:val="14"/>
                <w:szCs w:val="14"/>
              </w:rPr>
              <w:t xml:space="preserve"> Program Zintegrowanej Informatyzacji Państwa </w:t>
            </w:r>
            <w:hyperlink r:id="rId43" w:history="1">
              <w:r w:rsidR="007C178C" w:rsidRPr="007C178C">
                <w:rPr>
                  <w:rStyle w:val="Hipercze"/>
                  <w:sz w:val="14"/>
                  <w:szCs w:val="14"/>
                </w:rPr>
                <w:t xml:space="preserve">https://mac.gov.pl/files/pzip_ostateczny.pdf </w:t>
              </w:r>
            </w:hyperlink>
          </w:p>
        </w:tc>
        <w:tc>
          <w:tcPr>
            <w:tcW w:w="1670" w:type="pct"/>
          </w:tcPr>
          <w:p w14:paraId="2B76F850" w14:textId="77777777" w:rsidR="0046275C" w:rsidRPr="00304662" w:rsidRDefault="0046275C" w:rsidP="0046275C">
            <w:pPr>
              <w:spacing w:before="0" w:after="0" w:line="240" w:lineRule="auto"/>
              <w:rPr>
                <w:sz w:val="14"/>
                <w:szCs w:val="14"/>
              </w:rPr>
            </w:pPr>
            <w:r w:rsidRPr="00304662">
              <w:rPr>
                <w:sz w:val="14"/>
                <w:szCs w:val="14"/>
              </w:rPr>
              <w:t>Ocena spełnienia poszczególnych kryteriów została zawarta w Samoocenie spełnienia warunkowości ex-ante</w:t>
            </w:r>
          </w:p>
        </w:tc>
      </w:tr>
      <w:tr w:rsidR="001B1A03" w:rsidRPr="00304662" w14:paraId="7A858CB4" w14:textId="77777777" w:rsidTr="00B55BEE">
        <w:trPr>
          <w:trHeight w:val="836"/>
        </w:trPr>
        <w:tc>
          <w:tcPr>
            <w:tcW w:w="1223" w:type="pct"/>
            <w:shd w:val="clear" w:color="auto" w:fill="auto"/>
          </w:tcPr>
          <w:p w14:paraId="1BD0FB43" w14:textId="77777777" w:rsidR="008D5009" w:rsidRPr="00304662" w:rsidRDefault="00907237" w:rsidP="009A3684">
            <w:pPr>
              <w:spacing w:before="0" w:after="0" w:line="240" w:lineRule="auto"/>
              <w:rPr>
                <w:sz w:val="14"/>
                <w:szCs w:val="14"/>
              </w:rPr>
            </w:pPr>
            <w:r w:rsidRPr="00304662">
              <w:rPr>
                <w:sz w:val="14"/>
                <w:szCs w:val="14"/>
              </w:rPr>
              <w:t>T.02.1 - Rozwój cyfrowy: strategiczne ramy polityki w dziedzinie rozwoju cyfrowego w celu pobudzenia rynku przystępnych, dobrej jakości i interoperacyjnych usług, prywatnych i publicznych, wykorzystujących technologie informacyjno-komunikacyjne, a także aby przyspieszyć ich asymilację przez obywateli, grupy w trudnej sytuacji, przedsiębiorstwa i administrację publiczną, w tym inicjatywy transgraniczne.</w:t>
            </w:r>
          </w:p>
        </w:tc>
        <w:tc>
          <w:tcPr>
            <w:tcW w:w="589" w:type="pct"/>
          </w:tcPr>
          <w:p w14:paraId="3B44029F" w14:textId="77777777" w:rsidR="008D5009" w:rsidRPr="00304662" w:rsidRDefault="00907237" w:rsidP="00145206">
            <w:pPr>
              <w:spacing w:before="0" w:after="0" w:line="240" w:lineRule="auto"/>
              <w:rPr>
                <w:sz w:val="14"/>
                <w:szCs w:val="14"/>
              </w:rPr>
            </w:pPr>
            <w:r w:rsidRPr="00304662">
              <w:rPr>
                <w:sz w:val="14"/>
                <w:szCs w:val="14"/>
              </w:rPr>
              <w:t>5 - ocenę potrzeb w zakresie budowania większego potencjału TIK.</w:t>
            </w:r>
          </w:p>
        </w:tc>
        <w:tc>
          <w:tcPr>
            <w:tcW w:w="341" w:type="pct"/>
          </w:tcPr>
          <w:p w14:paraId="3B2559F7" w14:textId="77777777" w:rsidR="008D5009" w:rsidRPr="00304662" w:rsidRDefault="00907237" w:rsidP="00145206">
            <w:pPr>
              <w:spacing w:before="0" w:after="0" w:line="240" w:lineRule="auto"/>
              <w:rPr>
                <w:sz w:val="14"/>
                <w:szCs w:val="14"/>
              </w:rPr>
            </w:pPr>
            <w:r w:rsidRPr="00304662">
              <w:rPr>
                <w:sz w:val="14"/>
                <w:szCs w:val="14"/>
              </w:rPr>
              <w:t>Tak</w:t>
            </w:r>
          </w:p>
        </w:tc>
        <w:tc>
          <w:tcPr>
            <w:tcW w:w="1177" w:type="pct"/>
          </w:tcPr>
          <w:p w14:paraId="22F92828" w14:textId="76FB4913" w:rsidR="008D5009" w:rsidRPr="00304662" w:rsidRDefault="0046275C" w:rsidP="005B5C1C">
            <w:pPr>
              <w:spacing w:before="0" w:after="0" w:line="240" w:lineRule="auto"/>
              <w:rPr>
                <w:sz w:val="14"/>
                <w:szCs w:val="14"/>
              </w:rPr>
            </w:pPr>
            <w:r w:rsidRPr="00304662">
              <w:rPr>
                <w:sz w:val="14"/>
                <w:szCs w:val="14"/>
              </w:rPr>
              <w:t xml:space="preserve">Strategia Sprawne Państwo (SSP) </w:t>
            </w:r>
            <w:hyperlink r:id="rId44" w:history="1">
              <w:r w:rsidR="005B5C1C" w:rsidRPr="005B5C1C">
                <w:rPr>
                  <w:rStyle w:val="Hipercze"/>
                  <w:sz w:val="14"/>
                  <w:szCs w:val="14"/>
                </w:rPr>
                <w:t xml:space="preserve">https://mac.gov.pl/files/wp-content/uploads/2011/12/SSP-20-12-2012.pdf </w:t>
              </w:r>
            </w:hyperlink>
            <w:r>
              <w:rPr>
                <w:sz w:val="14"/>
                <w:szCs w:val="14"/>
              </w:rPr>
              <w:t xml:space="preserve"> </w:t>
            </w:r>
            <w:r w:rsidRPr="00304662">
              <w:rPr>
                <w:sz w:val="14"/>
                <w:szCs w:val="14"/>
              </w:rPr>
              <w:t xml:space="preserve">Program Zintegrowanej Informatyzacji Państwa </w:t>
            </w:r>
            <w:hyperlink r:id="rId45" w:history="1">
              <w:r w:rsidR="005B5C1C" w:rsidRPr="005B5C1C">
                <w:rPr>
                  <w:rStyle w:val="Hipercze"/>
                  <w:sz w:val="14"/>
                  <w:szCs w:val="14"/>
                </w:rPr>
                <w:t xml:space="preserve">https://mac.gov.pl/files/pzip_ostateczny.pdf </w:t>
              </w:r>
            </w:hyperlink>
          </w:p>
        </w:tc>
        <w:tc>
          <w:tcPr>
            <w:tcW w:w="1670" w:type="pct"/>
          </w:tcPr>
          <w:p w14:paraId="4B864EB0" w14:textId="77777777" w:rsidR="008D5009" w:rsidRPr="00304662" w:rsidRDefault="00907237" w:rsidP="00145206">
            <w:pPr>
              <w:spacing w:before="0" w:after="0" w:line="240" w:lineRule="auto"/>
              <w:rPr>
                <w:sz w:val="14"/>
                <w:szCs w:val="14"/>
              </w:rPr>
            </w:pPr>
            <w:r w:rsidRPr="00304662">
              <w:rPr>
                <w:sz w:val="14"/>
                <w:szCs w:val="14"/>
              </w:rPr>
              <w:t>Ocena spełnienia poszczególnych kryteriów została zawarta w Samoocenie spełnienia warunkowości ex-ante</w:t>
            </w:r>
          </w:p>
        </w:tc>
      </w:tr>
      <w:tr w:rsidR="001B1A03" w:rsidRPr="00304662" w14:paraId="2A47CA4F" w14:textId="77777777" w:rsidTr="00B55BEE">
        <w:trPr>
          <w:trHeight w:val="836"/>
        </w:trPr>
        <w:tc>
          <w:tcPr>
            <w:tcW w:w="1223" w:type="pct"/>
            <w:shd w:val="clear" w:color="auto" w:fill="auto"/>
          </w:tcPr>
          <w:p w14:paraId="7073BC44" w14:textId="77777777" w:rsidR="008D5009" w:rsidRPr="00304662" w:rsidRDefault="00907237" w:rsidP="009A3684">
            <w:pPr>
              <w:spacing w:before="0" w:after="0" w:line="240" w:lineRule="auto"/>
              <w:rPr>
                <w:sz w:val="14"/>
                <w:szCs w:val="14"/>
              </w:rPr>
            </w:pPr>
            <w:r w:rsidRPr="00304662">
              <w:rPr>
                <w:sz w:val="14"/>
                <w:szCs w:val="14"/>
              </w:rPr>
              <w:t>T.02.2 - Infrastruktura sieci nowej generacji: istnienie krajowych lub regionalnych planów sieci nowej generacji uwzględniających działania regionalne na rzecz osiągnięcia celów Unii dotyczących dostępu do szybkiego internetu, koncentrujących się na obszarach, na których rynek nie zapewnia otwartej infrastruktury po przystępnych kosztach i jakości, zgodnych z przepisami unijnymi w zakresie konkurencyjności i pomocy państwa, a także świadczących usługi dostępne dla grup w trudnej sytuacji.</w:t>
            </w:r>
          </w:p>
        </w:tc>
        <w:tc>
          <w:tcPr>
            <w:tcW w:w="589" w:type="pct"/>
          </w:tcPr>
          <w:p w14:paraId="230A65AE" w14:textId="77777777" w:rsidR="008D5009" w:rsidRPr="00304662" w:rsidRDefault="00907237" w:rsidP="00145206">
            <w:pPr>
              <w:spacing w:before="0" w:after="0" w:line="240" w:lineRule="auto"/>
              <w:rPr>
                <w:sz w:val="14"/>
                <w:szCs w:val="14"/>
              </w:rPr>
            </w:pPr>
            <w:r w:rsidRPr="00304662">
              <w:rPr>
                <w:sz w:val="14"/>
                <w:szCs w:val="14"/>
              </w:rPr>
              <w:t>1 - Gotowy jest krajowy lub regionalny plan dostępu nowej generacji, który zawiera:</w:t>
            </w:r>
          </w:p>
        </w:tc>
        <w:tc>
          <w:tcPr>
            <w:tcW w:w="341" w:type="pct"/>
          </w:tcPr>
          <w:p w14:paraId="60EB8A1E" w14:textId="77777777" w:rsidR="008D5009" w:rsidRPr="00304662" w:rsidRDefault="00907237" w:rsidP="00145206">
            <w:pPr>
              <w:spacing w:before="0" w:after="0" w:line="240" w:lineRule="auto"/>
              <w:rPr>
                <w:sz w:val="14"/>
                <w:szCs w:val="14"/>
              </w:rPr>
            </w:pPr>
            <w:r w:rsidRPr="00304662">
              <w:rPr>
                <w:sz w:val="14"/>
                <w:szCs w:val="14"/>
              </w:rPr>
              <w:t>Tak</w:t>
            </w:r>
          </w:p>
        </w:tc>
        <w:tc>
          <w:tcPr>
            <w:tcW w:w="1177" w:type="pct"/>
          </w:tcPr>
          <w:p w14:paraId="471E8CCC" w14:textId="77777777" w:rsidR="00145206" w:rsidRDefault="00907237" w:rsidP="00145206">
            <w:pPr>
              <w:spacing w:before="0" w:after="0" w:line="240" w:lineRule="auto"/>
              <w:rPr>
                <w:sz w:val="14"/>
                <w:szCs w:val="14"/>
              </w:rPr>
            </w:pPr>
            <w:r w:rsidRPr="00304662">
              <w:rPr>
                <w:sz w:val="14"/>
                <w:szCs w:val="14"/>
              </w:rPr>
              <w:t xml:space="preserve">Narodowy Plan </w:t>
            </w:r>
            <w:r w:rsidR="00145206">
              <w:rPr>
                <w:sz w:val="14"/>
                <w:szCs w:val="14"/>
              </w:rPr>
              <w:t>sz</w:t>
            </w:r>
            <w:r w:rsidRPr="00304662">
              <w:rPr>
                <w:sz w:val="14"/>
                <w:szCs w:val="14"/>
              </w:rPr>
              <w:t xml:space="preserve">erokopasmowy </w:t>
            </w:r>
          </w:p>
          <w:p w14:paraId="7A0C3729" w14:textId="2E48E571" w:rsidR="008D5009" w:rsidRPr="00304662" w:rsidRDefault="00907237" w:rsidP="005B5C1C">
            <w:pPr>
              <w:spacing w:before="0" w:after="0" w:line="240" w:lineRule="auto"/>
              <w:rPr>
                <w:sz w:val="14"/>
                <w:szCs w:val="14"/>
              </w:rPr>
            </w:pPr>
            <w:r w:rsidRPr="00304662">
              <w:rPr>
                <w:sz w:val="14"/>
                <w:szCs w:val="14"/>
              </w:rPr>
              <w:t> </w:t>
            </w:r>
            <w:hyperlink r:id="rId46" w:history="1">
              <w:r w:rsidR="005B5C1C" w:rsidRPr="005B5C1C">
                <w:rPr>
                  <w:rStyle w:val="Hipercze"/>
                  <w:sz w:val="14"/>
                  <w:szCs w:val="14"/>
                </w:rPr>
                <w:t xml:space="preserve">https://mac.gov.pl/files/narodowy_plan_szerokopasmowy_-_08.01.2014_przyjety_przez_rm.pdf </w:t>
              </w:r>
            </w:hyperlink>
            <w:r w:rsidR="00145206">
              <w:rPr>
                <w:sz w:val="14"/>
                <w:szCs w:val="14"/>
              </w:rPr>
              <w:t xml:space="preserve"> </w:t>
            </w:r>
          </w:p>
        </w:tc>
        <w:tc>
          <w:tcPr>
            <w:tcW w:w="1670" w:type="pct"/>
          </w:tcPr>
          <w:p w14:paraId="41AD23EB" w14:textId="77777777" w:rsidR="008D5009" w:rsidRPr="00304662" w:rsidRDefault="00907237" w:rsidP="00145206">
            <w:pPr>
              <w:spacing w:before="0" w:after="0" w:line="240" w:lineRule="auto"/>
              <w:rPr>
                <w:sz w:val="14"/>
                <w:szCs w:val="14"/>
              </w:rPr>
            </w:pPr>
            <w:r w:rsidRPr="00304662">
              <w:rPr>
                <w:sz w:val="14"/>
                <w:szCs w:val="14"/>
              </w:rPr>
              <w:t>Ocena spełnienia poszczególnych kryteriów została zawarta w Samoocenie spełnienia warunkowości ex-ante</w:t>
            </w:r>
          </w:p>
        </w:tc>
      </w:tr>
      <w:tr w:rsidR="001B1A03" w:rsidRPr="00304662" w14:paraId="21D479FF" w14:textId="77777777" w:rsidTr="00B55BEE">
        <w:trPr>
          <w:trHeight w:val="836"/>
        </w:trPr>
        <w:tc>
          <w:tcPr>
            <w:tcW w:w="1223" w:type="pct"/>
            <w:shd w:val="clear" w:color="auto" w:fill="auto"/>
          </w:tcPr>
          <w:p w14:paraId="1F290DAC" w14:textId="77777777" w:rsidR="008D5009" w:rsidRPr="00304662" w:rsidRDefault="00907237" w:rsidP="009A3684">
            <w:pPr>
              <w:spacing w:before="0" w:after="0" w:line="240" w:lineRule="auto"/>
              <w:rPr>
                <w:sz w:val="14"/>
                <w:szCs w:val="14"/>
              </w:rPr>
            </w:pPr>
            <w:r w:rsidRPr="00304662">
              <w:rPr>
                <w:sz w:val="14"/>
                <w:szCs w:val="14"/>
              </w:rPr>
              <w:t>T.02.2 - Infrastruktura sieci nowej generacji: istnienie krajowych lub regionalnych planów sieci nowej generacji uwzględniających działania regionalne na rzecz osiągnięcia celów Unii dotyczących dostępu do szybkiego internetu, koncentrujących się na obszarach, na których rynek nie zapewnia otwartej infrastruktury po przystępnych kosztach i jakości, zgodnych z przepisami unijnymi w zakresie konkurencyjności i pomocy państwa, a także świadczących usługi dostępne dla grup w trudnej sytuacji.</w:t>
            </w:r>
          </w:p>
        </w:tc>
        <w:tc>
          <w:tcPr>
            <w:tcW w:w="589" w:type="pct"/>
          </w:tcPr>
          <w:p w14:paraId="04FE3237" w14:textId="77777777" w:rsidR="008D5009" w:rsidRPr="00304662" w:rsidRDefault="00907237" w:rsidP="00145206">
            <w:pPr>
              <w:spacing w:before="0" w:after="0" w:line="240" w:lineRule="auto"/>
              <w:rPr>
                <w:sz w:val="14"/>
                <w:szCs w:val="14"/>
              </w:rPr>
            </w:pPr>
            <w:r w:rsidRPr="00304662">
              <w:rPr>
                <w:sz w:val="14"/>
                <w:szCs w:val="14"/>
              </w:rPr>
              <w:t>2 - plan inwestycji w infrastrukturę oparty na analizie ekonomicznej uwzględniającej istniejącą infrastrukturę i plany inwestycyjne sektora prywatnego i publicznego;</w:t>
            </w:r>
          </w:p>
        </w:tc>
        <w:tc>
          <w:tcPr>
            <w:tcW w:w="341" w:type="pct"/>
          </w:tcPr>
          <w:p w14:paraId="26D91A56" w14:textId="77777777" w:rsidR="008D5009" w:rsidRPr="00304662" w:rsidRDefault="00907237" w:rsidP="00145206">
            <w:pPr>
              <w:spacing w:before="0" w:after="0" w:line="240" w:lineRule="auto"/>
              <w:rPr>
                <w:sz w:val="14"/>
                <w:szCs w:val="14"/>
              </w:rPr>
            </w:pPr>
            <w:r w:rsidRPr="00304662">
              <w:rPr>
                <w:sz w:val="14"/>
                <w:szCs w:val="14"/>
              </w:rPr>
              <w:t>Tak</w:t>
            </w:r>
          </w:p>
        </w:tc>
        <w:tc>
          <w:tcPr>
            <w:tcW w:w="1177" w:type="pct"/>
          </w:tcPr>
          <w:p w14:paraId="71D40B1D" w14:textId="77777777" w:rsidR="008D5009" w:rsidRPr="00304662" w:rsidRDefault="00907237" w:rsidP="00145206">
            <w:pPr>
              <w:spacing w:before="0" w:after="0" w:line="240" w:lineRule="auto"/>
              <w:rPr>
                <w:sz w:val="14"/>
                <w:szCs w:val="14"/>
              </w:rPr>
            </w:pPr>
            <w:r w:rsidRPr="00304662">
              <w:rPr>
                <w:sz w:val="14"/>
                <w:szCs w:val="14"/>
              </w:rPr>
              <w:t>Narodowy Plan Szerokopasmowy  </w:t>
            </w:r>
            <w:r w:rsidR="00145206">
              <w:rPr>
                <w:sz w:val="14"/>
                <w:szCs w:val="14"/>
              </w:rPr>
              <w:t xml:space="preserve"> </w:t>
            </w:r>
          </w:p>
        </w:tc>
        <w:tc>
          <w:tcPr>
            <w:tcW w:w="1670" w:type="pct"/>
          </w:tcPr>
          <w:p w14:paraId="6EBB4860" w14:textId="77777777" w:rsidR="008D5009" w:rsidRPr="00304662" w:rsidRDefault="00907237" w:rsidP="00145206">
            <w:pPr>
              <w:spacing w:before="0" w:after="0" w:line="240" w:lineRule="auto"/>
              <w:rPr>
                <w:sz w:val="14"/>
                <w:szCs w:val="14"/>
              </w:rPr>
            </w:pPr>
            <w:r w:rsidRPr="00304662">
              <w:rPr>
                <w:sz w:val="14"/>
                <w:szCs w:val="14"/>
              </w:rPr>
              <w:t>Ocena spełnienia poszczególnych kryteriów została zawarta w Samoocenie spełnienia warunkowości ex-ante</w:t>
            </w:r>
          </w:p>
        </w:tc>
      </w:tr>
      <w:tr w:rsidR="001B1A03" w:rsidRPr="00304662" w14:paraId="0C7C9D4C" w14:textId="77777777" w:rsidTr="00B55BEE">
        <w:trPr>
          <w:trHeight w:val="836"/>
        </w:trPr>
        <w:tc>
          <w:tcPr>
            <w:tcW w:w="1223" w:type="pct"/>
            <w:shd w:val="clear" w:color="auto" w:fill="auto"/>
          </w:tcPr>
          <w:p w14:paraId="6F58ED7F" w14:textId="77777777" w:rsidR="008D5009" w:rsidRPr="00304662" w:rsidRDefault="00907237" w:rsidP="009A3684">
            <w:pPr>
              <w:spacing w:before="0" w:after="0" w:line="240" w:lineRule="auto"/>
              <w:rPr>
                <w:sz w:val="14"/>
                <w:szCs w:val="14"/>
              </w:rPr>
            </w:pPr>
            <w:r w:rsidRPr="00304662">
              <w:rPr>
                <w:sz w:val="14"/>
                <w:szCs w:val="14"/>
              </w:rPr>
              <w:t>T.02.2 - Infrastruktura sieci nowej generacji: istnienie krajowych lub regionalnych planów sieci nowej generacji uwzględniających działania regionalne na rzecz osiągnięcia celów Unii dotyczących dostępu do szybkiego internetu, koncentrujących się na obszarach, na których rynek nie zapewnia otwartej infrastruktury po przystępnych kosztach i jakości, zgodnych z przepisami unijnymi w zakresie konkurencyjności i pomocy państwa, a także świadczących usługi dostępne dla grup w trudnej sytuacji.</w:t>
            </w:r>
          </w:p>
        </w:tc>
        <w:tc>
          <w:tcPr>
            <w:tcW w:w="589" w:type="pct"/>
          </w:tcPr>
          <w:p w14:paraId="419C1460" w14:textId="77777777" w:rsidR="008D5009" w:rsidRPr="00304662" w:rsidRDefault="00907237" w:rsidP="00145206">
            <w:pPr>
              <w:spacing w:before="0" w:after="0" w:line="240" w:lineRule="auto"/>
              <w:rPr>
                <w:sz w:val="14"/>
                <w:szCs w:val="14"/>
              </w:rPr>
            </w:pPr>
            <w:r w:rsidRPr="00304662">
              <w:rPr>
                <w:sz w:val="14"/>
                <w:szCs w:val="14"/>
              </w:rPr>
              <w:t>3 - modele zrównoważonych inwestycji, które zwiększają konkurencyjność i zapewniają dostęp do otwartej, przystępnej cenowo i dobrej jakości infrastruktury i usług, uwzględniających przyszłe potrzeby;</w:t>
            </w:r>
          </w:p>
        </w:tc>
        <w:tc>
          <w:tcPr>
            <w:tcW w:w="341" w:type="pct"/>
          </w:tcPr>
          <w:p w14:paraId="1BC68ECE" w14:textId="77777777" w:rsidR="008D5009" w:rsidRPr="00304662" w:rsidRDefault="00907237" w:rsidP="00145206">
            <w:pPr>
              <w:spacing w:before="0" w:after="0" w:line="240" w:lineRule="auto"/>
              <w:rPr>
                <w:sz w:val="14"/>
                <w:szCs w:val="14"/>
              </w:rPr>
            </w:pPr>
            <w:r w:rsidRPr="00304662">
              <w:rPr>
                <w:sz w:val="14"/>
                <w:szCs w:val="14"/>
              </w:rPr>
              <w:t>Tak</w:t>
            </w:r>
          </w:p>
        </w:tc>
        <w:tc>
          <w:tcPr>
            <w:tcW w:w="1177" w:type="pct"/>
          </w:tcPr>
          <w:p w14:paraId="2B6125D7" w14:textId="77777777" w:rsidR="008D5009" w:rsidRPr="00304662" w:rsidRDefault="00907237" w:rsidP="00145206">
            <w:pPr>
              <w:spacing w:before="0" w:after="0" w:line="240" w:lineRule="auto"/>
              <w:rPr>
                <w:sz w:val="14"/>
                <w:szCs w:val="14"/>
              </w:rPr>
            </w:pPr>
            <w:r w:rsidRPr="00304662">
              <w:rPr>
                <w:sz w:val="14"/>
                <w:szCs w:val="14"/>
              </w:rPr>
              <w:t>Narodowy Plan Szerokopasmowy  </w:t>
            </w:r>
            <w:r w:rsidR="00145206">
              <w:rPr>
                <w:sz w:val="14"/>
                <w:szCs w:val="14"/>
              </w:rPr>
              <w:t xml:space="preserve"> </w:t>
            </w:r>
          </w:p>
        </w:tc>
        <w:tc>
          <w:tcPr>
            <w:tcW w:w="1670" w:type="pct"/>
          </w:tcPr>
          <w:p w14:paraId="48F57B00" w14:textId="77777777" w:rsidR="008D5009" w:rsidRPr="00304662" w:rsidRDefault="00907237" w:rsidP="00145206">
            <w:pPr>
              <w:spacing w:before="0" w:after="0" w:line="240" w:lineRule="auto"/>
              <w:rPr>
                <w:sz w:val="14"/>
                <w:szCs w:val="14"/>
              </w:rPr>
            </w:pPr>
            <w:r w:rsidRPr="00304662">
              <w:rPr>
                <w:sz w:val="14"/>
                <w:szCs w:val="14"/>
              </w:rPr>
              <w:t>Ocena spełnienia poszczególnych kryteriów została zawarta w Samoocenie spełnienia warunkowości ex-ante</w:t>
            </w:r>
          </w:p>
        </w:tc>
      </w:tr>
      <w:tr w:rsidR="001B1A03" w:rsidRPr="00304662" w14:paraId="2E45694D" w14:textId="77777777" w:rsidTr="00B55BEE">
        <w:trPr>
          <w:trHeight w:val="836"/>
        </w:trPr>
        <w:tc>
          <w:tcPr>
            <w:tcW w:w="1223" w:type="pct"/>
            <w:shd w:val="clear" w:color="auto" w:fill="auto"/>
          </w:tcPr>
          <w:p w14:paraId="23AB2E79" w14:textId="77777777" w:rsidR="008D5009" w:rsidRPr="00304662" w:rsidRDefault="00907237" w:rsidP="009A3684">
            <w:pPr>
              <w:spacing w:before="0" w:after="0" w:line="240" w:lineRule="auto"/>
              <w:rPr>
                <w:sz w:val="14"/>
                <w:szCs w:val="14"/>
              </w:rPr>
            </w:pPr>
            <w:r w:rsidRPr="00304662">
              <w:rPr>
                <w:sz w:val="14"/>
                <w:szCs w:val="14"/>
              </w:rPr>
              <w:t>T.02.2 - Infrastruktura sieci nowej generacji: istnienie krajowych lub regionalnych planów sieci nowej generacji uwzględniających działania regionalne na rzecz osiągnięcia celów Unii dotyczących dostępu do szybkiego internetu, koncentrujących się na obszarach, na których rynek nie zapewnia otwartej infrastruktury po przystępnych kosztach i jakości, zgodnych z przepisami unijnymi w zakresie konkurencyjności i pomocy państwa, a także świadczących usługi dostępne dla grup w trudnej sytuacji.</w:t>
            </w:r>
          </w:p>
        </w:tc>
        <w:tc>
          <w:tcPr>
            <w:tcW w:w="589" w:type="pct"/>
          </w:tcPr>
          <w:p w14:paraId="7922A4D5" w14:textId="77777777" w:rsidR="008D5009" w:rsidRPr="00304662" w:rsidRDefault="00907237" w:rsidP="00145206">
            <w:pPr>
              <w:spacing w:before="0" w:after="0" w:line="240" w:lineRule="auto"/>
              <w:rPr>
                <w:sz w:val="14"/>
                <w:szCs w:val="14"/>
              </w:rPr>
            </w:pPr>
            <w:r w:rsidRPr="00304662">
              <w:rPr>
                <w:sz w:val="14"/>
                <w:szCs w:val="14"/>
              </w:rPr>
              <w:t>4 - środki na stymulowanie inwestycji prywatnych.</w:t>
            </w:r>
          </w:p>
        </w:tc>
        <w:tc>
          <w:tcPr>
            <w:tcW w:w="341" w:type="pct"/>
          </w:tcPr>
          <w:p w14:paraId="411A6728" w14:textId="77777777" w:rsidR="008D5009" w:rsidRPr="00304662" w:rsidRDefault="00907237" w:rsidP="00145206">
            <w:pPr>
              <w:spacing w:before="0" w:after="0" w:line="240" w:lineRule="auto"/>
              <w:rPr>
                <w:sz w:val="14"/>
                <w:szCs w:val="14"/>
              </w:rPr>
            </w:pPr>
            <w:r w:rsidRPr="00304662">
              <w:rPr>
                <w:sz w:val="14"/>
                <w:szCs w:val="14"/>
              </w:rPr>
              <w:t>Tak</w:t>
            </w:r>
          </w:p>
        </w:tc>
        <w:tc>
          <w:tcPr>
            <w:tcW w:w="1177" w:type="pct"/>
          </w:tcPr>
          <w:p w14:paraId="2CF4330A" w14:textId="77777777" w:rsidR="008D5009" w:rsidRPr="00304662" w:rsidRDefault="00907237" w:rsidP="00145206">
            <w:pPr>
              <w:spacing w:before="0" w:after="0" w:line="240" w:lineRule="auto"/>
              <w:rPr>
                <w:sz w:val="14"/>
                <w:szCs w:val="14"/>
              </w:rPr>
            </w:pPr>
            <w:r w:rsidRPr="00304662">
              <w:rPr>
                <w:sz w:val="14"/>
                <w:szCs w:val="14"/>
              </w:rPr>
              <w:t>Narodowy Plan Szerokopasmowy  </w:t>
            </w:r>
            <w:r w:rsidR="00145206">
              <w:rPr>
                <w:sz w:val="14"/>
                <w:szCs w:val="14"/>
              </w:rPr>
              <w:t xml:space="preserve"> </w:t>
            </w:r>
          </w:p>
        </w:tc>
        <w:tc>
          <w:tcPr>
            <w:tcW w:w="1670" w:type="pct"/>
          </w:tcPr>
          <w:p w14:paraId="2F56C161" w14:textId="77777777" w:rsidR="008D5009" w:rsidRPr="00304662" w:rsidRDefault="00907237" w:rsidP="00145206">
            <w:pPr>
              <w:spacing w:before="0" w:after="0" w:line="240" w:lineRule="auto"/>
              <w:rPr>
                <w:sz w:val="14"/>
                <w:szCs w:val="14"/>
              </w:rPr>
            </w:pPr>
            <w:r w:rsidRPr="00304662">
              <w:rPr>
                <w:sz w:val="14"/>
                <w:szCs w:val="14"/>
              </w:rPr>
              <w:t>Ocena spełnienia poszczególnych kryteriów została zawarta w Samoocenie spełnienia warunkowości ex-ante</w:t>
            </w:r>
          </w:p>
        </w:tc>
      </w:tr>
      <w:tr w:rsidR="001B1A03" w:rsidRPr="00304662" w14:paraId="046C9FB2" w14:textId="77777777" w:rsidTr="00B55BEE">
        <w:trPr>
          <w:trHeight w:val="836"/>
        </w:trPr>
        <w:tc>
          <w:tcPr>
            <w:tcW w:w="1223" w:type="pct"/>
            <w:shd w:val="clear" w:color="auto" w:fill="auto"/>
          </w:tcPr>
          <w:p w14:paraId="37E57841" w14:textId="77777777" w:rsidR="008D5009" w:rsidRPr="00304662" w:rsidRDefault="00907237" w:rsidP="00145206">
            <w:pPr>
              <w:spacing w:before="0" w:after="0" w:line="240" w:lineRule="auto"/>
              <w:rPr>
                <w:sz w:val="14"/>
                <w:szCs w:val="14"/>
              </w:rPr>
            </w:pPr>
            <w:r w:rsidRPr="00304662">
              <w:rPr>
                <w:sz w:val="14"/>
                <w:szCs w:val="14"/>
              </w:rPr>
              <w:t xml:space="preserve">T.03.1 </w:t>
            </w:r>
            <w:r w:rsidR="009A3684">
              <w:rPr>
                <w:sz w:val="14"/>
                <w:szCs w:val="14"/>
              </w:rPr>
              <w:t xml:space="preserve">- </w:t>
            </w:r>
            <w:r w:rsidRPr="00304662">
              <w:rPr>
                <w:sz w:val="14"/>
                <w:szCs w:val="14"/>
              </w:rPr>
              <w:t xml:space="preserve">Przeprowadzono konkretne działania wspierające promowanie przedsiębiorczości z uwzględnieniem programu </w:t>
            </w:r>
            <w:r w:rsidRPr="00304662">
              <w:rPr>
                <w:sz w:val="14"/>
                <w:szCs w:val="14"/>
              </w:rPr>
              <w:fldChar w:fldCharType="begin"/>
            </w:r>
            <w:r w:rsidRPr="00304662">
              <w:rPr>
                <w:sz w:val="14"/>
                <w:szCs w:val="14"/>
              </w:rPr>
              <w:instrText>QUOTE 34</w:instrText>
            </w:r>
            <w:r w:rsidRPr="00304662">
              <w:rPr>
                <w:sz w:val="14"/>
                <w:szCs w:val="14"/>
              </w:rPr>
              <w:fldChar w:fldCharType="separate"/>
            </w:r>
            <w:r w:rsidRPr="00304662">
              <w:rPr>
                <w:sz w:val="14"/>
                <w:szCs w:val="14"/>
              </w:rPr>
              <w:t>"</w:t>
            </w:r>
            <w:r w:rsidRPr="00304662">
              <w:rPr>
                <w:sz w:val="14"/>
                <w:szCs w:val="14"/>
              </w:rPr>
              <w:fldChar w:fldCharType="end"/>
            </w:r>
            <w:r w:rsidRPr="00304662">
              <w:rPr>
                <w:sz w:val="14"/>
                <w:szCs w:val="14"/>
              </w:rPr>
              <w:t>Small Business Act</w:t>
            </w:r>
            <w:r w:rsidRPr="00304662">
              <w:rPr>
                <w:sz w:val="14"/>
                <w:szCs w:val="14"/>
              </w:rPr>
              <w:fldChar w:fldCharType="begin"/>
            </w:r>
            <w:r w:rsidRPr="00304662">
              <w:rPr>
                <w:sz w:val="14"/>
                <w:szCs w:val="14"/>
              </w:rPr>
              <w:instrText>QUOTE 34</w:instrText>
            </w:r>
            <w:r w:rsidRPr="00304662">
              <w:rPr>
                <w:sz w:val="14"/>
                <w:szCs w:val="14"/>
              </w:rPr>
              <w:fldChar w:fldCharType="separate"/>
            </w:r>
            <w:r w:rsidRPr="00304662">
              <w:rPr>
                <w:sz w:val="14"/>
                <w:szCs w:val="14"/>
              </w:rPr>
              <w:t>"</w:t>
            </w:r>
            <w:r w:rsidRPr="00304662">
              <w:rPr>
                <w:sz w:val="14"/>
                <w:szCs w:val="14"/>
              </w:rPr>
              <w:fldChar w:fldCharType="end"/>
            </w:r>
            <w:r w:rsidRPr="00304662">
              <w:rPr>
                <w:sz w:val="14"/>
                <w:szCs w:val="14"/>
              </w:rPr>
              <w:t>.</w:t>
            </w:r>
          </w:p>
        </w:tc>
        <w:tc>
          <w:tcPr>
            <w:tcW w:w="589" w:type="pct"/>
          </w:tcPr>
          <w:p w14:paraId="794321D0" w14:textId="77777777" w:rsidR="008D5009" w:rsidRPr="00304662" w:rsidRDefault="00907237" w:rsidP="00145206">
            <w:pPr>
              <w:spacing w:before="0" w:after="0" w:line="240" w:lineRule="auto"/>
              <w:rPr>
                <w:sz w:val="14"/>
                <w:szCs w:val="14"/>
              </w:rPr>
            </w:pPr>
            <w:r w:rsidRPr="00304662">
              <w:rPr>
                <w:sz w:val="14"/>
                <w:szCs w:val="14"/>
              </w:rPr>
              <w:t xml:space="preserve">1 - Konkretne działania: wprowadzono działania mające na celu skrócenie czasu potrzebnego na rozpoczęcie działalności gospodarczej i zmniejszenie kosztów zakładania przedsiębiorstw, z uwzględnieniem celów programu </w:t>
            </w:r>
            <w:r w:rsidRPr="00304662">
              <w:rPr>
                <w:sz w:val="14"/>
                <w:szCs w:val="14"/>
              </w:rPr>
              <w:fldChar w:fldCharType="begin"/>
            </w:r>
            <w:r w:rsidRPr="00304662">
              <w:rPr>
                <w:sz w:val="14"/>
                <w:szCs w:val="14"/>
              </w:rPr>
              <w:instrText>QUOTE 34</w:instrText>
            </w:r>
            <w:r w:rsidRPr="00304662">
              <w:rPr>
                <w:sz w:val="14"/>
                <w:szCs w:val="14"/>
              </w:rPr>
              <w:fldChar w:fldCharType="separate"/>
            </w:r>
            <w:r w:rsidRPr="00304662">
              <w:rPr>
                <w:sz w:val="14"/>
                <w:szCs w:val="14"/>
              </w:rPr>
              <w:t>"</w:t>
            </w:r>
            <w:r w:rsidRPr="00304662">
              <w:rPr>
                <w:sz w:val="14"/>
                <w:szCs w:val="14"/>
              </w:rPr>
              <w:fldChar w:fldCharType="end"/>
            </w:r>
            <w:r w:rsidRPr="00304662">
              <w:rPr>
                <w:sz w:val="14"/>
                <w:szCs w:val="14"/>
              </w:rPr>
              <w:t>Small Business Act</w:t>
            </w:r>
            <w:r w:rsidRPr="00304662">
              <w:rPr>
                <w:sz w:val="14"/>
                <w:szCs w:val="14"/>
              </w:rPr>
              <w:fldChar w:fldCharType="begin"/>
            </w:r>
            <w:r w:rsidRPr="00304662">
              <w:rPr>
                <w:sz w:val="14"/>
                <w:szCs w:val="14"/>
              </w:rPr>
              <w:instrText>QUOTE 34</w:instrText>
            </w:r>
            <w:r w:rsidRPr="00304662">
              <w:rPr>
                <w:sz w:val="14"/>
                <w:szCs w:val="14"/>
              </w:rPr>
              <w:fldChar w:fldCharType="separate"/>
            </w:r>
            <w:r w:rsidRPr="00304662">
              <w:rPr>
                <w:sz w:val="14"/>
                <w:szCs w:val="14"/>
              </w:rPr>
              <w:t>"</w:t>
            </w:r>
            <w:r w:rsidRPr="00304662">
              <w:rPr>
                <w:sz w:val="14"/>
                <w:szCs w:val="14"/>
              </w:rPr>
              <w:fldChar w:fldCharType="end"/>
            </w:r>
            <w:r w:rsidRPr="00304662">
              <w:rPr>
                <w:sz w:val="14"/>
                <w:szCs w:val="14"/>
              </w:rPr>
              <w:t>;</w:t>
            </w:r>
          </w:p>
        </w:tc>
        <w:tc>
          <w:tcPr>
            <w:tcW w:w="341" w:type="pct"/>
          </w:tcPr>
          <w:p w14:paraId="1F751E5A" w14:textId="77777777" w:rsidR="008D5009" w:rsidRPr="00304662" w:rsidRDefault="00907237" w:rsidP="00145206">
            <w:pPr>
              <w:spacing w:before="0" w:after="0" w:line="240" w:lineRule="auto"/>
              <w:rPr>
                <w:sz w:val="14"/>
                <w:szCs w:val="14"/>
              </w:rPr>
            </w:pPr>
            <w:r w:rsidRPr="00304662">
              <w:rPr>
                <w:sz w:val="14"/>
                <w:szCs w:val="14"/>
              </w:rPr>
              <w:t>Tak</w:t>
            </w:r>
          </w:p>
        </w:tc>
        <w:tc>
          <w:tcPr>
            <w:tcW w:w="1177" w:type="pct"/>
          </w:tcPr>
          <w:p w14:paraId="6B1A2AD9" w14:textId="77777777" w:rsidR="008D5009" w:rsidRPr="00304662" w:rsidRDefault="00907237" w:rsidP="00133A1B">
            <w:pPr>
              <w:spacing w:before="0" w:after="0" w:line="240" w:lineRule="auto"/>
              <w:rPr>
                <w:sz w:val="14"/>
                <w:szCs w:val="14"/>
              </w:rPr>
            </w:pPr>
            <w:r w:rsidRPr="00304662">
              <w:rPr>
                <w:sz w:val="14"/>
                <w:szCs w:val="14"/>
              </w:rPr>
              <w:t>System S24 na portalu; Ustawa o Krajowym Rejestrze Sądowym; Art. 29, art.25 pkt. 3, art. 14 pkt. 1 Ustawy o swobo</w:t>
            </w:r>
            <w:r w:rsidR="00EB450C">
              <w:rPr>
                <w:sz w:val="14"/>
                <w:szCs w:val="14"/>
              </w:rPr>
              <w:t>dzie działalności gospodarczej;</w:t>
            </w:r>
            <w:r w:rsidRPr="00304662">
              <w:rPr>
                <w:sz w:val="14"/>
                <w:szCs w:val="14"/>
              </w:rPr>
              <w:t xml:space="preserve"> Ustawa o zmianie ustaw regulujących wykonywanie niektórych zawodów; Ustawa o ułatwieniu dostępu do wykonywania niektórych zawodów regulowanych </w:t>
            </w:r>
          </w:p>
        </w:tc>
        <w:tc>
          <w:tcPr>
            <w:tcW w:w="1670" w:type="pct"/>
          </w:tcPr>
          <w:p w14:paraId="65EAC3F6" w14:textId="3D96DF97" w:rsidR="008D5009" w:rsidRPr="00304662" w:rsidRDefault="00145206" w:rsidP="00145206">
            <w:pPr>
              <w:spacing w:before="0" w:after="0" w:line="240" w:lineRule="auto"/>
              <w:rPr>
                <w:sz w:val="14"/>
                <w:szCs w:val="14"/>
              </w:rPr>
            </w:pPr>
            <w:r>
              <w:rPr>
                <w:sz w:val="14"/>
                <w:szCs w:val="14"/>
              </w:rPr>
              <w:t>1.</w:t>
            </w:r>
            <w:hyperlink r:id="rId47" w:history="1">
              <w:r w:rsidR="005B5C1C" w:rsidRPr="005B5C1C">
                <w:rPr>
                  <w:rStyle w:val="Hipercze"/>
                  <w:sz w:val="14"/>
                  <w:szCs w:val="14"/>
                </w:rPr>
                <w:t>https://ems.ms.gov.pl/?subject=https://ems.ms.gov.pl/</w:t>
              </w:r>
            </w:hyperlink>
          </w:p>
          <w:p w14:paraId="7A6C9B64" w14:textId="1EA445E2" w:rsidR="008D5009" w:rsidRPr="00304662" w:rsidRDefault="00145206" w:rsidP="00145206">
            <w:pPr>
              <w:spacing w:before="0" w:after="0" w:line="240" w:lineRule="auto"/>
              <w:rPr>
                <w:sz w:val="14"/>
                <w:szCs w:val="14"/>
              </w:rPr>
            </w:pPr>
            <w:r>
              <w:rPr>
                <w:sz w:val="14"/>
                <w:szCs w:val="14"/>
              </w:rPr>
              <w:t>2.</w:t>
            </w:r>
            <w:hyperlink r:id="rId48" w:history="1">
              <w:r w:rsidR="005B5C1C" w:rsidRPr="005B5C1C">
                <w:rPr>
                  <w:rStyle w:val="Hipercze"/>
                  <w:sz w:val="14"/>
                  <w:szCs w:val="14"/>
                </w:rPr>
                <w:t>http://orka.sejm.gov.pl/proc7.nsf/ustawy/2094_u.htm</w:t>
              </w:r>
            </w:hyperlink>
          </w:p>
          <w:p w14:paraId="3392422A" w14:textId="3A6700EC" w:rsidR="008D5009" w:rsidRPr="00304662" w:rsidRDefault="00145206" w:rsidP="00145206">
            <w:pPr>
              <w:spacing w:before="0" w:after="0" w:line="240" w:lineRule="auto"/>
              <w:rPr>
                <w:sz w:val="14"/>
                <w:szCs w:val="14"/>
              </w:rPr>
            </w:pPr>
            <w:r>
              <w:rPr>
                <w:sz w:val="14"/>
                <w:szCs w:val="14"/>
              </w:rPr>
              <w:t>3.</w:t>
            </w:r>
            <w:hyperlink r:id="rId49" w:history="1">
              <w:r w:rsidR="005B5C1C" w:rsidRPr="00892C12">
                <w:rPr>
                  <w:rStyle w:val="Hipercze"/>
                  <w:sz w:val="14"/>
                  <w:szCs w:val="14"/>
                </w:rPr>
                <w:t>http://isap.sejm.gov.pl/DetailsServlet?id=WDU20041731807</w:t>
              </w:r>
            </w:hyperlink>
          </w:p>
          <w:p w14:paraId="0D012266" w14:textId="09F1F11A" w:rsidR="008D5009" w:rsidRPr="00304662" w:rsidRDefault="00145206" w:rsidP="00145206">
            <w:pPr>
              <w:spacing w:before="0" w:after="0" w:line="240" w:lineRule="auto"/>
              <w:rPr>
                <w:sz w:val="14"/>
                <w:szCs w:val="14"/>
              </w:rPr>
            </w:pPr>
            <w:r>
              <w:rPr>
                <w:sz w:val="14"/>
                <w:szCs w:val="14"/>
              </w:rPr>
              <w:t>4.</w:t>
            </w:r>
            <w:hyperlink r:id="rId50" w:history="1">
              <w:r w:rsidR="005B5C1C" w:rsidRPr="00892C12">
                <w:rPr>
                  <w:rStyle w:val="Hipercze"/>
                  <w:sz w:val="14"/>
                  <w:szCs w:val="14"/>
                </w:rPr>
                <w:t>http://isap.sejm.gov.pl/DetailsServlet?id=WDU20130000829</w:t>
              </w:r>
            </w:hyperlink>
          </w:p>
          <w:p w14:paraId="7F914E0F" w14:textId="26A45E23" w:rsidR="008D5009" w:rsidRPr="00304662" w:rsidRDefault="00145206" w:rsidP="00892C12">
            <w:pPr>
              <w:spacing w:before="0" w:after="0" w:line="240" w:lineRule="auto"/>
              <w:rPr>
                <w:sz w:val="14"/>
                <w:szCs w:val="14"/>
              </w:rPr>
            </w:pPr>
            <w:r>
              <w:rPr>
                <w:sz w:val="14"/>
                <w:szCs w:val="14"/>
              </w:rPr>
              <w:t>5.</w:t>
            </w:r>
            <w:hyperlink r:id="rId51" w:history="1">
              <w:r w:rsidR="005B5C1C" w:rsidRPr="00892C12">
                <w:rPr>
                  <w:rStyle w:val="Hipercze"/>
                  <w:sz w:val="14"/>
                  <w:szCs w:val="14"/>
                </w:rPr>
                <w:t>http://isap.sejm.gov.pl/DetailsServlet?id=WDU20140000768</w:t>
              </w:r>
            </w:hyperlink>
          </w:p>
        </w:tc>
      </w:tr>
      <w:tr w:rsidR="001B1A03" w:rsidRPr="00304662" w14:paraId="241E94A2" w14:textId="77777777" w:rsidTr="00B55BEE">
        <w:trPr>
          <w:trHeight w:val="836"/>
        </w:trPr>
        <w:tc>
          <w:tcPr>
            <w:tcW w:w="1223" w:type="pct"/>
            <w:shd w:val="clear" w:color="auto" w:fill="auto"/>
          </w:tcPr>
          <w:p w14:paraId="56372816" w14:textId="77777777" w:rsidR="008D5009" w:rsidRPr="00304662" w:rsidRDefault="00907237" w:rsidP="00145206">
            <w:pPr>
              <w:spacing w:before="0" w:after="0" w:line="240" w:lineRule="auto"/>
              <w:rPr>
                <w:sz w:val="14"/>
                <w:szCs w:val="14"/>
              </w:rPr>
            </w:pPr>
            <w:r w:rsidRPr="00304662">
              <w:rPr>
                <w:sz w:val="14"/>
                <w:szCs w:val="14"/>
              </w:rPr>
              <w:t xml:space="preserve">T.03.1 </w:t>
            </w:r>
            <w:r w:rsidR="009A3684">
              <w:rPr>
                <w:sz w:val="14"/>
                <w:szCs w:val="14"/>
              </w:rPr>
              <w:t xml:space="preserve">- </w:t>
            </w:r>
            <w:r w:rsidRPr="00304662">
              <w:rPr>
                <w:sz w:val="14"/>
                <w:szCs w:val="14"/>
              </w:rPr>
              <w:t xml:space="preserve">Przeprowadzono konkretne działania wspierające promowanie przedsiębiorczości z uwzględnieniem programu </w:t>
            </w:r>
            <w:r w:rsidRPr="00304662">
              <w:rPr>
                <w:sz w:val="14"/>
                <w:szCs w:val="14"/>
              </w:rPr>
              <w:fldChar w:fldCharType="begin"/>
            </w:r>
            <w:r w:rsidRPr="00304662">
              <w:rPr>
                <w:sz w:val="14"/>
                <w:szCs w:val="14"/>
              </w:rPr>
              <w:instrText>QUOTE 34</w:instrText>
            </w:r>
            <w:r w:rsidRPr="00304662">
              <w:rPr>
                <w:sz w:val="14"/>
                <w:szCs w:val="14"/>
              </w:rPr>
              <w:fldChar w:fldCharType="separate"/>
            </w:r>
            <w:r w:rsidRPr="00304662">
              <w:rPr>
                <w:sz w:val="14"/>
                <w:szCs w:val="14"/>
              </w:rPr>
              <w:t>"</w:t>
            </w:r>
            <w:r w:rsidRPr="00304662">
              <w:rPr>
                <w:sz w:val="14"/>
                <w:szCs w:val="14"/>
              </w:rPr>
              <w:fldChar w:fldCharType="end"/>
            </w:r>
            <w:r w:rsidRPr="00304662">
              <w:rPr>
                <w:sz w:val="14"/>
                <w:szCs w:val="14"/>
              </w:rPr>
              <w:t>Small Business Act</w:t>
            </w:r>
            <w:r w:rsidRPr="00304662">
              <w:rPr>
                <w:sz w:val="14"/>
                <w:szCs w:val="14"/>
              </w:rPr>
              <w:fldChar w:fldCharType="begin"/>
            </w:r>
            <w:r w:rsidRPr="00304662">
              <w:rPr>
                <w:sz w:val="14"/>
                <w:szCs w:val="14"/>
              </w:rPr>
              <w:instrText>QUOTE 34</w:instrText>
            </w:r>
            <w:r w:rsidRPr="00304662">
              <w:rPr>
                <w:sz w:val="14"/>
                <w:szCs w:val="14"/>
              </w:rPr>
              <w:fldChar w:fldCharType="separate"/>
            </w:r>
            <w:r w:rsidRPr="00304662">
              <w:rPr>
                <w:sz w:val="14"/>
                <w:szCs w:val="14"/>
              </w:rPr>
              <w:t>"</w:t>
            </w:r>
            <w:r w:rsidRPr="00304662">
              <w:rPr>
                <w:sz w:val="14"/>
                <w:szCs w:val="14"/>
              </w:rPr>
              <w:fldChar w:fldCharType="end"/>
            </w:r>
            <w:r w:rsidRPr="00304662">
              <w:rPr>
                <w:sz w:val="14"/>
                <w:szCs w:val="14"/>
              </w:rPr>
              <w:t>.</w:t>
            </w:r>
          </w:p>
        </w:tc>
        <w:tc>
          <w:tcPr>
            <w:tcW w:w="589" w:type="pct"/>
          </w:tcPr>
          <w:p w14:paraId="1D09A538" w14:textId="77777777" w:rsidR="008D5009" w:rsidRPr="00304662" w:rsidRDefault="00907237" w:rsidP="00145206">
            <w:pPr>
              <w:spacing w:before="0" w:after="0" w:line="240" w:lineRule="auto"/>
              <w:rPr>
                <w:sz w:val="14"/>
                <w:szCs w:val="14"/>
              </w:rPr>
            </w:pPr>
            <w:r w:rsidRPr="00304662">
              <w:rPr>
                <w:sz w:val="14"/>
                <w:szCs w:val="14"/>
              </w:rPr>
              <w:t xml:space="preserve">2 - Konkretne działania: wprowadzono działania mające na celu skrócenie czasu potrzebnego na uzyskanie licencji i pozwoleń na podjęcie i prowadzenie szczególnego rodzaju działalności w ramach przedsiębiorstwa, z uwzględnieniem celów programu </w:t>
            </w:r>
            <w:r w:rsidRPr="00304662">
              <w:rPr>
                <w:sz w:val="14"/>
                <w:szCs w:val="14"/>
              </w:rPr>
              <w:fldChar w:fldCharType="begin"/>
            </w:r>
            <w:r w:rsidRPr="00304662">
              <w:rPr>
                <w:sz w:val="14"/>
                <w:szCs w:val="14"/>
              </w:rPr>
              <w:instrText>QUOTE 34</w:instrText>
            </w:r>
            <w:r w:rsidRPr="00304662">
              <w:rPr>
                <w:sz w:val="14"/>
                <w:szCs w:val="14"/>
              </w:rPr>
              <w:fldChar w:fldCharType="separate"/>
            </w:r>
            <w:r w:rsidRPr="00304662">
              <w:rPr>
                <w:sz w:val="14"/>
                <w:szCs w:val="14"/>
              </w:rPr>
              <w:t>"</w:t>
            </w:r>
            <w:r w:rsidRPr="00304662">
              <w:rPr>
                <w:sz w:val="14"/>
                <w:szCs w:val="14"/>
              </w:rPr>
              <w:fldChar w:fldCharType="end"/>
            </w:r>
            <w:r w:rsidRPr="00304662">
              <w:rPr>
                <w:sz w:val="14"/>
                <w:szCs w:val="14"/>
              </w:rPr>
              <w:t>Small Business Act</w:t>
            </w:r>
            <w:r w:rsidRPr="00304662">
              <w:rPr>
                <w:sz w:val="14"/>
                <w:szCs w:val="14"/>
              </w:rPr>
              <w:fldChar w:fldCharType="begin"/>
            </w:r>
            <w:r w:rsidRPr="00304662">
              <w:rPr>
                <w:sz w:val="14"/>
                <w:szCs w:val="14"/>
              </w:rPr>
              <w:instrText>QUOTE 34</w:instrText>
            </w:r>
            <w:r w:rsidRPr="00304662">
              <w:rPr>
                <w:sz w:val="14"/>
                <w:szCs w:val="14"/>
              </w:rPr>
              <w:fldChar w:fldCharType="separate"/>
            </w:r>
            <w:r w:rsidRPr="00304662">
              <w:rPr>
                <w:sz w:val="14"/>
                <w:szCs w:val="14"/>
              </w:rPr>
              <w:t>"</w:t>
            </w:r>
            <w:r w:rsidRPr="00304662">
              <w:rPr>
                <w:sz w:val="14"/>
                <w:szCs w:val="14"/>
              </w:rPr>
              <w:fldChar w:fldCharType="end"/>
            </w:r>
            <w:r w:rsidRPr="00304662">
              <w:rPr>
                <w:sz w:val="14"/>
                <w:szCs w:val="14"/>
              </w:rPr>
              <w:t>;</w:t>
            </w:r>
          </w:p>
        </w:tc>
        <w:tc>
          <w:tcPr>
            <w:tcW w:w="341" w:type="pct"/>
          </w:tcPr>
          <w:p w14:paraId="161404ED" w14:textId="77777777" w:rsidR="008D5009" w:rsidRPr="00304662" w:rsidRDefault="00907237" w:rsidP="00145206">
            <w:pPr>
              <w:spacing w:before="0" w:after="0" w:line="240" w:lineRule="auto"/>
              <w:rPr>
                <w:sz w:val="14"/>
                <w:szCs w:val="14"/>
              </w:rPr>
            </w:pPr>
            <w:r w:rsidRPr="00304662">
              <w:rPr>
                <w:sz w:val="14"/>
                <w:szCs w:val="14"/>
              </w:rPr>
              <w:t>Nie</w:t>
            </w:r>
          </w:p>
        </w:tc>
        <w:tc>
          <w:tcPr>
            <w:tcW w:w="1177" w:type="pct"/>
          </w:tcPr>
          <w:p w14:paraId="190DB8B0" w14:textId="77777777" w:rsidR="008D5009" w:rsidRPr="00304662" w:rsidRDefault="00EB450C" w:rsidP="00145206">
            <w:pPr>
              <w:spacing w:before="0" w:after="0" w:line="240" w:lineRule="auto"/>
              <w:rPr>
                <w:sz w:val="14"/>
                <w:szCs w:val="14"/>
              </w:rPr>
            </w:pPr>
            <w:r w:rsidRPr="00304662">
              <w:rPr>
                <w:sz w:val="14"/>
                <w:szCs w:val="14"/>
              </w:rPr>
              <w:t>System S24 na portalu; Ustawa o Krajowym Rejestrze Sądowym; Art. 29, art.25 pkt. 3, art. 14 pkt. 1 Ustawy o swobo</w:t>
            </w:r>
            <w:r>
              <w:rPr>
                <w:sz w:val="14"/>
                <w:szCs w:val="14"/>
              </w:rPr>
              <w:t>dzie działalności gospodarczej;</w:t>
            </w:r>
            <w:r w:rsidRPr="00304662">
              <w:rPr>
                <w:sz w:val="14"/>
                <w:szCs w:val="14"/>
              </w:rPr>
              <w:t xml:space="preserve"> Ustawa o zmianie ustaw regulujących wykonywanie niektórych zawodów; Ustawa o ułatwieniu dostępu do wykonywania niektórych zawodów regulowanych   </w:t>
            </w:r>
          </w:p>
        </w:tc>
        <w:tc>
          <w:tcPr>
            <w:tcW w:w="1670" w:type="pct"/>
          </w:tcPr>
          <w:p w14:paraId="3E730171" w14:textId="0ABC2C33" w:rsidR="00EB450C" w:rsidRPr="00304662" w:rsidRDefault="00892C12" w:rsidP="00EB450C">
            <w:pPr>
              <w:spacing w:before="0" w:after="0" w:line="240" w:lineRule="auto"/>
              <w:rPr>
                <w:sz w:val="14"/>
                <w:szCs w:val="14"/>
              </w:rPr>
            </w:pPr>
            <w:r>
              <w:rPr>
                <w:sz w:val="14"/>
                <w:szCs w:val="14"/>
              </w:rPr>
              <w:t>1</w:t>
            </w:r>
            <w:r w:rsidR="00EB450C">
              <w:rPr>
                <w:sz w:val="14"/>
                <w:szCs w:val="14"/>
              </w:rPr>
              <w:t>.</w:t>
            </w:r>
            <w:hyperlink r:id="rId52" w:history="1">
              <w:r w:rsidRPr="00892C12">
                <w:rPr>
                  <w:rStyle w:val="Hipercze"/>
                  <w:sz w:val="14"/>
                  <w:szCs w:val="14"/>
                </w:rPr>
                <w:t>https://ems.ms.gov.pl/?subject=https://ems.ms.gov.pl/</w:t>
              </w:r>
            </w:hyperlink>
          </w:p>
          <w:p w14:paraId="5D0B2D28" w14:textId="265F2928" w:rsidR="00EB450C" w:rsidRPr="00304662" w:rsidRDefault="00EB450C" w:rsidP="00EB450C">
            <w:pPr>
              <w:spacing w:before="0" w:after="0" w:line="240" w:lineRule="auto"/>
              <w:rPr>
                <w:sz w:val="14"/>
                <w:szCs w:val="14"/>
              </w:rPr>
            </w:pPr>
            <w:r>
              <w:rPr>
                <w:sz w:val="14"/>
                <w:szCs w:val="14"/>
              </w:rPr>
              <w:t>2.</w:t>
            </w:r>
            <w:hyperlink r:id="rId53" w:history="1">
              <w:r w:rsidR="00892C12" w:rsidRPr="00892C12">
                <w:rPr>
                  <w:rStyle w:val="Hipercze"/>
                  <w:sz w:val="14"/>
                  <w:szCs w:val="14"/>
                </w:rPr>
                <w:t>http://orka.sejm.gov.pl/proc7.nsf/ustawy/2094_u.htm</w:t>
              </w:r>
            </w:hyperlink>
          </w:p>
          <w:p w14:paraId="10D040F5" w14:textId="3200653A" w:rsidR="00EB450C" w:rsidRPr="00304662" w:rsidRDefault="00EB450C" w:rsidP="00EB450C">
            <w:pPr>
              <w:spacing w:before="0" w:after="0" w:line="240" w:lineRule="auto"/>
              <w:rPr>
                <w:sz w:val="14"/>
                <w:szCs w:val="14"/>
              </w:rPr>
            </w:pPr>
            <w:r>
              <w:rPr>
                <w:sz w:val="14"/>
                <w:szCs w:val="14"/>
              </w:rPr>
              <w:t>3.</w:t>
            </w:r>
            <w:hyperlink r:id="rId54" w:history="1">
              <w:r w:rsidR="00892C12" w:rsidRPr="00892C12">
                <w:rPr>
                  <w:rStyle w:val="Hipercze"/>
                  <w:sz w:val="14"/>
                  <w:szCs w:val="14"/>
                </w:rPr>
                <w:t>http://isap.sejm.gov.pl/DetailsServlet?id=WDU20041731807</w:t>
              </w:r>
            </w:hyperlink>
          </w:p>
          <w:p w14:paraId="2058C049" w14:textId="07F29E46" w:rsidR="00EB450C" w:rsidRPr="00304662" w:rsidRDefault="00EB450C" w:rsidP="00EB450C">
            <w:pPr>
              <w:spacing w:before="0" w:after="0" w:line="240" w:lineRule="auto"/>
              <w:rPr>
                <w:sz w:val="14"/>
                <w:szCs w:val="14"/>
              </w:rPr>
            </w:pPr>
            <w:r>
              <w:rPr>
                <w:sz w:val="14"/>
                <w:szCs w:val="14"/>
              </w:rPr>
              <w:t>4.</w:t>
            </w:r>
            <w:hyperlink r:id="rId55" w:history="1">
              <w:r w:rsidR="00892C12" w:rsidRPr="00892C12">
                <w:rPr>
                  <w:rStyle w:val="Hipercze"/>
                  <w:sz w:val="14"/>
                  <w:szCs w:val="14"/>
                </w:rPr>
                <w:t>http://isap.sejm.gov.pl/DetailsServlet?id=WDU20130000829</w:t>
              </w:r>
            </w:hyperlink>
          </w:p>
          <w:p w14:paraId="07D57CBA" w14:textId="23ABFF43" w:rsidR="008D5009" w:rsidRPr="00304662" w:rsidRDefault="00EB450C" w:rsidP="00892C12">
            <w:pPr>
              <w:spacing w:before="0" w:after="0" w:line="240" w:lineRule="auto"/>
              <w:rPr>
                <w:sz w:val="14"/>
                <w:szCs w:val="14"/>
              </w:rPr>
            </w:pPr>
            <w:r>
              <w:rPr>
                <w:sz w:val="14"/>
                <w:szCs w:val="14"/>
              </w:rPr>
              <w:t>5.</w:t>
            </w:r>
            <w:hyperlink r:id="rId56" w:history="1">
              <w:r w:rsidR="00892C12" w:rsidRPr="00892C12">
                <w:rPr>
                  <w:rStyle w:val="Hipercze"/>
                  <w:sz w:val="14"/>
                  <w:szCs w:val="14"/>
                </w:rPr>
                <w:t>http://isap.sejm.gov.pl/DetailsServlet?id=WDU20140000768</w:t>
              </w:r>
            </w:hyperlink>
          </w:p>
        </w:tc>
      </w:tr>
      <w:tr w:rsidR="001B1A03" w:rsidRPr="00304662" w14:paraId="66B2E0AA" w14:textId="77777777" w:rsidTr="00B55BEE">
        <w:trPr>
          <w:trHeight w:val="836"/>
        </w:trPr>
        <w:tc>
          <w:tcPr>
            <w:tcW w:w="1223" w:type="pct"/>
            <w:shd w:val="clear" w:color="auto" w:fill="auto"/>
          </w:tcPr>
          <w:p w14:paraId="4438D302" w14:textId="77777777" w:rsidR="008D5009" w:rsidRPr="00304662" w:rsidRDefault="00907237" w:rsidP="00145206">
            <w:pPr>
              <w:spacing w:before="0" w:after="0" w:line="240" w:lineRule="auto"/>
              <w:rPr>
                <w:sz w:val="14"/>
                <w:szCs w:val="14"/>
              </w:rPr>
            </w:pPr>
            <w:r w:rsidRPr="00304662">
              <w:rPr>
                <w:sz w:val="14"/>
                <w:szCs w:val="14"/>
              </w:rPr>
              <w:t xml:space="preserve">T.03.1 </w:t>
            </w:r>
            <w:r w:rsidR="009A3684">
              <w:rPr>
                <w:sz w:val="14"/>
                <w:szCs w:val="14"/>
              </w:rPr>
              <w:t xml:space="preserve">- </w:t>
            </w:r>
            <w:r w:rsidRPr="00304662">
              <w:rPr>
                <w:sz w:val="14"/>
                <w:szCs w:val="14"/>
              </w:rPr>
              <w:t xml:space="preserve">Przeprowadzono konkretne działania wspierające promowanie przedsiębiorczości z uwzględnieniem programu </w:t>
            </w:r>
            <w:r w:rsidRPr="00304662">
              <w:rPr>
                <w:sz w:val="14"/>
                <w:szCs w:val="14"/>
              </w:rPr>
              <w:fldChar w:fldCharType="begin"/>
            </w:r>
            <w:r w:rsidRPr="00304662">
              <w:rPr>
                <w:sz w:val="14"/>
                <w:szCs w:val="14"/>
              </w:rPr>
              <w:instrText>QUOTE 34</w:instrText>
            </w:r>
            <w:r w:rsidRPr="00304662">
              <w:rPr>
                <w:sz w:val="14"/>
                <w:szCs w:val="14"/>
              </w:rPr>
              <w:fldChar w:fldCharType="separate"/>
            </w:r>
            <w:r w:rsidRPr="00304662">
              <w:rPr>
                <w:sz w:val="14"/>
                <w:szCs w:val="14"/>
              </w:rPr>
              <w:t>"</w:t>
            </w:r>
            <w:r w:rsidRPr="00304662">
              <w:rPr>
                <w:sz w:val="14"/>
                <w:szCs w:val="14"/>
              </w:rPr>
              <w:fldChar w:fldCharType="end"/>
            </w:r>
            <w:r w:rsidRPr="00304662">
              <w:rPr>
                <w:sz w:val="14"/>
                <w:szCs w:val="14"/>
              </w:rPr>
              <w:t>Small Business Act</w:t>
            </w:r>
            <w:r w:rsidRPr="00304662">
              <w:rPr>
                <w:sz w:val="14"/>
                <w:szCs w:val="14"/>
              </w:rPr>
              <w:fldChar w:fldCharType="begin"/>
            </w:r>
            <w:r w:rsidRPr="00304662">
              <w:rPr>
                <w:sz w:val="14"/>
                <w:szCs w:val="14"/>
              </w:rPr>
              <w:instrText>QUOTE 34</w:instrText>
            </w:r>
            <w:r w:rsidRPr="00304662">
              <w:rPr>
                <w:sz w:val="14"/>
                <w:szCs w:val="14"/>
              </w:rPr>
              <w:fldChar w:fldCharType="separate"/>
            </w:r>
            <w:r w:rsidRPr="00304662">
              <w:rPr>
                <w:sz w:val="14"/>
                <w:szCs w:val="14"/>
              </w:rPr>
              <w:t>"</w:t>
            </w:r>
            <w:r w:rsidRPr="00304662">
              <w:rPr>
                <w:sz w:val="14"/>
                <w:szCs w:val="14"/>
              </w:rPr>
              <w:fldChar w:fldCharType="end"/>
            </w:r>
            <w:r w:rsidRPr="00304662">
              <w:rPr>
                <w:sz w:val="14"/>
                <w:szCs w:val="14"/>
              </w:rPr>
              <w:t>.</w:t>
            </w:r>
          </w:p>
        </w:tc>
        <w:tc>
          <w:tcPr>
            <w:tcW w:w="589" w:type="pct"/>
          </w:tcPr>
          <w:p w14:paraId="5303CA7E" w14:textId="77777777" w:rsidR="008D5009" w:rsidRPr="00304662" w:rsidRDefault="00907237" w:rsidP="00145206">
            <w:pPr>
              <w:spacing w:before="0" w:after="0" w:line="240" w:lineRule="auto"/>
              <w:rPr>
                <w:sz w:val="14"/>
                <w:szCs w:val="14"/>
              </w:rPr>
            </w:pPr>
            <w:r w:rsidRPr="00304662">
              <w:rPr>
                <w:sz w:val="14"/>
                <w:szCs w:val="14"/>
              </w:rPr>
              <w:t xml:space="preserve">3 - Konkretne działania: wprowadzono mechanizm monitorowania wdrażania działań programu </w:t>
            </w:r>
            <w:r w:rsidRPr="00304662">
              <w:rPr>
                <w:sz w:val="14"/>
                <w:szCs w:val="14"/>
              </w:rPr>
              <w:fldChar w:fldCharType="begin"/>
            </w:r>
            <w:r w:rsidRPr="00304662">
              <w:rPr>
                <w:sz w:val="14"/>
                <w:szCs w:val="14"/>
              </w:rPr>
              <w:instrText>QUOTE 34</w:instrText>
            </w:r>
            <w:r w:rsidRPr="00304662">
              <w:rPr>
                <w:sz w:val="14"/>
                <w:szCs w:val="14"/>
              </w:rPr>
              <w:fldChar w:fldCharType="separate"/>
            </w:r>
            <w:r w:rsidRPr="00304662">
              <w:rPr>
                <w:sz w:val="14"/>
                <w:szCs w:val="14"/>
              </w:rPr>
              <w:t>"</w:t>
            </w:r>
            <w:r w:rsidRPr="00304662">
              <w:rPr>
                <w:sz w:val="14"/>
                <w:szCs w:val="14"/>
              </w:rPr>
              <w:fldChar w:fldCharType="end"/>
            </w:r>
            <w:r w:rsidRPr="00304662">
              <w:rPr>
                <w:sz w:val="14"/>
                <w:szCs w:val="14"/>
              </w:rPr>
              <w:t>Small Business Act</w:t>
            </w:r>
            <w:r w:rsidRPr="00304662">
              <w:rPr>
                <w:sz w:val="14"/>
                <w:szCs w:val="14"/>
              </w:rPr>
              <w:fldChar w:fldCharType="begin"/>
            </w:r>
            <w:r w:rsidRPr="00304662">
              <w:rPr>
                <w:sz w:val="14"/>
                <w:szCs w:val="14"/>
              </w:rPr>
              <w:instrText>QUOTE 34</w:instrText>
            </w:r>
            <w:r w:rsidRPr="00304662">
              <w:rPr>
                <w:sz w:val="14"/>
                <w:szCs w:val="14"/>
              </w:rPr>
              <w:fldChar w:fldCharType="separate"/>
            </w:r>
            <w:r w:rsidRPr="00304662">
              <w:rPr>
                <w:sz w:val="14"/>
                <w:szCs w:val="14"/>
              </w:rPr>
              <w:t>"</w:t>
            </w:r>
            <w:r w:rsidRPr="00304662">
              <w:rPr>
                <w:sz w:val="14"/>
                <w:szCs w:val="14"/>
              </w:rPr>
              <w:fldChar w:fldCharType="end"/>
            </w:r>
            <w:r w:rsidRPr="00304662">
              <w:rPr>
                <w:sz w:val="14"/>
                <w:szCs w:val="14"/>
              </w:rPr>
              <w:t xml:space="preserve"> i oceny wpływu prawodawstwa na MŚP.</w:t>
            </w:r>
          </w:p>
        </w:tc>
        <w:tc>
          <w:tcPr>
            <w:tcW w:w="341" w:type="pct"/>
          </w:tcPr>
          <w:p w14:paraId="537C2AA6" w14:textId="77777777" w:rsidR="008D5009" w:rsidRPr="00304662" w:rsidRDefault="00907237" w:rsidP="00145206">
            <w:pPr>
              <w:spacing w:before="0" w:after="0" w:line="240" w:lineRule="auto"/>
              <w:rPr>
                <w:sz w:val="14"/>
                <w:szCs w:val="14"/>
              </w:rPr>
            </w:pPr>
            <w:r w:rsidRPr="00304662">
              <w:rPr>
                <w:sz w:val="14"/>
                <w:szCs w:val="14"/>
              </w:rPr>
              <w:t>Nie</w:t>
            </w:r>
          </w:p>
        </w:tc>
        <w:tc>
          <w:tcPr>
            <w:tcW w:w="1177" w:type="pct"/>
          </w:tcPr>
          <w:p w14:paraId="5D7D0B34" w14:textId="77777777" w:rsidR="008D5009" w:rsidRPr="00304662" w:rsidRDefault="00EB450C" w:rsidP="00145206">
            <w:pPr>
              <w:spacing w:before="0" w:after="0" w:line="240" w:lineRule="auto"/>
              <w:rPr>
                <w:sz w:val="14"/>
                <w:szCs w:val="14"/>
              </w:rPr>
            </w:pPr>
            <w:r w:rsidRPr="00304662">
              <w:rPr>
                <w:sz w:val="14"/>
                <w:szCs w:val="14"/>
              </w:rPr>
              <w:t>System S24 na portalu; Ustawa o Krajowym Rejestrze Sądowym; Art. 29, art.25 pkt. 3, art. 14 pkt. 1 Ustawy o swobo</w:t>
            </w:r>
            <w:r>
              <w:rPr>
                <w:sz w:val="14"/>
                <w:szCs w:val="14"/>
              </w:rPr>
              <w:t>dzie działalności gospodarczej;</w:t>
            </w:r>
            <w:r w:rsidRPr="00304662">
              <w:rPr>
                <w:sz w:val="14"/>
                <w:szCs w:val="14"/>
              </w:rPr>
              <w:t xml:space="preserve"> Ustawa o zmianie ustaw regulujących wykonywanie niektórych zawodów; Ustawa o ułatwieniu dostępu do wykonywania niektórych zawodów regulowanych   </w:t>
            </w:r>
          </w:p>
        </w:tc>
        <w:tc>
          <w:tcPr>
            <w:tcW w:w="1670" w:type="pct"/>
          </w:tcPr>
          <w:p w14:paraId="2123AF1F" w14:textId="186C7F8B" w:rsidR="00EB450C" w:rsidRPr="00304662" w:rsidRDefault="00907237" w:rsidP="00EB450C">
            <w:pPr>
              <w:spacing w:before="0" w:after="0" w:line="240" w:lineRule="auto"/>
              <w:rPr>
                <w:sz w:val="14"/>
                <w:szCs w:val="14"/>
              </w:rPr>
            </w:pPr>
            <w:r w:rsidRPr="00304662">
              <w:rPr>
                <w:sz w:val="14"/>
                <w:szCs w:val="14"/>
              </w:rPr>
              <w:t>1.</w:t>
            </w:r>
            <w:hyperlink r:id="rId57" w:history="1">
              <w:r w:rsidR="00892C12" w:rsidRPr="00892C12">
                <w:rPr>
                  <w:rStyle w:val="Hipercze"/>
                  <w:sz w:val="14"/>
                  <w:szCs w:val="14"/>
                </w:rPr>
                <w:t>https://ems.ms.gov.pl/?subject=https://ems.ms.gov.pl/</w:t>
              </w:r>
            </w:hyperlink>
          </w:p>
          <w:p w14:paraId="7101FAF2" w14:textId="778DED70" w:rsidR="00EB450C" w:rsidRPr="00304662" w:rsidRDefault="00EB450C" w:rsidP="00EB450C">
            <w:pPr>
              <w:spacing w:before="0" w:after="0" w:line="240" w:lineRule="auto"/>
              <w:rPr>
                <w:sz w:val="14"/>
                <w:szCs w:val="14"/>
              </w:rPr>
            </w:pPr>
            <w:r>
              <w:rPr>
                <w:sz w:val="14"/>
                <w:szCs w:val="14"/>
              </w:rPr>
              <w:t>2.</w:t>
            </w:r>
            <w:hyperlink r:id="rId58" w:history="1">
              <w:r w:rsidR="00892C12" w:rsidRPr="00892C12">
                <w:rPr>
                  <w:rStyle w:val="Hipercze"/>
                  <w:sz w:val="14"/>
                  <w:szCs w:val="14"/>
                </w:rPr>
                <w:t>http://orka.sejm.gov.pl/proc7.nsf/ustawy/2094_u.htm</w:t>
              </w:r>
            </w:hyperlink>
          </w:p>
          <w:p w14:paraId="74050913" w14:textId="58808BF0" w:rsidR="00EB450C" w:rsidRPr="00304662" w:rsidRDefault="00EB450C" w:rsidP="00EB450C">
            <w:pPr>
              <w:spacing w:before="0" w:after="0" w:line="240" w:lineRule="auto"/>
              <w:rPr>
                <w:sz w:val="14"/>
                <w:szCs w:val="14"/>
              </w:rPr>
            </w:pPr>
            <w:r>
              <w:rPr>
                <w:sz w:val="14"/>
                <w:szCs w:val="14"/>
              </w:rPr>
              <w:t>3.</w:t>
            </w:r>
            <w:hyperlink r:id="rId59" w:history="1">
              <w:r w:rsidR="00892C12" w:rsidRPr="00892C12">
                <w:rPr>
                  <w:rStyle w:val="Hipercze"/>
                  <w:sz w:val="14"/>
                  <w:szCs w:val="14"/>
                </w:rPr>
                <w:t>http://isap.sejm.gov.pl/DetailsServlet?id=WDU20041731807</w:t>
              </w:r>
            </w:hyperlink>
          </w:p>
          <w:p w14:paraId="003A2527" w14:textId="55CBB226" w:rsidR="00EB450C" w:rsidRPr="00304662" w:rsidRDefault="00EB450C" w:rsidP="00EB450C">
            <w:pPr>
              <w:spacing w:before="0" w:after="0" w:line="240" w:lineRule="auto"/>
              <w:rPr>
                <w:sz w:val="14"/>
                <w:szCs w:val="14"/>
              </w:rPr>
            </w:pPr>
            <w:r>
              <w:rPr>
                <w:sz w:val="14"/>
                <w:szCs w:val="14"/>
              </w:rPr>
              <w:t>4.</w:t>
            </w:r>
            <w:hyperlink r:id="rId60" w:history="1">
              <w:r w:rsidR="00892C12" w:rsidRPr="00892C12">
                <w:rPr>
                  <w:rStyle w:val="Hipercze"/>
                  <w:sz w:val="14"/>
                  <w:szCs w:val="14"/>
                </w:rPr>
                <w:t>http://isap.sejm.gov.pl/DetailsServlet?id=WDU20130000829</w:t>
              </w:r>
            </w:hyperlink>
          </w:p>
          <w:p w14:paraId="51AFF766" w14:textId="42C23FBD" w:rsidR="008D5009" w:rsidRPr="00304662" w:rsidRDefault="00EB450C" w:rsidP="00892C12">
            <w:pPr>
              <w:spacing w:before="0" w:after="0" w:line="240" w:lineRule="auto"/>
              <w:rPr>
                <w:sz w:val="14"/>
                <w:szCs w:val="14"/>
              </w:rPr>
            </w:pPr>
            <w:r>
              <w:rPr>
                <w:sz w:val="14"/>
                <w:szCs w:val="14"/>
              </w:rPr>
              <w:t>5.</w:t>
            </w:r>
            <w:hyperlink r:id="rId61" w:history="1">
              <w:r w:rsidR="00892C12" w:rsidRPr="00892C12">
                <w:rPr>
                  <w:rStyle w:val="Hipercze"/>
                  <w:sz w:val="14"/>
                  <w:szCs w:val="14"/>
                </w:rPr>
                <w:t>http://isap.sejm.gov.pl/DetailsServlet?id=WDU20140000768</w:t>
              </w:r>
            </w:hyperlink>
          </w:p>
        </w:tc>
      </w:tr>
      <w:tr w:rsidR="001B1A03" w:rsidRPr="00304662" w14:paraId="57617F5B" w14:textId="77777777" w:rsidTr="00B55BEE">
        <w:trPr>
          <w:trHeight w:val="836"/>
        </w:trPr>
        <w:tc>
          <w:tcPr>
            <w:tcW w:w="1223" w:type="pct"/>
            <w:shd w:val="clear" w:color="auto" w:fill="auto"/>
          </w:tcPr>
          <w:p w14:paraId="7761D576" w14:textId="77777777" w:rsidR="008D5009" w:rsidRPr="00304662" w:rsidRDefault="00907237" w:rsidP="00145206">
            <w:pPr>
              <w:spacing w:before="0" w:after="0" w:line="240" w:lineRule="auto"/>
              <w:rPr>
                <w:sz w:val="14"/>
                <w:szCs w:val="14"/>
              </w:rPr>
            </w:pPr>
            <w:r w:rsidRPr="00304662">
              <w:rPr>
                <w:sz w:val="14"/>
                <w:szCs w:val="14"/>
              </w:rPr>
              <w:t xml:space="preserve">T.04.1 </w:t>
            </w:r>
            <w:r w:rsidR="009A3684">
              <w:rPr>
                <w:sz w:val="14"/>
                <w:szCs w:val="14"/>
              </w:rPr>
              <w:t xml:space="preserve">- </w:t>
            </w:r>
            <w:r w:rsidRPr="00304662">
              <w:rPr>
                <w:sz w:val="14"/>
                <w:szCs w:val="14"/>
              </w:rPr>
              <w:t>Przeprowadzono działania promujące racjonalne kosztowo ulepszenie efektywnego końcowego wykorzystania energii oraz racjonalne kosztowo inwestycje w efektywność energetyczną przy budowaniu lub renowacji budynków.</w:t>
            </w:r>
          </w:p>
        </w:tc>
        <w:tc>
          <w:tcPr>
            <w:tcW w:w="589" w:type="pct"/>
          </w:tcPr>
          <w:p w14:paraId="7F470BCC" w14:textId="77777777" w:rsidR="008D5009" w:rsidRPr="00304662" w:rsidRDefault="00907237" w:rsidP="00145206">
            <w:pPr>
              <w:spacing w:before="0" w:after="0" w:line="240" w:lineRule="auto"/>
              <w:rPr>
                <w:sz w:val="14"/>
                <w:szCs w:val="14"/>
              </w:rPr>
            </w:pPr>
            <w:r w:rsidRPr="00304662">
              <w:rPr>
                <w:sz w:val="14"/>
                <w:szCs w:val="14"/>
              </w:rPr>
              <w:t>1 - Działania obejmują: działania służące zapewnieniu wdrożenia minimalnych wymagań dotyczących charakterystyki energetycznej budynków, zgodnie z art. 3, 4 i 5 dyrektywy Parlamentu Europejskiego i Rady 2010/31/UE;</w:t>
            </w:r>
          </w:p>
        </w:tc>
        <w:tc>
          <w:tcPr>
            <w:tcW w:w="341" w:type="pct"/>
          </w:tcPr>
          <w:p w14:paraId="639C7BBB" w14:textId="77777777" w:rsidR="008D5009" w:rsidRPr="00304662" w:rsidRDefault="00907237" w:rsidP="00145206">
            <w:pPr>
              <w:spacing w:before="0" w:after="0" w:line="240" w:lineRule="auto"/>
              <w:rPr>
                <w:sz w:val="14"/>
                <w:szCs w:val="14"/>
              </w:rPr>
            </w:pPr>
            <w:r w:rsidRPr="00304662">
              <w:rPr>
                <w:sz w:val="14"/>
                <w:szCs w:val="14"/>
              </w:rPr>
              <w:t>Tak</w:t>
            </w:r>
          </w:p>
        </w:tc>
        <w:tc>
          <w:tcPr>
            <w:tcW w:w="1177" w:type="pct"/>
          </w:tcPr>
          <w:p w14:paraId="0543A10F" w14:textId="77777777" w:rsidR="008D5009" w:rsidRPr="00304662" w:rsidRDefault="00907237" w:rsidP="00145206">
            <w:pPr>
              <w:spacing w:before="0" w:after="0" w:line="240" w:lineRule="auto"/>
              <w:rPr>
                <w:sz w:val="14"/>
                <w:szCs w:val="14"/>
              </w:rPr>
            </w:pPr>
            <w:r w:rsidRPr="00304662">
              <w:rPr>
                <w:sz w:val="14"/>
                <w:szCs w:val="14"/>
              </w:rPr>
              <w:t xml:space="preserve">Rozp. MIiR z 3.06.2014 r. w spr. metodologii obliczania charakterystyki energetycznej budynku; Rozp. Ministra Infrastruktury z 12.04.2002 r. w spr. warunków technicznych, jakim powinny odpowiadać budynki i ich usytuowanie; Art. 5 ust. 2a ustawy z 7.07.1994 r. – Prawo budowlane; Art. 10.  ust. 1 i 2 ustawy z 15.04.2011 r. o efektywności energetycznej; Ustawa z 21.11.2008 r. o wspieraniu termomodernizacji i remontów.   </w:t>
            </w:r>
          </w:p>
        </w:tc>
        <w:tc>
          <w:tcPr>
            <w:tcW w:w="1670" w:type="pct"/>
          </w:tcPr>
          <w:p w14:paraId="0E86740D" w14:textId="77777777" w:rsidR="008D5009" w:rsidRPr="00304662" w:rsidRDefault="00907237" w:rsidP="00145206">
            <w:pPr>
              <w:spacing w:before="0" w:after="0" w:line="240" w:lineRule="auto"/>
              <w:rPr>
                <w:sz w:val="14"/>
                <w:szCs w:val="14"/>
              </w:rPr>
            </w:pPr>
            <w:r w:rsidRPr="00304662">
              <w:rPr>
                <w:sz w:val="14"/>
                <w:szCs w:val="14"/>
              </w:rPr>
              <w:t>1.</w:t>
            </w:r>
            <w:hyperlink r:id="rId62" w:history="1">
              <w:r w:rsidRPr="00EB450C">
                <w:rPr>
                  <w:rStyle w:val="Hipercze"/>
                  <w:sz w:val="14"/>
                  <w:szCs w:val="14"/>
                </w:rPr>
                <w:t>http://g.ekspert.infor.pl/p/_dane/akty_pdf/DZU/2014/122/888.pdf#zoom=90</w:t>
              </w:r>
            </w:hyperlink>
          </w:p>
          <w:p w14:paraId="571EC1A8" w14:textId="67FCFD2F" w:rsidR="008D5009" w:rsidRPr="00304662" w:rsidRDefault="00907237" w:rsidP="00145206">
            <w:pPr>
              <w:spacing w:before="0" w:after="0" w:line="240" w:lineRule="auto"/>
              <w:rPr>
                <w:sz w:val="14"/>
                <w:szCs w:val="14"/>
              </w:rPr>
            </w:pPr>
            <w:r w:rsidRPr="00304662">
              <w:rPr>
                <w:sz w:val="14"/>
                <w:szCs w:val="14"/>
              </w:rPr>
              <w:t>2.</w:t>
            </w:r>
            <w:hyperlink r:id="rId63" w:history="1">
              <w:r w:rsidR="00892C12" w:rsidRPr="00892C12">
                <w:rPr>
                  <w:rStyle w:val="Hipercze"/>
                  <w:sz w:val="14"/>
                  <w:szCs w:val="14"/>
                </w:rPr>
                <w:t>http://isap.sejm.gov.pl/DetailsServlet?id=WDU20020750690</w:t>
              </w:r>
            </w:hyperlink>
          </w:p>
          <w:p w14:paraId="51F826F1" w14:textId="1A19F935" w:rsidR="008D5009" w:rsidRPr="00304662" w:rsidRDefault="00907237" w:rsidP="00145206">
            <w:pPr>
              <w:spacing w:before="0" w:after="0" w:line="240" w:lineRule="auto"/>
              <w:rPr>
                <w:sz w:val="14"/>
                <w:szCs w:val="14"/>
              </w:rPr>
            </w:pPr>
            <w:r w:rsidRPr="00304662">
              <w:rPr>
                <w:sz w:val="14"/>
                <w:szCs w:val="14"/>
              </w:rPr>
              <w:t>3.</w:t>
            </w:r>
            <w:hyperlink r:id="rId64" w:history="1">
              <w:r w:rsidR="00C160A1" w:rsidRPr="00C160A1">
                <w:rPr>
                  <w:rStyle w:val="Hipercze"/>
                  <w:sz w:val="14"/>
                  <w:szCs w:val="14"/>
                </w:rPr>
                <w:t>http://isap.sejm.gov.pl/DetailsServlet?id=WDU20130001409</w:t>
              </w:r>
            </w:hyperlink>
          </w:p>
          <w:p w14:paraId="37FACE62" w14:textId="76987151" w:rsidR="008D5009" w:rsidRPr="00304662" w:rsidRDefault="00907237" w:rsidP="00145206">
            <w:pPr>
              <w:spacing w:before="0" w:after="0" w:line="240" w:lineRule="auto"/>
              <w:rPr>
                <w:sz w:val="14"/>
                <w:szCs w:val="14"/>
              </w:rPr>
            </w:pPr>
            <w:r w:rsidRPr="00304662">
              <w:rPr>
                <w:sz w:val="14"/>
                <w:szCs w:val="14"/>
              </w:rPr>
              <w:t>4.</w:t>
            </w:r>
            <w:hyperlink r:id="rId65" w:history="1">
              <w:r w:rsidR="00C160A1" w:rsidRPr="00C160A1">
                <w:rPr>
                  <w:rStyle w:val="Hipercze"/>
                  <w:sz w:val="14"/>
                  <w:szCs w:val="14"/>
                </w:rPr>
                <w:t>http://isap.sejm.gov.pl/DetailsServlet?id=WDU20110940551</w:t>
              </w:r>
            </w:hyperlink>
          </w:p>
          <w:p w14:paraId="2BCC4F7B" w14:textId="22B3CEFC" w:rsidR="008D5009" w:rsidRPr="00304662" w:rsidRDefault="00907237" w:rsidP="00145206">
            <w:pPr>
              <w:spacing w:before="0" w:after="0" w:line="240" w:lineRule="auto"/>
              <w:rPr>
                <w:sz w:val="14"/>
                <w:szCs w:val="14"/>
              </w:rPr>
            </w:pPr>
            <w:r w:rsidRPr="00304662">
              <w:rPr>
                <w:sz w:val="14"/>
                <w:szCs w:val="14"/>
              </w:rPr>
              <w:t>5.</w:t>
            </w:r>
            <w:hyperlink r:id="rId66" w:history="1">
              <w:r w:rsidR="00C160A1" w:rsidRPr="00C160A1">
                <w:rPr>
                  <w:rStyle w:val="Hipercze"/>
                  <w:sz w:val="14"/>
                  <w:szCs w:val="14"/>
                </w:rPr>
                <w:t>http://isap.sejm.gov.pl/DetailsServlet?id=WDU20082231459</w:t>
              </w:r>
            </w:hyperlink>
          </w:p>
          <w:p w14:paraId="5811FF45" w14:textId="53D603AB" w:rsidR="008D5009" w:rsidRPr="00304662" w:rsidRDefault="00907237" w:rsidP="00145206">
            <w:pPr>
              <w:spacing w:before="0" w:after="0" w:line="240" w:lineRule="auto"/>
              <w:rPr>
                <w:sz w:val="14"/>
                <w:szCs w:val="14"/>
              </w:rPr>
            </w:pPr>
            <w:r w:rsidRPr="00304662">
              <w:rPr>
                <w:sz w:val="14"/>
                <w:szCs w:val="14"/>
              </w:rPr>
              <w:t xml:space="preserve">6.Rozp. MG z 15.01.2007 r. w sprawie szczegółowych warunków funkcjonowania systemów ciepłowniczych </w:t>
            </w:r>
            <w:hyperlink r:id="rId67" w:history="1">
              <w:r w:rsidR="00C160A1" w:rsidRPr="00C160A1">
                <w:rPr>
                  <w:rStyle w:val="Hipercze"/>
                  <w:sz w:val="14"/>
                  <w:szCs w:val="14"/>
                </w:rPr>
                <w:t xml:space="preserve"> http://isap.sejm.gov.pl/DetailsServlet?id=WDU20070160092</w:t>
              </w:r>
            </w:hyperlink>
          </w:p>
          <w:p w14:paraId="457ACEE3" w14:textId="409A256F" w:rsidR="008D5009" w:rsidRPr="00304662" w:rsidRDefault="00907237" w:rsidP="00145206">
            <w:pPr>
              <w:spacing w:before="0" w:after="0" w:line="240" w:lineRule="auto"/>
              <w:rPr>
                <w:sz w:val="14"/>
                <w:szCs w:val="14"/>
              </w:rPr>
            </w:pPr>
            <w:r w:rsidRPr="00304662">
              <w:rPr>
                <w:sz w:val="14"/>
                <w:szCs w:val="14"/>
              </w:rPr>
              <w:t xml:space="preserve">7.Ustawa Prawo energetyczne z 10.04. 1997 r.  </w:t>
            </w:r>
            <w:hyperlink r:id="rId68" w:history="1">
              <w:r w:rsidR="00C160A1" w:rsidRPr="00C160A1">
                <w:rPr>
                  <w:rStyle w:val="Hipercze"/>
                  <w:sz w:val="14"/>
                  <w:szCs w:val="14"/>
                </w:rPr>
                <w:t>http://isap.sejm.gov.pl/DetailsServlet?id=WDU19970540348</w:t>
              </w:r>
            </w:hyperlink>
          </w:p>
          <w:p w14:paraId="135FA59F" w14:textId="74EB488D" w:rsidR="008D5009" w:rsidRPr="00304662" w:rsidRDefault="00907237" w:rsidP="00C160A1">
            <w:pPr>
              <w:spacing w:before="0" w:after="0" w:line="240" w:lineRule="auto"/>
              <w:rPr>
                <w:sz w:val="14"/>
                <w:szCs w:val="14"/>
              </w:rPr>
            </w:pPr>
            <w:r w:rsidRPr="00304662">
              <w:rPr>
                <w:sz w:val="14"/>
                <w:szCs w:val="14"/>
              </w:rPr>
              <w:t xml:space="preserve">8.Rozp. MG z 17.09.2010 r. w spr. szczegółowych zasad kształtowania i kalkulacji taryf oraz rozliczeń z tytułu zaopatrzenia w ciepło </w:t>
            </w:r>
            <w:hyperlink r:id="rId69" w:history="1">
              <w:r w:rsidR="00C160A1" w:rsidRPr="00C160A1">
                <w:rPr>
                  <w:rStyle w:val="Hipercze"/>
                  <w:sz w:val="14"/>
                  <w:szCs w:val="14"/>
                </w:rPr>
                <w:t>http://isap.sejm.gov.pl/DetailsServlet?id=WDU20101941291</w:t>
              </w:r>
            </w:hyperlink>
          </w:p>
        </w:tc>
      </w:tr>
      <w:tr w:rsidR="001B1A03" w:rsidRPr="00304662" w14:paraId="1A4FE895" w14:textId="77777777" w:rsidTr="00B55BEE">
        <w:trPr>
          <w:trHeight w:val="836"/>
        </w:trPr>
        <w:tc>
          <w:tcPr>
            <w:tcW w:w="1223" w:type="pct"/>
            <w:shd w:val="clear" w:color="auto" w:fill="auto"/>
          </w:tcPr>
          <w:p w14:paraId="525FA18C" w14:textId="77777777" w:rsidR="0056007E" w:rsidRPr="00304662" w:rsidRDefault="0056007E" w:rsidP="0056007E">
            <w:pPr>
              <w:spacing w:before="0" w:after="0" w:line="240" w:lineRule="auto"/>
              <w:rPr>
                <w:sz w:val="14"/>
                <w:szCs w:val="14"/>
              </w:rPr>
            </w:pPr>
            <w:r w:rsidRPr="00304662">
              <w:rPr>
                <w:sz w:val="14"/>
                <w:szCs w:val="14"/>
              </w:rPr>
              <w:t xml:space="preserve">T.04.1 </w:t>
            </w:r>
            <w:r w:rsidR="009A3684">
              <w:rPr>
                <w:sz w:val="14"/>
                <w:szCs w:val="14"/>
              </w:rPr>
              <w:t xml:space="preserve">- </w:t>
            </w:r>
            <w:r w:rsidRPr="00304662">
              <w:rPr>
                <w:sz w:val="14"/>
                <w:szCs w:val="14"/>
              </w:rPr>
              <w:t>Przeprowadzono działania promujące racjonalne kosztowo ulepszenie efektywnego końcowego wykorzystania energii oraz racjonalne kosztowo inwestycje w efektywność energetyczną przy budowaniu lub renowacji budynków.</w:t>
            </w:r>
          </w:p>
        </w:tc>
        <w:tc>
          <w:tcPr>
            <w:tcW w:w="589" w:type="pct"/>
          </w:tcPr>
          <w:p w14:paraId="39C54962" w14:textId="77777777" w:rsidR="0056007E" w:rsidRPr="00304662" w:rsidRDefault="0056007E" w:rsidP="0056007E">
            <w:pPr>
              <w:spacing w:before="0" w:after="0" w:line="240" w:lineRule="auto"/>
              <w:rPr>
                <w:sz w:val="14"/>
                <w:szCs w:val="14"/>
              </w:rPr>
            </w:pPr>
            <w:r w:rsidRPr="00304662">
              <w:rPr>
                <w:sz w:val="14"/>
                <w:szCs w:val="14"/>
              </w:rPr>
              <w:t>2 - Działania obejmują: działania konieczne do utworzenia systemu certyfikacji w odniesieniu do charakterystyki energetycznej budynków, spójnego z art. 11 dyrektywy 2010/31/UE;</w:t>
            </w:r>
          </w:p>
        </w:tc>
        <w:tc>
          <w:tcPr>
            <w:tcW w:w="341" w:type="pct"/>
          </w:tcPr>
          <w:p w14:paraId="609D000D" w14:textId="77777777" w:rsidR="0056007E" w:rsidRPr="00304662" w:rsidRDefault="0056007E" w:rsidP="0056007E">
            <w:pPr>
              <w:spacing w:before="0" w:after="0" w:line="240" w:lineRule="auto"/>
              <w:rPr>
                <w:sz w:val="14"/>
                <w:szCs w:val="14"/>
              </w:rPr>
            </w:pPr>
            <w:r w:rsidRPr="00304662">
              <w:rPr>
                <w:sz w:val="14"/>
                <w:szCs w:val="14"/>
              </w:rPr>
              <w:t>Nie</w:t>
            </w:r>
          </w:p>
        </w:tc>
        <w:tc>
          <w:tcPr>
            <w:tcW w:w="1177" w:type="pct"/>
          </w:tcPr>
          <w:p w14:paraId="0217EF8F" w14:textId="77777777" w:rsidR="0056007E" w:rsidRPr="00304662" w:rsidRDefault="0056007E" w:rsidP="00133A1B">
            <w:pPr>
              <w:spacing w:before="0" w:after="0" w:line="240" w:lineRule="auto"/>
              <w:rPr>
                <w:sz w:val="14"/>
                <w:szCs w:val="14"/>
              </w:rPr>
            </w:pPr>
            <w:r w:rsidRPr="00304662">
              <w:rPr>
                <w:sz w:val="14"/>
                <w:szCs w:val="14"/>
              </w:rPr>
              <w:t>Rozp. MIiR z 3.06.2014 r. w spr. metodologii obliczania charakterystyki energetycznej budynku  Rozp. Ministra Infrastruktury z 12.04.2002 r. w spr. warunków technicznych, jakim powinny odpowiadać budynki i ich usytuowanie  Art. 5 ust. 2a ustawy z 7.07.1994 r. – Prawo budowlane  Art. 10.  ust. 1 i 2 ustawy z 15.04.2011 r. o efektywności energetycznej Ustawa z 21.11.2008 r. o wspieraniu termomodernizacji i remontów</w:t>
            </w:r>
          </w:p>
        </w:tc>
        <w:tc>
          <w:tcPr>
            <w:tcW w:w="1670" w:type="pct"/>
          </w:tcPr>
          <w:p w14:paraId="6B4DE596" w14:textId="77777777" w:rsidR="0056007E" w:rsidRPr="00304662" w:rsidRDefault="0056007E" w:rsidP="0056007E">
            <w:pPr>
              <w:spacing w:before="0" w:after="0" w:line="240" w:lineRule="auto"/>
              <w:rPr>
                <w:sz w:val="14"/>
                <w:szCs w:val="14"/>
              </w:rPr>
            </w:pPr>
            <w:r w:rsidRPr="00304662">
              <w:rPr>
                <w:sz w:val="14"/>
                <w:szCs w:val="14"/>
              </w:rPr>
              <w:t>1.</w:t>
            </w:r>
            <w:hyperlink r:id="rId70" w:history="1">
              <w:r w:rsidRPr="00EB450C">
                <w:rPr>
                  <w:rStyle w:val="Hipercze"/>
                  <w:sz w:val="14"/>
                  <w:szCs w:val="14"/>
                </w:rPr>
                <w:t>http://g.ekspert.infor.pl/p/_dane/akty_pdf/DZU/2014/122/888.pdf#zoom=90</w:t>
              </w:r>
            </w:hyperlink>
          </w:p>
          <w:p w14:paraId="266DA4E1" w14:textId="74926280" w:rsidR="0056007E" w:rsidRPr="00304662" w:rsidRDefault="0056007E" w:rsidP="0056007E">
            <w:pPr>
              <w:spacing w:before="0" w:after="0" w:line="240" w:lineRule="auto"/>
              <w:rPr>
                <w:sz w:val="14"/>
                <w:szCs w:val="14"/>
              </w:rPr>
            </w:pPr>
            <w:r w:rsidRPr="00304662">
              <w:rPr>
                <w:sz w:val="14"/>
                <w:szCs w:val="14"/>
              </w:rPr>
              <w:t>2.</w:t>
            </w:r>
            <w:hyperlink r:id="rId71" w:history="1">
              <w:r w:rsidR="00C160A1" w:rsidRPr="00C160A1">
                <w:rPr>
                  <w:rStyle w:val="Hipercze"/>
                  <w:sz w:val="14"/>
                  <w:szCs w:val="14"/>
                </w:rPr>
                <w:t>http://isap.sejm.gov.pl/DetailsServlet?id=WDU20020750690</w:t>
              </w:r>
            </w:hyperlink>
          </w:p>
          <w:p w14:paraId="575B202E" w14:textId="4F8CB91E" w:rsidR="0056007E" w:rsidRPr="00304662" w:rsidRDefault="0056007E" w:rsidP="0056007E">
            <w:pPr>
              <w:spacing w:before="0" w:after="0" w:line="240" w:lineRule="auto"/>
              <w:rPr>
                <w:sz w:val="14"/>
                <w:szCs w:val="14"/>
              </w:rPr>
            </w:pPr>
            <w:r w:rsidRPr="00304662">
              <w:rPr>
                <w:sz w:val="14"/>
                <w:szCs w:val="14"/>
              </w:rPr>
              <w:t>3.</w:t>
            </w:r>
            <w:hyperlink r:id="rId72" w:history="1">
              <w:r w:rsidR="00C160A1" w:rsidRPr="00C160A1">
                <w:rPr>
                  <w:rStyle w:val="Hipercze"/>
                  <w:sz w:val="14"/>
                  <w:szCs w:val="14"/>
                </w:rPr>
                <w:t>http://isap.sejm.gov.pl/DetailsServlet?id=WDU20130001409</w:t>
              </w:r>
            </w:hyperlink>
          </w:p>
          <w:p w14:paraId="5DEE79BF" w14:textId="341155E7" w:rsidR="0056007E" w:rsidRPr="00304662" w:rsidRDefault="0056007E" w:rsidP="0056007E">
            <w:pPr>
              <w:spacing w:before="0" w:after="0" w:line="240" w:lineRule="auto"/>
              <w:rPr>
                <w:sz w:val="14"/>
                <w:szCs w:val="14"/>
              </w:rPr>
            </w:pPr>
            <w:r w:rsidRPr="00304662">
              <w:rPr>
                <w:sz w:val="14"/>
                <w:szCs w:val="14"/>
              </w:rPr>
              <w:t>4.</w:t>
            </w:r>
            <w:hyperlink r:id="rId73" w:history="1">
              <w:r w:rsidR="00C160A1" w:rsidRPr="00C160A1">
                <w:rPr>
                  <w:rStyle w:val="Hipercze"/>
                  <w:sz w:val="14"/>
                  <w:szCs w:val="14"/>
                </w:rPr>
                <w:t>http://isap.sejm.gov.pl/DetailsServlet?id=WDU20110940551</w:t>
              </w:r>
            </w:hyperlink>
          </w:p>
          <w:p w14:paraId="20C189F4" w14:textId="4BC69B45" w:rsidR="0056007E" w:rsidRPr="00304662" w:rsidRDefault="0056007E" w:rsidP="0056007E">
            <w:pPr>
              <w:spacing w:before="0" w:after="0" w:line="240" w:lineRule="auto"/>
              <w:rPr>
                <w:sz w:val="14"/>
                <w:szCs w:val="14"/>
              </w:rPr>
            </w:pPr>
            <w:r w:rsidRPr="00304662">
              <w:rPr>
                <w:sz w:val="14"/>
                <w:szCs w:val="14"/>
              </w:rPr>
              <w:t>5.</w:t>
            </w:r>
            <w:hyperlink r:id="rId74" w:history="1">
              <w:r w:rsidR="00C160A1" w:rsidRPr="00C160A1">
                <w:rPr>
                  <w:rStyle w:val="Hipercze"/>
                  <w:sz w:val="14"/>
                  <w:szCs w:val="14"/>
                </w:rPr>
                <w:t>http://isap.sejm.gov.pl/DetailsServlet?id=WDU20082231459</w:t>
              </w:r>
            </w:hyperlink>
          </w:p>
          <w:p w14:paraId="3BD608E4" w14:textId="2B0BD712" w:rsidR="0056007E" w:rsidRPr="00304662" w:rsidRDefault="0056007E" w:rsidP="0056007E">
            <w:pPr>
              <w:spacing w:before="0" w:after="0" w:line="240" w:lineRule="auto"/>
              <w:rPr>
                <w:sz w:val="14"/>
                <w:szCs w:val="14"/>
              </w:rPr>
            </w:pPr>
            <w:r w:rsidRPr="00304662">
              <w:rPr>
                <w:sz w:val="14"/>
                <w:szCs w:val="14"/>
              </w:rPr>
              <w:t xml:space="preserve">6.Rozp. MG z 15.01.2007 r. w sprawie szczegółowych warunków funkcjonowania systemów ciepłowniczych </w:t>
            </w:r>
            <w:hyperlink r:id="rId75" w:history="1">
              <w:r w:rsidR="00C160A1" w:rsidRPr="00C160A1">
                <w:rPr>
                  <w:rStyle w:val="Hipercze"/>
                  <w:sz w:val="14"/>
                  <w:szCs w:val="14"/>
                </w:rPr>
                <w:t>http://isap.sejm.gov.pl/DetailsServlet?id=WDU20070160092</w:t>
              </w:r>
            </w:hyperlink>
          </w:p>
          <w:p w14:paraId="1D1FF5F6" w14:textId="30AA1042" w:rsidR="0056007E" w:rsidRPr="00304662" w:rsidRDefault="0056007E" w:rsidP="0056007E">
            <w:pPr>
              <w:spacing w:before="0" w:after="0" w:line="240" w:lineRule="auto"/>
              <w:rPr>
                <w:sz w:val="14"/>
                <w:szCs w:val="14"/>
              </w:rPr>
            </w:pPr>
            <w:r w:rsidRPr="00304662">
              <w:rPr>
                <w:sz w:val="14"/>
                <w:szCs w:val="14"/>
              </w:rPr>
              <w:t xml:space="preserve">7.Ustawa Prawo energetyczne z 10.04. 1997 r.  </w:t>
            </w:r>
            <w:hyperlink r:id="rId76" w:history="1">
              <w:r w:rsidR="00C160A1" w:rsidRPr="00C160A1">
                <w:rPr>
                  <w:rStyle w:val="Hipercze"/>
                  <w:sz w:val="14"/>
                  <w:szCs w:val="14"/>
                </w:rPr>
                <w:t>http://isap.sejm.gov.pl/DetailsServlet?id=WDU19970540348</w:t>
              </w:r>
            </w:hyperlink>
          </w:p>
          <w:p w14:paraId="6E2B9DC1" w14:textId="036C46AA" w:rsidR="0056007E" w:rsidRPr="00304662" w:rsidRDefault="0056007E" w:rsidP="00C160A1">
            <w:pPr>
              <w:spacing w:before="0" w:after="0" w:line="240" w:lineRule="auto"/>
              <w:rPr>
                <w:sz w:val="14"/>
                <w:szCs w:val="14"/>
              </w:rPr>
            </w:pPr>
            <w:r w:rsidRPr="00304662">
              <w:rPr>
                <w:sz w:val="14"/>
                <w:szCs w:val="14"/>
              </w:rPr>
              <w:t xml:space="preserve">8.Rozp. MG z 17.09.2010 r. w spr. szczegółowych zasad kształtowania i kalkulacji taryf oraz rozliczeń z tytułu zaopatrzenia w ciepło </w:t>
            </w:r>
            <w:hyperlink r:id="rId77" w:history="1">
              <w:r w:rsidR="006F276C" w:rsidRPr="006F276C">
                <w:rPr>
                  <w:rStyle w:val="Hipercze"/>
                  <w:sz w:val="14"/>
                  <w:szCs w:val="14"/>
                </w:rPr>
                <w:t>http://isap.sejm.gov.pl/DetailsServlet?id=WDU20101941291</w:t>
              </w:r>
            </w:hyperlink>
          </w:p>
        </w:tc>
      </w:tr>
      <w:tr w:rsidR="001B1A03" w:rsidRPr="00304662" w14:paraId="4C86E3EF" w14:textId="77777777" w:rsidTr="00B55BEE">
        <w:trPr>
          <w:trHeight w:val="836"/>
        </w:trPr>
        <w:tc>
          <w:tcPr>
            <w:tcW w:w="1223" w:type="pct"/>
            <w:shd w:val="clear" w:color="auto" w:fill="auto"/>
          </w:tcPr>
          <w:p w14:paraId="069A4C29" w14:textId="77777777" w:rsidR="0056007E" w:rsidRPr="00304662" w:rsidRDefault="0056007E" w:rsidP="0056007E">
            <w:pPr>
              <w:spacing w:before="0" w:after="0" w:line="240" w:lineRule="auto"/>
              <w:rPr>
                <w:sz w:val="14"/>
                <w:szCs w:val="14"/>
              </w:rPr>
            </w:pPr>
            <w:r w:rsidRPr="00304662">
              <w:rPr>
                <w:sz w:val="14"/>
                <w:szCs w:val="14"/>
              </w:rPr>
              <w:t xml:space="preserve">T.04.1 </w:t>
            </w:r>
            <w:r w:rsidR="009A3684">
              <w:rPr>
                <w:sz w:val="14"/>
                <w:szCs w:val="14"/>
              </w:rPr>
              <w:t xml:space="preserve">- </w:t>
            </w:r>
            <w:r w:rsidRPr="00304662">
              <w:rPr>
                <w:sz w:val="14"/>
                <w:szCs w:val="14"/>
              </w:rPr>
              <w:t>Przeprowadzono działania promujące racjonalne kosztowo ulepszenie efektywnego końcowego wykorzystania energii oraz racjonalne kosztowo inwestycje w efektywność energetyczną przy budowaniu lub renowacji budynków.</w:t>
            </w:r>
          </w:p>
        </w:tc>
        <w:tc>
          <w:tcPr>
            <w:tcW w:w="589" w:type="pct"/>
          </w:tcPr>
          <w:p w14:paraId="686884ED" w14:textId="77777777" w:rsidR="0056007E" w:rsidRPr="00304662" w:rsidRDefault="0056007E" w:rsidP="0056007E">
            <w:pPr>
              <w:spacing w:before="0" w:after="0" w:line="240" w:lineRule="auto"/>
              <w:rPr>
                <w:sz w:val="14"/>
                <w:szCs w:val="14"/>
              </w:rPr>
            </w:pPr>
            <w:r w:rsidRPr="00304662">
              <w:rPr>
                <w:sz w:val="14"/>
                <w:szCs w:val="14"/>
              </w:rPr>
              <w:t>3 - Działania obejmują: działania służące zapewnieniu planowania strategicznego w dziedzinie efektywności energetycznej, spójne z art. 3 dyrektywy Parlamentu Europejskiego i Rady 2012/27/UE;</w:t>
            </w:r>
          </w:p>
        </w:tc>
        <w:tc>
          <w:tcPr>
            <w:tcW w:w="341" w:type="pct"/>
          </w:tcPr>
          <w:p w14:paraId="0CC0759B" w14:textId="77777777" w:rsidR="0056007E" w:rsidRPr="00304662" w:rsidRDefault="0056007E" w:rsidP="0056007E">
            <w:pPr>
              <w:spacing w:before="0" w:after="0" w:line="240" w:lineRule="auto"/>
              <w:rPr>
                <w:sz w:val="14"/>
                <w:szCs w:val="14"/>
              </w:rPr>
            </w:pPr>
            <w:r w:rsidRPr="00304662">
              <w:rPr>
                <w:sz w:val="14"/>
                <w:szCs w:val="14"/>
              </w:rPr>
              <w:t>Tak</w:t>
            </w:r>
          </w:p>
        </w:tc>
        <w:tc>
          <w:tcPr>
            <w:tcW w:w="1177" w:type="pct"/>
          </w:tcPr>
          <w:p w14:paraId="4E6C784D" w14:textId="77777777" w:rsidR="0056007E" w:rsidRPr="00304662" w:rsidRDefault="0056007E" w:rsidP="00133A1B">
            <w:pPr>
              <w:spacing w:before="0" w:after="0" w:line="240" w:lineRule="auto"/>
              <w:rPr>
                <w:sz w:val="14"/>
                <w:szCs w:val="14"/>
              </w:rPr>
            </w:pPr>
            <w:r w:rsidRPr="00304662">
              <w:rPr>
                <w:sz w:val="14"/>
                <w:szCs w:val="14"/>
              </w:rPr>
              <w:t>Rozp. MIiR z 3.06.2014 r. w spr. metodologii obliczania charakterystyki energetycznej budynku  Rozp. Ministra Infrastruktury z 12.04.2002 r. w spr. warunków technicznych, jakim powinny odpowiadać budynki i ich usytuowanie  Art. 5 ust. 2a ustawy z 7.07.1994 r. – Prawo budowlane  Art. 10.  ust. 1 i 2 ustawy z 15.04.2011 r. o efektywności energetycznej Ustawa z 21.11.2008 r. o wspieraniu termomodernizacji i remontów</w:t>
            </w:r>
          </w:p>
        </w:tc>
        <w:tc>
          <w:tcPr>
            <w:tcW w:w="1670" w:type="pct"/>
          </w:tcPr>
          <w:p w14:paraId="324FF645" w14:textId="77777777" w:rsidR="0056007E" w:rsidRPr="00304662" w:rsidRDefault="0056007E" w:rsidP="0056007E">
            <w:pPr>
              <w:spacing w:before="0" w:after="0" w:line="240" w:lineRule="auto"/>
              <w:rPr>
                <w:sz w:val="14"/>
                <w:szCs w:val="14"/>
              </w:rPr>
            </w:pPr>
            <w:r w:rsidRPr="00304662">
              <w:rPr>
                <w:sz w:val="14"/>
                <w:szCs w:val="14"/>
              </w:rPr>
              <w:t>1.</w:t>
            </w:r>
            <w:hyperlink r:id="rId78" w:history="1">
              <w:r w:rsidRPr="00EB450C">
                <w:rPr>
                  <w:rStyle w:val="Hipercze"/>
                  <w:sz w:val="14"/>
                  <w:szCs w:val="14"/>
                </w:rPr>
                <w:t>http://g.ekspert.infor.pl/p/_dane/akty_pdf/DZU/2014/122/888.pdf#zoom=90</w:t>
              </w:r>
            </w:hyperlink>
          </w:p>
          <w:p w14:paraId="40A775CE" w14:textId="7B78A84B" w:rsidR="0056007E" w:rsidRPr="00304662" w:rsidRDefault="0056007E" w:rsidP="0056007E">
            <w:pPr>
              <w:spacing w:before="0" w:after="0" w:line="240" w:lineRule="auto"/>
              <w:rPr>
                <w:sz w:val="14"/>
                <w:szCs w:val="14"/>
              </w:rPr>
            </w:pPr>
            <w:r w:rsidRPr="00304662">
              <w:rPr>
                <w:sz w:val="14"/>
                <w:szCs w:val="14"/>
              </w:rPr>
              <w:t>2.</w:t>
            </w:r>
            <w:hyperlink r:id="rId79" w:history="1">
              <w:r w:rsidR="006F276C" w:rsidRPr="006F276C">
                <w:rPr>
                  <w:rStyle w:val="Hipercze"/>
                  <w:sz w:val="14"/>
                  <w:szCs w:val="14"/>
                </w:rPr>
                <w:t>http://isap.sejm.gov.pl/DetailsServlet?id=WDU20020750690</w:t>
              </w:r>
            </w:hyperlink>
          </w:p>
          <w:p w14:paraId="735F3746" w14:textId="6AA4142D" w:rsidR="0056007E" w:rsidRPr="00304662" w:rsidRDefault="0056007E" w:rsidP="0056007E">
            <w:pPr>
              <w:spacing w:before="0" w:after="0" w:line="240" w:lineRule="auto"/>
              <w:rPr>
                <w:sz w:val="14"/>
                <w:szCs w:val="14"/>
              </w:rPr>
            </w:pPr>
            <w:r w:rsidRPr="00304662">
              <w:rPr>
                <w:sz w:val="14"/>
                <w:szCs w:val="14"/>
              </w:rPr>
              <w:t>3.</w:t>
            </w:r>
            <w:hyperlink r:id="rId80" w:history="1">
              <w:r w:rsidR="006F276C" w:rsidRPr="006F276C">
                <w:rPr>
                  <w:rStyle w:val="Hipercze"/>
                  <w:sz w:val="14"/>
                  <w:szCs w:val="14"/>
                </w:rPr>
                <w:t>http://isap.sejm.gov.pl/DetailsServlet?id=WDU20130001409</w:t>
              </w:r>
            </w:hyperlink>
          </w:p>
          <w:p w14:paraId="26D877A9" w14:textId="5F5AE44E" w:rsidR="0056007E" w:rsidRPr="00304662" w:rsidRDefault="0056007E" w:rsidP="0056007E">
            <w:pPr>
              <w:spacing w:before="0" w:after="0" w:line="240" w:lineRule="auto"/>
              <w:rPr>
                <w:sz w:val="14"/>
                <w:szCs w:val="14"/>
              </w:rPr>
            </w:pPr>
            <w:r w:rsidRPr="00304662">
              <w:rPr>
                <w:sz w:val="14"/>
                <w:szCs w:val="14"/>
              </w:rPr>
              <w:t>4.</w:t>
            </w:r>
            <w:hyperlink r:id="rId81" w:history="1">
              <w:r w:rsidR="006F276C" w:rsidRPr="006F276C">
                <w:rPr>
                  <w:rStyle w:val="Hipercze"/>
                  <w:sz w:val="14"/>
                  <w:szCs w:val="14"/>
                </w:rPr>
                <w:t>http://isap.sejm.gov.pl/DetailsServlet?id=WDU20110940551</w:t>
              </w:r>
            </w:hyperlink>
          </w:p>
          <w:p w14:paraId="5973525A" w14:textId="2F7D8FBE" w:rsidR="0056007E" w:rsidRPr="00304662" w:rsidRDefault="0056007E" w:rsidP="0056007E">
            <w:pPr>
              <w:spacing w:before="0" w:after="0" w:line="240" w:lineRule="auto"/>
              <w:rPr>
                <w:sz w:val="14"/>
                <w:szCs w:val="14"/>
              </w:rPr>
            </w:pPr>
            <w:r w:rsidRPr="00304662">
              <w:rPr>
                <w:sz w:val="14"/>
                <w:szCs w:val="14"/>
              </w:rPr>
              <w:t>5.</w:t>
            </w:r>
            <w:hyperlink r:id="rId82" w:history="1">
              <w:r w:rsidR="006F276C" w:rsidRPr="006F276C">
                <w:rPr>
                  <w:rStyle w:val="Hipercze"/>
                  <w:sz w:val="14"/>
                  <w:szCs w:val="14"/>
                </w:rPr>
                <w:t>http://isap.sejm.gov.pl/DetailsServlet?id=WDU20082231459</w:t>
              </w:r>
            </w:hyperlink>
          </w:p>
          <w:p w14:paraId="382B3D3C" w14:textId="43DEF67F" w:rsidR="0056007E" w:rsidRPr="00304662" w:rsidRDefault="0056007E" w:rsidP="0056007E">
            <w:pPr>
              <w:spacing w:before="0" w:after="0" w:line="240" w:lineRule="auto"/>
              <w:rPr>
                <w:sz w:val="14"/>
                <w:szCs w:val="14"/>
              </w:rPr>
            </w:pPr>
            <w:r w:rsidRPr="00304662">
              <w:rPr>
                <w:sz w:val="14"/>
                <w:szCs w:val="14"/>
              </w:rPr>
              <w:t xml:space="preserve">6.Rozp. MG z 15.01.2007 r. w sprawie szczegółowych warunków funkcjonowania systemów ciepłowniczych </w:t>
            </w:r>
            <w:hyperlink r:id="rId83" w:history="1">
              <w:r w:rsidR="006F276C" w:rsidRPr="006F276C">
                <w:rPr>
                  <w:rStyle w:val="Hipercze"/>
                  <w:sz w:val="14"/>
                  <w:szCs w:val="14"/>
                </w:rPr>
                <w:t xml:space="preserve"> http://isap.sejm.gov.pl/DetailsServlet?id=WDU20070160092</w:t>
              </w:r>
            </w:hyperlink>
          </w:p>
          <w:p w14:paraId="6DD8E7E8" w14:textId="15ACF85D" w:rsidR="0056007E" w:rsidRPr="00304662" w:rsidRDefault="0056007E" w:rsidP="0056007E">
            <w:pPr>
              <w:spacing w:before="0" w:after="0" w:line="240" w:lineRule="auto"/>
              <w:rPr>
                <w:sz w:val="14"/>
                <w:szCs w:val="14"/>
              </w:rPr>
            </w:pPr>
            <w:r w:rsidRPr="00304662">
              <w:rPr>
                <w:sz w:val="14"/>
                <w:szCs w:val="14"/>
              </w:rPr>
              <w:t xml:space="preserve">7.Ustawa Prawo energetyczne z 10.04. 1997 r.  </w:t>
            </w:r>
            <w:hyperlink r:id="rId84" w:history="1">
              <w:r w:rsidR="006F276C" w:rsidRPr="006F276C">
                <w:rPr>
                  <w:rStyle w:val="Hipercze"/>
                  <w:sz w:val="14"/>
                  <w:szCs w:val="14"/>
                </w:rPr>
                <w:t>http://isap.sejm.gov.pl/DetailsServlet?id=WDU19970540348</w:t>
              </w:r>
            </w:hyperlink>
          </w:p>
          <w:p w14:paraId="3545A991" w14:textId="27DFAAE2" w:rsidR="0056007E" w:rsidRPr="00304662" w:rsidRDefault="0056007E" w:rsidP="006F276C">
            <w:pPr>
              <w:spacing w:before="0" w:after="0" w:line="240" w:lineRule="auto"/>
              <w:rPr>
                <w:sz w:val="14"/>
                <w:szCs w:val="14"/>
              </w:rPr>
            </w:pPr>
            <w:r w:rsidRPr="00304662">
              <w:rPr>
                <w:sz w:val="14"/>
                <w:szCs w:val="14"/>
              </w:rPr>
              <w:t xml:space="preserve">8.Rozp. MG z 17.09.2010 r. w spr. szczegółowych zasad </w:t>
            </w:r>
            <w:r w:rsidR="00DD5F32">
              <w:rPr>
                <w:sz w:val="14"/>
                <w:szCs w:val="14"/>
              </w:rPr>
              <w:t>k</w:t>
            </w:r>
            <w:r w:rsidRPr="00304662">
              <w:rPr>
                <w:sz w:val="14"/>
                <w:szCs w:val="14"/>
              </w:rPr>
              <w:t xml:space="preserve">ształtowania i kalkulacji taryf oraz rozliczeń z tytułu zaopatrzenia w ciepło </w:t>
            </w:r>
            <w:hyperlink r:id="rId85" w:history="1">
              <w:r w:rsidR="006F276C" w:rsidRPr="006F276C">
                <w:rPr>
                  <w:rStyle w:val="Hipercze"/>
                  <w:sz w:val="14"/>
                  <w:szCs w:val="14"/>
                </w:rPr>
                <w:t>http://isap.sejm.gov.pl/DetailsServlet?id=WDU20101941291</w:t>
              </w:r>
            </w:hyperlink>
          </w:p>
        </w:tc>
      </w:tr>
      <w:tr w:rsidR="001B1A03" w:rsidRPr="00304662" w14:paraId="15961F1F" w14:textId="77777777" w:rsidTr="00B55BEE">
        <w:trPr>
          <w:trHeight w:val="836"/>
        </w:trPr>
        <w:tc>
          <w:tcPr>
            <w:tcW w:w="1223" w:type="pct"/>
            <w:shd w:val="clear" w:color="auto" w:fill="auto"/>
          </w:tcPr>
          <w:p w14:paraId="6DE333DE" w14:textId="77777777" w:rsidR="0056007E" w:rsidRPr="00304662" w:rsidRDefault="0056007E" w:rsidP="0056007E">
            <w:pPr>
              <w:spacing w:before="0" w:after="0" w:line="240" w:lineRule="auto"/>
              <w:rPr>
                <w:sz w:val="14"/>
                <w:szCs w:val="14"/>
              </w:rPr>
            </w:pPr>
            <w:r w:rsidRPr="00304662">
              <w:rPr>
                <w:sz w:val="14"/>
                <w:szCs w:val="14"/>
              </w:rPr>
              <w:t xml:space="preserve">T.04.1 </w:t>
            </w:r>
            <w:r w:rsidR="009A3684">
              <w:rPr>
                <w:sz w:val="14"/>
                <w:szCs w:val="14"/>
              </w:rPr>
              <w:t xml:space="preserve">- </w:t>
            </w:r>
            <w:r w:rsidRPr="00304662">
              <w:rPr>
                <w:sz w:val="14"/>
                <w:szCs w:val="14"/>
              </w:rPr>
              <w:t>Przeprowadzono działania promujące racjonalne kosztowo ulepszenie efektywnego końcowego wykorzystania energii oraz racjonalne kosztowo inwestycje w efektywność energetyczną przy budowaniu lub renowacji budynków.</w:t>
            </w:r>
          </w:p>
        </w:tc>
        <w:tc>
          <w:tcPr>
            <w:tcW w:w="589" w:type="pct"/>
          </w:tcPr>
          <w:p w14:paraId="4049C901" w14:textId="77777777" w:rsidR="0056007E" w:rsidRPr="00304662" w:rsidRDefault="0056007E" w:rsidP="0056007E">
            <w:pPr>
              <w:spacing w:before="0" w:after="0" w:line="240" w:lineRule="auto"/>
              <w:rPr>
                <w:sz w:val="14"/>
                <w:szCs w:val="14"/>
              </w:rPr>
            </w:pPr>
            <w:r w:rsidRPr="00304662">
              <w:rPr>
                <w:sz w:val="14"/>
                <w:szCs w:val="14"/>
              </w:rPr>
              <w:t>4 - Działania obejmują: działania spójne z art. 13 dyrektywy Parlamentu Europejskiego i Rady 2006/32/WE w sprawie końcowego wykorzystania energii i usług energetycznych, aby zapewnić dostarczenie klientom końcowym indywidualnych liczników w zakresie, w jakim jest to możliwe technicznie, racjonalne finansowo i proporcjonalne w odniesieniu do potencjalnych oszczędności energii.</w:t>
            </w:r>
          </w:p>
        </w:tc>
        <w:tc>
          <w:tcPr>
            <w:tcW w:w="341" w:type="pct"/>
          </w:tcPr>
          <w:p w14:paraId="69B100DB" w14:textId="77777777" w:rsidR="0056007E" w:rsidRPr="00304662" w:rsidRDefault="0056007E" w:rsidP="0056007E">
            <w:pPr>
              <w:spacing w:before="0" w:after="0" w:line="240" w:lineRule="auto"/>
              <w:rPr>
                <w:sz w:val="14"/>
                <w:szCs w:val="14"/>
              </w:rPr>
            </w:pPr>
            <w:r w:rsidRPr="00304662">
              <w:rPr>
                <w:sz w:val="14"/>
                <w:szCs w:val="14"/>
              </w:rPr>
              <w:t>Tak</w:t>
            </w:r>
          </w:p>
        </w:tc>
        <w:tc>
          <w:tcPr>
            <w:tcW w:w="1177" w:type="pct"/>
          </w:tcPr>
          <w:p w14:paraId="467AB510" w14:textId="77777777" w:rsidR="0056007E" w:rsidRPr="00304662" w:rsidRDefault="0056007E" w:rsidP="00133A1B">
            <w:pPr>
              <w:spacing w:before="0" w:after="0" w:line="240" w:lineRule="auto"/>
              <w:rPr>
                <w:sz w:val="14"/>
                <w:szCs w:val="14"/>
              </w:rPr>
            </w:pPr>
            <w:r w:rsidRPr="00304662">
              <w:rPr>
                <w:sz w:val="14"/>
                <w:szCs w:val="14"/>
              </w:rPr>
              <w:t>Rozp. MIiR z 3.06.2014 r. w spr. metodologii obliczania charakterystyki energetycznej budynku  Rozp. Ministra Infrastruktury z 12.04.2002 r. w spr. warunków technicznych, jakim powinny odpowiadać budynki i ich usytuowanie  Art. 5 ust. 2a ustawy z 7.07.1994 r. – Prawo budowlane  Art. 10.  ust. 1 i 2 ustawy z 15.04.2011 r. o efektywności energetycznej Ustawa z 21.11.2008 r. o wspieraniu termomodernizacji i remontów</w:t>
            </w:r>
          </w:p>
        </w:tc>
        <w:tc>
          <w:tcPr>
            <w:tcW w:w="1670" w:type="pct"/>
          </w:tcPr>
          <w:p w14:paraId="6C81090B" w14:textId="77777777" w:rsidR="0056007E" w:rsidRPr="00304662" w:rsidRDefault="0056007E" w:rsidP="0056007E">
            <w:pPr>
              <w:spacing w:before="0" w:after="0" w:line="240" w:lineRule="auto"/>
              <w:rPr>
                <w:sz w:val="14"/>
                <w:szCs w:val="14"/>
              </w:rPr>
            </w:pPr>
            <w:r w:rsidRPr="00304662">
              <w:rPr>
                <w:sz w:val="14"/>
                <w:szCs w:val="14"/>
              </w:rPr>
              <w:t>1.</w:t>
            </w:r>
            <w:hyperlink r:id="rId86" w:history="1">
              <w:r w:rsidRPr="00EB450C">
                <w:rPr>
                  <w:rStyle w:val="Hipercze"/>
                  <w:sz w:val="14"/>
                  <w:szCs w:val="14"/>
                </w:rPr>
                <w:t>http://g.ekspert.infor.pl/p/_dane/akty_pdf/DZU/2014/122/888.pdf#zoom=90</w:t>
              </w:r>
            </w:hyperlink>
          </w:p>
          <w:p w14:paraId="2D44C9DB" w14:textId="2EC28C1D" w:rsidR="0056007E" w:rsidRPr="00304662" w:rsidRDefault="0056007E" w:rsidP="0056007E">
            <w:pPr>
              <w:spacing w:before="0" w:after="0" w:line="240" w:lineRule="auto"/>
              <w:rPr>
                <w:sz w:val="14"/>
                <w:szCs w:val="14"/>
              </w:rPr>
            </w:pPr>
            <w:r w:rsidRPr="00304662">
              <w:rPr>
                <w:sz w:val="14"/>
                <w:szCs w:val="14"/>
              </w:rPr>
              <w:t>2.</w:t>
            </w:r>
            <w:hyperlink r:id="rId87" w:history="1">
              <w:r w:rsidR="006F276C" w:rsidRPr="006F276C">
                <w:rPr>
                  <w:rStyle w:val="Hipercze"/>
                  <w:sz w:val="14"/>
                  <w:szCs w:val="14"/>
                </w:rPr>
                <w:t>http://isap.sejm.gov.pl/DetailsServlet?id=WDU20020750690</w:t>
              </w:r>
            </w:hyperlink>
          </w:p>
          <w:p w14:paraId="4300AEE6" w14:textId="473EC8F0" w:rsidR="0056007E" w:rsidRPr="00304662" w:rsidRDefault="0056007E" w:rsidP="0056007E">
            <w:pPr>
              <w:spacing w:before="0" w:after="0" w:line="240" w:lineRule="auto"/>
              <w:rPr>
                <w:sz w:val="14"/>
                <w:szCs w:val="14"/>
              </w:rPr>
            </w:pPr>
            <w:r w:rsidRPr="00304662">
              <w:rPr>
                <w:sz w:val="14"/>
                <w:szCs w:val="14"/>
              </w:rPr>
              <w:t>3.</w:t>
            </w:r>
            <w:hyperlink r:id="rId88" w:history="1">
              <w:r w:rsidR="006F276C" w:rsidRPr="006F276C">
                <w:rPr>
                  <w:rStyle w:val="Hipercze"/>
                  <w:sz w:val="14"/>
                  <w:szCs w:val="14"/>
                </w:rPr>
                <w:t>http://isap.sejm.gov.pl/DetailsServlet?id=WDU20130001409</w:t>
              </w:r>
            </w:hyperlink>
          </w:p>
          <w:p w14:paraId="0C428D51" w14:textId="3E1BC3B2" w:rsidR="0056007E" w:rsidRPr="00304662" w:rsidRDefault="0056007E" w:rsidP="0056007E">
            <w:pPr>
              <w:spacing w:before="0" w:after="0" w:line="240" w:lineRule="auto"/>
              <w:rPr>
                <w:sz w:val="14"/>
                <w:szCs w:val="14"/>
              </w:rPr>
            </w:pPr>
            <w:r w:rsidRPr="00304662">
              <w:rPr>
                <w:sz w:val="14"/>
                <w:szCs w:val="14"/>
              </w:rPr>
              <w:t>4.</w:t>
            </w:r>
            <w:hyperlink r:id="rId89" w:history="1">
              <w:r w:rsidR="006F276C" w:rsidRPr="006F276C">
                <w:rPr>
                  <w:rStyle w:val="Hipercze"/>
                  <w:sz w:val="14"/>
                  <w:szCs w:val="14"/>
                </w:rPr>
                <w:t>http://isap.sejm.gov.pl/DetailsServlet?id=WDU20110940551</w:t>
              </w:r>
            </w:hyperlink>
          </w:p>
          <w:p w14:paraId="70341525" w14:textId="16B2A912" w:rsidR="0056007E" w:rsidRPr="00304662" w:rsidRDefault="0056007E" w:rsidP="0056007E">
            <w:pPr>
              <w:spacing w:before="0" w:after="0" w:line="240" w:lineRule="auto"/>
              <w:rPr>
                <w:sz w:val="14"/>
                <w:szCs w:val="14"/>
              </w:rPr>
            </w:pPr>
            <w:r w:rsidRPr="00304662">
              <w:rPr>
                <w:sz w:val="14"/>
                <w:szCs w:val="14"/>
              </w:rPr>
              <w:t>5.</w:t>
            </w:r>
            <w:hyperlink r:id="rId90" w:history="1">
              <w:r w:rsidR="006F276C" w:rsidRPr="006F276C">
                <w:rPr>
                  <w:rStyle w:val="Hipercze"/>
                  <w:sz w:val="14"/>
                  <w:szCs w:val="14"/>
                </w:rPr>
                <w:t>http://isap.sejm.gov.pl/DetailsServlet?id=WDU20082231459</w:t>
              </w:r>
            </w:hyperlink>
          </w:p>
          <w:p w14:paraId="191C198A" w14:textId="13A89C78" w:rsidR="0056007E" w:rsidRPr="00304662" w:rsidRDefault="0056007E" w:rsidP="0056007E">
            <w:pPr>
              <w:spacing w:before="0" w:after="0" w:line="240" w:lineRule="auto"/>
              <w:rPr>
                <w:sz w:val="14"/>
                <w:szCs w:val="14"/>
              </w:rPr>
            </w:pPr>
            <w:r w:rsidRPr="00304662">
              <w:rPr>
                <w:sz w:val="14"/>
                <w:szCs w:val="14"/>
              </w:rPr>
              <w:t xml:space="preserve">6.Rozp. MG z 15.01.2007 r. w sprawie szczegółowych warunków funkcjonowania systemów ciepłowniczych </w:t>
            </w:r>
            <w:hyperlink r:id="rId91" w:history="1">
              <w:r w:rsidR="006F276C" w:rsidRPr="006F276C">
                <w:rPr>
                  <w:rStyle w:val="Hipercze"/>
                  <w:sz w:val="14"/>
                  <w:szCs w:val="14"/>
                </w:rPr>
                <w:t>http://isap.sejm.gov.pl/DetailsServlet?id=WDU20070160092</w:t>
              </w:r>
            </w:hyperlink>
          </w:p>
          <w:p w14:paraId="660C8897" w14:textId="507E8191" w:rsidR="0056007E" w:rsidRPr="00304662" w:rsidRDefault="0056007E" w:rsidP="0056007E">
            <w:pPr>
              <w:spacing w:before="0" w:after="0" w:line="240" w:lineRule="auto"/>
              <w:rPr>
                <w:sz w:val="14"/>
                <w:szCs w:val="14"/>
              </w:rPr>
            </w:pPr>
            <w:r w:rsidRPr="00304662">
              <w:rPr>
                <w:sz w:val="14"/>
                <w:szCs w:val="14"/>
              </w:rPr>
              <w:t xml:space="preserve">7.Ustawa Prawo energetyczne z 10.04. 1997 r.  </w:t>
            </w:r>
            <w:hyperlink r:id="rId92" w:history="1">
              <w:r w:rsidR="006F276C" w:rsidRPr="006F276C">
                <w:rPr>
                  <w:rStyle w:val="Hipercze"/>
                  <w:sz w:val="14"/>
                  <w:szCs w:val="14"/>
                </w:rPr>
                <w:t>http://isap.sejm.gov.pl/DetailsServlet?id=WDU19970540348</w:t>
              </w:r>
            </w:hyperlink>
          </w:p>
          <w:p w14:paraId="09E0F14F" w14:textId="6FB74C71" w:rsidR="0056007E" w:rsidRPr="00304662" w:rsidRDefault="0056007E" w:rsidP="006F276C">
            <w:pPr>
              <w:spacing w:before="0" w:after="0" w:line="240" w:lineRule="auto"/>
              <w:rPr>
                <w:sz w:val="14"/>
                <w:szCs w:val="14"/>
              </w:rPr>
            </w:pPr>
            <w:r w:rsidRPr="00304662">
              <w:rPr>
                <w:sz w:val="14"/>
                <w:szCs w:val="14"/>
              </w:rPr>
              <w:t xml:space="preserve">8.Rozp. MG z 17.09.2010 r. w spr. szczegółowych zasad kształtowania i kalkulacji taryf oraz rozliczeń z tytułu zaopatrzenia w ciepło </w:t>
            </w:r>
            <w:hyperlink r:id="rId93" w:history="1">
              <w:r w:rsidR="006F276C" w:rsidRPr="006F276C">
                <w:rPr>
                  <w:rStyle w:val="Hipercze"/>
                  <w:sz w:val="14"/>
                  <w:szCs w:val="14"/>
                </w:rPr>
                <w:t>http://isap.sejm.gov.pl/DetailsServlet?id=WDU20101941291</w:t>
              </w:r>
            </w:hyperlink>
          </w:p>
        </w:tc>
      </w:tr>
      <w:tr w:rsidR="001B1A03" w:rsidRPr="00304662" w14:paraId="75993954" w14:textId="77777777" w:rsidTr="00B55BEE">
        <w:trPr>
          <w:trHeight w:val="836"/>
        </w:trPr>
        <w:tc>
          <w:tcPr>
            <w:tcW w:w="1223" w:type="pct"/>
            <w:shd w:val="clear" w:color="auto" w:fill="auto"/>
          </w:tcPr>
          <w:p w14:paraId="3B349D50" w14:textId="77777777" w:rsidR="0056007E" w:rsidRPr="00304662" w:rsidRDefault="0056007E" w:rsidP="0056007E">
            <w:pPr>
              <w:spacing w:before="0" w:after="0" w:line="240" w:lineRule="auto"/>
              <w:rPr>
                <w:sz w:val="14"/>
                <w:szCs w:val="14"/>
              </w:rPr>
            </w:pPr>
            <w:r w:rsidRPr="00304662">
              <w:rPr>
                <w:sz w:val="14"/>
                <w:szCs w:val="14"/>
              </w:rPr>
              <w:t xml:space="preserve">T.04.2 </w:t>
            </w:r>
            <w:r w:rsidR="009A3684">
              <w:rPr>
                <w:sz w:val="14"/>
                <w:szCs w:val="14"/>
              </w:rPr>
              <w:t xml:space="preserve">- </w:t>
            </w:r>
            <w:r w:rsidRPr="00304662">
              <w:rPr>
                <w:sz w:val="14"/>
                <w:szCs w:val="14"/>
              </w:rPr>
              <w:t>Przeprowadzono działania promujące wysoko wydajną kogenerację energii cieplnej i elektrycznej.</w:t>
            </w:r>
          </w:p>
        </w:tc>
        <w:tc>
          <w:tcPr>
            <w:tcW w:w="589" w:type="pct"/>
          </w:tcPr>
          <w:p w14:paraId="6C83D09D" w14:textId="77777777" w:rsidR="0056007E" w:rsidRPr="00304662" w:rsidRDefault="0056007E" w:rsidP="0056007E">
            <w:pPr>
              <w:spacing w:before="0" w:after="0" w:line="240" w:lineRule="auto"/>
              <w:rPr>
                <w:sz w:val="14"/>
                <w:szCs w:val="14"/>
              </w:rPr>
            </w:pPr>
            <w:r w:rsidRPr="00304662">
              <w:rPr>
                <w:sz w:val="14"/>
                <w:szCs w:val="14"/>
              </w:rPr>
              <w:t>1 - Wsparcie dla kogeneracji opiera się na popycie na użytkową energię cieplną i oszczędności energii pierwotnej zgodnie z art. 7 ust. 1 i art. 9 ust. 1 lit. a) i b) dyrektywy 2004/8/WE.</w:t>
            </w:r>
          </w:p>
        </w:tc>
        <w:tc>
          <w:tcPr>
            <w:tcW w:w="341" w:type="pct"/>
          </w:tcPr>
          <w:p w14:paraId="17E70CFA" w14:textId="77777777" w:rsidR="0056007E" w:rsidRPr="00304662" w:rsidRDefault="0056007E" w:rsidP="0056007E">
            <w:pPr>
              <w:spacing w:before="0" w:after="0" w:line="240" w:lineRule="auto"/>
              <w:rPr>
                <w:sz w:val="14"/>
                <w:szCs w:val="14"/>
              </w:rPr>
            </w:pPr>
            <w:r w:rsidRPr="00304662">
              <w:rPr>
                <w:sz w:val="14"/>
                <w:szCs w:val="14"/>
              </w:rPr>
              <w:t>Tak</w:t>
            </w:r>
          </w:p>
        </w:tc>
        <w:tc>
          <w:tcPr>
            <w:tcW w:w="1177" w:type="pct"/>
          </w:tcPr>
          <w:p w14:paraId="15E982B4" w14:textId="77777777" w:rsidR="0056007E" w:rsidRPr="00304662" w:rsidRDefault="0056007E" w:rsidP="0056007E">
            <w:pPr>
              <w:spacing w:before="0" w:after="0" w:line="240" w:lineRule="auto"/>
              <w:rPr>
                <w:sz w:val="14"/>
                <w:szCs w:val="14"/>
              </w:rPr>
            </w:pPr>
            <w:r w:rsidRPr="00304662">
              <w:rPr>
                <w:sz w:val="14"/>
                <w:szCs w:val="14"/>
              </w:rPr>
              <w:t xml:space="preserve">Ustawa o zmianie ustawy – prawo energetyczne z dnia 14 marca 2014 r.   Ustawa z dnia 21 marca 2014 r. o zmianie ustawy o biokomponentach i biopaliwach ciekłych (…) Polityka Energetyczna Polski do 2030 roku Ustawa z dnia 25 sierpnia 2006 r. o biokomponentach i biopaliwach ciekłych Ustawa dotycząca odnawialnych źródeł energii Krajowy Plan Działań w zakresie energii ze źródeł odnawialnych </w:t>
            </w:r>
          </w:p>
        </w:tc>
        <w:tc>
          <w:tcPr>
            <w:tcW w:w="1670" w:type="pct"/>
          </w:tcPr>
          <w:p w14:paraId="3A47E97D" w14:textId="23717A0E" w:rsidR="0056007E" w:rsidRPr="00304662" w:rsidRDefault="0056007E" w:rsidP="0056007E">
            <w:pPr>
              <w:spacing w:before="0" w:after="0" w:line="240" w:lineRule="auto"/>
              <w:rPr>
                <w:sz w:val="14"/>
                <w:szCs w:val="14"/>
              </w:rPr>
            </w:pPr>
            <w:r w:rsidRPr="00304662">
              <w:rPr>
                <w:sz w:val="14"/>
                <w:szCs w:val="14"/>
              </w:rPr>
              <w:t>1.</w:t>
            </w:r>
            <w:hyperlink r:id="rId94" w:history="1">
              <w:r w:rsidR="0088728E" w:rsidRPr="0088728E">
                <w:rPr>
                  <w:rStyle w:val="Hipercze"/>
                  <w:sz w:val="14"/>
                  <w:szCs w:val="14"/>
                </w:rPr>
                <w:t>http://isap.sejm.gov.pl/DetailsServlet?id=WDU2</w:t>
              </w:r>
            </w:hyperlink>
            <w:r>
              <w:rPr>
                <w:sz w:val="14"/>
                <w:szCs w:val="14"/>
              </w:rPr>
              <w:t xml:space="preserve"> </w:t>
            </w:r>
          </w:p>
          <w:p w14:paraId="73D53FCB" w14:textId="4759396B" w:rsidR="0056007E" w:rsidRPr="00304662" w:rsidRDefault="0056007E" w:rsidP="0056007E">
            <w:pPr>
              <w:spacing w:before="0" w:after="0" w:line="240" w:lineRule="auto"/>
              <w:rPr>
                <w:sz w:val="14"/>
                <w:szCs w:val="14"/>
              </w:rPr>
            </w:pPr>
            <w:r w:rsidRPr="00304662">
              <w:rPr>
                <w:sz w:val="14"/>
                <w:szCs w:val="14"/>
              </w:rPr>
              <w:t>2.</w:t>
            </w:r>
            <w:hyperlink r:id="rId95" w:history="1">
              <w:r w:rsidR="0088728E" w:rsidRPr="0088728E">
                <w:rPr>
                  <w:rStyle w:val="Hipercze"/>
                  <w:sz w:val="14"/>
                  <w:szCs w:val="14"/>
                </w:rPr>
                <w:t>http://isap.sejm.gov.pl/DetailsServlet?id=WDU201400004570140000490</w:t>
              </w:r>
            </w:hyperlink>
          </w:p>
          <w:p w14:paraId="56FD315A" w14:textId="3706238A" w:rsidR="0056007E" w:rsidRPr="00304662" w:rsidRDefault="0056007E" w:rsidP="0056007E">
            <w:pPr>
              <w:spacing w:before="0" w:after="0" w:line="240" w:lineRule="auto"/>
              <w:rPr>
                <w:sz w:val="14"/>
                <w:szCs w:val="14"/>
              </w:rPr>
            </w:pPr>
            <w:r w:rsidRPr="00304662">
              <w:rPr>
                <w:sz w:val="14"/>
                <w:szCs w:val="14"/>
              </w:rPr>
              <w:t>3.</w:t>
            </w:r>
            <w:hyperlink r:id="rId96" w:history="1">
              <w:r w:rsidR="0088728E" w:rsidRPr="0088728E">
                <w:rPr>
                  <w:rStyle w:val="Hipercze"/>
                  <w:sz w:val="14"/>
                  <w:szCs w:val="14"/>
                </w:rPr>
                <w:t>http://www.mg.gov.pl/files/upload/8134/Polityka%20energetyczna%20ost.pdf</w:t>
              </w:r>
            </w:hyperlink>
            <w:r>
              <w:rPr>
                <w:sz w:val="14"/>
                <w:szCs w:val="14"/>
              </w:rPr>
              <w:t xml:space="preserve"> </w:t>
            </w:r>
          </w:p>
          <w:p w14:paraId="4A5B2508" w14:textId="46F080B3" w:rsidR="0056007E" w:rsidRPr="00304662" w:rsidRDefault="0056007E" w:rsidP="0056007E">
            <w:pPr>
              <w:spacing w:before="0" w:after="0" w:line="240" w:lineRule="auto"/>
              <w:rPr>
                <w:sz w:val="14"/>
                <w:szCs w:val="14"/>
              </w:rPr>
            </w:pPr>
            <w:r w:rsidRPr="00304662">
              <w:rPr>
                <w:sz w:val="14"/>
                <w:szCs w:val="14"/>
              </w:rPr>
              <w:t>4.</w:t>
            </w:r>
            <w:hyperlink r:id="rId97" w:history="1">
              <w:r w:rsidR="0088728E" w:rsidRPr="0088728E">
                <w:rPr>
                  <w:rStyle w:val="Hipercze"/>
                  <w:sz w:val="14"/>
                  <w:szCs w:val="14"/>
                </w:rPr>
                <w:t xml:space="preserve">http://isap.sejm.gov.pl/DetailsServlet?id=WDU20061691199 </w:t>
              </w:r>
            </w:hyperlink>
            <w:r>
              <w:rPr>
                <w:sz w:val="14"/>
                <w:szCs w:val="14"/>
              </w:rPr>
              <w:t xml:space="preserve"> </w:t>
            </w:r>
          </w:p>
          <w:p w14:paraId="25A88DDB" w14:textId="1FBE8367" w:rsidR="0056007E" w:rsidRPr="00304662" w:rsidRDefault="0056007E" w:rsidP="0056007E">
            <w:pPr>
              <w:spacing w:before="0" w:after="0" w:line="240" w:lineRule="auto"/>
              <w:rPr>
                <w:sz w:val="14"/>
                <w:szCs w:val="14"/>
              </w:rPr>
            </w:pPr>
            <w:r w:rsidRPr="00304662">
              <w:rPr>
                <w:sz w:val="14"/>
                <w:szCs w:val="14"/>
              </w:rPr>
              <w:t>5.</w:t>
            </w:r>
            <w:hyperlink r:id="rId98" w:history="1">
              <w:r w:rsidR="0088728E" w:rsidRPr="0088728E">
                <w:rPr>
                  <w:rStyle w:val="Hipercze"/>
                  <w:sz w:val="14"/>
                  <w:szCs w:val="14"/>
                </w:rPr>
                <w:t>http://legislacja.rcl.gov.pl/docs//2/19349/228300/dokument118770.pdf</w:t>
              </w:r>
            </w:hyperlink>
            <w:r>
              <w:rPr>
                <w:sz w:val="14"/>
                <w:szCs w:val="14"/>
              </w:rPr>
              <w:t xml:space="preserve"> </w:t>
            </w:r>
          </w:p>
          <w:p w14:paraId="4E56DE41" w14:textId="76B8BE92" w:rsidR="0056007E" w:rsidRPr="00304662" w:rsidRDefault="0056007E" w:rsidP="0088728E">
            <w:pPr>
              <w:spacing w:before="0" w:after="0" w:line="240" w:lineRule="auto"/>
              <w:rPr>
                <w:sz w:val="14"/>
                <w:szCs w:val="14"/>
              </w:rPr>
            </w:pPr>
            <w:r w:rsidRPr="00304662">
              <w:rPr>
                <w:sz w:val="14"/>
                <w:szCs w:val="14"/>
              </w:rPr>
              <w:t>6.</w:t>
            </w:r>
            <w:hyperlink r:id="rId99" w:history="1">
              <w:r w:rsidR="0088728E" w:rsidRPr="0088728E">
                <w:rPr>
                  <w:rStyle w:val="Hipercze"/>
                  <w:sz w:val="14"/>
                  <w:szCs w:val="14"/>
                </w:rPr>
                <w:t>http://www.mg.gov.pl/files/upload/12326/KPD_RM.pdf</w:t>
              </w:r>
            </w:hyperlink>
          </w:p>
        </w:tc>
      </w:tr>
      <w:tr w:rsidR="001B1A03" w:rsidRPr="00304662" w14:paraId="73E37C82" w14:textId="77777777" w:rsidTr="00B55BEE">
        <w:trPr>
          <w:trHeight w:val="836"/>
        </w:trPr>
        <w:tc>
          <w:tcPr>
            <w:tcW w:w="1223" w:type="pct"/>
            <w:shd w:val="clear" w:color="auto" w:fill="auto"/>
          </w:tcPr>
          <w:p w14:paraId="123943EE" w14:textId="77777777" w:rsidR="0056007E" w:rsidRPr="00304662" w:rsidRDefault="0056007E" w:rsidP="0056007E">
            <w:pPr>
              <w:spacing w:before="0" w:after="0" w:line="240" w:lineRule="auto"/>
              <w:rPr>
                <w:sz w:val="14"/>
                <w:szCs w:val="14"/>
              </w:rPr>
            </w:pPr>
            <w:r w:rsidRPr="00304662">
              <w:rPr>
                <w:sz w:val="14"/>
                <w:szCs w:val="14"/>
              </w:rPr>
              <w:t xml:space="preserve">T.04.2 </w:t>
            </w:r>
            <w:r w:rsidR="009A3684">
              <w:rPr>
                <w:sz w:val="14"/>
                <w:szCs w:val="14"/>
              </w:rPr>
              <w:t xml:space="preserve">- </w:t>
            </w:r>
            <w:r w:rsidRPr="00304662">
              <w:rPr>
                <w:sz w:val="14"/>
                <w:szCs w:val="14"/>
              </w:rPr>
              <w:t>Przeprowadzono działania promujące wysoko wydajną kogenerację energii cieplnej i elektrycznej.</w:t>
            </w:r>
          </w:p>
        </w:tc>
        <w:tc>
          <w:tcPr>
            <w:tcW w:w="589" w:type="pct"/>
          </w:tcPr>
          <w:p w14:paraId="39EFB10B" w14:textId="77777777" w:rsidR="0056007E" w:rsidRPr="00304662" w:rsidRDefault="0056007E" w:rsidP="0056007E">
            <w:pPr>
              <w:spacing w:before="0" w:after="0" w:line="240" w:lineRule="auto"/>
              <w:rPr>
                <w:sz w:val="14"/>
                <w:szCs w:val="14"/>
              </w:rPr>
            </w:pPr>
            <w:r w:rsidRPr="00304662">
              <w:rPr>
                <w:sz w:val="14"/>
                <w:szCs w:val="14"/>
              </w:rPr>
              <w:t>2 - Państwa członkowskie lub ich właściwe organy oceniły istniejące prawodawstwo i ramy regulacyjne pod kątem procedur udzielania zezwoleń lub innych procedur, aby: a) zachęcić do projektowania jednostek kogeneracji dla pokrycia ekonomicznie uzasadnionego zapotrzebowania na ciepło użytkowe i unikania produkcji ciepła w ilościach przekraczających zapotrzebowanie na ciepło użytkowe, oraz b) ograniczyć regulacyjne i pozaregulacyjne bariery utrudniające rozwój kogeneracji.</w:t>
            </w:r>
          </w:p>
        </w:tc>
        <w:tc>
          <w:tcPr>
            <w:tcW w:w="341" w:type="pct"/>
          </w:tcPr>
          <w:p w14:paraId="3B67B396" w14:textId="77777777" w:rsidR="0056007E" w:rsidRPr="00304662" w:rsidRDefault="0056007E" w:rsidP="0056007E">
            <w:pPr>
              <w:spacing w:before="0" w:after="0" w:line="240" w:lineRule="auto"/>
              <w:rPr>
                <w:sz w:val="14"/>
                <w:szCs w:val="14"/>
              </w:rPr>
            </w:pPr>
            <w:r w:rsidRPr="00304662">
              <w:rPr>
                <w:sz w:val="14"/>
                <w:szCs w:val="14"/>
              </w:rPr>
              <w:t>Tak</w:t>
            </w:r>
          </w:p>
        </w:tc>
        <w:tc>
          <w:tcPr>
            <w:tcW w:w="1177" w:type="pct"/>
          </w:tcPr>
          <w:p w14:paraId="14614B00" w14:textId="77777777" w:rsidR="0056007E" w:rsidRPr="00304662" w:rsidRDefault="0056007E" w:rsidP="0056007E">
            <w:pPr>
              <w:spacing w:before="0" w:after="0" w:line="240" w:lineRule="auto"/>
              <w:rPr>
                <w:sz w:val="14"/>
                <w:szCs w:val="14"/>
              </w:rPr>
            </w:pPr>
            <w:r w:rsidRPr="00304662">
              <w:rPr>
                <w:sz w:val="14"/>
                <w:szCs w:val="14"/>
              </w:rPr>
              <w:t xml:space="preserve">Ustawa o zmianie ustawy – prawo energetyczne z dnia 14 marca 2014 r. Ustawa z dnia 21 marca 2014 r. o zmianie ustawy o biokomponentach i biopaliwach ciekłych (…) Polityka Energetyczna Polski do 2030 roku Ustawa z dnia 25 sierpnia 2006 r. o biokomponentach i biopaliwach ciekłych Ustawa dotycząca odnawialnych źródeł energii Krajowy Plan Działań w zakresie energii ze źródeł odnawialnych </w:t>
            </w:r>
          </w:p>
        </w:tc>
        <w:tc>
          <w:tcPr>
            <w:tcW w:w="1670" w:type="pct"/>
          </w:tcPr>
          <w:p w14:paraId="7386F9BE" w14:textId="7E088EE5" w:rsidR="0063726C" w:rsidRPr="00304662" w:rsidRDefault="0063726C" w:rsidP="0063726C">
            <w:pPr>
              <w:spacing w:before="0" w:after="0" w:line="240" w:lineRule="auto"/>
              <w:rPr>
                <w:sz w:val="14"/>
                <w:szCs w:val="14"/>
              </w:rPr>
            </w:pPr>
            <w:r w:rsidRPr="00304662">
              <w:rPr>
                <w:sz w:val="14"/>
                <w:szCs w:val="14"/>
              </w:rPr>
              <w:t>1.</w:t>
            </w:r>
            <w:hyperlink r:id="rId100" w:history="1">
              <w:r w:rsidR="00565A18" w:rsidRPr="00565A18">
                <w:rPr>
                  <w:rStyle w:val="Hipercze"/>
                  <w:sz w:val="14"/>
                  <w:szCs w:val="14"/>
                </w:rPr>
                <w:t>http://isap.sejm.gov.pl/DetailsServlet?id=WDU2</w:t>
              </w:r>
            </w:hyperlink>
            <w:r>
              <w:rPr>
                <w:sz w:val="14"/>
                <w:szCs w:val="14"/>
              </w:rPr>
              <w:t xml:space="preserve"> </w:t>
            </w:r>
          </w:p>
          <w:p w14:paraId="1C27D773" w14:textId="38AF01B6" w:rsidR="0063726C" w:rsidRPr="00304662" w:rsidRDefault="0063726C" w:rsidP="0063726C">
            <w:pPr>
              <w:spacing w:before="0" w:after="0" w:line="240" w:lineRule="auto"/>
              <w:rPr>
                <w:sz w:val="14"/>
                <w:szCs w:val="14"/>
              </w:rPr>
            </w:pPr>
            <w:r w:rsidRPr="00304662">
              <w:rPr>
                <w:sz w:val="14"/>
                <w:szCs w:val="14"/>
              </w:rPr>
              <w:t>2.</w:t>
            </w:r>
            <w:hyperlink r:id="rId101" w:history="1">
              <w:r w:rsidR="00565A18" w:rsidRPr="00565A18">
                <w:rPr>
                  <w:rStyle w:val="Hipercze"/>
                  <w:sz w:val="14"/>
                  <w:szCs w:val="14"/>
                </w:rPr>
                <w:t>http://isap.sejm.gov.pl/DetailsServlet?id=WDU201400004570140000490</w:t>
              </w:r>
            </w:hyperlink>
          </w:p>
          <w:p w14:paraId="3F812022" w14:textId="42F32E4A" w:rsidR="0063726C" w:rsidRPr="00304662" w:rsidRDefault="0063726C" w:rsidP="0063726C">
            <w:pPr>
              <w:spacing w:before="0" w:after="0" w:line="240" w:lineRule="auto"/>
              <w:rPr>
                <w:sz w:val="14"/>
                <w:szCs w:val="14"/>
              </w:rPr>
            </w:pPr>
            <w:r w:rsidRPr="00304662">
              <w:rPr>
                <w:sz w:val="14"/>
                <w:szCs w:val="14"/>
              </w:rPr>
              <w:t>3.</w:t>
            </w:r>
            <w:hyperlink r:id="rId102" w:history="1">
              <w:r w:rsidR="00565A18" w:rsidRPr="00565A18">
                <w:rPr>
                  <w:rStyle w:val="Hipercze"/>
                  <w:sz w:val="14"/>
                  <w:szCs w:val="14"/>
                </w:rPr>
                <w:t>http://www.mg.gov.pl/files/upload/8134/Polityka%20energetyczna%20ost.pdf</w:t>
              </w:r>
            </w:hyperlink>
            <w:r>
              <w:rPr>
                <w:sz w:val="14"/>
                <w:szCs w:val="14"/>
              </w:rPr>
              <w:t xml:space="preserve"> </w:t>
            </w:r>
          </w:p>
          <w:p w14:paraId="57BA8B85" w14:textId="61C0584E" w:rsidR="0063726C" w:rsidRPr="00304662" w:rsidRDefault="0063726C" w:rsidP="0063726C">
            <w:pPr>
              <w:spacing w:before="0" w:after="0" w:line="240" w:lineRule="auto"/>
              <w:rPr>
                <w:sz w:val="14"/>
                <w:szCs w:val="14"/>
              </w:rPr>
            </w:pPr>
            <w:r w:rsidRPr="00304662">
              <w:rPr>
                <w:sz w:val="14"/>
                <w:szCs w:val="14"/>
              </w:rPr>
              <w:t>4.</w:t>
            </w:r>
            <w:hyperlink r:id="rId103" w:history="1">
              <w:r w:rsidR="00565A18" w:rsidRPr="00565A18">
                <w:rPr>
                  <w:rStyle w:val="Hipercze"/>
                  <w:sz w:val="14"/>
                  <w:szCs w:val="14"/>
                </w:rPr>
                <w:t>http://isap.sejm.gov.pl/DetailsServlet?id=WDU20061691199</w:t>
              </w:r>
            </w:hyperlink>
            <w:r>
              <w:rPr>
                <w:sz w:val="14"/>
                <w:szCs w:val="14"/>
              </w:rPr>
              <w:t xml:space="preserve"> </w:t>
            </w:r>
          </w:p>
          <w:p w14:paraId="2A875EFC" w14:textId="04118083" w:rsidR="0063726C" w:rsidRPr="00304662" w:rsidRDefault="0063726C" w:rsidP="0063726C">
            <w:pPr>
              <w:spacing w:before="0" w:after="0" w:line="240" w:lineRule="auto"/>
              <w:rPr>
                <w:sz w:val="14"/>
                <w:szCs w:val="14"/>
              </w:rPr>
            </w:pPr>
            <w:r w:rsidRPr="00304662">
              <w:rPr>
                <w:sz w:val="14"/>
                <w:szCs w:val="14"/>
              </w:rPr>
              <w:t>5.</w:t>
            </w:r>
            <w:hyperlink r:id="rId104" w:history="1">
              <w:r w:rsidR="00565A18" w:rsidRPr="00565A18">
                <w:rPr>
                  <w:rStyle w:val="Hipercze"/>
                  <w:sz w:val="14"/>
                  <w:szCs w:val="14"/>
                </w:rPr>
                <w:t>http://legislacja.rcl.gov.pl/docs//2/19349/228300/dokument118770.pdf</w:t>
              </w:r>
            </w:hyperlink>
            <w:r>
              <w:rPr>
                <w:sz w:val="14"/>
                <w:szCs w:val="14"/>
              </w:rPr>
              <w:t xml:space="preserve"> </w:t>
            </w:r>
          </w:p>
          <w:p w14:paraId="2653B214" w14:textId="5CD27F91" w:rsidR="0056007E" w:rsidRPr="00304662" w:rsidRDefault="0063726C" w:rsidP="00565A18">
            <w:pPr>
              <w:spacing w:before="0" w:after="0" w:line="240" w:lineRule="auto"/>
              <w:rPr>
                <w:sz w:val="14"/>
                <w:szCs w:val="14"/>
              </w:rPr>
            </w:pPr>
            <w:r w:rsidRPr="00304662">
              <w:rPr>
                <w:sz w:val="14"/>
                <w:szCs w:val="14"/>
              </w:rPr>
              <w:t>6.</w:t>
            </w:r>
            <w:hyperlink r:id="rId105" w:history="1">
              <w:r w:rsidR="00565A18" w:rsidRPr="00565A18">
                <w:rPr>
                  <w:rStyle w:val="Hipercze"/>
                  <w:sz w:val="14"/>
                  <w:szCs w:val="14"/>
                </w:rPr>
                <w:t>http://www.mg.gov.pl/files/upload/12326/KPD_RM.pdf</w:t>
              </w:r>
            </w:hyperlink>
          </w:p>
        </w:tc>
      </w:tr>
      <w:tr w:rsidR="001B1A03" w:rsidRPr="00304662" w14:paraId="111C3107" w14:textId="77777777" w:rsidTr="00B55BEE">
        <w:trPr>
          <w:trHeight w:val="836"/>
        </w:trPr>
        <w:tc>
          <w:tcPr>
            <w:tcW w:w="1223" w:type="pct"/>
            <w:shd w:val="clear" w:color="auto" w:fill="auto"/>
          </w:tcPr>
          <w:p w14:paraId="792C7FDC" w14:textId="77777777" w:rsidR="0056007E" w:rsidRPr="00304662" w:rsidRDefault="0056007E" w:rsidP="0056007E">
            <w:pPr>
              <w:spacing w:before="0" w:after="0" w:line="240" w:lineRule="auto"/>
              <w:rPr>
                <w:sz w:val="14"/>
                <w:szCs w:val="14"/>
              </w:rPr>
            </w:pPr>
            <w:r w:rsidRPr="00304662">
              <w:rPr>
                <w:sz w:val="14"/>
                <w:szCs w:val="14"/>
              </w:rPr>
              <w:t xml:space="preserve">T.04.3 </w:t>
            </w:r>
            <w:r w:rsidR="009A3684">
              <w:rPr>
                <w:sz w:val="14"/>
                <w:szCs w:val="14"/>
              </w:rPr>
              <w:t xml:space="preserve">- </w:t>
            </w:r>
            <w:r w:rsidRPr="00304662">
              <w:rPr>
                <w:sz w:val="14"/>
                <w:szCs w:val="14"/>
              </w:rPr>
              <w:t>Przeprowadzono działania promujące wytwarzanie i dystrybucję odnawialnych źródeł energii.</w:t>
            </w:r>
          </w:p>
        </w:tc>
        <w:tc>
          <w:tcPr>
            <w:tcW w:w="589" w:type="pct"/>
          </w:tcPr>
          <w:p w14:paraId="3B3205D8" w14:textId="77777777" w:rsidR="0056007E" w:rsidRPr="00304662" w:rsidRDefault="0056007E" w:rsidP="0056007E">
            <w:pPr>
              <w:spacing w:before="0" w:after="0" w:line="240" w:lineRule="auto"/>
              <w:rPr>
                <w:sz w:val="14"/>
                <w:szCs w:val="14"/>
              </w:rPr>
            </w:pPr>
            <w:r w:rsidRPr="00304662">
              <w:rPr>
                <w:sz w:val="14"/>
                <w:szCs w:val="14"/>
              </w:rPr>
              <w:t>1 - Gotowe są przejrzyste systemy wsparcia, priorytetowy lub gwarantowany dostęp do sieci oraz pierwszeństwo w dystrybucji, jak również standardowe zasady odnoszące się do ponoszenia i podziału kosztów dostosowań technicznych, które to zasady zostały podane do publicznej wiadomości, zgodnie z art. 14 ust. 1, art. 16 ust. 2 oraz art. 16 ust. 3 dyrektywy 2009/28/WE.</w:t>
            </w:r>
          </w:p>
        </w:tc>
        <w:tc>
          <w:tcPr>
            <w:tcW w:w="341" w:type="pct"/>
          </w:tcPr>
          <w:p w14:paraId="0917111B" w14:textId="77777777" w:rsidR="0056007E" w:rsidRPr="00304662" w:rsidRDefault="0056007E" w:rsidP="0056007E">
            <w:pPr>
              <w:spacing w:before="0" w:after="0" w:line="240" w:lineRule="auto"/>
              <w:rPr>
                <w:sz w:val="14"/>
                <w:szCs w:val="14"/>
              </w:rPr>
            </w:pPr>
            <w:r w:rsidRPr="00304662">
              <w:rPr>
                <w:sz w:val="14"/>
                <w:szCs w:val="14"/>
              </w:rPr>
              <w:t>Tak</w:t>
            </w:r>
          </w:p>
        </w:tc>
        <w:tc>
          <w:tcPr>
            <w:tcW w:w="1177" w:type="pct"/>
          </w:tcPr>
          <w:p w14:paraId="54F7DFEC" w14:textId="77777777" w:rsidR="0056007E" w:rsidRPr="00304662" w:rsidRDefault="0056007E" w:rsidP="0056007E">
            <w:pPr>
              <w:spacing w:before="0" w:after="0" w:line="240" w:lineRule="auto"/>
              <w:rPr>
                <w:sz w:val="14"/>
                <w:szCs w:val="14"/>
              </w:rPr>
            </w:pPr>
            <w:r w:rsidRPr="00304662">
              <w:rPr>
                <w:sz w:val="14"/>
                <w:szCs w:val="14"/>
              </w:rPr>
              <w:t xml:space="preserve">Ustawa z dnia 10 kwietnia 1997 r. Prawo energetyczne wraz z aktami wykonawczymi Ustawa z dnia 21 marca 2014 r. o zmianie ustawy o biokomponentach i biopaliwach ciekłych oraz niektórych innych ustaw Krajowy Plan Działań w zakresie energii ze źródeł odnawialnych, przyjęty uchwałą Rady Ministrów z dnia 7 grudnia 2010 r. Polityka Energetyczna do 2030 roku </w:t>
            </w:r>
          </w:p>
        </w:tc>
        <w:tc>
          <w:tcPr>
            <w:tcW w:w="1670" w:type="pct"/>
          </w:tcPr>
          <w:p w14:paraId="44563388" w14:textId="1BD24039" w:rsidR="0056007E" w:rsidRPr="00304662" w:rsidRDefault="0056007E" w:rsidP="0056007E">
            <w:pPr>
              <w:spacing w:before="0" w:after="0" w:line="240" w:lineRule="auto"/>
              <w:rPr>
                <w:sz w:val="14"/>
                <w:szCs w:val="14"/>
              </w:rPr>
            </w:pPr>
            <w:r w:rsidRPr="00304662">
              <w:rPr>
                <w:sz w:val="14"/>
                <w:szCs w:val="14"/>
              </w:rPr>
              <w:t>1.</w:t>
            </w:r>
            <w:hyperlink r:id="rId106" w:history="1">
              <w:r w:rsidR="00965C15" w:rsidRPr="00965C15">
                <w:rPr>
                  <w:rStyle w:val="Hipercze"/>
                  <w:sz w:val="14"/>
                  <w:szCs w:val="14"/>
                </w:rPr>
                <w:t>http://isap.sejm.gov.pl/DetailsServlet?id=WDU20140000490</w:t>
              </w:r>
            </w:hyperlink>
          </w:p>
          <w:p w14:paraId="3A03B73B" w14:textId="6D5BBFD3" w:rsidR="0056007E" w:rsidRPr="00304662" w:rsidRDefault="0056007E" w:rsidP="0056007E">
            <w:pPr>
              <w:spacing w:before="0" w:after="0" w:line="240" w:lineRule="auto"/>
              <w:rPr>
                <w:sz w:val="14"/>
                <w:szCs w:val="14"/>
              </w:rPr>
            </w:pPr>
            <w:r w:rsidRPr="00304662">
              <w:rPr>
                <w:sz w:val="14"/>
                <w:szCs w:val="14"/>
              </w:rPr>
              <w:t>2.</w:t>
            </w:r>
            <w:hyperlink r:id="rId107" w:history="1">
              <w:r w:rsidR="00965C15" w:rsidRPr="00965C15">
                <w:rPr>
                  <w:rStyle w:val="Hipercze"/>
                  <w:sz w:val="14"/>
                  <w:szCs w:val="14"/>
                </w:rPr>
                <w:t>http://isap.sejm.gov.pl/DetailsServlet?id=WDU20061691199</w:t>
              </w:r>
            </w:hyperlink>
          </w:p>
          <w:p w14:paraId="3B992F92" w14:textId="345C41A5" w:rsidR="0056007E" w:rsidRPr="00304662" w:rsidRDefault="0056007E" w:rsidP="0056007E">
            <w:pPr>
              <w:spacing w:before="0" w:after="0" w:line="240" w:lineRule="auto"/>
              <w:rPr>
                <w:sz w:val="14"/>
                <w:szCs w:val="14"/>
              </w:rPr>
            </w:pPr>
            <w:r w:rsidRPr="00304662">
              <w:rPr>
                <w:sz w:val="14"/>
                <w:szCs w:val="14"/>
              </w:rPr>
              <w:t>3.</w:t>
            </w:r>
            <w:hyperlink r:id="rId108" w:history="1">
              <w:r w:rsidR="00965C15" w:rsidRPr="00965C15">
                <w:rPr>
                  <w:rStyle w:val="Hipercze"/>
                  <w:sz w:val="14"/>
                  <w:szCs w:val="14"/>
                </w:rPr>
                <w:t>http://www.mg.gov.pl/files/upload/12326/KPD_RM.pdf</w:t>
              </w:r>
            </w:hyperlink>
          </w:p>
          <w:p w14:paraId="7EC2C568" w14:textId="414BEEA2" w:rsidR="0056007E" w:rsidRPr="00304662" w:rsidRDefault="0056007E" w:rsidP="00965C15">
            <w:pPr>
              <w:spacing w:before="0" w:after="0" w:line="240" w:lineRule="auto"/>
              <w:rPr>
                <w:sz w:val="14"/>
                <w:szCs w:val="14"/>
              </w:rPr>
            </w:pPr>
            <w:r w:rsidRPr="00304662">
              <w:rPr>
                <w:sz w:val="14"/>
                <w:szCs w:val="14"/>
              </w:rPr>
              <w:t>4.</w:t>
            </w:r>
            <w:hyperlink r:id="rId109" w:history="1">
              <w:r w:rsidR="00965C15" w:rsidRPr="00965C15">
                <w:rPr>
                  <w:rStyle w:val="Hipercze"/>
                  <w:sz w:val="14"/>
                  <w:szCs w:val="14"/>
                </w:rPr>
                <w:t>http://www.mg.gov.pl/files/upload/8134/Polityka%20energetyczna%20ost.pdf</w:t>
              </w:r>
            </w:hyperlink>
          </w:p>
        </w:tc>
      </w:tr>
      <w:tr w:rsidR="00DD5F32" w:rsidRPr="00304662" w14:paraId="685EE7E9" w14:textId="77777777" w:rsidTr="00B55BEE">
        <w:trPr>
          <w:trHeight w:val="836"/>
        </w:trPr>
        <w:tc>
          <w:tcPr>
            <w:tcW w:w="1223" w:type="pct"/>
            <w:shd w:val="clear" w:color="auto" w:fill="auto"/>
          </w:tcPr>
          <w:p w14:paraId="019191F8" w14:textId="77777777" w:rsidR="00DD5F32" w:rsidRPr="00304662" w:rsidRDefault="00DD5F32" w:rsidP="00DD5F32">
            <w:pPr>
              <w:spacing w:before="0" w:after="0" w:line="240" w:lineRule="auto"/>
              <w:rPr>
                <w:sz w:val="14"/>
                <w:szCs w:val="14"/>
              </w:rPr>
            </w:pPr>
            <w:r w:rsidRPr="00304662">
              <w:rPr>
                <w:sz w:val="14"/>
                <w:szCs w:val="14"/>
              </w:rPr>
              <w:t xml:space="preserve">T.04.3 </w:t>
            </w:r>
            <w:r>
              <w:rPr>
                <w:sz w:val="14"/>
                <w:szCs w:val="14"/>
              </w:rPr>
              <w:t xml:space="preserve">- </w:t>
            </w:r>
            <w:r w:rsidRPr="00304662">
              <w:rPr>
                <w:sz w:val="14"/>
                <w:szCs w:val="14"/>
              </w:rPr>
              <w:t>Przeprowadzono działania promujące wytwarzanie i dystrybucję odnawialnych źródeł energii.</w:t>
            </w:r>
          </w:p>
        </w:tc>
        <w:tc>
          <w:tcPr>
            <w:tcW w:w="589" w:type="pct"/>
          </w:tcPr>
          <w:p w14:paraId="489981F4" w14:textId="77777777" w:rsidR="00DD5F32" w:rsidRPr="00304662" w:rsidRDefault="00DD5F32" w:rsidP="00DD5F32">
            <w:pPr>
              <w:spacing w:before="0" w:after="0" w:line="240" w:lineRule="auto"/>
              <w:rPr>
                <w:sz w:val="14"/>
                <w:szCs w:val="14"/>
              </w:rPr>
            </w:pPr>
            <w:r w:rsidRPr="00304662">
              <w:rPr>
                <w:sz w:val="14"/>
                <w:szCs w:val="14"/>
              </w:rPr>
              <w:t>2 - Państwo członkowskie przyjęło krajowy plan działania w zakresie energii ze źródeł odnawialnych zgodnie z art. 4 dyrektywy Parlamentu Europejskiego i Rady 2009/28/WE.</w:t>
            </w:r>
          </w:p>
        </w:tc>
        <w:tc>
          <w:tcPr>
            <w:tcW w:w="341" w:type="pct"/>
          </w:tcPr>
          <w:p w14:paraId="441B4396" w14:textId="77777777" w:rsidR="00DD5F32" w:rsidRPr="00304662" w:rsidRDefault="00DD5F32" w:rsidP="00DD5F32">
            <w:pPr>
              <w:spacing w:before="0" w:after="0" w:line="240" w:lineRule="auto"/>
              <w:rPr>
                <w:sz w:val="14"/>
                <w:szCs w:val="14"/>
              </w:rPr>
            </w:pPr>
            <w:r w:rsidRPr="00304662">
              <w:rPr>
                <w:sz w:val="14"/>
                <w:szCs w:val="14"/>
              </w:rPr>
              <w:t>Tak</w:t>
            </w:r>
          </w:p>
        </w:tc>
        <w:tc>
          <w:tcPr>
            <w:tcW w:w="1177" w:type="pct"/>
          </w:tcPr>
          <w:p w14:paraId="64FC9D8B" w14:textId="77777777" w:rsidR="00DD5F32" w:rsidRPr="00304662" w:rsidRDefault="00DD5F32" w:rsidP="00DD5F32">
            <w:pPr>
              <w:spacing w:before="0" w:after="0" w:line="240" w:lineRule="auto"/>
              <w:rPr>
                <w:sz w:val="14"/>
                <w:szCs w:val="14"/>
              </w:rPr>
            </w:pPr>
            <w:r w:rsidRPr="00304662">
              <w:rPr>
                <w:sz w:val="14"/>
                <w:szCs w:val="14"/>
              </w:rPr>
              <w:t xml:space="preserve">Ustawa z dnia 10 kwietnia 1997 r. Prawo energetyczne wraz z aktami wykonawczymi Ustawa z dnia 21 marca 2014 r. o zmianie ustawy o biokomponentach i biopaliwach ciekłych oraz niektórych innych ustaw Krajowy Plan Działań w zakresie energii ze źródeł odnawialnych, przyjęty uchwałą Rady Ministrów z dnia 7 grudnia 2010 r. Polityka Energetyczna do 2030 roku </w:t>
            </w:r>
          </w:p>
        </w:tc>
        <w:tc>
          <w:tcPr>
            <w:tcW w:w="1670" w:type="pct"/>
          </w:tcPr>
          <w:p w14:paraId="4A34C559" w14:textId="5BF7850C" w:rsidR="00DD5F32" w:rsidRPr="00304662" w:rsidRDefault="00DD5F32" w:rsidP="00DD5F32">
            <w:pPr>
              <w:spacing w:before="0" w:after="0" w:line="240" w:lineRule="auto"/>
              <w:rPr>
                <w:sz w:val="14"/>
                <w:szCs w:val="14"/>
              </w:rPr>
            </w:pPr>
            <w:r w:rsidRPr="00304662">
              <w:rPr>
                <w:sz w:val="14"/>
                <w:szCs w:val="14"/>
              </w:rPr>
              <w:t>1.</w:t>
            </w:r>
            <w:hyperlink r:id="rId110" w:history="1">
              <w:r w:rsidR="002E2FE6" w:rsidRPr="002E2FE6">
                <w:rPr>
                  <w:rStyle w:val="Hipercze"/>
                  <w:sz w:val="14"/>
                  <w:szCs w:val="14"/>
                </w:rPr>
                <w:t>http://isap.sejm.gov.pl/DetailsServlet?id=WDU20140000490</w:t>
              </w:r>
            </w:hyperlink>
          </w:p>
          <w:p w14:paraId="6583B7BA" w14:textId="6DDFD8E2" w:rsidR="00DD5F32" w:rsidRPr="00304662" w:rsidRDefault="00DD5F32" w:rsidP="00DD5F32">
            <w:pPr>
              <w:spacing w:before="0" w:after="0" w:line="240" w:lineRule="auto"/>
              <w:rPr>
                <w:sz w:val="14"/>
                <w:szCs w:val="14"/>
              </w:rPr>
            </w:pPr>
            <w:r w:rsidRPr="00304662">
              <w:rPr>
                <w:sz w:val="14"/>
                <w:szCs w:val="14"/>
              </w:rPr>
              <w:t>2.</w:t>
            </w:r>
            <w:hyperlink r:id="rId111" w:history="1">
              <w:r w:rsidR="002E2FE6" w:rsidRPr="002E2FE6">
                <w:rPr>
                  <w:rStyle w:val="Hipercze"/>
                  <w:sz w:val="14"/>
                  <w:szCs w:val="14"/>
                </w:rPr>
                <w:t>http://isap.sejm.gov.pl/DetailsServlet?id=WDU20061691199</w:t>
              </w:r>
            </w:hyperlink>
          </w:p>
          <w:p w14:paraId="092C56F4" w14:textId="2EB44EA5" w:rsidR="00DD5F32" w:rsidRPr="00304662" w:rsidRDefault="00DD5F32" w:rsidP="00DD5F32">
            <w:pPr>
              <w:spacing w:before="0" w:after="0" w:line="240" w:lineRule="auto"/>
              <w:rPr>
                <w:sz w:val="14"/>
                <w:szCs w:val="14"/>
              </w:rPr>
            </w:pPr>
            <w:r w:rsidRPr="00304662">
              <w:rPr>
                <w:sz w:val="14"/>
                <w:szCs w:val="14"/>
              </w:rPr>
              <w:t>3.</w:t>
            </w:r>
            <w:hyperlink r:id="rId112" w:history="1">
              <w:r w:rsidR="002E2FE6" w:rsidRPr="002E2FE6">
                <w:rPr>
                  <w:rStyle w:val="Hipercze"/>
                  <w:sz w:val="14"/>
                  <w:szCs w:val="14"/>
                </w:rPr>
                <w:t>http://www.mg.gov.pl/files/upload/12326/KPD_RM.pdf</w:t>
              </w:r>
            </w:hyperlink>
          </w:p>
          <w:p w14:paraId="05109633" w14:textId="074EA962" w:rsidR="00DD5F32" w:rsidRPr="00304662" w:rsidRDefault="00DD5F32" w:rsidP="002E2FE6">
            <w:pPr>
              <w:spacing w:before="0" w:after="0" w:line="240" w:lineRule="auto"/>
              <w:rPr>
                <w:sz w:val="14"/>
                <w:szCs w:val="14"/>
              </w:rPr>
            </w:pPr>
            <w:r w:rsidRPr="00304662">
              <w:rPr>
                <w:sz w:val="14"/>
                <w:szCs w:val="14"/>
              </w:rPr>
              <w:t>4.</w:t>
            </w:r>
            <w:hyperlink r:id="rId113" w:history="1">
              <w:r w:rsidR="002E2FE6" w:rsidRPr="002E2FE6">
                <w:rPr>
                  <w:rStyle w:val="Hipercze"/>
                  <w:sz w:val="14"/>
                  <w:szCs w:val="14"/>
                </w:rPr>
                <w:t>http://www.mg.gov.pl/files/upload/8134/Polityka%20energetyczna%20ost.pdf</w:t>
              </w:r>
            </w:hyperlink>
          </w:p>
        </w:tc>
      </w:tr>
      <w:tr w:rsidR="00DD5F32" w:rsidRPr="00304662" w14:paraId="3C246D05" w14:textId="77777777" w:rsidTr="00B55BEE">
        <w:trPr>
          <w:trHeight w:val="836"/>
        </w:trPr>
        <w:tc>
          <w:tcPr>
            <w:tcW w:w="1223" w:type="pct"/>
            <w:shd w:val="clear" w:color="auto" w:fill="auto"/>
          </w:tcPr>
          <w:p w14:paraId="1BF3B721" w14:textId="77777777" w:rsidR="00DD5F32" w:rsidRPr="00304662" w:rsidRDefault="00DD5F32" w:rsidP="00DD5F32">
            <w:pPr>
              <w:spacing w:before="0" w:after="0" w:line="240" w:lineRule="auto"/>
              <w:rPr>
                <w:sz w:val="14"/>
                <w:szCs w:val="14"/>
              </w:rPr>
            </w:pPr>
            <w:r w:rsidRPr="00304662">
              <w:rPr>
                <w:sz w:val="14"/>
                <w:szCs w:val="14"/>
              </w:rPr>
              <w:t xml:space="preserve">T.05.1 </w:t>
            </w:r>
            <w:r>
              <w:rPr>
                <w:sz w:val="14"/>
                <w:szCs w:val="14"/>
              </w:rPr>
              <w:t xml:space="preserve">- </w:t>
            </w:r>
            <w:r w:rsidRPr="00304662">
              <w:rPr>
                <w:sz w:val="14"/>
                <w:szCs w:val="14"/>
              </w:rPr>
              <w:t>Zapobieganie ryzyku i zarządzanie ryzykiem: istnienie krajowych lub regionalnych ocen ryzyka na potrzeby zarządzania klęskami i katastrofami, uwzględniających dostosowanie do zmian klimatu.</w:t>
            </w:r>
          </w:p>
        </w:tc>
        <w:tc>
          <w:tcPr>
            <w:tcW w:w="589" w:type="pct"/>
          </w:tcPr>
          <w:p w14:paraId="6FC52C86" w14:textId="77777777" w:rsidR="00DD5F32" w:rsidRPr="00304662" w:rsidRDefault="00DD5F32" w:rsidP="00DD5F32">
            <w:pPr>
              <w:spacing w:before="0" w:after="0" w:line="240" w:lineRule="auto"/>
              <w:rPr>
                <w:sz w:val="14"/>
                <w:szCs w:val="14"/>
              </w:rPr>
            </w:pPr>
            <w:r w:rsidRPr="00304662">
              <w:rPr>
                <w:sz w:val="14"/>
                <w:szCs w:val="14"/>
              </w:rPr>
              <w:t>1 - Gotowa jest krajowa lub regionalna ocena ryzyka zawierająca następujące elementy:</w:t>
            </w:r>
          </w:p>
        </w:tc>
        <w:tc>
          <w:tcPr>
            <w:tcW w:w="341" w:type="pct"/>
          </w:tcPr>
          <w:p w14:paraId="7A4A1214" w14:textId="77777777" w:rsidR="00DD5F32" w:rsidRPr="00304662" w:rsidRDefault="00DD5F32" w:rsidP="00DD5F32">
            <w:pPr>
              <w:spacing w:before="0" w:after="0" w:line="240" w:lineRule="auto"/>
              <w:rPr>
                <w:sz w:val="14"/>
                <w:szCs w:val="14"/>
              </w:rPr>
            </w:pPr>
            <w:r w:rsidRPr="00304662">
              <w:rPr>
                <w:sz w:val="14"/>
                <w:szCs w:val="14"/>
              </w:rPr>
              <w:t>Tak</w:t>
            </w:r>
          </w:p>
        </w:tc>
        <w:tc>
          <w:tcPr>
            <w:tcW w:w="1177" w:type="pct"/>
          </w:tcPr>
          <w:p w14:paraId="06A47DC8" w14:textId="68FE08AC" w:rsidR="00DD5F32" w:rsidRPr="00304662" w:rsidRDefault="00DD5F32" w:rsidP="002E2FE6">
            <w:pPr>
              <w:spacing w:before="0" w:after="0" w:line="240" w:lineRule="auto"/>
              <w:rPr>
                <w:sz w:val="14"/>
                <w:szCs w:val="14"/>
              </w:rPr>
            </w:pPr>
            <w:r w:rsidRPr="00304662">
              <w:rPr>
                <w:sz w:val="14"/>
                <w:szCs w:val="14"/>
              </w:rPr>
              <w:t xml:space="preserve">„Ocena ryzyka na potrzeby zarządzania kryzysowego. Raport o zagrożeniach bezpieczeństwa narodowego” z: „Raport o zagrożeniach bezpieczeństwa narodowego” </w:t>
            </w:r>
            <w:hyperlink r:id="rId114" w:history="1">
              <w:r w:rsidR="002E2FE6" w:rsidRPr="002E2FE6">
                <w:rPr>
                  <w:rStyle w:val="Hipercze"/>
                  <w:sz w:val="14"/>
                  <w:szCs w:val="14"/>
                </w:rPr>
                <w:t>http://rcb.gov.pl/wp-content/uploads/ocenaryzyka.pdf</w:t>
              </w:r>
            </w:hyperlink>
            <w:r>
              <w:rPr>
                <w:sz w:val="14"/>
                <w:szCs w:val="14"/>
              </w:rPr>
              <w:t xml:space="preserve"> </w:t>
            </w:r>
            <w:r w:rsidRPr="00304662">
              <w:rPr>
                <w:sz w:val="14"/>
                <w:szCs w:val="14"/>
              </w:rPr>
              <w:t xml:space="preserve">Strategiczny plan adaptacji dla sektorów i obszarów wrażliwych na zmiany klimatu do roku 2020, z perspektywą do roku 2030 </w:t>
            </w:r>
            <w:hyperlink r:id="rId115" w:history="1">
              <w:r w:rsidR="002E2FE6" w:rsidRPr="002E2FE6">
                <w:rPr>
                  <w:rStyle w:val="Hipercze"/>
                  <w:sz w:val="14"/>
                  <w:szCs w:val="14"/>
                </w:rPr>
                <w:t>http://klimada.mos.gov.pl/dokument-spa-2020</w:t>
              </w:r>
            </w:hyperlink>
          </w:p>
        </w:tc>
        <w:tc>
          <w:tcPr>
            <w:tcW w:w="1670" w:type="pct"/>
          </w:tcPr>
          <w:p w14:paraId="6F7A2683" w14:textId="77777777" w:rsidR="00DD5F32" w:rsidRPr="00304662" w:rsidRDefault="00DD5F32" w:rsidP="00DD5F32">
            <w:pPr>
              <w:spacing w:before="0" w:after="0" w:line="240" w:lineRule="auto"/>
              <w:rPr>
                <w:sz w:val="14"/>
                <w:szCs w:val="14"/>
              </w:rPr>
            </w:pPr>
            <w:r w:rsidRPr="00304662">
              <w:rPr>
                <w:sz w:val="14"/>
                <w:szCs w:val="14"/>
              </w:rPr>
              <w:t>Ocena spełnienia poszczególnych kryteriów została zawarta w Samoocenie spełnienia warunkowości ex-ante</w:t>
            </w:r>
          </w:p>
        </w:tc>
      </w:tr>
      <w:tr w:rsidR="0063726C" w:rsidRPr="00304662" w14:paraId="457AA32B" w14:textId="77777777" w:rsidTr="00B55BEE">
        <w:trPr>
          <w:trHeight w:val="836"/>
        </w:trPr>
        <w:tc>
          <w:tcPr>
            <w:tcW w:w="1223" w:type="pct"/>
            <w:shd w:val="clear" w:color="auto" w:fill="auto"/>
          </w:tcPr>
          <w:p w14:paraId="5C77355A" w14:textId="77777777" w:rsidR="0063726C" w:rsidRPr="00304662" w:rsidRDefault="0063726C" w:rsidP="0063726C">
            <w:pPr>
              <w:spacing w:before="0" w:after="0" w:line="240" w:lineRule="auto"/>
              <w:rPr>
                <w:sz w:val="14"/>
                <w:szCs w:val="14"/>
              </w:rPr>
            </w:pPr>
            <w:r w:rsidRPr="00304662">
              <w:rPr>
                <w:sz w:val="14"/>
                <w:szCs w:val="14"/>
              </w:rPr>
              <w:t xml:space="preserve">T.05.1 </w:t>
            </w:r>
            <w:r>
              <w:rPr>
                <w:sz w:val="14"/>
                <w:szCs w:val="14"/>
              </w:rPr>
              <w:t xml:space="preserve">- </w:t>
            </w:r>
            <w:r w:rsidRPr="00304662">
              <w:rPr>
                <w:sz w:val="14"/>
                <w:szCs w:val="14"/>
              </w:rPr>
              <w:t>Zapobieganie ryzyku i zarządzanie ryzykiem: istnienie krajowych lub regionalnych ocen ryzyka na potrzeby zarządzania klęskami i katastrofami, uwzględniających dostosowanie do zmian klimatu.</w:t>
            </w:r>
          </w:p>
        </w:tc>
        <w:tc>
          <w:tcPr>
            <w:tcW w:w="589" w:type="pct"/>
          </w:tcPr>
          <w:p w14:paraId="6446A40C" w14:textId="77777777" w:rsidR="0063726C" w:rsidRPr="00304662" w:rsidRDefault="0063726C" w:rsidP="0063726C">
            <w:pPr>
              <w:spacing w:before="0" w:after="0" w:line="240" w:lineRule="auto"/>
              <w:rPr>
                <w:sz w:val="14"/>
                <w:szCs w:val="14"/>
              </w:rPr>
            </w:pPr>
            <w:r w:rsidRPr="00304662">
              <w:rPr>
                <w:sz w:val="14"/>
                <w:szCs w:val="14"/>
              </w:rPr>
              <w:t>2 - opis procesu, metodyki, metod i niewrażliwych danych wykorzystywanych w ocenach ryzyka, jak również opartych na ryzyku kryteriów określania inwestycji priorytetowych;</w:t>
            </w:r>
          </w:p>
        </w:tc>
        <w:tc>
          <w:tcPr>
            <w:tcW w:w="341" w:type="pct"/>
          </w:tcPr>
          <w:p w14:paraId="05103ED9" w14:textId="77777777" w:rsidR="0063726C" w:rsidRPr="00304662" w:rsidRDefault="0063726C" w:rsidP="0063726C">
            <w:pPr>
              <w:spacing w:before="0" w:after="0" w:line="240" w:lineRule="auto"/>
              <w:rPr>
                <w:sz w:val="14"/>
                <w:szCs w:val="14"/>
              </w:rPr>
            </w:pPr>
            <w:r w:rsidRPr="00304662">
              <w:rPr>
                <w:sz w:val="14"/>
                <w:szCs w:val="14"/>
              </w:rPr>
              <w:t>Tak</w:t>
            </w:r>
          </w:p>
        </w:tc>
        <w:tc>
          <w:tcPr>
            <w:tcW w:w="1177" w:type="pct"/>
          </w:tcPr>
          <w:p w14:paraId="5B47C02E" w14:textId="24F77C0F" w:rsidR="0063726C" w:rsidRPr="00304662" w:rsidRDefault="0063726C" w:rsidP="002E2FE6">
            <w:pPr>
              <w:spacing w:before="0" w:after="0" w:line="240" w:lineRule="auto"/>
              <w:rPr>
                <w:sz w:val="14"/>
                <w:szCs w:val="14"/>
              </w:rPr>
            </w:pPr>
            <w:r w:rsidRPr="00304662">
              <w:rPr>
                <w:sz w:val="14"/>
                <w:szCs w:val="14"/>
              </w:rPr>
              <w:t xml:space="preserve">„Ocena ryzyka na potrzeby zarządzania kryzysowego. Raport o zagrożeniach bezpieczeństwa narodowego” z: „Raport o zagrożeniach bezpieczeństwa narodowego” </w:t>
            </w:r>
            <w:hyperlink r:id="rId116" w:history="1">
              <w:r w:rsidR="002E2FE6" w:rsidRPr="002E2FE6">
                <w:rPr>
                  <w:rStyle w:val="Hipercze"/>
                  <w:sz w:val="14"/>
                  <w:szCs w:val="14"/>
                </w:rPr>
                <w:t>http://rcb.gov.pl/wp-content/uploads/ocenaryzyka.pdf</w:t>
              </w:r>
            </w:hyperlink>
            <w:r>
              <w:rPr>
                <w:sz w:val="14"/>
                <w:szCs w:val="14"/>
              </w:rPr>
              <w:t xml:space="preserve"> </w:t>
            </w:r>
            <w:r w:rsidRPr="00304662">
              <w:rPr>
                <w:sz w:val="14"/>
                <w:szCs w:val="14"/>
              </w:rPr>
              <w:t xml:space="preserve">Strategiczny plan adaptacji dla sektorów i obszarów wrażliwych na zmiany klimatu do roku 2020, z perspektywą do roku 2030 </w:t>
            </w:r>
            <w:hyperlink r:id="rId117" w:history="1">
              <w:r w:rsidR="002E2FE6" w:rsidRPr="002E2FE6">
                <w:rPr>
                  <w:rStyle w:val="Hipercze"/>
                  <w:sz w:val="14"/>
                  <w:szCs w:val="14"/>
                </w:rPr>
                <w:t>http://klimada.mos.gov.pl/dokument-spa-2020</w:t>
              </w:r>
            </w:hyperlink>
          </w:p>
        </w:tc>
        <w:tc>
          <w:tcPr>
            <w:tcW w:w="1670" w:type="pct"/>
          </w:tcPr>
          <w:p w14:paraId="6AA48B23" w14:textId="77777777" w:rsidR="0063726C" w:rsidRPr="00304662" w:rsidRDefault="0063726C" w:rsidP="0063726C">
            <w:pPr>
              <w:spacing w:before="0" w:after="0" w:line="240" w:lineRule="auto"/>
              <w:rPr>
                <w:sz w:val="14"/>
                <w:szCs w:val="14"/>
              </w:rPr>
            </w:pPr>
            <w:r w:rsidRPr="00304662">
              <w:rPr>
                <w:sz w:val="14"/>
                <w:szCs w:val="14"/>
              </w:rPr>
              <w:t>Ocena spełnienia poszczególnych kryteriów została zawarta w Samoocenie spełnienia warunkowości ex-ante</w:t>
            </w:r>
          </w:p>
        </w:tc>
      </w:tr>
      <w:tr w:rsidR="0063726C" w:rsidRPr="00304662" w14:paraId="7DB7A956" w14:textId="77777777" w:rsidTr="00473591">
        <w:trPr>
          <w:trHeight w:val="794"/>
        </w:trPr>
        <w:tc>
          <w:tcPr>
            <w:tcW w:w="1223" w:type="pct"/>
            <w:shd w:val="clear" w:color="auto" w:fill="auto"/>
          </w:tcPr>
          <w:p w14:paraId="0CD28037" w14:textId="77777777" w:rsidR="0063726C" w:rsidRPr="00304662" w:rsidRDefault="0063726C" w:rsidP="0063726C">
            <w:pPr>
              <w:spacing w:before="0" w:after="0" w:line="240" w:lineRule="auto"/>
              <w:rPr>
                <w:sz w:val="14"/>
                <w:szCs w:val="14"/>
              </w:rPr>
            </w:pPr>
            <w:r w:rsidRPr="00304662">
              <w:rPr>
                <w:sz w:val="14"/>
                <w:szCs w:val="14"/>
              </w:rPr>
              <w:t xml:space="preserve">T.05.1 </w:t>
            </w:r>
            <w:r>
              <w:rPr>
                <w:sz w:val="14"/>
                <w:szCs w:val="14"/>
              </w:rPr>
              <w:t xml:space="preserve">- </w:t>
            </w:r>
            <w:r w:rsidRPr="00304662">
              <w:rPr>
                <w:sz w:val="14"/>
                <w:szCs w:val="14"/>
              </w:rPr>
              <w:t>Zapobieganie ryzyku i zarządzanie ryzykiem: istnienie krajowych lub regionalnych ocen ryzyka na potrzeby zarządzania klęskami i katastrofami, uwzględniających dostosowanie do zmian klimatu.</w:t>
            </w:r>
          </w:p>
        </w:tc>
        <w:tc>
          <w:tcPr>
            <w:tcW w:w="589" w:type="pct"/>
          </w:tcPr>
          <w:p w14:paraId="028D7E6C" w14:textId="77777777" w:rsidR="0063726C" w:rsidRPr="00304662" w:rsidRDefault="0063726C" w:rsidP="0063726C">
            <w:pPr>
              <w:spacing w:before="0" w:after="0" w:line="240" w:lineRule="auto"/>
              <w:rPr>
                <w:sz w:val="14"/>
                <w:szCs w:val="14"/>
              </w:rPr>
            </w:pPr>
            <w:r w:rsidRPr="00304662">
              <w:rPr>
                <w:sz w:val="14"/>
                <w:szCs w:val="14"/>
              </w:rPr>
              <w:t>3 - opis scenariuszy zakładających jeden rodzaj ryzyka i scenariuszy zakładających wiele rodzajów ryzyka;</w:t>
            </w:r>
          </w:p>
        </w:tc>
        <w:tc>
          <w:tcPr>
            <w:tcW w:w="341" w:type="pct"/>
          </w:tcPr>
          <w:p w14:paraId="0937B0CE" w14:textId="77777777" w:rsidR="0063726C" w:rsidRPr="00304662" w:rsidRDefault="0063726C" w:rsidP="0063726C">
            <w:pPr>
              <w:spacing w:before="0" w:after="0" w:line="240" w:lineRule="auto"/>
              <w:rPr>
                <w:sz w:val="14"/>
                <w:szCs w:val="14"/>
              </w:rPr>
            </w:pPr>
            <w:r w:rsidRPr="00304662">
              <w:rPr>
                <w:sz w:val="14"/>
                <w:szCs w:val="14"/>
              </w:rPr>
              <w:t>Tak</w:t>
            </w:r>
          </w:p>
        </w:tc>
        <w:tc>
          <w:tcPr>
            <w:tcW w:w="1177" w:type="pct"/>
          </w:tcPr>
          <w:p w14:paraId="388691D3" w14:textId="2820FEA3" w:rsidR="0063726C" w:rsidRPr="00304662" w:rsidRDefault="0063726C" w:rsidP="002E2FE6">
            <w:pPr>
              <w:spacing w:before="0" w:after="0" w:line="240" w:lineRule="auto"/>
              <w:rPr>
                <w:sz w:val="14"/>
                <w:szCs w:val="14"/>
              </w:rPr>
            </w:pPr>
            <w:r w:rsidRPr="00304662">
              <w:rPr>
                <w:sz w:val="14"/>
                <w:szCs w:val="14"/>
              </w:rPr>
              <w:t xml:space="preserve">„Ocena ryzyka na potrzeby zarządzania kryzysowego. Raport o zagrożeniach bezpieczeństwa narodowego” z: „Raport o zagrożeniach bezpieczeństwa narodowego” </w:t>
            </w:r>
            <w:hyperlink r:id="rId118" w:history="1">
              <w:r w:rsidR="002E2FE6" w:rsidRPr="002E2FE6">
                <w:rPr>
                  <w:rStyle w:val="Hipercze"/>
                  <w:sz w:val="14"/>
                  <w:szCs w:val="14"/>
                </w:rPr>
                <w:t>http://rcb.gov.pl/wp-content/uploads/ocenaryzyka.pdf</w:t>
              </w:r>
            </w:hyperlink>
            <w:r>
              <w:rPr>
                <w:sz w:val="14"/>
                <w:szCs w:val="14"/>
              </w:rPr>
              <w:t xml:space="preserve"> </w:t>
            </w:r>
            <w:r w:rsidRPr="00304662">
              <w:rPr>
                <w:sz w:val="14"/>
                <w:szCs w:val="14"/>
              </w:rPr>
              <w:t xml:space="preserve">Strategiczny plan adaptacji dla sektorów i obszarów wrażliwych na zmiany klimatu do roku 2020, z perspektywą do roku 2030 </w:t>
            </w:r>
            <w:hyperlink r:id="rId119" w:history="1">
              <w:r w:rsidR="002E2FE6" w:rsidRPr="002E2FE6">
                <w:rPr>
                  <w:rStyle w:val="Hipercze"/>
                  <w:sz w:val="14"/>
                  <w:szCs w:val="14"/>
                </w:rPr>
                <w:t>http://klimada.mos.gov.pl/dokument-spa-2020</w:t>
              </w:r>
            </w:hyperlink>
          </w:p>
        </w:tc>
        <w:tc>
          <w:tcPr>
            <w:tcW w:w="1670" w:type="pct"/>
          </w:tcPr>
          <w:p w14:paraId="1D9524F6" w14:textId="77777777" w:rsidR="0063726C" w:rsidRPr="00304662" w:rsidRDefault="0063726C" w:rsidP="0063726C">
            <w:pPr>
              <w:spacing w:before="0" w:after="0" w:line="240" w:lineRule="auto"/>
              <w:rPr>
                <w:sz w:val="14"/>
                <w:szCs w:val="14"/>
              </w:rPr>
            </w:pPr>
            <w:r w:rsidRPr="00304662">
              <w:rPr>
                <w:sz w:val="14"/>
                <w:szCs w:val="14"/>
              </w:rPr>
              <w:t>Ocena spełnienia poszczególny</w:t>
            </w:r>
            <w:r>
              <w:rPr>
                <w:sz w:val="14"/>
                <w:szCs w:val="14"/>
              </w:rPr>
              <w:t xml:space="preserve">ch kryteriów została zawarta w </w:t>
            </w:r>
            <w:r w:rsidRPr="00304662">
              <w:rPr>
                <w:sz w:val="14"/>
                <w:szCs w:val="14"/>
              </w:rPr>
              <w:t>amoocenie spełnienia warunkowości ex-ante</w:t>
            </w:r>
          </w:p>
        </w:tc>
      </w:tr>
      <w:tr w:rsidR="0063726C" w:rsidRPr="00304662" w14:paraId="53085958" w14:textId="77777777" w:rsidTr="0063726C">
        <w:trPr>
          <w:trHeight w:val="340"/>
        </w:trPr>
        <w:tc>
          <w:tcPr>
            <w:tcW w:w="1223" w:type="pct"/>
            <w:shd w:val="clear" w:color="auto" w:fill="auto"/>
          </w:tcPr>
          <w:p w14:paraId="09E83C62" w14:textId="77777777" w:rsidR="0063726C" w:rsidRPr="00304662" w:rsidRDefault="0063726C" w:rsidP="0063726C">
            <w:pPr>
              <w:spacing w:before="0" w:after="0" w:line="240" w:lineRule="auto"/>
              <w:rPr>
                <w:sz w:val="14"/>
                <w:szCs w:val="14"/>
              </w:rPr>
            </w:pPr>
            <w:r w:rsidRPr="00304662">
              <w:rPr>
                <w:sz w:val="14"/>
                <w:szCs w:val="14"/>
              </w:rPr>
              <w:t xml:space="preserve">T.05.1 </w:t>
            </w:r>
            <w:r>
              <w:rPr>
                <w:sz w:val="14"/>
                <w:szCs w:val="14"/>
              </w:rPr>
              <w:t xml:space="preserve">- </w:t>
            </w:r>
            <w:r w:rsidRPr="00304662">
              <w:rPr>
                <w:sz w:val="14"/>
                <w:szCs w:val="14"/>
              </w:rPr>
              <w:t>Zapobieganie ryzyku i zarządzanie ryzykiem: istnienie krajowych lub regionalnych ocen ryzyka na potrzeby zarządzania klęskami i katastrofami, uwzględniających dostosowanie do zmian klimatu.</w:t>
            </w:r>
          </w:p>
        </w:tc>
        <w:tc>
          <w:tcPr>
            <w:tcW w:w="589" w:type="pct"/>
          </w:tcPr>
          <w:p w14:paraId="2D61440F" w14:textId="77777777" w:rsidR="0063726C" w:rsidRPr="00304662" w:rsidRDefault="0063726C" w:rsidP="0063726C">
            <w:pPr>
              <w:spacing w:before="0" w:after="0" w:line="240" w:lineRule="auto"/>
              <w:rPr>
                <w:sz w:val="14"/>
                <w:szCs w:val="14"/>
              </w:rPr>
            </w:pPr>
            <w:r w:rsidRPr="00304662">
              <w:rPr>
                <w:sz w:val="14"/>
                <w:szCs w:val="14"/>
              </w:rPr>
              <w:t>4 - uwzględnienie, w stosownych przypadkach, krajowych strategii dostosowania do zmian klimatu.</w:t>
            </w:r>
          </w:p>
        </w:tc>
        <w:tc>
          <w:tcPr>
            <w:tcW w:w="341" w:type="pct"/>
          </w:tcPr>
          <w:p w14:paraId="077CBFBB" w14:textId="77777777" w:rsidR="0063726C" w:rsidRPr="00304662" w:rsidRDefault="0063726C" w:rsidP="0063726C">
            <w:pPr>
              <w:spacing w:before="0" w:after="0" w:line="240" w:lineRule="auto"/>
              <w:rPr>
                <w:sz w:val="14"/>
                <w:szCs w:val="14"/>
              </w:rPr>
            </w:pPr>
            <w:r w:rsidRPr="00304662">
              <w:rPr>
                <w:sz w:val="14"/>
                <w:szCs w:val="14"/>
              </w:rPr>
              <w:t>Tak</w:t>
            </w:r>
          </w:p>
        </w:tc>
        <w:tc>
          <w:tcPr>
            <w:tcW w:w="1177" w:type="pct"/>
          </w:tcPr>
          <w:p w14:paraId="57D418F6" w14:textId="39FFDB12" w:rsidR="0063726C" w:rsidRPr="00304662" w:rsidRDefault="0063726C" w:rsidP="002E2FE6">
            <w:pPr>
              <w:spacing w:before="0" w:after="0" w:line="240" w:lineRule="auto"/>
              <w:rPr>
                <w:sz w:val="14"/>
                <w:szCs w:val="14"/>
              </w:rPr>
            </w:pPr>
            <w:r w:rsidRPr="00304662">
              <w:rPr>
                <w:sz w:val="14"/>
                <w:szCs w:val="14"/>
              </w:rPr>
              <w:t xml:space="preserve">„Ocena ryzyka na potrzeby zarządzania kryzysowego. Raport o zagrożeniach bezpieczeństwa narodowego” z: „Raport o zagrożeniach bezpieczeństwa narodowego” </w:t>
            </w:r>
            <w:hyperlink r:id="rId120" w:history="1">
              <w:r w:rsidR="002E2FE6" w:rsidRPr="002E2FE6">
                <w:rPr>
                  <w:rStyle w:val="Hipercze"/>
                  <w:sz w:val="14"/>
                  <w:szCs w:val="14"/>
                </w:rPr>
                <w:t>http://rcb.gov.pl/wp-content/uploads/ocenaryzyka.pdf</w:t>
              </w:r>
            </w:hyperlink>
            <w:r>
              <w:rPr>
                <w:sz w:val="14"/>
                <w:szCs w:val="14"/>
              </w:rPr>
              <w:t xml:space="preserve"> </w:t>
            </w:r>
            <w:r w:rsidRPr="00304662">
              <w:rPr>
                <w:sz w:val="14"/>
                <w:szCs w:val="14"/>
              </w:rPr>
              <w:t xml:space="preserve">Strategiczny plan adaptacji dla sektorów i obszarów wrażliwych na zmiany klimatu do roku 2020, z perspektywą do roku 2030 </w:t>
            </w:r>
            <w:hyperlink r:id="rId121" w:history="1">
              <w:r w:rsidR="002E2FE6" w:rsidRPr="002E2FE6">
                <w:rPr>
                  <w:rStyle w:val="Hipercze"/>
                  <w:sz w:val="14"/>
                  <w:szCs w:val="14"/>
                </w:rPr>
                <w:t>http://klimada.mos.gov.pl/dokument-spa-2020</w:t>
              </w:r>
            </w:hyperlink>
          </w:p>
        </w:tc>
        <w:tc>
          <w:tcPr>
            <w:tcW w:w="1670" w:type="pct"/>
          </w:tcPr>
          <w:p w14:paraId="7ECE7FC3" w14:textId="77777777" w:rsidR="0063726C" w:rsidRPr="00304662" w:rsidRDefault="0063726C" w:rsidP="0063726C">
            <w:pPr>
              <w:spacing w:before="0" w:after="0" w:line="240" w:lineRule="auto"/>
              <w:rPr>
                <w:sz w:val="14"/>
                <w:szCs w:val="14"/>
              </w:rPr>
            </w:pPr>
            <w:r w:rsidRPr="00304662">
              <w:rPr>
                <w:sz w:val="14"/>
                <w:szCs w:val="14"/>
              </w:rPr>
              <w:t>Ocena spełnienia poszczególnych kryteriów została zawarta w Samoocenie spełnienia warunkowości ex-ante</w:t>
            </w:r>
          </w:p>
        </w:tc>
      </w:tr>
      <w:tr w:rsidR="0063726C" w:rsidRPr="00304662" w14:paraId="60102F19" w14:textId="77777777" w:rsidTr="00B55BEE">
        <w:trPr>
          <w:trHeight w:val="836"/>
        </w:trPr>
        <w:tc>
          <w:tcPr>
            <w:tcW w:w="1223" w:type="pct"/>
            <w:shd w:val="clear" w:color="auto" w:fill="auto"/>
          </w:tcPr>
          <w:p w14:paraId="02586867" w14:textId="77777777" w:rsidR="0063726C" w:rsidRPr="00304662" w:rsidRDefault="0063726C" w:rsidP="0063726C">
            <w:pPr>
              <w:spacing w:before="0" w:after="0" w:line="240" w:lineRule="auto"/>
              <w:rPr>
                <w:sz w:val="14"/>
                <w:szCs w:val="14"/>
              </w:rPr>
            </w:pPr>
            <w:r w:rsidRPr="00304662">
              <w:rPr>
                <w:sz w:val="14"/>
                <w:szCs w:val="14"/>
              </w:rPr>
              <w:t xml:space="preserve">T.06.1 </w:t>
            </w:r>
            <w:r>
              <w:rPr>
                <w:sz w:val="14"/>
                <w:szCs w:val="14"/>
              </w:rPr>
              <w:t xml:space="preserve">- </w:t>
            </w:r>
            <w:r w:rsidRPr="00304662">
              <w:rPr>
                <w:sz w:val="14"/>
                <w:szCs w:val="14"/>
              </w:rPr>
              <w:t>Gospodarka wodna: istnienie - w odniesieniu do inwestycji wspieranych przez programy - a) polityki taryfowej w zakresie cen wody, przewidującej odpowiednie zachęty dla użytkowników, aby efektywnie korzystali z zasobów wodnych oraz b) odpowiedniego wkładu różnych użytkowników wody w zwrot kosztów za usługi wodne w stopniu określonym w zatwierdzonych planach gospodarowania wodami w dorzeczu.</w:t>
            </w:r>
          </w:p>
        </w:tc>
        <w:tc>
          <w:tcPr>
            <w:tcW w:w="589" w:type="pct"/>
          </w:tcPr>
          <w:p w14:paraId="14A9EC52" w14:textId="77777777" w:rsidR="0063726C" w:rsidRPr="00304662" w:rsidRDefault="0063726C" w:rsidP="0063726C">
            <w:pPr>
              <w:spacing w:before="0" w:after="0" w:line="240" w:lineRule="auto"/>
              <w:rPr>
                <w:sz w:val="14"/>
                <w:szCs w:val="14"/>
              </w:rPr>
            </w:pPr>
            <w:r w:rsidRPr="00304662">
              <w:rPr>
                <w:sz w:val="14"/>
                <w:szCs w:val="14"/>
              </w:rPr>
              <w:t>1 - W sektorach wspieranych z EFRR, Funduszu Spójności i EFRROW państwo członkowskie zapewniło wkład różnych użytkowników wody w zwrot kosztów za usługi wodne w podziale na sektory, zgodnie z art. 9 ust. 1 tiret pierwsze dyrektywy 2000/60/WE, przy uwzględnieniu, w stosownych przypadkach, skutków społecznych, środowiskowych i gospodarczych zwrotu, jak również warunków geograficznych i klimatycznych dotkniętego regionu lub dotkniętych regionów.</w:t>
            </w:r>
          </w:p>
        </w:tc>
        <w:tc>
          <w:tcPr>
            <w:tcW w:w="341" w:type="pct"/>
          </w:tcPr>
          <w:p w14:paraId="55DBC268" w14:textId="77777777" w:rsidR="0063726C" w:rsidRPr="00304662" w:rsidRDefault="0063726C" w:rsidP="0063726C">
            <w:pPr>
              <w:spacing w:before="0" w:after="0" w:line="240" w:lineRule="auto"/>
              <w:rPr>
                <w:sz w:val="14"/>
                <w:szCs w:val="14"/>
              </w:rPr>
            </w:pPr>
            <w:r w:rsidRPr="00304662">
              <w:rPr>
                <w:sz w:val="14"/>
                <w:szCs w:val="14"/>
              </w:rPr>
              <w:t>Nie</w:t>
            </w:r>
          </w:p>
        </w:tc>
        <w:tc>
          <w:tcPr>
            <w:tcW w:w="1177" w:type="pct"/>
          </w:tcPr>
          <w:p w14:paraId="6ABDFE99" w14:textId="1FF8284A" w:rsidR="0063726C" w:rsidRPr="00304662" w:rsidRDefault="0063726C" w:rsidP="002E2FE6">
            <w:pPr>
              <w:spacing w:before="0" w:after="0" w:line="240" w:lineRule="auto"/>
              <w:rPr>
                <w:sz w:val="14"/>
                <w:szCs w:val="14"/>
              </w:rPr>
            </w:pPr>
            <w:r w:rsidRPr="00304662">
              <w:rPr>
                <w:sz w:val="14"/>
                <w:szCs w:val="14"/>
              </w:rPr>
              <w:t xml:space="preserve">Nowelizacja ustawy prawo wodne </w:t>
            </w:r>
            <w:hyperlink r:id="rId122" w:history="1">
              <w:r w:rsidR="002E2FE6" w:rsidRPr="002E2FE6">
                <w:rPr>
                  <w:rStyle w:val="Hipercze"/>
                  <w:sz w:val="14"/>
                  <w:szCs w:val="14"/>
                </w:rPr>
                <w:t>http://isap.sejm.gov.pl/DetailsServlet?id=WDU20140000659%20Masterplany%20dla%20dorzeczy%20Odry%20i%20Wisły</w:t>
              </w:r>
            </w:hyperlink>
            <w:r>
              <w:rPr>
                <w:sz w:val="14"/>
                <w:szCs w:val="14"/>
              </w:rPr>
              <w:t xml:space="preserve"> </w:t>
            </w:r>
            <w:hyperlink r:id="rId123" w:history="1">
              <w:r w:rsidR="002E2FE6" w:rsidRPr="002E2FE6">
                <w:rPr>
                  <w:rStyle w:val="Hipercze"/>
                  <w:sz w:val="14"/>
                  <w:szCs w:val="14"/>
                </w:rPr>
                <w:t>http://www.mos.gov.pl/artykul/7_archiwum/23261_rzad_przyjal_masterplany_dla_dorzeczy_wisly_i_odry.html Ustawa z dnia 27 kwietnia 2001 r. Prawo ochrony środowiska (Dz. U. 2001 nr 62 poz. 627)</w:t>
              </w:r>
              <w:r w:rsidR="002E2FE6" w:rsidRPr="002E2FE6" w:rsidDel="002E2FE6">
                <w:rPr>
                  <w:rStyle w:val="Hipercze"/>
                  <w:sz w:val="14"/>
                  <w:szCs w:val="14"/>
                </w:rPr>
                <w:t xml:space="preserve"> </w:t>
              </w:r>
            </w:hyperlink>
            <w:r>
              <w:rPr>
                <w:sz w:val="14"/>
                <w:szCs w:val="14"/>
              </w:rPr>
              <w:t xml:space="preserve"> </w:t>
            </w:r>
            <w:hyperlink r:id="rId124" w:history="1">
              <w:r w:rsidR="002E2FE6" w:rsidRPr="002E2FE6">
                <w:rPr>
                  <w:rStyle w:val="Hipercze"/>
                  <w:sz w:val="14"/>
                  <w:szCs w:val="14"/>
                </w:rPr>
                <w:t>http://isap.sejm.gov.pl/DetailsServlet?id=WDU20010620627</w:t>
              </w:r>
            </w:hyperlink>
          </w:p>
        </w:tc>
        <w:tc>
          <w:tcPr>
            <w:tcW w:w="1670" w:type="pct"/>
          </w:tcPr>
          <w:p w14:paraId="15DD263A" w14:textId="77777777" w:rsidR="0063726C" w:rsidRPr="00304662" w:rsidRDefault="0063726C" w:rsidP="0063726C">
            <w:pPr>
              <w:spacing w:before="0" w:after="0" w:line="240" w:lineRule="auto"/>
              <w:rPr>
                <w:sz w:val="14"/>
                <w:szCs w:val="14"/>
              </w:rPr>
            </w:pPr>
            <w:r w:rsidRPr="00304662">
              <w:rPr>
                <w:sz w:val="14"/>
                <w:szCs w:val="14"/>
              </w:rPr>
              <w:t>Ocena spełnienia poszczególnych kryteriów została zawarta w Samoocenie spełnienia warunkowości ex-ante</w:t>
            </w:r>
          </w:p>
        </w:tc>
      </w:tr>
      <w:tr w:rsidR="0063726C" w:rsidRPr="00304662" w14:paraId="6B7E10AE" w14:textId="77777777" w:rsidTr="00B55BEE">
        <w:trPr>
          <w:trHeight w:val="836"/>
        </w:trPr>
        <w:tc>
          <w:tcPr>
            <w:tcW w:w="1223" w:type="pct"/>
            <w:shd w:val="clear" w:color="auto" w:fill="auto"/>
          </w:tcPr>
          <w:p w14:paraId="67EBBC7A" w14:textId="77777777" w:rsidR="0063726C" w:rsidRPr="00304662" w:rsidRDefault="0063726C" w:rsidP="0063726C">
            <w:pPr>
              <w:spacing w:before="0" w:after="0" w:line="240" w:lineRule="auto"/>
              <w:rPr>
                <w:sz w:val="14"/>
                <w:szCs w:val="14"/>
              </w:rPr>
            </w:pPr>
            <w:r w:rsidRPr="00304662">
              <w:rPr>
                <w:sz w:val="14"/>
                <w:szCs w:val="14"/>
              </w:rPr>
              <w:t xml:space="preserve">T.06.1 </w:t>
            </w:r>
            <w:r>
              <w:rPr>
                <w:sz w:val="14"/>
                <w:szCs w:val="14"/>
              </w:rPr>
              <w:t xml:space="preserve">- </w:t>
            </w:r>
            <w:r w:rsidRPr="00304662">
              <w:rPr>
                <w:sz w:val="14"/>
                <w:szCs w:val="14"/>
              </w:rPr>
              <w:t>Gospodarka wodna: istnienie - w odniesieniu do inwestycji wspieranych przez programy - a) polityki taryfowej w zakresie cen wody, przewidującej odpowiednie zachęty dla użytkowników, aby efektywnie korzystali z zasobów wodnych oraz b) odpowiedniego wkładu różnych użytkowników wody w zwrot kosztów za usługi wodne w stopniu określonym w zatwierdzonych planach gospodarowania wodami w dorzeczu.</w:t>
            </w:r>
          </w:p>
        </w:tc>
        <w:tc>
          <w:tcPr>
            <w:tcW w:w="589" w:type="pct"/>
          </w:tcPr>
          <w:p w14:paraId="59AA91D3" w14:textId="77777777" w:rsidR="0063726C" w:rsidRPr="00304662" w:rsidRDefault="0063726C" w:rsidP="0063726C">
            <w:pPr>
              <w:spacing w:before="0" w:after="0" w:line="240" w:lineRule="auto"/>
              <w:rPr>
                <w:sz w:val="14"/>
                <w:szCs w:val="14"/>
              </w:rPr>
            </w:pPr>
            <w:r w:rsidRPr="00304662">
              <w:rPr>
                <w:sz w:val="14"/>
                <w:szCs w:val="14"/>
              </w:rPr>
              <w:t>2 - Przyjęcie planu gospodarowania wodami w dorzeczu dla obszaru dorzecza spójnego z art. 13 dyrektywy 2000/60/WE.</w:t>
            </w:r>
          </w:p>
        </w:tc>
        <w:tc>
          <w:tcPr>
            <w:tcW w:w="341" w:type="pct"/>
          </w:tcPr>
          <w:p w14:paraId="7FA92F01" w14:textId="77777777" w:rsidR="0063726C" w:rsidRPr="00304662" w:rsidRDefault="0063726C" w:rsidP="0063726C">
            <w:pPr>
              <w:spacing w:before="0" w:after="0" w:line="240" w:lineRule="auto"/>
              <w:rPr>
                <w:sz w:val="14"/>
                <w:szCs w:val="14"/>
              </w:rPr>
            </w:pPr>
            <w:r w:rsidRPr="00304662">
              <w:rPr>
                <w:sz w:val="14"/>
                <w:szCs w:val="14"/>
              </w:rPr>
              <w:t>Nie</w:t>
            </w:r>
          </w:p>
        </w:tc>
        <w:tc>
          <w:tcPr>
            <w:tcW w:w="1177" w:type="pct"/>
          </w:tcPr>
          <w:p w14:paraId="187D3406" w14:textId="5129BF40" w:rsidR="0063726C" w:rsidRPr="00304662" w:rsidRDefault="0063726C" w:rsidP="002A1219">
            <w:pPr>
              <w:spacing w:before="0" w:after="0" w:line="240" w:lineRule="auto"/>
              <w:rPr>
                <w:sz w:val="14"/>
                <w:szCs w:val="14"/>
              </w:rPr>
            </w:pPr>
            <w:r w:rsidRPr="00304662">
              <w:rPr>
                <w:sz w:val="14"/>
                <w:szCs w:val="14"/>
              </w:rPr>
              <w:t xml:space="preserve">Nowelizacja ustawy prawo wodne </w:t>
            </w:r>
            <w:hyperlink r:id="rId125" w:history="1">
              <w:r w:rsidR="002A1219" w:rsidRPr="002A1219">
                <w:rPr>
                  <w:rStyle w:val="Hipercze"/>
                  <w:sz w:val="14"/>
                  <w:szCs w:val="14"/>
                </w:rPr>
                <w:t>http://isap.sejm.gov.pl/DetailsServlet?id=WDU20140000659%20Masterplany%20dla%20dorzeczy%20Odry%20i%20Wisły</w:t>
              </w:r>
            </w:hyperlink>
            <w:r>
              <w:rPr>
                <w:sz w:val="14"/>
                <w:szCs w:val="14"/>
              </w:rPr>
              <w:t xml:space="preserve"> </w:t>
            </w:r>
            <w:hyperlink r:id="rId126" w:history="1">
              <w:r w:rsidR="002A1219" w:rsidRPr="002A1219">
                <w:rPr>
                  <w:rStyle w:val="Hipercze"/>
                  <w:sz w:val="14"/>
                  <w:szCs w:val="14"/>
                </w:rPr>
                <w:t>http://www.mos.gov.pl/artykul/7_archiwum/23261_rzad_przyjal_masterplany_dla_dorzeczy_wisly_i_odry.html Ustawa z dnia 27 kwietnia 2001 r. Prawo ochrony środowiska (Dz. U. 2001 nr 62 poz. 627)</w:t>
              </w:r>
              <w:r w:rsidR="002A1219" w:rsidRPr="005D7A7D" w:rsidDel="002A1219">
                <w:rPr>
                  <w:rStyle w:val="Hipercze"/>
                  <w:sz w:val="14"/>
                  <w:szCs w:val="14"/>
                </w:rPr>
                <w:t xml:space="preserve"> </w:t>
              </w:r>
            </w:hyperlink>
            <w:r>
              <w:rPr>
                <w:sz w:val="14"/>
                <w:szCs w:val="14"/>
              </w:rPr>
              <w:t xml:space="preserve"> </w:t>
            </w:r>
            <w:hyperlink r:id="rId127" w:history="1">
              <w:r w:rsidR="002A1219" w:rsidRPr="002A1219">
                <w:rPr>
                  <w:rStyle w:val="Hipercze"/>
                  <w:sz w:val="14"/>
                  <w:szCs w:val="14"/>
                </w:rPr>
                <w:t>http://isap.sejm.gov.pl/DetailsServlet?id=WDU20010620627</w:t>
              </w:r>
            </w:hyperlink>
          </w:p>
        </w:tc>
        <w:tc>
          <w:tcPr>
            <w:tcW w:w="1670" w:type="pct"/>
          </w:tcPr>
          <w:p w14:paraId="16418AFF" w14:textId="77777777" w:rsidR="0063726C" w:rsidRPr="00304662" w:rsidRDefault="0063726C" w:rsidP="0063726C">
            <w:pPr>
              <w:spacing w:before="0" w:after="0" w:line="240" w:lineRule="auto"/>
              <w:rPr>
                <w:sz w:val="14"/>
                <w:szCs w:val="14"/>
              </w:rPr>
            </w:pPr>
            <w:r w:rsidRPr="00304662">
              <w:rPr>
                <w:sz w:val="14"/>
                <w:szCs w:val="14"/>
              </w:rPr>
              <w:t>Ocena spełnienia poszczególnych kryteriów została zawarta w Samoocenie spełnienia warunkowości ex-ante</w:t>
            </w:r>
          </w:p>
        </w:tc>
      </w:tr>
      <w:tr w:rsidR="0063726C" w:rsidRPr="00304662" w14:paraId="569D67DE" w14:textId="77777777" w:rsidTr="00B55BEE">
        <w:trPr>
          <w:trHeight w:val="836"/>
        </w:trPr>
        <w:tc>
          <w:tcPr>
            <w:tcW w:w="1223" w:type="pct"/>
            <w:shd w:val="clear" w:color="auto" w:fill="auto"/>
          </w:tcPr>
          <w:p w14:paraId="5E52DE51" w14:textId="77777777" w:rsidR="0063726C" w:rsidRPr="00304662" w:rsidRDefault="0063726C" w:rsidP="0063726C">
            <w:pPr>
              <w:spacing w:before="0" w:after="0" w:line="240" w:lineRule="auto"/>
              <w:rPr>
                <w:sz w:val="14"/>
                <w:szCs w:val="14"/>
              </w:rPr>
            </w:pPr>
            <w:r w:rsidRPr="00304662">
              <w:rPr>
                <w:sz w:val="14"/>
                <w:szCs w:val="14"/>
              </w:rPr>
              <w:t xml:space="preserve">T.06.2 </w:t>
            </w:r>
            <w:r>
              <w:rPr>
                <w:sz w:val="14"/>
                <w:szCs w:val="14"/>
              </w:rPr>
              <w:t xml:space="preserve">- </w:t>
            </w:r>
            <w:r w:rsidRPr="00304662">
              <w:rPr>
                <w:sz w:val="14"/>
                <w:szCs w:val="14"/>
              </w:rPr>
              <w:t>Gospodarka odpadami: promowanie zrównoważonych gospodarczo i środowiskowo inwestycji w sektorze gospodarki odpadami, w szczególności poprzez opracowanie planów gospodarki odpadami zgodnych z dyrektywą 2008/98/WE oraz z hierarchią odpadów.</w:t>
            </w:r>
          </w:p>
        </w:tc>
        <w:tc>
          <w:tcPr>
            <w:tcW w:w="589" w:type="pct"/>
          </w:tcPr>
          <w:p w14:paraId="2C27B40D" w14:textId="77777777" w:rsidR="0063726C" w:rsidRPr="00304662" w:rsidRDefault="0063726C" w:rsidP="0063726C">
            <w:pPr>
              <w:spacing w:before="0" w:after="0" w:line="240" w:lineRule="auto"/>
              <w:rPr>
                <w:sz w:val="14"/>
                <w:szCs w:val="14"/>
              </w:rPr>
            </w:pPr>
            <w:r w:rsidRPr="00304662">
              <w:rPr>
                <w:sz w:val="14"/>
                <w:szCs w:val="14"/>
              </w:rPr>
              <w:t>1 - Zgodnie z wymogami art. 11 ust. 5 dyrektywy 2008/98/WE Komisji przekazano sprawozdanie z realizacji dotyczące postępów w osiąganiu celów określonych w art. 11 dyrektywy 2008/98/WE.</w:t>
            </w:r>
          </w:p>
        </w:tc>
        <w:tc>
          <w:tcPr>
            <w:tcW w:w="341" w:type="pct"/>
          </w:tcPr>
          <w:p w14:paraId="0A331C69" w14:textId="77777777" w:rsidR="0063726C" w:rsidRPr="00304662" w:rsidRDefault="0063726C" w:rsidP="0063726C">
            <w:pPr>
              <w:spacing w:before="0" w:after="0" w:line="240" w:lineRule="auto"/>
              <w:rPr>
                <w:sz w:val="14"/>
                <w:szCs w:val="14"/>
              </w:rPr>
            </w:pPr>
            <w:r w:rsidRPr="00304662">
              <w:rPr>
                <w:sz w:val="14"/>
                <w:szCs w:val="14"/>
              </w:rPr>
              <w:t>Tak</w:t>
            </w:r>
          </w:p>
        </w:tc>
        <w:tc>
          <w:tcPr>
            <w:tcW w:w="1177" w:type="pct"/>
          </w:tcPr>
          <w:p w14:paraId="65D598C5" w14:textId="227F52C4" w:rsidR="0063726C" w:rsidRPr="00304662" w:rsidRDefault="0063726C" w:rsidP="005D7A7D">
            <w:pPr>
              <w:spacing w:before="0" w:after="0" w:line="240" w:lineRule="auto"/>
              <w:rPr>
                <w:sz w:val="14"/>
                <w:szCs w:val="14"/>
              </w:rPr>
            </w:pPr>
            <w:r w:rsidRPr="00304662">
              <w:rPr>
                <w:sz w:val="14"/>
                <w:szCs w:val="14"/>
              </w:rPr>
              <w:t xml:space="preserve">Krajowy plan gospodarki odpadami 2014 (M. P. Nr 101, poz. 1183) </w:t>
            </w:r>
            <w:hyperlink r:id="rId128" w:history="1">
              <w:r w:rsidR="005D7A7D" w:rsidRPr="005D7A7D">
                <w:rPr>
                  <w:rStyle w:val="Hipercze"/>
                  <w:sz w:val="14"/>
                  <w:szCs w:val="14"/>
                </w:rPr>
                <w:t>http://dokumenty.rcl.gov.pl/M2010101118301.pdf</w:t>
              </w:r>
            </w:hyperlink>
            <w:r>
              <w:rPr>
                <w:sz w:val="14"/>
                <w:szCs w:val="14"/>
              </w:rPr>
              <w:t xml:space="preserve"> </w:t>
            </w:r>
            <w:r w:rsidRPr="00304662">
              <w:rPr>
                <w:sz w:val="14"/>
                <w:szCs w:val="14"/>
              </w:rPr>
              <w:t xml:space="preserve">Wojewódzkie plany gospodarki odpadami Regionalne plany inwestycyjne Krajowy program zapobiegania powstawaniu odpadów </w:t>
            </w:r>
            <w:hyperlink r:id="rId129" w:history="1">
              <w:r w:rsidR="005D7A7D" w:rsidRPr="005D7A7D">
                <w:rPr>
                  <w:rStyle w:val="Hipercze"/>
                  <w:sz w:val="14"/>
                  <w:szCs w:val="14"/>
                </w:rPr>
                <w:t>http://www.mos.gov.pl/g2/big/2014_02/9eb50a325ed3098179730907a88a53d5.pdf</w:t>
              </w:r>
            </w:hyperlink>
            <w:r>
              <w:rPr>
                <w:sz w:val="14"/>
                <w:szCs w:val="14"/>
              </w:rPr>
              <w:t xml:space="preserve"> </w:t>
            </w:r>
            <w:r w:rsidRPr="00304662">
              <w:rPr>
                <w:sz w:val="14"/>
                <w:szCs w:val="14"/>
              </w:rPr>
              <w:t xml:space="preserve">Ustawa z dnia 13 czerwca 2013 r. o gospodarce opakowaniami i odpadami opakowaniowymi (Dz. U. poz. 888) </w:t>
            </w:r>
            <w:hyperlink r:id="rId130" w:history="1">
              <w:r w:rsidR="005D7A7D" w:rsidRPr="005D7A7D">
                <w:rPr>
                  <w:rStyle w:val="Hipercze"/>
                  <w:sz w:val="14"/>
                  <w:szCs w:val="14"/>
                </w:rPr>
                <w:t>http://isap.sejm.gov.pl/DetailsServlet?id=WDU20130000888</w:t>
              </w:r>
            </w:hyperlink>
            <w:r>
              <w:rPr>
                <w:sz w:val="14"/>
                <w:szCs w:val="14"/>
              </w:rPr>
              <w:t xml:space="preserve"> </w:t>
            </w:r>
          </w:p>
        </w:tc>
        <w:tc>
          <w:tcPr>
            <w:tcW w:w="1670" w:type="pct"/>
          </w:tcPr>
          <w:p w14:paraId="4E52B959" w14:textId="77777777" w:rsidR="0063726C" w:rsidRPr="00304662" w:rsidRDefault="0063726C" w:rsidP="0063726C">
            <w:pPr>
              <w:spacing w:before="0" w:after="0" w:line="240" w:lineRule="auto"/>
              <w:rPr>
                <w:sz w:val="14"/>
                <w:szCs w:val="14"/>
              </w:rPr>
            </w:pPr>
            <w:r w:rsidRPr="00304662">
              <w:rPr>
                <w:sz w:val="14"/>
                <w:szCs w:val="14"/>
              </w:rPr>
              <w:t>Ocena spełnienia poszczególnych kryteriów została zawarta w Samoocenie spełnienia warunkowości ex-ante</w:t>
            </w:r>
          </w:p>
        </w:tc>
      </w:tr>
      <w:tr w:rsidR="006D1806" w:rsidRPr="00304662" w14:paraId="7578FF61" w14:textId="77777777" w:rsidTr="00B55BEE">
        <w:trPr>
          <w:trHeight w:val="836"/>
        </w:trPr>
        <w:tc>
          <w:tcPr>
            <w:tcW w:w="1223" w:type="pct"/>
            <w:shd w:val="clear" w:color="auto" w:fill="auto"/>
          </w:tcPr>
          <w:p w14:paraId="6FA695FF" w14:textId="77777777" w:rsidR="006D1806" w:rsidRPr="00304662" w:rsidRDefault="006D1806" w:rsidP="006D1806">
            <w:pPr>
              <w:spacing w:before="0" w:after="0" w:line="240" w:lineRule="auto"/>
              <w:rPr>
                <w:sz w:val="14"/>
                <w:szCs w:val="14"/>
              </w:rPr>
            </w:pPr>
            <w:r w:rsidRPr="00304662">
              <w:rPr>
                <w:sz w:val="14"/>
                <w:szCs w:val="14"/>
              </w:rPr>
              <w:t xml:space="preserve">T.06.2 </w:t>
            </w:r>
            <w:r>
              <w:rPr>
                <w:sz w:val="14"/>
                <w:szCs w:val="14"/>
              </w:rPr>
              <w:t xml:space="preserve">- </w:t>
            </w:r>
            <w:r w:rsidRPr="00304662">
              <w:rPr>
                <w:sz w:val="14"/>
                <w:szCs w:val="14"/>
              </w:rPr>
              <w:t>Gospodarka odpadami: promowanie zrównoważonych gospodarczo i środowiskowo inwestycji w sektorze gospodarki odpadami, w szczególności poprzez opracowanie planów gospodarki odpadami zgodnych z dyrektywą 2008/98/WE oraz z hierarchią odpadów.</w:t>
            </w:r>
          </w:p>
        </w:tc>
        <w:tc>
          <w:tcPr>
            <w:tcW w:w="589" w:type="pct"/>
          </w:tcPr>
          <w:p w14:paraId="64D55C7C" w14:textId="77777777" w:rsidR="006D1806" w:rsidRPr="00304662" w:rsidRDefault="006D1806" w:rsidP="006D1806">
            <w:pPr>
              <w:spacing w:before="0" w:after="0" w:line="240" w:lineRule="auto"/>
              <w:rPr>
                <w:sz w:val="14"/>
                <w:szCs w:val="14"/>
              </w:rPr>
            </w:pPr>
            <w:r w:rsidRPr="00304662">
              <w:rPr>
                <w:sz w:val="14"/>
                <w:szCs w:val="14"/>
              </w:rPr>
              <w:t>2 - Istnienie jednego lub kilku planów gospodarki odpadami zgodnie z wymogami art. 28 dyrektywy 2008/98/WE.</w:t>
            </w:r>
          </w:p>
        </w:tc>
        <w:tc>
          <w:tcPr>
            <w:tcW w:w="341" w:type="pct"/>
          </w:tcPr>
          <w:p w14:paraId="6849DCD5" w14:textId="77777777" w:rsidR="006D1806" w:rsidRPr="00304662" w:rsidRDefault="006D1806" w:rsidP="006D1806">
            <w:pPr>
              <w:spacing w:before="0" w:after="0" w:line="240" w:lineRule="auto"/>
              <w:rPr>
                <w:sz w:val="14"/>
                <w:szCs w:val="14"/>
              </w:rPr>
            </w:pPr>
            <w:r w:rsidRPr="00304662">
              <w:rPr>
                <w:sz w:val="14"/>
                <w:szCs w:val="14"/>
              </w:rPr>
              <w:t>Nie</w:t>
            </w:r>
          </w:p>
        </w:tc>
        <w:tc>
          <w:tcPr>
            <w:tcW w:w="1177" w:type="pct"/>
          </w:tcPr>
          <w:p w14:paraId="74A9C4C5" w14:textId="29C3FBA0" w:rsidR="006D1806" w:rsidRPr="00304662" w:rsidRDefault="006D1806" w:rsidP="00D81C06">
            <w:pPr>
              <w:spacing w:before="0" w:after="0" w:line="240" w:lineRule="auto"/>
              <w:rPr>
                <w:sz w:val="14"/>
                <w:szCs w:val="14"/>
              </w:rPr>
            </w:pPr>
            <w:r w:rsidRPr="00304662">
              <w:rPr>
                <w:sz w:val="14"/>
                <w:szCs w:val="14"/>
              </w:rPr>
              <w:t xml:space="preserve">Krajowy plan gospodarki odpadami 2014 (M. P. Nr 101, poz. 1183) </w:t>
            </w:r>
            <w:hyperlink r:id="rId131" w:history="1">
              <w:r w:rsidR="005D7A7D" w:rsidRPr="005D7A7D">
                <w:rPr>
                  <w:rStyle w:val="Hipercze"/>
                  <w:sz w:val="14"/>
                  <w:szCs w:val="14"/>
                </w:rPr>
                <w:t>http://dokumenty.rcl.gov.pl/M2010101118301.pdf</w:t>
              </w:r>
            </w:hyperlink>
            <w:r>
              <w:rPr>
                <w:sz w:val="14"/>
                <w:szCs w:val="14"/>
              </w:rPr>
              <w:t xml:space="preserve"> </w:t>
            </w:r>
            <w:r w:rsidRPr="00304662">
              <w:rPr>
                <w:sz w:val="14"/>
                <w:szCs w:val="14"/>
              </w:rPr>
              <w:t xml:space="preserve">Wojewódzkie plany gospodarki odpadami Regionalne plany inwestycyjne Krajowy program zapobiegania powstawaniu odpadów </w:t>
            </w:r>
            <w:hyperlink r:id="rId132" w:history="1">
              <w:r w:rsidR="005D7A7D" w:rsidRPr="005D7A7D">
                <w:rPr>
                  <w:rStyle w:val="Hipercze"/>
                  <w:sz w:val="14"/>
                  <w:szCs w:val="14"/>
                </w:rPr>
                <w:t>http://www.mos.gov.pl/g2/big/2014_02/9eb50a325ed3098179730907a88a53d5.pdf</w:t>
              </w:r>
            </w:hyperlink>
            <w:r>
              <w:rPr>
                <w:sz w:val="14"/>
                <w:szCs w:val="14"/>
              </w:rPr>
              <w:t xml:space="preserve"> </w:t>
            </w:r>
            <w:r w:rsidRPr="00304662">
              <w:rPr>
                <w:sz w:val="14"/>
                <w:szCs w:val="14"/>
              </w:rPr>
              <w:t xml:space="preserve">Ustawa z dnia 13 czerwca 2013 r. o gospodarce opakowaniami i odpadami opakowaniowymi (Dz. U. poz. 888) </w:t>
            </w:r>
            <w:hyperlink r:id="rId133" w:history="1">
              <w:r w:rsidR="005D7A7D" w:rsidRPr="005D7A7D">
                <w:rPr>
                  <w:rStyle w:val="Hipercze"/>
                  <w:sz w:val="14"/>
                  <w:szCs w:val="14"/>
                </w:rPr>
                <w:t>http://isap.sejm.gov.pl/DetailsServlet?id=WDU20130000888</w:t>
              </w:r>
            </w:hyperlink>
            <w:r>
              <w:rPr>
                <w:sz w:val="14"/>
                <w:szCs w:val="14"/>
              </w:rPr>
              <w:t xml:space="preserve"> </w:t>
            </w:r>
          </w:p>
        </w:tc>
        <w:tc>
          <w:tcPr>
            <w:tcW w:w="1670" w:type="pct"/>
          </w:tcPr>
          <w:p w14:paraId="2FEEC143" w14:textId="77777777" w:rsidR="006D1806" w:rsidRPr="00304662" w:rsidRDefault="006D1806" w:rsidP="006D1806">
            <w:pPr>
              <w:spacing w:before="0" w:after="0" w:line="240" w:lineRule="auto"/>
              <w:rPr>
                <w:sz w:val="14"/>
                <w:szCs w:val="14"/>
              </w:rPr>
            </w:pPr>
            <w:r w:rsidRPr="00304662">
              <w:rPr>
                <w:sz w:val="14"/>
                <w:szCs w:val="14"/>
              </w:rPr>
              <w:t>Ocena spełnienia poszczególnych kryteriów została zawarta w Samoocenie spełnienia warunkowości ex-ante</w:t>
            </w:r>
          </w:p>
        </w:tc>
      </w:tr>
      <w:tr w:rsidR="006D1806" w:rsidRPr="00304662" w14:paraId="3DD210A4" w14:textId="77777777" w:rsidTr="00473591">
        <w:trPr>
          <w:trHeight w:val="397"/>
        </w:trPr>
        <w:tc>
          <w:tcPr>
            <w:tcW w:w="1223" w:type="pct"/>
            <w:shd w:val="clear" w:color="auto" w:fill="auto"/>
          </w:tcPr>
          <w:p w14:paraId="3DEA167D" w14:textId="77777777" w:rsidR="006D1806" w:rsidRPr="00304662" w:rsidRDefault="006D1806" w:rsidP="006D1806">
            <w:pPr>
              <w:spacing w:before="0" w:after="0" w:line="240" w:lineRule="auto"/>
              <w:rPr>
                <w:sz w:val="14"/>
                <w:szCs w:val="14"/>
              </w:rPr>
            </w:pPr>
            <w:r w:rsidRPr="00304662">
              <w:rPr>
                <w:sz w:val="14"/>
                <w:szCs w:val="14"/>
              </w:rPr>
              <w:t xml:space="preserve">T.06.2 </w:t>
            </w:r>
            <w:r>
              <w:rPr>
                <w:sz w:val="14"/>
                <w:szCs w:val="14"/>
              </w:rPr>
              <w:t xml:space="preserve">- </w:t>
            </w:r>
            <w:r w:rsidRPr="00304662">
              <w:rPr>
                <w:sz w:val="14"/>
                <w:szCs w:val="14"/>
              </w:rPr>
              <w:t>Gospodarka odpadami: promowanie zrównoważonych gospodarczo i środowiskowo inwestycji w sektorze gospodarki odpadami, w szczególności poprzez opracowanie planów gospodarki odpadami zgodnych z dyrektywą 2008/98/WE oraz z hierarchią odpadów.</w:t>
            </w:r>
          </w:p>
        </w:tc>
        <w:tc>
          <w:tcPr>
            <w:tcW w:w="589" w:type="pct"/>
          </w:tcPr>
          <w:p w14:paraId="586D82C4" w14:textId="77777777" w:rsidR="006D1806" w:rsidRPr="00304662" w:rsidRDefault="006D1806" w:rsidP="006D1806">
            <w:pPr>
              <w:spacing w:before="0" w:after="0" w:line="240" w:lineRule="auto"/>
              <w:rPr>
                <w:sz w:val="14"/>
                <w:szCs w:val="14"/>
              </w:rPr>
            </w:pPr>
            <w:r w:rsidRPr="00304662">
              <w:rPr>
                <w:sz w:val="14"/>
                <w:szCs w:val="14"/>
              </w:rPr>
              <w:t>3 - Istnienie programów zapobiegania powstawaniu odpadów, zgodnie z wymogami art. 29 dyrektywy 2008/98/WE.</w:t>
            </w:r>
          </w:p>
        </w:tc>
        <w:tc>
          <w:tcPr>
            <w:tcW w:w="341" w:type="pct"/>
          </w:tcPr>
          <w:p w14:paraId="7C3E6C5F" w14:textId="77777777" w:rsidR="006D1806" w:rsidRPr="00304662" w:rsidRDefault="006D1806" w:rsidP="006D1806">
            <w:pPr>
              <w:spacing w:before="0" w:after="0" w:line="240" w:lineRule="auto"/>
              <w:rPr>
                <w:sz w:val="14"/>
                <w:szCs w:val="14"/>
              </w:rPr>
            </w:pPr>
            <w:r w:rsidRPr="00304662">
              <w:rPr>
                <w:sz w:val="14"/>
                <w:szCs w:val="14"/>
              </w:rPr>
              <w:t>Tak</w:t>
            </w:r>
          </w:p>
        </w:tc>
        <w:tc>
          <w:tcPr>
            <w:tcW w:w="1177" w:type="pct"/>
          </w:tcPr>
          <w:p w14:paraId="01D06A2F" w14:textId="61AC03E2" w:rsidR="006D1806" w:rsidRPr="00304662" w:rsidRDefault="006D1806" w:rsidP="00291124">
            <w:pPr>
              <w:spacing w:before="0" w:after="0" w:line="240" w:lineRule="auto"/>
              <w:rPr>
                <w:sz w:val="14"/>
                <w:szCs w:val="14"/>
              </w:rPr>
            </w:pPr>
            <w:r w:rsidRPr="00304662">
              <w:rPr>
                <w:sz w:val="14"/>
                <w:szCs w:val="14"/>
              </w:rPr>
              <w:t xml:space="preserve">Krajowy plan gospodarki odpadami 2014 (M. P. Nr 101, poz. 1183) </w:t>
            </w:r>
            <w:hyperlink r:id="rId134" w:history="1">
              <w:r w:rsidR="00291124" w:rsidRPr="00291124">
                <w:rPr>
                  <w:rStyle w:val="Hipercze"/>
                  <w:sz w:val="14"/>
                  <w:szCs w:val="14"/>
                </w:rPr>
                <w:t>http://dokumenty.rcl.gov.pl/M2010101118301.pdf</w:t>
              </w:r>
            </w:hyperlink>
            <w:r>
              <w:rPr>
                <w:sz w:val="14"/>
                <w:szCs w:val="14"/>
              </w:rPr>
              <w:t xml:space="preserve"> </w:t>
            </w:r>
            <w:r w:rsidRPr="00304662">
              <w:rPr>
                <w:sz w:val="14"/>
                <w:szCs w:val="14"/>
              </w:rPr>
              <w:t xml:space="preserve">Wojewódzkie plany gospodarki odpadami Regionalne plany inwestycyjne Krajowy program zapobiegania powstawaniu odpadów </w:t>
            </w:r>
            <w:hyperlink r:id="rId135" w:history="1">
              <w:r w:rsidR="00291124" w:rsidRPr="00291124">
                <w:rPr>
                  <w:rStyle w:val="Hipercze"/>
                  <w:sz w:val="14"/>
                  <w:szCs w:val="14"/>
                </w:rPr>
                <w:t>http://www.mos.gov.pl/g2/big/2014_02/9eb50a325ed3098179730907a88a53d5.pdf</w:t>
              </w:r>
            </w:hyperlink>
            <w:r>
              <w:rPr>
                <w:sz w:val="14"/>
                <w:szCs w:val="14"/>
              </w:rPr>
              <w:t xml:space="preserve"> </w:t>
            </w:r>
            <w:r w:rsidRPr="00304662">
              <w:rPr>
                <w:sz w:val="14"/>
                <w:szCs w:val="14"/>
              </w:rPr>
              <w:t xml:space="preserve">Ustawa z dnia 13 czerwca 2013 r. o gospodarce opakowaniami i odpadami opakowaniowymi (Dz. U. poz. 888) </w:t>
            </w:r>
            <w:hyperlink r:id="rId136" w:history="1">
              <w:r w:rsidR="00291124" w:rsidRPr="00291124">
                <w:rPr>
                  <w:rStyle w:val="Hipercze"/>
                  <w:sz w:val="14"/>
                  <w:szCs w:val="14"/>
                </w:rPr>
                <w:t>http://isap.sejm.gov.pl/DetailsServlet?id=WDU20130000888</w:t>
              </w:r>
            </w:hyperlink>
            <w:r>
              <w:rPr>
                <w:sz w:val="14"/>
                <w:szCs w:val="14"/>
              </w:rPr>
              <w:t xml:space="preserve"> </w:t>
            </w:r>
          </w:p>
        </w:tc>
        <w:tc>
          <w:tcPr>
            <w:tcW w:w="1670" w:type="pct"/>
          </w:tcPr>
          <w:p w14:paraId="33862F51" w14:textId="77777777" w:rsidR="006D1806" w:rsidRPr="00304662" w:rsidRDefault="006D1806" w:rsidP="006D1806">
            <w:pPr>
              <w:spacing w:before="0" w:after="0" w:line="240" w:lineRule="auto"/>
              <w:rPr>
                <w:sz w:val="14"/>
                <w:szCs w:val="14"/>
              </w:rPr>
            </w:pPr>
            <w:r w:rsidRPr="00304662">
              <w:rPr>
                <w:sz w:val="14"/>
                <w:szCs w:val="14"/>
              </w:rPr>
              <w:t>Ocena spełnienia poszczególnych kryteriów została zawarta w Samoocenie spełnienia warunkowości ex-ante</w:t>
            </w:r>
          </w:p>
        </w:tc>
      </w:tr>
      <w:tr w:rsidR="006D1806" w:rsidRPr="00304662" w14:paraId="3FEBDBF0" w14:textId="77777777" w:rsidTr="00B55BEE">
        <w:trPr>
          <w:trHeight w:val="836"/>
        </w:trPr>
        <w:tc>
          <w:tcPr>
            <w:tcW w:w="1223" w:type="pct"/>
            <w:shd w:val="clear" w:color="auto" w:fill="auto"/>
          </w:tcPr>
          <w:p w14:paraId="3ED548BB" w14:textId="77777777" w:rsidR="006D1806" w:rsidRPr="00304662" w:rsidRDefault="006D1806" w:rsidP="006D1806">
            <w:pPr>
              <w:spacing w:before="0" w:after="0" w:line="240" w:lineRule="auto"/>
              <w:rPr>
                <w:sz w:val="14"/>
                <w:szCs w:val="14"/>
              </w:rPr>
            </w:pPr>
            <w:r w:rsidRPr="00304662">
              <w:rPr>
                <w:sz w:val="14"/>
                <w:szCs w:val="14"/>
              </w:rPr>
              <w:t xml:space="preserve">T.06.2 </w:t>
            </w:r>
            <w:r>
              <w:rPr>
                <w:sz w:val="14"/>
                <w:szCs w:val="14"/>
              </w:rPr>
              <w:t xml:space="preserve">- </w:t>
            </w:r>
            <w:r w:rsidRPr="00304662">
              <w:rPr>
                <w:sz w:val="14"/>
                <w:szCs w:val="14"/>
              </w:rPr>
              <w:t>Gospodarka odpadami: promowanie zrównoważonych gospodarczo i środowiskowo inwestycji w sektorze gospodarki odpadami, w szczególności poprzez opracowanie planów gospodarki odpadami zgodnych z dyrektywą 2008/98/WE oraz z hierarchią odpadów.</w:t>
            </w:r>
          </w:p>
        </w:tc>
        <w:tc>
          <w:tcPr>
            <w:tcW w:w="589" w:type="pct"/>
          </w:tcPr>
          <w:p w14:paraId="17541004" w14:textId="77777777" w:rsidR="006D1806" w:rsidRPr="00304662" w:rsidRDefault="006D1806" w:rsidP="006D1806">
            <w:pPr>
              <w:spacing w:before="0" w:after="0" w:line="240" w:lineRule="auto"/>
              <w:rPr>
                <w:sz w:val="14"/>
                <w:szCs w:val="14"/>
              </w:rPr>
            </w:pPr>
            <w:r w:rsidRPr="00304662">
              <w:rPr>
                <w:sz w:val="14"/>
                <w:szCs w:val="14"/>
              </w:rPr>
              <w:t>4 - Przyjęto środki niezbędne do osiągnięcia celów na 2020 r. dotyczących przygotowania do ponownego wykorzystania i recyklingu, zgodnie z art. 11 ust. 2 dyrektywy 2008/98/WE.</w:t>
            </w:r>
          </w:p>
        </w:tc>
        <w:tc>
          <w:tcPr>
            <w:tcW w:w="341" w:type="pct"/>
          </w:tcPr>
          <w:p w14:paraId="0EF73A61" w14:textId="77777777" w:rsidR="006D1806" w:rsidRPr="00304662" w:rsidRDefault="006D1806" w:rsidP="006D1806">
            <w:pPr>
              <w:spacing w:before="0" w:after="0" w:line="240" w:lineRule="auto"/>
              <w:rPr>
                <w:sz w:val="14"/>
                <w:szCs w:val="14"/>
              </w:rPr>
            </w:pPr>
            <w:r w:rsidRPr="00304662">
              <w:rPr>
                <w:sz w:val="14"/>
                <w:szCs w:val="14"/>
              </w:rPr>
              <w:t>Nie</w:t>
            </w:r>
          </w:p>
        </w:tc>
        <w:tc>
          <w:tcPr>
            <w:tcW w:w="1177" w:type="pct"/>
          </w:tcPr>
          <w:p w14:paraId="3D87554F" w14:textId="1F71457F" w:rsidR="006D1806" w:rsidRPr="00304662" w:rsidRDefault="006D1806" w:rsidP="00291124">
            <w:pPr>
              <w:spacing w:before="0" w:after="0" w:line="240" w:lineRule="auto"/>
              <w:rPr>
                <w:sz w:val="14"/>
                <w:szCs w:val="14"/>
              </w:rPr>
            </w:pPr>
            <w:r w:rsidRPr="00304662">
              <w:rPr>
                <w:sz w:val="14"/>
                <w:szCs w:val="14"/>
              </w:rPr>
              <w:t xml:space="preserve">Krajowy plan gospodarki odpadami 2014 (M. P. Nr 101, poz. 1183) </w:t>
            </w:r>
            <w:hyperlink r:id="rId137" w:history="1">
              <w:r w:rsidR="00291124" w:rsidRPr="00291124">
                <w:rPr>
                  <w:rStyle w:val="Hipercze"/>
                  <w:sz w:val="14"/>
                  <w:szCs w:val="14"/>
                </w:rPr>
                <w:t>http://dokumenty.rcl.gov.pl/M2010101118301.pdf</w:t>
              </w:r>
            </w:hyperlink>
            <w:r>
              <w:rPr>
                <w:sz w:val="14"/>
                <w:szCs w:val="14"/>
              </w:rPr>
              <w:t xml:space="preserve"> </w:t>
            </w:r>
            <w:r w:rsidRPr="00304662">
              <w:rPr>
                <w:sz w:val="14"/>
                <w:szCs w:val="14"/>
              </w:rPr>
              <w:t xml:space="preserve">Wojewódzkie plany gospodarki odpadami Regionalne plany inwestycyjne Krajowy program zapobiegania powstawaniu odpadów </w:t>
            </w:r>
            <w:hyperlink r:id="rId138" w:history="1">
              <w:r w:rsidR="00291124" w:rsidRPr="00291124">
                <w:rPr>
                  <w:rStyle w:val="Hipercze"/>
                  <w:sz w:val="14"/>
                  <w:szCs w:val="14"/>
                </w:rPr>
                <w:t>http://www.mos.gov.pl/g2/big/2014_02/9eb50a325ed3098179730907a88a53d5.pdf</w:t>
              </w:r>
            </w:hyperlink>
            <w:r>
              <w:rPr>
                <w:sz w:val="14"/>
                <w:szCs w:val="14"/>
              </w:rPr>
              <w:t xml:space="preserve"> </w:t>
            </w:r>
            <w:r w:rsidRPr="00304662">
              <w:rPr>
                <w:sz w:val="14"/>
                <w:szCs w:val="14"/>
              </w:rPr>
              <w:t xml:space="preserve">Ustawa z dnia 13 czerwca 2013 r. o gospodarce opakowaniami i odpadami opakowaniowymi (Dz. U. poz. 888) </w:t>
            </w:r>
            <w:hyperlink r:id="rId139" w:history="1">
              <w:r w:rsidR="00291124" w:rsidRPr="00291124">
                <w:rPr>
                  <w:rStyle w:val="Hipercze"/>
                  <w:sz w:val="14"/>
                  <w:szCs w:val="14"/>
                </w:rPr>
                <w:t>http://isap.sejm.gov.pl/DetailsServlet?id=WDU20130000888</w:t>
              </w:r>
            </w:hyperlink>
            <w:r>
              <w:rPr>
                <w:sz w:val="14"/>
                <w:szCs w:val="14"/>
              </w:rPr>
              <w:t xml:space="preserve"> </w:t>
            </w:r>
          </w:p>
        </w:tc>
        <w:tc>
          <w:tcPr>
            <w:tcW w:w="1670" w:type="pct"/>
          </w:tcPr>
          <w:p w14:paraId="0BE088C6" w14:textId="77777777" w:rsidR="006D1806" w:rsidRPr="00304662" w:rsidRDefault="006D1806" w:rsidP="006D1806">
            <w:pPr>
              <w:spacing w:before="0" w:after="0" w:line="240" w:lineRule="auto"/>
              <w:rPr>
                <w:sz w:val="14"/>
                <w:szCs w:val="14"/>
              </w:rPr>
            </w:pPr>
            <w:r w:rsidRPr="00304662">
              <w:rPr>
                <w:sz w:val="14"/>
                <w:szCs w:val="14"/>
              </w:rPr>
              <w:t>Ocena spełnienia poszczególnych kryteriów została zawarta w Samoocenie spełnienia warunkowości ex-ante</w:t>
            </w:r>
          </w:p>
        </w:tc>
      </w:tr>
      <w:tr w:rsidR="006D1806" w:rsidRPr="00304662" w14:paraId="14305647" w14:textId="77777777" w:rsidTr="00B55BEE">
        <w:trPr>
          <w:trHeight w:val="836"/>
        </w:trPr>
        <w:tc>
          <w:tcPr>
            <w:tcW w:w="1223" w:type="pct"/>
            <w:shd w:val="clear" w:color="auto" w:fill="auto"/>
          </w:tcPr>
          <w:p w14:paraId="56614F04" w14:textId="77777777" w:rsidR="006D1806" w:rsidRPr="00304662" w:rsidRDefault="006D1806" w:rsidP="006D1806">
            <w:pPr>
              <w:spacing w:before="0" w:after="0" w:line="240" w:lineRule="auto"/>
              <w:rPr>
                <w:sz w:val="14"/>
                <w:szCs w:val="14"/>
              </w:rPr>
            </w:pPr>
            <w:r w:rsidRPr="00304662">
              <w:rPr>
                <w:sz w:val="14"/>
                <w:szCs w:val="14"/>
              </w:rPr>
              <w:t xml:space="preserve">T.07.1 </w:t>
            </w:r>
            <w:r>
              <w:rPr>
                <w:sz w:val="14"/>
                <w:szCs w:val="14"/>
              </w:rPr>
              <w:t xml:space="preserve">- </w:t>
            </w:r>
            <w:r w:rsidRPr="00304662">
              <w:rPr>
                <w:sz w:val="14"/>
                <w:szCs w:val="14"/>
              </w:rPr>
              <w:t>Transport: istnienie kompleksowego planu/planów lub kompleksowych ram w zakresie inwestycji transportowych zgodnie z instytucyjną strukturą państw członkowskich (z uwzględnieniem transportu publicznego na szczeblu regionalnym i lokalnym), które wspierają rozwój infrastruktury i poprawiają łączność z kompleksową i bazową siecią TEN-T.</w:t>
            </w:r>
          </w:p>
        </w:tc>
        <w:tc>
          <w:tcPr>
            <w:tcW w:w="589" w:type="pct"/>
          </w:tcPr>
          <w:p w14:paraId="6E213B92" w14:textId="77777777" w:rsidR="006D1806" w:rsidRPr="00304662" w:rsidRDefault="006D1806" w:rsidP="006D1806">
            <w:pPr>
              <w:spacing w:before="0" w:after="0" w:line="240" w:lineRule="auto"/>
              <w:rPr>
                <w:sz w:val="14"/>
                <w:szCs w:val="14"/>
              </w:rPr>
            </w:pPr>
            <w:r w:rsidRPr="00304662">
              <w:rPr>
                <w:sz w:val="14"/>
                <w:szCs w:val="14"/>
              </w:rPr>
              <w:t>1 - Istnienie kompleksowego planu/planów transportu lub ram w zakresie inwestycji transportowych spełniających wymogi prawne dotyczące strategicznej oceny oddziaływania na środowisko i określających:</w:t>
            </w:r>
          </w:p>
        </w:tc>
        <w:tc>
          <w:tcPr>
            <w:tcW w:w="341" w:type="pct"/>
          </w:tcPr>
          <w:p w14:paraId="0BF73831" w14:textId="77777777" w:rsidR="006D1806" w:rsidRPr="00304662" w:rsidRDefault="006D1806" w:rsidP="006D1806">
            <w:pPr>
              <w:spacing w:before="0" w:after="0" w:line="240" w:lineRule="auto"/>
              <w:rPr>
                <w:sz w:val="14"/>
                <w:szCs w:val="14"/>
              </w:rPr>
            </w:pPr>
            <w:r w:rsidRPr="00304662">
              <w:rPr>
                <w:sz w:val="14"/>
                <w:szCs w:val="14"/>
              </w:rPr>
              <w:t>Nie</w:t>
            </w:r>
          </w:p>
        </w:tc>
        <w:tc>
          <w:tcPr>
            <w:tcW w:w="1177" w:type="pct"/>
          </w:tcPr>
          <w:p w14:paraId="263375DC" w14:textId="77777777" w:rsidR="006D1806" w:rsidRPr="00304662" w:rsidRDefault="006D1806" w:rsidP="006D1806">
            <w:pPr>
              <w:spacing w:before="0" w:after="0" w:line="240" w:lineRule="auto"/>
              <w:rPr>
                <w:sz w:val="14"/>
                <w:szCs w:val="14"/>
              </w:rPr>
            </w:pPr>
            <w:r w:rsidRPr="00304662">
              <w:rPr>
                <w:sz w:val="14"/>
                <w:szCs w:val="14"/>
              </w:rPr>
              <w:t xml:space="preserve">Warunek zostanie spełniony na poziomie regionalnym w momencie przyjęcia przez ZWM Planu Wykonawczego do Strategii Rozwoju Województwa Mazowieckiego do 2030 r.  w obszarze „Przestrzeń i transport”, spełniającego wymogi  Regionalnego planu transportowego województwa mazowieckiego (PW).  </w:t>
            </w:r>
          </w:p>
        </w:tc>
        <w:tc>
          <w:tcPr>
            <w:tcW w:w="1670" w:type="pct"/>
          </w:tcPr>
          <w:p w14:paraId="1F3D4C65" w14:textId="77777777" w:rsidR="006D1806" w:rsidRPr="00304662" w:rsidRDefault="006D1806" w:rsidP="006D1806">
            <w:pPr>
              <w:spacing w:before="0" w:after="0" w:line="240" w:lineRule="auto"/>
              <w:rPr>
                <w:sz w:val="14"/>
                <w:szCs w:val="14"/>
              </w:rPr>
            </w:pPr>
            <w:r w:rsidRPr="00304662">
              <w:rPr>
                <w:sz w:val="14"/>
                <w:szCs w:val="14"/>
              </w:rPr>
              <w:t>Został opracowany i przyjęty przez ZWM Plan działań (action plan) na rzecz utworzenia Planu Wykonawczego do Strategii Rozwoju Województwa Mazowieckiego do 2030 r.  w obszarze „Przestrzeń i transport”, spełniającego wymogi  Regionalnego planu transportowego województwa mazowieckiego (PW).</w:t>
            </w:r>
          </w:p>
          <w:p w14:paraId="0DA87F82" w14:textId="77777777" w:rsidR="006D1806" w:rsidRPr="00304662" w:rsidRDefault="006D1806" w:rsidP="006D1806">
            <w:pPr>
              <w:spacing w:before="0" w:after="0" w:line="240" w:lineRule="auto"/>
              <w:rPr>
                <w:sz w:val="14"/>
                <w:szCs w:val="14"/>
              </w:rPr>
            </w:pPr>
            <w:r w:rsidRPr="00304662">
              <w:rPr>
                <w:sz w:val="14"/>
                <w:szCs w:val="14"/>
              </w:rPr>
              <w:t>Ocena spełnienia poszczególnych kryteriów została zawarta w Samoocenie spełnienia warunkowości ex-ante</w:t>
            </w:r>
          </w:p>
        </w:tc>
      </w:tr>
      <w:tr w:rsidR="006D1806" w:rsidRPr="00304662" w14:paraId="7BD9A17A" w14:textId="77777777" w:rsidTr="00B55BEE">
        <w:trPr>
          <w:trHeight w:val="836"/>
        </w:trPr>
        <w:tc>
          <w:tcPr>
            <w:tcW w:w="1223" w:type="pct"/>
            <w:shd w:val="clear" w:color="auto" w:fill="auto"/>
          </w:tcPr>
          <w:p w14:paraId="1D6A902D" w14:textId="77777777" w:rsidR="006D1806" w:rsidRPr="00304662" w:rsidRDefault="006D1806" w:rsidP="006D1806">
            <w:pPr>
              <w:spacing w:before="0" w:after="0" w:line="240" w:lineRule="auto"/>
              <w:rPr>
                <w:sz w:val="14"/>
                <w:szCs w:val="14"/>
              </w:rPr>
            </w:pPr>
            <w:r w:rsidRPr="00304662">
              <w:rPr>
                <w:sz w:val="14"/>
                <w:szCs w:val="14"/>
              </w:rPr>
              <w:t xml:space="preserve">T.07.1 </w:t>
            </w:r>
            <w:r>
              <w:rPr>
                <w:sz w:val="14"/>
                <w:szCs w:val="14"/>
              </w:rPr>
              <w:t xml:space="preserve">- </w:t>
            </w:r>
            <w:r w:rsidRPr="00304662">
              <w:rPr>
                <w:sz w:val="14"/>
                <w:szCs w:val="14"/>
              </w:rPr>
              <w:t>Transport: istnienie kompleksowego planu/planów lub kompleksowych ram w zakresie inwestycji transportowych zgodnie z instytucyjną strukturą państw członkowskich (z uwzględnieniem transportu publicznego na szczeblu regionalnym i lokalnym), które wspierają rozwój infrastruktury i poprawiają łączność z kompleksową i bazową siecią TEN-T.</w:t>
            </w:r>
          </w:p>
        </w:tc>
        <w:tc>
          <w:tcPr>
            <w:tcW w:w="589" w:type="pct"/>
          </w:tcPr>
          <w:p w14:paraId="1C29D289" w14:textId="77777777" w:rsidR="006D1806" w:rsidRPr="00304662" w:rsidRDefault="006D1806" w:rsidP="006D1806">
            <w:pPr>
              <w:spacing w:before="0" w:after="0" w:line="240" w:lineRule="auto"/>
              <w:rPr>
                <w:sz w:val="14"/>
                <w:szCs w:val="14"/>
              </w:rPr>
            </w:pPr>
            <w:r w:rsidRPr="00304662">
              <w:rPr>
                <w:sz w:val="14"/>
                <w:szCs w:val="14"/>
              </w:rPr>
              <w:t xml:space="preserve">2 - wkład w jednolity europejski obszar transportu zgodnie z art. 10 rozporządzenia Parlamentu Europejskiego i Rady (UE) nr </w:t>
            </w:r>
            <w:r w:rsidR="006A4559">
              <w:rPr>
                <w:sz w:val="14"/>
                <w:szCs w:val="14"/>
              </w:rPr>
              <w:t>.</w:t>
            </w:r>
            <w:r w:rsidRPr="00304662">
              <w:rPr>
                <w:sz w:val="14"/>
                <w:szCs w:val="14"/>
              </w:rPr>
              <w:t>/2013, w tym priorytetów w zakresie inwestycji w:</w:t>
            </w:r>
          </w:p>
        </w:tc>
        <w:tc>
          <w:tcPr>
            <w:tcW w:w="341" w:type="pct"/>
          </w:tcPr>
          <w:p w14:paraId="0B7E907D" w14:textId="77777777" w:rsidR="006D1806" w:rsidRPr="00304662" w:rsidRDefault="006D1806" w:rsidP="006D1806">
            <w:pPr>
              <w:spacing w:before="0" w:after="0" w:line="240" w:lineRule="auto"/>
              <w:rPr>
                <w:sz w:val="14"/>
                <w:szCs w:val="14"/>
              </w:rPr>
            </w:pPr>
            <w:r w:rsidRPr="00304662">
              <w:rPr>
                <w:sz w:val="14"/>
                <w:szCs w:val="14"/>
              </w:rPr>
              <w:t>Nie</w:t>
            </w:r>
          </w:p>
        </w:tc>
        <w:tc>
          <w:tcPr>
            <w:tcW w:w="1177" w:type="pct"/>
          </w:tcPr>
          <w:p w14:paraId="1179C02A" w14:textId="77777777" w:rsidR="006D1806" w:rsidRPr="00304662" w:rsidRDefault="006D1806" w:rsidP="006D1806">
            <w:pPr>
              <w:spacing w:before="0" w:after="0" w:line="240" w:lineRule="auto"/>
              <w:rPr>
                <w:sz w:val="14"/>
                <w:szCs w:val="14"/>
              </w:rPr>
            </w:pPr>
            <w:r w:rsidRPr="00304662">
              <w:rPr>
                <w:sz w:val="14"/>
                <w:szCs w:val="14"/>
              </w:rPr>
              <w:t xml:space="preserve">Warunek zostanie spełniony na poziomie regionalnym w momencie przyjęcia przez ZWM Planu Wykonawczego do Strategii Rozwoju Województwa Mazowieckiego do 2030 r.  w obszarze „Przestrzeń i transport”, spełniającego wymogi  Regionalnego planu transportowego województwa mazowieckiego (PW).  </w:t>
            </w:r>
          </w:p>
        </w:tc>
        <w:tc>
          <w:tcPr>
            <w:tcW w:w="1670" w:type="pct"/>
          </w:tcPr>
          <w:p w14:paraId="06CDB9F1" w14:textId="77777777" w:rsidR="006D1806" w:rsidRPr="00304662" w:rsidRDefault="006D1806" w:rsidP="006D1806">
            <w:pPr>
              <w:spacing w:before="0" w:after="0" w:line="240" w:lineRule="auto"/>
              <w:rPr>
                <w:sz w:val="14"/>
                <w:szCs w:val="14"/>
              </w:rPr>
            </w:pPr>
            <w:r w:rsidRPr="00304662">
              <w:rPr>
                <w:sz w:val="14"/>
                <w:szCs w:val="14"/>
              </w:rPr>
              <w:t>Został opracowany i przyjęty przez ZWM Plan działań (action plan) na rzecz utworzenia Planu Wykonawczego do Strategii Rozwoju Województwa Mazowieckiego do 2030 r.  w obszarze „Przestrzeń i transport”, spełniającego wymogi  Regionalnego planu transportowego województwa mazowieckiego (PW).</w:t>
            </w:r>
          </w:p>
          <w:p w14:paraId="1D630C3F" w14:textId="77777777" w:rsidR="006D1806" w:rsidRPr="00304662" w:rsidRDefault="006D1806" w:rsidP="006D1806">
            <w:pPr>
              <w:spacing w:before="0" w:after="0" w:line="240" w:lineRule="auto"/>
              <w:rPr>
                <w:sz w:val="14"/>
                <w:szCs w:val="14"/>
              </w:rPr>
            </w:pPr>
            <w:r w:rsidRPr="00304662">
              <w:rPr>
                <w:sz w:val="14"/>
                <w:szCs w:val="14"/>
              </w:rPr>
              <w:t>Ocena spełnienia poszczególnych kryteriów została zawarta w Samoocenie spełnienia warunkowości ex-ante</w:t>
            </w:r>
          </w:p>
        </w:tc>
      </w:tr>
      <w:tr w:rsidR="006D1806" w:rsidRPr="00304662" w14:paraId="4DF4F80C" w14:textId="77777777" w:rsidTr="00534173">
        <w:trPr>
          <w:trHeight w:val="397"/>
        </w:trPr>
        <w:tc>
          <w:tcPr>
            <w:tcW w:w="1223" w:type="pct"/>
            <w:shd w:val="clear" w:color="auto" w:fill="auto"/>
          </w:tcPr>
          <w:p w14:paraId="6714C84B" w14:textId="77777777" w:rsidR="006D1806" w:rsidRPr="00304662" w:rsidRDefault="006D1806" w:rsidP="006D1806">
            <w:pPr>
              <w:spacing w:before="0" w:after="0" w:line="240" w:lineRule="auto"/>
              <w:rPr>
                <w:sz w:val="14"/>
                <w:szCs w:val="14"/>
              </w:rPr>
            </w:pPr>
            <w:r w:rsidRPr="00304662">
              <w:rPr>
                <w:sz w:val="14"/>
                <w:szCs w:val="14"/>
              </w:rPr>
              <w:t xml:space="preserve">T.07.1 </w:t>
            </w:r>
            <w:r>
              <w:rPr>
                <w:sz w:val="14"/>
                <w:szCs w:val="14"/>
              </w:rPr>
              <w:t xml:space="preserve">- </w:t>
            </w:r>
            <w:r w:rsidRPr="00304662">
              <w:rPr>
                <w:sz w:val="14"/>
                <w:szCs w:val="14"/>
              </w:rPr>
              <w:t>Transport: istnienie kompleksowego planu/planów lub kompleksowych ram w zakresie inwestycji transportowych zgodnie z instytucyjną strukturą państw członkowskich (z uwzględnieniem transportu publicznego na szczeblu regionalnym i lokalnym), które wspierają rozwój infrastruktury i poprawiają łączność z kompleksową i bazową siecią TEN-T.</w:t>
            </w:r>
          </w:p>
        </w:tc>
        <w:tc>
          <w:tcPr>
            <w:tcW w:w="589" w:type="pct"/>
          </w:tcPr>
          <w:p w14:paraId="2354D292" w14:textId="77777777" w:rsidR="006D1806" w:rsidRPr="00304662" w:rsidRDefault="006D1806" w:rsidP="006D1806">
            <w:pPr>
              <w:spacing w:before="0" w:after="0" w:line="240" w:lineRule="auto"/>
              <w:rPr>
                <w:sz w:val="14"/>
                <w:szCs w:val="14"/>
              </w:rPr>
            </w:pPr>
            <w:r w:rsidRPr="00304662">
              <w:rPr>
                <w:sz w:val="14"/>
                <w:szCs w:val="14"/>
              </w:rPr>
              <w:t>3 - bazową i kompleksową sieć TEN-T, w których przewiduje się inwestycje w ramach EFRR i Funduszu Spójności, oraz</w:t>
            </w:r>
          </w:p>
        </w:tc>
        <w:tc>
          <w:tcPr>
            <w:tcW w:w="341" w:type="pct"/>
          </w:tcPr>
          <w:p w14:paraId="081EDF0B" w14:textId="77777777" w:rsidR="006D1806" w:rsidRPr="00304662" w:rsidRDefault="006D1806" w:rsidP="006D1806">
            <w:pPr>
              <w:spacing w:before="0" w:after="0" w:line="240" w:lineRule="auto"/>
              <w:rPr>
                <w:sz w:val="14"/>
                <w:szCs w:val="14"/>
              </w:rPr>
            </w:pPr>
            <w:r w:rsidRPr="00304662">
              <w:rPr>
                <w:sz w:val="14"/>
                <w:szCs w:val="14"/>
              </w:rPr>
              <w:t>Nie</w:t>
            </w:r>
          </w:p>
        </w:tc>
        <w:tc>
          <w:tcPr>
            <w:tcW w:w="1177" w:type="pct"/>
          </w:tcPr>
          <w:p w14:paraId="235F5EB9" w14:textId="77777777" w:rsidR="006D1806" w:rsidRPr="00304662" w:rsidRDefault="006D1806" w:rsidP="006D1806">
            <w:pPr>
              <w:spacing w:before="0" w:after="0" w:line="240" w:lineRule="auto"/>
              <w:rPr>
                <w:sz w:val="14"/>
                <w:szCs w:val="14"/>
              </w:rPr>
            </w:pPr>
            <w:r w:rsidRPr="00304662">
              <w:rPr>
                <w:sz w:val="14"/>
                <w:szCs w:val="14"/>
              </w:rPr>
              <w:t xml:space="preserve">Warunek zostanie spełniony na poziomie regionalnym w momencie przyjęcia przez ZWM Planu Wykonawczego do Strategii Rozwoju Województwa Mazowieckiego do 2030 r.  w obszarze „Przestrzeń i transport”, spełniającego wymogi  Regionalnego planu transportowego województwa mazowieckiego (PW).  </w:t>
            </w:r>
          </w:p>
        </w:tc>
        <w:tc>
          <w:tcPr>
            <w:tcW w:w="1670" w:type="pct"/>
          </w:tcPr>
          <w:p w14:paraId="1CC19BC0" w14:textId="77777777" w:rsidR="006D1806" w:rsidRPr="00304662" w:rsidRDefault="006D1806" w:rsidP="006D1806">
            <w:pPr>
              <w:spacing w:before="0" w:after="0" w:line="240" w:lineRule="auto"/>
              <w:rPr>
                <w:sz w:val="14"/>
                <w:szCs w:val="14"/>
              </w:rPr>
            </w:pPr>
            <w:r w:rsidRPr="00304662">
              <w:rPr>
                <w:sz w:val="14"/>
                <w:szCs w:val="14"/>
              </w:rPr>
              <w:t>Został opracowany i przyjęty przez ZWM Plan działań (action plan) na rzecz utworzenia Planu Wykonawczego do Strategii Rozwoju Województwa Mazowieckiego do 2030 r.  w obszarze „Przestrzeń i transport”, spełniającego wymogi  Regionalnego planu transportowego województwa mazowieckiego (PW).</w:t>
            </w:r>
          </w:p>
          <w:p w14:paraId="4A80E599" w14:textId="77777777" w:rsidR="006D1806" w:rsidRPr="00304662" w:rsidRDefault="006D1806" w:rsidP="006D1806">
            <w:pPr>
              <w:spacing w:before="0" w:after="0" w:line="240" w:lineRule="auto"/>
              <w:rPr>
                <w:sz w:val="14"/>
                <w:szCs w:val="14"/>
              </w:rPr>
            </w:pPr>
            <w:r w:rsidRPr="00304662">
              <w:rPr>
                <w:sz w:val="14"/>
                <w:szCs w:val="14"/>
              </w:rPr>
              <w:t>Ocena spełnienia poszczególnych kryteriów została zawarta w Samoocenie spełnienia warunkowości ex-ante</w:t>
            </w:r>
          </w:p>
        </w:tc>
      </w:tr>
      <w:tr w:rsidR="006D1806" w:rsidRPr="00304662" w14:paraId="3EF0556E" w14:textId="77777777" w:rsidTr="00B55BEE">
        <w:trPr>
          <w:trHeight w:val="836"/>
        </w:trPr>
        <w:tc>
          <w:tcPr>
            <w:tcW w:w="1223" w:type="pct"/>
            <w:shd w:val="clear" w:color="auto" w:fill="auto"/>
          </w:tcPr>
          <w:p w14:paraId="49DCB98D" w14:textId="77777777" w:rsidR="006D1806" w:rsidRPr="00304662" w:rsidRDefault="006D1806" w:rsidP="006D1806">
            <w:pPr>
              <w:spacing w:before="0" w:after="0" w:line="240" w:lineRule="auto"/>
              <w:rPr>
                <w:sz w:val="14"/>
                <w:szCs w:val="14"/>
              </w:rPr>
            </w:pPr>
            <w:r w:rsidRPr="00304662">
              <w:rPr>
                <w:sz w:val="14"/>
                <w:szCs w:val="14"/>
              </w:rPr>
              <w:t xml:space="preserve">T.07.1 </w:t>
            </w:r>
            <w:r>
              <w:rPr>
                <w:sz w:val="14"/>
                <w:szCs w:val="14"/>
              </w:rPr>
              <w:t xml:space="preserve">- </w:t>
            </w:r>
            <w:r w:rsidRPr="00304662">
              <w:rPr>
                <w:sz w:val="14"/>
                <w:szCs w:val="14"/>
              </w:rPr>
              <w:t>Transport: istnienie kompleksowego planu/planów lub kompleksowych ram w zakresie inwestycji transportowych zgodnie z instytucyjną strukturą państw członkowskich (z uwzględnieniem transportu publicznego na szczeblu regionalnym i lokalnym), które wspierają rozwój infrastruktury i poprawiają łączność z kompleksową i bazową siecią TEN-T.</w:t>
            </w:r>
          </w:p>
        </w:tc>
        <w:tc>
          <w:tcPr>
            <w:tcW w:w="589" w:type="pct"/>
          </w:tcPr>
          <w:p w14:paraId="33C74438" w14:textId="77777777" w:rsidR="006D1806" w:rsidRPr="00304662" w:rsidRDefault="006D1806" w:rsidP="006D1806">
            <w:pPr>
              <w:spacing w:before="0" w:after="0" w:line="240" w:lineRule="auto"/>
              <w:rPr>
                <w:sz w:val="14"/>
                <w:szCs w:val="14"/>
              </w:rPr>
            </w:pPr>
            <w:r w:rsidRPr="00304662">
              <w:rPr>
                <w:sz w:val="14"/>
                <w:szCs w:val="14"/>
              </w:rPr>
              <w:t>4 - wtórną łączność,</w:t>
            </w:r>
          </w:p>
        </w:tc>
        <w:tc>
          <w:tcPr>
            <w:tcW w:w="341" w:type="pct"/>
          </w:tcPr>
          <w:p w14:paraId="7E90E4B1" w14:textId="77777777" w:rsidR="006D1806" w:rsidRPr="00304662" w:rsidRDefault="006D1806" w:rsidP="006D1806">
            <w:pPr>
              <w:spacing w:before="0" w:after="0" w:line="240" w:lineRule="auto"/>
              <w:rPr>
                <w:sz w:val="14"/>
                <w:szCs w:val="14"/>
              </w:rPr>
            </w:pPr>
            <w:r w:rsidRPr="00304662">
              <w:rPr>
                <w:sz w:val="14"/>
                <w:szCs w:val="14"/>
              </w:rPr>
              <w:t>Nie</w:t>
            </w:r>
          </w:p>
        </w:tc>
        <w:tc>
          <w:tcPr>
            <w:tcW w:w="1177" w:type="pct"/>
          </w:tcPr>
          <w:p w14:paraId="17A25E07" w14:textId="77777777" w:rsidR="006D1806" w:rsidRPr="00304662" w:rsidRDefault="006D1806" w:rsidP="006D1806">
            <w:pPr>
              <w:spacing w:before="0" w:after="0" w:line="240" w:lineRule="auto"/>
              <w:rPr>
                <w:sz w:val="14"/>
                <w:szCs w:val="14"/>
              </w:rPr>
            </w:pPr>
            <w:r w:rsidRPr="00304662">
              <w:rPr>
                <w:sz w:val="14"/>
                <w:szCs w:val="14"/>
              </w:rPr>
              <w:t xml:space="preserve">Warunek zostanie spełniony na poziomie regionalnym w momencie przyjęcia przez ZWM Planu Wykonawczego do Strategii Rozwoju Województwa Mazowieckiego do 2030 r.  w obszarze „Przestrzeń i transport”, spełniającego wymogi  Regionalnego planu transportowego województwa mazowieckiego (PW).  </w:t>
            </w:r>
          </w:p>
        </w:tc>
        <w:tc>
          <w:tcPr>
            <w:tcW w:w="1670" w:type="pct"/>
          </w:tcPr>
          <w:p w14:paraId="4AFDF29B" w14:textId="77777777" w:rsidR="006D1806" w:rsidRPr="00304662" w:rsidRDefault="006D1806" w:rsidP="006D1806">
            <w:pPr>
              <w:spacing w:before="0" w:after="0" w:line="240" w:lineRule="auto"/>
              <w:rPr>
                <w:sz w:val="14"/>
                <w:szCs w:val="14"/>
              </w:rPr>
            </w:pPr>
            <w:r w:rsidRPr="00304662">
              <w:rPr>
                <w:sz w:val="14"/>
                <w:szCs w:val="14"/>
              </w:rPr>
              <w:t>Został opracowany i przyjęty przez ZWM Plan działań (action plan) na rzecz utworzenia Planu Wykonawczego do Strategii Rozwoju Województwa Mazowieckiego do 2030 r.  w obszarze „Przestrzeń i transport”, spełniającego wymogi  Regionalnego planu transportowego województwa mazowieckiego (PW).</w:t>
            </w:r>
          </w:p>
          <w:p w14:paraId="0B5109C4" w14:textId="77777777" w:rsidR="006D1806" w:rsidRPr="00304662" w:rsidRDefault="006D1806" w:rsidP="006D1806">
            <w:pPr>
              <w:spacing w:before="0" w:after="0" w:line="240" w:lineRule="auto"/>
              <w:rPr>
                <w:sz w:val="14"/>
                <w:szCs w:val="14"/>
              </w:rPr>
            </w:pPr>
            <w:r w:rsidRPr="00304662">
              <w:rPr>
                <w:sz w:val="14"/>
                <w:szCs w:val="14"/>
              </w:rPr>
              <w:t>Ocena spełnienia poszczególnych kryteriów została zawarta w Samoocenie spełnienia warunkowości ex-ante</w:t>
            </w:r>
          </w:p>
        </w:tc>
      </w:tr>
      <w:tr w:rsidR="006D1806" w:rsidRPr="00304662" w14:paraId="17DFCD10" w14:textId="77777777" w:rsidTr="00B55BEE">
        <w:trPr>
          <w:trHeight w:val="836"/>
        </w:trPr>
        <w:tc>
          <w:tcPr>
            <w:tcW w:w="1223" w:type="pct"/>
            <w:shd w:val="clear" w:color="auto" w:fill="auto"/>
          </w:tcPr>
          <w:p w14:paraId="250A43C4" w14:textId="77777777" w:rsidR="006D1806" w:rsidRPr="00304662" w:rsidRDefault="006D1806" w:rsidP="006D1806">
            <w:pPr>
              <w:spacing w:before="0" w:after="0" w:line="240" w:lineRule="auto"/>
              <w:rPr>
                <w:sz w:val="14"/>
                <w:szCs w:val="14"/>
              </w:rPr>
            </w:pPr>
            <w:r w:rsidRPr="00304662">
              <w:rPr>
                <w:sz w:val="14"/>
                <w:szCs w:val="14"/>
              </w:rPr>
              <w:t xml:space="preserve">T.07.1 </w:t>
            </w:r>
            <w:r>
              <w:rPr>
                <w:sz w:val="14"/>
                <w:szCs w:val="14"/>
              </w:rPr>
              <w:t xml:space="preserve">- </w:t>
            </w:r>
            <w:r w:rsidRPr="00304662">
              <w:rPr>
                <w:sz w:val="14"/>
                <w:szCs w:val="14"/>
              </w:rPr>
              <w:t>Transport: istnienie kompleksowego planu/planów lub kompleksowych ram w zakresie inwestycji transportowych zgodnie z instytucyjną strukturą państw członkowskich (z uwzględnieniem transportu publicznego na szczeblu regionalnym i lokalnym), które wspierają rozwój infrastruktury i poprawiają łączność z kompleksową i bazową siecią TEN-T.</w:t>
            </w:r>
          </w:p>
        </w:tc>
        <w:tc>
          <w:tcPr>
            <w:tcW w:w="589" w:type="pct"/>
          </w:tcPr>
          <w:p w14:paraId="15D671C6" w14:textId="77777777" w:rsidR="006D1806" w:rsidRPr="00304662" w:rsidRDefault="006D1806" w:rsidP="006D1806">
            <w:pPr>
              <w:spacing w:before="0" w:after="0" w:line="240" w:lineRule="auto"/>
              <w:rPr>
                <w:sz w:val="14"/>
                <w:szCs w:val="14"/>
              </w:rPr>
            </w:pPr>
            <w:r w:rsidRPr="00304662">
              <w:rPr>
                <w:sz w:val="14"/>
                <w:szCs w:val="14"/>
              </w:rPr>
              <w:t>5 - identyfikację odpowiedniej ilości realistycznych i zaawansowanych w przygotowaniu projektów, które mają być wspierane w ramach EFRR i Funduszu Spójności;</w:t>
            </w:r>
          </w:p>
        </w:tc>
        <w:tc>
          <w:tcPr>
            <w:tcW w:w="341" w:type="pct"/>
          </w:tcPr>
          <w:p w14:paraId="5ED77BEA" w14:textId="77777777" w:rsidR="006D1806" w:rsidRPr="00304662" w:rsidRDefault="006D1806" w:rsidP="006D1806">
            <w:pPr>
              <w:spacing w:before="0" w:after="0" w:line="240" w:lineRule="auto"/>
              <w:rPr>
                <w:sz w:val="14"/>
                <w:szCs w:val="14"/>
              </w:rPr>
            </w:pPr>
            <w:r w:rsidRPr="00304662">
              <w:rPr>
                <w:sz w:val="14"/>
                <w:szCs w:val="14"/>
              </w:rPr>
              <w:t>Nie</w:t>
            </w:r>
          </w:p>
        </w:tc>
        <w:tc>
          <w:tcPr>
            <w:tcW w:w="1177" w:type="pct"/>
          </w:tcPr>
          <w:p w14:paraId="0BB9A8B0" w14:textId="77777777" w:rsidR="006D1806" w:rsidRPr="00304662" w:rsidRDefault="006D1806" w:rsidP="006D1806">
            <w:pPr>
              <w:spacing w:before="0" w:after="0" w:line="240" w:lineRule="auto"/>
              <w:rPr>
                <w:sz w:val="14"/>
                <w:szCs w:val="14"/>
              </w:rPr>
            </w:pPr>
            <w:r w:rsidRPr="00304662">
              <w:rPr>
                <w:sz w:val="14"/>
                <w:szCs w:val="14"/>
              </w:rPr>
              <w:t xml:space="preserve">Warunek zostanie spełniony na poziomie regionalnym w momencie przyjęcia przez ZWM Planu Wykonawczego do Strategii Rozwoju Województwa Mazowieckiego do 2030 r.  w obszarze „Przestrzeń i transport”, spełniającego wymogi  Regionalnego planu transportowego województwa mazowieckiego (PW).  </w:t>
            </w:r>
          </w:p>
        </w:tc>
        <w:tc>
          <w:tcPr>
            <w:tcW w:w="1670" w:type="pct"/>
          </w:tcPr>
          <w:p w14:paraId="6C8911E5" w14:textId="77777777" w:rsidR="006D1806" w:rsidRPr="00304662" w:rsidRDefault="006D1806" w:rsidP="006D1806">
            <w:pPr>
              <w:spacing w:before="0" w:after="0" w:line="240" w:lineRule="auto"/>
              <w:rPr>
                <w:sz w:val="14"/>
                <w:szCs w:val="14"/>
              </w:rPr>
            </w:pPr>
            <w:r w:rsidRPr="00304662">
              <w:rPr>
                <w:sz w:val="14"/>
                <w:szCs w:val="14"/>
              </w:rPr>
              <w:t>Został opracowany i przyjęty przez ZWM Plan działań (action plan) na rzecz utworzenia Planu Wykonawczego do Strategii Rozwoju Województwa Mazowieckiego do 2030 r.  w obszarze „Przestrzeń i transport”, spełniającego wymogi  Regionalnego planu transportowego województwa mazowieckiego (PW).</w:t>
            </w:r>
          </w:p>
          <w:p w14:paraId="6180739A" w14:textId="77777777" w:rsidR="006D1806" w:rsidRPr="00304662" w:rsidRDefault="006D1806" w:rsidP="006D1806">
            <w:pPr>
              <w:spacing w:before="0" w:after="0" w:line="240" w:lineRule="auto"/>
              <w:rPr>
                <w:sz w:val="14"/>
                <w:szCs w:val="14"/>
              </w:rPr>
            </w:pPr>
            <w:r w:rsidRPr="00304662">
              <w:rPr>
                <w:sz w:val="14"/>
                <w:szCs w:val="14"/>
              </w:rPr>
              <w:t>Ocena spełnienia poszczególnych kryteriów została zawarta w Samoocenie spełnienia warunkowości ex-ante</w:t>
            </w:r>
          </w:p>
        </w:tc>
      </w:tr>
      <w:tr w:rsidR="006D1806" w:rsidRPr="00304662" w14:paraId="740BBB59" w14:textId="77777777" w:rsidTr="00B55BEE">
        <w:trPr>
          <w:trHeight w:val="836"/>
        </w:trPr>
        <w:tc>
          <w:tcPr>
            <w:tcW w:w="1223" w:type="pct"/>
            <w:shd w:val="clear" w:color="auto" w:fill="auto"/>
          </w:tcPr>
          <w:p w14:paraId="7FCAAAC9" w14:textId="77777777" w:rsidR="006D1806" w:rsidRPr="00304662" w:rsidRDefault="006D1806" w:rsidP="006D1806">
            <w:pPr>
              <w:spacing w:before="0" w:after="0" w:line="240" w:lineRule="auto"/>
              <w:rPr>
                <w:sz w:val="14"/>
                <w:szCs w:val="14"/>
              </w:rPr>
            </w:pPr>
            <w:r w:rsidRPr="00304662">
              <w:rPr>
                <w:sz w:val="14"/>
                <w:szCs w:val="14"/>
              </w:rPr>
              <w:t xml:space="preserve">T.07.1 </w:t>
            </w:r>
            <w:r>
              <w:rPr>
                <w:sz w:val="14"/>
                <w:szCs w:val="14"/>
              </w:rPr>
              <w:t xml:space="preserve">- </w:t>
            </w:r>
            <w:r w:rsidRPr="00304662">
              <w:rPr>
                <w:sz w:val="14"/>
                <w:szCs w:val="14"/>
              </w:rPr>
              <w:t>Transport: istnienie kompleksowego planu/planów lub kompleksowych ram w zakresie inwestycji transportowych zgodnie z instytucyjną strukturą państw członkowskich (z uwzględnieniem transportu publicznego na szczeblu regionalnym i lokalnym), które wspierają rozwój infrastruktury i poprawiają łączność z kompleksową i bazową siecią TEN-T.</w:t>
            </w:r>
          </w:p>
        </w:tc>
        <w:tc>
          <w:tcPr>
            <w:tcW w:w="589" w:type="pct"/>
          </w:tcPr>
          <w:p w14:paraId="1D06E844" w14:textId="77777777" w:rsidR="006D1806" w:rsidRPr="00304662" w:rsidRDefault="006D1806" w:rsidP="006D1806">
            <w:pPr>
              <w:spacing w:before="0" w:after="0" w:line="240" w:lineRule="auto"/>
              <w:rPr>
                <w:sz w:val="14"/>
                <w:szCs w:val="14"/>
              </w:rPr>
            </w:pPr>
            <w:r w:rsidRPr="00304662">
              <w:rPr>
                <w:sz w:val="14"/>
                <w:szCs w:val="14"/>
              </w:rPr>
              <w:t>6 - działania mające na celu zapewnienie zdolności instytucji pośredniczących i beneficjentów do realizacji projektów.</w:t>
            </w:r>
          </w:p>
        </w:tc>
        <w:tc>
          <w:tcPr>
            <w:tcW w:w="341" w:type="pct"/>
          </w:tcPr>
          <w:p w14:paraId="2D094D4C" w14:textId="77777777" w:rsidR="006D1806" w:rsidRPr="00304662" w:rsidRDefault="006D1806" w:rsidP="006D1806">
            <w:pPr>
              <w:spacing w:before="0" w:after="0" w:line="240" w:lineRule="auto"/>
              <w:rPr>
                <w:sz w:val="14"/>
                <w:szCs w:val="14"/>
              </w:rPr>
            </w:pPr>
            <w:r w:rsidRPr="00304662">
              <w:rPr>
                <w:sz w:val="14"/>
                <w:szCs w:val="14"/>
              </w:rPr>
              <w:t>Nie</w:t>
            </w:r>
          </w:p>
        </w:tc>
        <w:tc>
          <w:tcPr>
            <w:tcW w:w="1177" w:type="pct"/>
          </w:tcPr>
          <w:p w14:paraId="58E73938" w14:textId="77777777" w:rsidR="006D1806" w:rsidRPr="00304662" w:rsidRDefault="006D1806" w:rsidP="006D1806">
            <w:pPr>
              <w:spacing w:before="0" w:after="0" w:line="240" w:lineRule="auto"/>
              <w:rPr>
                <w:sz w:val="14"/>
                <w:szCs w:val="14"/>
              </w:rPr>
            </w:pPr>
            <w:r w:rsidRPr="00304662">
              <w:rPr>
                <w:sz w:val="14"/>
                <w:szCs w:val="14"/>
              </w:rPr>
              <w:t xml:space="preserve">Warunek zostanie spełniony na poziomie regionalnym w momencie przyjęcia przez ZWM Planu Wykonawczego do Strategii Rozwoju Województwa Mazowieckiego do 2030 r.  w obszarze „Przestrzeń i transport”, spełniającego wymogi  Regionalnego planu transportowego województwa mazowieckiego (PW).  </w:t>
            </w:r>
          </w:p>
        </w:tc>
        <w:tc>
          <w:tcPr>
            <w:tcW w:w="1670" w:type="pct"/>
          </w:tcPr>
          <w:p w14:paraId="398B06AA" w14:textId="77777777" w:rsidR="006D1806" w:rsidRPr="00304662" w:rsidRDefault="006D1806" w:rsidP="006D1806">
            <w:pPr>
              <w:spacing w:before="0" w:after="0" w:line="240" w:lineRule="auto"/>
              <w:rPr>
                <w:sz w:val="14"/>
                <w:szCs w:val="14"/>
              </w:rPr>
            </w:pPr>
            <w:r w:rsidRPr="00304662">
              <w:rPr>
                <w:sz w:val="14"/>
                <w:szCs w:val="14"/>
              </w:rPr>
              <w:t>Został opracowany i przyjęty przez ZWM Plan działań (action plan) na rzecz utworzenia Planu Wykonawczego do Strategii Rozwoju Województwa Mazowieckiego do 2030 r.  w obszarze „Przestrzeń i transport”, spełniającego wymogi  Regionalnego planu transportowego województwa mazowieckiego (PW).</w:t>
            </w:r>
          </w:p>
          <w:p w14:paraId="258B8220" w14:textId="77777777" w:rsidR="006D1806" w:rsidRPr="00304662" w:rsidRDefault="006D1806" w:rsidP="006D1806">
            <w:pPr>
              <w:spacing w:before="0" w:after="0" w:line="240" w:lineRule="auto"/>
              <w:rPr>
                <w:sz w:val="14"/>
                <w:szCs w:val="14"/>
              </w:rPr>
            </w:pPr>
            <w:r w:rsidRPr="00304662">
              <w:rPr>
                <w:sz w:val="14"/>
                <w:szCs w:val="14"/>
              </w:rPr>
              <w:t>Ocena spełnienia poszczególnych kryteriów została zawarta w Samoocenie spełnienia warunkowości ex-ante</w:t>
            </w:r>
          </w:p>
        </w:tc>
      </w:tr>
      <w:tr w:rsidR="006D1806" w:rsidRPr="00304662" w14:paraId="5F8A3C10" w14:textId="77777777" w:rsidTr="00B55BEE">
        <w:trPr>
          <w:trHeight w:val="836"/>
        </w:trPr>
        <w:tc>
          <w:tcPr>
            <w:tcW w:w="1223" w:type="pct"/>
            <w:shd w:val="clear" w:color="auto" w:fill="auto"/>
          </w:tcPr>
          <w:p w14:paraId="011F283E" w14:textId="77777777" w:rsidR="006D1806" w:rsidRPr="00304662" w:rsidRDefault="006D1806" w:rsidP="006D1806">
            <w:pPr>
              <w:spacing w:before="0" w:after="0" w:line="240" w:lineRule="auto"/>
              <w:rPr>
                <w:sz w:val="14"/>
                <w:szCs w:val="14"/>
              </w:rPr>
            </w:pPr>
            <w:r w:rsidRPr="00304662">
              <w:rPr>
                <w:sz w:val="14"/>
                <w:szCs w:val="14"/>
              </w:rPr>
              <w:t xml:space="preserve">T.07.2 </w:t>
            </w:r>
            <w:r>
              <w:rPr>
                <w:sz w:val="14"/>
                <w:szCs w:val="14"/>
              </w:rPr>
              <w:t xml:space="preserve">- </w:t>
            </w:r>
            <w:r w:rsidRPr="00304662">
              <w:rPr>
                <w:sz w:val="14"/>
                <w:szCs w:val="14"/>
              </w:rPr>
              <w:t>Kolej: istnienie w kompleksowym planie / kompleksowych planach lub ramach dotyczących transportu wyraźnej części dotyczącej rozwoju kolei zgodnie z instytucyjną strukturą państw członkowskich (z uwzględnieniem transportu publicznego na szczeblu regionalnym i lokalnym), która wspiera rozwój infrastruktury i poprawia łączność z kompleksową i bazową siecią TEN-T. Inwestycje obejmują tabor, interoperacyjność oraz rozwijanie potencjału.</w:t>
            </w:r>
          </w:p>
        </w:tc>
        <w:tc>
          <w:tcPr>
            <w:tcW w:w="589" w:type="pct"/>
          </w:tcPr>
          <w:p w14:paraId="23577D03" w14:textId="77777777" w:rsidR="006D1806" w:rsidRPr="00304662" w:rsidRDefault="006D1806" w:rsidP="006D1806">
            <w:pPr>
              <w:spacing w:before="0" w:after="0" w:line="240" w:lineRule="auto"/>
              <w:rPr>
                <w:sz w:val="14"/>
                <w:szCs w:val="14"/>
              </w:rPr>
            </w:pPr>
            <w:r w:rsidRPr="00304662">
              <w:rPr>
                <w:sz w:val="14"/>
                <w:szCs w:val="14"/>
              </w:rPr>
              <w:t>1 - istnienie w określonych powyżej planie/planach lub ramach dotyczących transportu części odnoszącej się do rozwoju kolei spełniającej wymogi prawne dotyczące strategicznej oceny oddziaływania na środowisko i identyfikującej odpowiednią ilość realistycznych i zaawansowanych w przygotowaniu projektów (wraz z harmonogramem i budżetem);</w:t>
            </w:r>
          </w:p>
        </w:tc>
        <w:tc>
          <w:tcPr>
            <w:tcW w:w="341" w:type="pct"/>
          </w:tcPr>
          <w:p w14:paraId="6E638F31" w14:textId="77777777" w:rsidR="006D1806" w:rsidRPr="00304662" w:rsidRDefault="006D1806" w:rsidP="006D1806">
            <w:pPr>
              <w:spacing w:before="0" w:after="0" w:line="240" w:lineRule="auto"/>
              <w:rPr>
                <w:sz w:val="14"/>
                <w:szCs w:val="14"/>
              </w:rPr>
            </w:pPr>
            <w:r w:rsidRPr="00304662">
              <w:rPr>
                <w:sz w:val="14"/>
                <w:szCs w:val="14"/>
              </w:rPr>
              <w:t>Nie</w:t>
            </w:r>
          </w:p>
        </w:tc>
        <w:tc>
          <w:tcPr>
            <w:tcW w:w="1177" w:type="pct"/>
          </w:tcPr>
          <w:p w14:paraId="7C792B7E" w14:textId="77777777" w:rsidR="006D1806" w:rsidRPr="00304662" w:rsidRDefault="006D1806" w:rsidP="006D1806">
            <w:pPr>
              <w:spacing w:before="0" w:after="0" w:line="240" w:lineRule="auto"/>
              <w:rPr>
                <w:sz w:val="14"/>
                <w:szCs w:val="14"/>
              </w:rPr>
            </w:pPr>
            <w:r w:rsidRPr="00304662">
              <w:rPr>
                <w:sz w:val="14"/>
                <w:szCs w:val="14"/>
              </w:rPr>
              <w:t xml:space="preserve">Warunek zostanie spełniony na poziomie regionalnym w momencie przyjęcia przez ZWM Planu Wykonawczego do Strategii Rozwoju Województwa Mazowieckiego do 2030 r.  w obszarze „Przestrzeń i transport”, spełniającego wymogi  Regionalnego planu transportowego województwa mazowieckiego (PW). </w:t>
            </w:r>
          </w:p>
        </w:tc>
        <w:tc>
          <w:tcPr>
            <w:tcW w:w="1670" w:type="pct"/>
          </w:tcPr>
          <w:p w14:paraId="4F867D87" w14:textId="77777777" w:rsidR="006D1806" w:rsidRPr="00304662" w:rsidRDefault="006D1806" w:rsidP="006D1806">
            <w:pPr>
              <w:spacing w:before="0" w:after="0" w:line="240" w:lineRule="auto"/>
              <w:rPr>
                <w:sz w:val="14"/>
                <w:szCs w:val="14"/>
              </w:rPr>
            </w:pPr>
            <w:r w:rsidRPr="00304662">
              <w:rPr>
                <w:sz w:val="14"/>
                <w:szCs w:val="14"/>
              </w:rPr>
              <w:t>W tym celu został opracowany i przyjęty przez ZWM Plan działań (action plan) na rzecz utworzenia Planu Wykonawczego do Strategii Rozwoju Województwa Mazowieckiego  do 2030 r.  w obszarze „Przestrzeń i transport”, spełniającego wymogi  Regionalnego planu transportowego województwa mazowieckiego (PW).</w:t>
            </w:r>
          </w:p>
          <w:p w14:paraId="758A8E83" w14:textId="77777777" w:rsidR="006D1806" w:rsidRPr="00304662" w:rsidRDefault="006D1806" w:rsidP="006D1806">
            <w:pPr>
              <w:spacing w:before="0" w:after="0" w:line="240" w:lineRule="auto"/>
              <w:rPr>
                <w:sz w:val="14"/>
                <w:szCs w:val="14"/>
              </w:rPr>
            </w:pPr>
            <w:r w:rsidRPr="00304662">
              <w:rPr>
                <w:sz w:val="14"/>
                <w:szCs w:val="14"/>
              </w:rPr>
              <w:t>Ocena spełnienia poszczególnych kryteriów została zawarta w Samoocenie spełnienia warunkowości ex-ante</w:t>
            </w:r>
          </w:p>
        </w:tc>
      </w:tr>
      <w:tr w:rsidR="006D1806" w:rsidRPr="00304662" w14:paraId="767BE6AC" w14:textId="77777777" w:rsidTr="00B55BEE">
        <w:trPr>
          <w:trHeight w:val="836"/>
        </w:trPr>
        <w:tc>
          <w:tcPr>
            <w:tcW w:w="1223" w:type="pct"/>
            <w:shd w:val="clear" w:color="auto" w:fill="auto"/>
          </w:tcPr>
          <w:p w14:paraId="552F110C" w14:textId="77777777" w:rsidR="006D1806" w:rsidRPr="00304662" w:rsidRDefault="006D1806" w:rsidP="006D1806">
            <w:pPr>
              <w:spacing w:before="0" w:after="0" w:line="240" w:lineRule="auto"/>
              <w:rPr>
                <w:sz w:val="14"/>
                <w:szCs w:val="14"/>
              </w:rPr>
            </w:pPr>
            <w:r w:rsidRPr="00304662">
              <w:rPr>
                <w:sz w:val="14"/>
                <w:szCs w:val="14"/>
              </w:rPr>
              <w:t xml:space="preserve">T.07.2 </w:t>
            </w:r>
            <w:r>
              <w:rPr>
                <w:sz w:val="14"/>
                <w:szCs w:val="14"/>
              </w:rPr>
              <w:t xml:space="preserve">- </w:t>
            </w:r>
            <w:r w:rsidRPr="00304662">
              <w:rPr>
                <w:sz w:val="14"/>
                <w:szCs w:val="14"/>
              </w:rPr>
              <w:t>Kolej: istnienie w kompleksowym planie / kompleksowych planach lub ramach dotyczących transportu wyraźnej części dotyczącej rozwoju kolei zgodnie z instytucyjną strukturą państw członkowskich (z uwzględnieniem transportu publicznego na szczeblu regionalnym i lokalnym), która wspiera rozwój infrastruktury i poprawia łączność z kompleksową i bazową siecią TEN-T. Inwestycje obejmują tabor, interoperacyjność oraz rozwijanie potencjału.</w:t>
            </w:r>
          </w:p>
        </w:tc>
        <w:tc>
          <w:tcPr>
            <w:tcW w:w="589" w:type="pct"/>
          </w:tcPr>
          <w:p w14:paraId="09ADCE08" w14:textId="77777777" w:rsidR="006D1806" w:rsidRPr="00304662" w:rsidRDefault="006D1806" w:rsidP="006D1806">
            <w:pPr>
              <w:spacing w:before="0" w:after="0" w:line="240" w:lineRule="auto"/>
              <w:rPr>
                <w:sz w:val="14"/>
                <w:szCs w:val="14"/>
              </w:rPr>
            </w:pPr>
            <w:r w:rsidRPr="00304662">
              <w:rPr>
                <w:sz w:val="14"/>
                <w:szCs w:val="14"/>
              </w:rPr>
              <w:t>2 - działania mające na celu zapewnienie zdolności instytucji pośredniczących i beneficjentów do realizacji projektów.</w:t>
            </w:r>
          </w:p>
        </w:tc>
        <w:tc>
          <w:tcPr>
            <w:tcW w:w="341" w:type="pct"/>
          </w:tcPr>
          <w:p w14:paraId="6BC5C61F" w14:textId="77777777" w:rsidR="006D1806" w:rsidRPr="00304662" w:rsidRDefault="006D1806" w:rsidP="006D1806">
            <w:pPr>
              <w:spacing w:before="0" w:after="0" w:line="240" w:lineRule="auto"/>
              <w:rPr>
                <w:sz w:val="14"/>
                <w:szCs w:val="14"/>
              </w:rPr>
            </w:pPr>
            <w:r w:rsidRPr="00304662">
              <w:rPr>
                <w:sz w:val="14"/>
                <w:szCs w:val="14"/>
              </w:rPr>
              <w:t>Nie</w:t>
            </w:r>
          </w:p>
        </w:tc>
        <w:tc>
          <w:tcPr>
            <w:tcW w:w="1177" w:type="pct"/>
          </w:tcPr>
          <w:p w14:paraId="1D4E7C77" w14:textId="77777777" w:rsidR="006D1806" w:rsidRPr="00304662" w:rsidRDefault="006D1806" w:rsidP="006D1806">
            <w:pPr>
              <w:spacing w:before="0" w:after="0" w:line="240" w:lineRule="auto"/>
              <w:rPr>
                <w:sz w:val="14"/>
                <w:szCs w:val="14"/>
              </w:rPr>
            </w:pPr>
            <w:r w:rsidRPr="00304662">
              <w:rPr>
                <w:sz w:val="14"/>
                <w:szCs w:val="14"/>
              </w:rPr>
              <w:t xml:space="preserve">Warunek zostanie spełniony na poziomie regionalnym w momencie przyjęcia przez ZWM Planu Wykonawczego do Strategii Rozwoju Województwa Mazowieckiego do 2030 r.  w obszarze „Przestrzeń i transport”, spełniającego wymogi  Regionalnego planu transportowego województwa mazowieckiego (PW). </w:t>
            </w:r>
          </w:p>
        </w:tc>
        <w:tc>
          <w:tcPr>
            <w:tcW w:w="1670" w:type="pct"/>
          </w:tcPr>
          <w:p w14:paraId="6709959A" w14:textId="77777777" w:rsidR="006D1806" w:rsidRPr="00304662" w:rsidRDefault="006D1806" w:rsidP="006D1806">
            <w:pPr>
              <w:spacing w:before="0" w:after="0" w:line="240" w:lineRule="auto"/>
              <w:rPr>
                <w:sz w:val="14"/>
                <w:szCs w:val="14"/>
              </w:rPr>
            </w:pPr>
            <w:r w:rsidRPr="00304662">
              <w:rPr>
                <w:sz w:val="14"/>
                <w:szCs w:val="14"/>
              </w:rPr>
              <w:t>W tym celu został opracowany i przyjęty przez ZWM Plan działań (action plan) na rzecz utworzenia Planu Wykonawczego do Strategii Rozwoju Województwa Mazowieckiego  do 2030 r.  w obszarze „Przestrzeń i transport”, spełniającego wymogi  Regionalnego planu transportowego województwa mazowieckiego (PW).</w:t>
            </w:r>
          </w:p>
          <w:p w14:paraId="75BD33DF" w14:textId="77777777" w:rsidR="006D1806" w:rsidRPr="00304662" w:rsidRDefault="006D1806" w:rsidP="006D1806">
            <w:pPr>
              <w:spacing w:before="0" w:after="0" w:line="240" w:lineRule="auto"/>
              <w:rPr>
                <w:sz w:val="14"/>
                <w:szCs w:val="14"/>
              </w:rPr>
            </w:pPr>
            <w:r w:rsidRPr="00304662">
              <w:rPr>
                <w:sz w:val="14"/>
                <w:szCs w:val="14"/>
              </w:rPr>
              <w:t>Ocena spełnienia poszczególnych kryteriów została zawarta w Samoocenie spełnienia warunkowości ex-ante</w:t>
            </w:r>
          </w:p>
        </w:tc>
      </w:tr>
      <w:tr w:rsidR="006D1806" w:rsidRPr="00304662" w14:paraId="61D8E21B" w14:textId="77777777" w:rsidTr="00B55BEE">
        <w:trPr>
          <w:trHeight w:val="836"/>
        </w:trPr>
        <w:tc>
          <w:tcPr>
            <w:tcW w:w="1223" w:type="pct"/>
            <w:shd w:val="clear" w:color="auto" w:fill="auto"/>
          </w:tcPr>
          <w:p w14:paraId="0A4D4DA6" w14:textId="77777777" w:rsidR="006D1806" w:rsidRPr="00304662" w:rsidRDefault="006D1806" w:rsidP="006D1806">
            <w:pPr>
              <w:spacing w:before="0" w:after="0" w:line="240" w:lineRule="auto"/>
              <w:rPr>
                <w:sz w:val="14"/>
                <w:szCs w:val="14"/>
              </w:rPr>
            </w:pPr>
            <w:r w:rsidRPr="00304662">
              <w:rPr>
                <w:sz w:val="14"/>
                <w:szCs w:val="14"/>
              </w:rPr>
              <w:t xml:space="preserve">T.08.1 </w:t>
            </w:r>
            <w:r>
              <w:rPr>
                <w:sz w:val="14"/>
                <w:szCs w:val="14"/>
              </w:rPr>
              <w:t xml:space="preserve">- </w:t>
            </w:r>
            <w:r w:rsidRPr="00304662">
              <w:rPr>
                <w:sz w:val="14"/>
                <w:szCs w:val="14"/>
              </w:rPr>
              <w:t>Została opracowana i jest realizowana aktywna polityka rynku pracy w świetle wytycznych dotyczących zatrudnienia.</w:t>
            </w:r>
          </w:p>
        </w:tc>
        <w:tc>
          <w:tcPr>
            <w:tcW w:w="589" w:type="pct"/>
          </w:tcPr>
          <w:p w14:paraId="52A881D7" w14:textId="77777777" w:rsidR="006D1806" w:rsidRPr="00304662" w:rsidRDefault="006D1806" w:rsidP="006D1806">
            <w:pPr>
              <w:spacing w:before="0" w:after="0" w:line="240" w:lineRule="auto"/>
              <w:rPr>
                <w:sz w:val="14"/>
                <w:szCs w:val="14"/>
              </w:rPr>
            </w:pPr>
            <w:r w:rsidRPr="00304662">
              <w:rPr>
                <w:sz w:val="14"/>
                <w:szCs w:val="14"/>
              </w:rPr>
              <w:t>1 - Służby zatrudnienia mają możliwość zapewnienia i faktycznie zapewniają: zindywidualizowane usługi, doradztwo oraz aktywne i zapobiegawcze środki rynku pracy na wczesnym etapie, otwarte dla wszystkich osób poszukujących pracy, przy jednoczesnym koncentrowaniu się na osobach najbardziej zagrożonych wykluczeniem społecznym, w tym osobach ze społeczności marginalizowanych;</w:t>
            </w:r>
          </w:p>
        </w:tc>
        <w:tc>
          <w:tcPr>
            <w:tcW w:w="341" w:type="pct"/>
          </w:tcPr>
          <w:p w14:paraId="2589F936" w14:textId="77777777" w:rsidR="006D1806" w:rsidRPr="00304662" w:rsidRDefault="006D1806" w:rsidP="006D1806">
            <w:pPr>
              <w:spacing w:before="0" w:after="0" w:line="240" w:lineRule="auto"/>
              <w:rPr>
                <w:sz w:val="14"/>
                <w:szCs w:val="14"/>
              </w:rPr>
            </w:pPr>
            <w:r w:rsidRPr="00304662">
              <w:rPr>
                <w:sz w:val="14"/>
                <w:szCs w:val="14"/>
              </w:rPr>
              <w:t>Tak</w:t>
            </w:r>
          </w:p>
        </w:tc>
        <w:tc>
          <w:tcPr>
            <w:tcW w:w="1177" w:type="pct"/>
          </w:tcPr>
          <w:p w14:paraId="392A59DE" w14:textId="00EA21F9" w:rsidR="006D1806" w:rsidRPr="00304662" w:rsidRDefault="006D1806" w:rsidP="00B87EC8">
            <w:pPr>
              <w:spacing w:before="0" w:after="0" w:line="240" w:lineRule="auto"/>
              <w:rPr>
                <w:sz w:val="14"/>
                <w:szCs w:val="14"/>
              </w:rPr>
            </w:pPr>
            <w:r w:rsidRPr="00304662">
              <w:rPr>
                <w:sz w:val="14"/>
                <w:szCs w:val="14"/>
              </w:rPr>
              <w:t xml:space="preserve">Ustawa o promocji zatrudnienia i instytucjach rynku pracy (Dz.U. 2004 nr 99 poz. 1001, z pózn.zm.) </w:t>
            </w:r>
            <w:hyperlink r:id="rId140" w:history="1">
              <w:r w:rsidR="00B87EC8" w:rsidRPr="00B87EC8">
                <w:rPr>
                  <w:rStyle w:val="Hipercze"/>
                  <w:sz w:val="14"/>
                  <w:szCs w:val="14"/>
                </w:rPr>
                <w:t>http://isap.sejm.gov.pl/DetailsServlet?id=WDU20040991001</w:t>
              </w:r>
            </w:hyperlink>
            <w:r>
              <w:rPr>
                <w:sz w:val="14"/>
                <w:szCs w:val="14"/>
              </w:rPr>
              <w:t xml:space="preserve"> </w:t>
            </w:r>
            <w:r w:rsidRPr="00304662">
              <w:rPr>
                <w:sz w:val="14"/>
                <w:szCs w:val="14"/>
              </w:rPr>
              <w:t xml:space="preserve">Rozporządzenia wykonawcze do ww. ustawy </w:t>
            </w:r>
            <w:hyperlink r:id="rId141" w:history="1">
              <w:r w:rsidR="00B87EC8" w:rsidRPr="00B87EC8">
                <w:rPr>
                  <w:rStyle w:val="Hipercze"/>
                  <w:sz w:val="14"/>
                  <w:szCs w:val="14"/>
                </w:rPr>
                <w:t>http://www.psz.praca.gov.pl/main.php?do=ShowPage&amp;nPID=867685&amp;pT=details&amp;sP=CONTENT,objectID,873075</w:t>
              </w:r>
            </w:hyperlink>
          </w:p>
        </w:tc>
        <w:tc>
          <w:tcPr>
            <w:tcW w:w="1670" w:type="pct"/>
          </w:tcPr>
          <w:p w14:paraId="28C67DE7" w14:textId="77777777" w:rsidR="006D1806" w:rsidRPr="00304662" w:rsidRDefault="006D1806" w:rsidP="006D1806">
            <w:pPr>
              <w:spacing w:before="0" w:after="0" w:line="240" w:lineRule="auto"/>
              <w:rPr>
                <w:sz w:val="14"/>
                <w:szCs w:val="14"/>
              </w:rPr>
            </w:pPr>
            <w:r w:rsidRPr="00304662">
              <w:rPr>
                <w:sz w:val="14"/>
                <w:szCs w:val="14"/>
              </w:rPr>
              <w:t>Ocena spełnienia poszczególnych kryteriów została zawarta w Samoocenie spełnienia warunkowości ex-ante</w:t>
            </w:r>
          </w:p>
        </w:tc>
      </w:tr>
      <w:tr w:rsidR="006D1806" w:rsidRPr="00304662" w14:paraId="78509644" w14:textId="77777777" w:rsidTr="00B55BEE">
        <w:trPr>
          <w:trHeight w:val="836"/>
        </w:trPr>
        <w:tc>
          <w:tcPr>
            <w:tcW w:w="1223" w:type="pct"/>
            <w:shd w:val="clear" w:color="auto" w:fill="auto"/>
          </w:tcPr>
          <w:p w14:paraId="586701D2" w14:textId="77777777" w:rsidR="006D1806" w:rsidRPr="00304662" w:rsidRDefault="006D1806" w:rsidP="006D1806">
            <w:pPr>
              <w:spacing w:before="0" w:after="0" w:line="240" w:lineRule="auto"/>
              <w:rPr>
                <w:sz w:val="14"/>
                <w:szCs w:val="14"/>
              </w:rPr>
            </w:pPr>
            <w:r w:rsidRPr="00304662">
              <w:rPr>
                <w:sz w:val="14"/>
                <w:szCs w:val="14"/>
              </w:rPr>
              <w:t xml:space="preserve">T.08.1 </w:t>
            </w:r>
            <w:r>
              <w:rPr>
                <w:sz w:val="14"/>
                <w:szCs w:val="14"/>
              </w:rPr>
              <w:t xml:space="preserve">- </w:t>
            </w:r>
            <w:r w:rsidRPr="00304662">
              <w:rPr>
                <w:sz w:val="14"/>
                <w:szCs w:val="14"/>
              </w:rPr>
              <w:t>Została opracowana i jest realizowana aktywna polityka rynku pracy w świetle wytycznych dotyczących zatrudnienia.</w:t>
            </w:r>
          </w:p>
        </w:tc>
        <w:tc>
          <w:tcPr>
            <w:tcW w:w="589" w:type="pct"/>
          </w:tcPr>
          <w:p w14:paraId="02BDB13B" w14:textId="77777777" w:rsidR="006D1806" w:rsidRPr="00304662" w:rsidRDefault="006D1806" w:rsidP="006D1806">
            <w:pPr>
              <w:spacing w:before="0" w:after="0" w:line="240" w:lineRule="auto"/>
              <w:rPr>
                <w:sz w:val="14"/>
                <w:szCs w:val="14"/>
              </w:rPr>
            </w:pPr>
            <w:r w:rsidRPr="00304662">
              <w:rPr>
                <w:sz w:val="14"/>
                <w:szCs w:val="14"/>
              </w:rPr>
              <w:t>2 - Służby zatrudnienia mają możliwość zapewnienia i faktycznie zapewniają: pełne i przejrzyste informacje o nowych wakatach i możliwościach zatrudnienia, z uwzględnieniem zmieniających się potrzeb na rynku pracy.</w:t>
            </w:r>
          </w:p>
        </w:tc>
        <w:tc>
          <w:tcPr>
            <w:tcW w:w="341" w:type="pct"/>
          </w:tcPr>
          <w:p w14:paraId="4244D30A" w14:textId="77777777" w:rsidR="006D1806" w:rsidRPr="00304662" w:rsidRDefault="006D1806" w:rsidP="006D1806">
            <w:pPr>
              <w:spacing w:before="0" w:after="0" w:line="240" w:lineRule="auto"/>
              <w:rPr>
                <w:sz w:val="14"/>
                <w:szCs w:val="14"/>
              </w:rPr>
            </w:pPr>
            <w:r w:rsidRPr="00304662">
              <w:rPr>
                <w:sz w:val="14"/>
                <w:szCs w:val="14"/>
              </w:rPr>
              <w:t>Tak</w:t>
            </w:r>
          </w:p>
        </w:tc>
        <w:tc>
          <w:tcPr>
            <w:tcW w:w="1177" w:type="pct"/>
          </w:tcPr>
          <w:p w14:paraId="6560FFB9" w14:textId="6849C085" w:rsidR="006D1806" w:rsidRPr="00304662" w:rsidRDefault="006D1806" w:rsidP="00B87EC8">
            <w:pPr>
              <w:spacing w:before="0" w:after="0" w:line="240" w:lineRule="auto"/>
              <w:rPr>
                <w:sz w:val="14"/>
                <w:szCs w:val="14"/>
              </w:rPr>
            </w:pPr>
            <w:r w:rsidRPr="00304662">
              <w:rPr>
                <w:sz w:val="14"/>
                <w:szCs w:val="14"/>
              </w:rPr>
              <w:t xml:space="preserve">Ustawa o promocji zatrudnienia i instytucjach rynku pracy (Dz.U. 2004 nr 99 poz. 1001, z pózn.zm.) </w:t>
            </w:r>
            <w:hyperlink r:id="rId142" w:history="1">
              <w:r w:rsidR="00B87EC8" w:rsidRPr="00B87EC8">
                <w:rPr>
                  <w:rStyle w:val="Hipercze"/>
                  <w:sz w:val="14"/>
                  <w:szCs w:val="14"/>
                </w:rPr>
                <w:t>http://isap.sejm.gov.pl/DetailsServlet?id=WDU20040991001</w:t>
              </w:r>
            </w:hyperlink>
            <w:r>
              <w:rPr>
                <w:sz w:val="14"/>
                <w:szCs w:val="14"/>
              </w:rPr>
              <w:t xml:space="preserve"> </w:t>
            </w:r>
            <w:r w:rsidRPr="00304662">
              <w:rPr>
                <w:sz w:val="14"/>
                <w:szCs w:val="14"/>
              </w:rPr>
              <w:t xml:space="preserve">Rozporządzenia wykonawcze do ww. ustawy </w:t>
            </w:r>
            <w:hyperlink r:id="rId143" w:history="1">
              <w:r w:rsidR="00B87EC8" w:rsidRPr="00B87EC8">
                <w:rPr>
                  <w:rStyle w:val="Hipercze"/>
                  <w:sz w:val="14"/>
                  <w:szCs w:val="14"/>
                </w:rPr>
                <w:t>http://www.psz.praca.gov.pl/main.php?do=ShowPage&amp;nPID=867685&amp;pT=details&amp;sP=CONTENT,objectID,873075</w:t>
              </w:r>
            </w:hyperlink>
          </w:p>
        </w:tc>
        <w:tc>
          <w:tcPr>
            <w:tcW w:w="1670" w:type="pct"/>
          </w:tcPr>
          <w:p w14:paraId="553F4BED" w14:textId="77777777" w:rsidR="006D1806" w:rsidRPr="00304662" w:rsidRDefault="006D1806" w:rsidP="006D1806">
            <w:pPr>
              <w:spacing w:before="0" w:after="0" w:line="240" w:lineRule="auto"/>
              <w:rPr>
                <w:sz w:val="14"/>
                <w:szCs w:val="14"/>
              </w:rPr>
            </w:pPr>
            <w:r w:rsidRPr="00304662">
              <w:rPr>
                <w:sz w:val="14"/>
                <w:szCs w:val="14"/>
              </w:rPr>
              <w:t>Ocena spełnienia poszczególnych kryteriów została zawarta w Samoocenie spełnienia warunkowości ex-ante</w:t>
            </w:r>
          </w:p>
        </w:tc>
      </w:tr>
      <w:tr w:rsidR="006D1806" w:rsidRPr="00304662" w14:paraId="704F6574" w14:textId="77777777" w:rsidTr="00B55BEE">
        <w:trPr>
          <w:trHeight w:val="836"/>
        </w:trPr>
        <w:tc>
          <w:tcPr>
            <w:tcW w:w="1223" w:type="pct"/>
            <w:shd w:val="clear" w:color="auto" w:fill="auto"/>
          </w:tcPr>
          <w:p w14:paraId="46A1A05F" w14:textId="77777777" w:rsidR="006D1806" w:rsidRPr="00304662" w:rsidRDefault="006D1806" w:rsidP="006D1806">
            <w:pPr>
              <w:spacing w:before="0" w:after="0" w:line="240" w:lineRule="auto"/>
              <w:rPr>
                <w:sz w:val="14"/>
                <w:szCs w:val="14"/>
              </w:rPr>
            </w:pPr>
            <w:r w:rsidRPr="00304662">
              <w:rPr>
                <w:sz w:val="14"/>
                <w:szCs w:val="14"/>
              </w:rPr>
              <w:t xml:space="preserve">T.08.1 </w:t>
            </w:r>
            <w:r>
              <w:rPr>
                <w:sz w:val="14"/>
                <w:szCs w:val="14"/>
              </w:rPr>
              <w:t xml:space="preserve">- </w:t>
            </w:r>
            <w:r w:rsidRPr="00304662">
              <w:rPr>
                <w:sz w:val="14"/>
                <w:szCs w:val="14"/>
              </w:rPr>
              <w:t>Została opracowana i jest realizowana aktywna polityka rynku pracy w świetle wytycznych dotyczących zatrudnienia.</w:t>
            </w:r>
          </w:p>
        </w:tc>
        <w:tc>
          <w:tcPr>
            <w:tcW w:w="589" w:type="pct"/>
          </w:tcPr>
          <w:p w14:paraId="4192251E" w14:textId="77777777" w:rsidR="006D1806" w:rsidRPr="00304662" w:rsidRDefault="006D1806" w:rsidP="006D1806">
            <w:pPr>
              <w:spacing w:before="0" w:after="0" w:line="240" w:lineRule="auto"/>
              <w:rPr>
                <w:sz w:val="14"/>
                <w:szCs w:val="14"/>
              </w:rPr>
            </w:pPr>
            <w:r w:rsidRPr="00304662">
              <w:rPr>
                <w:sz w:val="14"/>
                <w:szCs w:val="14"/>
              </w:rPr>
              <w:t>3 - Służby zatrudnienia stworzyły formalne lub nieformalne rozwiązania dotyczące współpracy z odpowiednimi zainteresowanymi podmiotami.</w:t>
            </w:r>
          </w:p>
        </w:tc>
        <w:tc>
          <w:tcPr>
            <w:tcW w:w="341" w:type="pct"/>
          </w:tcPr>
          <w:p w14:paraId="1EA6CA1D" w14:textId="77777777" w:rsidR="006D1806" w:rsidRPr="00304662" w:rsidRDefault="006D1806" w:rsidP="006D1806">
            <w:pPr>
              <w:spacing w:before="0" w:after="0" w:line="240" w:lineRule="auto"/>
              <w:rPr>
                <w:sz w:val="14"/>
                <w:szCs w:val="14"/>
              </w:rPr>
            </w:pPr>
            <w:r w:rsidRPr="00304662">
              <w:rPr>
                <w:sz w:val="14"/>
                <w:szCs w:val="14"/>
              </w:rPr>
              <w:t>Tak</w:t>
            </w:r>
          </w:p>
        </w:tc>
        <w:tc>
          <w:tcPr>
            <w:tcW w:w="1177" w:type="pct"/>
          </w:tcPr>
          <w:p w14:paraId="7FA488AF" w14:textId="6D6DB8AD" w:rsidR="006D1806" w:rsidRPr="00304662" w:rsidRDefault="006D1806" w:rsidP="00734EF4">
            <w:pPr>
              <w:spacing w:before="0" w:after="0" w:line="240" w:lineRule="auto"/>
              <w:rPr>
                <w:sz w:val="14"/>
                <w:szCs w:val="14"/>
              </w:rPr>
            </w:pPr>
            <w:r w:rsidRPr="00304662">
              <w:rPr>
                <w:sz w:val="14"/>
                <w:szCs w:val="14"/>
              </w:rPr>
              <w:t xml:space="preserve">Ustawa o promocji zatrudnienia i instytucjach rynku pracy (Dz.U. 2004 nr 99 poz. 1001, z pózn.zm.) </w:t>
            </w:r>
            <w:hyperlink r:id="rId144" w:history="1">
              <w:r w:rsidR="00B87EC8" w:rsidRPr="00B87EC8">
                <w:rPr>
                  <w:rStyle w:val="Hipercze"/>
                  <w:sz w:val="14"/>
                  <w:szCs w:val="14"/>
                </w:rPr>
                <w:t>http://isap.sejm.gov.pl/DetailsServlet?id=WDU20040991001</w:t>
              </w:r>
            </w:hyperlink>
            <w:r>
              <w:rPr>
                <w:sz w:val="14"/>
                <w:szCs w:val="14"/>
              </w:rPr>
              <w:t xml:space="preserve"> </w:t>
            </w:r>
            <w:r w:rsidRPr="00304662">
              <w:rPr>
                <w:sz w:val="14"/>
                <w:szCs w:val="14"/>
              </w:rPr>
              <w:t xml:space="preserve">Rozporządzenia wykonawcze do ww. ustawy </w:t>
            </w:r>
            <w:hyperlink r:id="rId145" w:history="1">
              <w:r w:rsidR="00734EF4" w:rsidRPr="00734EF4">
                <w:rPr>
                  <w:rStyle w:val="Hipercze"/>
                  <w:sz w:val="14"/>
                  <w:szCs w:val="14"/>
                </w:rPr>
                <w:t>http://www.psz.praca.gov.pl/main.php?do=ShowPage&amp;nPID=867685&amp;pT=details&amp;sP=CONTENT,objectID,873075</w:t>
              </w:r>
            </w:hyperlink>
          </w:p>
        </w:tc>
        <w:tc>
          <w:tcPr>
            <w:tcW w:w="1670" w:type="pct"/>
          </w:tcPr>
          <w:p w14:paraId="661C8CB8" w14:textId="77777777" w:rsidR="006D1806" w:rsidRPr="00304662" w:rsidRDefault="006D1806" w:rsidP="006D1806">
            <w:pPr>
              <w:spacing w:before="0" w:after="0" w:line="240" w:lineRule="auto"/>
              <w:rPr>
                <w:sz w:val="14"/>
                <w:szCs w:val="14"/>
              </w:rPr>
            </w:pPr>
            <w:r w:rsidRPr="00304662">
              <w:rPr>
                <w:sz w:val="14"/>
                <w:szCs w:val="14"/>
              </w:rPr>
              <w:t>Ocena spełnienia poszczególnych kryteriów została zawarta w Samoocenie spełnienia warunkowości ex-ante</w:t>
            </w:r>
          </w:p>
        </w:tc>
      </w:tr>
      <w:tr w:rsidR="006D1806" w:rsidRPr="00304662" w14:paraId="0EAF0D0D" w14:textId="77777777" w:rsidTr="00B55BEE">
        <w:trPr>
          <w:trHeight w:val="836"/>
        </w:trPr>
        <w:tc>
          <w:tcPr>
            <w:tcW w:w="1223" w:type="pct"/>
            <w:shd w:val="clear" w:color="auto" w:fill="auto"/>
          </w:tcPr>
          <w:p w14:paraId="30F40196" w14:textId="77777777" w:rsidR="006D1806" w:rsidRPr="00304662" w:rsidRDefault="006D1806" w:rsidP="006D1806">
            <w:pPr>
              <w:spacing w:before="0" w:after="0" w:line="240" w:lineRule="auto"/>
              <w:rPr>
                <w:sz w:val="14"/>
                <w:szCs w:val="14"/>
              </w:rPr>
            </w:pPr>
            <w:r w:rsidRPr="00304662">
              <w:rPr>
                <w:sz w:val="14"/>
                <w:szCs w:val="14"/>
              </w:rPr>
              <w:t xml:space="preserve">T.08.2 </w:t>
            </w:r>
            <w:r>
              <w:rPr>
                <w:sz w:val="14"/>
                <w:szCs w:val="14"/>
              </w:rPr>
              <w:t xml:space="preserve">- </w:t>
            </w:r>
            <w:r w:rsidRPr="00304662">
              <w:rPr>
                <w:sz w:val="14"/>
                <w:szCs w:val="14"/>
              </w:rPr>
              <w:t>Praca na własny rachunek, przedsiębiorczość i tworzenie przedsiębiorstw: istnienie strategicznych ram polityki na rzecz nowych przedsiębiorstw sprzyjających włączeniu społecznemu.</w:t>
            </w:r>
          </w:p>
        </w:tc>
        <w:tc>
          <w:tcPr>
            <w:tcW w:w="589" w:type="pct"/>
          </w:tcPr>
          <w:p w14:paraId="1BEDA771" w14:textId="77777777" w:rsidR="006D1806" w:rsidRPr="00304662" w:rsidRDefault="006D1806" w:rsidP="006D1806">
            <w:pPr>
              <w:spacing w:before="0" w:after="0" w:line="240" w:lineRule="auto"/>
              <w:rPr>
                <w:sz w:val="14"/>
                <w:szCs w:val="14"/>
              </w:rPr>
            </w:pPr>
            <w:r w:rsidRPr="00304662">
              <w:rPr>
                <w:sz w:val="14"/>
                <w:szCs w:val="14"/>
              </w:rPr>
              <w:t>1 - Gotowe są strategiczne ramy polityki na rzecz wspierania nowych przedsiębiorstw sprzyjających włączeniu społecznemu obejmujące następujące elementy:</w:t>
            </w:r>
          </w:p>
        </w:tc>
        <w:tc>
          <w:tcPr>
            <w:tcW w:w="341" w:type="pct"/>
          </w:tcPr>
          <w:p w14:paraId="073D6CA0" w14:textId="77777777" w:rsidR="006D1806" w:rsidRPr="00304662" w:rsidRDefault="006D1806" w:rsidP="006D1806">
            <w:pPr>
              <w:spacing w:before="0" w:after="0" w:line="240" w:lineRule="auto"/>
              <w:rPr>
                <w:sz w:val="14"/>
                <w:szCs w:val="14"/>
              </w:rPr>
            </w:pPr>
            <w:r w:rsidRPr="00304662">
              <w:rPr>
                <w:sz w:val="14"/>
                <w:szCs w:val="14"/>
              </w:rPr>
              <w:t>Tak</w:t>
            </w:r>
          </w:p>
        </w:tc>
        <w:tc>
          <w:tcPr>
            <w:tcW w:w="1177" w:type="pct"/>
          </w:tcPr>
          <w:p w14:paraId="5A7CF00B" w14:textId="2AA9C798" w:rsidR="006D1806" w:rsidRPr="00304662" w:rsidRDefault="006D1806" w:rsidP="00734EF4">
            <w:pPr>
              <w:spacing w:before="0" w:after="0" w:line="240" w:lineRule="auto"/>
              <w:rPr>
                <w:sz w:val="14"/>
                <w:szCs w:val="14"/>
              </w:rPr>
            </w:pPr>
            <w:r w:rsidRPr="00304662">
              <w:rPr>
                <w:sz w:val="14"/>
                <w:szCs w:val="14"/>
              </w:rPr>
              <w:t xml:space="preserve">Program Rozwoju Przedsiębiorstw </w:t>
            </w:r>
            <w:hyperlink r:id="rId146" w:history="1">
              <w:r w:rsidR="00734EF4" w:rsidRPr="00734EF4">
                <w:rPr>
                  <w:rStyle w:val="Hipercze"/>
                  <w:sz w:val="14"/>
                  <w:szCs w:val="14"/>
                </w:rPr>
                <w:t>http://www.mg.gov.pl/Wspieranie+przedsiebiorczosci/Polityki+przedsiebiorczosci+i+innowacyjnosci/Program+Rozwoju+Przedsiebiorstw</w:t>
              </w:r>
            </w:hyperlink>
            <w:r w:rsidRPr="00304662">
              <w:rPr>
                <w:sz w:val="14"/>
                <w:szCs w:val="14"/>
              </w:rPr>
              <w:t xml:space="preserve"> Program Lepsze regulacje 2015 </w:t>
            </w:r>
            <w:hyperlink r:id="rId147" w:history="1">
              <w:r w:rsidR="00734EF4" w:rsidRPr="00734EF4">
                <w:rPr>
                  <w:rStyle w:val="Hipercze"/>
                  <w:sz w:val="14"/>
                  <w:szCs w:val="14"/>
                </w:rPr>
                <w:t>http://www.mg.gov.pl/Prawo+dla+przedsiebiorcy/Program+Lepsze+regulacje+2015</w:t>
              </w:r>
            </w:hyperlink>
            <w:r>
              <w:rPr>
                <w:sz w:val="14"/>
                <w:szCs w:val="14"/>
              </w:rPr>
              <w:t xml:space="preserve"> </w:t>
            </w:r>
            <w:r w:rsidRPr="00304662">
              <w:rPr>
                <w:sz w:val="14"/>
                <w:szCs w:val="14"/>
              </w:rPr>
              <w:t xml:space="preserve">Krajowy Program Rozwoju Ekonomii Społecznej </w:t>
            </w:r>
            <w:r w:rsidR="00734EF4" w:rsidRPr="004C6AD0">
              <w:rPr>
                <w:sz w:val="14"/>
                <w:szCs w:val="14"/>
              </w:rPr>
              <w:t>http://dokumenty.rcl.gov.pl/MP/rok/2014/pozycja/811</w:t>
            </w:r>
          </w:p>
        </w:tc>
        <w:tc>
          <w:tcPr>
            <w:tcW w:w="1670" w:type="pct"/>
          </w:tcPr>
          <w:p w14:paraId="0611BF80" w14:textId="77777777" w:rsidR="006D1806" w:rsidRPr="00304662" w:rsidRDefault="006D1806" w:rsidP="006D1806">
            <w:pPr>
              <w:spacing w:before="0" w:after="0" w:line="240" w:lineRule="auto"/>
              <w:rPr>
                <w:sz w:val="14"/>
                <w:szCs w:val="14"/>
              </w:rPr>
            </w:pPr>
            <w:r w:rsidRPr="00304662">
              <w:rPr>
                <w:sz w:val="14"/>
                <w:szCs w:val="14"/>
              </w:rPr>
              <w:t xml:space="preserve">Odniesienia do dokumentów c.d.: </w:t>
            </w:r>
          </w:p>
          <w:p w14:paraId="71EC3B62" w14:textId="6C1F527B" w:rsidR="006D1806" w:rsidRPr="00304662" w:rsidRDefault="006D1806" w:rsidP="00734EF4">
            <w:pPr>
              <w:spacing w:before="0" w:after="0" w:line="240" w:lineRule="auto"/>
              <w:rPr>
                <w:sz w:val="14"/>
                <w:szCs w:val="14"/>
              </w:rPr>
            </w:pPr>
            <w:r w:rsidRPr="00304662">
              <w:rPr>
                <w:sz w:val="14"/>
                <w:szCs w:val="14"/>
              </w:rPr>
              <w:t xml:space="preserve">Ustawa o swobodzie działalności gospodarczej (Dz.U. 2004 Nr 173 poz. 1807) </w:t>
            </w:r>
            <w:hyperlink r:id="rId148" w:history="1">
              <w:r w:rsidR="00734EF4" w:rsidRPr="00734EF4">
                <w:rPr>
                  <w:rStyle w:val="Hipercze"/>
                  <w:sz w:val="14"/>
                  <w:szCs w:val="14"/>
                </w:rPr>
                <w:t>http://isap.sejm.gov.pl/DetailsServlet?id=WDU20041731807</w:t>
              </w:r>
            </w:hyperlink>
          </w:p>
        </w:tc>
      </w:tr>
      <w:tr w:rsidR="006D1806" w:rsidRPr="00304662" w14:paraId="03B75E94" w14:textId="77777777" w:rsidTr="00B55BEE">
        <w:trPr>
          <w:trHeight w:val="836"/>
        </w:trPr>
        <w:tc>
          <w:tcPr>
            <w:tcW w:w="1223" w:type="pct"/>
            <w:shd w:val="clear" w:color="auto" w:fill="auto"/>
          </w:tcPr>
          <w:p w14:paraId="6C94554E" w14:textId="77777777" w:rsidR="006D1806" w:rsidRPr="00304662" w:rsidRDefault="006D1806" w:rsidP="006D1806">
            <w:pPr>
              <w:spacing w:before="0" w:after="0" w:line="240" w:lineRule="auto"/>
              <w:rPr>
                <w:sz w:val="14"/>
                <w:szCs w:val="14"/>
              </w:rPr>
            </w:pPr>
            <w:r w:rsidRPr="00304662">
              <w:rPr>
                <w:sz w:val="14"/>
                <w:szCs w:val="14"/>
              </w:rPr>
              <w:t xml:space="preserve">T.08.2 </w:t>
            </w:r>
            <w:r>
              <w:rPr>
                <w:sz w:val="14"/>
                <w:szCs w:val="14"/>
              </w:rPr>
              <w:t xml:space="preserve">- </w:t>
            </w:r>
            <w:r w:rsidRPr="00304662">
              <w:rPr>
                <w:sz w:val="14"/>
                <w:szCs w:val="14"/>
              </w:rPr>
              <w:t>Praca na własny rachunek, przedsiębiorczość i tworzenie przedsiębiorstw: istnienie strategicznych ram polityki na rzecz nowych przedsiębiorstw sprzyjających włączeniu społecznemu.</w:t>
            </w:r>
          </w:p>
        </w:tc>
        <w:tc>
          <w:tcPr>
            <w:tcW w:w="589" w:type="pct"/>
          </w:tcPr>
          <w:p w14:paraId="11998A46" w14:textId="77777777" w:rsidR="006D1806" w:rsidRPr="00304662" w:rsidRDefault="006D1806" w:rsidP="006D1806">
            <w:pPr>
              <w:spacing w:before="0" w:after="0" w:line="240" w:lineRule="auto"/>
              <w:rPr>
                <w:sz w:val="14"/>
                <w:szCs w:val="14"/>
              </w:rPr>
            </w:pPr>
            <w:r w:rsidRPr="00304662">
              <w:rPr>
                <w:sz w:val="14"/>
                <w:szCs w:val="14"/>
              </w:rPr>
              <w:t xml:space="preserve">2 - wprowadzono działania mające na celu skrócenie czasu potrzebnego na rozpoczęcie działalności gospodarczej i zmniejszenie kosztów zakładania przedsiębiorstw, z uwzględnieniem celów programu </w:t>
            </w:r>
            <w:r w:rsidRPr="00304662">
              <w:rPr>
                <w:sz w:val="14"/>
                <w:szCs w:val="14"/>
              </w:rPr>
              <w:fldChar w:fldCharType="begin"/>
            </w:r>
            <w:r w:rsidRPr="00304662">
              <w:rPr>
                <w:sz w:val="14"/>
                <w:szCs w:val="14"/>
              </w:rPr>
              <w:instrText>QUOTE 34</w:instrText>
            </w:r>
            <w:r w:rsidRPr="00304662">
              <w:rPr>
                <w:sz w:val="14"/>
                <w:szCs w:val="14"/>
              </w:rPr>
              <w:fldChar w:fldCharType="separate"/>
            </w:r>
            <w:r w:rsidRPr="00304662">
              <w:rPr>
                <w:sz w:val="14"/>
                <w:szCs w:val="14"/>
              </w:rPr>
              <w:t>"</w:t>
            </w:r>
            <w:r w:rsidRPr="00304662">
              <w:rPr>
                <w:sz w:val="14"/>
                <w:szCs w:val="14"/>
              </w:rPr>
              <w:fldChar w:fldCharType="end"/>
            </w:r>
            <w:r w:rsidRPr="00304662">
              <w:rPr>
                <w:sz w:val="14"/>
                <w:szCs w:val="14"/>
              </w:rPr>
              <w:t>Small Business Act</w:t>
            </w:r>
            <w:r w:rsidRPr="00304662">
              <w:rPr>
                <w:sz w:val="14"/>
                <w:szCs w:val="14"/>
              </w:rPr>
              <w:fldChar w:fldCharType="begin"/>
            </w:r>
            <w:r w:rsidRPr="00304662">
              <w:rPr>
                <w:sz w:val="14"/>
                <w:szCs w:val="14"/>
              </w:rPr>
              <w:instrText>QUOTE 34</w:instrText>
            </w:r>
            <w:r w:rsidRPr="00304662">
              <w:rPr>
                <w:sz w:val="14"/>
                <w:szCs w:val="14"/>
              </w:rPr>
              <w:fldChar w:fldCharType="separate"/>
            </w:r>
            <w:r w:rsidRPr="00304662">
              <w:rPr>
                <w:sz w:val="14"/>
                <w:szCs w:val="14"/>
              </w:rPr>
              <w:t>"</w:t>
            </w:r>
            <w:r w:rsidRPr="00304662">
              <w:rPr>
                <w:sz w:val="14"/>
                <w:szCs w:val="14"/>
              </w:rPr>
              <w:fldChar w:fldCharType="end"/>
            </w:r>
            <w:r w:rsidRPr="00304662">
              <w:rPr>
                <w:sz w:val="14"/>
                <w:szCs w:val="14"/>
              </w:rPr>
              <w:t>;</w:t>
            </w:r>
          </w:p>
        </w:tc>
        <w:tc>
          <w:tcPr>
            <w:tcW w:w="341" w:type="pct"/>
          </w:tcPr>
          <w:p w14:paraId="4A5A5980" w14:textId="77777777" w:rsidR="006D1806" w:rsidRPr="00304662" w:rsidRDefault="006D1806" w:rsidP="006D1806">
            <w:pPr>
              <w:spacing w:before="0" w:after="0" w:line="240" w:lineRule="auto"/>
              <w:rPr>
                <w:sz w:val="14"/>
                <w:szCs w:val="14"/>
              </w:rPr>
            </w:pPr>
            <w:r w:rsidRPr="00304662">
              <w:rPr>
                <w:sz w:val="14"/>
                <w:szCs w:val="14"/>
              </w:rPr>
              <w:t>Tak</w:t>
            </w:r>
          </w:p>
        </w:tc>
        <w:tc>
          <w:tcPr>
            <w:tcW w:w="1177" w:type="pct"/>
          </w:tcPr>
          <w:p w14:paraId="07285494" w14:textId="043EC7C0" w:rsidR="006D1806" w:rsidRPr="00304662" w:rsidRDefault="006D1806" w:rsidP="00E732CB">
            <w:pPr>
              <w:spacing w:before="0" w:after="0" w:line="240" w:lineRule="auto"/>
              <w:rPr>
                <w:sz w:val="14"/>
                <w:szCs w:val="14"/>
              </w:rPr>
            </w:pPr>
            <w:r w:rsidRPr="00304662">
              <w:rPr>
                <w:sz w:val="14"/>
                <w:szCs w:val="14"/>
              </w:rPr>
              <w:t xml:space="preserve">Program Rozwoju Przedsiębiorstw </w:t>
            </w:r>
            <w:hyperlink r:id="rId149" w:history="1">
              <w:r w:rsidR="00E732CB" w:rsidRPr="00E732CB">
                <w:rPr>
                  <w:rStyle w:val="Hipercze"/>
                  <w:sz w:val="14"/>
                  <w:szCs w:val="14"/>
                </w:rPr>
                <w:t>http://www.mg.gov.pl/Wspieranie+przedsiebiorczosci/Polityki+przedsiebiorczosci+i+innowacyjnosci/Program+Rozwoju+Przedsiebiorstw</w:t>
              </w:r>
            </w:hyperlink>
            <w:r w:rsidRPr="00304662">
              <w:rPr>
                <w:sz w:val="14"/>
                <w:szCs w:val="14"/>
              </w:rPr>
              <w:t xml:space="preserve"> Program Lepsze regulacje 2015 </w:t>
            </w:r>
            <w:hyperlink r:id="rId150" w:history="1">
              <w:r w:rsidR="00E732CB" w:rsidRPr="00E732CB">
                <w:rPr>
                  <w:rStyle w:val="Hipercze"/>
                  <w:sz w:val="14"/>
                  <w:szCs w:val="14"/>
                </w:rPr>
                <w:t>http://www.mg.gov.pl/Prawo+dla+przedsiebiorcy/Program+Lepsze+regulacje+2015)</w:t>
              </w:r>
              <w:r w:rsidR="00E732CB" w:rsidRPr="00E732CB" w:rsidDel="00E732CB">
                <w:rPr>
                  <w:rStyle w:val="Hipercze"/>
                  <w:sz w:val="14"/>
                  <w:szCs w:val="14"/>
                </w:rPr>
                <w:t xml:space="preserve"> </w:t>
              </w:r>
            </w:hyperlink>
            <w:r>
              <w:rPr>
                <w:sz w:val="14"/>
                <w:szCs w:val="14"/>
              </w:rPr>
              <w:t xml:space="preserve"> </w:t>
            </w:r>
            <w:r w:rsidRPr="00304662">
              <w:rPr>
                <w:sz w:val="14"/>
                <w:szCs w:val="14"/>
              </w:rPr>
              <w:t xml:space="preserve">Krajowy Program Rozwoju Ekonomii Społecznej </w:t>
            </w:r>
            <w:hyperlink r:id="rId151" w:history="1">
              <w:r w:rsidR="00E732CB" w:rsidRPr="00E732CB">
                <w:rPr>
                  <w:rStyle w:val="Hipercze"/>
                  <w:sz w:val="14"/>
                  <w:szCs w:val="14"/>
                </w:rPr>
                <w:t>http://dokumenty.rcl.gov.pl/MP/rok/2014/pozycja/811</w:t>
              </w:r>
            </w:hyperlink>
          </w:p>
        </w:tc>
        <w:tc>
          <w:tcPr>
            <w:tcW w:w="1670" w:type="pct"/>
          </w:tcPr>
          <w:p w14:paraId="31415369" w14:textId="77777777" w:rsidR="006D1806" w:rsidRPr="00304662" w:rsidRDefault="006D1806" w:rsidP="006D1806">
            <w:pPr>
              <w:spacing w:before="0" w:after="0" w:line="240" w:lineRule="auto"/>
              <w:rPr>
                <w:sz w:val="14"/>
                <w:szCs w:val="14"/>
              </w:rPr>
            </w:pPr>
            <w:r w:rsidRPr="00304662">
              <w:rPr>
                <w:sz w:val="14"/>
                <w:szCs w:val="14"/>
              </w:rPr>
              <w:t xml:space="preserve">Odniesienia do dokumentów c.d.: </w:t>
            </w:r>
          </w:p>
          <w:p w14:paraId="3229ABFA" w14:textId="77777777" w:rsidR="006D1806" w:rsidRPr="00304662" w:rsidRDefault="006D1806" w:rsidP="006D1806">
            <w:pPr>
              <w:spacing w:before="0" w:after="0" w:line="240" w:lineRule="auto"/>
              <w:rPr>
                <w:sz w:val="14"/>
                <w:szCs w:val="14"/>
              </w:rPr>
            </w:pPr>
            <w:r w:rsidRPr="00304662">
              <w:rPr>
                <w:sz w:val="14"/>
                <w:szCs w:val="14"/>
              </w:rPr>
              <w:t xml:space="preserve">Ustawa o swobodzie działalności gospodarczej (Dz.U. 2004 Nr 173 poz. 1807) </w:t>
            </w:r>
          </w:p>
        </w:tc>
      </w:tr>
      <w:tr w:rsidR="006D1806" w:rsidRPr="00304662" w14:paraId="4EFB7ACD" w14:textId="77777777" w:rsidTr="00B55BEE">
        <w:trPr>
          <w:trHeight w:val="836"/>
        </w:trPr>
        <w:tc>
          <w:tcPr>
            <w:tcW w:w="1223" w:type="pct"/>
            <w:shd w:val="clear" w:color="auto" w:fill="auto"/>
          </w:tcPr>
          <w:p w14:paraId="2CB4158E" w14:textId="77777777" w:rsidR="006D1806" w:rsidRPr="00304662" w:rsidRDefault="006D1806" w:rsidP="006D1806">
            <w:pPr>
              <w:spacing w:before="0" w:after="0" w:line="240" w:lineRule="auto"/>
              <w:rPr>
                <w:sz w:val="14"/>
                <w:szCs w:val="14"/>
              </w:rPr>
            </w:pPr>
            <w:r w:rsidRPr="00304662">
              <w:rPr>
                <w:sz w:val="14"/>
                <w:szCs w:val="14"/>
              </w:rPr>
              <w:t xml:space="preserve">T.08.2 </w:t>
            </w:r>
            <w:r>
              <w:rPr>
                <w:sz w:val="14"/>
                <w:szCs w:val="14"/>
              </w:rPr>
              <w:t xml:space="preserve">- </w:t>
            </w:r>
            <w:r w:rsidRPr="00304662">
              <w:rPr>
                <w:sz w:val="14"/>
                <w:szCs w:val="14"/>
              </w:rPr>
              <w:t>Praca na własny rachunek, przedsiębiorczość i tworzenie przedsiębiorstw: istnienie strategicznych ram polityki na rzecz nowych przedsiębiorstw sprzyjających włączeniu społecznemu.</w:t>
            </w:r>
          </w:p>
        </w:tc>
        <w:tc>
          <w:tcPr>
            <w:tcW w:w="589" w:type="pct"/>
          </w:tcPr>
          <w:p w14:paraId="13ABAE7F" w14:textId="77777777" w:rsidR="006D1806" w:rsidRPr="00304662" w:rsidRDefault="006D1806" w:rsidP="006D1806">
            <w:pPr>
              <w:spacing w:before="0" w:after="0" w:line="240" w:lineRule="auto"/>
              <w:rPr>
                <w:sz w:val="14"/>
                <w:szCs w:val="14"/>
              </w:rPr>
            </w:pPr>
            <w:r w:rsidRPr="00304662">
              <w:rPr>
                <w:sz w:val="14"/>
                <w:szCs w:val="14"/>
              </w:rPr>
              <w:t xml:space="preserve">3 - wprowadzono działania mające na celu skrócenie czasu potrzebnego na uzyskanie licencji i pozwoleń na podjęcie i prowadzenie szczególnego rodzaju działalności w ramach przedsiębiorstwa, z uwzględnieniem celów programu </w:t>
            </w:r>
            <w:r w:rsidRPr="00304662">
              <w:rPr>
                <w:sz w:val="14"/>
                <w:szCs w:val="14"/>
              </w:rPr>
              <w:fldChar w:fldCharType="begin"/>
            </w:r>
            <w:r w:rsidRPr="00304662">
              <w:rPr>
                <w:sz w:val="14"/>
                <w:szCs w:val="14"/>
              </w:rPr>
              <w:instrText>QUOTE 34</w:instrText>
            </w:r>
            <w:r w:rsidRPr="00304662">
              <w:rPr>
                <w:sz w:val="14"/>
                <w:szCs w:val="14"/>
              </w:rPr>
              <w:fldChar w:fldCharType="separate"/>
            </w:r>
            <w:r w:rsidRPr="00304662">
              <w:rPr>
                <w:sz w:val="14"/>
                <w:szCs w:val="14"/>
              </w:rPr>
              <w:t>"</w:t>
            </w:r>
            <w:r w:rsidRPr="00304662">
              <w:rPr>
                <w:sz w:val="14"/>
                <w:szCs w:val="14"/>
              </w:rPr>
              <w:fldChar w:fldCharType="end"/>
            </w:r>
            <w:r w:rsidRPr="00304662">
              <w:rPr>
                <w:sz w:val="14"/>
                <w:szCs w:val="14"/>
              </w:rPr>
              <w:t>Small Business Act</w:t>
            </w:r>
            <w:r w:rsidRPr="00304662">
              <w:rPr>
                <w:sz w:val="14"/>
                <w:szCs w:val="14"/>
              </w:rPr>
              <w:fldChar w:fldCharType="begin"/>
            </w:r>
            <w:r w:rsidRPr="00304662">
              <w:rPr>
                <w:sz w:val="14"/>
                <w:szCs w:val="14"/>
              </w:rPr>
              <w:instrText>QUOTE 34</w:instrText>
            </w:r>
            <w:r w:rsidRPr="00304662">
              <w:rPr>
                <w:sz w:val="14"/>
                <w:szCs w:val="14"/>
              </w:rPr>
              <w:fldChar w:fldCharType="separate"/>
            </w:r>
            <w:r w:rsidRPr="00304662">
              <w:rPr>
                <w:sz w:val="14"/>
                <w:szCs w:val="14"/>
              </w:rPr>
              <w:t>"</w:t>
            </w:r>
            <w:r w:rsidRPr="00304662">
              <w:rPr>
                <w:sz w:val="14"/>
                <w:szCs w:val="14"/>
              </w:rPr>
              <w:fldChar w:fldCharType="end"/>
            </w:r>
            <w:r w:rsidRPr="00304662">
              <w:rPr>
                <w:sz w:val="14"/>
                <w:szCs w:val="14"/>
              </w:rPr>
              <w:t>;</w:t>
            </w:r>
          </w:p>
        </w:tc>
        <w:tc>
          <w:tcPr>
            <w:tcW w:w="341" w:type="pct"/>
          </w:tcPr>
          <w:p w14:paraId="3C5203AC" w14:textId="77777777" w:rsidR="006D1806" w:rsidRPr="00304662" w:rsidRDefault="006D1806" w:rsidP="006D1806">
            <w:pPr>
              <w:spacing w:before="0" w:after="0" w:line="240" w:lineRule="auto"/>
              <w:rPr>
                <w:sz w:val="14"/>
                <w:szCs w:val="14"/>
              </w:rPr>
            </w:pPr>
            <w:r w:rsidRPr="00304662">
              <w:rPr>
                <w:sz w:val="14"/>
                <w:szCs w:val="14"/>
              </w:rPr>
              <w:t>Tak</w:t>
            </w:r>
          </w:p>
        </w:tc>
        <w:tc>
          <w:tcPr>
            <w:tcW w:w="1177" w:type="pct"/>
          </w:tcPr>
          <w:p w14:paraId="3163A68A" w14:textId="6C8ABE4E" w:rsidR="006D1806" w:rsidRDefault="006D1806" w:rsidP="00E732CB">
            <w:r w:rsidRPr="0080153D">
              <w:rPr>
                <w:sz w:val="14"/>
                <w:szCs w:val="14"/>
              </w:rPr>
              <w:t xml:space="preserve">Program Rozwoju Przedsiębiorstw </w:t>
            </w:r>
            <w:hyperlink r:id="rId152" w:history="1">
              <w:r w:rsidR="00E732CB" w:rsidRPr="00E732CB">
                <w:rPr>
                  <w:rStyle w:val="Hipercze"/>
                  <w:sz w:val="14"/>
                  <w:szCs w:val="14"/>
                </w:rPr>
                <w:t>http://www.mg.gov.pl/Wspieranie+przedsiebiorczosci/Polityki+przedsiebiorczosci+i+innowacyjnosci/Program+Rozwoju+Przedsiebiorstw</w:t>
              </w:r>
            </w:hyperlink>
            <w:r w:rsidRPr="0080153D">
              <w:rPr>
                <w:sz w:val="14"/>
                <w:szCs w:val="14"/>
              </w:rPr>
              <w:t xml:space="preserve"> Program Lepsze regulacje 2015 </w:t>
            </w:r>
            <w:hyperlink r:id="rId153" w:history="1">
              <w:r w:rsidR="00E732CB" w:rsidRPr="00E732CB">
                <w:rPr>
                  <w:rStyle w:val="Hipercze"/>
                  <w:sz w:val="14"/>
                  <w:szCs w:val="14"/>
                </w:rPr>
                <w:t>http://www.mg.gov.pl/Prawo+dla+przedsiebiorcy/Program+Lepsze+regulacje+2015</w:t>
              </w:r>
            </w:hyperlink>
            <w:r w:rsidRPr="0080153D">
              <w:rPr>
                <w:sz w:val="14"/>
                <w:szCs w:val="14"/>
              </w:rPr>
              <w:t xml:space="preserve"> Krajowy Program Rozwoju Ekonomii Społecznej </w:t>
            </w:r>
            <w:hyperlink r:id="rId154" w:history="1">
              <w:r w:rsidR="00E732CB" w:rsidRPr="00E732CB">
                <w:rPr>
                  <w:rStyle w:val="Hipercze"/>
                  <w:sz w:val="14"/>
                  <w:szCs w:val="14"/>
                </w:rPr>
                <w:t>http://dokumenty.rcl.gov.pl/MP/rok/2014/pozycja/811</w:t>
              </w:r>
            </w:hyperlink>
          </w:p>
        </w:tc>
        <w:tc>
          <w:tcPr>
            <w:tcW w:w="1670" w:type="pct"/>
          </w:tcPr>
          <w:p w14:paraId="56F8D9CB" w14:textId="77777777" w:rsidR="006D1806" w:rsidRPr="00304662" w:rsidRDefault="006D1806" w:rsidP="006D1806">
            <w:pPr>
              <w:spacing w:before="0" w:after="0" w:line="240" w:lineRule="auto"/>
              <w:rPr>
                <w:sz w:val="14"/>
                <w:szCs w:val="14"/>
              </w:rPr>
            </w:pPr>
            <w:r w:rsidRPr="00304662">
              <w:rPr>
                <w:sz w:val="14"/>
                <w:szCs w:val="14"/>
              </w:rPr>
              <w:t xml:space="preserve">Odniesienia do dokumentów c.d.: </w:t>
            </w:r>
          </w:p>
          <w:p w14:paraId="23C81C89" w14:textId="77777777" w:rsidR="006D1806" w:rsidRPr="00304662" w:rsidRDefault="006D1806" w:rsidP="006D1806">
            <w:pPr>
              <w:spacing w:before="0" w:after="0" w:line="240" w:lineRule="auto"/>
              <w:rPr>
                <w:sz w:val="14"/>
                <w:szCs w:val="14"/>
              </w:rPr>
            </w:pPr>
            <w:r w:rsidRPr="00304662">
              <w:rPr>
                <w:sz w:val="14"/>
                <w:szCs w:val="14"/>
              </w:rPr>
              <w:t xml:space="preserve">Ustawa o swobodzie działalności gospodarczej (Dz.U. 2004 Nr 173 poz. 1807) </w:t>
            </w:r>
          </w:p>
        </w:tc>
      </w:tr>
      <w:tr w:rsidR="006D1806" w:rsidRPr="00304662" w14:paraId="26EA4360" w14:textId="77777777" w:rsidTr="00B55BEE">
        <w:trPr>
          <w:trHeight w:val="836"/>
        </w:trPr>
        <w:tc>
          <w:tcPr>
            <w:tcW w:w="1223" w:type="pct"/>
            <w:shd w:val="clear" w:color="auto" w:fill="auto"/>
          </w:tcPr>
          <w:p w14:paraId="20A2EBCF" w14:textId="77777777" w:rsidR="006D1806" w:rsidRPr="00304662" w:rsidRDefault="006D1806" w:rsidP="006D1806">
            <w:pPr>
              <w:spacing w:before="0" w:after="0" w:line="240" w:lineRule="auto"/>
              <w:rPr>
                <w:sz w:val="14"/>
                <w:szCs w:val="14"/>
              </w:rPr>
            </w:pPr>
            <w:r w:rsidRPr="00304662">
              <w:rPr>
                <w:sz w:val="14"/>
                <w:szCs w:val="14"/>
              </w:rPr>
              <w:t xml:space="preserve">T.08.2 </w:t>
            </w:r>
            <w:r>
              <w:rPr>
                <w:sz w:val="14"/>
                <w:szCs w:val="14"/>
              </w:rPr>
              <w:t xml:space="preserve">- </w:t>
            </w:r>
            <w:r w:rsidRPr="00304662">
              <w:rPr>
                <w:sz w:val="14"/>
                <w:szCs w:val="14"/>
              </w:rPr>
              <w:t>Praca na własny rachunek, przedsiębiorczość i tworzenie przedsiębiorstw: istnienie strategicznych ram polityki na rzecz nowych przedsiębiorstw sprzyjających włączeniu społecznemu.</w:t>
            </w:r>
          </w:p>
        </w:tc>
        <w:tc>
          <w:tcPr>
            <w:tcW w:w="589" w:type="pct"/>
          </w:tcPr>
          <w:p w14:paraId="253D15CE" w14:textId="77777777" w:rsidR="006D1806" w:rsidRPr="00304662" w:rsidRDefault="006D1806" w:rsidP="006D1806">
            <w:pPr>
              <w:spacing w:before="0" w:after="0" w:line="240" w:lineRule="auto"/>
              <w:rPr>
                <w:sz w:val="14"/>
                <w:szCs w:val="14"/>
              </w:rPr>
            </w:pPr>
            <w:r w:rsidRPr="00304662">
              <w:rPr>
                <w:sz w:val="14"/>
                <w:szCs w:val="14"/>
              </w:rPr>
              <w:t>4 - działania łączące odpowiednie usługi rozwoju przedsiębiorstw i usługi finansowe (dostęp do kapitału), w tym, w razie konieczności, kontakty w celu zaangażowania grup lub obszarów w niekorzystnej sytuacji.</w:t>
            </w:r>
          </w:p>
        </w:tc>
        <w:tc>
          <w:tcPr>
            <w:tcW w:w="341" w:type="pct"/>
          </w:tcPr>
          <w:p w14:paraId="337A3CC1" w14:textId="77777777" w:rsidR="006D1806" w:rsidRPr="00304662" w:rsidRDefault="006D1806" w:rsidP="006D1806">
            <w:pPr>
              <w:spacing w:before="0" w:after="0" w:line="240" w:lineRule="auto"/>
              <w:rPr>
                <w:sz w:val="14"/>
                <w:szCs w:val="14"/>
              </w:rPr>
            </w:pPr>
            <w:r w:rsidRPr="00304662">
              <w:rPr>
                <w:sz w:val="14"/>
                <w:szCs w:val="14"/>
              </w:rPr>
              <w:t>Tak</w:t>
            </w:r>
          </w:p>
        </w:tc>
        <w:tc>
          <w:tcPr>
            <w:tcW w:w="1177" w:type="pct"/>
          </w:tcPr>
          <w:p w14:paraId="73798570" w14:textId="3A0FC8B2" w:rsidR="006D1806" w:rsidRDefault="006D1806" w:rsidP="009E1CDE">
            <w:r w:rsidRPr="0080153D">
              <w:rPr>
                <w:sz w:val="14"/>
                <w:szCs w:val="14"/>
              </w:rPr>
              <w:t xml:space="preserve">Program Rozwoju Przedsiębiorstw </w:t>
            </w:r>
            <w:hyperlink r:id="rId155" w:history="1">
              <w:r w:rsidR="00E732CB" w:rsidRPr="00E732CB">
                <w:rPr>
                  <w:rStyle w:val="Hipercze"/>
                  <w:sz w:val="14"/>
                  <w:szCs w:val="14"/>
                </w:rPr>
                <w:t>http://www.mg.gov.pl/Wspieranie+przedsiebiorczosci/Polityki+przedsiebiorczosci+i+innowacyjnosci/Program+Rozwoju+Przedsiebiorstw</w:t>
              </w:r>
            </w:hyperlink>
            <w:r w:rsidRPr="0080153D">
              <w:rPr>
                <w:sz w:val="14"/>
                <w:szCs w:val="14"/>
              </w:rPr>
              <w:t xml:space="preserve"> Program Lepsze regulacje 2015 </w:t>
            </w:r>
            <w:hyperlink r:id="rId156" w:history="1">
              <w:r w:rsidR="009E1CDE" w:rsidRPr="009E1CDE">
                <w:rPr>
                  <w:rStyle w:val="Hipercze"/>
                  <w:sz w:val="14"/>
                  <w:szCs w:val="14"/>
                </w:rPr>
                <w:t>http://www.mg.gov.pl/Prawo+dla+przedsiebiorcy/Program+Lepsze+regulacje+2015)</w:t>
              </w:r>
              <w:r w:rsidR="009E1CDE" w:rsidRPr="009E1CDE" w:rsidDel="009E1CDE">
                <w:rPr>
                  <w:rStyle w:val="Hipercze"/>
                  <w:sz w:val="14"/>
                  <w:szCs w:val="14"/>
                </w:rPr>
                <w:t xml:space="preserve"> </w:t>
              </w:r>
            </w:hyperlink>
            <w:r w:rsidRPr="0080153D">
              <w:rPr>
                <w:sz w:val="14"/>
                <w:szCs w:val="14"/>
              </w:rPr>
              <w:t xml:space="preserve"> Krajowy Program Rozwoju Ekonomii Społecznej </w:t>
            </w:r>
            <w:hyperlink r:id="rId157" w:history="1">
              <w:r w:rsidR="00E732CB" w:rsidRPr="00E732CB">
                <w:rPr>
                  <w:rStyle w:val="Hipercze"/>
                  <w:sz w:val="14"/>
                  <w:szCs w:val="14"/>
                </w:rPr>
                <w:t>http://dokumenty.rcl.gov.pl/MP/rok/2014/pozycja/811</w:t>
              </w:r>
            </w:hyperlink>
          </w:p>
        </w:tc>
        <w:tc>
          <w:tcPr>
            <w:tcW w:w="1670" w:type="pct"/>
          </w:tcPr>
          <w:p w14:paraId="180104EA" w14:textId="77777777" w:rsidR="006D1806" w:rsidRPr="00304662" w:rsidRDefault="006D1806" w:rsidP="006D1806">
            <w:pPr>
              <w:spacing w:before="0" w:after="0" w:line="240" w:lineRule="auto"/>
              <w:rPr>
                <w:sz w:val="14"/>
                <w:szCs w:val="14"/>
              </w:rPr>
            </w:pPr>
            <w:r w:rsidRPr="00304662">
              <w:rPr>
                <w:sz w:val="14"/>
                <w:szCs w:val="14"/>
              </w:rPr>
              <w:t xml:space="preserve">Odniesienia do dokumentów c.d.: </w:t>
            </w:r>
          </w:p>
          <w:p w14:paraId="7A2635C8" w14:textId="77777777" w:rsidR="006D1806" w:rsidRPr="00304662" w:rsidRDefault="006D1806" w:rsidP="006D1806">
            <w:pPr>
              <w:spacing w:before="0" w:after="0" w:line="240" w:lineRule="auto"/>
              <w:rPr>
                <w:sz w:val="14"/>
                <w:szCs w:val="14"/>
              </w:rPr>
            </w:pPr>
            <w:r w:rsidRPr="00304662">
              <w:rPr>
                <w:sz w:val="14"/>
                <w:szCs w:val="14"/>
              </w:rPr>
              <w:t xml:space="preserve">Ustawa o swobodzie działalności gospodarczej (Dz.U. 2004 Nr 173 poz. 1807) </w:t>
            </w:r>
          </w:p>
        </w:tc>
      </w:tr>
      <w:tr w:rsidR="006D1806" w:rsidRPr="00304662" w14:paraId="355FB20D" w14:textId="77777777" w:rsidTr="00B55BEE">
        <w:trPr>
          <w:trHeight w:val="836"/>
        </w:trPr>
        <w:tc>
          <w:tcPr>
            <w:tcW w:w="1223" w:type="pct"/>
            <w:shd w:val="clear" w:color="auto" w:fill="auto"/>
          </w:tcPr>
          <w:p w14:paraId="04278E53" w14:textId="77777777" w:rsidR="006D1806" w:rsidRPr="00304662" w:rsidRDefault="006D1806" w:rsidP="006D1806">
            <w:pPr>
              <w:spacing w:before="0" w:after="0" w:line="240" w:lineRule="auto"/>
              <w:rPr>
                <w:sz w:val="14"/>
                <w:szCs w:val="14"/>
              </w:rPr>
            </w:pPr>
            <w:r w:rsidRPr="00304662">
              <w:rPr>
                <w:sz w:val="14"/>
                <w:szCs w:val="14"/>
              </w:rPr>
              <w:t xml:space="preserve">T.09.1 </w:t>
            </w:r>
            <w:r>
              <w:rPr>
                <w:sz w:val="14"/>
                <w:szCs w:val="14"/>
              </w:rPr>
              <w:t xml:space="preserve">- </w:t>
            </w:r>
            <w:r w:rsidRPr="00304662">
              <w:rPr>
                <w:sz w:val="14"/>
                <w:szCs w:val="14"/>
              </w:rPr>
              <w:t>Istnienie i realizacja krajowych strategicznych ram polityki na rzecz ograniczania ubóstwa mających na celu, w świetle wytycznych w sprawie zatrudnienia, aktywne włączenie osób wykluczonych z rynku pracy.</w:t>
            </w:r>
          </w:p>
        </w:tc>
        <w:tc>
          <w:tcPr>
            <w:tcW w:w="589" w:type="pct"/>
          </w:tcPr>
          <w:p w14:paraId="7C8BAE76" w14:textId="77777777" w:rsidR="006D1806" w:rsidRPr="00304662" w:rsidRDefault="006D1806" w:rsidP="006D1806">
            <w:pPr>
              <w:spacing w:before="0" w:after="0" w:line="240" w:lineRule="auto"/>
              <w:rPr>
                <w:sz w:val="14"/>
                <w:szCs w:val="14"/>
              </w:rPr>
            </w:pPr>
            <w:r w:rsidRPr="00304662">
              <w:rPr>
                <w:sz w:val="14"/>
                <w:szCs w:val="14"/>
              </w:rPr>
              <w:t>1 - Gotowe są krajowe strategiczne ramy polityki na rzecz ograniczania ubóstwa, które mają na celu aktywne włączenie i które:</w:t>
            </w:r>
          </w:p>
        </w:tc>
        <w:tc>
          <w:tcPr>
            <w:tcW w:w="341" w:type="pct"/>
          </w:tcPr>
          <w:p w14:paraId="15B0DA6F" w14:textId="77777777" w:rsidR="006D1806" w:rsidRPr="00304662" w:rsidRDefault="006D1806" w:rsidP="006D1806">
            <w:pPr>
              <w:spacing w:before="0" w:after="0" w:line="240" w:lineRule="auto"/>
              <w:rPr>
                <w:sz w:val="14"/>
                <w:szCs w:val="14"/>
              </w:rPr>
            </w:pPr>
            <w:r w:rsidRPr="00304662">
              <w:rPr>
                <w:sz w:val="14"/>
                <w:szCs w:val="14"/>
              </w:rPr>
              <w:t>Tak</w:t>
            </w:r>
          </w:p>
        </w:tc>
        <w:tc>
          <w:tcPr>
            <w:tcW w:w="1177" w:type="pct"/>
          </w:tcPr>
          <w:p w14:paraId="3CB887A7" w14:textId="77777777" w:rsidR="006D1806" w:rsidRPr="00304662" w:rsidRDefault="006D1806" w:rsidP="006D1806">
            <w:pPr>
              <w:spacing w:before="0" w:after="0" w:line="240" w:lineRule="auto"/>
              <w:rPr>
                <w:sz w:val="14"/>
                <w:szCs w:val="14"/>
              </w:rPr>
            </w:pPr>
            <w:r w:rsidRPr="00304662">
              <w:rPr>
                <w:sz w:val="14"/>
                <w:szCs w:val="14"/>
              </w:rPr>
              <w:t xml:space="preserve">Krajowy Program Przeciwdziałania Ubóstwu i Wykluczeniu Społecznemu 2020: Nowy Wymiar Aktywnej Integracji </w:t>
            </w:r>
            <w:hyperlink r:id="rId158" w:history="1">
              <w:r w:rsidRPr="0091667E">
                <w:rPr>
                  <w:rStyle w:val="Hipercze"/>
                  <w:sz w:val="14"/>
                  <w:szCs w:val="14"/>
                </w:rPr>
                <w:t>isip.sejm.gov.pl/Download?id=WMP20140000787&amp;type=2</w:t>
              </w:r>
            </w:hyperlink>
          </w:p>
        </w:tc>
        <w:tc>
          <w:tcPr>
            <w:tcW w:w="1670" w:type="pct"/>
          </w:tcPr>
          <w:p w14:paraId="0E38D568" w14:textId="77777777" w:rsidR="006D1806" w:rsidRPr="00304662" w:rsidRDefault="006D1806" w:rsidP="006D1806">
            <w:pPr>
              <w:spacing w:before="0" w:after="0" w:line="240" w:lineRule="auto"/>
              <w:rPr>
                <w:sz w:val="14"/>
                <w:szCs w:val="14"/>
              </w:rPr>
            </w:pPr>
            <w:r w:rsidRPr="00304662">
              <w:rPr>
                <w:sz w:val="14"/>
                <w:szCs w:val="14"/>
              </w:rPr>
              <w:t>Ocena spełnienia poszczególnych kryteriów została zawarta w Samoocenie spełnienia warunkowości ex-ante</w:t>
            </w:r>
          </w:p>
        </w:tc>
      </w:tr>
      <w:tr w:rsidR="006D1806" w:rsidRPr="00304662" w14:paraId="293858E8" w14:textId="77777777" w:rsidTr="00B55BEE">
        <w:trPr>
          <w:trHeight w:val="836"/>
        </w:trPr>
        <w:tc>
          <w:tcPr>
            <w:tcW w:w="1223" w:type="pct"/>
            <w:shd w:val="clear" w:color="auto" w:fill="auto"/>
          </w:tcPr>
          <w:p w14:paraId="333E6A33" w14:textId="77777777" w:rsidR="006D1806" w:rsidRPr="00304662" w:rsidRDefault="006D1806" w:rsidP="006D1806">
            <w:pPr>
              <w:spacing w:before="0" w:after="0" w:line="240" w:lineRule="auto"/>
              <w:rPr>
                <w:sz w:val="14"/>
                <w:szCs w:val="14"/>
              </w:rPr>
            </w:pPr>
            <w:r w:rsidRPr="00304662">
              <w:rPr>
                <w:sz w:val="14"/>
                <w:szCs w:val="14"/>
              </w:rPr>
              <w:t xml:space="preserve">T.09.1 </w:t>
            </w:r>
            <w:r>
              <w:rPr>
                <w:sz w:val="14"/>
                <w:szCs w:val="14"/>
              </w:rPr>
              <w:t xml:space="preserve">- </w:t>
            </w:r>
            <w:r w:rsidRPr="00304662">
              <w:rPr>
                <w:sz w:val="14"/>
                <w:szCs w:val="14"/>
              </w:rPr>
              <w:t>Istnienie i realizacja krajowych strategicznych ram polityki na rzecz ograniczania ubóstwa mających na celu, w świetle wytycznych w sprawie zatrudnienia, aktywne włączenie osób wykluczonych z rynku pracy.</w:t>
            </w:r>
          </w:p>
        </w:tc>
        <w:tc>
          <w:tcPr>
            <w:tcW w:w="589" w:type="pct"/>
          </w:tcPr>
          <w:p w14:paraId="7C7CF952" w14:textId="77777777" w:rsidR="006D1806" w:rsidRPr="00304662" w:rsidRDefault="006D1806" w:rsidP="006D1806">
            <w:pPr>
              <w:spacing w:before="0" w:after="0" w:line="240" w:lineRule="auto"/>
              <w:rPr>
                <w:sz w:val="14"/>
                <w:szCs w:val="14"/>
              </w:rPr>
            </w:pPr>
            <w:r w:rsidRPr="00304662">
              <w:rPr>
                <w:sz w:val="14"/>
                <w:szCs w:val="14"/>
              </w:rPr>
              <w:t>2 - zapewniają wystarczające podstawy do opracowywania polityk ograniczania ubóstwa i monitorowania zmian;</w:t>
            </w:r>
          </w:p>
        </w:tc>
        <w:tc>
          <w:tcPr>
            <w:tcW w:w="341" w:type="pct"/>
          </w:tcPr>
          <w:p w14:paraId="6175B3FA" w14:textId="77777777" w:rsidR="006D1806" w:rsidRPr="00304662" w:rsidRDefault="006D1806" w:rsidP="006D1806">
            <w:pPr>
              <w:spacing w:before="0" w:after="0" w:line="240" w:lineRule="auto"/>
              <w:rPr>
                <w:sz w:val="14"/>
                <w:szCs w:val="14"/>
              </w:rPr>
            </w:pPr>
            <w:r w:rsidRPr="00304662">
              <w:rPr>
                <w:sz w:val="14"/>
                <w:szCs w:val="14"/>
              </w:rPr>
              <w:t>Tak</w:t>
            </w:r>
          </w:p>
        </w:tc>
        <w:tc>
          <w:tcPr>
            <w:tcW w:w="1177" w:type="pct"/>
          </w:tcPr>
          <w:p w14:paraId="7B865AF4" w14:textId="77777777" w:rsidR="006D1806" w:rsidRPr="00304662" w:rsidRDefault="006D1806" w:rsidP="006D1806">
            <w:pPr>
              <w:spacing w:before="0" w:after="0" w:line="240" w:lineRule="auto"/>
              <w:rPr>
                <w:sz w:val="14"/>
                <w:szCs w:val="14"/>
              </w:rPr>
            </w:pPr>
            <w:r w:rsidRPr="00304662">
              <w:rPr>
                <w:sz w:val="14"/>
                <w:szCs w:val="14"/>
              </w:rPr>
              <w:t xml:space="preserve">Krajowy Program Przeciwdziałania Ubóstwu i Wykluczeniu Społecznemu 2020: Nowy Wymiar Aktywnej Integracji </w:t>
            </w:r>
          </w:p>
        </w:tc>
        <w:tc>
          <w:tcPr>
            <w:tcW w:w="1670" w:type="pct"/>
          </w:tcPr>
          <w:p w14:paraId="6C5C3A60" w14:textId="77777777" w:rsidR="006D1806" w:rsidRPr="00304662" w:rsidRDefault="006D1806" w:rsidP="006D1806">
            <w:pPr>
              <w:spacing w:before="0" w:after="0" w:line="240" w:lineRule="auto"/>
              <w:rPr>
                <w:sz w:val="14"/>
                <w:szCs w:val="14"/>
              </w:rPr>
            </w:pPr>
            <w:r w:rsidRPr="00304662">
              <w:rPr>
                <w:sz w:val="14"/>
                <w:szCs w:val="14"/>
              </w:rPr>
              <w:t>Ocena spełnienia poszczególnych kryteriów została zawarta w Samoocenie spełnienia warunkowości ex-ante</w:t>
            </w:r>
          </w:p>
        </w:tc>
      </w:tr>
      <w:tr w:rsidR="006D1806" w:rsidRPr="00304662" w14:paraId="5D5F606F" w14:textId="77777777" w:rsidTr="00B55BEE">
        <w:trPr>
          <w:trHeight w:val="836"/>
        </w:trPr>
        <w:tc>
          <w:tcPr>
            <w:tcW w:w="1223" w:type="pct"/>
            <w:shd w:val="clear" w:color="auto" w:fill="auto"/>
          </w:tcPr>
          <w:p w14:paraId="71B782A3" w14:textId="77777777" w:rsidR="006D1806" w:rsidRPr="00304662" w:rsidRDefault="006D1806" w:rsidP="006D1806">
            <w:pPr>
              <w:spacing w:before="0" w:after="0" w:line="240" w:lineRule="auto"/>
              <w:rPr>
                <w:sz w:val="14"/>
                <w:szCs w:val="14"/>
              </w:rPr>
            </w:pPr>
            <w:r w:rsidRPr="00304662">
              <w:rPr>
                <w:sz w:val="14"/>
                <w:szCs w:val="14"/>
              </w:rPr>
              <w:t xml:space="preserve">T.09.1 </w:t>
            </w:r>
            <w:r>
              <w:rPr>
                <w:sz w:val="14"/>
                <w:szCs w:val="14"/>
              </w:rPr>
              <w:t xml:space="preserve">- </w:t>
            </w:r>
            <w:r w:rsidRPr="00304662">
              <w:rPr>
                <w:sz w:val="14"/>
                <w:szCs w:val="14"/>
              </w:rPr>
              <w:t>Istnienie i realizacja krajowych strategicznych ram polityki na rzecz ograniczania ubóstwa mających na celu, w świetle wytycznych w sprawie zatrudnienia, aktywne włączenie osób wykluczonych z rynku pracy.</w:t>
            </w:r>
          </w:p>
        </w:tc>
        <w:tc>
          <w:tcPr>
            <w:tcW w:w="589" w:type="pct"/>
          </w:tcPr>
          <w:p w14:paraId="281B968F" w14:textId="77777777" w:rsidR="006D1806" w:rsidRPr="00304662" w:rsidRDefault="006D1806" w:rsidP="006D1806">
            <w:pPr>
              <w:spacing w:before="0" w:after="0" w:line="240" w:lineRule="auto"/>
              <w:rPr>
                <w:sz w:val="14"/>
                <w:szCs w:val="14"/>
              </w:rPr>
            </w:pPr>
            <w:r w:rsidRPr="00304662">
              <w:rPr>
                <w:sz w:val="14"/>
                <w:szCs w:val="14"/>
              </w:rPr>
              <w:t>3 - zawierają środki pomagające w osiągnięciu krajowego celu dotyczącego walki z ubóstwem i wykluczeniem społecznym (zgodnie z definicją w krajowym programie reform), co obejmuje promowanie możliwości trwałego zatrudnienia wysokiej jakości dla osób najbardziej zagrożonych wykluczeniem społecznym, w tym osób ze społeczności marginalizowanych;</w:t>
            </w:r>
          </w:p>
        </w:tc>
        <w:tc>
          <w:tcPr>
            <w:tcW w:w="341" w:type="pct"/>
          </w:tcPr>
          <w:p w14:paraId="456BC2CB" w14:textId="77777777" w:rsidR="006D1806" w:rsidRPr="00304662" w:rsidRDefault="006D1806" w:rsidP="006D1806">
            <w:pPr>
              <w:spacing w:before="0" w:after="0" w:line="240" w:lineRule="auto"/>
              <w:rPr>
                <w:sz w:val="14"/>
                <w:szCs w:val="14"/>
              </w:rPr>
            </w:pPr>
            <w:r w:rsidRPr="00304662">
              <w:rPr>
                <w:sz w:val="14"/>
                <w:szCs w:val="14"/>
              </w:rPr>
              <w:t>Tak</w:t>
            </w:r>
          </w:p>
        </w:tc>
        <w:tc>
          <w:tcPr>
            <w:tcW w:w="1177" w:type="pct"/>
          </w:tcPr>
          <w:p w14:paraId="521CAD3A" w14:textId="77777777" w:rsidR="006D1806" w:rsidRPr="00304662" w:rsidRDefault="006D1806" w:rsidP="006D1806">
            <w:pPr>
              <w:spacing w:before="0" w:after="0" w:line="240" w:lineRule="auto"/>
              <w:rPr>
                <w:sz w:val="14"/>
                <w:szCs w:val="14"/>
              </w:rPr>
            </w:pPr>
            <w:r w:rsidRPr="00304662">
              <w:rPr>
                <w:sz w:val="14"/>
                <w:szCs w:val="14"/>
              </w:rPr>
              <w:t xml:space="preserve">Krajowy Program Przeciwdziałania Ubóstwu i Wykluczeniu Społecznemu 2020: Nowy Wymiar Aktywnej Integracji </w:t>
            </w:r>
          </w:p>
        </w:tc>
        <w:tc>
          <w:tcPr>
            <w:tcW w:w="1670" w:type="pct"/>
          </w:tcPr>
          <w:p w14:paraId="312E6EDA" w14:textId="77777777" w:rsidR="006D1806" w:rsidRPr="00304662" w:rsidRDefault="006D1806" w:rsidP="006D1806">
            <w:pPr>
              <w:spacing w:before="0" w:after="0" w:line="240" w:lineRule="auto"/>
              <w:rPr>
                <w:sz w:val="14"/>
                <w:szCs w:val="14"/>
              </w:rPr>
            </w:pPr>
            <w:r w:rsidRPr="00304662">
              <w:rPr>
                <w:sz w:val="14"/>
                <w:szCs w:val="14"/>
              </w:rPr>
              <w:t>Ocena spełnienia poszczególnych kryteriów została zawarta w Samoocenie spełnienia warunkowości ex-ante</w:t>
            </w:r>
          </w:p>
        </w:tc>
      </w:tr>
      <w:tr w:rsidR="006D1806" w:rsidRPr="00304662" w14:paraId="4803FC4C" w14:textId="77777777" w:rsidTr="00B55BEE">
        <w:trPr>
          <w:trHeight w:val="836"/>
        </w:trPr>
        <w:tc>
          <w:tcPr>
            <w:tcW w:w="1223" w:type="pct"/>
            <w:shd w:val="clear" w:color="auto" w:fill="auto"/>
          </w:tcPr>
          <w:p w14:paraId="2F0367DA" w14:textId="77777777" w:rsidR="006D1806" w:rsidRPr="00304662" w:rsidRDefault="006D1806" w:rsidP="006D1806">
            <w:pPr>
              <w:spacing w:before="0" w:after="0" w:line="240" w:lineRule="auto"/>
              <w:rPr>
                <w:sz w:val="14"/>
                <w:szCs w:val="14"/>
              </w:rPr>
            </w:pPr>
            <w:r w:rsidRPr="00304662">
              <w:rPr>
                <w:sz w:val="14"/>
                <w:szCs w:val="14"/>
              </w:rPr>
              <w:t xml:space="preserve">T.09.1 </w:t>
            </w:r>
            <w:r>
              <w:rPr>
                <w:sz w:val="14"/>
                <w:szCs w:val="14"/>
              </w:rPr>
              <w:t xml:space="preserve">- </w:t>
            </w:r>
            <w:r w:rsidRPr="00304662">
              <w:rPr>
                <w:sz w:val="14"/>
                <w:szCs w:val="14"/>
              </w:rPr>
              <w:t>Istnienie i realizacja krajowych strategicznych ram polityki na rzecz ograniczania ubóstwa mających na celu, w świetle wytycznych w sprawie zatrudnienia, aktywne włączenie osób wykluczonych z rynku pracy.</w:t>
            </w:r>
          </w:p>
        </w:tc>
        <w:tc>
          <w:tcPr>
            <w:tcW w:w="589" w:type="pct"/>
          </w:tcPr>
          <w:p w14:paraId="30B3F4C2" w14:textId="77777777" w:rsidR="006D1806" w:rsidRPr="00304662" w:rsidRDefault="006D1806" w:rsidP="006D1806">
            <w:pPr>
              <w:spacing w:before="0" w:after="0" w:line="240" w:lineRule="auto"/>
              <w:rPr>
                <w:sz w:val="14"/>
                <w:szCs w:val="14"/>
              </w:rPr>
            </w:pPr>
            <w:r w:rsidRPr="00304662">
              <w:rPr>
                <w:sz w:val="14"/>
                <w:szCs w:val="14"/>
              </w:rPr>
              <w:t>4 - angażują w zwalczanie ubóstwa właściwe zainteresowane strony;</w:t>
            </w:r>
          </w:p>
        </w:tc>
        <w:tc>
          <w:tcPr>
            <w:tcW w:w="341" w:type="pct"/>
          </w:tcPr>
          <w:p w14:paraId="02C172CC" w14:textId="77777777" w:rsidR="006D1806" w:rsidRPr="00304662" w:rsidRDefault="006D1806" w:rsidP="006D1806">
            <w:pPr>
              <w:spacing w:before="0" w:after="0" w:line="240" w:lineRule="auto"/>
              <w:rPr>
                <w:sz w:val="14"/>
                <w:szCs w:val="14"/>
              </w:rPr>
            </w:pPr>
            <w:r w:rsidRPr="00304662">
              <w:rPr>
                <w:sz w:val="14"/>
                <w:szCs w:val="14"/>
              </w:rPr>
              <w:t>Tak</w:t>
            </w:r>
          </w:p>
        </w:tc>
        <w:tc>
          <w:tcPr>
            <w:tcW w:w="1177" w:type="pct"/>
          </w:tcPr>
          <w:p w14:paraId="525DB80D" w14:textId="77777777" w:rsidR="006D1806" w:rsidRPr="00304662" w:rsidRDefault="006D1806" w:rsidP="006D1806">
            <w:pPr>
              <w:spacing w:before="0" w:after="0" w:line="240" w:lineRule="auto"/>
              <w:rPr>
                <w:sz w:val="14"/>
                <w:szCs w:val="14"/>
              </w:rPr>
            </w:pPr>
            <w:r w:rsidRPr="00304662">
              <w:rPr>
                <w:sz w:val="14"/>
                <w:szCs w:val="14"/>
              </w:rPr>
              <w:t xml:space="preserve">Krajowy Program Przeciwdziałania Ubóstwu i Wykluczeniu Społecznemu 2020: Nowy Wymiar Aktywnej Integracji </w:t>
            </w:r>
          </w:p>
        </w:tc>
        <w:tc>
          <w:tcPr>
            <w:tcW w:w="1670" w:type="pct"/>
          </w:tcPr>
          <w:p w14:paraId="706AB08D" w14:textId="77777777" w:rsidR="006D1806" w:rsidRPr="00304662" w:rsidRDefault="006D1806" w:rsidP="006D1806">
            <w:pPr>
              <w:spacing w:before="0" w:after="0" w:line="240" w:lineRule="auto"/>
              <w:rPr>
                <w:sz w:val="14"/>
                <w:szCs w:val="14"/>
              </w:rPr>
            </w:pPr>
            <w:r w:rsidRPr="00304662">
              <w:rPr>
                <w:sz w:val="14"/>
                <w:szCs w:val="14"/>
              </w:rPr>
              <w:t>Ocena spełnienia poszczególnych kryteriów została zawarta w Samoocenie spełnienia warunkowości ex-ante</w:t>
            </w:r>
          </w:p>
        </w:tc>
      </w:tr>
      <w:tr w:rsidR="006D1806" w:rsidRPr="00304662" w14:paraId="1F8CE33E" w14:textId="77777777" w:rsidTr="00B55BEE">
        <w:trPr>
          <w:trHeight w:val="836"/>
        </w:trPr>
        <w:tc>
          <w:tcPr>
            <w:tcW w:w="1223" w:type="pct"/>
            <w:shd w:val="clear" w:color="auto" w:fill="auto"/>
          </w:tcPr>
          <w:p w14:paraId="5BF2B8D0" w14:textId="77777777" w:rsidR="006D1806" w:rsidRPr="00304662" w:rsidRDefault="006D1806" w:rsidP="006D1806">
            <w:pPr>
              <w:spacing w:before="0" w:after="0" w:line="240" w:lineRule="auto"/>
              <w:rPr>
                <w:sz w:val="14"/>
                <w:szCs w:val="14"/>
              </w:rPr>
            </w:pPr>
            <w:r w:rsidRPr="00304662">
              <w:rPr>
                <w:sz w:val="14"/>
                <w:szCs w:val="14"/>
              </w:rPr>
              <w:t xml:space="preserve">T.09.1 </w:t>
            </w:r>
            <w:r>
              <w:rPr>
                <w:sz w:val="14"/>
                <w:szCs w:val="14"/>
              </w:rPr>
              <w:t xml:space="preserve">- </w:t>
            </w:r>
            <w:r w:rsidRPr="00304662">
              <w:rPr>
                <w:sz w:val="14"/>
                <w:szCs w:val="14"/>
              </w:rPr>
              <w:t>Istnienie i realizacja krajowych strategicznych ram polityki na rzecz ograniczania ubóstwa mających na celu, w świetle wytycznych w sprawie zatrudnienia, aktywne włączenie osób wykluczonych z rynku pracy.</w:t>
            </w:r>
          </w:p>
        </w:tc>
        <w:tc>
          <w:tcPr>
            <w:tcW w:w="589" w:type="pct"/>
          </w:tcPr>
          <w:p w14:paraId="09A8EF2A" w14:textId="77777777" w:rsidR="006D1806" w:rsidRPr="00304662" w:rsidRDefault="006D1806" w:rsidP="006D1806">
            <w:pPr>
              <w:spacing w:before="0" w:after="0" w:line="240" w:lineRule="auto"/>
              <w:rPr>
                <w:sz w:val="14"/>
                <w:szCs w:val="14"/>
              </w:rPr>
            </w:pPr>
            <w:r w:rsidRPr="00304662">
              <w:rPr>
                <w:sz w:val="14"/>
                <w:szCs w:val="14"/>
              </w:rPr>
              <w:t>5 - w zależności od rozpoznanych potrzeb - zawierają działania umożliwiające przejście od opieki instytucjonalnej do opieki zapewnianej przez społeczności lokalne.</w:t>
            </w:r>
          </w:p>
        </w:tc>
        <w:tc>
          <w:tcPr>
            <w:tcW w:w="341" w:type="pct"/>
          </w:tcPr>
          <w:p w14:paraId="30EBCB71" w14:textId="77777777" w:rsidR="006D1806" w:rsidRPr="00304662" w:rsidRDefault="006D1806" w:rsidP="006D1806">
            <w:pPr>
              <w:spacing w:before="0" w:after="0" w:line="240" w:lineRule="auto"/>
              <w:rPr>
                <w:sz w:val="14"/>
                <w:szCs w:val="14"/>
              </w:rPr>
            </w:pPr>
            <w:r w:rsidRPr="00304662">
              <w:rPr>
                <w:sz w:val="14"/>
                <w:szCs w:val="14"/>
              </w:rPr>
              <w:t>Tak</w:t>
            </w:r>
          </w:p>
        </w:tc>
        <w:tc>
          <w:tcPr>
            <w:tcW w:w="1177" w:type="pct"/>
          </w:tcPr>
          <w:p w14:paraId="60E875D5" w14:textId="77777777" w:rsidR="006D1806" w:rsidRPr="00304662" w:rsidRDefault="006D1806" w:rsidP="006D1806">
            <w:pPr>
              <w:spacing w:before="0" w:after="0" w:line="240" w:lineRule="auto"/>
              <w:rPr>
                <w:sz w:val="14"/>
                <w:szCs w:val="14"/>
              </w:rPr>
            </w:pPr>
            <w:r w:rsidRPr="00304662">
              <w:rPr>
                <w:sz w:val="14"/>
                <w:szCs w:val="14"/>
              </w:rPr>
              <w:t xml:space="preserve">Krajowy Program Przeciwdziałania Ubóstwu i Wykluczeniu Społecznemu 2020: Nowy Wymiar Aktywnej Integracji </w:t>
            </w:r>
          </w:p>
        </w:tc>
        <w:tc>
          <w:tcPr>
            <w:tcW w:w="1670" w:type="pct"/>
          </w:tcPr>
          <w:p w14:paraId="50FD46AB" w14:textId="77777777" w:rsidR="006D1806" w:rsidRPr="00304662" w:rsidRDefault="006D1806" w:rsidP="006D1806">
            <w:pPr>
              <w:spacing w:before="0" w:after="0" w:line="240" w:lineRule="auto"/>
              <w:rPr>
                <w:sz w:val="14"/>
                <w:szCs w:val="14"/>
              </w:rPr>
            </w:pPr>
            <w:r w:rsidRPr="00304662">
              <w:rPr>
                <w:sz w:val="14"/>
                <w:szCs w:val="14"/>
              </w:rPr>
              <w:t>Ocena spełnienia poszczególnych kryteriów została zawarta w Samoocenie spełnienia warunkowości ex-ante</w:t>
            </w:r>
          </w:p>
        </w:tc>
      </w:tr>
      <w:tr w:rsidR="006D1806" w:rsidRPr="00304662" w14:paraId="045EA5C4" w14:textId="77777777" w:rsidTr="00B55BEE">
        <w:trPr>
          <w:trHeight w:val="836"/>
        </w:trPr>
        <w:tc>
          <w:tcPr>
            <w:tcW w:w="1223" w:type="pct"/>
            <w:shd w:val="clear" w:color="auto" w:fill="auto"/>
          </w:tcPr>
          <w:p w14:paraId="7AF6822F" w14:textId="77777777" w:rsidR="006D1806" w:rsidRPr="00304662" w:rsidRDefault="006D1806" w:rsidP="006D1806">
            <w:pPr>
              <w:spacing w:before="0" w:after="0" w:line="240" w:lineRule="auto"/>
              <w:rPr>
                <w:sz w:val="14"/>
                <w:szCs w:val="14"/>
              </w:rPr>
            </w:pPr>
            <w:r w:rsidRPr="00304662">
              <w:rPr>
                <w:sz w:val="14"/>
                <w:szCs w:val="14"/>
              </w:rPr>
              <w:t xml:space="preserve">T.09.1 </w:t>
            </w:r>
            <w:r>
              <w:rPr>
                <w:sz w:val="14"/>
                <w:szCs w:val="14"/>
              </w:rPr>
              <w:t xml:space="preserve">- </w:t>
            </w:r>
            <w:r w:rsidRPr="00304662">
              <w:rPr>
                <w:sz w:val="14"/>
                <w:szCs w:val="14"/>
              </w:rPr>
              <w:t>Istnienie i realizacja krajowych strategicznych ram polityki na rzecz ograniczania ubóstwa mających na celu, w świetle wytycznych w sprawie zatrudnienia, aktywne włączenie osób wykluczonych z rynku pracy.</w:t>
            </w:r>
          </w:p>
        </w:tc>
        <w:tc>
          <w:tcPr>
            <w:tcW w:w="589" w:type="pct"/>
          </w:tcPr>
          <w:p w14:paraId="5DED3BE9" w14:textId="77777777" w:rsidR="006D1806" w:rsidRPr="00304662" w:rsidRDefault="006D1806" w:rsidP="006D1806">
            <w:pPr>
              <w:spacing w:before="0" w:after="0" w:line="240" w:lineRule="auto"/>
              <w:rPr>
                <w:sz w:val="14"/>
                <w:szCs w:val="14"/>
              </w:rPr>
            </w:pPr>
            <w:r w:rsidRPr="00304662">
              <w:rPr>
                <w:sz w:val="14"/>
                <w:szCs w:val="14"/>
              </w:rPr>
              <w:t>6 - Na wniosek i w uzasadnionych przypadkach właściwe zainteresowane strony otrzymają wsparcie przy składaniu wniosków dotyczących projektów oraz przy wdrażaniu wybranych projektów i zarządzaniu nimi.</w:t>
            </w:r>
          </w:p>
        </w:tc>
        <w:tc>
          <w:tcPr>
            <w:tcW w:w="341" w:type="pct"/>
          </w:tcPr>
          <w:p w14:paraId="712036C7" w14:textId="77777777" w:rsidR="006D1806" w:rsidRPr="00304662" w:rsidRDefault="006D1806" w:rsidP="006D1806">
            <w:pPr>
              <w:spacing w:before="0" w:after="0" w:line="240" w:lineRule="auto"/>
              <w:rPr>
                <w:sz w:val="14"/>
                <w:szCs w:val="14"/>
              </w:rPr>
            </w:pPr>
            <w:r w:rsidRPr="00304662">
              <w:rPr>
                <w:sz w:val="14"/>
                <w:szCs w:val="14"/>
              </w:rPr>
              <w:t>Tak</w:t>
            </w:r>
          </w:p>
        </w:tc>
        <w:tc>
          <w:tcPr>
            <w:tcW w:w="1177" w:type="pct"/>
          </w:tcPr>
          <w:p w14:paraId="7BE26806" w14:textId="77777777" w:rsidR="006D1806" w:rsidRPr="00304662" w:rsidRDefault="006D1806" w:rsidP="006D1806">
            <w:pPr>
              <w:spacing w:before="0" w:after="0" w:line="240" w:lineRule="auto"/>
              <w:rPr>
                <w:sz w:val="14"/>
                <w:szCs w:val="14"/>
              </w:rPr>
            </w:pPr>
            <w:r w:rsidRPr="00304662">
              <w:rPr>
                <w:sz w:val="14"/>
                <w:szCs w:val="14"/>
              </w:rPr>
              <w:t xml:space="preserve">Krajowy Program Przeciwdziałania Ubóstwu i Wykluczeniu Społecznemu 2020: Nowy Wymiar Aktywnej Integracji </w:t>
            </w:r>
          </w:p>
        </w:tc>
        <w:tc>
          <w:tcPr>
            <w:tcW w:w="1670" w:type="pct"/>
          </w:tcPr>
          <w:p w14:paraId="37BDB893" w14:textId="77777777" w:rsidR="006D1806" w:rsidRPr="00304662" w:rsidRDefault="006D1806" w:rsidP="006D1806">
            <w:pPr>
              <w:spacing w:before="0" w:after="0" w:line="240" w:lineRule="auto"/>
              <w:rPr>
                <w:sz w:val="14"/>
                <w:szCs w:val="14"/>
              </w:rPr>
            </w:pPr>
            <w:r w:rsidRPr="00304662">
              <w:rPr>
                <w:sz w:val="14"/>
                <w:szCs w:val="14"/>
              </w:rPr>
              <w:t>Ocena spełnienia poszczególnych kryteriów została zawarta w Samoocenie spełnienia warunkowości ex-ante</w:t>
            </w:r>
          </w:p>
        </w:tc>
      </w:tr>
      <w:tr w:rsidR="006D1806" w:rsidRPr="00304662" w14:paraId="33B85724" w14:textId="77777777" w:rsidTr="00B55BEE">
        <w:trPr>
          <w:trHeight w:val="836"/>
        </w:trPr>
        <w:tc>
          <w:tcPr>
            <w:tcW w:w="1223" w:type="pct"/>
            <w:shd w:val="clear" w:color="auto" w:fill="auto"/>
          </w:tcPr>
          <w:p w14:paraId="3E09F2D2" w14:textId="77777777" w:rsidR="006D1806" w:rsidRPr="00304662" w:rsidRDefault="006D1806" w:rsidP="006D1806">
            <w:pPr>
              <w:spacing w:before="0" w:after="0" w:line="240" w:lineRule="auto"/>
              <w:rPr>
                <w:sz w:val="14"/>
                <w:szCs w:val="14"/>
              </w:rPr>
            </w:pPr>
            <w:r w:rsidRPr="00304662">
              <w:rPr>
                <w:sz w:val="14"/>
                <w:szCs w:val="14"/>
              </w:rPr>
              <w:t xml:space="preserve">T.09.3 </w:t>
            </w:r>
            <w:r>
              <w:rPr>
                <w:sz w:val="14"/>
                <w:szCs w:val="14"/>
              </w:rPr>
              <w:t xml:space="preserve">- </w:t>
            </w:r>
            <w:r w:rsidRPr="00304662">
              <w:rPr>
                <w:sz w:val="14"/>
                <w:szCs w:val="14"/>
              </w:rPr>
              <w:t>Zdrowie: Istnienie krajowych lub regionalnych strategicznych ram polityki zdrowotnej w zakresie określonym w art. 168 TFUE, zapewniających stabilność gospodarczą.</w:t>
            </w:r>
          </w:p>
        </w:tc>
        <w:tc>
          <w:tcPr>
            <w:tcW w:w="589" w:type="pct"/>
          </w:tcPr>
          <w:p w14:paraId="1EB538FC" w14:textId="77777777" w:rsidR="006D1806" w:rsidRPr="00304662" w:rsidRDefault="006D1806" w:rsidP="006D1806">
            <w:pPr>
              <w:spacing w:before="0" w:after="0" w:line="240" w:lineRule="auto"/>
              <w:rPr>
                <w:sz w:val="14"/>
                <w:szCs w:val="14"/>
              </w:rPr>
            </w:pPr>
            <w:r w:rsidRPr="00304662">
              <w:rPr>
                <w:sz w:val="14"/>
                <w:szCs w:val="14"/>
              </w:rPr>
              <w:t>1 - Gotowe są krajowe lub regionalne strategiczne ramy polityki zdrowotnej, które zawierają:</w:t>
            </w:r>
          </w:p>
        </w:tc>
        <w:tc>
          <w:tcPr>
            <w:tcW w:w="341" w:type="pct"/>
          </w:tcPr>
          <w:p w14:paraId="2957D518" w14:textId="77777777" w:rsidR="006D1806" w:rsidRPr="00304662" w:rsidRDefault="006D1806" w:rsidP="006D1806">
            <w:pPr>
              <w:spacing w:before="0" w:after="0" w:line="240" w:lineRule="auto"/>
              <w:rPr>
                <w:sz w:val="14"/>
                <w:szCs w:val="14"/>
              </w:rPr>
            </w:pPr>
            <w:r w:rsidRPr="00304662">
              <w:rPr>
                <w:sz w:val="14"/>
                <w:szCs w:val="14"/>
              </w:rPr>
              <w:t>Nie</w:t>
            </w:r>
          </w:p>
        </w:tc>
        <w:tc>
          <w:tcPr>
            <w:tcW w:w="1177" w:type="pct"/>
          </w:tcPr>
          <w:p w14:paraId="2996C061" w14:textId="77777777" w:rsidR="006D1806" w:rsidRPr="00304662" w:rsidRDefault="006D1806" w:rsidP="006D1806">
            <w:pPr>
              <w:spacing w:before="0" w:after="0" w:line="240" w:lineRule="auto"/>
              <w:rPr>
                <w:sz w:val="14"/>
                <w:szCs w:val="14"/>
              </w:rPr>
            </w:pPr>
            <w:r w:rsidRPr="00304662">
              <w:rPr>
                <w:sz w:val="14"/>
                <w:szCs w:val="14"/>
              </w:rPr>
              <w:t xml:space="preserve">Policy paper dla ochrony zdrowia na lata 2014-2020 - Krajowe Ramy Strategiczne </w:t>
            </w:r>
          </w:p>
        </w:tc>
        <w:tc>
          <w:tcPr>
            <w:tcW w:w="1670" w:type="pct"/>
          </w:tcPr>
          <w:p w14:paraId="175F07BB" w14:textId="77777777" w:rsidR="006D1806" w:rsidRPr="00304662" w:rsidRDefault="006D1806" w:rsidP="006D1806">
            <w:pPr>
              <w:spacing w:before="0" w:after="0" w:line="240" w:lineRule="auto"/>
              <w:rPr>
                <w:sz w:val="14"/>
                <w:szCs w:val="14"/>
              </w:rPr>
            </w:pPr>
            <w:r w:rsidRPr="00304662">
              <w:rPr>
                <w:sz w:val="14"/>
                <w:szCs w:val="14"/>
              </w:rPr>
              <w:t>Ocena spełnienia poszczególnych kryteriów została zawarta w Samoocenie spełnienia warunkowości ex-ante</w:t>
            </w:r>
          </w:p>
        </w:tc>
      </w:tr>
      <w:tr w:rsidR="006D1806" w:rsidRPr="00304662" w14:paraId="5937AD1D" w14:textId="77777777" w:rsidTr="00B55BEE">
        <w:trPr>
          <w:trHeight w:val="836"/>
        </w:trPr>
        <w:tc>
          <w:tcPr>
            <w:tcW w:w="1223" w:type="pct"/>
            <w:shd w:val="clear" w:color="auto" w:fill="auto"/>
          </w:tcPr>
          <w:p w14:paraId="41F3E17C" w14:textId="77777777" w:rsidR="006D1806" w:rsidRPr="00304662" w:rsidRDefault="006D1806" w:rsidP="006D1806">
            <w:pPr>
              <w:spacing w:before="0" w:after="0" w:line="240" w:lineRule="auto"/>
              <w:rPr>
                <w:sz w:val="14"/>
                <w:szCs w:val="14"/>
              </w:rPr>
            </w:pPr>
            <w:r w:rsidRPr="00304662">
              <w:rPr>
                <w:sz w:val="14"/>
                <w:szCs w:val="14"/>
              </w:rPr>
              <w:t xml:space="preserve">T.09.3 </w:t>
            </w:r>
            <w:r>
              <w:rPr>
                <w:sz w:val="14"/>
                <w:szCs w:val="14"/>
              </w:rPr>
              <w:t xml:space="preserve">- </w:t>
            </w:r>
            <w:r w:rsidRPr="00304662">
              <w:rPr>
                <w:sz w:val="14"/>
                <w:szCs w:val="14"/>
              </w:rPr>
              <w:t>Zdrowie: Istnienie krajowych lub regionalnych strategicznych ram polityki zdrowotnej w zakresie określonym w art. 168 TFUE, zapewniających stabilność gospodarczą.</w:t>
            </w:r>
          </w:p>
        </w:tc>
        <w:tc>
          <w:tcPr>
            <w:tcW w:w="589" w:type="pct"/>
          </w:tcPr>
          <w:p w14:paraId="441E30FB" w14:textId="77777777" w:rsidR="006D1806" w:rsidRPr="00304662" w:rsidRDefault="006D1806" w:rsidP="006D1806">
            <w:pPr>
              <w:spacing w:before="0" w:after="0" w:line="240" w:lineRule="auto"/>
              <w:rPr>
                <w:sz w:val="14"/>
                <w:szCs w:val="14"/>
              </w:rPr>
            </w:pPr>
            <w:r w:rsidRPr="00304662">
              <w:rPr>
                <w:sz w:val="14"/>
                <w:szCs w:val="14"/>
              </w:rPr>
              <w:t>2 - skoordynowane działania poprawiające dostęp do świadczeń zdrowotnych;</w:t>
            </w:r>
          </w:p>
        </w:tc>
        <w:tc>
          <w:tcPr>
            <w:tcW w:w="341" w:type="pct"/>
          </w:tcPr>
          <w:p w14:paraId="5549EC57" w14:textId="77777777" w:rsidR="006D1806" w:rsidRPr="00304662" w:rsidRDefault="006D1806" w:rsidP="006D1806">
            <w:pPr>
              <w:spacing w:before="0" w:after="0" w:line="240" w:lineRule="auto"/>
              <w:rPr>
                <w:sz w:val="14"/>
                <w:szCs w:val="14"/>
              </w:rPr>
            </w:pPr>
            <w:r w:rsidRPr="00304662">
              <w:rPr>
                <w:sz w:val="14"/>
                <w:szCs w:val="14"/>
              </w:rPr>
              <w:t>Nie</w:t>
            </w:r>
          </w:p>
        </w:tc>
        <w:tc>
          <w:tcPr>
            <w:tcW w:w="1177" w:type="pct"/>
          </w:tcPr>
          <w:p w14:paraId="0FFCB9AC" w14:textId="77777777" w:rsidR="006D1806" w:rsidRPr="00304662" w:rsidRDefault="006D1806" w:rsidP="006D1806">
            <w:pPr>
              <w:spacing w:before="0" w:after="0" w:line="240" w:lineRule="auto"/>
              <w:rPr>
                <w:sz w:val="14"/>
                <w:szCs w:val="14"/>
              </w:rPr>
            </w:pPr>
            <w:r w:rsidRPr="00304662">
              <w:rPr>
                <w:sz w:val="14"/>
                <w:szCs w:val="14"/>
              </w:rPr>
              <w:t xml:space="preserve">Policy paper dla ochrony zdrowia na lata 2014-2020 - Krajowe Ramy Strategiczne </w:t>
            </w:r>
          </w:p>
        </w:tc>
        <w:tc>
          <w:tcPr>
            <w:tcW w:w="1670" w:type="pct"/>
          </w:tcPr>
          <w:p w14:paraId="6D6BBCD2" w14:textId="77777777" w:rsidR="006D1806" w:rsidRPr="00304662" w:rsidRDefault="006D1806" w:rsidP="006D1806">
            <w:pPr>
              <w:spacing w:before="0" w:after="0" w:line="240" w:lineRule="auto"/>
              <w:rPr>
                <w:sz w:val="14"/>
                <w:szCs w:val="14"/>
              </w:rPr>
            </w:pPr>
            <w:r w:rsidRPr="00304662">
              <w:rPr>
                <w:sz w:val="14"/>
                <w:szCs w:val="14"/>
              </w:rPr>
              <w:t>Ocena spełnienia poszczególnych kryteriów została zawarta w Samoocenie spełnienia warunkowości ex-ante</w:t>
            </w:r>
          </w:p>
        </w:tc>
      </w:tr>
      <w:tr w:rsidR="006D1806" w:rsidRPr="00304662" w14:paraId="767DAB57" w14:textId="77777777" w:rsidTr="00534173">
        <w:trPr>
          <w:trHeight w:val="397"/>
        </w:trPr>
        <w:tc>
          <w:tcPr>
            <w:tcW w:w="1223" w:type="pct"/>
            <w:shd w:val="clear" w:color="auto" w:fill="auto"/>
          </w:tcPr>
          <w:p w14:paraId="47F90FDF" w14:textId="77777777" w:rsidR="006D1806" w:rsidRPr="00304662" w:rsidRDefault="006D1806" w:rsidP="006D1806">
            <w:pPr>
              <w:spacing w:before="0" w:after="0" w:line="240" w:lineRule="auto"/>
              <w:rPr>
                <w:sz w:val="14"/>
                <w:szCs w:val="14"/>
              </w:rPr>
            </w:pPr>
            <w:r w:rsidRPr="00304662">
              <w:rPr>
                <w:sz w:val="14"/>
                <w:szCs w:val="14"/>
              </w:rPr>
              <w:t xml:space="preserve">T.09.3 </w:t>
            </w:r>
            <w:r>
              <w:rPr>
                <w:sz w:val="14"/>
                <w:szCs w:val="14"/>
              </w:rPr>
              <w:t xml:space="preserve">- </w:t>
            </w:r>
            <w:r w:rsidRPr="00304662">
              <w:rPr>
                <w:sz w:val="14"/>
                <w:szCs w:val="14"/>
              </w:rPr>
              <w:t>Zdrowie: Istnienie krajowych lub regionalnych strategicznych ram polityki zdrowotnej w zakresie określonym w art. 168 TFUE, zapewniających stabilność gospodarczą.</w:t>
            </w:r>
          </w:p>
        </w:tc>
        <w:tc>
          <w:tcPr>
            <w:tcW w:w="589" w:type="pct"/>
          </w:tcPr>
          <w:p w14:paraId="38E2ABCA" w14:textId="77777777" w:rsidR="006D1806" w:rsidRPr="00304662" w:rsidRDefault="006D1806" w:rsidP="006D1806">
            <w:pPr>
              <w:spacing w:before="0" w:after="0" w:line="240" w:lineRule="auto"/>
              <w:rPr>
                <w:sz w:val="14"/>
                <w:szCs w:val="14"/>
              </w:rPr>
            </w:pPr>
            <w:r w:rsidRPr="00304662">
              <w:rPr>
                <w:sz w:val="14"/>
                <w:szCs w:val="14"/>
              </w:rPr>
              <w:t>3 - działania mające na celu stymulowanie efektywności w sektorze opieki zdrowotnej poprzez wprowadzanie modeli świadczenia usług i infrastruktury;</w:t>
            </w:r>
          </w:p>
        </w:tc>
        <w:tc>
          <w:tcPr>
            <w:tcW w:w="341" w:type="pct"/>
          </w:tcPr>
          <w:p w14:paraId="6AE52CB0" w14:textId="77777777" w:rsidR="006D1806" w:rsidRPr="00304662" w:rsidRDefault="006D1806" w:rsidP="006D1806">
            <w:pPr>
              <w:spacing w:before="0" w:after="0" w:line="240" w:lineRule="auto"/>
              <w:rPr>
                <w:sz w:val="14"/>
                <w:szCs w:val="14"/>
              </w:rPr>
            </w:pPr>
            <w:r w:rsidRPr="00304662">
              <w:rPr>
                <w:sz w:val="14"/>
                <w:szCs w:val="14"/>
              </w:rPr>
              <w:t>Nie</w:t>
            </w:r>
          </w:p>
        </w:tc>
        <w:tc>
          <w:tcPr>
            <w:tcW w:w="1177" w:type="pct"/>
          </w:tcPr>
          <w:p w14:paraId="74F040A3" w14:textId="77777777" w:rsidR="006D1806" w:rsidRPr="00304662" w:rsidRDefault="006D1806" w:rsidP="006D1806">
            <w:pPr>
              <w:spacing w:before="0" w:after="0" w:line="240" w:lineRule="auto"/>
              <w:rPr>
                <w:sz w:val="14"/>
                <w:szCs w:val="14"/>
              </w:rPr>
            </w:pPr>
            <w:r w:rsidRPr="00304662">
              <w:rPr>
                <w:sz w:val="14"/>
                <w:szCs w:val="14"/>
              </w:rPr>
              <w:t xml:space="preserve">Policy paper dla ochrony zdrowia na lata 2014-2020 - Krajowe Ramy Strategiczne </w:t>
            </w:r>
          </w:p>
        </w:tc>
        <w:tc>
          <w:tcPr>
            <w:tcW w:w="1670" w:type="pct"/>
          </w:tcPr>
          <w:p w14:paraId="3FECB237" w14:textId="77777777" w:rsidR="006D1806" w:rsidRPr="00304662" w:rsidRDefault="006D1806" w:rsidP="006D1806">
            <w:pPr>
              <w:spacing w:before="0" w:after="0" w:line="240" w:lineRule="auto"/>
              <w:rPr>
                <w:sz w:val="14"/>
                <w:szCs w:val="14"/>
              </w:rPr>
            </w:pPr>
            <w:r w:rsidRPr="00304662">
              <w:rPr>
                <w:sz w:val="14"/>
                <w:szCs w:val="14"/>
              </w:rPr>
              <w:t>Ocena spełnienia poszczególnych kryteriów została zawarta w Samoocenie spełnienia warunkowości ex-ante</w:t>
            </w:r>
          </w:p>
        </w:tc>
      </w:tr>
      <w:tr w:rsidR="006D1806" w:rsidRPr="00304662" w14:paraId="46A01627" w14:textId="77777777" w:rsidTr="00534173">
        <w:trPr>
          <w:trHeight w:val="737"/>
        </w:trPr>
        <w:tc>
          <w:tcPr>
            <w:tcW w:w="1223" w:type="pct"/>
            <w:shd w:val="clear" w:color="auto" w:fill="auto"/>
          </w:tcPr>
          <w:p w14:paraId="4E230DC2" w14:textId="77777777" w:rsidR="006D1806" w:rsidRPr="00304662" w:rsidRDefault="006D1806" w:rsidP="006D1806">
            <w:pPr>
              <w:spacing w:before="0" w:after="0" w:line="240" w:lineRule="auto"/>
              <w:rPr>
                <w:sz w:val="14"/>
                <w:szCs w:val="14"/>
              </w:rPr>
            </w:pPr>
            <w:r w:rsidRPr="00304662">
              <w:rPr>
                <w:sz w:val="14"/>
                <w:szCs w:val="14"/>
              </w:rPr>
              <w:t xml:space="preserve">T.09.3 </w:t>
            </w:r>
            <w:r>
              <w:rPr>
                <w:sz w:val="14"/>
                <w:szCs w:val="14"/>
              </w:rPr>
              <w:t xml:space="preserve">- </w:t>
            </w:r>
            <w:r w:rsidRPr="00304662">
              <w:rPr>
                <w:sz w:val="14"/>
                <w:szCs w:val="14"/>
              </w:rPr>
              <w:t>Zdrowie: Istnienie krajowych lub regionalnych strategicznych ram polityki zdrowotnej w zakresie określonym w art. 168 TFUE, zapewniających stabilność gospodarczą.</w:t>
            </w:r>
          </w:p>
        </w:tc>
        <w:tc>
          <w:tcPr>
            <w:tcW w:w="589" w:type="pct"/>
          </w:tcPr>
          <w:p w14:paraId="31D3ADB5" w14:textId="77777777" w:rsidR="006D1806" w:rsidRPr="00304662" w:rsidRDefault="006D1806" w:rsidP="006D1806">
            <w:pPr>
              <w:spacing w:before="0" w:after="0" w:line="240" w:lineRule="auto"/>
              <w:rPr>
                <w:sz w:val="14"/>
                <w:szCs w:val="14"/>
              </w:rPr>
            </w:pPr>
            <w:r w:rsidRPr="00304662">
              <w:rPr>
                <w:sz w:val="14"/>
                <w:szCs w:val="14"/>
              </w:rPr>
              <w:t>4 - system monitorowania i przeglądu.</w:t>
            </w:r>
          </w:p>
        </w:tc>
        <w:tc>
          <w:tcPr>
            <w:tcW w:w="341" w:type="pct"/>
          </w:tcPr>
          <w:p w14:paraId="20BBD79E" w14:textId="77777777" w:rsidR="006D1806" w:rsidRPr="00304662" w:rsidRDefault="006D1806" w:rsidP="006D1806">
            <w:pPr>
              <w:spacing w:before="0" w:after="0" w:line="240" w:lineRule="auto"/>
              <w:rPr>
                <w:sz w:val="14"/>
                <w:szCs w:val="14"/>
              </w:rPr>
            </w:pPr>
            <w:r w:rsidRPr="00304662">
              <w:rPr>
                <w:sz w:val="14"/>
                <w:szCs w:val="14"/>
              </w:rPr>
              <w:t>Nie</w:t>
            </w:r>
          </w:p>
        </w:tc>
        <w:tc>
          <w:tcPr>
            <w:tcW w:w="1177" w:type="pct"/>
          </w:tcPr>
          <w:p w14:paraId="614B7A39" w14:textId="77777777" w:rsidR="006D1806" w:rsidRPr="00304662" w:rsidRDefault="006D1806" w:rsidP="006D1806">
            <w:pPr>
              <w:spacing w:before="0" w:after="0" w:line="240" w:lineRule="auto"/>
              <w:rPr>
                <w:sz w:val="14"/>
                <w:szCs w:val="14"/>
              </w:rPr>
            </w:pPr>
            <w:r w:rsidRPr="00304662">
              <w:rPr>
                <w:sz w:val="14"/>
                <w:szCs w:val="14"/>
              </w:rPr>
              <w:t xml:space="preserve">Policy paper dla ochrony zdrowia na lata 2014-2020 - Krajowe Ramy Strategiczne </w:t>
            </w:r>
          </w:p>
        </w:tc>
        <w:tc>
          <w:tcPr>
            <w:tcW w:w="1670" w:type="pct"/>
          </w:tcPr>
          <w:p w14:paraId="279CD4E5" w14:textId="77777777" w:rsidR="006D1806" w:rsidRPr="00304662" w:rsidRDefault="006D1806" w:rsidP="006D1806">
            <w:pPr>
              <w:spacing w:before="0" w:after="0" w:line="240" w:lineRule="auto"/>
              <w:rPr>
                <w:sz w:val="14"/>
                <w:szCs w:val="14"/>
              </w:rPr>
            </w:pPr>
            <w:r w:rsidRPr="00304662">
              <w:rPr>
                <w:sz w:val="14"/>
                <w:szCs w:val="14"/>
              </w:rPr>
              <w:t>Ocena spełnienia poszczególnych kryteriów została zawarta w Samoocenie spełnienia warunkowości ex-ante</w:t>
            </w:r>
          </w:p>
        </w:tc>
      </w:tr>
      <w:tr w:rsidR="006D1806" w:rsidRPr="00304662" w14:paraId="67ECECBF" w14:textId="77777777" w:rsidTr="00B55BEE">
        <w:trPr>
          <w:trHeight w:val="836"/>
        </w:trPr>
        <w:tc>
          <w:tcPr>
            <w:tcW w:w="1223" w:type="pct"/>
            <w:shd w:val="clear" w:color="auto" w:fill="auto"/>
          </w:tcPr>
          <w:p w14:paraId="067EC285" w14:textId="77777777" w:rsidR="006D1806" w:rsidRPr="00304662" w:rsidRDefault="006D1806" w:rsidP="006D1806">
            <w:pPr>
              <w:spacing w:before="0" w:after="0" w:line="240" w:lineRule="auto"/>
              <w:rPr>
                <w:sz w:val="14"/>
                <w:szCs w:val="14"/>
              </w:rPr>
            </w:pPr>
            <w:r w:rsidRPr="00304662">
              <w:rPr>
                <w:sz w:val="14"/>
                <w:szCs w:val="14"/>
              </w:rPr>
              <w:t xml:space="preserve">T.09.3 </w:t>
            </w:r>
            <w:r>
              <w:rPr>
                <w:sz w:val="14"/>
                <w:szCs w:val="14"/>
              </w:rPr>
              <w:t xml:space="preserve">- </w:t>
            </w:r>
            <w:r w:rsidRPr="00304662">
              <w:rPr>
                <w:sz w:val="14"/>
                <w:szCs w:val="14"/>
              </w:rPr>
              <w:t>Zdrowie: Istnienie krajowych lub regionalnych strategicznych ram polityki zdrowotnej w zakresie określonym w art. 168 TFUE, zapewniających stabilność gospodarczą.</w:t>
            </w:r>
          </w:p>
        </w:tc>
        <w:tc>
          <w:tcPr>
            <w:tcW w:w="589" w:type="pct"/>
          </w:tcPr>
          <w:p w14:paraId="47F90E74" w14:textId="77777777" w:rsidR="006D1806" w:rsidRPr="00304662" w:rsidRDefault="006D1806" w:rsidP="006D1806">
            <w:pPr>
              <w:spacing w:before="0" w:after="0" w:line="240" w:lineRule="auto"/>
              <w:rPr>
                <w:sz w:val="14"/>
                <w:szCs w:val="14"/>
              </w:rPr>
            </w:pPr>
            <w:r w:rsidRPr="00304662">
              <w:rPr>
                <w:sz w:val="14"/>
                <w:szCs w:val="14"/>
              </w:rPr>
              <w:t>5 - Państwo członkowskie lub region przyjęły ramy określające szacunkowo dostępne środki budżetowe na opiekę zdrowotną oraz efektywną pod względem kosztów koncentrację środków przeznaczonych na priorytetowe potrzeby opieki zdrowotnej.</w:t>
            </w:r>
          </w:p>
        </w:tc>
        <w:tc>
          <w:tcPr>
            <w:tcW w:w="341" w:type="pct"/>
          </w:tcPr>
          <w:p w14:paraId="38AC6370" w14:textId="77777777" w:rsidR="006D1806" w:rsidRPr="00304662" w:rsidRDefault="006D1806" w:rsidP="006D1806">
            <w:pPr>
              <w:spacing w:before="0" w:after="0" w:line="240" w:lineRule="auto"/>
              <w:rPr>
                <w:sz w:val="14"/>
                <w:szCs w:val="14"/>
              </w:rPr>
            </w:pPr>
            <w:r w:rsidRPr="00304662">
              <w:rPr>
                <w:sz w:val="14"/>
                <w:szCs w:val="14"/>
              </w:rPr>
              <w:t>Nie</w:t>
            </w:r>
          </w:p>
        </w:tc>
        <w:tc>
          <w:tcPr>
            <w:tcW w:w="1177" w:type="pct"/>
          </w:tcPr>
          <w:p w14:paraId="486F9DB9" w14:textId="77777777" w:rsidR="006D1806" w:rsidRPr="00304662" w:rsidRDefault="006D1806" w:rsidP="006D1806">
            <w:pPr>
              <w:spacing w:before="0" w:after="0" w:line="240" w:lineRule="auto"/>
              <w:rPr>
                <w:sz w:val="14"/>
                <w:szCs w:val="14"/>
              </w:rPr>
            </w:pPr>
            <w:r w:rsidRPr="00304662">
              <w:rPr>
                <w:sz w:val="14"/>
                <w:szCs w:val="14"/>
              </w:rPr>
              <w:t xml:space="preserve">Policy paper dla ochrony zdrowia na lata 2014-2020 - Krajowe Ramy Strategiczne </w:t>
            </w:r>
          </w:p>
        </w:tc>
        <w:tc>
          <w:tcPr>
            <w:tcW w:w="1670" w:type="pct"/>
          </w:tcPr>
          <w:p w14:paraId="7D029A78" w14:textId="77777777" w:rsidR="006D1806" w:rsidRPr="00304662" w:rsidRDefault="006D1806" w:rsidP="006D1806">
            <w:pPr>
              <w:spacing w:before="0" w:after="0" w:line="240" w:lineRule="auto"/>
              <w:rPr>
                <w:sz w:val="14"/>
                <w:szCs w:val="14"/>
              </w:rPr>
            </w:pPr>
            <w:r w:rsidRPr="00304662">
              <w:rPr>
                <w:sz w:val="14"/>
                <w:szCs w:val="14"/>
              </w:rPr>
              <w:t>Ocena spełnienia poszczególnych kryteriów została zawarta w Samoocenie spełnienia warunkowości ex-ante</w:t>
            </w:r>
          </w:p>
        </w:tc>
      </w:tr>
      <w:tr w:rsidR="006D1806" w:rsidRPr="00304662" w14:paraId="7B6BC1E8" w14:textId="77777777" w:rsidTr="00B55BEE">
        <w:trPr>
          <w:trHeight w:val="836"/>
        </w:trPr>
        <w:tc>
          <w:tcPr>
            <w:tcW w:w="1223" w:type="pct"/>
            <w:shd w:val="clear" w:color="auto" w:fill="auto"/>
          </w:tcPr>
          <w:p w14:paraId="07433EAC" w14:textId="77777777" w:rsidR="006D1806" w:rsidRPr="00304662" w:rsidRDefault="006D1806" w:rsidP="006D1806">
            <w:pPr>
              <w:spacing w:before="0" w:after="0" w:line="240" w:lineRule="auto"/>
              <w:rPr>
                <w:sz w:val="14"/>
                <w:szCs w:val="14"/>
              </w:rPr>
            </w:pPr>
            <w:r w:rsidRPr="00304662">
              <w:rPr>
                <w:sz w:val="14"/>
                <w:szCs w:val="14"/>
              </w:rPr>
              <w:t xml:space="preserve">T.10.1 </w:t>
            </w:r>
            <w:r>
              <w:rPr>
                <w:sz w:val="14"/>
                <w:szCs w:val="14"/>
              </w:rPr>
              <w:t xml:space="preserve">- </w:t>
            </w:r>
            <w:r w:rsidRPr="00304662">
              <w:rPr>
                <w:sz w:val="14"/>
                <w:szCs w:val="14"/>
              </w:rPr>
              <w:t>Przedwczesne zakończenie nauki: istnienie strategicznych ram polityki na rzecz ograniczenia przedwczesnego zakończenia nauki w zakresie nie wykraczającym poza zakres określony w art. 165 TFUE.</w:t>
            </w:r>
          </w:p>
        </w:tc>
        <w:tc>
          <w:tcPr>
            <w:tcW w:w="589" w:type="pct"/>
          </w:tcPr>
          <w:p w14:paraId="39C7F373" w14:textId="77777777" w:rsidR="006D1806" w:rsidRPr="00304662" w:rsidRDefault="006D1806" w:rsidP="006D1806">
            <w:pPr>
              <w:spacing w:before="0" w:after="0" w:line="240" w:lineRule="auto"/>
              <w:rPr>
                <w:sz w:val="14"/>
                <w:szCs w:val="14"/>
              </w:rPr>
            </w:pPr>
            <w:r w:rsidRPr="00304662">
              <w:rPr>
                <w:sz w:val="14"/>
                <w:szCs w:val="14"/>
              </w:rPr>
              <w:t>1 - Gotowy jest system gromadzenia i analizowania danych i informacji dotyczących przedwczesnego zakończenia nauki na odpowiednich szczeblach, który:</w:t>
            </w:r>
          </w:p>
        </w:tc>
        <w:tc>
          <w:tcPr>
            <w:tcW w:w="341" w:type="pct"/>
          </w:tcPr>
          <w:p w14:paraId="46D347A3" w14:textId="77777777" w:rsidR="006D1806" w:rsidRPr="00304662" w:rsidRDefault="006D1806" w:rsidP="006D1806">
            <w:pPr>
              <w:spacing w:before="0" w:after="0" w:line="240" w:lineRule="auto"/>
              <w:rPr>
                <w:sz w:val="14"/>
                <w:szCs w:val="14"/>
              </w:rPr>
            </w:pPr>
            <w:r w:rsidRPr="00304662">
              <w:rPr>
                <w:sz w:val="14"/>
                <w:szCs w:val="14"/>
              </w:rPr>
              <w:t>Tak</w:t>
            </w:r>
          </w:p>
        </w:tc>
        <w:tc>
          <w:tcPr>
            <w:tcW w:w="1177" w:type="pct"/>
          </w:tcPr>
          <w:p w14:paraId="32700F48" w14:textId="7E7086FE" w:rsidR="006D1806" w:rsidRPr="00304662" w:rsidRDefault="006D1806" w:rsidP="00011F7C">
            <w:pPr>
              <w:spacing w:before="0" w:after="0" w:line="240" w:lineRule="auto"/>
              <w:rPr>
                <w:sz w:val="14"/>
                <w:szCs w:val="14"/>
              </w:rPr>
            </w:pPr>
            <w:r w:rsidRPr="00304662">
              <w:rPr>
                <w:sz w:val="14"/>
                <w:szCs w:val="14"/>
              </w:rPr>
              <w:t xml:space="preserve">Strategia Rozwoju Kapitału Ludzkiego </w:t>
            </w:r>
            <w:hyperlink r:id="rId159" w:history="1">
              <w:r w:rsidR="00011F7C" w:rsidRPr="00011F7C">
                <w:rPr>
                  <w:rStyle w:val="Hipercze"/>
                  <w:sz w:val="14"/>
                  <w:szCs w:val="14"/>
                </w:rPr>
                <w:t>http://isip.sejm.gov.pl/Download?id=WMP20130000640&amp;type=2Perspektywa uczenia się przez całe życie http://www.men.gov.pl/index.php/uczenie-sie-przez-cale-zycie/770-perspektywa-uczenia-sie-przez-cale-zycie</w:t>
              </w:r>
              <w:r w:rsidR="00011F7C" w:rsidRPr="006929B0">
                <w:rPr>
                  <w:rStyle w:val="Hipercze"/>
                  <w:sz w:val="14"/>
                  <w:szCs w:val="14"/>
                </w:rPr>
                <w:t xml:space="preserve"> http://www.men.gov.pl/index.php/uczenie-sie-przez-cale-zycie/770-perspektywa-uczenia-sie-przez-cale-zycie</w:t>
              </w:r>
            </w:hyperlink>
            <w:r w:rsidRPr="00304662">
              <w:rPr>
                <w:sz w:val="14"/>
                <w:szCs w:val="14"/>
              </w:rPr>
              <w:t xml:space="preserve"> Strategia Rozwoju Kapitału Społecznego 2020 </w:t>
            </w:r>
            <w:hyperlink r:id="rId160" w:history="1">
              <w:r w:rsidR="00011F7C" w:rsidRPr="00011F7C">
                <w:rPr>
                  <w:rStyle w:val="Hipercze"/>
                  <w:sz w:val="14"/>
                  <w:szCs w:val="14"/>
                </w:rPr>
                <w:t>http://isip.sejm.gov.pl/Download?id=WMP20130000378&amp;type=2</w:t>
              </w:r>
            </w:hyperlink>
          </w:p>
        </w:tc>
        <w:tc>
          <w:tcPr>
            <w:tcW w:w="1670" w:type="pct"/>
          </w:tcPr>
          <w:p w14:paraId="1007198C" w14:textId="77777777" w:rsidR="006D1806" w:rsidRPr="00304662" w:rsidRDefault="006D1806" w:rsidP="006D1806">
            <w:pPr>
              <w:spacing w:before="0" w:after="0" w:line="240" w:lineRule="auto"/>
              <w:rPr>
                <w:sz w:val="14"/>
                <w:szCs w:val="14"/>
              </w:rPr>
            </w:pPr>
            <w:r w:rsidRPr="00304662">
              <w:rPr>
                <w:sz w:val="14"/>
                <w:szCs w:val="14"/>
              </w:rPr>
              <w:t>Ocena spełnienia poszczególnych kryteriów została zawarta w Samoocenie spełnienia warunkowości ex-ante</w:t>
            </w:r>
          </w:p>
        </w:tc>
      </w:tr>
      <w:tr w:rsidR="006D1806" w:rsidRPr="00304662" w14:paraId="331FE048" w14:textId="77777777" w:rsidTr="00B55BEE">
        <w:trPr>
          <w:trHeight w:val="836"/>
        </w:trPr>
        <w:tc>
          <w:tcPr>
            <w:tcW w:w="1223" w:type="pct"/>
            <w:shd w:val="clear" w:color="auto" w:fill="auto"/>
          </w:tcPr>
          <w:p w14:paraId="6FFAEE5E" w14:textId="77777777" w:rsidR="006D1806" w:rsidRPr="00304662" w:rsidRDefault="006D1806" w:rsidP="006D1806">
            <w:pPr>
              <w:spacing w:before="0" w:after="0" w:line="240" w:lineRule="auto"/>
              <w:rPr>
                <w:sz w:val="14"/>
                <w:szCs w:val="14"/>
              </w:rPr>
            </w:pPr>
            <w:r w:rsidRPr="00304662">
              <w:rPr>
                <w:sz w:val="14"/>
                <w:szCs w:val="14"/>
              </w:rPr>
              <w:t xml:space="preserve">T.10.1 </w:t>
            </w:r>
            <w:r>
              <w:rPr>
                <w:sz w:val="14"/>
                <w:szCs w:val="14"/>
              </w:rPr>
              <w:t xml:space="preserve">- </w:t>
            </w:r>
            <w:r w:rsidRPr="00304662">
              <w:rPr>
                <w:sz w:val="14"/>
                <w:szCs w:val="14"/>
              </w:rPr>
              <w:t>Przedwczesne zakończenie nauki: istnienie strategicznych ram polityki na rzecz ograniczenia przedwczesnego zakończenia nauki w zakresie nie wykraczającym poza zakres określony w art. 165 TFUE.</w:t>
            </w:r>
          </w:p>
        </w:tc>
        <w:tc>
          <w:tcPr>
            <w:tcW w:w="589" w:type="pct"/>
          </w:tcPr>
          <w:p w14:paraId="08978D8E" w14:textId="77777777" w:rsidR="006D1806" w:rsidRPr="00304662" w:rsidRDefault="006D1806" w:rsidP="006D1806">
            <w:pPr>
              <w:spacing w:before="0" w:after="0" w:line="240" w:lineRule="auto"/>
              <w:rPr>
                <w:sz w:val="14"/>
                <w:szCs w:val="14"/>
              </w:rPr>
            </w:pPr>
            <w:r w:rsidRPr="00304662">
              <w:rPr>
                <w:sz w:val="14"/>
                <w:szCs w:val="14"/>
              </w:rPr>
              <w:t>2 - zapewnia wystarczające podstawy do opracowywania ukierunkowanych polityk i umożliwia monitorowanie rozwoju sytuacji.</w:t>
            </w:r>
          </w:p>
        </w:tc>
        <w:tc>
          <w:tcPr>
            <w:tcW w:w="341" w:type="pct"/>
          </w:tcPr>
          <w:p w14:paraId="391E2860" w14:textId="77777777" w:rsidR="006D1806" w:rsidRPr="00304662" w:rsidRDefault="006D1806" w:rsidP="006D1806">
            <w:pPr>
              <w:spacing w:before="0" w:after="0" w:line="240" w:lineRule="auto"/>
              <w:rPr>
                <w:sz w:val="14"/>
                <w:szCs w:val="14"/>
              </w:rPr>
            </w:pPr>
            <w:r w:rsidRPr="00304662">
              <w:rPr>
                <w:sz w:val="14"/>
                <w:szCs w:val="14"/>
              </w:rPr>
              <w:t>Tak</w:t>
            </w:r>
          </w:p>
        </w:tc>
        <w:tc>
          <w:tcPr>
            <w:tcW w:w="1177" w:type="pct"/>
          </w:tcPr>
          <w:p w14:paraId="54FFAFA9" w14:textId="371DF4B4" w:rsidR="006D1806" w:rsidRPr="00304662" w:rsidRDefault="006D1806" w:rsidP="00011F7C">
            <w:pPr>
              <w:spacing w:before="0" w:after="0" w:line="240" w:lineRule="auto"/>
              <w:rPr>
                <w:sz w:val="14"/>
                <w:szCs w:val="14"/>
              </w:rPr>
            </w:pPr>
            <w:r w:rsidRPr="00304662">
              <w:rPr>
                <w:sz w:val="14"/>
                <w:szCs w:val="14"/>
              </w:rPr>
              <w:t xml:space="preserve">Strategia Rozwoju Kapitału Ludzkiego </w:t>
            </w:r>
            <w:hyperlink r:id="rId161" w:history="1">
              <w:r w:rsidR="00011F7C" w:rsidRPr="00011F7C">
                <w:rPr>
                  <w:rStyle w:val="Hipercze"/>
                  <w:sz w:val="14"/>
                  <w:szCs w:val="14"/>
                </w:rPr>
                <w:t>http://isip.sejm.gov.pl/Download?id=WMP20130000640&amp;type=2Perspektywa uczenia się przez całe życie http://www.men.gov.pl/index.php/uczenie-sie-przez-cale-zycie/770-perspektywa-uczenia-sie-przez-cale-zycie http://www.men.gov.pl/index.php/uczenie-sie-przez-cale-zycie/770-perspektywa-uczenia-sie-przez-cale-zycie</w:t>
              </w:r>
            </w:hyperlink>
            <w:r w:rsidRPr="00304662">
              <w:rPr>
                <w:sz w:val="14"/>
                <w:szCs w:val="14"/>
              </w:rPr>
              <w:t xml:space="preserve"> Strategia Rozwoju Kapitału Społecznego 2020 </w:t>
            </w:r>
            <w:hyperlink r:id="rId162" w:history="1">
              <w:r w:rsidR="00011F7C" w:rsidRPr="00011F7C">
                <w:rPr>
                  <w:rStyle w:val="Hipercze"/>
                  <w:sz w:val="14"/>
                  <w:szCs w:val="14"/>
                </w:rPr>
                <w:t>http://isip.sejm.gov.pl/Download?id=WMP20130000378&amp;type=2</w:t>
              </w:r>
            </w:hyperlink>
          </w:p>
        </w:tc>
        <w:tc>
          <w:tcPr>
            <w:tcW w:w="1670" w:type="pct"/>
          </w:tcPr>
          <w:p w14:paraId="7002B67E" w14:textId="77777777" w:rsidR="006D1806" w:rsidRPr="00304662" w:rsidRDefault="006D1806" w:rsidP="006D1806">
            <w:pPr>
              <w:spacing w:before="0" w:after="0" w:line="240" w:lineRule="auto"/>
              <w:rPr>
                <w:sz w:val="14"/>
                <w:szCs w:val="14"/>
              </w:rPr>
            </w:pPr>
            <w:r w:rsidRPr="00304662">
              <w:rPr>
                <w:sz w:val="14"/>
                <w:szCs w:val="14"/>
              </w:rPr>
              <w:t>Ocena spełnienia poszczególnych kryteriów została zawarta w Samoocenie spełnienia warunkowości ex-ante</w:t>
            </w:r>
          </w:p>
        </w:tc>
      </w:tr>
      <w:tr w:rsidR="006D1806" w:rsidRPr="00304662" w14:paraId="7F86A652" w14:textId="77777777" w:rsidTr="00B55BEE">
        <w:trPr>
          <w:trHeight w:val="836"/>
        </w:trPr>
        <w:tc>
          <w:tcPr>
            <w:tcW w:w="1223" w:type="pct"/>
            <w:shd w:val="clear" w:color="auto" w:fill="auto"/>
          </w:tcPr>
          <w:p w14:paraId="68EC0232" w14:textId="77777777" w:rsidR="006D1806" w:rsidRPr="00304662" w:rsidRDefault="006D1806" w:rsidP="006D1806">
            <w:pPr>
              <w:spacing w:before="0" w:after="0" w:line="240" w:lineRule="auto"/>
              <w:rPr>
                <w:sz w:val="14"/>
                <w:szCs w:val="14"/>
              </w:rPr>
            </w:pPr>
            <w:r w:rsidRPr="00304662">
              <w:rPr>
                <w:sz w:val="14"/>
                <w:szCs w:val="14"/>
              </w:rPr>
              <w:t xml:space="preserve">T.10.1 </w:t>
            </w:r>
            <w:r>
              <w:rPr>
                <w:sz w:val="14"/>
                <w:szCs w:val="14"/>
              </w:rPr>
              <w:t xml:space="preserve">- </w:t>
            </w:r>
            <w:r w:rsidRPr="00304662">
              <w:rPr>
                <w:sz w:val="14"/>
                <w:szCs w:val="14"/>
              </w:rPr>
              <w:t>Przedwczesne zakończenie nauki: istnienie strategicznych ram polityki na rzecz ograniczenia przedwczesnego zakończenia nauki w zakresie nie wykraczającym poza zakres określony w art. 165 TFUE.</w:t>
            </w:r>
          </w:p>
        </w:tc>
        <w:tc>
          <w:tcPr>
            <w:tcW w:w="589" w:type="pct"/>
          </w:tcPr>
          <w:p w14:paraId="411D226A" w14:textId="77777777" w:rsidR="006D1806" w:rsidRPr="00304662" w:rsidRDefault="006D1806" w:rsidP="006D1806">
            <w:pPr>
              <w:spacing w:before="0" w:after="0" w:line="240" w:lineRule="auto"/>
              <w:rPr>
                <w:sz w:val="14"/>
                <w:szCs w:val="14"/>
              </w:rPr>
            </w:pPr>
            <w:r w:rsidRPr="00304662">
              <w:rPr>
                <w:sz w:val="14"/>
                <w:szCs w:val="14"/>
              </w:rPr>
              <w:t>3 - Gotowe są strategiczne ramy polityki dotyczące przedwczesnego zakończenia nauki, które:</w:t>
            </w:r>
          </w:p>
        </w:tc>
        <w:tc>
          <w:tcPr>
            <w:tcW w:w="341" w:type="pct"/>
          </w:tcPr>
          <w:p w14:paraId="15BE05B7" w14:textId="77777777" w:rsidR="006D1806" w:rsidRPr="00304662" w:rsidRDefault="006D1806" w:rsidP="006D1806">
            <w:pPr>
              <w:spacing w:before="0" w:after="0" w:line="240" w:lineRule="auto"/>
              <w:rPr>
                <w:sz w:val="14"/>
                <w:szCs w:val="14"/>
              </w:rPr>
            </w:pPr>
            <w:r w:rsidRPr="00304662">
              <w:rPr>
                <w:sz w:val="14"/>
                <w:szCs w:val="14"/>
              </w:rPr>
              <w:t>Tak</w:t>
            </w:r>
          </w:p>
        </w:tc>
        <w:tc>
          <w:tcPr>
            <w:tcW w:w="1177" w:type="pct"/>
          </w:tcPr>
          <w:p w14:paraId="35EE02B7" w14:textId="433C87A0" w:rsidR="006D1806" w:rsidRPr="00304662" w:rsidRDefault="006D1806" w:rsidP="00011F7C">
            <w:pPr>
              <w:spacing w:before="0" w:after="0" w:line="240" w:lineRule="auto"/>
              <w:rPr>
                <w:sz w:val="14"/>
                <w:szCs w:val="14"/>
              </w:rPr>
            </w:pPr>
            <w:r w:rsidRPr="00304662">
              <w:rPr>
                <w:sz w:val="14"/>
                <w:szCs w:val="14"/>
              </w:rPr>
              <w:t xml:space="preserve">Strategia Rozwoju Kapitału Ludzkiego </w:t>
            </w:r>
            <w:hyperlink r:id="rId163" w:history="1">
              <w:r w:rsidR="00011F7C" w:rsidRPr="00011F7C">
                <w:rPr>
                  <w:rStyle w:val="Hipercze"/>
                  <w:sz w:val="14"/>
                  <w:szCs w:val="14"/>
                </w:rPr>
                <w:t>http://isip.sejm.gov.pl/Download?id=WMP20130000640&amp;type=2Perspektywa uczenia się przez całe życie http://www.men.gov.pl/index.php/uczenie-sie-przez-cale-zycie/770-perspektywa-uczenia-sie-przez-cale-zycie http://www.men.gov.pl/index.php/uczenie-sie-przez-cale-zycie/770-perspektywa-uczenia-sie-przez-cale-zycie</w:t>
              </w:r>
            </w:hyperlink>
            <w:r w:rsidRPr="00304662">
              <w:rPr>
                <w:sz w:val="14"/>
                <w:szCs w:val="14"/>
              </w:rPr>
              <w:t xml:space="preserve"> Strategia Rozwoju Kapitału Społecznego 2020 </w:t>
            </w:r>
            <w:hyperlink r:id="rId164" w:history="1">
              <w:r w:rsidR="00011F7C" w:rsidRPr="00011F7C">
                <w:rPr>
                  <w:rStyle w:val="Hipercze"/>
                  <w:sz w:val="14"/>
                  <w:szCs w:val="14"/>
                </w:rPr>
                <w:t>http://isip.sejm.gov.pl/Download?id=WMP20130000378&amp;type=2</w:t>
              </w:r>
            </w:hyperlink>
          </w:p>
        </w:tc>
        <w:tc>
          <w:tcPr>
            <w:tcW w:w="1670" w:type="pct"/>
          </w:tcPr>
          <w:p w14:paraId="06EAFA08" w14:textId="77777777" w:rsidR="006D1806" w:rsidRPr="00304662" w:rsidRDefault="006D1806" w:rsidP="006D1806">
            <w:pPr>
              <w:spacing w:before="0" w:after="0" w:line="240" w:lineRule="auto"/>
              <w:rPr>
                <w:sz w:val="14"/>
                <w:szCs w:val="14"/>
              </w:rPr>
            </w:pPr>
            <w:r w:rsidRPr="00304662">
              <w:rPr>
                <w:sz w:val="14"/>
                <w:szCs w:val="14"/>
              </w:rPr>
              <w:t>Ocena spełnienia poszczególnych kryteriów została zawarta w Samoocenie spełnienia warunkowości ex-ante</w:t>
            </w:r>
          </w:p>
        </w:tc>
      </w:tr>
      <w:tr w:rsidR="006D1806" w:rsidRPr="00304662" w14:paraId="2418EC2A" w14:textId="77777777" w:rsidTr="00B55BEE">
        <w:trPr>
          <w:trHeight w:val="836"/>
        </w:trPr>
        <w:tc>
          <w:tcPr>
            <w:tcW w:w="1223" w:type="pct"/>
            <w:shd w:val="clear" w:color="auto" w:fill="auto"/>
          </w:tcPr>
          <w:p w14:paraId="6BA79870" w14:textId="77777777" w:rsidR="006D1806" w:rsidRPr="00304662" w:rsidRDefault="006D1806" w:rsidP="006D1806">
            <w:pPr>
              <w:spacing w:before="0" w:after="0" w:line="240" w:lineRule="auto"/>
              <w:rPr>
                <w:sz w:val="14"/>
                <w:szCs w:val="14"/>
              </w:rPr>
            </w:pPr>
            <w:r w:rsidRPr="00304662">
              <w:rPr>
                <w:sz w:val="14"/>
                <w:szCs w:val="14"/>
              </w:rPr>
              <w:t xml:space="preserve">T.10.1 </w:t>
            </w:r>
            <w:r>
              <w:rPr>
                <w:sz w:val="14"/>
                <w:szCs w:val="14"/>
              </w:rPr>
              <w:t xml:space="preserve">- </w:t>
            </w:r>
            <w:r w:rsidRPr="00304662">
              <w:rPr>
                <w:sz w:val="14"/>
                <w:szCs w:val="14"/>
              </w:rPr>
              <w:t>Przedwczesne zakończenie nauki: istnienie strategicznych ram polityki na rzecz ograniczenia przedwczesnego zakończenia nauki w zakresie nie wykraczającym poza zakres określony w art. 165 TFUE.</w:t>
            </w:r>
          </w:p>
        </w:tc>
        <w:tc>
          <w:tcPr>
            <w:tcW w:w="589" w:type="pct"/>
          </w:tcPr>
          <w:p w14:paraId="178FFC3F" w14:textId="77777777" w:rsidR="006D1806" w:rsidRPr="00304662" w:rsidRDefault="006D1806" w:rsidP="006D1806">
            <w:pPr>
              <w:spacing w:before="0" w:after="0" w:line="240" w:lineRule="auto"/>
              <w:rPr>
                <w:sz w:val="14"/>
                <w:szCs w:val="14"/>
              </w:rPr>
            </w:pPr>
            <w:r w:rsidRPr="00304662">
              <w:rPr>
                <w:sz w:val="14"/>
                <w:szCs w:val="14"/>
              </w:rPr>
              <w:t>4 - opierają się na dowodach;</w:t>
            </w:r>
          </w:p>
        </w:tc>
        <w:tc>
          <w:tcPr>
            <w:tcW w:w="341" w:type="pct"/>
          </w:tcPr>
          <w:p w14:paraId="09CCC499" w14:textId="77777777" w:rsidR="006D1806" w:rsidRPr="00304662" w:rsidRDefault="006D1806" w:rsidP="006D1806">
            <w:pPr>
              <w:spacing w:before="0" w:after="0" w:line="240" w:lineRule="auto"/>
              <w:rPr>
                <w:sz w:val="14"/>
                <w:szCs w:val="14"/>
              </w:rPr>
            </w:pPr>
            <w:r w:rsidRPr="00304662">
              <w:rPr>
                <w:sz w:val="14"/>
                <w:szCs w:val="14"/>
              </w:rPr>
              <w:t>Tak</w:t>
            </w:r>
          </w:p>
        </w:tc>
        <w:tc>
          <w:tcPr>
            <w:tcW w:w="1177" w:type="pct"/>
          </w:tcPr>
          <w:p w14:paraId="0F9ECE8B" w14:textId="5CA40DF1" w:rsidR="006D1806" w:rsidRPr="00304662" w:rsidRDefault="006D1806" w:rsidP="006929B0">
            <w:pPr>
              <w:spacing w:before="0" w:after="0" w:line="240" w:lineRule="auto"/>
              <w:rPr>
                <w:sz w:val="14"/>
                <w:szCs w:val="14"/>
              </w:rPr>
            </w:pPr>
            <w:r w:rsidRPr="00304662">
              <w:rPr>
                <w:sz w:val="14"/>
                <w:szCs w:val="14"/>
              </w:rPr>
              <w:t xml:space="preserve">Strategia Rozwoju Kapitału Ludzkiego </w:t>
            </w:r>
            <w:hyperlink r:id="rId165" w:history="1">
              <w:r w:rsidR="006929B0" w:rsidRPr="006929B0">
                <w:rPr>
                  <w:rStyle w:val="Hipercze"/>
                  <w:sz w:val="14"/>
                  <w:szCs w:val="14"/>
                </w:rPr>
                <w:t>http://isip.sejm.gov.pl/Download?id=WMP20130000640&amp;type=2Perspektywa uczenia się przez całe życie http://www.men.gov.pl/index.php/uczenie-sie-przez-cale-zycie/770-perspektywa-uczenia-sie-przez-cale-zycie http://www.men.gov.pl/index.php/uczenie-sie-przez-cale-zycie/770-perspektywa-uczenia-sie-przez-cale-zycie</w:t>
              </w:r>
            </w:hyperlink>
            <w:r w:rsidRPr="00304662">
              <w:rPr>
                <w:sz w:val="14"/>
                <w:szCs w:val="14"/>
              </w:rPr>
              <w:t xml:space="preserve"> Strategia Rozwoju Kapitału Społecznego 2020 </w:t>
            </w:r>
            <w:hyperlink r:id="rId166" w:history="1">
              <w:r w:rsidR="006929B0" w:rsidRPr="006929B0">
                <w:rPr>
                  <w:rStyle w:val="Hipercze"/>
                  <w:sz w:val="14"/>
                  <w:szCs w:val="14"/>
                </w:rPr>
                <w:t>http://isip.sejm.gov.pl/Download?id=WMP20130000378&amp;type=2?subject=http://isip.sejm.gov.pl/Download?id=WMP20130000378&amp;type=2</w:t>
              </w:r>
            </w:hyperlink>
          </w:p>
        </w:tc>
        <w:tc>
          <w:tcPr>
            <w:tcW w:w="1670" w:type="pct"/>
          </w:tcPr>
          <w:p w14:paraId="5A665D5F" w14:textId="77777777" w:rsidR="006D1806" w:rsidRPr="00304662" w:rsidRDefault="006D1806" w:rsidP="006D1806">
            <w:pPr>
              <w:spacing w:before="0" w:after="0" w:line="240" w:lineRule="auto"/>
              <w:rPr>
                <w:sz w:val="14"/>
                <w:szCs w:val="14"/>
              </w:rPr>
            </w:pPr>
            <w:r w:rsidRPr="00304662">
              <w:rPr>
                <w:sz w:val="14"/>
                <w:szCs w:val="14"/>
              </w:rPr>
              <w:t>Ocena spełnienia poszczególnych kryteriów została zawarta w Samoocenie spełnienia warunkowości ex-ante</w:t>
            </w:r>
          </w:p>
        </w:tc>
      </w:tr>
      <w:tr w:rsidR="006D1806" w:rsidRPr="00304662" w14:paraId="605E1230" w14:textId="77777777" w:rsidTr="00B55BEE">
        <w:trPr>
          <w:trHeight w:val="836"/>
        </w:trPr>
        <w:tc>
          <w:tcPr>
            <w:tcW w:w="1223" w:type="pct"/>
            <w:shd w:val="clear" w:color="auto" w:fill="auto"/>
          </w:tcPr>
          <w:p w14:paraId="6B28DB40" w14:textId="77777777" w:rsidR="006D1806" w:rsidRPr="00304662" w:rsidRDefault="006D1806" w:rsidP="006D1806">
            <w:pPr>
              <w:spacing w:before="0" w:after="0" w:line="240" w:lineRule="auto"/>
              <w:rPr>
                <w:sz w:val="14"/>
                <w:szCs w:val="14"/>
              </w:rPr>
            </w:pPr>
            <w:r w:rsidRPr="00304662">
              <w:rPr>
                <w:sz w:val="14"/>
                <w:szCs w:val="14"/>
              </w:rPr>
              <w:t xml:space="preserve">T.10.1 </w:t>
            </w:r>
            <w:r>
              <w:rPr>
                <w:sz w:val="14"/>
                <w:szCs w:val="14"/>
              </w:rPr>
              <w:t xml:space="preserve">- </w:t>
            </w:r>
            <w:r w:rsidRPr="00304662">
              <w:rPr>
                <w:sz w:val="14"/>
                <w:szCs w:val="14"/>
              </w:rPr>
              <w:t>Przedwczesne zakończenie nauki: istnienie strategicznych ram polityki na rzecz ograniczenia przedwczesnego zakończenia nauki w zakresie nie wykraczającym poza zakres określony w art. 165 TFUE.</w:t>
            </w:r>
          </w:p>
        </w:tc>
        <w:tc>
          <w:tcPr>
            <w:tcW w:w="589" w:type="pct"/>
          </w:tcPr>
          <w:p w14:paraId="197017D8" w14:textId="77777777" w:rsidR="006D1806" w:rsidRPr="00304662" w:rsidRDefault="006D1806" w:rsidP="006D1806">
            <w:pPr>
              <w:spacing w:before="0" w:after="0" w:line="240" w:lineRule="auto"/>
              <w:rPr>
                <w:sz w:val="14"/>
                <w:szCs w:val="14"/>
              </w:rPr>
            </w:pPr>
            <w:r w:rsidRPr="00304662">
              <w:rPr>
                <w:sz w:val="14"/>
                <w:szCs w:val="14"/>
              </w:rPr>
              <w:t>5 - obejmują właściwe sektory edukacji, w tym wczesny rozwój dziecka, są skierowane w szczególności do grup w trudnej sytuacji, w których występuje największe ryzyko przedwczesnego zakończenia nauki, w tym do osób ze społeczności marginalizowanych, i poruszają kwestię środków zapobiegawczych, interwencyjnych i wyrównawczych;</w:t>
            </w:r>
          </w:p>
        </w:tc>
        <w:tc>
          <w:tcPr>
            <w:tcW w:w="341" w:type="pct"/>
          </w:tcPr>
          <w:p w14:paraId="7C4F7B07" w14:textId="77777777" w:rsidR="006D1806" w:rsidRPr="00304662" w:rsidRDefault="006D1806" w:rsidP="006D1806">
            <w:pPr>
              <w:spacing w:before="0" w:after="0" w:line="240" w:lineRule="auto"/>
              <w:rPr>
                <w:sz w:val="14"/>
                <w:szCs w:val="14"/>
              </w:rPr>
            </w:pPr>
            <w:r w:rsidRPr="00304662">
              <w:rPr>
                <w:sz w:val="14"/>
                <w:szCs w:val="14"/>
              </w:rPr>
              <w:t>Tak</w:t>
            </w:r>
          </w:p>
        </w:tc>
        <w:tc>
          <w:tcPr>
            <w:tcW w:w="1177" w:type="pct"/>
          </w:tcPr>
          <w:p w14:paraId="102FB947" w14:textId="05982D3A" w:rsidR="006D1806" w:rsidRPr="00304662" w:rsidRDefault="006D1806" w:rsidP="006929B0">
            <w:pPr>
              <w:spacing w:before="0" w:after="0" w:line="240" w:lineRule="auto"/>
              <w:rPr>
                <w:sz w:val="14"/>
                <w:szCs w:val="14"/>
              </w:rPr>
            </w:pPr>
            <w:r w:rsidRPr="00304662">
              <w:rPr>
                <w:sz w:val="14"/>
                <w:szCs w:val="14"/>
              </w:rPr>
              <w:t xml:space="preserve">Strategia Rozwoju Kapitału Ludzkiego </w:t>
            </w:r>
            <w:hyperlink r:id="rId167" w:history="1">
              <w:r w:rsidR="006929B0" w:rsidRPr="006929B0">
                <w:rPr>
                  <w:rStyle w:val="Hipercze"/>
                  <w:sz w:val="14"/>
                  <w:szCs w:val="14"/>
                </w:rPr>
                <w:t>http://isip.sejm.gov.pl/Download?id=WMP20130000640&amp;type=2Perspektywa uczenia się przez całe życie http://www.men.gov.pl/index.php/uczenie-sie-przez-cale-zycie/770-perspektywa-uczenia-sie-przez-cale-zycie http://www.men.gov.pl/index.php/uczenie-sie-przez-cale-zycie/770-perspektywa-uczenia-sie-przez-cale-zycie</w:t>
              </w:r>
            </w:hyperlink>
            <w:r w:rsidRPr="00304662">
              <w:rPr>
                <w:sz w:val="14"/>
                <w:szCs w:val="14"/>
              </w:rPr>
              <w:t xml:space="preserve"> Strategia Rozwoju Kapitału Społecznego 2020 </w:t>
            </w:r>
            <w:hyperlink r:id="rId168" w:history="1">
              <w:r w:rsidR="006929B0" w:rsidRPr="006929B0">
                <w:rPr>
                  <w:rStyle w:val="Hipercze"/>
                  <w:sz w:val="14"/>
                  <w:szCs w:val="14"/>
                </w:rPr>
                <w:t>http://isip.sejm.gov.pl/Download?id=WMP20130000378&amp;type=2</w:t>
              </w:r>
            </w:hyperlink>
          </w:p>
        </w:tc>
        <w:tc>
          <w:tcPr>
            <w:tcW w:w="1670" w:type="pct"/>
          </w:tcPr>
          <w:p w14:paraId="11E3847B" w14:textId="77777777" w:rsidR="006D1806" w:rsidRPr="00304662" w:rsidRDefault="006D1806" w:rsidP="006D1806">
            <w:pPr>
              <w:spacing w:before="0" w:after="0" w:line="240" w:lineRule="auto"/>
              <w:rPr>
                <w:sz w:val="14"/>
                <w:szCs w:val="14"/>
              </w:rPr>
            </w:pPr>
            <w:r w:rsidRPr="00304662">
              <w:rPr>
                <w:sz w:val="14"/>
                <w:szCs w:val="14"/>
              </w:rPr>
              <w:t>Ocena spełnienia poszczególnych kryteriów została zawarta w Samoocenie spełnienia warunkowości ex-ante</w:t>
            </w:r>
          </w:p>
        </w:tc>
      </w:tr>
      <w:tr w:rsidR="006D1806" w:rsidRPr="00304662" w14:paraId="294C241B" w14:textId="77777777" w:rsidTr="00B55BEE">
        <w:trPr>
          <w:trHeight w:val="836"/>
        </w:trPr>
        <w:tc>
          <w:tcPr>
            <w:tcW w:w="1223" w:type="pct"/>
            <w:shd w:val="clear" w:color="auto" w:fill="auto"/>
          </w:tcPr>
          <w:p w14:paraId="13EC9B6C" w14:textId="77777777" w:rsidR="006D1806" w:rsidRPr="00304662" w:rsidRDefault="006D1806" w:rsidP="006D1806">
            <w:pPr>
              <w:spacing w:before="0" w:after="0" w:line="240" w:lineRule="auto"/>
              <w:rPr>
                <w:sz w:val="14"/>
                <w:szCs w:val="14"/>
              </w:rPr>
            </w:pPr>
            <w:r w:rsidRPr="00304662">
              <w:rPr>
                <w:sz w:val="14"/>
                <w:szCs w:val="14"/>
              </w:rPr>
              <w:t xml:space="preserve">T.10.1 </w:t>
            </w:r>
            <w:r>
              <w:rPr>
                <w:sz w:val="14"/>
                <w:szCs w:val="14"/>
              </w:rPr>
              <w:t xml:space="preserve">- </w:t>
            </w:r>
            <w:r w:rsidRPr="00304662">
              <w:rPr>
                <w:sz w:val="14"/>
                <w:szCs w:val="14"/>
              </w:rPr>
              <w:t>Przedwczesne zakończenie nauki: istnienie strategicznych ram polityki na rzecz ograniczenia przedwczesnego zakończenia nauki w zakresie nie wykraczającym poza zakres określony w art. 165 TFUE.</w:t>
            </w:r>
          </w:p>
        </w:tc>
        <w:tc>
          <w:tcPr>
            <w:tcW w:w="589" w:type="pct"/>
          </w:tcPr>
          <w:p w14:paraId="77134BDB" w14:textId="77777777" w:rsidR="006D1806" w:rsidRPr="00304662" w:rsidRDefault="006D1806" w:rsidP="006D1806">
            <w:pPr>
              <w:spacing w:before="0" w:after="0" w:line="240" w:lineRule="auto"/>
              <w:rPr>
                <w:sz w:val="14"/>
                <w:szCs w:val="14"/>
              </w:rPr>
            </w:pPr>
            <w:r w:rsidRPr="00304662">
              <w:rPr>
                <w:sz w:val="14"/>
                <w:szCs w:val="14"/>
              </w:rPr>
              <w:t>6 - obejmują wszystkie sektory polityki oraz zainteresowane podmioty, które są istotne dla rozwiązania kwestii przedwczesnego zakończenia nauki.</w:t>
            </w:r>
          </w:p>
        </w:tc>
        <w:tc>
          <w:tcPr>
            <w:tcW w:w="341" w:type="pct"/>
          </w:tcPr>
          <w:p w14:paraId="3A5217A8" w14:textId="77777777" w:rsidR="006D1806" w:rsidRPr="00304662" w:rsidRDefault="006D1806" w:rsidP="006D1806">
            <w:pPr>
              <w:spacing w:before="0" w:after="0" w:line="240" w:lineRule="auto"/>
              <w:rPr>
                <w:sz w:val="14"/>
                <w:szCs w:val="14"/>
              </w:rPr>
            </w:pPr>
            <w:r w:rsidRPr="00304662">
              <w:rPr>
                <w:sz w:val="14"/>
                <w:szCs w:val="14"/>
              </w:rPr>
              <w:t>Tak</w:t>
            </w:r>
          </w:p>
        </w:tc>
        <w:tc>
          <w:tcPr>
            <w:tcW w:w="1177" w:type="pct"/>
          </w:tcPr>
          <w:p w14:paraId="7A624EAF" w14:textId="047C3284" w:rsidR="006D1806" w:rsidRPr="00304662" w:rsidRDefault="006D1806" w:rsidP="00FF2892">
            <w:pPr>
              <w:spacing w:before="0" w:after="0" w:line="240" w:lineRule="auto"/>
              <w:rPr>
                <w:sz w:val="14"/>
                <w:szCs w:val="14"/>
              </w:rPr>
            </w:pPr>
            <w:r w:rsidRPr="00304662">
              <w:rPr>
                <w:sz w:val="14"/>
                <w:szCs w:val="14"/>
              </w:rPr>
              <w:t xml:space="preserve">Strategia Rozwoju Kapitału Ludzkiego </w:t>
            </w:r>
            <w:hyperlink r:id="rId169" w:history="1">
              <w:r w:rsidR="00FF2892" w:rsidRPr="00FF2892">
                <w:rPr>
                  <w:rStyle w:val="Hipercze"/>
                  <w:sz w:val="14"/>
                  <w:szCs w:val="14"/>
                </w:rPr>
                <w:t>http://isip.sejm.gov.pl/Download?id=WMP20130000640&amp;type=2Perspektywa uczenia się przez całe życie http://www.men.gov.pl/index.php/uczenie-sie-przez-cale-zycie/770-perspektywa-uczeni</w:t>
              </w:r>
              <w:r w:rsidR="00FF2892" w:rsidRPr="00394627">
                <w:rPr>
                  <w:rStyle w:val="Hipercze"/>
                  <w:sz w:val="14"/>
                  <w:szCs w:val="14"/>
                </w:rPr>
                <w:t>a-sie-przez-cale-zycie</w:t>
              </w:r>
              <w:r w:rsidR="00FF2892" w:rsidRPr="00C14E53">
                <w:rPr>
                  <w:rStyle w:val="Hipercze"/>
                  <w:sz w:val="14"/>
                  <w:szCs w:val="14"/>
                </w:rPr>
                <w:t xml:space="preserve"> http://www.men.gov.pl/index.php/uczenie-sie-przez-cale-zycie/770-perspektywa-uczenia-sie-przez-cale-zycie</w:t>
              </w:r>
            </w:hyperlink>
            <w:r w:rsidRPr="00304662">
              <w:rPr>
                <w:sz w:val="14"/>
                <w:szCs w:val="14"/>
              </w:rPr>
              <w:t xml:space="preserve"> Strategia Rozwoju Kapitału Społecznego 2020 </w:t>
            </w:r>
            <w:hyperlink r:id="rId170" w:history="1">
              <w:r w:rsidR="00FF2892" w:rsidRPr="00FF2892">
                <w:rPr>
                  <w:rStyle w:val="Hipercze"/>
                  <w:sz w:val="14"/>
                  <w:szCs w:val="14"/>
                </w:rPr>
                <w:t>http://isip.sejm.gov.pl/Download?id=WMP20130000378&amp;type=2?subject=http://isip.sejm.gov.pl/Download?id=WMP20130000378&amp;type=2</w:t>
              </w:r>
            </w:hyperlink>
          </w:p>
        </w:tc>
        <w:tc>
          <w:tcPr>
            <w:tcW w:w="1670" w:type="pct"/>
          </w:tcPr>
          <w:p w14:paraId="28719ACB" w14:textId="77777777" w:rsidR="006D1806" w:rsidRPr="00304662" w:rsidRDefault="006D1806" w:rsidP="006D1806">
            <w:pPr>
              <w:spacing w:before="0" w:after="0" w:line="240" w:lineRule="auto"/>
              <w:rPr>
                <w:sz w:val="14"/>
                <w:szCs w:val="14"/>
              </w:rPr>
            </w:pPr>
            <w:r w:rsidRPr="00304662">
              <w:rPr>
                <w:sz w:val="14"/>
                <w:szCs w:val="14"/>
              </w:rPr>
              <w:t>Ocena spełnienia poszczególnych kryteriów została zawarta w Samoocenie spełnienia warunkowości ex-ante</w:t>
            </w:r>
          </w:p>
        </w:tc>
      </w:tr>
      <w:tr w:rsidR="006D1806" w:rsidRPr="00304662" w14:paraId="09492DBD" w14:textId="77777777" w:rsidTr="00B55BEE">
        <w:trPr>
          <w:trHeight w:val="836"/>
        </w:trPr>
        <w:tc>
          <w:tcPr>
            <w:tcW w:w="1223" w:type="pct"/>
            <w:shd w:val="clear" w:color="auto" w:fill="auto"/>
          </w:tcPr>
          <w:p w14:paraId="6911E8C9" w14:textId="77777777" w:rsidR="006D1806" w:rsidRPr="00304662" w:rsidRDefault="006D1806" w:rsidP="006D1806">
            <w:pPr>
              <w:spacing w:before="0" w:after="0" w:line="240" w:lineRule="auto"/>
              <w:rPr>
                <w:sz w:val="14"/>
                <w:szCs w:val="14"/>
              </w:rPr>
            </w:pPr>
            <w:r w:rsidRPr="00304662">
              <w:rPr>
                <w:sz w:val="14"/>
                <w:szCs w:val="14"/>
              </w:rPr>
              <w:t xml:space="preserve">T.10.3 </w:t>
            </w:r>
            <w:r>
              <w:rPr>
                <w:sz w:val="14"/>
                <w:szCs w:val="14"/>
              </w:rPr>
              <w:t xml:space="preserve">- </w:t>
            </w:r>
            <w:r w:rsidRPr="00304662">
              <w:rPr>
                <w:sz w:val="14"/>
                <w:szCs w:val="14"/>
              </w:rPr>
              <w:t>Uczenie się przez całe życie: istnienie krajowych lub regionalnych strategicznych ram polityki w zakresie uczenia się przez całe życie, w zakresie określonym w art. 165 TFUE.</w:t>
            </w:r>
          </w:p>
        </w:tc>
        <w:tc>
          <w:tcPr>
            <w:tcW w:w="589" w:type="pct"/>
          </w:tcPr>
          <w:p w14:paraId="6F1C6413" w14:textId="77777777" w:rsidR="006D1806" w:rsidRPr="00304662" w:rsidRDefault="006D1806" w:rsidP="006D1806">
            <w:pPr>
              <w:spacing w:before="0" w:after="0" w:line="240" w:lineRule="auto"/>
              <w:rPr>
                <w:sz w:val="14"/>
                <w:szCs w:val="14"/>
              </w:rPr>
            </w:pPr>
            <w:r w:rsidRPr="00304662">
              <w:rPr>
                <w:sz w:val="14"/>
                <w:szCs w:val="14"/>
              </w:rPr>
              <w:t>1 - Gotowe są krajowe lub regionalne strategiczne ramy polityki w zakresie uczenia się przez całe życie, które obejmują działania:</w:t>
            </w:r>
          </w:p>
        </w:tc>
        <w:tc>
          <w:tcPr>
            <w:tcW w:w="341" w:type="pct"/>
          </w:tcPr>
          <w:p w14:paraId="2F380CD0" w14:textId="77777777" w:rsidR="006D1806" w:rsidRPr="00304662" w:rsidRDefault="006D1806" w:rsidP="006D1806">
            <w:pPr>
              <w:spacing w:before="0" w:after="0" w:line="240" w:lineRule="auto"/>
              <w:rPr>
                <w:sz w:val="14"/>
                <w:szCs w:val="14"/>
              </w:rPr>
            </w:pPr>
            <w:r w:rsidRPr="00304662">
              <w:rPr>
                <w:sz w:val="14"/>
                <w:szCs w:val="14"/>
              </w:rPr>
              <w:t>Tak</w:t>
            </w:r>
          </w:p>
        </w:tc>
        <w:tc>
          <w:tcPr>
            <w:tcW w:w="1177" w:type="pct"/>
          </w:tcPr>
          <w:p w14:paraId="14504E39" w14:textId="39597B9A" w:rsidR="006D1806" w:rsidRPr="00304662" w:rsidRDefault="006D1806" w:rsidP="00FF2892">
            <w:pPr>
              <w:spacing w:before="0" w:after="0" w:line="240" w:lineRule="auto"/>
              <w:rPr>
                <w:sz w:val="14"/>
                <w:szCs w:val="14"/>
              </w:rPr>
            </w:pPr>
            <w:r w:rsidRPr="00304662">
              <w:rPr>
                <w:sz w:val="14"/>
                <w:szCs w:val="14"/>
              </w:rPr>
              <w:t xml:space="preserve">Strategia Rozwoju Kapitału Ludzkiego </w:t>
            </w:r>
            <w:hyperlink r:id="rId171" w:history="1">
              <w:r w:rsidR="00FF2892" w:rsidRPr="00FF2892">
                <w:rPr>
                  <w:rStyle w:val="Hipercze"/>
                  <w:sz w:val="14"/>
                  <w:szCs w:val="14"/>
                </w:rPr>
                <w:t>http://isip.sejm.gov.pl/Download?id=WMP20130000640&amp;type=2?subject=http://isip.sejm.gov.pl/Download?id=WMP20130000640&amp;type=2</w:t>
              </w:r>
            </w:hyperlink>
            <w:r>
              <w:rPr>
                <w:sz w:val="14"/>
                <w:szCs w:val="14"/>
              </w:rPr>
              <w:t xml:space="preserve"> </w:t>
            </w:r>
            <w:r w:rsidRPr="00304662">
              <w:rPr>
                <w:sz w:val="14"/>
                <w:szCs w:val="14"/>
              </w:rPr>
              <w:t xml:space="preserve">Dokument implementacyjny SRKL </w:t>
            </w:r>
            <w:hyperlink r:id="rId172" w:history="1">
              <w:r w:rsidR="00FF2892" w:rsidRPr="00FF2892">
                <w:rPr>
                  <w:rStyle w:val="Hipercze"/>
                  <w:sz w:val="14"/>
                  <w:szCs w:val="14"/>
                </w:rPr>
                <w:t xml:space="preserve">http://www.mpips.gov.pl/praca/strategie-i-dokumenty-programowe/strategia-rozwoju-kapitalu-ludzkiego-srkl---projekt-z-31072012-r/ </w:t>
              </w:r>
            </w:hyperlink>
            <w:r>
              <w:rPr>
                <w:sz w:val="14"/>
                <w:szCs w:val="14"/>
              </w:rPr>
              <w:t xml:space="preserve"> </w:t>
            </w:r>
            <w:r w:rsidRPr="00304662">
              <w:rPr>
                <w:sz w:val="14"/>
                <w:szCs w:val="14"/>
              </w:rPr>
              <w:t xml:space="preserve">Perspektywa uczenia się przez całe życie </w:t>
            </w:r>
            <w:hyperlink r:id="rId173" w:history="1">
              <w:r w:rsidR="00FF2892" w:rsidRPr="00FF2892">
                <w:rPr>
                  <w:rStyle w:val="Hipercze"/>
                  <w:sz w:val="14"/>
                  <w:szCs w:val="14"/>
                </w:rPr>
                <w:t>http://www.men.gov.pl/index.php/uczenie-sie-przez-cale-zycie/770-perspektywa-uczenia-sie-przez-cale-zycie</w:t>
              </w:r>
            </w:hyperlink>
          </w:p>
        </w:tc>
        <w:tc>
          <w:tcPr>
            <w:tcW w:w="1670" w:type="pct"/>
          </w:tcPr>
          <w:p w14:paraId="67D59F32" w14:textId="77777777" w:rsidR="006D1806" w:rsidRPr="00304662" w:rsidRDefault="006D1806" w:rsidP="006D1806">
            <w:pPr>
              <w:spacing w:before="0" w:after="0" w:line="240" w:lineRule="auto"/>
              <w:rPr>
                <w:sz w:val="14"/>
                <w:szCs w:val="14"/>
              </w:rPr>
            </w:pPr>
            <w:r w:rsidRPr="00304662">
              <w:rPr>
                <w:sz w:val="14"/>
                <w:szCs w:val="14"/>
              </w:rPr>
              <w:t>Ocena spełnienia poszczególnych kryteriów została zawarta w Samoocenie spełnienia warunkowości ex-ante</w:t>
            </w:r>
          </w:p>
        </w:tc>
      </w:tr>
      <w:tr w:rsidR="006D1806" w:rsidRPr="00304662" w14:paraId="5C3CF5BD" w14:textId="77777777" w:rsidTr="00534173">
        <w:trPr>
          <w:trHeight w:val="737"/>
        </w:trPr>
        <w:tc>
          <w:tcPr>
            <w:tcW w:w="1223" w:type="pct"/>
            <w:shd w:val="clear" w:color="auto" w:fill="auto"/>
          </w:tcPr>
          <w:p w14:paraId="576C66B4" w14:textId="77777777" w:rsidR="006D1806" w:rsidRPr="00304662" w:rsidRDefault="006D1806" w:rsidP="006D1806">
            <w:pPr>
              <w:spacing w:before="0" w:after="0" w:line="240" w:lineRule="auto"/>
              <w:rPr>
                <w:sz w:val="14"/>
                <w:szCs w:val="14"/>
              </w:rPr>
            </w:pPr>
            <w:r w:rsidRPr="00304662">
              <w:rPr>
                <w:sz w:val="14"/>
                <w:szCs w:val="14"/>
              </w:rPr>
              <w:t xml:space="preserve">T.10.3 </w:t>
            </w:r>
            <w:r>
              <w:rPr>
                <w:sz w:val="14"/>
                <w:szCs w:val="14"/>
              </w:rPr>
              <w:t xml:space="preserve">- </w:t>
            </w:r>
            <w:r w:rsidRPr="00304662">
              <w:rPr>
                <w:sz w:val="14"/>
                <w:szCs w:val="14"/>
              </w:rPr>
              <w:t>Uczenie się przez całe życie: istnienie krajowych lub regionalnych strategicznych ram polityki w zakresie uczenia się przez całe życie, w zakresie określonym w art. 165 TFUE.</w:t>
            </w:r>
          </w:p>
        </w:tc>
        <w:tc>
          <w:tcPr>
            <w:tcW w:w="589" w:type="pct"/>
          </w:tcPr>
          <w:p w14:paraId="74ACE652" w14:textId="77777777" w:rsidR="006D1806" w:rsidRPr="00304662" w:rsidRDefault="006D1806" w:rsidP="006D1806">
            <w:pPr>
              <w:spacing w:before="0" w:after="0" w:line="240" w:lineRule="auto"/>
              <w:rPr>
                <w:sz w:val="14"/>
                <w:szCs w:val="14"/>
              </w:rPr>
            </w:pPr>
            <w:r w:rsidRPr="00304662">
              <w:rPr>
                <w:sz w:val="14"/>
                <w:szCs w:val="14"/>
              </w:rPr>
              <w:t>2 - mające na celu wspieranie rozwoju i łączenia usług na potrzeby programu uczenia się przez całe życie, w tym ich wdrażania, i podnoszenia kwalifikacji (tj. potwierdzanie kwalifikacji, doradztwo, kształcenie i szkolenie) oraz zapewnienie zaangażowania i partnerstwa właściwych zainteresowanych stron;</w:t>
            </w:r>
          </w:p>
        </w:tc>
        <w:tc>
          <w:tcPr>
            <w:tcW w:w="341" w:type="pct"/>
          </w:tcPr>
          <w:p w14:paraId="280CDD50" w14:textId="77777777" w:rsidR="006D1806" w:rsidRPr="00304662" w:rsidRDefault="006D1806" w:rsidP="006D1806">
            <w:pPr>
              <w:spacing w:before="0" w:after="0" w:line="240" w:lineRule="auto"/>
              <w:rPr>
                <w:sz w:val="14"/>
                <w:szCs w:val="14"/>
              </w:rPr>
            </w:pPr>
            <w:r w:rsidRPr="00304662">
              <w:rPr>
                <w:sz w:val="14"/>
                <w:szCs w:val="14"/>
              </w:rPr>
              <w:t>Tak</w:t>
            </w:r>
          </w:p>
        </w:tc>
        <w:tc>
          <w:tcPr>
            <w:tcW w:w="1177" w:type="pct"/>
          </w:tcPr>
          <w:p w14:paraId="109313EB" w14:textId="7C09085F" w:rsidR="006D1806" w:rsidRPr="00304662" w:rsidRDefault="006D1806" w:rsidP="00F41CE2">
            <w:pPr>
              <w:spacing w:before="0" w:after="0" w:line="240" w:lineRule="auto"/>
              <w:rPr>
                <w:sz w:val="14"/>
                <w:szCs w:val="14"/>
              </w:rPr>
            </w:pPr>
            <w:r w:rsidRPr="00304662">
              <w:rPr>
                <w:sz w:val="14"/>
                <w:szCs w:val="14"/>
              </w:rPr>
              <w:t xml:space="preserve">Strategia Rozwoju Kapitału Ludzkiego </w:t>
            </w:r>
            <w:hyperlink r:id="rId174" w:history="1">
              <w:r w:rsidR="00F41CE2" w:rsidRPr="00F41CE2">
                <w:rPr>
                  <w:rStyle w:val="Hipercze"/>
                  <w:sz w:val="14"/>
                  <w:szCs w:val="14"/>
                </w:rPr>
                <w:t>http://isip.sejm.gov.pl/Download?id=WMP20130000640&amp;type=2?subject=http://isip.sejm.gov.pl/Download?id=WMP20130000640&amp;type=2</w:t>
              </w:r>
            </w:hyperlink>
            <w:r>
              <w:rPr>
                <w:sz w:val="14"/>
                <w:szCs w:val="14"/>
              </w:rPr>
              <w:t xml:space="preserve"> </w:t>
            </w:r>
            <w:r w:rsidRPr="00304662">
              <w:rPr>
                <w:sz w:val="14"/>
                <w:szCs w:val="14"/>
              </w:rPr>
              <w:t xml:space="preserve">Dokument implementacyjny SRKL </w:t>
            </w:r>
            <w:hyperlink r:id="rId175" w:history="1">
              <w:r w:rsidR="00F41CE2" w:rsidRPr="00F41CE2">
                <w:rPr>
                  <w:rStyle w:val="Hipercze"/>
                  <w:sz w:val="14"/>
                  <w:szCs w:val="14"/>
                </w:rPr>
                <w:t xml:space="preserve">http://www.mpips.gov.pl/praca/strategie-i-dokumenty-programowe/strategia-rozwoju-kapitalu-ludzkiego-srkl---projekt-z-31072012-r/ </w:t>
              </w:r>
            </w:hyperlink>
            <w:r>
              <w:rPr>
                <w:sz w:val="14"/>
                <w:szCs w:val="14"/>
              </w:rPr>
              <w:t xml:space="preserve"> </w:t>
            </w:r>
            <w:r w:rsidRPr="00304662">
              <w:rPr>
                <w:sz w:val="14"/>
                <w:szCs w:val="14"/>
              </w:rPr>
              <w:t xml:space="preserve">Perspektywa uczenia się przez całe życie </w:t>
            </w:r>
            <w:hyperlink r:id="rId176" w:history="1">
              <w:r w:rsidR="00F41CE2" w:rsidRPr="00F41CE2">
                <w:rPr>
                  <w:rStyle w:val="Hipercze"/>
                  <w:sz w:val="14"/>
                  <w:szCs w:val="14"/>
                </w:rPr>
                <w:t>http://www.men.gov.pl/index.php/uczenie-sie-przez-cale-zycie/770-perspektywa-uczenia-sie-przez-cale-zycie</w:t>
              </w:r>
            </w:hyperlink>
          </w:p>
        </w:tc>
        <w:tc>
          <w:tcPr>
            <w:tcW w:w="1670" w:type="pct"/>
          </w:tcPr>
          <w:p w14:paraId="756FC747" w14:textId="77777777" w:rsidR="006D1806" w:rsidRPr="00304662" w:rsidRDefault="006D1806" w:rsidP="006D1806">
            <w:pPr>
              <w:spacing w:before="0" w:after="0" w:line="240" w:lineRule="auto"/>
              <w:rPr>
                <w:sz w:val="14"/>
                <w:szCs w:val="14"/>
              </w:rPr>
            </w:pPr>
            <w:r w:rsidRPr="00304662">
              <w:rPr>
                <w:sz w:val="14"/>
                <w:szCs w:val="14"/>
              </w:rPr>
              <w:t>Ocena spełnienia poszczególnych kryteriów została zawarta w Samoocenie spełnienia warunkowości ex-ante</w:t>
            </w:r>
          </w:p>
        </w:tc>
      </w:tr>
      <w:tr w:rsidR="006D1806" w:rsidRPr="00304662" w14:paraId="1C225FF5" w14:textId="77777777" w:rsidTr="00B55BEE">
        <w:trPr>
          <w:trHeight w:val="836"/>
        </w:trPr>
        <w:tc>
          <w:tcPr>
            <w:tcW w:w="1223" w:type="pct"/>
            <w:shd w:val="clear" w:color="auto" w:fill="auto"/>
          </w:tcPr>
          <w:p w14:paraId="29AC32BF" w14:textId="77777777" w:rsidR="006D1806" w:rsidRPr="00304662" w:rsidRDefault="006D1806" w:rsidP="006D1806">
            <w:pPr>
              <w:spacing w:before="0" w:after="0" w:line="240" w:lineRule="auto"/>
              <w:rPr>
                <w:sz w:val="14"/>
                <w:szCs w:val="14"/>
              </w:rPr>
            </w:pPr>
            <w:r w:rsidRPr="00304662">
              <w:rPr>
                <w:sz w:val="14"/>
                <w:szCs w:val="14"/>
              </w:rPr>
              <w:t xml:space="preserve">T.10.3 </w:t>
            </w:r>
            <w:r>
              <w:rPr>
                <w:sz w:val="14"/>
                <w:szCs w:val="14"/>
              </w:rPr>
              <w:t xml:space="preserve">- </w:t>
            </w:r>
            <w:r w:rsidRPr="00304662">
              <w:rPr>
                <w:sz w:val="14"/>
                <w:szCs w:val="14"/>
              </w:rPr>
              <w:t>Uczenie się przez całe życie: istnienie krajowych lub regionalnych strategicznych ram polityki w zakresie uczenia się przez całe życie, w zakresie określonym w art. 165 TFUE.</w:t>
            </w:r>
          </w:p>
        </w:tc>
        <w:tc>
          <w:tcPr>
            <w:tcW w:w="589" w:type="pct"/>
          </w:tcPr>
          <w:p w14:paraId="4E23901E" w14:textId="77777777" w:rsidR="006D1806" w:rsidRPr="00304662" w:rsidRDefault="006D1806" w:rsidP="006D1806">
            <w:pPr>
              <w:spacing w:before="0" w:after="0" w:line="240" w:lineRule="auto"/>
              <w:rPr>
                <w:sz w:val="14"/>
                <w:szCs w:val="14"/>
              </w:rPr>
            </w:pPr>
            <w:r w:rsidRPr="00304662">
              <w:rPr>
                <w:sz w:val="14"/>
                <w:szCs w:val="14"/>
              </w:rPr>
              <w:t>3 - mające na celu świadczenie usług rozwoju umiejętności poszczególnych grup docelowych, w przypadku gdy nadano im priorytetowy charakter w krajowych lub regionalnych strategicznych ramach polityki (na przykład dla młodych ludzi odbywających szkolenie zawodowe, dorosłych, rodziców powracających na rynek pracy, osób o niskich kwalifikacjach i osób starszych, migrantów, a także innych grup w niekorzystnej sytuacji, w szczególności osób z niepełnosprawnościami);</w:t>
            </w:r>
          </w:p>
        </w:tc>
        <w:tc>
          <w:tcPr>
            <w:tcW w:w="341" w:type="pct"/>
          </w:tcPr>
          <w:p w14:paraId="455CBAB8" w14:textId="77777777" w:rsidR="006D1806" w:rsidRPr="00304662" w:rsidRDefault="006D1806" w:rsidP="006D1806">
            <w:pPr>
              <w:spacing w:before="0" w:after="0" w:line="240" w:lineRule="auto"/>
              <w:rPr>
                <w:sz w:val="14"/>
                <w:szCs w:val="14"/>
              </w:rPr>
            </w:pPr>
            <w:r w:rsidRPr="00304662">
              <w:rPr>
                <w:sz w:val="14"/>
                <w:szCs w:val="14"/>
              </w:rPr>
              <w:t>Tak</w:t>
            </w:r>
          </w:p>
        </w:tc>
        <w:tc>
          <w:tcPr>
            <w:tcW w:w="1177" w:type="pct"/>
          </w:tcPr>
          <w:p w14:paraId="11740D4C" w14:textId="7855E6D6" w:rsidR="006D1806" w:rsidRPr="00304662" w:rsidRDefault="006D1806" w:rsidP="00F41CE2">
            <w:pPr>
              <w:spacing w:before="0" w:after="0" w:line="240" w:lineRule="auto"/>
              <w:rPr>
                <w:sz w:val="14"/>
                <w:szCs w:val="14"/>
              </w:rPr>
            </w:pPr>
            <w:r w:rsidRPr="00304662">
              <w:rPr>
                <w:sz w:val="14"/>
                <w:szCs w:val="14"/>
              </w:rPr>
              <w:t xml:space="preserve">Strategia Rozwoju Kapitału Ludzkiego </w:t>
            </w:r>
            <w:hyperlink r:id="rId177" w:history="1">
              <w:r w:rsidR="00F41CE2" w:rsidRPr="00F41CE2">
                <w:rPr>
                  <w:rStyle w:val="Hipercze"/>
                  <w:sz w:val="14"/>
                  <w:szCs w:val="14"/>
                </w:rPr>
                <w:t>http://isip.sejm.gov.pl/Download?id=WMP20130000640&amp;type=2?subject=http://isip.sejm.gov.pl/Download?id=WMP20130000640&amp;type=2</w:t>
              </w:r>
            </w:hyperlink>
            <w:r>
              <w:rPr>
                <w:sz w:val="14"/>
                <w:szCs w:val="14"/>
              </w:rPr>
              <w:t xml:space="preserve"> </w:t>
            </w:r>
            <w:r w:rsidRPr="00304662">
              <w:rPr>
                <w:sz w:val="14"/>
                <w:szCs w:val="14"/>
              </w:rPr>
              <w:t xml:space="preserve">Dokument implementacyjny SRKL </w:t>
            </w:r>
            <w:hyperlink r:id="rId178" w:history="1">
              <w:r w:rsidR="00F41CE2" w:rsidRPr="00F41CE2">
                <w:rPr>
                  <w:rStyle w:val="Hipercze"/>
                  <w:sz w:val="14"/>
                  <w:szCs w:val="14"/>
                </w:rPr>
                <w:t xml:space="preserve">http://www.mpips.gov.pl/praca/strategie-i-dokumenty-programowe/strategia-rozwoju-kapitalu-ludzkiego-srkl---projekt-z-31072012-r/ </w:t>
              </w:r>
            </w:hyperlink>
            <w:r>
              <w:rPr>
                <w:sz w:val="14"/>
                <w:szCs w:val="14"/>
              </w:rPr>
              <w:t xml:space="preserve"> </w:t>
            </w:r>
            <w:r w:rsidRPr="00304662">
              <w:rPr>
                <w:sz w:val="14"/>
                <w:szCs w:val="14"/>
              </w:rPr>
              <w:t xml:space="preserve">Perspektywa uczenia się przez całe życie </w:t>
            </w:r>
            <w:hyperlink r:id="rId179" w:history="1">
              <w:r w:rsidR="00F41CE2" w:rsidRPr="00F41CE2">
                <w:rPr>
                  <w:rStyle w:val="Hipercze"/>
                  <w:sz w:val="14"/>
                  <w:szCs w:val="14"/>
                </w:rPr>
                <w:t>http://www.men.gov.pl/index.php/uczenie-sie-przez-cale-zycie/770-perspektywa-uczenia-sie-przez-cale-zycie</w:t>
              </w:r>
            </w:hyperlink>
          </w:p>
        </w:tc>
        <w:tc>
          <w:tcPr>
            <w:tcW w:w="1670" w:type="pct"/>
          </w:tcPr>
          <w:p w14:paraId="2C2ED807" w14:textId="77777777" w:rsidR="006D1806" w:rsidRPr="00304662" w:rsidRDefault="006D1806" w:rsidP="006D1806">
            <w:pPr>
              <w:spacing w:before="0" w:after="0" w:line="240" w:lineRule="auto"/>
              <w:rPr>
                <w:sz w:val="14"/>
                <w:szCs w:val="14"/>
              </w:rPr>
            </w:pPr>
            <w:r w:rsidRPr="00304662">
              <w:rPr>
                <w:sz w:val="14"/>
                <w:szCs w:val="14"/>
              </w:rPr>
              <w:t>Ocena spełnienia poszczególnych kryteriów została zawarta w Samoocenie spełnienia warunkowości ex-ante</w:t>
            </w:r>
          </w:p>
        </w:tc>
      </w:tr>
      <w:tr w:rsidR="006D1806" w:rsidRPr="00304662" w14:paraId="18144378" w14:textId="77777777" w:rsidTr="00B55BEE">
        <w:trPr>
          <w:trHeight w:val="836"/>
        </w:trPr>
        <w:tc>
          <w:tcPr>
            <w:tcW w:w="1223" w:type="pct"/>
            <w:shd w:val="clear" w:color="auto" w:fill="auto"/>
          </w:tcPr>
          <w:p w14:paraId="6DC8048E" w14:textId="77777777" w:rsidR="006D1806" w:rsidRPr="00304662" w:rsidRDefault="006D1806" w:rsidP="006D1806">
            <w:pPr>
              <w:spacing w:before="0" w:after="0" w:line="240" w:lineRule="auto"/>
              <w:rPr>
                <w:sz w:val="14"/>
                <w:szCs w:val="14"/>
              </w:rPr>
            </w:pPr>
            <w:r w:rsidRPr="00304662">
              <w:rPr>
                <w:sz w:val="14"/>
                <w:szCs w:val="14"/>
              </w:rPr>
              <w:t xml:space="preserve">T.10.3 </w:t>
            </w:r>
            <w:r>
              <w:rPr>
                <w:sz w:val="14"/>
                <w:szCs w:val="14"/>
              </w:rPr>
              <w:t xml:space="preserve">- </w:t>
            </w:r>
            <w:r w:rsidRPr="00304662">
              <w:rPr>
                <w:sz w:val="14"/>
                <w:szCs w:val="14"/>
              </w:rPr>
              <w:t>Uczenie się przez całe życie: istnienie krajowych lub regionalnych strategicznych ram polityki w zakresie uczenia się przez całe życie, w zakresie określonym w art. 165 TFUE.</w:t>
            </w:r>
          </w:p>
        </w:tc>
        <w:tc>
          <w:tcPr>
            <w:tcW w:w="589" w:type="pct"/>
          </w:tcPr>
          <w:p w14:paraId="2D63B186" w14:textId="77777777" w:rsidR="006D1806" w:rsidRPr="00304662" w:rsidRDefault="006D1806" w:rsidP="006D1806">
            <w:pPr>
              <w:spacing w:before="0" w:after="0" w:line="240" w:lineRule="auto"/>
              <w:rPr>
                <w:sz w:val="14"/>
                <w:szCs w:val="14"/>
              </w:rPr>
            </w:pPr>
            <w:r w:rsidRPr="00304662">
              <w:rPr>
                <w:sz w:val="14"/>
                <w:szCs w:val="14"/>
              </w:rPr>
              <w:t>4 - mające na celu zwiększenie dostępu do programu uczenia się przez całe życie, z uwzględnieniem starań na rzecz skutecznego wdrażania narzędzi przejrzystości (na przykład europejskich ram kwalifikacji, krajowych ram kwalifikacji, europejskiego systemu transferu osiągnięć w kształceniu i szkoleniu zawodowym, europejskich ram odniesienia na rzecz zapewniania jakości w kształceniu i szkoleniu zawodowym);</w:t>
            </w:r>
          </w:p>
        </w:tc>
        <w:tc>
          <w:tcPr>
            <w:tcW w:w="341" w:type="pct"/>
          </w:tcPr>
          <w:p w14:paraId="649E37EC" w14:textId="77777777" w:rsidR="006D1806" w:rsidRPr="00304662" w:rsidRDefault="006D1806" w:rsidP="006D1806">
            <w:pPr>
              <w:spacing w:before="0" w:after="0" w:line="240" w:lineRule="auto"/>
              <w:rPr>
                <w:sz w:val="14"/>
                <w:szCs w:val="14"/>
              </w:rPr>
            </w:pPr>
            <w:r w:rsidRPr="00304662">
              <w:rPr>
                <w:sz w:val="14"/>
                <w:szCs w:val="14"/>
              </w:rPr>
              <w:t>Tak</w:t>
            </w:r>
          </w:p>
        </w:tc>
        <w:tc>
          <w:tcPr>
            <w:tcW w:w="1177" w:type="pct"/>
          </w:tcPr>
          <w:p w14:paraId="24D43533" w14:textId="1D8762DD" w:rsidR="006D1806" w:rsidRPr="00304662" w:rsidRDefault="006D1806" w:rsidP="00F41CE2">
            <w:pPr>
              <w:spacing w:before="0" w:after="0" w:line="240" w:lineRule="auto"/>
              <w:rPr>
                <w:sz w:val="14"/>
                <w:szCs w:val="14"/>
              </w:rPr>
            </w:pPr>
            <w:r w:rsidRPr="00304662">
              <w:rPr>
                <w:sz w:val="14"/>
                <w:szCs w:val="14"/>
              </w:rPr>
              <w:t xml:space="preserve">Strategia Rozwoju Kapitału Ludzkiego </w:t>
            </w:r>
            <w:hyperlink r:id="rId180" w:history="1">
              <w:r w:rsidR="00F41CE2" w:rsidRPr="00F41CE2">
                <w:rPr>
                  <w:rStyle w:val="Hipercze"/>
                  <w:sz w:val="14"/>
                  <w:szCs w:val="14"/>
                </w:rPr>
                <w:t>http://isip.sejm.gov.pl/Download?id=WMP20130000640&amp;type=2</w:t>
              </w:r>
            </w:hyperlink>
            <w:r>
              <w:rPr>
                <w:sz w:val="14"/>
                <w:szCs w:val="14"/>
              </w:rPr>
              <w:t xml:space="preserve"> </w:t>
            </w:r>
            <w:r w:rsidRPr="00304662">
              <w:rPr>
                <w:sz w:val="14"/>
                <w:szCs w:val="14"/>
              </w:rPr>
              <w:t xml:space="preserve">Dokument implementacyjny SRKL </w:t>
            </w:r>
            <w:hyperlink r:id="rId181" w:history="1">
              <w:r w:rsidR="00F41CE2" w:rsidRPr="00F41CE2">
                <w:rPr>
                  <w:rStyle w:val="Hipercze"/>
                  <w:sz w:val="14"/>
                  <w:szCs w:val="14"/>
                </w:rPr>
                <w:t xml:space="preserve">http://www.mpips.gov.pl/praca/strategie-i-dokumenty-programowe/strategia-rozwoju-kapitalu-ludzkiego-srkl---projekt-z-31072012-r/ </w:t>
              </w:r>
            </w:hyperlink>
            <w:r>
              <w:rPr>
                <w:sz w:val="14"/>
                <w:szCs w:val="14"/>
              </w:rPr>
              <w:t xml:space="preserve"> </w:t>
            </w:r>
            <w:r w:rsidRPr="00304662">
              <w:rPr>
                <w:sz w:val="14"/>
                <w:szCs w:val="14"/>
              </w:rPr>
              <w:t xml:space="preserve">Perspektywa uczenia się przez całe życie </w:t>
            </w:r>
            <w:hyperlink r:id="rId182" w:history="1">
              <w:r w:rsidR="00F41CE2" w:rsidRPr="00F41CE2">
                <w:rPr>
                  <w:rStyle w:val="Hipercze"/>
                  <w:sz w:val="14"/>
                  <w:szCs w:val="14"/>
                </w:rPr>
                <w:t>http://www.men.gov.pl/index.php/uczenie-sie-przez-cale-zycie/770-perspektywa-uczenia-sie-przez-cale-zycie</w:t>
              </w:r>
            </w:hyperlink>
          </w:p>
        </w:tc>
        <w:tc>
          <w:tcPr>
            <w:tcW w:w="1670" w:type="pct"/>
          </w:tcPr>
          <w:p w14:paraId="7C099E8B" w14:textId="77777777" w:rsidR="006D1806" w:rsidRPr="00304662" w:rsidRDefault="006D1806" w:rsidP="006D1806">
            <w:pPr>
              <w:spacing w:before="0" w:after="0" w:line="240" w:lineRule="auto"/>
              <w:rPr>
                <w:sz w:val="14"/>
                <w:szCs w:val="14"/>
              </w:rPr>
            </w:pPr>
            <w:r w:rsidRPr="00304662">
              <w:rPr>
                <w:sz w:val="14"/>
                <w:szCs w:val="14"/>
              </w:rPr>
              <w:t>Ocena spełnienia poszczególnych kryteriów została zawarta w Samoocenie spełnienia warunkowości ex-ante</w:t>
            </w:r>
          </w:p>
        </w:tc>
      </w:tr>
      <w:tr w:rsidR="006D1806" w:rsidRPr="00304662" w14:paraId="58F905DF" w14:textId="77777777" w:rsidTr="00B55BEE">
        <w:trPr>
          <w:trHeight w:val="836"/>
        </w:trPr>
        <w:tc>
          <w:tcPr>
            <w:tcW w:w="1223" w:type="pct"/>
            <w:shd w:val="clear" w:color="auto" w:fill="auto"/>
          </w:tcPr>
          <w:p w14:paraId="5C6D0791" w14:textId="77777777" w:rsidR="006D1806" w:rsidRPr="00304662" w:rsidRDefault="006D1806" w:rsidP="006D1806">
            <w:pPr>
              <w:spacing w:before="0" w:after="0" w:line="240" w:lineRule="auto"/>
              <w:rPr>
                <w:sz w:val="14"/>
                <w:szCs w:val="14"/>
              </w:rPr>
            </w:pPr>
            <w:r w:rsidRPr="00304662">
              <w:rPr>
                <w:sz w:val="14"/>
                <w:szCs w:val="14"/>
              </w:rPr>
              <w:t xml:space="preserve">T.10.3 </w:t>
            </w:r>
            <w:r>
              <w:rPr>
                <w:sz w:val="14"/>
                <w:szCs w:val="14"/>
              </w:rPr>
              <w:t xml:space="preserve">- </w:t>
            </w:r>
            <w:r w:rsidRPr="00304662">
              <w:rPr>
                <w:sz w:val="14"/>
                <w:szCs w:val="14"/>
              </w:rPr>
              <w:t>Uczenie się przez całe życie: istnienie krajowych lub regionalnych strategicznych ram polityki w zakresie uczenia się przez całe życie, w zakresie określonym w art. 165 TFUE.</w:t>
            </w:r>
          </w:p>
        </w:tc>
        <w:tc>
          <w:tcPr>
            <w:tcW w:w="589" w:type="pct"/>
          </w:tcPr>
          <w:p w14:paraId="5DC82F9F" w14:textId="77777777" w:rsidR="006D1806" w:rsidRPr="00304662" w:rsidRDefault="006D1806" w:rsidP="006D1806">
            <w:pPr>
              <w:spacing w:before="0" w:after="0" w:line="240" w:lineRule="auto"/>
              <w:rPr>
                <w:sz w:val="14"/>
                <w:szCs w:val="14"/>
              </w:rPr>
            </w:pPr>
            <w:r w:rsidRPr="00304662">
              <w:rPr>
                <w:sz w:val="14"/>
                <w:szCs w:val="14"/>
              </w:rPr>
              <w:t>5 - mające na celu poprawę adekwatności kształcenia i szkolenia względem rynku pracy oraz dostosowanie ich do potrzeb określonych grup docelowych (na przykład młodych ludzi odbywających szkolenie zawodowe, dorosłych, rodziców powracających na rynek pracy, osób o niskich kwalifikacjach i osób starszych, migrantów, a także innych grup w niekorzystnej sytuacji, w szczególności osób z niepełnosprawnościami).</w:t>
            </w:r>
          </w:p>
        </w:tc>
        <w:tc>
          <w:tcPr>
            <w:tcW w:w="341" w:type="pct"/>
          </w:tcPr>
          <w:p w14:paraId="63D7E0D1" w14:textId="77777777" w:rsidR="006D1806" w:rsidRPr="00304662" w:rsidRDefault="006D1806" w:rsidP="006D1806">
            <w:pPr>
              <w:spacing w:before="0" w:after="0" w:line="240" w:lineRule="auto"/>
              <w:rPr>
                <w:sz w:val="14"/>
                <w:szCs w:val="14"/>
              </w:rPr>
            </w:pPr>
            <w:r w:rsidRPr="00304662">
              <w:rPr>
                <w:sz w:val="14"/>
                <w:szCs w:val="14"/>
              </w:rPr>
              <w:t>Tak</w:t>
            </w:r>
          </w:p>
        </w:tc>
        <w:tc>
          <w:tcPr>
            <w:tcW w:w="1177" w:type="pct"/>
          </w:tcPr>
          <w:p w14:paraId="6BD8AE01" w14:textId="33A5C307" w:rsidR="006D1806" w:rsidRPr="00304662" w:rsidRDefault="006D1806" w:rsidP="00F41CE2">
            <w:pPr>
              <w:spacing w:before="0" w:after="0" w:line="240" w:lineRule="auto"/>
              <w:rPr>
                <w:sz w:val="14"/>
                <w:szCs w:val="14"/>
              </w:rPr>
            </w:pPr>
            <w:r w:rsidRPr="00304662">
              <w:rPr>
                <w:sz w:val="14"/>
                <w:szCs w:val="14"/>
              </w:rPr>
              <w:t xml:space="preserve">Strategia Rozwoju Kapitału Ludzkiego </w:t>
            </w:r>
            <w:hyperlink r:id="rId183" w:history="1">
              <w:r w:rsidR="00F41CE2" w:rsidRPr="00F41CE2">
                <w:rPr>
                  <w:rStyle w:val="Hipercze"/>
                  <w:sz w:val="14"/>
                  <w:szCs w:val="14"/>
                </w:rPr>
                <w:t>http://isip.sejm.gov.pl/Download?id=WMP20130000640&amp;type=2</w:t>
              </w:r>
            </w:hyperlink>
            <w:r>
              <w:rPr>
                <w:sz w:val="14"/>
                <w:szCs w:val="14"/>
              </w:rPr>
              <w:t xml:space="preserve"> </w:t>
            </w:r>
            <w:r w:rsidRPr="00304662">
              <w:rPr>
                <w:sz w:val="14"/>
                <w:szCs w:val="14"/>
              </w:rPr>
              <w:t xml:space="preserve">Dokument implementacyjny SRKL </w:t>
            </w:r>
            <w:hyperlink r:id="rId184" w:history="1">
              <w:r w:rsidR="00F41CE2" w:rsidRPr="00F41CE2">
                <w:rPr>
                  <w:rStyle w:val="Hipercze"/>
                  <w:sz w:val="14"/>
                  <w:szCs w:val="14"/>
                </w:rPr>
                <w:t xml:space="preserve">http://www.mpips.gov.pl/praca/strategie-i-dokumenty-programowe/strategia-rozwoju-kapitalu-ludzkiego-srkl---projekt-z-31072012-r/ </w:t>
              </w:r>
            </w:hyperlink>
            <w:r>
              <w:rPr>
                <w:sz w:val="14"/>
                <w:szCs w:val="14"/>
              </w:rPr>
              <w:t xml:space="preserve"> </w:t>
            </w:r>
            <w:r w:rsidRPr="00304662">
              <w:rPr>
                <w:sz w:val="14"/>
                <w:szCs w:val="14"/>
              </w:rPr>
              <w:t xml:space="preserve">Perspektywa uczenia się przez całe życie </w:t>
            </w:r>
            <w:hyperlink r:id="rId185" w:history="1">
              <w:r w:rsidR="00F41CE2" w:rsidRPr="00F41CE2">
                <w:rPr>
                  <w:rStyle w:val="Hipercze"/>
                  <w:sz w:val="14"/>
                  <w:szCs w:val="14"/>
                </w:rPr>
                <w:t>http://www.men.gov.pl/index.php/uczenie-sie-przez-cale-zycie/770-perspektywa-uczenia-sie-przez-cale-zycie</w:t>
              </w:r>
            </w:hyperlink>
          </w:p>
        </w:tc>
        <w:tc>
          <w:tcPr>
            <w:tcW w:w="1670" w:type="pct"/>
          </w:tcPr>
          <w:p w14:paraId="729854C5" w14:textId="77777777" w:rsidR="006D1806" w:rsidRPr="00304662" w:rsidRDefault="006D1806" w:rsidP="006D1806">
            <w:pPr>
              <w:spacing w:before="0" w:after="0" w:line="240" w:lineRule="auto"/>
              <w:rPr>
                <w:sz w:val="14"/>
                <w:szCs w:val="14"/>
              </w:rPr>
            </w:pPr>
            <w:r w:rsidRPr="00304662">
              <w:rPr>
                <w:sz w:val="14"/>
                <w:szCs w:val="14"/>
              </w:rPr>
              <w:t>Ocena spełnienia poszczególnych kryteriów została zawarta w Samoocenie spełnienia warunkowości ex-ante</w:t>
            </w:r>
          </w:p>
        </w:tc>
      </w:tr>
      <w:tr w:rsidR="006D1806" w:rsidRPr="00304662" w14:paraId="0B9D475D" w14:textId="77777777" w:rsidTr="00B55BEE">
        <w:trPr>
          <w:trHeight w:val="836"/>
        </w:trPr>
        <w:tc>
          <w:tcPr>
            <w:tcW w:w="1223" w:type="pct"/>
            <w:shd w:val="clear" w:color="auto" w:fill="auto"/>
          </w:tcPr>
          <w:p w14:paraId="64632309" w14:textId="77777777" w:rsidR="006D1806" w:rsidRPr="00304662" w:rsidRDefault="006D1806" w:rsidP="006D1806">
            <w:pPr>
              <w:spacing w:before="0" w:after="0" w:line="240" w:lineRule="auto"/>
              <w:rPr>
                <w:sz w:val="14"/>
                <w:szCs w:val="14"/>
              </w:rPr>
            </w:pPr>
            <w:r w:rsidRPr="00304662">
              <w:rPr>
                <w:sz w:val="14"/>
                <w:szCs w:val="14"/>
              </w:rPr>
              <w:t xml:space="preserve">T.10.4 </w:t>
            </w:r>
            <w:r>
              <w:rPr>
                <w:sz w:val="14"/>
                <w:szCs w:val="14"/>
              </w:rPr>
              <w:t xml:space="preserve">- </w:t>
            </w:r>
            <w:r w:rsidRPr="00304662">
              <w:rPr>
                <w:sz w:val="14"/>
                <w:szCs w:val="14"/>
              </w:rPr>
              <w:t>Istnienie krajowych lub regionalnych strategicznych ram polityki na rzecz zwiększania jakości i efektywności systemów kształcenia i szkolenia zawodowego, w zakresie określonym w art. 165 TFUE.</w:t>
            </w:r>
          </w:p>
        </w:tc>
        <w:tc>
          <w:tcPr>
            <w:tcW w:w="589" w:type="pct"/>
          </w:tcPr>
          <w:p w14:paraId="4A44071B" w14:textId="77777777" w:rsidR="006D1806" w:rsidRPr="00304662" w:rsidRDefault="006D1806" w:rsidP="006D1806">
            <w:pPr>
              <w:spacing w:before="0" w:after="0" w:line="240" w:lineRule="auto"/>
              <w:rPr>
                <w:sz w:val="14"/>
                <w:szCs w:val="14"/>
              </w:rPr>
            </w:pPr>
            <w:r w:rsidRPr="00304662">
              <w:rPr>
                <w:sz w:val="14"/>
                <w:szCs w:val="14"/>
              </w:rPr>
              <w:t>1 - Gotowe są krajowe lub regionalne strategiczne ramy polityki na rzecz zwiększania jakości i efektywności systemów kształcenia i szkolenia zawodowego w zakresie określonym w art. 165 TFUE, które obejmują następujące środki:</w:t>
            </w:r>
          </w:p>
        </w:tc>
        <w:tc>
          <w:tcPr>
            <w:tcW w:w="341" w:type="pct"/>
          </w:tcPr>
          <w:p w14:paraId="2ED173CC" w14:textId="77777777" w:rsidR="006D1806" w:rsidRPr="00304662" w:rsidRDefault="006D1806" w:rsidP="006D1806">
            <w:pPr>
              <w:spacing w:before="0" w:after="0" w:line="240" w:lineRule="auto"/>
              <w:rPr>
                <w:sz w:val="14"/>
                <w:szCs w:val="14"/>
              </w:rPr>
            </w:pPr>
            <w:r w:rsidRPr="00304662">
              <w:rPr>
                <w:sz w:val="14"/>
                <w:szCs w:val="14"/>
              </w:rPr>
              <w:t>Tak</w:t>
            </w:r>
          </w:p>
        </w:tc>
        <w:tc>
          <w:tcPr>
            <w:tcW w:w="1177" w:type="pct"/>
          </w:tcPr>
          <w:p w14:paraId="34541C8C" w14:textId="77777777" w:rsidR="006D1806" w:rsidRPr="00304662" w:rsidRDefault="006D1806" w:rsidP="006D1806">
            <w:pPr>
              <w:spacing w:before="0" w:after="0" w:line="240" w:lineRule="auto"/>
              <w:rPr>
                <w:sz w:val="14"/>
                <w:szCs w:val="14"/>
              </w:rPr>
            </w:pPr>
            <w:r w:rsidRPr="00304662">
              <w:rPr>
                <w:sz w:val="14"/>
                <w:szCs w:val="14"/>
              </w:rPr>
              <w:t>Strategia Rozwoju Kapitału Ludzkiego</w:t>
            </w:r>
            <w:r>
              <w:rPr>
                <w:sz w:val="14"/>
                <w:szCs w:val="14"/>
              </w:rPr>
              <w:t>;</w:t>
            </w:r>
            <w:r w:rsidRPr="00304662">
              <w:rPr>
                <w:sz w:val="14"/>
                <w:szCs w:val="14"/>
              </w:rPr>
              <w:t xml:space="preserve"> Perspektywa uczenia się przez całe życie Długookresowa Strategia Rozwoju Kraju. Polska 2030. Trzecia Fala Nowoczesności Strategia Rozwoju Kraju 2020</w:t>
            </w:r>
          </w:p>
        </w:tc>
        <w:tc>
          <w:tcPr>
            <w:tcW w:w="1670" w:type="pct"/>
          </w:tcPr>
          <w:p w14:paraId="19D7EC9F" w14:textId="77777777" w:rsidR="006D1806" w:rsidRPr="00304662" w:rsidRDefault="006D1806" w:rsidP="006D1806">
            <w:pPr>
              <w:spacing w:before="0" w:after="0" w:line="240" w:lineRule="auto"/>
              <w:rPr>
                <w:sz w:val="14"/>
                <w:szCs w:val="14"/>
              </w:rPr>
            </w:pPr>
            <w:r w:rsidRPr="00304662">
              <w:rPr>
                <w:sz w:val="14"/>
                <w:szCs w:val="14"/>
              </w:rPr>
              <w:t>Ocena spełnienia poszczególnych kryteriów została zawarta w Samoocenie spełnienia warunkowości ex-ante</w:t>
            </w:r>
          </w:p>
        </w:tc>
      </w:tr>
      <w:tr w:rsidR="006D1806" w:rsidRPr="00304662" w14:paraId="10F671B3" w14:textId="77777777" w:rsidTr="00B55BEE">
        <w:trPr>
          <w:trHeight w:val="836"/>
        </w:trPr>
        <w:tc>
          <w:tcPr>
            <w:tcW w:w="1223" w:type="pct"/>
            <w:shd w:val="clear" w:color="auto" w:fill="auto"/>
          </w:tcPr>
          <w:p w14:paraId="2BC765B8" w14:textId="77777777" w:rsidR="006D1806" w:rsidRPr="00304662" w:rsidRDefault="006D1806" w:rsidP="006D1806">
            <w:pPr>
              <w:spacing w:before="0" w:after="0" w:line="240" w:lineRule="auto"/>
              <w:rPr>
                <w:sz w:val="14"/>
                <w:szCs w:val="14"/>
              </w:rPr>
            </w:pPr>
            <w:r w:rsidRPr="00304662">
              <w:rPr>
                <w:sz w:val="14"/>
                <w:szCs w:val="14"/>
              </w:rPr>
              <w:t xml:space="preserve">T.10.4 </w:t>
            </w:r>
            <w:r>
              <w:rPr>
                <w:sz w:val="14"/>
                <w:szCs w:val="14"/>
              </w:rPr>
              <w:t xml:space="preserve">- </w:t>
            </w:r>
            <w:r w:rsidRPr="00304662">
              <w:rPr>
                <w:sz w:val="14"/>
                <w:szCs w:val="14"/>
              </w:rPr>
              <w:t>Istnienie krajowych lub regionalnych strategicznych ram polityki na rzecz zwiększania jakości i efektywności systemów kształcenia i szkolenia zawodowego, w zakresie określonym w art. 165 TFUE.</w:t>
            </w:r>
          </w:p>
        </w:tc>
        <w:tc>
          <w:tcPr>
            <w:tcW w:w="589" w:type="pct"/>
          </w:tcPr>
          <w:p w14:paraId="1B9620C2" w14:textId="77777777" w:rsidR="006D1806" w:rsidRPr="00304662" w:rsidRDefault="006D1806" w:rsidP="006D1806">
            <w:pPr>
              <w:spacing w:before="0" w:after="0" w:line="240" w:lineRule="auto"/>
              <w:rPr>
                <w:sz w:val="14"/>
                <w:szCs w:val="14"/>
              </w:rPr>
            </w:pPr>
            <w:r w:rsidRPr="00304662">
              <w:rPr>
                <w:sz w:val="14"/>
                <w:szCs w:val="14"/>
              </w:rPr>
              <w:t>2 - mające na celu lepsze dostosowanie systemów kształcenia i szkolenia do potrzeb rynku pracy w ścisłej współpracy z właściwymi zainteresowanymi stronami, w tym za pomocą mechanizmów prognozowania umiejętności, dostosowania programów nauczania oraz umocnienia rozwoju systemu nauczania poprzez pracę w różnych formach;</w:t>
            </w:r>
          </w:p>
        </w:tc>
        <w:tc>
          <w:tcPr>
            <w:tcW w:w="341" w:type="pct"/>
          </w:tcPr>
          <w:p w14:paraId="69736EF1" w14:textId="77777777" w:rsidR="006D1806" w:rsidRPr="00304662" w:rsidRDefault="006D1806" w:rsidP="006D1806">
            <w:pPr>
              <w:spacing w:before="0" w:after="0" w:line="240" w:lineRule="auto"/>
              <w:rPr>
                <w:sz w:val="14"/>
                <w:szCs w:val="14"/>
              </w:rPr>
            </w:pPr>
            <w:r w:rsidRPr="00304662">
              <w:rPr>
                <w:sz w:val="14"/>
                <w:szCs w:val="14"/>
              </w:rPr>
              <w:t>Tak</w:t>
            </w:r>
          </w:p>
        </w:tc>
        <w:tc>
          <w:tcPr>
            <w:tcW w:w="1177" w:type="pct"/>
          </w:tcPr>
          <w:p w14:paraId="0C7403CC" w14:textId="518EA267" w:rsidR="006D1806" w:rsidRPr="00304662" w:rsidRDefault="006D1806" w:rsidP="00394627">
            <w:pPr>
              <w:spacing w:before="0" w:after="0" w:line="240" w:lineRule="auto"/>
              <w:rPr>
                <w:sz w:val="14"/>
                <w:szCs w:val="14"/>
              </w:rPr>
            </w:pPr>
            <w:r w:rsidRPr="00304662">
              <w:rPr>
                <w:sz w:val="14"/>
                <w:szCs w:val="14"/>
              </w:rPr>
              <w:t>Strategia Rozwoju Kapitału Ludzkiego</w:t>
            </w:r>
            <w:r>
              <w:rPr>
                <w:sz w:val="14"/>
                <w:szCs w:val="14"/>
              </w:rPr>
              <w:t>;</w:t>
            </w:r>
            <w:r w:rsidRPr="00304662">
              <w:rPr>
                <w:sz w:val="14"/>
                <w:szCs w:val="14"/>
              </w:rPr>
              <w:t xml:space="preserve"> Perspektywa uczenia się przez całe życie Długookresowa Strategia Rozwoju Kraju. Polska 2030. Trzecia Fala Nowoczesności Strategia Rozwoju Kraju 2020. Polska 2030. Trzecia Fala Nowoczesności </w:t>
            </w:r>
            <w:hyperlink r:id="rId186" w:history="1">
              <w:r w:rsidR="00394627" w:rsidRPr="00394627">
                <w:rPr>
                  <w:rStyle w:val="Hipercze"/>
                  <w:sz w:val="14"/>
                  <w:szCs w:val="14"/>
                </w:rPr>
                <w:t>http://isap.sejm.gov.pl/DetailsServlet?id=WMP20130000121</w:t>
              </w:r>
            </w:hyperlink>
            <w:r>
              <w:rPr>
                <w:sz w:val="14"/>
                <w:szCs w:val="14"/>
              </w:rPr>
              <w:t xml:space="preserve"> </w:t>
            </w:r>
            <w:r w:rsidRPr="00304662">
              <w:rPr>
                <w:sz w:val="14"/>
                <w:szCs w:val="14"/>
              </w:rPr>
              <w:t xml:space="preserve">Strategia Rozwoju Kraju 2020 </w:t>
            </w:r>
            <w:hyperlink r:id="rId187" w:history="1">
              <w:r w:rsidR="00394627" w:rsidRPr="00394627">
                <w:rPr>
                  <w:rStyle w:val="Hipercze"/>
                  <w:sz w:val="14"/>
                  <w:szCs w:val="14"/>
                </w:rPr>
                <w:t>http://isap.sejm.gov.pl/DetailsServlet?id=WMP20120000882</w:t>
              </w:r>
            </w:hyperlink>
          </w:p>
        </w:tc>
        <w:tc>
          <w:tcPr>
            <w:tcW w:w="1670" w:type="pct"/>
          </w:tcPr>
          <w:p w14:paraId="59C26055" w14:textId="77777777" w:rsidR="006D1806" w:rsidRPr="00304662" w:rsidRDefault="006D1806" w:rsidP="006D1806">
            <w:pPr>
              <w:spacing w:before="0" w:after="0" w:line="240" w:lineRule="auto"/>
              <w:rPr>
                <w:sz w:val="14"/>
                <w:szCs w:val="14"/>
              </w:rPr>
            </w:pPr>
            <w:r w:rsidRPr="00304662">
              <w:rPr>
                <w:sz w:val="14"/>
                <w:szCs w:val="14"/>
              </w:rPr>
              <w:t>Ocena spełnienia poszczególnych kryteriów została zawarta w Samoocenie spełnienia warunkowości ex-ante</w:t>
            </w:r>
          </w:p>
        </w:tc>
      </w:tr>
      <w:tr w:rsidR="006D1806" w:rsidRPr="00304662" w14:paraId="19CA3FC2" w14:textId="77777777" w:rsidTr="00B55BEE">
        <w:trPr>
          <w:trHeight w:val="836"/>
        </w:trPr>
        <w:tc>
          <w:tcPr>
            <w:tcW w:w="1223" w:type="pct"/>
            <w:shd w:val="clear" w:color="auto" w:fill="auto"/>
          </w:tcPr>
          <w:p w14:paraId="5974AB2E" w14:textId="77777777" w:rsidR="006D1806" w:rsidRPr="00304662" w:rsidRDefault="006D1806" w:rsidP="006D1806">
            <w:pPr>
              <w:spacing w:before="0" w:after="0" w:line="240" w:lineRule="auto"/>
              <w:rPr>
                <w:sz w:val="14"/>
                <w:szCs w:val="14"/>
              </w:rPr>
            </w:pPr>
            <w:r w:rsidRPr="00304662">
              <w:rPr>
                <w:sz w:val="14"/>
                <w:szCs w:val="14"/>
              </w:rPr>
              <w:t xml:space="preserve">T.10.4 </w:t>
            </w:r>
            <w:r>
              <w:rPr>
                <w:sz w:val="14"/>
                <w:szCs w:val="14"/>
              </w:rPr>
              <w:t xml:space="preserve">- </w:t>
            </w:r>
            <w:r w:rsidRPr="00304662">
              <w:rPr>
                <w:sz w:val="14"/>
                <w:szCs w:val="14"/>
              </w:rPr>
              <w:t>Istnienie krajowych lub regionalnych strategicznych ram polityki na rzecz zwiększania jakości i efektywności systemów kształcenia i szkolenia zawodowego, w zakresie określonym w art. 165 TFUE.</w:t>
            </w:r>
          </w:p>
        </w:tc>
        <w:tc>
          <w:tcPr>
            <w:tcW w:w="589" w:type="pct"/>
          </w:tcPr>
          <w:p w14:paraId="6BD7E4AA" w14:textId="77777777" w:rsidR="006D1806" w:rsidRPr="00304662" w:rsidRDefault="006D1806" w:rsidP="006D1806">
            <w:pPr>
              <w:spacing w:before="0" w:after="0" w:line="240" w:lineRule="auto"/>
              <w:rPr>
                <w:sz w:val="14"/>
                <w:szCs w:val="14"/>
              </w:rPr>
            </w:pPr>
            <w:r w:rsidRPr="00304662">
              <w:rPr>
                <w:sz w:val="14"/>
                <w:szCs w:val="14"/>
              </w:rPr>
              <w:t>3 - mające na celu zwiększenie jakości i atrakcyjności kształcenia i szkolenia zawodowego, w tym poprzez stworzenie krajowego podejścia do zapewnienia jakości kształcenia i szkolenia zawodowego (na przykład zgodnie z europejskimi ramami odniesienia na rzecz zapewniania jakości w kształceniu i szkoleniu zawodowym) oraz wdrożenie narzędzi służących przejrzystości i uznawaniu, na przykład europejskiego systemu transferu osiągnięć w kształceniu i szkoleniu zawodowym. (ECVET).</w:t>
            </w:r>
          </w:p>
        </w:tc>
        <w:tc>
          <w:tcPr>
            <w:tcW w:w="341" w:type="pct"/>
          </w:tcPr>
          <w:p w14:paraId="546C4F9C" w14:textId="77777777" w:rsidR="006D1806" w:rsidRPr="00304662" w:rsidRDefault="006D1806" w:rsidP="006D1806">
            <w:pPr>
              <w:spacing w:before="0" w:after="0" w:line="240" w:lineRule="auto"/>
              <w:rPr>
                <w:sz w:val="14"/>
                <w:szCs w:val="14"/>
              </w:rPr>
            </w:pPr>
            <w:r w:rsidRPr="00304662">
              <w:rPr>
                <w:sz w:val="14"/>
                <w:szCs w:val="14"/>
              </w:rPr>
              <w:t>Tak</w:t>
            </w:r>
          </w:p>
        </w:tc>
        <w:tc>
          <w:tcPr>
            <w:tcW w:w="1177" w:type="pct"/>
          </w:tcPr>
          <w:p w14:paraId="5A36E544" w14:textId="677B3714" w:rsidR="006D1806" w:rsidRPr="00304662" w:rsidRDefault="00FA44DB" w:rsidP="00394627">
            <w:pPr>
              <w:spacing w:before="0" w:after="0" w:line="240" w:lineRule="auto"/>
              <w:rPr>
                <w:sz w:val="14"/>
                <w:szCs w:val="14"/>
              </w:rPr>
            </w:pPr>
            <w:r w:rsidRPr="00304662">
              <w:rPr>
                <w:sz w:val="14"/>
                <w:szCs w:val="14"/>
              </w:rPr>
              <w:t>Strategia Rozwoju Kapitału Ludzkiego</w:t>
            </w:r>
            <w:r>
              <w:rPr>
                <w:sz w:val="14"/>
                <w:szCs w:val="14"/>
              </w:rPr>
              <w:t>;</w:t>
            </w:r>
            <w:r w:rsidRPr="00304662">
              <w:rPr>
                <w:sz w:val="14"/>
                <w:szCs w:val="14"/>
              </w:rPr>
              <w:t xml:space="preserve"> Perspektywa uczenia się przez całe życie Długookresowa Strategia Rozwoju Kraju. Polska 2030. Trzecia Fala Nowoczesności Strategia Rozwoju Kraju 2020. Polska 2030. Trzecia Fala Nowoczesności </w:t>
            </w:r>
            <w:hyperlink r:id="rId188" w:history="1">
              <w:r w:rsidR="00394627" w:rsidRPr="00394627">
                <w:rPr>
                  <w:rStyle w:val="Hipercze"/>
                  <w:sz w:val="14"/>
                  <w:szCs w:val="14"/>
                </w:rPr>
                <w:t>http://isap.sejm.gov.pl/DetailsServlet?id=WMP20130000121</w:t>
              </w:r>
            </w:hyperlink>
            <w:r>
              <w:rPr>
                <w:sz w:val="14"/>
                <w:szCs w:val="14"/>
              </w:rPr>
              <w:t xml:space="preserve"> </w:t>
            </w:r>
            <w:r w:rsidRPr="00304662">
              <w:rPr>
                <w:sz w:val="14"/>
                <w:szCs w:val="14"/>
              </w:rPr>
              <w:t xml:space="preserve">Strategia Rozwoju Kraju 2020 </w:t>
            </w:r>
            <w:hyperlink r:id="rId189" w:history="1">
              <w:r w:rsidR="00394627" w:rsidRPr="00394627">
                <w:rPr>
                  <w:rStyle w:val="Hipercze"/>
                  <w:sz w:val="14"/>
                  <w:szCs w:val="14"/>
                </w:rPr>
                <w:t>http://isap.sejm.gov.pl/DetailsServlet?id=WMP20120000882</w:t>
              </w:r>
            </w:hyperlink>
          </w:p>
        </w:tc>
        <w:tc>
          <w:tcPr>
            <w:tcW w:w="1670" w:type="pct"/>
          </w:tcPr>
          <w:p w14:paraId="07065A7E" w14:textId="77777777" w:rsidR="006D1806" w:rsidRPr="00304662" w:rsidRDefault="006D1806" w:rsidP="006D1806">
            <w:pPr>
              <w:spacing w:before="0" w:after="0" w:line="240" w:lineRule="auto"/>
              <w:rPr>
                <w:sz w:val="14"/>
                <w:szCs w:val="14"/>
              </w:rPr>
            </w:pPr>
            <w:r w:rsidRPr="00304662">
              <w:rPr>
                <w:sz w:val="14"/>
                <w:szCs w:val="14"/>
              </w:rPr>
              <w:t>Ocena spełnienia poszczególnych kryteriów została zawarta w Samoocenie spełnienia warunkowości ex-ante</w:t>
            </w:r>
          </w:p>
        </w:tc>
      </w:tr>
      <w:tr w:rsidR="006D1806" w:rsidRPr="00304662" w14:paraId="7DE93E40" w14:textId="77777777" w:rsidTr="00B55BEE">
        <w:trPr>
          <w:trHeight w:val="836"/>
        </w:trPr>
        <w:tc>
          <w:tcPr>
            <w:tcW w:w="1223" w:type="pct"/>
            <w:shd w:val="clear" w:color="auto" w:fill="auto"/>
          </w:tcPr>
          <w:p w14:paraId="7EFCC0DA" w14:textId="77777777" w:rsidR="006D1806" w:rsidRPr="00304662" w:rsidRDefault="006D1806" w:rsidP="006D1806">
            <w:pPr>
              <w:spacing w:before="0" w:after="0" w:line="240" w:lineRule="auto"/>
              <w:rPr>
                <w:sz w:val="14"/>
                <w:szCs w:val="14"/>
              </w:rPr>
            </w:pPr>
            <w:r w:rsidRPr="00304662">
              <w:rPr>
                <w:sz w:val="14"/>
                <w:szCs w:val="14"/>
              </w:rPr>
              <w:t xml:space="preserve">G.1 </w:t>
            </w:r>
            <w:r>
              <w:rPr>
                <w:sz w:val="14"/>
                <w:szCs w:val="14"/>
              </w:rPr>
              <w:t xml:space="preserve">- </w:t>
            </w:r>
            <w:r w:rsidRPr="00304662">
              <w:rPr>
                <w:sz w:val="14"/>
                <w:szCs w:val="14"/>
              </w:rPr>
              <w:t>Istnienie zdolności administracyjnych umożliwiających wdrożenie i stosowanie unijnych przepisów i polityki dotyczących niedyskryminacji w odniesieniu do EFSI.</w:t>
            </w:r>
          </w:p>
        </w:tc>
        <w:tc>
          <w:tcPr>
            <w:tcW w:w="589" w:type="pct"/>
          </w:tcPr>
          <w:p w14:paraId="417F610F" w14:textId="77777777" w:rsidR="006D1806" w:rsidRPr="00304662" w:rsidRDefault="006D1806" w:rsidP="006D1806">
            <w:pPr>
              <w:spacing w:before="0" w:after="0" w:line="240" w:lineRule="auto"/>
              <w:rPr>
                <w:sz w:val="14"/>
                <w:szCs w:val="14"/>
              </w:rPr>
            </w:pPr>
            <w:r w:rsidRPr="00304662">
              <w:rPr>
                <w:sz w:val="14"/>
                <w:szCs w:val="14"/>
              </w:rPr>
              <w:t>1 - Rozwiązania zgodne z ramami instytucjonalnymi i prawnymi państw członkowskich dotyczące zaangażowania podmiotów odpowiedzialnych za wspieranie równego traktowania wszystkich osób podczas przygotowywania i wdrażania programów, w tym zapewnienie doradztwa dotyczącego równości w zakresie działań związanych z EFSI.</w:t>
            </w:r>
          </w:p>
        </w:tc>
        <w:tc>
          <w:tcPr>
            <w:tcW w:w="341" w:type="pct"/>
          </w:tcPr>
          <w:p w14:paraId="4EBB4BA6" w14:textId="77777777" w:rsidR="006D1806" w:rsidRPr="00304662" w:rsidRDefault="006D1806" w:rsidP="006D1806">
            <w:pPr>
              <w:spacing w:before="0" w:after="0" w:line="240" w:lineRule="auto"/>
              <w:rPr>
                <w:sz w:val="14"/>
                <w:szCs w:val="14"/>
              </w:rPr>
            </w:pPr>
            <w:r w:rsidRPr="00304662">
              <w:rPr>
                <w:sz w:val="14"/>
                <w:szCs w:val="14"/>
              </w:rPr>
              <w:t>Tak</w:t>
            </w:r>
          </w:p>
        </w:tc>
        <w:tc>
          <w:tcPr>
            <w:tcW w:w="1177" w:type="pct"/>
          </w:tcPr>
          <w:p w14:paraId="0251F8EC" w14:textId="0AD7BC2F" w:rsidR="006D1806" w:rsidRPr="00304662" w:rsidRDefault="006D1806" w:rsidP="00394627">
            <w:pPr>
              <w:spacing w:before="0" w:after="0" w:line="240" w:lineRule="auto"/>
              <w:rPr>
                <w:sz w:val="14"/>
                <w:szCs w:val="14"/>
              </w:rPr>
            </w:pPr>
            <w:r w:rsidRPr="00304662">
              <w:rPr>
                <w:sz w:val="14"/>
                <w:szCs w:val="14"/>
              </w:rPr>
              <w:t>Ustawa z dnia 3 grudnia 2010 r. o wdrożeniu niektórych przepisów Unii Europejskiej w zakresie równego raktowania  </w:t>
            </w:r>
            <w:hyperlink r:id="rId190" w:history="1">
              <w:r w:rsidR="00394627" w:rsidRPr="00394627">
                <w:rPr>
                  <w:rStyle w:val="Hipercze"/>
                  <w:sz w:val="14"/>
                  <w:szCs w:val="14"/>
                </w:rPr>
                <w:t>http://isap.sejm.gov.pl/DetailsServlet?id=WDU20102541700</w:t>
              </w:r>
            </w:hyperlink>
          </w:p>
        </w:tc>
        <w:tc>
          <w:tcPr>
            <w:tcW w:w="1670" w:type="pct"/>
          </w:tcPr>
          <w:p w14:paraId="1DC73281" w14:textId="77777777" w:rsidR="006D1806" w:rsidRPr="00304662" w:rsidRDefault="006D1806" w:rsidP="006D1806">
            <w:pPr>
              <w:spacing w:before="0" w:after="0" w:line="240" w:lineRule="auto"/>
              <w:rPr>
                <w:sz w:val="14"/>
                <w:szCs w:val="14"/>
              </w:rPr>
            </w:pPr>
            <w:r w:rsidRPr="00304662">
              <w:rPr>
                <w:sz w:val="14"/>
                <w:szCs w:val="14"/>
              </w:rPr>
              <w:t>Opis spełniania kryteriów warunku został przedstawiony w Samoocenie spełniania warunkowości ex ante</w:t>
            </w:r>
          </w:p>
        </w:tc>
      </w:tr>
      <w:tr w:rsidR="006D1806" w:rsidRPr="00304662" w14:paraId="7E5CB4F8" w14:textId="77777777" w:rsidTr="00B55BEE">
        <w:trPr>
          <w:trHeight w:val="836"/>
        </w:trPr>
        <w:tc>
          <w:tcPr>
            <w:tcW w:w="1223" w:type="pct"/>
            <w:shd w:val="clear" w:color="auto" w:fill="auto"/>
          </w:tcPr>
          <w:p w14:paraId="780627B7" w14:textId="77777777" w:rsidR="006D1806" w:rsidRPr="00304662" w:rsidRDefault="006D1806" w:rsidP="006D1806">
            <w:pPr>
              <w:spacing w:before="0" w:after="0" w:line="240" w:lineRule="auto"/>
              <w:rPr>
                <w:sz w:val="14"/>
                <w:szCs w:val="14"/>
              </w:rPr>
            </w:pPr>
            <w:r w:rsidRPr="00304662">
              <w:rPr>
                <w:sz w:val="14"/>
                <w:szCs w:val="14"/>
              </w:rPr>
              <w:t xml:space="preserve">G.1 </w:t>
            </w:r>
            <w:r>
              <w:rPr>
                <w:sz w:val="14"/>
                <w:szCs w:val="14"/>
              </w:rPr>
              <w:t xml:space="preserve">- </w:t>
            </w:r>
            <w:r w:rsidRPr="00304662">
              <w:rPr>
                <w:sz w:val="14"/>
                <w:szCs w:val="14"/>
              </w:rPr>
              <w:t>Istnienie zdolności administracyjnych umożliwiających wdrożenie i stosowanie unijnych przepisów i polityki dotyczących niedyskryminacji w odniesieniu do EFSI.</w:t>
            </w:r>
          </w:p>
        </w:tc>
        <w:tc>
          <w:tcPr>
            <w:tcW w:w="589" w:type="pct"/>
          </w:tcPr>
          <w:p w14:paraId="1F2E8B19" w14:textId="77777777" w:rsidR="006D1806" w:rsidRPr="00304662" w:rsidRDefault="006D1806" w:rsidP="006D1806">
            <w:pPr>
              <w:spacing w:before="0" w:after="0" w:line="240" w:lineRule="auto"/>
              <w:rPr>
                <w:sz w:val="14"/>
                <w:szCs w:val="14"/>
              </w:rPr>
            </w:pPr>
            <w:r w:rsidRPr="00304662">
              <w:rPr>
                <w:sz w:val="14"/>
                <w:szCs w:val="14"/>
              </w:rPr>
              <w:t>2 - Rozwiązania w zakresie szkoleń pracowników instytucji zaangażowanych w zarządzanie EFSI oraz kontrolę nad tymi funduszami z dziedziny unijnych przepisów i polityki dotyczących niedyskryminacji.</w:t>
            </w:r>
          </w:p>
        </w:tc>
        <w:tc>
          <w:tcPr>
            <w:tcW w:w="341" w:type="pct"/>
          </w:tcPr>
          <w:p w14:paraId="579AFC0C" w14:textId="77777777" w:rsidR="006D1806" w:rsidRPr="00304662" w:rsidRDefault="006D1806" w:rsidP="006D1806">
            <w:pPr>
              <w:spacing w:before="0" w:after="0" w:line="240" w:lineRule="auto"/>
              <w:rPr>
                <w:sz w:val="14"/>
                <w:szCs w:val="14"/>
              </w:rPr>
            </w:pPr>
            <w:r w:rsidRPr="00304662">
              <w:rPr>
                <w:sz w:val="14"/>
                <w:szCs w:val="14"/>
              </w:rPr>
              <w:t>Nie</w:t>
            </w:r>
          </w:p>
        </w:tc>
        <w:tc>
          <w:tcPr>
            <w:tcW w:w="1177" w:type="pct"/>
          </w:tcPr>
          <w:p w14:paraId="6FC43A83" w14:textId="77777777" w:rsidR="006D1806" w:rsidRPr="00304662" w:rsidRDefault="006D1806" w:rsidP="006D1806">
            <w:pPr>
              <w:spacing w:before="0" w:after="0" w:line="240" w:lineRule="auto"/>
              <w:rPr>
                <w:sz w:val="14"/>
                <w:szCs w:val="14"/>
              </w:rPr>
            </w:pPr>
            <w:r w:rsidRPr="00304662">
              <w:rPr>
                <w:sz w:val="14"/>
                <w:szCs w:val="14"/>
              </w:rPr>
              <w:t>Agenda działań na rzecz równości szans i niedyskryminacji w ramach funduszy unijnych 2014-2020.</w:t>
            </w:r>
          </w:p>
        </w:tc>
        <w:tc>
          <w:tcPr>
            <w:tcW w:w="1670" w:type="pct"/>
          </w:tcPr>
          <w:p w14:paraId="5605B1D8" w14:textId="77777777" w:rsidR="006D1806" w:rsidRPr="00304662" w:rsidRDefault="006D1806" w:rsidP="006D1806">
            <w:pPr>
              <w:spacing w:before="0" w:after="0" w:line="240" w:lineRule="auto"/>
              <w:rPr>
                <w:sz w:val="14"/>
                <w:szCs w:val="14"/>
              </w:rPr>
            </w:pPr>
            <w:r w:rsidRPr="00304662">
              <w:rPr>
                <w:sz w:val="14"/>
                <w:szCs w:val="14"/>
              </w:rPr>
              <w:t xml:space="preserve">Agenda została  przesłana do KE przez MIR w dn. 12.08.2014 r. </w:t>
            </w:r>
          </w:p>
          <w:p w14:paraId="338487DB" w14:textId="77777777" w:rsidR="006D1806" w:rsidRPr="00304662" w:rsidRDefault="006D1806" w:rsidP="006D1806">
            <w:pPr>
              <w:spacing w:before="0" w:after="0" w:line="240" w:lineRule="auto"/>
              <w:rPr>
                <w:sz w:val="14"/>
                <w:szCs w:val="14"/>
              </w:rPr>
            </w:pPr>
            <w:r w:rsidRPr="00304662">
              <w:rPr>
                <w:sz w:val="14"/>
                <w:szCs w:val="14"/>
              </w:rPr>
              <w:t>Opis spełniania kryteriów warunku został przedstawiony w Samoocenie spełniania warunkowości ex ante</w:t>
            </w:r>
          </w:p>
        </w:tc>
      </w:tr>
      <w:tr w:rsidR="00FA44DB" w:rsidRPr="00304662" w14:paraId="46284CA4" w14:textId="77777777" w:rsidTr="00B55BEE">
        <w:trPr>
          <w:trHeight w:val="836"/>
        </w:trPr>
        <w:tc>
          <w:tcPr>
            <w:tcW w:w="1223" w:type="pct"/>
            <w:shd w:val="clear" w:color="auto" w:fill="auto"/>
          </w:tcPr>
          <w:p w14:paraId="45979B2F" w14:textId="77777777" w:rsidR="00FA44DB" w:rsidRPr="00304662" w:rsidRDefault="00FA44DB" w:rsidP="00FA44DB">
            <w:pPr>
              <w:spacing w:before="0" w:after="0" w:line="240" w:lineRule="auto"/>
              <w:rPr>
                <w:sz w:val="14"/>
                <w:szCs w:val="14"/>
              </w:rPr>
            </w:pPr>
            <w:r w:rsidRPr="00304662">
              <w:rPr>
                <w:sz w:val="14"/>
                <w:szCs w:val="14"/>
              </w:rPr>
              <w:t xml:space="preserve">G.2 </w:t>
            </w:r>
            <w:r>
              <w:rPr>
                <w:sz w:val="14"/>
                <w:szCs w:val="14"/>
              </w:rPr>
              <w:t xml:space="preserve">- </w:t>
            </w:r>
            <w:r w:rsidRPr="00304662">
              <w:rPr>
                <w:sz w:val="14"/>
                <w:szCs w:val="14"/>
              </w:rPr>
              <w:t>Istnienie zdolności administracyjnych umożliwiających wdrożenie i stosowanie unijnych przepisów i polityki dotyczących równouprawnienia płci w odniesieniu do EFSI.</w:t>
            </w:r>
          </w:p>
        </w:tc>
        <w:tc>
          <w:tcPr>
            <w:tcW w:w="589" w:type="pct"/>
          </w:tcPr>
          <w:p w14:paraId="6429351C" w14:textId="77777777" w:rsidR="00FA44DB" w:rsidRPr="00304662" w:rsidRDefault="00FA44DB" w:rsidP="00FA44DB">
            <w:pPr>
              <w:spacing w:before="0" w:after="0" w:line="240" w:lineRule="auto"/>
              <w:rPr>
                <w:sz w:val="14"/>
                <w:szCs w:val="14"/>
              </w:rPr>
            </w:pPr>
            <w:r w:rsidRPr="00304662">
              <w:rPr>
                <w:sz w:val="14"/>
                <w:szCs w:val="14"/>
              </w:rPr>
              <w:t>1 - Rozwiązania zgodne z ramami instytucjonalnymi i prawnymi państw członkowskich dotyczące zaangażowania podmiotów odpowiedzialnych za równouprawnienie płci podczas przygotowywania i realizacji programów, w tym zapewnienie doradztwa dotyczącego równouprawnienia płci w zakresie działań związanych z EFSI.</w:t>
            </w:r>
          </w:p>
        </w:tc>
        <w:tc>
          <w:tcPr>
            <w:tcW w:w="341" w:type="pct"/>
          </w:tcPr>
          <w:p w14:paraId="1BE7679D" w14:textId="77777777" w:rsidR="00FA44DB" w:rsidRPr="00304662" w:rsidRDefault="00FA44DB" w:rsidP="00FA44DB">
            <w:pPr>
              <w:spacing w:before="0" w:after="0" w:line="240" w:lineRule="auto"/>
              <w:rPr>
                <w:sz w:val="14"/>
                <w:szCs w:val="14"/>
              </w:rPr>
            </w:pPr>
            <w:r w:rsidRPr="00304662">
              <w:rPr>
                <w:sz w:val="14"/>
                <w:szCs w:val="14"/>
              </w:rPr>
              <w:t>Tak</w:t>
            </w:r>
          </w:p>
        </w:tc>
        <w:tc>
          <w:tcPr>
            <w:tcW w:w="1177" w:type="pct"/>
          </w:tcPr>
          <w:p w14:paraId="177EAFDB" w14:textId="6A4F304F" w:rsidR="00FA44DB" w:rsidRPr="00304662" w:rsidRDefault="00FA44DB" w:rsidP="00394627">
            <w:pPr>
              <w:spacing w:before="0" w:after="0" w:line="240" w:lineRule="auto"/>
              <w:rPr>
                <w:sz w:val="14"/>
                <w:szCs w:val="14"/>
              </w:rPr>
            </w:pPr>
            <w:r w:rsidRPr="00304662">
              <w:rPr>
                <w:sz w:val="14"/>
                <w:szCs w:val="14"/>
              </w:rPr>
              <w:t>Ustawa z dnia 3 grudnia 2010 r. o wdrożeniu niektórych przepisów Unii Europejskiej w zakresie równego aktowania  </w:t>
            </w:r>
            <w:hyperlink r:id="rId191" w:history="1">
              <w:r w:rsidR="00394627" w:rsidRPr="00394627">
                <w:rPr>
                  <w:rStyle w:val="Hipercze"/>
                  <w:sz w:val="14"/>
                  <w:szCs w:val="14"/>
                </w:rPr>
                <w:t>http://isap.sejm.gov.pl/DetailsServlet?id=WDU20102541700</w:t>
              </w:r>
            </w:hyperlink>
          </w:p>
        </w:tc>
        <w:tc>
          <w:tcPr>
            <w:tcW w:w="1670" w:type="pct"/>
          </w:tcPr>
          <w:p w14:paraId="722D1269" w14:textId="77777777" w:rsidR="00FA44DB" w:rsidRPr="00304662" w:rsidRDefault="00FA44DB" w:rsidP="00FA44DB">
            <w:pPr>
              <w:spacing w:before="0" w:after="0" w:line="240" w:lineRule="auto"/>
              <w:rPr>
                <w:sz w:val="14"/>
                <w:szCs w:val="14"/>
              </w:rPr>
            </w:pPr>
            <w:r w:rsidRPr="00304662">
              <w:rPr>
                <w:sz w:val="14"/>
                <w:szCs w:val="14"/>
              </w:rPr>
              <w:t>Opis spełniania kryteriów warunku został przedstawiony w Samoocenie spełniania warunkowości ex ante</w:t>
            </w:r>
          </w:p>
        </w:tc>
      </w:tr>
      <w:tr w:rsidR="006D1806" w:rsidRPr="00304662" w14:paraId="12ACE768" w14:textId="77777777" w:rsidTr="00534173">
        <w:trPr>
          <w:trHeight w:val="340"/>
        </w:trPr>
        <w:tc>
          <w:tcPr>
            <w:tcW w:w="1223" w:type="pct"/>
            <w:shd w:val="clear" w:color="auto" w:fill="auto"/>
          </w:tcPr>
          <w:p w14:paraId="13110B38" w14:textId="77777777" w:rsidR="006D1806" w:rsidRPr="00304662" w:rsidRDefault="006D1806" w:rsidP="006D1806">
            <w:pPr>
              <w:spacing w:before="0" w:after="0" w:line="240" w:lineRule="auto"/>
              <w:rPr>
                <w:sz w:val="14"/>
                <w:szCs w:val="14"/>
              </w:rPr>
            </w:pPr>
            <w:r w:rsidRPr="00304662">
              <w:rPr>
                <w:sz w:val="14"/>
                <w:szCs w:val="14"/>
              </w:rPr>
              <w:t xml:space="preserve">G.2 </w:t>
            </w:r>
            <w:r>
              <w:rPr>
                <w:sz w:val="14"/>
                <w:szCs w:val="14"/>
              </w:rPr>
              <w:t xml:space="preserve">- </w:t>
            </w:r>
            <w:r w:rsidRPr="00304662">
              <w:rPr>
                <w:sz w:val="14"/>
                <w:szCs w:val="14"/>
              </w:rPr>
              <w:t>Istnienie zdolności administracyjnych umożliwiających wdrożenie i stosowanie unijnych przepisów i polityki dotyczących równouprawnienia płci w odniesieniu do EFSI.</w:t>
            </w:r>
          </w:p>
        </w:tc>
        <w:tc>
          <w:tcPr>
            <w:tcW w:w="589" w:type="pct"/>
          </w:tcPr>
          <w:p w14:paraId="0FE81C71" w14:textId="77777777" w:rsidR="006D1806" w:rsidRPr="00304662" w:rsidRDefault="006D1806" w:rsidP="006D1806">
            <w:pPr>
              <w:spacing w:before="0" w:after="0" w:line="240" w:lineRule="auto"/>
              <w:rPr>
                <w:sz w:val="14"/>
                <w:szCs w:val="14"/>
              </w:rPr>
            </w:pPr>
            <w:r w:rsidRPr="00304662">
              <w:rPr>
                <w:sz w:val="14"/>
                <w:szCs w:val="14"/>
              </w:rPr>
              <w:t>2 - Rozwiązania w zakresie szkolenia pracowników instytucji zaangażowanych w zarządzanie EFSI oraz kontrolę nad tymi funduszami z dziedziny unijnych przepisów i polityki dotyczących równouprawnienia płci i uwzględniania aspektu płci.</w:t>
            </w:r>
          </w:p>
        </w:tc>
        <w:tc>
          <w:tcPr>
            <w:tcW w:w="341" w:type="pct"/>
          </w:tcPr>
          <w:p w14:paraId="5697DE43" w14:textId="77777777" w:rsidR="006D1806" w:rsidRPr="00304662" w:rsidRDefault="006D1806" w:rsidP="006D1806">
            <w:pPr>
              <w:spacing w:before="0" w:after="0" w:line="240" w:lineRule="auto"/>
              <w:rPr>
                <w:sz w:val="14"/>
                <w:szCs w:val="14"/>
              </w:rPr>
            </w:pPr>
            <w:r w:rsidRPr="00304662">
              <w:rPr>
                <w:sz w:val="14"/>
                <w:szCs w:val="14"/>
              </w:rPr>
              <w:t>Nie</w:t>
            </w:r>
          </w:p>
        </w:tc>
        <w:tc>
          <w:tcPr>
            <w:tcW w:w="1177" w:type="pct"/>
          </w:tcPr>
          <w:p w14:paraId="1B36878F" w14:textId="77777777" w:rsidR="006D1806" w:rsidRPr="00304662" w:rsidRDefault="006D1806" w:rsidP="006D1806">
            <w:pPr>
              <w:spacing w:before="0" w:after="0" w:line="240" w:lineRule="auto"/>
              <w:rPr>
                <w:sz w:val="14"/>
                <w:szCs w:val="14"/>
              </w:rPr>
            </w:pPr>
            <w:r w:rsidRPr="00304662">
              <w:rPr>
                <w:sz w:val="14"/>
                <w:szCs w:val="14"/>
              </w:rPr>
              <w:t xml:space="preserve">Agenda działań na rzecz równości szans i niedyskryminacji w ramach funduszy </w:t>
            </w:r>
            <w:r>
              <w:rPr>
                <w:sz w:val="14"/>
                <w:szCs w:val="14"/>
              </w:rPr>
              <w:t>unijnych 2014-2020.</w:t>
            </w:r>
          </w:p>
        </w:tc>
        <w:tc>
          <w:tcPr>
            <w:tcW w:w="1670" w:type="pct"/>
          </w:tcPr>
          <w:p w14:paraId="15FB3CE9" w14:textId="77777777" w:rsidR="006D1806" w:rsidRPr="00304662" w:rsidRDefault="006D1806" w:rsidP="006D1806">
            <w:pPr>
              <w:spacing w:before="0" w:after="0" w:line="240" w:lineRule="auto"/>
              <w:rPr>
                <w:sz w:val="14"/>
                <w:szCs w:val="14"/>
              </w:rPr>
            </w:pPr>
            <w:r w:rsidRPr="00304662">
              <w:rPr>
                <w:sz w:val="14"/>
                <w:szCs w:val="14"/>
              </w:rPr>
              <w:t>Agenda została  przesłana do KE przez MIR w dn. 12.08.2014 r.</w:t>
            </w:r>
          </w:p>
          <w:p w14:paraId="625C86D1" w14:textId="77777777" w:rsidR="006D1806" w:rsidRPr="00304662" w:rsidRDefault="006D1806" w:rsidP="006D1806">
            <w:pPr>
              <w:spacing w:before="0" w:after="0" w:line="240" w:lineRule="auto"/>
              <w:rPr>
                <w:sz w:val="14"/>
                <w:szCs w:val="14"/>
              </w:rPr>
            </w:pPr>
            <w:r w:rsidRPr="00304662">
              <w:rPr>
                <w:sz w:val="14"/>
                <w:szCs w:val="14"/>
              </w:rPr>
              <w:t>Opis spełniania kryteriów warunku został przedstawiony w Samoocenie spełniania warunkowości ex ante</w:t>
            </w:r>
          </w:p>
        </w:tc>
      </w:tr>
      <w:tr w:rsidR="00FA44DB" w:rsidRPr="00304662" w14:paraId="4338287F" w14:textId="77777777" w:rsidTr="00B55BEE">
        <w:trPr>
          <w:trHeight w:val="836"/>
        </w:trPr>
        <w:tc>
          <w:tcPr>
            <w:tcW w:w="1223" w:type="pct"/>
            <w:shd w:val="clear" w:color="auto" w:fill="auto"/>
          </w:tcPr>
          <w:p w14:paraId="0E362E57" w14:textId="77777777" w:rsidR="00FA44DB" w:rsidRPr="00304662" w:rsidRDefault="00FA44DB" w:rsidP="00FA44DB">
            <w:pPr>
              <w:spacing w:before="0" w:after="0" w:line="240" w:lineRule="auto"/>
              <w:rPr>
                <w:sz w:val="14"/>
                <w:szCs w:val="14"/>
              </w:rPr>
            </w:pPr>
            <w:r w:rsidRPr="00304662">
              <w:rPr>
                <w:sz w:val="14"/>
                <w:szCs w:val="14"/>
              </w:rPr>
              <w:t xml:space="preserve">G.3 </w:t>
            </w:r>
            <w:r>
              <w:rPr>
                <w:sz w:val="14"/>
                <w:szCs w:val="14"/>
              </w:rPr>
              <w:t xml:space="preserve">- </w:t>
            </w:r>
            <w:r w:rsidRPr="00304662">
              <w:rPr>
                <w:sz w:val="14"/>
                <w:szCs w:val="14"/>
              </w:rPr>
              <w:t>Istnienie zdolności administracyjnych umożliwiających wdrożenie i stosowanie Konwencji Narodów Zjednoczonych o prawach osób z niepełnosprawnościami w odniesieniu do EFSI zgodnie z decyzją Rady 2010/48/WE.</w:t>
            </w:r>
          </w:p>
        </w:tc>
        <w:tc>
          <w:tcPr>
            <w:tcW w:w="589" w:type="pct"/>
          </w:tcPr>
          <w:p w14:paraId="4F9C83DD" w14:textId="77777777" w:rsidR="00FA44DB" w:rsidRPr="00304662" w:rsidRDefault="00FA44DB" w:rsidP="00FA44DB">
            <w:pPr>
              <w:spacing w:before="0" w:after="0" w:line="240" w:lineRule="auto"/>
              <w:rPr>
                <w:sz w:val="14"/>
                <w:szCs w:val="14"/>
              </w:rPr>
            </w:pPr>
            <w:r w:rsidRPr="00304662">
              <w:rPr>
                <w:sz w:val="14"/>
                <w:szCs w:val="14"/>
              </w:rPr>
              <w:t>1 - Rozwiązania zgodne z ramami instytucjonalnymi i prawnymi państw członkowskich dotyczące konsultacji i zaangażowania podmiotów odpowiedzialnych za ochronę praw osób z niepełnosprawnościami lub organizacji przedstawicielskich osób z niepełnosprawnościami i innych właściwych zainteresowanych stron podczas przygotowywania i wdrażania programów.</w:t>
            </w:r>
          </w:p>
        </w:tc>
        <w:tc>
          <w:tcPr>
            <w:tcW w:w="341" w:type="pct"/>
          </w:tcPr>
          <w:p w14:paraId="427BA155" w14:textId="77777777" w:rsidR="00FA44DB" w:rsidRPr="00304662" w:rsidRDefault="00FA44DB" w:rsidP="00FA44DB">
            <w:pPr>
              <w:spacing w:before="0" w:after="0" w:line="240" w:lineRule="auto"/>
              <w:rPr>
                <w:sz w:val="14"/>
                <w:szCs w:val="14"/>
              </w:rPr>
            </w:pPr>
            <w:r w:rsidRPr="00304662">
              <w:rPr>
                <w:sz w:val="14"/>
                <w:szCs w:val="14"/>
              </w:rPr>
              <w:t>Tak</w:t>
            </w:r>
          </w:p>
        </w:tc>
        <w:tc>
          <w:tcPr>
            <w:tcW w:w="1177" w:type="pct"/>
          </w:tcPr>
          <w:p w14:paraId="1BE910E0" w14:textId="60372D5E" w:rsidR="00FA44DB" w:rsidRPr="00304662" w:rsidRDefault="00FA44DB" w:rsidP="00394627">
            <w:pPr>
              <w:spacing w:before="0" w:after="0" w:line="240" w:lineRule="auto"/>
              <w:rPr>
                <w:sz w:val="14"/>
                <w:szCs w:val="14"/>
              </w:rPr>
            </w:pPr>
            <w:r w:rsidRPr="00304662">
              <w:rPr>
                <w:sz w:val="14"/>
                <w:szCs w:val="14"/>
              </w:rPr>
              <w:t>Ustawa z dnia 3 grudnia 2010 r. o wdrożeniu niektórych przepisów Unii Europejskiej w zakresie równego raktowania  </w:t>
            </w:r>
            <w:hyperlink r:id="rId192" w:history="1">
              <w:r w:rsidR="00394627" w:rsidRPr="00394627">
                <w:rPr>
                  <w:rStyle w:val="Hipercze"/>
                  <w:sz w:val="14"/>
                  <w:szCs w:val="14"/>
                </w:rPr>
                <w:t>http://isap.sejm.gov.pl/DetailsServlet?id=WDU20102541700</w:t>
              </w:r>
            </w:hyperlink>
          </w:p>
        </w:tc>
        <w:tc>
          <w:tcPr>
            <w:tcW w:w="1670" w:type="pct"/>
          </w:tcPr>
          <w:p w14:paraId="5739106E" w14:textId="77777777" w:rsidR="00FA44DB" w:rsidRPr="00304662" w:rsidRDefault="00FA44DB" w:rsidP="00FA44DB">
            <w:pPr>
              <w:spacing w:before="0" w:after="0" w:line="240" w:lineRule="auto"/>
              <w:rPr>
                <w:sz w:val="14"/>
                <w:szCs w:val="14"/>
              </w:rPr>
            </w:pPr>
            <w:r w:rsidRPr="00304662">
              <w:rPr>
                <w:sz w:val="14"/>
                <w:szCs w:val="14"/>
              </w:rPr>
              <w:t>Opis spełniania kryteriów warunku został przedstawiony w Samoocenie spełniania warunkowości ex ante</w:t>
            </w:r>
          </w:p>
        </w:tc>
      </w:tr>
      <w:tr w:rsidR="00FA44DB" w:rsidRPr="00304662" w14:paraId="7AE9DB73" w14:textId="77777777" w:rsidTr="00B55BEE">
        <w:trPr>
          <w:trHeight w:val="836"/>
        </w:trPr>
        <w:tc>
          <w:tcPr>
            <w:tcW w:w="1223" w:type="pct"/>
            <w:shd w:val="clear" w:color="auto" w:fill="auto"/>
          </w:tcPr>
          <w:p w14:paraId="5C76767D" w14:textId="77777777" w:rsidR="00FA44DB" w:rsidRPr="00304662" w:rsidRDefault="00FA44DB" w:rsidP="00FA44DB">
            <w:pPr>
              <w:spacing w:before="0" w:after="0" w:line="240" w:lineRule="auto"/>
              <w:rPr>
                <w:sz w:val="14"/>
                <w:szCs w:val="14"/>
              </w:rPr>
            </w:pPr>
            <w:r w:rsidRPr="00304662">
              <w:rPr>
                <w:sz w:val="14"/>
                <w:szCs w:val="14"/>
              </w:rPr>
              <w:t xml:space="preserve">G.3 </w:t>
            </w:r>
            <w:r>
              <w:rPr>
                <w:sz w:val="14"/>
                <w:szCs w:val="14"/>
              </w:rPr>
              <w:t xml:space="preserve">- </w:t>
            </w:r>
            <w:r w:rsidRPr="00304662">
              <w:rPr>
                <w:sz w:val="14"/>
                <w:szCs w:val="14"/>
              </w:rPr>
              <w:t>Istnienie zdolności administracyjnych umożliwiających wdrożenie i stosowanie Konwencji Narodów Zjednoczonych o prawach osób z niepełnosprawnościami w odniesieniu do EFSI zgodnie z decyzją Rady 2010/48/WE.</w:t>
            </w:r>
          </w:p>
        </w:tc>
        <w:tc>
          <w:tcPr>
            <w:tcW w:w="589" w:type="pct"/>
          </w:tcPr>
          <w:p w14:paraId="47AC77E5" w14:textId="77777777" w:rsidR="00FA44DB" w:rsidRPr="00304662" w:rsidRDefault="00FA44DB" w:rsidP="00FA44DB">
            <w:pPr>
              <w:spacing w:before="0" w:after="0" w:line="240" w:lineRule="auto"/>
              <w:rPr>
                <w:sz w:val="14"/>
                <w:szCs w:val="14"/>
              </w:rPr>
            </w:pPr>
            <w:r w:rsidRPr="00304662">
              <w:rPr>
                <w:sz w:val="14"/>
                <w:szCs w:val="14"/>
              </w:rPr>
              <w:t>2 - Rozwiązania w zakresie szkoleń pracowników instytucji zaangażowanych w zarządzanie EFSI oraz kontrolę nad tymi funduszami z dziedziny obowiązujących unijnych przepisów i polityki dotyczących niepełnosprawności, w tym dostępności i praktycznego stosowania Konwencji o prawach osób z niepełnosprawnościami, zgodnie z przepisami unijnymi i prawem krajowym.</w:t>
            </w:r>
          </w:p>
        </w:tc>
        <w:tc>
          <w:tcPr>
            <w:tcW w:w="341" w:type="pct"/>
          </w:tcPr>
          <w:p w14:paraId="3E8067E7" w14:textId="77777777" w:rsidR="00FA44DB" w:rsidRPr="00304662" w:rsidRDefault="00FA44DB" w:rsidP="00FA44DB">
            <w:pPr>
              <w:spacing w:before="0" w:after="0" w:line="240" w:lineRule="auto"/>
              <w:rPr>
                <w:sz w:val="14"/>
                <w:szCs w:val="14"/>
              </w:rPr>
            </w:pPr>
            <w:r w:rsidRPr="00304662">
              <w:rPr>
                <w:sz w:val="14"/>
                <w:szCs w:val="14"/>
              </w:rPr>
              <w:t>Nie</w:t>
            </w:r>
          </w:p>
        </w:tc>
        <w:tc>
          <w:tcPr>
            <w:tcW w:w="1177" w:type="pct"/>
          </w:tcPr>
          <w:p w14:paraId="5F1EEF58" w14:textId="77777777" w:rsidR="00FA44DB" w:rsidRPr="00304662" w:rsidRDefault="00FA44DB" w:rsidP="00FA44DB">
            <w:pPr>
              <w:spacing w:before="0" w:after="0" w:line="240" w:lineRule="auto"/>
              <w:rPr>
                <w:sz w:val="14"/>
                <w:szCs w:val="14"/>
              </w:rPr>
            </w:pPr>
            <w:r w:rsidRPr="00304662">
              <w:rPr>
                <w:sz w:val="14"/>
                <w:szCs w:val="14"/>
              </w:rPr>
              <w:t>Agenda działań na rzecz równości szans i niedyskryminacji w ramach funduszy unijnych 2014-2020.</w:t>
            </w:r>
          </w:p>
        </w:tc>
        <w:tc>
          <w:tcPr>
            <w:tcW w:w="1670" w:type="pct"/>
          </w:tcPr>
          <w:p w14:paraId="40D0E86C" w14:textId="77777777" w:rsidR="00FA44DB" w:rsidRPr="00304662" w:rsidRDefault="00FA44DB" w:rsidP="00FA44DB">
            <w:pPr>
              <w:spacing w:before="0" w:after="0" w:line="240" w:lineRule="auto"/>
              <w:rPr>
                <w:sz w:val="14"/>
                <w:szCs w:val="14"/>
              </w:rPr>
            </w:pPr>
            <w:r w:rsidRPr="00304662">
              <w:rPr>
                <w:sz w:val="14"/>
                <w:szCs w:val="14"/>
              </w:rPr>
              <w:t>Agenda została  przesłana do KE przez MIR w dn. 12.08.2014 r.</w:t>
            </w:r>
          </w:p>
          <w:p w14:paraId="29714ED4" w14:textId="77777777" w:rsidR="00FA44DB" w:rsidRPr="00304662" w:rsidRDefault="00FA44DB" w:rsidP="00FA44DB">
            <w:pPr>
              <w:spacing w:before="0" w:after="0" w:line="240" w:lineRule="auto"/>
              <w:rPr>
                <w:sz w:val="14"/>
                <w:szCs w:val="14"/>
              </w:rPr>
            </w:pPr>
            <w:r w:rsidRPr="00304662">
              <w:rPr>
                <w:sz w:val="14"/>
                <w:szCs w:val="14"/>
              </w:rPr>
              <w:t>Opis spełniania kryteriów warunku został przedstawiony w Samoocenie spełniania warunkowości ex ante</w:t>
            </w:r>
          </w:p>
        </w:tc>
      </w:tr>
      <w:tr w:rsidR="00FA44DB" w:rsidRPr="00304662" w14:paraId="0C8F610F" w14:textId="77777777" w:rsidTr="00B55BEE">
        <w:trPr>
          <w:trHeight w:val="836"/>
        </w:trPr>
        <w:tc>
          <w:tcPr>
            <w:tcW w:w="1223" w:type="pct"/>
            <w:shd w:val="clear" w:color="auto" w:fill="auto"/>
          </w:tcPr>
          <w:p w14:paraId="7894D312" w14:textId="77777777" w:rsidR="00FA44DB" w:rsidRPr="00304662" w:rsidRDefault="00FA44DB" w:rsidP="00FA44DB">
            <w:pPr>
              <w:spacing w:before="0" w:after="0" w:line="240" w:lineRule="auto"/>
              <w:rPr>
                <w:sz w:val="14"/>
                <w:szCs w:val="14"/>
              </w:rPr>
            </w:pPr>
            <w:r w:rsidRPr="00304662">
              <w:rPr>
                <w:sz w:val="14"/>
                <w:szCs w:val="14"/>
              </w:rPr>
              <w:t xml:space="preserve">G.3 </w:t>
            </w:r>
            <w:r>
              <w:rPr>
                <w:sz w:val="14"/>
                <w:szCs w:val="14"/>
              </w:rPr>
              <w:t xml:space="preserve">- </w:t>
            </w:r>
            <w:r w:rsidRPr="00304662">
              <w:rPr>
                <w:sz w:val="14"/>
                <w:szCs w:val="14"/>
              </w:rPr>
              <w:t>Istnienie zdolności administracyjnych umożliwiających wdrożenie i stosowanie Konwencji Narodów Zjednoczonych o prawach osób z niepełnosprawnościami w odniesieniu do EFSI zgodnie z decyzją Rady 2010/48/WE.</w:t>
            </w:r>
          </w:p>
        </w:tc>
        <w:tc>
          <w:tcPr>
            <w:tcW w:w="589" w:type="pct"/>
          </w:tcPr>
          <w:p w14:paraId="007242F8" w14:textId="77777777" w:rsidR="00FA44DB" w:rsidRPr="00304662" w:rsidRDefault="00FA44DB" w:rsidP="00FA44DB">
            <w:pPr>
              <w:spacing w:before="0" w:after="0" w:line="240" w:lineRule="auto"/>
              <w:rPr>
                <w:sz w:val="14"/>
                <w:szCs w:val="14"/>
              </w:rPr>
            </w:pPr>
            <w:r w:rsidRPr="00304662">
              <w:rPr>
                <w:sz w:val="14"/>
                <w:szCs w:val="14"/>
              </w:rPr>
              <w:t>3 - Rozwiązania dotyczące monitorowania wdrożenia przepisów art. 9 Konwencji o prawach osób z niepełnosprawnościami w związku z EFSI przy przygotowaniu i wdrażaniu programów.</w:t>
            </w:r>
          </w:p>
        </w:tc>
        <w:tc>
          <w:tcPr>
            <w:tcW w:w="341" w:type="pct"/>
          </w:tcPr>
          <w:p w14:paraId="3A7FC716" w14:textId="77777777" w:rsidR="00FA44DB" w:rsidRPr="00304662" w:rsidRDefault="00FA44DB" w:rsidP="00FA44DB">
            <w:pPr>
              <w:spacing w:before="0" w:after="0" w:line="240" w:lineRule="auto"/>
              <w:rPr>
                <w:sz w:val="14"/>
                <w:szCs w:val="14"/>
              </w:rPr>
            </w:pPr>
            <w:r w:rsidRPr="00304662">
              <w:rPr>
                <w:sz w:val="14"/>
                <w:szCs w:val="14"/>
              </w:rPr>
              <w:t>Tak</w:t>
            </w:r>
          </w:p>
        </w:tc>
        <w:tc>
          <w:tcPr>
            <w:tcW w:w="1177" w:type="pct"/>
          </w:tcPr>
          <w:p w14:paraId="53056A2A" w14:textId="4E8ADD60" w:rsidR="00FA44DB" w:rsidRPr="00304662" w:rsidRDefault="00FA44DB" w:rsidP="00394627">
            <w:pPr>
              <w:spacing w:before="0" w:after="0" w:line="240" w:lineRule="auto"/>
              <w:rPr>
                <w:sz w:val="14"/>
                <w:szCs w:val="14"/>
              </w:rPr>
            </w:pPr>
            <w:r w:rsidRPr="00304662">
              <w:rPr>
                <w:sz w:val="14"/>
                <w:szCs w:val="14"/>
              </w:rPr>
              <w:t>Ustawa z dnia 3 grudnia 2010 r. o wdrożeniu niektórych przepisów Unii Europejskiej w zakresie równego raktowania  </w:t>
            </w:r>
            <w:hyperlink r:id="rId193" w:history="1">
              <w:r w:rsidR="00394627" w:rsidRPr="00394627">
                <w:rPr>
                  <w:rStyle w:val="Hipercze"/>
                  <w:sz w:val="14"/>
                  <w:szCs w:val="14"/>
                </w:rPr>
                <w:t>http://isap.sejm.gov.pl/DetailsServlet?id=WDU20102541700</w:t>
              </w:r>
            </w:hyperlink>
          </w:p>
        </w:tc>
        <w:tc>
          <w:tcPr>
            <w:tcW w:w="1670" w:type="pct"/>
          </w:tcPr>
          <w:p w14:paraId="11C6A407" w14:textId="77777777" w:rsidR="00FA44DB" w:rsidRPr="00304662" w:rsidRDefault="00FA44DB" w:rsidP="00FA44DB">
            <w:pPr>
              <w:spacing w:before="0" w:after="0" w:line="240" w:lineRule="auto"/>
              <w:rPr>
                <w:sz w:val="14"/>
                <w:szCs w:val="14"/>
              </w:rPr>
            </w:pPr>
            <w:r w:rsidRPr="00304662">
              <w:rPr>
                <w:sz w:val="14"/>
                <w:szCs w:val="14"/>
              </w:rPr>
              <w:t>Opis spełniania kryteriów warunku został przedstawiony w Samoocenie spełniania warunkowości ex ante</w:t>
            </w:r>
          </w:p>
        </w:tc>
      </w:tr>
      <w:tr w:rsidR="00FA44DB" w:rsidRPr="00304662" w14:paraId="281637D0" w14:textId="77777777" w:rsidTr="00B55BEE">
        <w:trPr>
          <w:trHeight w:val="836"/>
        </w:trPr>
        <w:tc>
          <w:tcPr>
            <w:tcW w:w="1223" w:type="pct"/>
            <w:shd w:val="clear" w:color="auto" w:fill="auto"/>
          </w:tcPr>
          <w:p w14:paraId="738B3EFC" w14:textId="77777777" w:rsidR="00FA44DB" w:rsidRPr="00304662" w:rsidRDefault="00FA44DB" w:rsidP="00FA44DB">
            <w:pPr>
              <w:spacing w:before="0" w:after="0" w:line="240" w:lineRule="auto"/>
              <w:rPr>
                <w:sz w:val="14"/>
                <w:szCs w:val="14"/>
              </w:rPr>
            </w:pPr>
            <w:r w:rsidRPr="00304662">
              <w:rPr>
                <w:sz w:val="14"/>
                <w:szCs w:val="14"/>
              </w:rPr>
              <w:t xml:space="preserve">G.4 </w:t>
            </w:r>
            <w:r>
              <w:rPr>
                <w:sz w:val="14"/>
                <w:szCs w:val="14"/>
              </w:rPr>
              <w:t xml:space="preserve">- </w:t>
            </w:r>
            <w:r w:rsidRPr="00304662">
              <w:rPr>
                <w:sz w:val="14"/>
                <w:szCs w:val="14"/>
              </w:rPr>
              <w:t>Istnienie rozwiązań dotyczących skutecznego stosowania unijnych przepisów w zakresie zamówień publicznych w odniesieniu do EFSI.</w:t>
            </w:r>
          </w:p>
        </w:tc>
        <w:tc>
          <w:tcPr>
            <w:tcW w:w="589" w:type="pct"/>
          </w:tcPr>
          <w:p w14:paraId="3FFC2EC6" w14:textId="77777777" w:rsidR="00FA44DB" w:rsidRPr="00304662" w:rsidRDefault="00FA44DB" w:rsidP="00FA44DB">
            <w:pPr>
              <w:spacing w:before="0" w:after="0" w:line="240" w:lineRule="auto"/>
              <w:rPr>
                <w:sz w:val="14"/>
                <w:szCs w:val="14"/>
              </w:rPr>
            </w:pPr>
            <w:r w:rsidRPr="00304662">
              <w:rPr>
                <w:sz w:val="14"/>
                <w:szCs w:val="14"/>
              </w:rPr>
              <w:t>1 - Rozwiązania dotyczące skutecznego stosowania unijnych przepisów w zakresie zamówień publicznych poprzez stosowne mechanizmy.</w:t>
            </w:r>
          </w:p>
        </w:tc>
        <w:tc>
          <w:tcPr>
            <w:tcW w:w="341" w:type="pct"/>
          </w:tcPr>
          <w:p w14:paraId="489B4B0E" w14:textId="77777777" w:rsidR="00FA44DB" w:rsidRPr="00304662" w:rsidRDefault="00FA44DB" w:rsidP="00FA44DB">
            <w:pPr>
              <w:spacing w:before="0" w:after="0" w:line="240" w:lineRule="auto"/>
              <w:rPr>
                <w:sz w:val="14"/>
                <w:szCs w:val="14"/>
              </w:rPr>
            </w:pPr>
            <w:r w:rsidRPr="00304662">
              <w:rPr>
                <w:sz w:val="14"/>
                <w:szCs w:val="14"/>
              </w:rPr>
              <w:t>Tak</w:t>
            </w:r>
          </w:p>
        </w:tc>
        <w:tc>
          <w:tcPr>
            <w:tcW w:w="1177" w:type="pct"/>
          </w:tcPr>
          <w:p w14:paraId="089B2BDC" w14:textId="112E5A47" w:rsidR="00FA44DB" w:rsidRPr="00304662" w:rsidRDefault="00FA44DB" w:rsidP="00C14E53">
            <w:pPr>
              <w:spacing w:before="0" w:after="0" w:line="240" w:lineRule="auto"/>
              <w:rPr>
                <w:sz w:val="14"/>
                <w:szCs w:val="14"/>
              </w:rPr>
            </w:pPr>
            <w:r w:rsidRPr="00304662">
              <w:rPr>
                <w:sz w:val="14"/>
                <w:szCs w:val="14"/>
              </w:rPr>
              <w:t xml:space="preserve">Ustawa o zmianie ustawy Prawo zamówień publicznych obejmująca dostosowanie do wyroku Trybunału Sprawiedliwości UE w sprawie C-465/11, tj. modyfikacji art. 24 ust. 1 pkt 1 i art. 24 ust. pkt 1a ustawy PZP </w:t>
            </w:r>
            <w:hyperlink r:id="rId194" w:history="1">
              <w:r w:rsidR="00C14E53" w:rsidRPr="00C14E53">
                <w:rPr>
                  <w:rStyle w:val="Hipercze"/>
                  <w:sz w:val="14"/>
                  <w:szCs w:val="14"/>
                </w:rPr>
                <w:t>http://www.uzp.gov.pl/cmsws/page/?F;248;ustawa_pzp.html</w:t>
              </w:r>
            </w:hyperlink>
            <w:r>
              <w:rPr>
                <w:sz w:val="14"/>
                <w:szCs w:val="14"/>
              </w:rPr>
              <w:t xml:space="preserve"> </w:t>
            </w:r>
          </w:p>
        </w:tc>
        <w:tc>
          <w:tcPr>
            <w:tcW w:w="1670" w:type="pct"/>
          </w:tcPr>
          <w:p w14:paraId="43EE4D3F" w14:textId="77777777" w:rsidR="00FA44DB" w:rsidRPr="00304662" w:rsidRDefault="00FA44DB" w:rsidP="00FA44DB">
            <w:pPr>
              <w:spacing w:before="0" w:after="0" w:line="240" w:lineRule="auto"/>
              <w:rPr>
                <w:sz w:val="14"/>
                <w:szCs w:val="14"/>
              </w:rPr>
            </w:pPr>
            <w:r w:rsidRPr="00304662">
              <w:rPr>
                <w:sz w:val="14"/>
                <w:szCs w:val="14"/>
              </w:rPr>
              <w:t>Ocena spełnienia poszczególnych kryteriów została zawarta w Samoocenie spełnienia warunkowości ex-ante.</w:t>
            </w:r>
          </w:p>
        </w:tc>
      </w:tr>
      <w:tr w:rsidR="00FA44DB" w:rsidRPr="00304662" w14:paraId="17A482B0" w14:textId="77777777" w:rsidTr="00B55BEE">
        <w:trPr>
          <w:trHeight w:val="836"/>
        </w:trPr>
        <w:tc>
          <w:tcPr>
            <w:tcW w:w="1223" w:type="pct"/>
            <w:shd w:val="clear" w:color="auto" w:fill="auto"/>
          </w:tcPr>
          <w:p w14:paraId="7767FCCD" w14:textId="77777777" w:rsidR="00FA44DB" w:rsidRPr="00304662" w:rsidRDefault="00FA44DB" w:rsidP="00FA44DB">
            <w:pPr>
              <w:spacing w:before="0" w:after="0" w:line="240" w:lineRule="auto"/>
              <w:rPr>
                <w:sz w:val="14"/>
                <w:szCs w:val="14"/>
              </w:rPr>
            </w:pPr>
            <w:r w:rsidRPr="00304662">
              <w:rPr>
                <w:sz w:val="14"/>
                <w:szCs w:val="14"/>
              </w:rPr>
              <w:t xml:space="preserve">G.4 </w:t>
            </w:r>
            <w:r>
              <w:rPr>
                <w:sz w:val="14"/>
                <w:szCs w:val="14"/>
              </w:rPr>
              <w:t xml:space="preserve">- </w:t>
            </w:r>
            <w:r w:rsidRPr="00304662">
              <w:rPr>
                <w:sz w:val="14"/>
                <w:szCs w:val="14"/>
              </w:rPr>
              <w:t>Istnienie rozwiązań dotyczących skutecznego stosowania unijnych przepisów w zakresie zamówień publicznych w odniesieniu do EFSI.</w:t>
            </w:r>
          </w:p>
        </w:tc>
        <w:tc>
          <w:tcPr>
            <w:tcW w:w="589" w:type="pct"/>
          </w:tcPr>
          <w:p w14:paraId="6B5A474C" w14:textId="77777777" w:rsidR="00FA44DB" w:rsidRPr="00304662" w:rsidRDefault="00FA44DB" w:rsidP="00FA44DB">
            <w:pPr>
              <w:spacing w:before="0" w:after="0" w:line="240" w:lineRule="auto"/>
              <w:rPr>
                <w:sz w:val="14"/>
                <w:szCs w:val="14"/>
              </w:rPr>
            </w:pPr>
            <w:r w:rsidRPr="00304662">
              <w:rPr>
                <w:sz w:val="14"/>
                <w:szCs w:val="14"/>
              </w:rPr>
              <w:t>2 - Rozwiązania zapewniające przejrzystość postępowań o udzielanie zamówienia.</w:t>
            </w:r>
          </w:p>
        </w:tc>
        <w:tc>
          <w:tcPr>
            <w:tcW w:w="341" w:type="pct"/>
          </w:tcPr>
          <w:p w14:paraId="016E0E26" w14:textId="77777777" w:rsidR="00FA44DB" w:rsidRPr="00304662" w:rsidRDefault="00FA44DB" w:rsidP="00FA44DB">
            <w:pPr>
              <w:spacing w:before="0" w:after="0" w:line="240" w:lineRule="auto"/>
              <w:rPr>
                <w:sz w:val="14"/>
                <w:szCs w:val="14"/>
              </w:rPr>
            </w:pPr>
            <w:r w:rsidRPr="00304662">
              <w:rPr>
                <w:sz w:val="14"/>
                <w:szCs w:val="14"/>
              </w:rPr>
              <w:t>Tak</w:t>
            </w:r>
          </w:p>
        </w:tc>
        <w:tc>
          <w:tcPr>
            <w:tcW w:w="1177" w:type="pct"/>
          </w:tcPr>
          <w:p w14:paraId="76216BB1" w14:textId="77777777" w:rsidR="00FA44DB" w:rsidRPr="00304662" w:rsidRDefault="00FA44DB" w:rsidP="00FA44DB">
            <w:pPr>
              <w:spacing w:before="0" w:after="0" w:line="240" w:lineRule="auto"/>
              <w:rPr>
                <w:sz w:val="14"/>
                <w:szCs w:val="14"/>
              </w:rPr>
            </w:pPr>
            <w:r w:rsidRPr="00304662">
              <w:rPr>
                <w:sz w:val="14"/>
                <w:szCs w:val="14"/>
              </w:rPr>
              <w:t xml:space="preserve">Ustawa o zmianie ustawy Prawo zamówień publicznych obejmująca dostosowanie do wyroku Trybunału Sprawiedliwości UE w sprawie C-465/11, tj. modyfikacji art. 24 ust. 1 pkt 1 i art. 24 ust. pkt 1a ustawy PZP </w:t>
            </w:r>
          </w:p>
        </w:tc>
        <w:tc>
          <w:tcPr>
            <w:tcW w:w="1670" w:type="pct"/>
          </w:tcPr>
          <w:p w14:paraId="7B2D65BA" w14:textId="77777777" w:rsidR="00FA44DB" w:rsidRPr="00304662" w:rsidRDefault="00FA44DB" w:rsidP="00FA44DB">
            <w:pPr>
              <w:spacing w:before="0" w:after="0" w:line="240" w:lineRule="auto"/>
              <w:rPr>
                <w:sz w:val="14"/>
                <w:szCs w:val="14"/>
              </w:rPr>
            </w:pPr>
            <w:r w:rsidRPr="00304662">
              <w:rPr>
                <w:sz w:val="14"/>
                <w:szCs w:val="14"/>
              </w:rPr>
              <w:t>Ocena spełnienia poszczególnych kryteriów została zawarta w Samoocenie spełnienia warunkowości ex-ante</w:t>
            </w:r>
          </w:p>
        </w:tc>
      </w:tr>
      <w:tr w:rsidR="00FA44DB" w:rsidRPr="00304662" w14:paraId="148D3174" w14:textId="77777777" w:rsidTr="00B55BEE">
        <w:trPr>
          <w:trHeight w:val="836"/>
        </w:trPr>
        <w:tc>
          <w:tcPr>
            <w:tcW w:w="1223" w:type="pct"/>
            <w:shd w:val="clear" w:color="auto" w:fill="auto"/>
          </w:tcPr>
          <w:p w14:paraId="1D3665FE" w14:textId="77777777" w:rsidR="00FA44DB" w:rsidRPr="00304662" w:rsidRDefault="00FA44DB" w:rsidP="00FA44DB">
            <w:pPr>
              <w:spacing w:before="0" w:after="0" w:line="240" w:lineRule="auto"/>
              <w:rPr>
                <w:sz w:val="14"/>
                <w:szCs w:val="14"/>
              </w:rPr>
            </w:pPr>
            <w:r w:rsidRPr="00304662">
              <w:rPr>
                <w:sz w:val="14"/>
                <w:szCs w:val="14"/>
              </w:rPr>
              <w:t xml:space="preserve">G.4 </w:t>
            </w:r>
            <w:r>
              <w:rPr>
                <w:sz w:val="14"/>
                <w:szCs w:val="14"/>
              </w:rPr>
              <w:t xml:space="preserve">- </w:t>
            </w:r>
            <w:r w:rsidRPr="00304662">
              <w:rPr>
                <w:sz w:val="14"/>
                <w:szCs w:val="14"/>
              </w:rPr>
              <w:t>Istnienie rozwiązań dotyczących skutecznego stosowania unijnych przepisów w zakresie zamówień publicznych w odniesieniu do EFSI.</w:t>
            </w:r>
          </w:p>
        </w:tc>
        <w:tc>
          <w:tcPr>
            <w:tcW w:w="589" w:type="pct"/>
          </w:tcPr>
          <w:p w14:paraId="4AF382C3" w14:textId="77777777" w:rsidR="00FA44DB" w:rsidRPr="00304662" w:rsidRDefault="00FA44DB" w:rsidP="00FA44DB">
            <w:pPr>
              <w:spacing w:before="0" w:after="0" w:line="240" w:lineRule="auto"/>
              <w:rPr>
                <w:sz w:val="14"/>
                <w:szCs w:val="14"/>
              </w:rPr>
            </w:pPr>
            <w:r w:rsidRPr="00304662">
              <w:rPr>
                <w:sz w:val="14"/>
                <w:szCs w:val="14"/>
              </w:rPr>
              <w:t>3 - Rozwiązania w zakresie szkoleń i rozpowszechniania informacji wśród pracowników zaangażowanych we wdrażanie EFSI.</w:t>
            </w:r>
          </w:p>
        </w:tc>
        <w:tc>
          <w:tcPr>
            <w:tcW w:w="341" w:type="pct"/>
          </w:tcPr>
          <w:p w14:paraId="7AEC433C" w14:textId="77777777" w:rsidR="00FA44DB" w:rsidRPr="00304662" w:rsidRDefault="00FA44DB" w:rsidP="00FA44DB">
            <w:pPr>
              <w:spacing w:before="0" w:after="0" w:line="240" w:lineRule="auto"/>
              <w:rPr>
                <w:sz w:val="14"/>
                <w:szCs w:val="14"/>
              </w:rPr>
            </w:pPr>
            <w:r w:rsidRPr="00304662">
              <w:rPr>
                <w:sz w:val="14"/>
                <w:szCs w:val="14"/>
              </w:rPr>
              <w:t>Tak</w:t>
            </w:r>
          </w:p>
        </w:tc>
        <w:tc>
          <w:tcPr>
            <w:tcW w:w="1177" w:type="pct"/>
          </w:tcPr>
          <w:p w14:paraId="54DC512D" w14:textId="77777777" w:rsidR="00FA44DB" w:rsidRPr="00304662" w:rsidRDefault="00FA44DB" w:rsidP="00FA44DB">
            <w:pPr>
              <w:spacing w:before="0" w:after="0" w:line="240" w:lineRule="auto"/>
              <w:rPr>
                <w:sz w:val="14"/>
                <w:szCs w:val="14"/>
              </w:rPr>
            </w:pPr>
            <w:r w:rsidRPr="00304662">
              <w:rPr>
                <w:sz w:val="14"/>
                <w:szCs w:val="14"/>
              </w:rPr>
              <w:t xml:space="preserve">Ustawa o zmianie ustawy Prawo zamówień publicznych obejmująca dostosowanie do wyroku Trybunału Sprawiedliwości UE w sprawie C-465/11, tj. modyfikacji art. 24 ust. 1 pkt 1 i art. 24 ust. pkt 1a ustawy PZP </w:t>
            </w:r>
          </w:p>
        </w:tc>
        <w:tc>
          <w:tcPr>
            <w:tcW w:w="1670" w:type="pct"/>
          </w:tcPr>
          <w:p w14:paraId="23231945" w14:textId="77777777" w:rsidR="00FA44DB" w:rsidRPr="00304662" w:rsidRDefault="00FA44DB" w:rsidP="00FA44DB">
            <w:pPr>
              <w:spacing w:before="0" w:after="0" w:line="240" w:lineRule="auto"/>
              <w:rPr>
                <w:sz w:val="14"/>
                <w:szCs w:val="14"/>
              </w:rPr>
            </w:pPr>
            <w:r w:rsidRPr="00304662">
              <w:rPr>
                <w:sz w:val="14"/>
                <w:szCs w:val="14"/>
              </w:rPr>
              <w:t>Ocena spełnienia poszczególnych kryteriów została zawarta w Samoocenie spełnienia warunkowości ex-ante</w:t>
            </w:r>
          </w:p>
        </w:tc>
      </w:tr>
      <w:tr w:rsidR="00FA44DB" w:rsidRPr="00304662" w14:paraId="66D271BC" w14:textId="77777777" w:rsidTr="00B55BEE">
        <w:trPr>
          <w:trHeight w:val="836"/>
        </w:trPr>
        <w:tc>
          <w:tcPr>
            <w:tcW w:w="1223" w:type="pct"/>
            <w:shd w:val="clear" w:color="auto" w:fill="auto"/>
          </w:tcPr>
          <w:p w14:paraId="07AEEA43" w14:textId="77777777" w:rsidR="00FA44DB" w:rsidRPr="00304662" w:rsidRDefault="00FA44DB" w:rsidP="00FA44DB">
            <w:pPr>
              <w:spacing w:before="0" w:after="0" w:line="240" w:lineRule="auto"/>
              <w:rPr>
                <w:sz w:val="14"/>
                <w:szCs w:val="14"/>
              </w:rPr>
            </w:pPr>
            <w:r w:rsidRPr="00304662">
              <w:rPr>
                <w:sz w:val="14"/>
                <w:szCs w:val="14"/>
              </w:rPr>
              <w:t xml:space="preserve">G.4 </w:t>
            </w:r>
            <w:r>
              <w:rPr>
                <w:sz w:val="14"/>
                <w:szCs w:val="14"/>
              </w:rPr>
              <w:t xml:space="preserve">- </w:t>
            </w:r>
            <w:r w:rsidRPr="00304662">
              <w:rPr>
                <w:sz w:val="14"/>
                <w:szCs w:val="14"/>
              </w:rPr>
              <w:t>Istnienie rozwiązań dotyczących skutecznego stosowania unijnych przepisów w zakresie zamówień publicznych w odniesieniu do EFSI.</w:t>
            </w:r>
          </w:p>
        </w:tc>
        <w:tc>
          <w:tcPr>
            <w:tcW w:w="589" w:type="pct"/>
          </w:tcPr>
          <w:p w14:paraId="5C5DCBE1" w14:textId="77777777" w:rsidR="00FA44DB" w:rsidRPr="00304662" w:rsidRDefault="00FA44DB" w:rsidP="00FA44DB">
            <w:pPr>
              <w:spacing w:before="0" w:after="0" w:line="240" w:lineRule="auto"/>
              <w:rPr>
                <w:sz w:val="14"/>
                <w:szCs w:val="14"/>
              </w:rPr>
            </w:pPr>
            <w:r w:rsidRPr="00304662">
              <w:rPr>
                <w:sz w:val="14"/>
                <w:szCs w:val="14"/>
              </w:rPr>
              <w:t>4 - Rozwiązania zapewniające zdolności administracyjne w celu wdrożenia i stosowania unijnych przepisów w zakresie zamówień publicznych.</w:t>
            </w:r>
          </w:p>
        </w:tc>
        <w:tc>
          <w:tcPr>
            <w:tcW w:w="341" w:type="pct"/>
          </w:tcPr>
          <w:p w14:paraId="156351C7" w14:textId="77777777" w:rsidR="00FA44DB" w:rsidRPr="00304662" w:rsidRDefault="00FA44DB" w:rsidP="00FA44DB">
            <w:pPr>
              <w:spacing w:before="0" w:after="0" w:line="240" w:lineRule="auto"/>
              <w:rPr>
                <w:sz w:val="14"/>
                <w:szCs w:val="14"/>
              </w:rPr>
            </w:pPr>
            <w:r w:rsidRPr="00304662">
              <w:rPr>
                <w:sz w:val="14"/>
                <w:szCs w:val="14"/>
              </w:rPr>
              <w:t>Tak</w:t>
            </w:r>
          </w:p>
        </w:tc>
        <w:tc>
          <w:tcPr>
            <w:tcW w:w="1177" w:type="pct"/>
          </w:tcPr>
          <w:p w14:paraId="1E450D5F" w14:textId="77777777" w:rsidR="00FA44DB" w:rsidRPr="00304662" w:rsidRDefault="00FA44DB" w:rsidP="00FA44DB">
            <w:pPr>
              <w:spacing w:before="0" w:after="0" w:line="240" w:lineRule="auto"/>
              <w:rPr>
                <w:sz w:val="14"/>
                <w:szCs w:val="14"/>
              </w:rPr>
            </w:pPr>
            <w:r w:rsidRPr="00304662">
              <w:rPr>
                <w:sz w:val="14"/>
                <w:szCs w:val="14"/>
              </w:rPr>
              <w:t xml:space="preserve">Ustawa o zmianie ustawy Prawo zamówień publicznych obejmująca dostosowanie do wyroku Trybunału Sprawiedliwości UE w sprawie C-465/11, tj. modyfikacji art. 24 ust. 1 pkt 1 i art. 24 ust. pkt 1a ustawy PZP </w:t>
            </w:r>
          </w:p>
        </w:tc>
        <w:tc>
          <w:tcPr>
            <w:tcW w:w="1670" w:type="pct"/>
          </w:tcPr>
          <w:p w14:paraId="5A1EB354" w14:textId="77777777" w:rsidR="00FA44DB" w:rsidRPr="00304662" w:rsidRDefault="00FA44DB" w:rsidP="00FA44DB">
            <w:pPr>
              <w:spacing w:before="0" w:after="0" w:line="240" w:lineRule="auto"/>
              <w:rPr>
                <w:sz w:val="14"/>
                <w:szCs w:val="14"/>
              </w:rPr>
            </w:pPr>
            <w:r w:rsidRPr="00304662">
              <w:rPr>
                <w:sz w:val="14"/>
                <w:szCs w:val="14"/>
              </w:rPr>
              <w:t>Ocena spełnienia poszczególnych kryteriów została zawarta w Samoocenie spełnienia warunkowości ex-ante</w:t>
            </w:r>
          </w:p>
        </w:tc>
      </w:tr>
      <w:tr w:rsidR="00FA44DB" w:rsidRPr="00304662" w14:paraId="1CD69E63" w14:textId="77777777" w:rsidTr="00B55BEE">
        <w:trPr>
          <w:trHeight w:val="836"/>
        </w:trPr>
        <w:tc>
          <w:tcPr>
            <w:tcW w:w="1223" w:type="pct"/>
            <w:shd w:val="clear" w:color="auto" w:fill="auto"/>
          </w:tcPr>
          <w:p w14:paraId="3262196E" w14:textId="77777777" w:rsidR="00FA44DB" w:rsidRPr="00304662" w:rsidRDefault="00FA44DB" w:rsidP="00FA44DB">
            <w:pPr>
              <w:spacing w:before="0" w:after="0" w:line="240" w:lineRule="auto"/>
              <w:rPr>
                <w:sz w:val="14"/>
                <w:szCs w:val="14"/>
              </w:rPr>
            </w:pPr>
            <w:r w:rsidRPr="00304662">
              <w:rPr>
                <w:sz w:val="14"/>
                <w:szCs w:val="14"/>
              </w:rPr>
              <w:t xml:space="preserve">G.5 </w:t>
            </w:r>
            <w:r>
              <w:rPr>
                <w:sz w:val="14"/>
                <w:szCs w:val="14"/>
              </w:rPr>
              <w:t xml:space="preserve">- </w:t>
            </w:r>
            <w:r w:rsidRPr="00304662">
              <w:rPr>
                <w:sz w:val="14"/>
                <w:szCs w:val="14"/>
              </w:rPr>
              <w:t>Istnienie rozwiązań dotyczących skutecznego stosowania unijnych przepisów w zakresie pomocy państwa w odniesieniu do EFSI.</w:t>
            </w:r>
          </w:p>
        </w:tc>
        <w:tc>
          <w:tcPr>
            <w:tcW w:w="589" w:type="pct"/>
          </w:tcPr>
          <w:p w14:paraId="78766C85" w14:textId="77777777" w:rsidR="00FA44DB" w:rsidRPr="00304662" w:rsidRDefault="00FA44DB" w:rsidP="00FA44DB">
            <w:pPr>
              <w:spacing w:before="0" w:after="0" w:line="240" w:lineRule="auto"/>
              <w:rPr>
                <w:sz w:val="14"/>
                <w:szCs w:val="14"/>
              </w:rPr>
            </w:pPr>
            <w:r w:rsidRPr="00304662">
              <w:rPr>
                <w:sz w:val="14"/>
                <w:szCs w:val="14"/>
              </w:rPr>
              <w:t>1 - Rozwiązania dotyczące skutecznego stosowania unijnych przepisów w zakresie pomocy państwa.</w:t>
            </w:r>
          </w:p>
        </w:tc>
        <w:tc>
          <w:tcPr>
            <w:tcW w:w="341" w:type="pct"/>
          </w:tcPr>
          <w:p w14:paraId="722E292B" w14:textId="77777777" w:rsidR="00FA44DB" w:rsidRPr="00304662" w:rsidRDefault="00FA44DB" w:rsidP="00FA44DB">
            <w:pPr>
              <w:spacing w:before="0" w:after="0" w:line="240" w:lineRule="auto"/>
              <w:rPr>
                <w:sz w:val="14"/>
                <w:szCs w:val="14"/>
              </w:rPr>
            </w:pPr>
            <w:r w:rsidRPr="00304662">
              <w:rPr>
                <w:sz w:val="14"/>
                <w:szCs w:val="14"/>
              </w:rPr>
              <w:t>Tak</w:t>
            </w:r>
          </w:p>
        </w:tc>
        <w:tc>
          <w:tcPr>
            <w:tcW w:w="1177" w:type="pct"/>
          </w:tcPr>
          <w:p w14:paraId="6FEE4463" w14:textId="2F50A978" w:rsidR="00FA44DB" w:rsidRPr="00304662" w:rsidRDefault="00FA44DB" w:rsidP="00C14E53">
            <w:pPr>
              <w:spacing w:before="0" w:after="0" w:line="240" w:lineRule="auto"/>
              <w:rPr>
                <w:sz w:val="14"/>
                <w:szCs w:val="14"/>
              </w:rPr>
            </w:pPr>
            <w:r w:rsidRPr="00304662">
              <w:rPr>
                <w:sz w:val="14"/>
                <w:szCs w:val="14"/>
              </w:rPr>
              <w:t xml:space="preserve">Baza danych tzw. SHRIMP (System Harmonogramowania, Raportowania i Monitorowania Pomocy), </w:t>
            </w:r>
            <w:hyperlink r:id="rId195" w:history="1">
              <w:r w:rsidR="00C14E53" w:rsidRPr="00C14E53">
                <w:rPr>
                  <w:rStyle w:val="Hipercze"/>
                  <w:sz w:val="14"/>
                  <w:szCs w:val="14"/>
                </w:rPr>
                <w:t>http://isap.sejm.gov.pl/DetailsServlet?id=WDU20070590404</w:t>
              </w:r>
            </w:hyperlink>
            <w:r>
              <w:rPr>
                <w:sz w:val="14"/>
                <w:szCs w:val="14"/>
              </w:rPr>
              <w:t xml:space="preserve"> </w:t>
            </w:r>
            <w:r w:rsidRPr="00304662">
              <w:rPr>
                <w:sz w:val="14"/>
                <w:szCs w:val="14"/>
              </w:rPr>
              <w:t xml:space="preserve">Ustawa z dnia 30 kwietnia 2004 r. o postępowaniu w sprawach dotyczących pomocy publicznej (t. j. Dz. U. z 2007 r. Nr 59, poz. 404, z późn. zm.) </w:t>
            </w:r>
            <w:hyperlink r:id="rId196" w:history="1">
              <w:r w:rsidR="00C14E53" w:rsidRPr="00C14E53">
                <w:rPr>
                  <w:rStyle w:val="Hipercze"/>
                  <w:sz w:val="14"/>
                  <w:szCs w:val="14"/>
                </w:rPr>
                <w:t>http://isap.sejm.gov.pl/DetailsServlet?id=WDU20070590404</w:t>
              </w:r>
            </w:hyperlink>
          </w:p>
        </w:tc>
        <w:tc>
          <w:tcPr>
            <w:tcW w:w="1670" w:type="pct"/>
          </w:tcPr>
          <w:p w14:paraId="22C28E37" w14:textId="77777777" w:rsidR="00FA44DB" w:rsidRPr="00304662" w:rsidRDefault="00FA44DB" w:rsidP="00FA44DB">
            <w:pPr>
              <w:spacing w:before="0" w:after="0" w:line="240" w:lineRule="auto"/>
              <w:rPr>
                <w:sz w:val="14"/>
                <w:szCs w:val="14"/>
              </w:rPr>
            </w:pPr>
            <w:r w:rsidRPr="00304662">
              <w:rPr>
                <w:sz w:val="14"/>
                <w:szCs w:val="14"/>
              </w:rPr>
              <w:t>Ocena spełnienia poszczególnych kryteriów została zawarta w Samoocenie spełnienia warunkowości ex-ante</w:t>
            </w:r>
          </w:p>
        </w:tc>
      </w:tr>
      <w:tr w:rsidR="00FA44DB" w:rsidRPr="00304662" w14:paraId="08B85224" w14:textId="77777777" w:rsidTr="00B55BEE">
        <w:trPr>
          <w:trHeight w:val="836"/>
        </w:trPr>
        <w:tc>
          <w:tcPr>
            <w:tcW w:w="1223" w:type="pct"/>
            <w:shd w:val="clear" w:color="auto" w:fill="auto"/>
          </w:tcPr>
          <w:p w14:paraId="7086FD99" w14:textId="77777777" w:rsidR="00FA44DB" w:rsidRPr="00304662" w:rsidRDefault="00FA44DB" w:rsidP="00FA44DB">
            <w:pPr>
              <w:spacing w:before="0" w:after="0" w:line="240" w:lineRule="auto"/>
              <w:rPr>
                <w:sz w:val="14"/>
                <w:szCs w:val="14"/>
              </w:rPr>
            </w:pPr>
            <w:r w:rsidRPr="00304662">
              <w:rPr>
                <w:sz w:val="14"/>
                <w:szCs w:val="14"/>
              </w:rPr>
              <w:t xml:space="preserve">G.5 </w:t>
            </w:r>
            <w:r>
              <w:rPr>
                <w:sz w:val="14"/>
                <w:szCs w:val="14"/>
              </w:rPr>
              <w:t xml:space="preserve">- </w:t>
            </w:r>
            <w:r w:rsidRPr="00304662">
              <w:rPr>
                <w:sz w:val="14"/>
                <w:szCs w:val="14"/>
              </w:rPr>
              <w:t>Istnienie rozwiązań dotyczących skutecznego stosowania unijnych przepisów w zakresie pomocy państwa w odniesieniu do EFSI.</w:t>
            </w:r>
          </w:p>
        </w:tc>
        <w:tc>
          <w:tcPr>
            <w:tcW w:w="589" w:type="pct"/>
          </w:tcPr>
          <w:p w14:paraId="05BBDB49" w14:textId="77777777" w:rsidR="00FA44DB" w:rsidRPr="00304662" w:rsidRDefault="00FA44DB" w:rsidP="00FA44DB">
            <w:pPr>
              <w:spacing w:before="0" w:after="0" w:line="240" w:lineRule="auto"/>
              <w:rPr>
                <w:sz w:val="14"/>
                <w:szCs w:val="14"/>
              </w:rPr>
            </w:pPr>
            <w:r w:rsidRPr="00304662">
              <w:rPr>
                <w:sz w:val="14"/>
                <w:szCs w:val="14"/>
              </w:rPr>
              <w:t>2 - Rozwiązania w zakresie szkoleń i rozpowszechniania informacji wśród pracowników zaangażowanych we wdrażanie EFSI.</w:t>
            </w:r>
          </w:p>
        </w:tc>
        <w:tc>
          <w:tcPr>
            <w:tcW w:w="341" w:type="pct"/>
          </w:tcPr>
          <w:p w14:paraId="12D82703" w14:textId="77777777" w:rsidR="00FA44DB" w:rsidRPr="00304662" w:rsidRDefault="00FA44DB" w:rsidP="00FA44DB">
            <w:pPr>
              <w:spacing w:before="0" w:after="0" w:line="240" w:lineRule="auto"/>
              <w:rPr>
                <w:sz w:val="14"/>
                <w:szCs w:val="14"/>
              </w:rPr>
            </w:pPr>
            <w:r w:rsidRPr="00304662">
              <w:rPr>
                <w:sz w:val="14"/>
                <w:szCs w:val="14"/>
              </w:rPr>
              <w:t>Tak</w:t>
            </w:r>
          </w:p>
        </w:tc>
        <w:tc>
          <w:tcPr>
            <w:tcW w:w="1177" w:type="pct"/>
          </w:tcPr>
          <w:p w14:paraId="095D4701" w14:textId="2D799626" w:rsidR="00FA44DB" w:rsidRDefault="00FA44DB" w:rsidP="00C14E53">
            <w:r w:rsidRPr="009F4595">
              <w:rPr>
                <w:sz w:val="14"/>
                <w:szCs w:val="14"/>
              </w:rPr>
              <w:t xml:space="preserve">Baza danych tzw. SHRIMP (System Harmonogramowania, Raportowania i Monitorowania Pomocy), </w:t>
            </w:r>
            <w:hyperlink r:id="rId197" w:history="1">
              <w:r w:rsidR="00C14E53" w:rsidRPr="00C14E53">
                <w:rPr>
                  <w:rStyle w:val="Hipercze"/>
                  <w:sz w:val="14"/>
                  <w:szCs w:val="14"/>
                </w:rPr>
                <w:t>http://isap.sejm.gov.pl/DetailsServlet?id=WDU20070590404</w:t>
              </w:r>
            </w:hyperlink>
            <w:r w:rsidRPr="009F4595">
              <w:rPr>
                <w:sz w:val="14"/>
                <w:szCs w:val="14"/>
              </w:rPr>
              <w:t xml:space="preserve"> Ustawa z dnia 30 kwietnia 2004 r. o postępowaniu w sprawach dotyczących pomocy publicznej (t. j. Dz. U. z 2007 r. Nr 59, poz. 404, z późn. zm.) </w:t>
            </w:r>
            <w:hyperlink r:id="rId198" w:history="1">
              <w:r w:rsidR="00C14E53" w:rsidRPr="00C14E53">
                <w:rPr>
                  <w:rStyle w:val="Hipercze"/>
                  <w:sz w:val="14"/>
                  <w:szCs w:val="14"/>
                </w:rPr>
                <w:t>http://isap.sejm.gov.pl/DetailsServlet?id=WDU20070590404</w:t>
              </w:r>
            </w:hyperlink>
          </w:p>
        </w:tc>
        <w:tc>
          <w:tcPr>
            <w:tcW w:w="1670" w:type="pct"/>
          </w:tcPr>
          <w:p w14:paraId="5A79AB95" w14:textId="77777777" w:rsidR="00FA44DB" w:rsidRPr="00304662" w:rsidRDefault="00FA44DB" w:rsidP="00FA44DB">
            <w:pPr>
              <w:spacing w:before="0" w:after="0" w:line="240" w:lineRule="auto"/>
              <w:rPr>
                <w:sz w:val="14"/>
                <w:szCs w:val="14"/>
              </w:rPr>
            </w:pPr>
            <w:r w:rsidRPr="00304662">
              <w:rPr>
                <w:sz w:val="14"/>
                <w:szCs w:val="14"/>
              </w:rPr>
              <w:t>Ocena spełnienia poszczególnych kryteriów została zawarta w Samoocenie spełnienia warunkowości ex-ante</w:t>
            </w:r>
          </w:p>
        </w:tc>
      </w:tr>
      <w:tr w:rsidR="00FA44DB" w:rsidRPr="00304662" w14:paraId="0DCBD720" w14:textId="77777777" w:rsidTr="00B55BEE">
        <w:trPr>
          <w:trHeight w:val="836"/>
        </w:trPr>
        <w:tc>
          <w:tcPr>
            <w:tcW w:w="1223" w:type="pct"/>
            <w:shd w:val="clear" w:color="auto" w:fill="auto"/>
          </w:tcPr>
          <w:p w14:paraId="2233EED8" w14:textId="77777777" w:rsidR="00FA44DB" w:rsidRPr="00304662" w:rsidRDefault="00FA44DB" w:rsidP="00FA44DB">
            <w:pPr>
              <w:spacing w:before="0" w:after="0" w:line="240" w:lineRule="auto"/>
              <w:rPr>
                <w:sz w:val="14"/>
                <w:szCs w:val="14"/>
              </w:rPr>
            </w:pPr>
            <w:r w:rsidRPr="00304662">
              <w:rPr>
                <w:sz w:val="14"/>
                <w:szCs w:val="14"/>
              </w:rPr>
              <w:t xml:space="preserve">G.5 </w:t>
            </w:r>
            <w:r>
              <w:rPr>
                <w:sz w:val="14"/>
                <w:szCs w:val="14"/>
              </w:rPr>
              <w:t xml:space="preserve">- </w:t>
            </w:r>
            <w:r w:rsidRPr="00304662">
              <w:rPr>
                <w:sz w:val="14"/>
                <w:szCs w:val="14"/>
              </w:rPr>
              <w:t>Istnienie rozwiązań dotyczących skutecznego stosowania unijnych przepisów w zakresie pomocy państwa w odniesieniu do EFSI.</w:t>
            </w:r>
          </w:p>
        </w:tc>
        <w:tc>
          <w:tcPr>
            <w:tcW w:w="589" w:type="pct"/>
          </w:tcPr>
          <w:p w14:paraId="3D5E9E0C" w14:textId="77777777" w:rsidR="00FA44DB" w:rsidRPr="00304662" w:rsidRDefault="00FA44DB" w:rsidP="00FA44DB">
            <w:pPr>
              <w:spacing w:before="0" w:after="0" w:line="240" w:lineRule="auto"/>
              <w:rPr>
                <w:sz w:val="14"/>
                <w:szCs w:val="14"/>
              </w:rPr>
            </w:pPr>
            <w:r w:rsidRPr="00304662">
              <w:rPr>
                <w:sz w:val="14"/>
                <w:szCs w:val="14"/>
              </w:rPr>
              <w:t>3 - Rozwiązania zapewniające zdolności administracyjne niezbędne do wdrożenia i stosowania unijnych przepisów w zakresie pomocy państwa.</w:t>
            </w:r>
          </w:p>
        </w:tc>
        <w:tc>
          <w:tcPr>
            <w:tcW w:w="341" w:type="pct"/>
          </w:tcPr>
          <w:p w14:paraId="71E21A6F" w14:textId="77777777" w:rsidR="00FA44DB" w:rsidRPr="00304662" w:rsidRDefault="00FA44DB" w:rsidP="00FA44DB">
            <w:pPr>
              <w:spacing w:before="0" w:after="0" w:line="240" w:lineRule="auto"/>
              <w:rPr>
                <w:sz w:val="14"/>
                <w:szCs w:val="14"/>
              </w:rPr>
            </w:pPr>
            <w:r w:rsidRPr="00304662">
              <w:rPr>
                <w:sz w:val="14"/>
                <w:szCs w:val="14"/>
              </w:rPr>
              <w:t>Tak</w:t>
            </w:r>
          </w:p>
        </w:tc>
        <w:tc>
          <w:tcPr>
            <w:tcW w:w="1177" w:type="pct"/>
          </w:tcPr>
          <w:p w14:paraId="0A1CF9A2" w14:textId="4EA9D220" w:rsidR="00FA44DB" w:rsidRDefault="00FA44DB" w:rsidP="00C14E53">
            <w:r w:rsidRPr="009F4595">
              <w:rPr>
                <w:sz w:val="14"/>
                <w:szCs w:val="14"/>
              </w:rPr>
              <w:t xml:space="preserve">Baza danych tzw. SHRIMP (System Harmonogramowania, Raportowania i Monitorowania Pomocy), </w:t>
            </w:r>
            <w:hyperlink r:id="rId199" w:history="1">
              <w:r w:rsidR="00C14E53" w:rsidRPr="00C14E53">
                <w:rPr>
                  <w:rStyle w:val="Hipercze"/>
                  <w:sz w:val="14"/>
                  <w:szCs w:val="14"/>
                </w:rPr>
                <w:t>http://isap.sejm.gov.pl/DetailsServlet?id=WDU20070590404</w:t>
              </w:r>
            </w:hyperlink>
            <w:r w:rsidRPr="009F4595">
              <w:rPr>
                <w:sz w:val="14"/>
                <w:szCs w:val="14"/>
              </w:rPr>
              <w:t xml:space="preserve"> Ustawa z dnia 30 kwietnia 2004 r. o postępowaniu w sprawach dotyczących pomocy publicznej (t. j. Dz. U. z 2007 r. Nr 59, poz. 404, z późn. zm.) </w:t>
            </w:r>
            <w:hyperlink r:id="rId200" w:history="1">
              <w:r w:rsidR="00C14E53" w:rsidRPr="00C14E53">
                <w:rPr>
                  <w:rStyle w:val="Hipercze"/>
                  <w:sz w:val="14"/>
                  <w:szCs w:val="14"/>
                </w:rPr>
                <w:t>http://isap.sejm.gov.pl/DetailsServlet?id=WDU20070590404</w:t>
              </w:r>
            </w:hyperlink>
          </w:p>
        </w:tc>
        <w:tc>
          <w:tcPr>
            <w:tcW w:w="1670" w:type="pct"/>
          </w:tcPr>
          <w:p w14:paraId="14A15F25" w14:textId="77777777" w:rsidR="00FA44DB" w:rsidRPr="00304662" w:rsidRDefault="00FA44DB" w:rsidP="00FA44DB">
            <w:pPr>
              <w:spacing w:before="0" w:after="0" w:line="240" w:lineRule="auto"/>
              <w:rPr>
                <w:sz w:val="14"/>
                <w:szCs w:val="14"/>
              </w:rPr>
            </w:pPr>
            <w:r w:rsidRPr="00304662">
              <w:rPr>
                <w:sz w:val="14"/>
                <w:szCs w:val="14"/>
              </w:rPr>
              <w:t>Ocena spełnienia poszczególnych kryteriów została zawarta w Samoocenie spełnienia warunkowości ex-ante</w:t>
            </w:r>
          </w:p>
        </w:tc>
      </w:tr>
      <w:tr w:rsidR="00FA44DB" w:rsidRPr="00304662" w14:paraId="6B370133" w14:textId="77777777" w:rsidTr="00B55BEE">
        <w:trPr>
          <w:trHeight w:val="836"/>
        </w:trPr>
        <w:tc>
          <w:tcPr>
            <w:tcW w:w="1223" w:type="pct"/>
            <w:shd w:val="clear" w:color="auto" w:fill="auto"/>
          </w:tcPr>
          <w:p w14:paraId="6008A171" w14:textId="77777777" w:rsidR="00FA44DB" w:rsidRPr="00304662" w:rsidRDefault="00FA44DB" w:rsidP="00FA44DB">
            <w:pPr>
              <w:spacing w:before="0" w:after="0" w:line="240" w:lineRule="auto"/>
              <w:rPr>
                <w:sz w:val="14"/>
                <w:szCs w:val="14"/>
              </w:rPr>
            </w:pPr>
            <w:r w:rsidRPr="00304662">
              <w:rPr>
                <w:sz w:val="14"/>
                <w:szCs w:val="14"/>
              </w:rPr>
              <w:t xml:space="preserve">G.6 </w:t>
            </w:r>
            <w:r>
              <w:rPr>
                <w:sz w:val="14"/>
                <w:szCs w:val="14"/>
              </w:rPr>
              <w:t xml:space="preserve">- </w:t>
            </w:r>
            <w:r w:rsidRPr="00304662">
              <w:rPr>
                <w:sz w:val="14"/>
                <w:szCs w:val="14"/>
              </w:rPr>
              <w:t>Istnienie rozwiązań zapewniających skuteczne stosowanie unijnych przepisów w dziedzinie ochrony środowiska w zakresie ocen oddziaływania na środowisko (OOŚ) oraz strategicznych ocen oddziaływania na środowisko (SEA).</w:t>
            </w:r>
          </w:p>
        </w:tc>
        <w:tc>
          <w:tcPr>
            <w:tcW w:w="589" w:type="pct"/>
          </w:tcPr>
          <w:p w14:paraId="46265C71" w14:textId="77777777" w:rsidR="00FA44DB" w:rsidRPr="00304662" w:rsidRDefault="00FA44DB" w:rsidP="00FA44DB">
            <w:pPr>
              <w:spacing w:before="0" w:after="0" w:line="240" w:lineRule="auto"/>
              <w:rPr>
                <w:sz w:val="14"/>
                <w:szCs w:val="14"/>
              </w:rPr>
            </w:pPr>
            <w:r w:rsidRPr="00304662">
              <w:rPr>
                <w:sz w:val="14"/>
                <w:szCs w:val="14"/>
              </w:rPr>
              <w:t>1 - Rozwiązania dotyczące skutecznego stosowania dyrektywy Parlamentu Europejskiego i Rady 2011/92/UE (OOŚ) i dyrektywy Parlamentu Europejskiego i Rady 2001/42/WE (SEA).</w:t>
            </w:r>
          </w:p>
        </w:tc>
        <w:tc>
          <w:tcPr>
            <w:tcW w:w="341" w:type="pct"/>
          </w:tcPr>
          <w:p w14:paraId="48B54693" w14:textId="77777777" w:rsidR="00FA44DB" w:rsidRPr="00304662" w:rsidRDefault="00FA44DB" w:rsidP="00FA44DB">
            <w:pPr>
              <w:spacing w:before="0" w:after="0" w:line="240" w:lineRule="auto"/>
              <w:rPr>
                <w:sz w:val="14"/>
                <w:szCs w:val="14"/>
              </w:rPr>
            </w:pPr>
            <w:r w:rsidRPr="00304662">
              <w:rPr>
                <w:sz w:val="14"/>
                <w:szCs w:val="14"/>
              </w:rPr>
              <w:t>Tak</w:t>
            </w:r>
          </w:p>
        </w:tc>
        <w:tc>
          <w:tcPr>
            <w:tcW w:w="1177" w:type="pct"/>
          </w:tcPr>
          <w:p w14:paraId="6D6141FA" w14:textId="77777777" w:rsidR="00FA44DB" w:rsidRPr="00304662" w:rsidRDefault="00FA44DB" w:rsidP="00FA44DB">
            <w:pPr>
              <w:spacing w:before="0" w:after="0" w:line="240" w:lineRule="auto"/>
              <w:rPr>
                <w:sz w:val="14"/>
                <w:szCs w:val="14"/>
              </w:rPr>
            </w:pPr>
            <w:r w:rsidRPr="00304662">
              <w:rPr>
                <w:sz w:val="14"/>
                <w:szCs w:val="14"/>
              </w:rPr>
              <w:t>Ustawa o zmianie ustawy Prawo wodne oraz niektórych innych ustaw; Ustawa o udostępnianiu informacji o środowisku i jego ochronie, udziale społeczeństwa w ochronie środowiska oraz o ocenach oddziaływania na środowisko; Rozporządzenie Rady Ministrów w sprawie przedsięwzięć mogących znacząco oddziaływać na środowisko; Ustawa Prawo geologiczne i górnicze oraz niektórych innych ustaw (Dz. U. poz. 1238).</w:t>
            </w:r>
          </w:p>
        </w:tc>
        <w:tc>
          <w:tcPr>
            <w:tcW w:w="1670" w:type="pct"/>
          </w:tcPr>
          <w:p w14:paraId="472D0616" w14:textId="64D1D750" w:rsidR="00FA44DB" w:rsidRPr="00304662" w:rsidRDefault="00FA44DB" w:rsidP="00FA44DB">
            <w:pPr>
              <w:spacing w:before="0" w:after="0" w:line="240" w:lineRule="auto"/>
              <w:rPr>
                <w:sz w:val="14"/>
                <w:szCs w:val="14"/>
              </w:rPr>
            </w:pPr>
            <w:r w:rsidRPr="00304662">
              <w:rPr>
                <w:sz w:val="14"/>
                <w:szCs w:val="14"/>
              </w:rPr>
              <w:t>1.</w:t>
            </w:r>
            <w:hyperlink r:id="rId201" w:history="1">
              <w:r w:rsidR="00345581" w:rsidRPr="00345581">
                <w:rPr>
                  <w:rStyle w:val="Hipercze"/>
                  <w:sz w:val="14"/>
                  <w:szCs w:val="14"/>
                </w:rPr>
                <w:t xml:space="preserve">http://isap.sejm.gov.pl/DetailsServlet?id=WDU20140000850 </w:t>
              </w:r>
            </w:hyperlink>
            <w:r>
              <w:rPr>
                <w:sz w:val="14"/>
                <w:szCs w:val="14"/>
              </w:rPr>
              <w:t xml:space="preserve"> </w:t>
            </w:r>
          </w:p>
          <w:p w14:paraId="254F53FC" w14:textId="1FFF3836" w:rsidR="00FA44DB" w:rsidRDefault="00FA44DB" w:rsidP="00FA44DB">
            <w:pPr>
              <w:spacing w:before="0" w:after="0" w:line="240" w:lineRule="auto"/>
              <w:rPr>
                <w:rStyle w:val="Hipercze"/>
                <w:sz w:val="14"/>
                <w:szCs w:val="14"/>
              </w:rPr>
            </w:pPr>
            <w:r w:rsidRPr="00304662">
              <w:rPr>
                <w:sz w:val="14"/>
                <w:szCs w:val="14"/>
              </w:rPr>
              <w:t>2.</w:t>
            </w:r>
            <w:hyperlink r:id="rId202" w:history="1">
              <w:r w:rsidR="00345581" w:rsidRPr="00345581">
                <w:rPr>
                  <w:rStyle w:val="Hipercze"/>
                  <w:sz w:val="14"/>
                  <w:szCs w:val="14"/>
                </w:rPr>
                <w:t>http://isap.sejm.gov.pl/DetailsServlet?id=WDU20081991227</w:t>
              </w:r>
            </w:hyperlink>
          </w:p>
          <w:p w14:paraId="6F55A3CA" w14:textId="5EB13C67" w:rsidR="00FA44DB" w:rsidRPr="00304662" w:rsidRDefault="00FA44DB" w:rsidP="00FA44DB">
            <w:pPr>
              <w:spacing w:before="0" w:after="0" w:line="240" w:lineRule="auto"/>
              <w:rPr>
                <w:sz w:val="14"/>
                <w:szCs w:val="14"/>
              </w:rPr>
            </w:pPr>
            <w:r w:rsidRPr="00304662">
              <w:rPr>
                <w:sz w:val="14"/>
                <w:szCs w:val="14"/>
              </w:rPr>
              <w:t>3.</w:t>
            </w:r>
            <w:hyperlink r:id="rId203" w:history="1">
              <w:r w:rsidR="00345581" w:rsidRPr="00345581">
                <w:rPr>
                  <w:rStyle w:val="Hipercze"/>
                  <w:sz w:val="14"/>
                  <w:szCs w:val="14"/>
                </w:rPr>
                <w:t>http://isap.sejm.gov.pl/DetailsServlet?id=WDU20130000817</w:t>
              </w:r>
            </w:hyperlink>
          </w:p>
          <w:p w14:paraId="437973E5" w14:textId="1F2E4510" w:rsidR="00FA44DB" w:rsidRPr="00304662" w:rsidRDefault="00FA44DB" w:rsidP="00FA44DB">
            <w:pPr>
              <w:spacing w:before="0" w:after="0" w:line="240" w:lineRule="auto"/>
              <w:rPr>
                <w:sz w:val="14"/>
                <w:szCs w:val="14"/>
              </w:rPr>
            </w:pPr>
            <w:r w:rsidRPr="00304662">
              <w:rPr>
                <w:sz w:val="14"/>
                <w:szCs w:val="14"/>
              </w:rPr>
              <w:t>4.</w:t>
            </w:r>
            <w:hyperlink r:id="rId204" w:history="1">
              <w:r w:rsidR="00345581" w:rsidRPr="00345581">
                <w:rPr>
                  <w:rStyle w:val="Hipercze"/>
                  <w:sz w:val="14"/>
                  <w:szCs w:val="14"/>
                </w:rPr>
                <w:t>http://isap.sejm.gov.pl/DetailsServlet?id=WDU20130001238</w:t>
              </w:r>
            </w:hyperlink>
          </w:p>
          <w:p w14:paraId="255FE73E" w14:textId="77777777" w:rsidR="00FA44DB" w:rsidRPr="00304662" w:rsidRDefault="00FA44DB" w:rsidP="00FA44DB">
            <w:pPr>
              <w:spacing w:before="0" w:after="0" w:line="240" w:lineRule="auto"/>
              <w:rPr>
                <w:sz w:val="14"/>
                <w:szCs w:val="14"/>
              </w:rPr>
            </w:pPr>
            <w:r w:rsidRPr="00304662">
              <w:rPr>
                <w:sz w:val="14"/>
                <w:szCs w:val="14"/>
              </w:rPr>
              <w:t xml:space="preserve">Opis spełniania kryteriów warunku został przedstawiony w Samoocenie </w:t>
            </w:r>
            <w:r>
              <w:rPr>
                <w:sz w:val="14"/>
                <w:szCs w:val="14"/>
              </w:rPr>
              <w:t>spełniania warunkowości ex ante</w:t>
            </w:r>
          </w:p>
        </w:tc>
      </w:tr>
      <w:tr w:rsidR="00FA44DB" w:rsidRPr="00304662" w14:paraId="5B7A0E9E" w14:textId="77777777" w:rsidTr="00B55BEE">
        <w:trPr>
          <w:trHeight w:val="836"/>
        </w:trPr>
        <w:tc>
          <w:tcPr>
            <w:tcW w:w="1223" w:type="pct"/>
            <w:shd w:val="clear" w:color="auto" w:fill="auto"/>
          </w:tcPr>
          <w:p w14:paraId="3835ECE7" w14:textId="77777777" w:rsidR="00FA44DB" w:rsidRPr="00304662" w:rsidRDefault="00FA44DB" w:rsidP="00FA44DB">
            <w:pPr>
              <w:spacing w:before="0" w:after="0" w:line="240" w:lineRule="auto"/>
              <w:rPr>
                <w:sz w:val="14"/>
                <w:szCs w:val="14"/>
              </w:rPr>
            </w:pPr>
            <w:r w:rsidRPr="00304662">
              <w:rPr>
                <w:sz w:val="14"/>
                <w:szCs w:val="14"/>
              </w:rPr>
              <w:t xml:space="preserve">G.6 </w:t>
            </w:r>
            <w:r>
              <w:rPr>
                <w:sz w:val="14"/>
                <w:szCs w:val="14"/>
              </w:rPr>
              <w:t xml:space="preserve">- </w:t>
            </w:r>
            <w:r w:rsidRPr="00304662">
              <w:rPr>
                <w:sz w:val="14"/>
                <w:szCs w:val="14"/>
              </w:rPr>
              <w:t>Istnienie rozwiązań zapewniających skuteczne stosowanie unijnych przepisów w dziedzinie ochrony środowiska w zakresie ocen oddziaływania na środowisko (OOŚ) oraz strategicznych ocen oddziaływania na środowisko (SEA).</w:t>
            </w:r>
          </w:p>
        </w:tc>
        <w:tc>
          <w:tcPr>
            <w:tcW w:w="589" w:type="pct"/>
          </w:tcPr>
          <w:p w14:paraId="07CE18A3" w14:textId="77777777" w:rsidR="00FA44DB" w:rsidRPr="00304662" w:rsidRDefault="00FA44DB" w:rsidP="00FA44DB">
            <w:pPr>
              <w:spacing w:before="0" w:after="0" w:line="240" w:lineRule="auto"/>
              <w:rPr>
                <w:sz w:val="14"/>
                <w:szCs w:val="14"/>
              </w:rPr>
            </w:pPr>
            <w:r w:rsidRPr="00304662">
              <w:rPr>
                <w:sz w:val="14"/>
                <w:szCs w:val="14"/>
              </w:rPr>
              <w:t>2 - Rozwiązania w zakresie szkoleń i rozpowszechniania informacji wśród pracowników zaangażowanych we wdrażanie dyrektyw dotyczących OOŚ i SEA.</w:t>
            </w:r>
          </w:p>
        </w:tc>
        <w:tc>
          <w:tcPr>
            <w:tcW w:w="341" w:type="pct"/>
          </w:tcPr>
          <w:p w14:paraId="0893D9F8" w14:textId="77777777" w:rsidR="00FA44DB" w:rsidRPr="00304662" w:rsidRDefault="00FA44DB" w:rsidP="00FA44DB">
            <w:pPr>
              <w:spacing w:before="0" w:after="0" w:line="240" w:lineRule="auto"/>
              <w:rPr>
                <w:sz w:val="14"/>
                <w:szCs w:val="14"/>
              </w:rPr>
            </w:pPr>
            <w:r w:rsidRPr="00304662">
              <w:rPr>
                <w:sz w:val="14"/>
                <w:szCs w:val="14"/>
              </w:rPr>
              <w:t>Tak</w:t>
            </w:r>
          </w:p>
        </w:tc>
        <w:tc>
          <w:tcPr>
            <w:tcW w:w="1177" w:type="pct"/>
          </w:tcPr>
          <w:p w14:paraId="2B1DADC7" w14:textId="77777777" w:rsidR="00FA44DB" w:rsidRPr="00304662" w:rsidRDefault="00FA44DB" w:rsidP="00FA44DB">
            <w:pPr>
              <w:spacing w:before="0" w:after="0" w:line="240" w:lineRule="auto"/>
              <w:rPr>
                <w:sz w:val="14"/>
                <w:szCs w:val="14"/>
              </w:rPr>
            </w:pPr>
            <w:r w:rsidRPr="00304662">
              <w:rPr>
                <w:sz w:val="14"/>
                <w:szCs w:val="14"/>
              </w:rPr>
              <w:t>Ustawa o zmianie ustawy Prawo wodne oraz niektórych innych ustaw; Ustawa o udostępnianiu informacji o środowisku i jego ochronie, udziale społeczeństwa w ochronie środowiska oraz o ocenach oddziaływania na środowisko; Rozporządzenie Rady Ministrów w sprawie przedsięwzięć mogących znacząco oddziaływać na środowisko; Ustawa Prawo geologiczne i górnicze oraz niektórych innych ustaw (Dz. U. poz. 1238).</w:t>
            </w:r>
          </w:p>
        </w:tc>
        <w:tc>
          <w:tcPr>
            <w:tcW w:w="1670" w:type="pct"/>
          </w:tcPr>
          <w:p w14:paraId="2CA064FD" w14:textId="4EBCD177" w:rsidR="00FA44DB" w:rsidRPr="00304662" w:rsidRDefault="00FA44DB" w:rsidP="00FA44DB">
            <w:pPr>
              <w:spacing w:before="0" w:after="0" w:line="240" w:lineRule="auto"/>
              <w:rPr>
                <w:sz w:val="14"/>
                <w:szCs w:val="14"/>
              </w:rPr>
            </w:pPr>
            <w:r w:rsidRPr="00304662">
              <w:rPr>
                <w:sz w:val="14"/>
                <w:szCs w:val="14"/>
              </w:rPr>
              <w:t>1.</w:t>
            </w:r>
            <w:hyperlink r:id="rId205" w:history="1">
              <w:r w:rsidR="00345581" w:rsidRPr="00345581">
                <w:rPr>
                  <w:rStyle w:val="Hipercze"/>
                  <w:sz w:val="14"/>
                  <w:szCs w:val="14"/>
                </w:rPr>
                <w:t xml:space="preserve">http://isap.sejm.gov.pl/DetailsServlet?id=WDU20140000850 </w:t>
              </w:r>
            </w:hyperlink>
            <w:r>
              <w:rPr>
                <w:sz w:val="14"/>
                <w:szCs w:val="14"/>
              </w:rPr>
              <w:t xml:space="preserve"> </w:t>
            </w:r>
          </w:p>
          <w:p w14:paraId="204F1282" w14:textId="2B96A662" w:rsidR="00FA44DB" w:rsidRDefault="00FA44DB" w:rsidP="00FA44DB">
            <w:pPr>
              <w:spacing w:before="0" w:after="0" w:line="240" w:lineRule="auto"/>
              <w:rPr>
                <w:rStyle w:val="Hipercze"/>
                <w:sz w:val="14"/>
                <w:szCs w:val="14"/>
              </w:rPr>
            </w:pPr>
            <w:r w:rsidRPr="00304662">
              <w:rPr>
                <w:sz w:val="14"/>
                <w:szCs w:val="14"/>
              </w:rPr>
              <w:t>2.</w:t>
            </w:r>
            <w:hyperlink r:id="rId206" w:history="1">
              <w:r w:rsidR="00345581" w:rsidRPr="00345581">
                <w:rPr>
                  <w:rStyle w:val="Hipercze"/>
                  <w:sz w:val="14"/>
                  <w:szCs w:val="14"/>
                </w:rPr>
                <w:t>http://isap.sejm.gov.pl/DetailsServlet?id=WDU20081991227</w:t>
              </w:r>
            </w:hyperlink>
          </w:p>
          <w:p w14:paraId="1485BB7A" w14:textId="5548275C" w:rsidR="00FA44DB" w:rsidRPr="00304662" w:rsidRDefault="00FA44DB" w:rsidP="00FA44DB">
            <w:pPr>
              <w:spacing w:before="0" w:after="0" w:line="240" w:lineRule="auto"/>
              <w:rPr>
                <w:sz w:val="14"/>
                <w:szCs w:val="14"/>
              </w:rPr>
            </w:pPr>
            <w:r w:rsidRPr="00304662">
              <w:rPr>
                <w:sz w:val="14"/>
                <w:szCs w:val="14"/>
              </w:rPr>
              <w:t>3.</w:t>
            </w:r>
            <w:hyperlink r:id="rId207" w:history="1">
              <w:r w:rsidR="00345581" w:rsidRPr="00345581">
                <w:rPr>
                  <w:rStyle w:val="Hipercze"/>
                  <w:sz w:val="14"/>
                  <w:szCs w:val="14"/>
                </w:rPr>
                <w:t>http://isap.sejm.gov.pl/DetailsServlet?id=WDU20130000817</w:t>
              </w:r>
            </w:hyperlink>
          </w:p>
          <w:p w14:paraId="6975FE46" w14:textId="508FF1BE" w:rsidR="00FA44DB" w:rsidRPr="00304662" w:rsidRDefault="00FA44DB" w:rsidP="00FA44DB">
            <w:pPr>
              <w:spacing w:before="0" w:after="0" w:line="240" w:lineRule="auto"/>
              <w:rPr>
                <w:sz w:val="14"/>
                <w:szCs w:val="14"/>
              </w:rPr>
            </w:pPr>
            <w:r w:rsidRPr="00304662">
              <w:rPr>
                <w:sz w:val="14"/>
                <w:szCs w:val="14"/>
              </w:rPr>
              <w:t>4.</w:t>
            </w:r>
            <w:hyperlink r:id="rId208" w:history="1">
              <w:r w:rsidR="00345581" w:rsidRPr="00345581">
                <w:rPr>
                  <w:rStyle w:val="Hipercze"/>
                  <w:sz w:val="14"/>
                  <w:szCs w:val="14"/>
                </w:rPr>
                <w:t>http://isap.sejm.gov.pl/DetailsServlet?id=WDU20130001238</w:t>
              </w:r>
            </w:hyperlink>
          </w:p>
          <w:p w14:paraId="6EA8C427" w14:textId="77777777" w:rsidR="00FA44DB" w:rsidRPr="00304662" w:rsidRDefault="00FA44DB" w:rsidP="00FA44DB">
            <w:pPr>
              <w:spacing w:before="0" w:after="0" w:line="240" w:lineRule="auto"/>
              <w:rPr>
                <w:sz w:val="14"/>
                <w:szCs w:val="14"/>
              </w:rPr>
            </w:pPr>
            <w:r w:rsidRPr="00304662">
              <w:rPr>
                <w:sz w:val="14"/>
                <w:szCs w:val="14"/>
              </w:rPr>
              <w:t>Opis spełniania kryteriów warunku został przedstawiony w Samoocenie spełniania warunkowości ex ante</w:t>
            </w:r>
          </w:p>
        </w:tc>
      </w:tr>
      <w:tr w:rsidR="00FA44DB" w:rsidRPr="00304662" w14:paraId="49854B59" w14:textId="77777777" w:rsidTr="00B55BEE">
        <w:trPr>
          <w:trHeight w:val="836"/>
        </w:trPr>
        <w:tc>
          <w:tcPr>
            <w:tcW w:w="1223" w:type="pct"/>
            <w:shd w:val="clear" w:color="auto" w:fill="auto"/>
          </w:tcPr>
          <w:p w14:paraId="748FA660" w14:textId="77777777" w:rsidR="00FA44DB" w:rsidRPr="00304662" w:rsidRDefault="00FA44DB" w:rsidP="00FA44DB">
            <w:pPr>
              <w:spacing w:before="0" w:after="0" w:line="240" w:lineRule="auto"/>
              <w:rPr>
                <w:sz w:val="14"/>
                <w:szCs w:val="14"/>
              </w:rPr>
            </w:pPr>
            <w:r w:rsidRPr="00304662">
              <w:rPr>
                <w:sz w:val="14"/>
                <w:szCs w:val="14"/>
              </w:rPr>
              <w:t xml:space="preserve">G.6 </w:t>
            </w:r>
            <w:r>
              <w:rPr>
                <w:sz w:val="14"/>
                <w:szCs w:val="14"/>
              </w:rPr>
              <w:t xml:space="preserve">- </w:t>
            </w:r>
            <w:r w:rsidRPr="00304662">
              <w:rPr>
                <w:sz w:val="14"/>
                <w:szCs w:val="14"/>
              </w:rPr>
              <w:t>Istnienie rozwiązań zapewniających skuteczne stosowanie unijnych przepisów w dziedzinie ochrony środowiska w zakresie ocen oddziaływania na środowisko (OOŚ) oraz strategicznych ocen oddziaływania na środowisko (SEA).</w:t>
            </w:r>
          </w:p>
        </w:tc>
        <w:tc>
          <w:tcPr>
            <w:tcW w:w="589" w:type="pct"/>
          </w:tcPr>
          <w:p w14:paraId="45EEAF0E" w14:textId="77777777" w:rsidR="00FA44DB" w:rsidRPr="00304662" w:rsidRDefault="00FA44DB" w:rsidP="00FA44DB">
            <w:pPr>
              <w:spacing w:before="0" w:after="0" w:line="240" w:lineRule="auto"/>
              <w:rPr>
                <w:sz w:val="14"/>
                <w:szCs w:val="14"/>
              </w:rPr>
            </w:pPr>
            <w:r w:rsidRPr="00304662">
              <w:rPr>
                <w:sz w:val="14"/>
                <w:szCs w:val="14"/>
              </w:rPr>
              <w:t>3 - Rozwiązania mające na celu zapewnienie odpowiednich zdolności administracyjnych.</w:t>
            </w:r>
          </w:p>
        </w:tc>
        <w:tc>
          <w:tcPr>
            <w:tcW w:w="341" w:type="pct"/>
          </w:tcPr>
          <w:p w14:paraId="70BE816D" w14:textId="77777777" w:rsidR="00FA44DB" w:rsidRPr="00304662" w:rsidRDefault="00FA44DB" w:rsidP="00FA44DB">
            <w:pPr>
              <w:spacing w:before="0" w:after="0" w:line="240" w:lineRule="auto"/>
              <w:rPr>
                <w:sz w:val="14"/>
                <w:szCs w:val="14"/>
              </w:rPr>
            </w:pPr>
            <w:r w:rsidRPr="00304662">
              <w:rPr>
                <w:sz w:val="14"/>
                <w:szCs w:val="14"/>
              </w:rPr>
              <w:t>Tak</w:t>
            </w:r>
          </w:p>
        </w:tc>
        <w:tc>
          <w:tcPr>
            <w:tcW w:w="1177" w:type="pct"/>
          </w:tcPr>
          <w:p w14:paraId="57782E87" w14:textId="77777777" w:rsidR="00FA44DB" w:rsidRPr="00304662" w:rsidRDefault="00FA44DB" w:rsidP="00FA44DB">
            <w:pPr>
              <w:spacing w:before="0" w:after="0" w:line="240" w:lineRule="auto"/>
              <w:rPr>
                <w:sz w:val="14"/>
                <w:szCs w:val="14"/>
              </w:rPr>
            </w:pPr>
            <w:r w:rsidRPr="00304662">
              <w:rPr>
                <w:sz w:val="14"/>
                <w:szCs w:val="14"/>
              </w:rPr>
              <w:t>Ustawa o zmianie ustawy Prawo wodne oraz niektórych innych ustaw Ustawa o udostępnianiu informacji o środowisku i jego ochronie, udziale społeczeństwa w ochronie środowiska oraz o ocenach oddziaływania na środowisko Rozporządzenie Rady Ministrów w sprawie przedsięwzięć mogących znacząco oddziaływać na środowisko Ustawa Prawo geologiczne i górnicze oraz niektórych innych ustaw (Dz. U. poz. 1238).</w:t>
            </w:r>
          </w:p>
        </w:tc>
        <w:tc>
          <w:tcPr>
            <w:tcW w:w="1670" w:type="pct"/>
          </w:tcPr>
          <w:p w14:paraId="389DDBAB" w14:textId="702E5461" w:rsidR="00FA44DB" w:rsidRPr="00304662" w:rsidRDefault="00FA44DB" w:rsidP="00FA44DB">
            <w:pPr>
              <w:spacing w:before="0" w:after="0" w:line="240" w:lineRule="auto"/>
              <w:rPr>
                <w:sz w:val="14"/>
                <w:szCs w:val="14"/>
              </w:rPr>
            </w:pPr>
            <w:r w:rsidRPr="00304662">
              <w:rPr>
                <w:sz w:val="14"/>
                <w:szCs w:val="14"/>
              </w:rPr>
              <w:t>1.</w:t>
            </w:r>
            <w:hyperlink r:id="rId209" w:history="1">
              <w:r w:rsidR="00DB4ED6" w:rsidRPr="00DB4ED6">
                <w:rPr>
                  <w:rStyle w:val="Hipercze"/>
                  <w:sz w:val="14"/>
                  <w:szCs w:val="14"/>
                </w:rPr>
                <w:t xml:space="preserve">http://isap.sejm.gov.pl/DetailsServlet?id=WDU20140000850 </w:t>
              </w:r>
            </w:hyperlink>
            <w:r>
              <w:rPr>
                <w:sz w:val="14"/>
                <w:szCs w:val="14"/>
              </w:rPr>
              <w:t xml:space="preserve"> </w:t>
            </w:r>
          </w:p>
          <w:p w14:paraId="1B00F4CF" w14:textId="7A12D0D5" w:rsidR="00FA44DB" w:rsidRDefault="00FA44DB" w:rsidP="00FA44DB">
            <w:pPr>
              <w:spacing w:before="0" w:after="0" w:line="240" w:lineRule="auto"/>
              <w:rPr>
                <w:rStyle w:val="Hipercze"/>
                <w:sz w:val="14"/>
                <w:szCs w:val="14"/>
              </w:rPr>
            </w:pPr>
            <w:r w:rsidRPr="00304662">
              <w:rPr>
                <w:sz w:val="14"/>
                <w:szCs w:val="14"/>
              </w:rPr>
              <w:t>2.</w:t>
            </w:r>
            <w:hyperlink r:id="rId210" w:history="1">
              <w:r w:rsidR="00DB4ED6" w:rsidRPr="00DB4ED6">
                <w:rPr>
                  <w:rStyle w:val="Hipercze"/>
                  <w:sz w:val="14"/>
                  <w:szCs w:val="14"/>
                </w:rPr>
                <w:t>http://isap.sejm.gov.pl/DetailsServlet?id=WDU20081991227</w:t>
              </w:r>
            </w:hyperlink>
          </w:p>
          <w:p w14:paraId="0EBC59D5" w14:textId="11B47491" w:rsidR="00FA44DB" w:rsidRPr="00304662" w:rsidRDefault="00FA44DB" w:rsidP="00FA44DB">
            <w:pPr>
              <w:spacing w:before="0" w:after="0" w:line="240" w:lineRule="auto"/>
              <w:rPr>
                <w:sz w:val="14"/>
                <w:szCs w:val="14"/>
              </w:rPr>
            </w:pPr>
            <w:r w:rsidRPr="00304662">
              <w:rPr>
                <w:sz w:val="14"/>
                <w:szCs w:val="14"/>
              </w:rPr>
              <w:t>3.</w:t>
            </w:r>
            <w:hyperlink r:id="rId211" w:history="1">
              <w:r w:rsidR="00DB4ED6" w:rsidRPr="00DB4ED6">
                <w:rPr>
                  <w:rStyle w:val="Hipercze"/>
                  <w:sz w:val="14"/>
                  <w:szCs w:val="14"/>
                </w:rPr>
                <w:t>http://isap.sejm.gov.pl/DetailsServlet?id=WDU20130000817</w:t>
              </w:r>
            </w:hyperlink>
          </w:p>
          <w:p w14:paraId="6ACEEF6E" w14:textId="3F66D1E6" w:rsidR="00FA44DB" w:rsidRPr="00304662" w:rsidRDefault="00FA44DB" w:rsidP="00FA44DB">
            <w:pPr>
              <w:spacing w:before="0" w:after="0" w:line="240" w:lineRule="auto"/>
              <w:rPr>
                <w:sz w:val="14"/>
                <w:szCs w:val="14"/>
              </w:rPr>
            </w:pPr>
            <w:r w:rsidRPr="00304662">
              <w:rPr>
                <w:sz w:val="14"/>
                <w:szCs w:val="14"/>
              </w:rPr>
              <w:t>4.</w:t>
            </w:r>
            <w:hyperlink r:id="rId212" w:history="1">
              <w:r w:rsidR="00DB4ED6" w:rsidRPr="00DB4ED6">
                <w:rPr>
                  <w:rStyle w:val="Hipercze"/>
                  <w:sz w:val="14"/>
                  <w:szCs w:val="14"/>
                </w:rPr>
                <w:t>http://isap.sejm.gov.pl/DetailsServlet?id=WDU20130001238</w:t>
              </w:r>
            </w:hyperlink>
          </w:p>
          <w:p w14:paraId="1FC451DD" w14:textId="77777777" w:rsidR="00FA44DB" w:rsidRPr="00304662" w:rsidRDefault="00FA44DB" w:rsidP="00FA44DB">
            <w:pPr>
              <w:spacing w:before="0" w:after="0" w:line="240" w:lineRule="auto"/>
              <w:rPr>
                <w:sz w:val="14"/>
                <w:szCs w:val="14"/>
              </w:rPr>
            </w:pPr>
            <w:r w:rsidRPr="00304662">
              <w:rPr>
                <w:sz w:val="14"/>
                <w:szCs w:val="14"/>
              </w:rPr>
              <w:t>Opis spełniania kryteriów warunku został przedstawiony w Samoocenie spełniania warunkowości ex ante</w:t>
            </w:r>
          </w:p>
        </w:tc>
      </w:tr>
      <w:tr w:rsidR="00FA44DB" w:rsidRPr="00304662" w14:paraId="0F427A19" w14:textId="77777777" w:rsidTr="00B55BEE">
        <w:trPr>
          <w:trHeight w:val="836"/>
        </w:trPr>
        <w:tc>
          <w:tcPr>
            <w:tcW w:w="1223" w:type="pct"/>
            <w:shd w:val="clear" w:color="auto" w:fill="auto"/>
          </w:tcPr>
          <w:p w14:paraId="19A87ACA" w14:textId="77777777" w:rsidR="00FA44DB" w:rsidRPr="00304662" w:rsidRDefault="00FA44DB" w:rsidP="00FA44DB">
            <w:pPr>
              <w:spacing w:before="0" w:after="0" w:line="240" w:lineRule="auto"/>
              <w:rPr>
                <w:sz w:val="14"/>
                <w:szCs w:val="14"/>
              </w:rPr>
            </w:pPr>
            <w:r w:rsidRPr="00304662">
              <w:rPr>
                <w:sz w:val="14"/>
                <w:szCs w:val="14"/>
              </w:rPr>
              <w:t xml:space="preserve">G.7 </w:t>
            </w:r>
            <w:r>
              <w:rPr>
                <w:sz w:val="14"/>
                <w:szCs w:val="14"/>
              </w:rPr>
              <w:t xml:space="preserve">- </w:t>
            </w:r>
            <w:r w:rsidRPr="00304662">
              <w:rPr>
                <w:sz w:val="14"/>
                <w:szCs w:val="14"/>
              </w:rPr>
              <w:t>Istnienie podstawy statystycznej niezbędnej do przeprowadzenia ocen skuteczności i ocen oddziaływania programów. Istnienie systemu wskaźników rezultatu niezbędnych przy wyborze działań, które w najefektywniejszy sposób przyczyniają się do osiągnięcia pożądanych rezultatów, do monitorowania postępów w osiąganiu rezultatów oraz do podejmowania ewaluacji oddziaływania.</w:t>
            </w:r>
          </w:p>
        </w:tc>
        <w:tc>
          <w:tcPr>
            <w:tcW w:w="589" w:type="pct"/>
          </w:tcPr>
          <w:p w14:paraId="6F7B489C" w14:textId="77777777" w:rsidR="00FA44DB" w:rsidRPr="00304662" w:rsidRDefault="00FA44DB" w:rsidP="00FA44DB">
            <w:pPr>
              <w:spacing w:before="0" w:after="0" w:line="240" w:lineRule="auto"/>
              <w:rPr>
                <w:sz w:val="14"/>
                <w:szCs w:val="14"/>
              </w:rPr>
            </w:pPr>
            <w:r w:rsidRPr="00304662">
              <w:rPr>
                <w:sz w:val="14"/>
                <w:szCs w:val="14"/>
              </w:rPr>
              <w:t>1 - Gotowe są rozwiązania w zakresie terminowego gromadzenia i agregowania danych statystycznych, które obejmują następujące elementy: identyfikację źródeł i mechanizmów mających na celu zapewnienie walidacji statystycznej.</w:t>
            </w:r>
          </w:p>
        </w:tc>
        <w:tc>
          <w:tcPr>
            <w:tcW w:w="341" w:type="pct"/>
          </w:tcPr>
          <w:p w14:paraId="679D6F79" w14:textId="77777777" w:rsidR="00FA44DB" w:rsidRPr="00304662" w:rsidRDefault="00FA44DB" w:rsidP="00FA44DB">
            <w:pPr>
              <w:spacing w:before="0" w:after="0" w:line="240" w:lineRule="auto"/>
              <w:rPr>
                <w:sz w:val="14"/>
                <w:szCs w:val="14"/>
              </w:rPr>
            </w:pPr>
            <w:r w:rsidRPr="00304662">
              <w:rPr>
                <w:sz w:val="14"/>
                <w:szCs w:val="14"/>
              </w:rPr>
              <w:t>Tak</w:t>
            </w:r>
          </w:p>
        </w:tc>
        <w:tc>
          <w:tcPr>
            <w:tcW w:w="1177" w:type="pct"/>
          </w:tcPr>
          <w:p w14:paraId="1DCA56E4" w14:textId="22844168" w:rsidR="00FA44DB" w:rsidRPr="00304662" w:rsidRDefault="00FA44DB" w:rsidP="00DB4ED6">
            <w:pPr>
              <w:spacing w:before="0" w:after="0" w:line="240" w:lineRule="auto"/>
              <w:rPr>
                <w:sz w:val="14"/>
                <w:szCs w:val="14"/>
              </w:rPr>
            </w:pPr>
            <w:r w:rsidRPr="00304662">
              <w:rPr>
                <w:sz w:val="14"/>
                <w:szCs w:val="14"/>
              </w:rPr>
              <w:t xml:space="preserve">W przypadku wskaźników, których źródłem jest statystyka publiczna - Ustawa o statystyce publicznej z dn. 29 czerwca 1995 r. (z późn. zm. - </w:t>
            </w:r>
            <w:hyperlink r:id="rId213" w:history="1">
              <w:r w:rsidR="00DB4ED6" w:rsidRPr="00DB4ED6">
                <w:rPr>
                  <w:rStyle w:val="Hipercze"/>
                  <w:sz w:val="14"/>
                  <w:szCs w:val="14"/>
                </w:rPr>
                <w:t>http://isap.sejm.gov.pl/DetailsServlet?id=WDU19950880439</w:t>
              </w:r>
            </w:hyperlink>
            <w:r w:rsidRPr="00304662">
              <w:rPr>
                <w:sz w:val="14"/>
                <w:szCs w:val="14"/>
              </w:rPr>
              <w:t>). W przypadku wskaźników pochodzących spoza statystyki publicznej (np. z badań ewaluacyjnych) właściwa instytucja zapewnia mechanizmy właściwej kontroli jakości danych i walidacji statystycznej.</w:t>
            </w:r>
          </w:p>
        </w:tc>
        <w:tc>
          <w:tcPr>
            <w:tcW w:w="1670" w:type="pct"/>
          </w:tcPr>
          <w:p w14:paraId="76742BD0" w14:textId="77777777" w:rsidR="00FA44DB" w:rsidRPr="00304662" w:rsidRDefault="00FA44DB" w:rsidP="00FA44DB">
            <w:pPr>
              <w:spacing w:before="0" w:after="0" w:line="240" w:lineRule="auto"/>
              <w:rPr>
                <w:sz w:val="14"/>
                <w:szCs w:val="14"/>
              </w:rPr>
            </w:pPr>
            <w:r w:rsidRPr="00304662">
              <w:rPr>
                <w:sz w:val="14"/>
                <w:szCs w:val="14"/>
              </w:rPr>
              <w:t xml:space="preserve">Instytucje odpowiedzialne za spełnienie kryterium </w:t>
            </w:r>
          </w:p>
          <w:p w14:paraId="61C1B33C" w14:textId="77777777" w:rsidR="00FA44DB" w:rsidRPr="00304662" w:rsidRDefault="00FA44DB" w:rsidP="00FA44DB">
            <w:pPr>
              <w:spacing w:before="0" w:after="0" w:line="240" w:lineRule="auto"/>
              <w:rPr>
                <w:sz w:val="14"/>
                <w:szCs w:val="14"/>
              </w:rPr>
            </w:pPr>
            <w:r w:rsidRPr="00304662">
              <w:rPr>
                <w:sz w:val="14"/>
                <w:szCs w:val="14"/>
              </w:rPr>
              <w:t>Główny Urząd Statystyczny,</w:t>
            </w:r>
          </w:p>
          <w:p w14:paraId="5F05FB8F" w14:textId="77777777" w:rsidR="00FA44DB" w:rsidRPr="00304662" w:rsidRDefault="00FA44DB" w:rsidP="00FA44DB">
            <w:pPr>
              <w:spacing w:before="0" w:after="0" w:line="240" w:lineRule="auto"/>
              <w:rPr>
                <w:sz w:val="14"/>
                <w:szCs w:val="14"/>
              </w:rPr>
            </w:pPr>
            <w:r w:rsidRPr="00304662">
              <w:rPr>
                <w:sz w:val="14"/>
                <w:szCs w:val="14"/>
              </w:rPr>
              <w:t xml:space="preserve"> Ministerstwo Infrastruktury i Rozwoju, </w:t>
            </w:r>
          </w:p>
          <w:p w14:paraId="039072F9" w14:textId="77777777" w:rsidR="00FA44DB" w:rsidRPr="00304662" w:rsidRDefault="00FA44DB" w:rsidP="00FA44DB">
            <w:pPr>
              <w:spacing w:before="0" w:after="0" w:line="240" w:lineRule="auto"/>
              <w:rPr>
                <w:sz w:val="14"/>
                <w:szCs w:val="14"/>
              </w:rPr>
            </w:pPr>
            <w:r w:rsidRPr="00304662">
              <w:rPr>
                <w:sz w:val="14"/>
                <w:szCs w:val="14"/>
              </w:rPr>
              <w:t>Instytucja Zarządzająca Regionalnym Programem Operacyjnym Województwa Mazowieckiego 2014-2020.</w:t>
            </w:r>
          </w:p>
          <w:p w14:paraId="57975BA6" w14:textId="77777777" w:rsidR="00FA44DB" w:rsidRPr="00304662" w:rsidRDefault="00FA44DB" w:rsidP="00FA44DB">
            <w:pPr>
              <w:spacing w:before="0" w:after="0" w:line="240" w:lineRule="auto"/>
              <w:rPr>
                <w:sz w:val="14"/>
                <w:szCs w:val="14"/>
              </w:rPr>
            </w:pPr>
            <w:r w:rsidRPr="00304662">
              <w:rPr>
                <w:sz w:val="14"/>
                <w:szCs w:val="14"/>
              </w:rPr>
              <w:t>Dane dla monitorowania i ewaluacji oceniające stan, skuteczność oraz wpływ wdrażania programu pochodzą z czterech głównych źródeł:</w:t>
            </w:r>
          </w:p>
          <w:p w14:paraId="64A3DB0D" w14:textId="77777777" w:rsidR="00FA44DB" w:rsidRPr="00304662" w:rsidRDefault="00FA44DB" w:rsidP="00FA44DB">
            <w:pPr>
              <w:spacing w:before="0" w:after="0" w:line="240" w:lineRule="auto"/>
              <w:rPr>
                <w:sz w:val="14"/>
                <w:szCs w:val="14"/>
              </w:rPr>
            </w:pPr>
            <w:r w:rsidRPr="00304662">
              <w:rPr>
                <w:sz w:val="14"/>
                <w:szCs w:val="14"/>
              </w:rPr>
              <w:t>1. statystyki publicznej – w większości na poziomie monitorowania celów strategicznych;</w:t>
            </w:r>
          </w:p>
          <w:p w14:paraId="7D176333" w14:textId="77777777" w:rsidR="00FA44DB" w:rsidRPr="00304662" w:rsidRDefault="00FA44DB" w:rsidP="00FA44DB">
            <w:pPr>
              <w:spacing w:before="0" w:after="0" w:line="240" w:lineRule="auto"/>
              <w:rPr>
                <w:sz w:val="14"/>
                <w:szCs w:val="14"/>
              </w:rPr>
            </w:pPr>
            <w:r w:rsidRPr="00304662">
              <w:rPr>
                <w:sz w:val="14"/>
                <w:szCs w:val="14"/>
              </w:rPr>
              <w:t xml:space="preserve">2. danych zapewnianych przez  administrację publiczną i instytucje międzynarodowe; </w:t>
            </w:r>
          </w:p>
          <w:p w14:paraId="0545A7CC" w14:textId="77777777" w:rsidR="00FA44DB" w:rsidRPr="00304662" w:rsidRDefault="00FA44DB" w:rsidP="00FA44DB">
            <w:pPr>
              <w:spacing w:before="0" w:after="0" w:line="240" w:lineRule="auto"/>
              <w:rPr>
                <w:sz w:val="14"/>
                <w:szCs w:val="14"/>
              </w:rPr>
            </w:pPr>
            <w:r w:rsidRPr="00304662">
              <w:rPr>
                <w:sz w:val="14"/>
                <w:szCs w:val="14"/>
              </w:rPr>
              <w:t>3. systemu SL 2014 – w stosownych przypadkach na poziomie monitorowania celów programowych;</w:t>
            </w:r>
          </w:p>
          <w:p w14:paraId="5C42F1C8" w14:textId="77777777" w:rsidR="00FA44DB" w:rsidRPr="00304662" w:rsidRDefault="00FA44DB" w:rsidP="00FA44DB">
            <w:pPr>
              <w:spacing w:before="0" w:after="0" w:line="240" w:lineRule="auto"/>
              <w:rPr>
                <w:sz w:val="14"/>
                <w:szCs w:val="14"/>
              </w:rPr>
            </w:pPr>
            <w:r w:rsidRPr="00304662">
              <w:rPr>
                <w:sz w:val="14"/>
                <w:szCs w:val="14"/>
              </w:rPr>
              <w:t>4. badań własnych, tam gdzie istnieją deficyty informacyjne.</w:t>
            </w:r>
          </w:p>
        </w:tc>
      </w:tr>
      <w:tr w:rsidR="00FA44DB" w:rsidRPr="00304662" w14:paraId="04299301" w14:textId="77777777" w:rsidTr="00B55BEE">
        <w:trPr>
          <w:trHeight w:val="836"/>
        </w:trPr>
        <w:tc>
          <w:tcPr>
            <w:tcW w:w="1223" w:type="pct"/>
            <w:shd w:val="clear" w:color="auto" w:fill="auto"/>
          </w:tcPr>
          <w:p w14:paraId="0452CEE7" w14:textId="77777777" w:rsidR="00FA44DB" w:rsidRPr="00304662" w:rsidRDefault="00FA44DB" w:rsidP="00FA44DB">
            <w:pPr>
              <w:spacing w:before="0" w:after="0" w:line="240" w:lineRule="auto"/>
              <w:rPr>
                <w:sz w:val="14"/>
                <w:szCs w:val="14"/>
              </w:rPr>
            </w:pPr>
            <w:r w:rsidRPr="00304662">
              <w:rPr>
                <w:sz w:val="14"/>
                <w:szCs w:val="14"/>
              </w:rPr>
              <w:t xml:space="preserve">G.7 </w:t>
            </w:r>
            <w:r>
              <w:rPr>
                <w:sz w:val="14"/>
                <w:szCs w:val="14"/>
              </w:rPr>
              <w:t xml:space="preserve">- </w:t>
            </w:r>
            <w:r w:rsidRPr="00304662">
              <w:rPr>
                <w:sz w:val="14"/>
                <w:szCs w:val="14"/>
              </w:rPr>
              <w:t>Istnienie podstawy statystycznej niezbędnej do przeprowadzenia ocen skuteczności i ocen oddziaływania programów. Istnienie systemu wskaźników rezultatu niezbędnych przy wyborze działań, które w najefektywniejszy sposób przyczyniają się do osiągnięcia pożądanych rezultatów, do monitorowania postępów w osiąganiu rezultatów oraz do podejmowania ewaluacji oddziaływania.</w:t>
            </w:r>
          </w:p>
        </w:tc>
        <w:tc>
          <w:tcPr>
            <w:tcW w:w="589" w:type="pct"/>
          </w:tcPr>
          <w:p w14:paraId="77D821C5" w14:textId="77777777" w:rsidR="00FA44DB" w:rsidRPr="00304662" w:rsidRDefault="00FA44DB" w:rsidP="00FA44DB">
            <w:pPr>
              <w:spacing w:before="0" w:after="0" w:line="240" w:lineRule="auto"/>
              <w:rPr>
                <w:sz w:val="14"/>
                <w:szCs w:val="14"/>
              </w:rPr>
            </w:pPr>
            <w:r w:rsidRPr="00304662">
              <w:rPr>
                <w:sz w:val="14"/>
                <w:szCs w:val="14"/>
              </w:rPr>
              <w:t>2 - Gotowe są rozwiązania w zakresie terminowego gromadzenia i agregowania danych statystycznych, które obejmują następujące elementy: uregulowania dotyczące publikacji i dostępności publicznej zagregowanych danych.</w:t>
            </w:r>
          </w:p>
        </w:tc>
        <w:tc>
          <w:tcPr>
            <w:tcW w:w="341" w:type="pct"/>
          </w:tcPr>
          <w:p w14:paraId="39948910" w14:textId="77777777" w:rsidR="00FA44DB" w:rsidRPr="00304662" w:rsidRDefault="00FA44DB" w:rsidP="00FA44DB">
            <w:pPr>
              <w:spacing w:before="0" w:after="0" w:line="240" w:lineRule="auto"/>
              <w:rPr>
                <w:sz w:val="14"/>
                <w:szCs w:val="14"/>
              </w:rPr>
            </w:pPr>
            <w:r w:rsidRPr="00304662">
              <w:rPr>
                <w:sz w:val="14"/>
                <w:szCs w:val="14"/>
              </w:rPr>
              <w:t>Tak</w:t>
            </w:r>
          </w:p>
        </w:tc>
        <w:tc>
          <w:tcPr>
            <w:tcW w:w="1177" w:type="pct"/>
          </w:tcPr>
          <w:p w14:paraId="125B0674" w14:textId="77777777" w:rsidR="00FA44DB" w:rsidRPr="00304662" w:rsidRDefault="00FA44DB" w:rsidP="00FA44DB">
            <w:pPr>
              <w:spacing w:before="0" w:after="0" w:line="240" w:lineRule="auto"/>
              <w:rPr>
                <w:sz w:val="14"/>
                <w:szCs w:val="14"/>
              </w:rPr>
            </w:pPr>
            <w:r w:rsidRPr="00304662">
              <w:rPr>
                <w:sz w:val="14"/>
                <w:szCs w:val="14"/>
              </w:rPr>
              <w:t xml:space="preserve">W przypadku wskaźników, których źródłem jest statystyka publiczna - Ustawa o statystyce publicznej z dn. 29 czerwca 1995 r. (z późn. zm). W przypadku wskaźników pochodzących spoza statystyki publicznej (np. z badań ewaluacyjnych) właściwa instytucja zapewnia mechanizmy właściwej kontroli jakości danych i walidacji statystycznej. </w:t>
            </w:r>
          </w:p>
        </w:tc>
        <w:tc>
          <w:tcPr>
            <w:tcW w:w="1670" w:type="pct"/>
          </w:tcPr>
          <w:p w14:paraId="4913493C" w14:textId="77777777" w:rsidR="00FA44DB" w:rsidRPr="00304662" w:rsidRDefault="00FA44DB" w:rsidP="00FA44DB">
            <w:pPr>
              <w:spacing w:before="0" w:after="0" w:line="240" w:lineRule="auto"/>
              <w:rPr>
                <w:sz w:val="14"/>
                <w:szCs w:val="14"/>
              </w:rPr>
            </w:pPr>
            <w:r w:rsidRPr="00304662">
              <w:rPr>
                <w:sz w:val="14"/>
                <w:szCs w:val="14"/>
              </w:rPr>
              <w:t xml:space="preserve">Instytucje odpowiedzialne za spełnienie kryterium </w:t>
            </w:r>
          </w:p>
          <w:p w14:paraId="03ED6C60" w14:textId="77777777" w:rsidR="00FA44DB" w:rsidRPr="00304662" w:rsidRDefault="00FA44DB" w:rsidP="00FA44DB">
            <w:pPr>
              <w:spacing w:before="0" w:after="0" w:line="240" w:lineRule="auto"/>
              <w:rPr>
                <w:sz w:val="14"/>
                <w:szCs w:val="14"/>
              </w:rPr>
            </w:pPr>
            <w:r w:rsidRPr="00304662">
              <w:rPr>
                <w:sz w:val="14"/>
                <w:szCs w:val="14"/>
              </w:rPr>
              <w:t>Główny Urząd Statystyczny,</w:t>
            </w:r>
          </w:p>
          <w:p w14:paraId="46634FBA" w14:textId="77777777" w:rsidR="00FA44DB" w:rsidRPr="00304662" w:rsidRDefault="00FA44DB" w:rsidP="00FA44DB">
            <w:pPr>
              <w:spacing w:before="0" w:after="0" w:line="240" w:lineRule="auto"/>
              <w:rPr>
                <w:sz w:val="14"/>
                <w:szCs w:val="14"/>
              </w:rPr>
            </w:pPr>
            <w:r w:rsidRPr="00304662">
              <w:rPr>
                <w:sz w:val="14"/>
                <w:szCs w:val="14"/>
              </w:rPr>
              <w:t xml:space="preserve"> Ministerstwo Infrastruktury i Rozwoju, </w:t>
            </w:r>
          </w:p>
          <w:p w14:paraId="6AF67CE4" w14:textId="77777777" w:rsidR="00FA44DB" w:rsidRPr="00304662" w:rsidRDefault="00FA44DB" w:rsidP="00FA44DB">
            <w:pPr>
              <w:spacing w:before="0" w:after="0" w:line="240" w:lineRule="auto"/>
              <w:rPr>
                <w:sz w:val="14"/>
                <w:szCs w:val="14"/>
              </w:rPr>
            </w:pPr>
            <w:r w:rsidRPr="00304662">
              <w:rPr>
                <w:sz w:val="14"/>
                <w:szCs w:val="14"/>
              </w:rPr>
              <w:t>Instytucja Zarządzająca Regionalnym Programem Operacyjnym Województwa Mazowieckiego 2014-2020.</w:t>
            </w:r>
          </w:p>
          <w:p w14:paraId="0D222D5E" w14:textId="77777777" w:rsidR="00FA44DB" w:rsidRPr="00304662" w:rsidRDefault="00FA44DB" w:rsidP="00FA44DB">
            <w:pPr>
              <w:spacing w:before="0" w:after="0" w:line="240" w:lineRule="auto"/>
              <w:rPr>
                <w:sz w:val="14"/>
                <w:szCs w:val="14"/>
              </w:rPr>
            </w:pPr>
            <w:r w:rsidRPr="00304662">
              <w:rPr>
                <w:sz w:val="14"/>
                <w:szCs w:val="14"/>
              </w:rPr>
              <w:t>Dane dla monitorowania i ewaluacji oceniające stan, skuteczność oraz wpływ wdrażania programu pochodzą z czterech głównych źródeł:</w:t>
            </w:r>
          </w:p>
          <w:p w14:paraId="73333068" w14:textId="77777777" w:rsidR="00FA44DB" w:rsidRPr="00304662" w:rsidRDefault="00FA44DB" w:rsidP="00FA44DB">
            <w:pPr>
              <w:spacing w:before="0" w:after="0" w:line="240" w:lineRule="auto"/>
              <w:rPr>
                <w:sz w:val="14"/>
                <w:szCs w:val="14"/>
              </w:rPr>
            </w:pPr>
            <w:r w:rsidRPr="00304662">
              <w:rPr>
                <w:sz w:val="14"/>
                <w:szCs w:val="14"/>
              </w:rPr>
              <w:t>1. statystyki publicznej – w większości na poziomie monitorowania celów strategicznych;</w:t>
            </w:r>
          </w:p>
          <w:p w14:paraId="0DD50E01" w14:textId="77777777" w:rsidR="00FA44DB" w:rsidRPr="00304662" w:rsidRDefault="00FA44DB" w:rsidP="00FA44DB">
            <w:pPr>
              <w:spacing w:before="0" w:after="0" w:line="240" w:lineRule="auto"/>
              <w:rPr>
                <w:sz w:val="14"/>
                <w:szCs w:val="14"/>
              </w:rPr>
            </w:pPr>
            <w:r w:rsidRPr="00304662">
              <w:rPr>
                <w:sz w:val="14"/>
                <w:szCs w:val="14"/>
              </w:rPr>
              <w:t xml:space="preserve">2. danych zapewnianych przez  administrację publiczną i instytucje międzynarodowe; </w:t>
            </w:r>
          </w:p>
          <w:p w14:paraId="4186F888" w14:textId="77777777" w:rsidR="00FA44DB" w:rsidRPr="00304662" w:rsidRDefault="00FA44DB" w:rsidP="00FA44DB">
            <w:pPr>
              <w:spacing w:before="0" w:after="0" w:line="240" w:lineRule="auto"/>
              <w:rPr>
                <w:sz w:val="14"/>
                <w:szCs w:val="14"/>
              </w:rPr>
            </w:pPr>
            <w:r w:rsidRPr="00304662">
              <w:rPr>
                <w:sz w:val="14"/>
                <w:szCs w:val="14"/>
              </w:rPr>
              <w:t>3. systemu SL 2014 – w stosownych przypadkach na poziomie monitorowania celów programowych;</w:t>
            </w:r>
          </w:p>
          <w:p w14:paraId="71F94DC6" w14:textId="77777777" w:rsidR="00FA44DB" w:rsidRPr="00304662" w:rsidRDefault="00FA44DB" w:rsidP="00FA44DB">
            <w:pPr>
              <w:spacing w:before="0" w:after="0" w:line="240" w:lineRule="auto"/>
              <w:rPr>
                <w:sz w:val="14"/>
                <w:szCs w:val="14"/>
              </w:rPr>
            </w:pPr>
            <w:r w:rsidRPr="00304662">
              <w:rPr>
                <w:sz w:val="14"/>
                <w:szCs w:val="14"/>
              </w:rPr>
              <w:t>4. badań własnych, tam gdzie istnieją deficyty informacyjne.</w:t>
            </w:r>
          </w:p>
        </w:tc>
      </w:tr>
      <w:tr w:rsidR="00FA44DB" w:rsidRPr="00304662" w14:paraId="5314CF33" w14:textId="77777777" w:rsidTr="00B55BEE">
        <w:trPr>
          <w:trHeight w:val="836"/>
        </w:trPr>
        <w:tc>
          <w:tcPr>
            <w:tcW w:w="1223" w:type="pct"/>
            <w:shd w:val="clear" w:color="auto" w:fill="auto"/>
          </w:tcPr>
          <w:p w14:paraId="49F93A65" w14:textId="77777777" w:rsidR="00FA44DB" w:rsidRPr="00304662" w:rsidRDefault="00FA44DB" w:rsidP="00FA44DB">
            <w:pPr>
              <w:spacing w:before="0" w:after="0" w:line="240" w:lineRule="auto"/>
              <w:rPr>
                <w:sz w:val="14"/>
                <w:szCs w:val="14"/>
              </w:rPr>
            </w:pPr>
            <w:r w:rsidRPr="00304662">
              <w:rPr>
                <w:sz w:val="14"/>
                <w:szCs w:val="14"/>
              </w:rPr>
              <w:t xml:space="preserve">G.7 </w:t>
            </w:r>
            <w:r>
              <w:rPr>
                <w:sz w:val="14"/>
                <w:szCs w:val="14"/>
              </w:rPr>
              <w:t xml:space="preserve">- </w:t>
            </w:r>
            <w:r w:rsidRPr="00304662">
              <w:rPr>
                <w:sz w:val="14"/>
                <w:szCs w:val="14"/>
              </w:rPr>
              <w:t>Istnienie podstawy statystycznej niezbędnej do przeprowadzenia ocen skuteczności i ocen oddziaływania programów. Istnienie systemu wskaźników rezultatu niezbędnych przy wyborze działań, które w najefektywniejszy sposób przyczyniają się do osiągnięcia pożądanych rezultatów, do monitorowania postępów w osiąganiu rezultatów oraz do podejmowania ewaluacji oddziaływania.</w:t>
            </w:r>
          </w:p>
        </w:tc>
        <w:tc>
          <w:tcPr>
            <w:tcW w:w="589" w:type="pct"/>
          </w:tcPr>
          <w:p w14:paraId="794214E5" w14:textId="77777777" w:rsidR="00FA44DB" w:rsidRPr="00304662" w:rsidRDefault="00FA44DB" w:rsidP="00FA44DB">
            <w:pPr>
              <w:spacing w:before="0" w:after="0" w:line="240" w:lineRule="auto"/>
              <w:rPr>
                <w:sz w:val="14"/>
                <w:szCs w:val="14"/>
              </w:rPr>
            </w:pPr>
            <w:r w:rsidRPr="00304662">
              <w:rPr>
                <w:sz w:val="14"/>
                <w:szCs w:val="14"/>
              </w:rPr>
              <w:t>3 - Skuteczny system wskaźników rezultatu, obejmujący: wybór wskaźników rezultatu dla każdego programu, dostarczających informacji na temat przyczyn uzasadniających wybór działań z zakresu polityki finansowanych przez dany program.</w:t>
            </w:r>
          </w:p>
        </w:tc>
        <w:tc>
          <w:tcPr>
            <w:tcW w:w="341" w:type="pct"/>
          </w:tcPr>
          <w:p w14:paraId="77289E15" w14:textId="77777777" w:rsidR="00FA44DB" w:rsidRPr="00304662" w:rsidRDefault="00FA44DB" w:rsidP="00FA44DB">
            <w:pPr>
              <w:spacing w:before="0" w:after="0" w:line="240" w:lineRule="auto"/>
              <w:rPr>
                <w:sz w:val="14"/>
                <w:szCs w:val="14"/>
              </w:rPr>
            </w:pPr>
            <w:r w:rsidRPr="00304662">
              <w:rPr>
                <w:sz w:val="14"/>
                <w:szCs w:val="14"/>
              </w:rPr>
              <w:t>Tak</w:t>
            </w:r>
          </w:p>
        </w:tc>
        <w:tc>
          <w:tcPr>
            <w:tcW w:w="1177" w:type="pct"/>
          </w:tcPr>
          <w:p w14:paraId="6C45866F" w14:textId="77777777" w:rsidR="00FA44DB" w:rsidRPr="00304662" w:rsidRDefault="00FA44DB" w:rsidP="00FA44DB">
            <w:pPr>
              <w:spacing w:before="0" w:after="0" w:line="240" w:lineRule="auto"/>
              <w:rPr>
                <w:sz w:val="14"/>
                <w:szCs w:val="14"/>
              </w:rPr>
            </w:pPr>
            <w:r w:rsidRPr="00304662">
              <w:rPr>
                <w:sz w:val="14"/>
                <w:szCs w:val="14"/>
              </w:rPr>
              <w:t>W przypadku wskaźników, których źródłem jest statystyka publiczna - Ustawa o statystyce publicznej z dn. 29 czerwca 1995 r. (z późn. zm.). W przypadku wskaźników pochodzących spoza statystyki publicznej (np. z badań ewaluacyjnych) właściwa instytucja zapewnia mechanizmy właściwej kontroli jakości danych i walidacji statystycznej.</w:t>
            </w:r>
          </w:p>
        </w:tc>
        <w:tc>
          <w:tcPr>
            <w:tcW w:w="1670" w:type="pct"/>
          </w:tcPr>
          <w:p w14:paraId="42434570" w14:textId="77777777" w:rsidR="00FA44DB" w:rsidRPr="00304662" w:rsidRDefault="00FA44DB" w:rsidP="00FA44DB">
            <w:pPr>
              <w:spacing w:before="0" w:after="0" w:line="240" w:lineRule="auto"/>
              <w:rPr>
                <w:sz w:val="14"/>
                <w:szCs w:val="14"/>
              </w:rPr>
            </w:pPr>
            <w:r w:rsidRPr="00304662">
              <w:rPr>
                <w:sz w:val="14"/>
                <w:szCs w:val="14"/>
              </w:rPr>
              <w:t xml:space="preserve">Instytucje odpowiedzialne za spełnienie kryterium </w:t>
            </w:r>
          </w:p>
          <w:p w14:paraId="29CBAFEF" w14:textId="77777777" w:rsidR="00FA44DB" w:rsidRPr="00304662" w:rsidRDefault="00FA44DB" w:rsidP="00FA44DB">
            <w:pPr>
              <w:spacing w:before="0" w:after="0" w:line="240" w:lineRule="auto"/>
              <w:rPr>
                <w:sz w:val="14"/>
                <w:szCs w:val="14"/>
              </w:rPr>
            </w:pPr>
            <w:r w:rsidRPr="00304662">
              <w:rPr>
                <w:sz w:val="14"/>
                <w:szCs w:val="14"/>
              </w:rPr>
              <w:t>Główny Urząd Statystyczny,</w:t>
            </w:r>
          </w:p>
          <w:p w14:paraId="062919ED" w14:textId="77777777" w:rsidR="00FA44DB" w:rsidRPr="00304662" w:rsidRDefault="00FA44DB" w:rsidP="00FA44DB">
            <w:pPr>
              <w:spacing w:before="0" w:after="0" w:line="240" w:lineRule="auto"/>
              <w:rPr>
                <w:sz w:val="14"/>
                <w:szCs w:val="14"/>
              </w:rPr>
            </w:pPr>
            <w:r w:rsidRPr="00304662">
              <w:rPr>
                <w:sz w:val="14"/>
                <w:szCs w:val="14"/>
              </w:rPr>
              <w:t xml:space="preserve"> Ministerstwo Infrastruktury i Rozwoju, </w:t>
            </w:r>
          </w:p>
          <w:p w14:paraId="71D4521E" w14:textId="77777777" w:rsidR="00FA44DB" w:rsidRPr="00304662" w:rsidRDefault="00FA44DB" w:rsidP="00FA44DB">
            <w:pPr>
              <w:spacing w:before="0" w:after="0" w:line="240" w:lineRule="auto"/>
              <w:rPr>
                <w:sz w:val="14"/>
                <w:szCs w:val="14"/>
              </w:rPr>
            </w:pPr>
            <w:r w:rsidRPr="00304662">
              <w:rPr>
                <w:sz w:val="14"/>
                <w:szCs w:val="14"/>
              </w:rPr>
              <w:t>Instytucja Zarządzająca Regionalnym Programem Operacyjnym Województwa Mazowieckiego 2014-2020.</w:t>
            </w:r>
          </w:p>
          <w:p w14:paraId="795F2B80" w14:textId="77777777" w:rsidR="00FA44DB" w:rsidRPr="00304662" w:rsidRDefault="00FA44DB" w:rsidP="00FA44DB">
            <w:pPr>
              <w:spacing w:before="0" w:after="0" w:line="240" w:lineRule="auto"/>
              <w:rPr>
                <w:sz w:val="14"/>
                <w:szCs w:val="14"/>
              </w:rPr>
            </w:pPr>
            <w:r w:rsidRPr="00304662">
              <w:rPr>
                <w:sz w:val="14"/>
                <w:szCs w:val="14"/>
              </w:rPr>
              <w:t>W Programie przedstawiono wskaźniki rezultatu, które w przypadku EFRR  obrazują pożądaną zmianę sytuacji społeczno-gospodarczej, a w przypadku EFS – pozwalają uchwycić zmianę sytuacji wspieranych podmiotów lub uczestników, posiadają określoną wartość bazową i docelową, posiadają źródło danych oraz informacje o częstotliwości pozyskiwania danych i spełniają kryteria poprawności metodologicznej. Dla wskaźnik rezultatu z PI 2c zidentyfikowano braki informacyjne.</w:t>
            </w:r>
          </w:p>
        </w:tc>
      </w:tr>
      <w:tr w:rsidR="00FA44DB" w:rsidRPr="00304662" w14:paraId="322C4644" w14:textId="77777777" w:rsidTr="00534173">
        <w:trPr>
          <w:trHeight w:val="397"/>
        </w:trPr>
        <w:tc>
          <w:tcPr>
            <w:tcW w:w="1223" w:type="pct"/>
            <w:shd w:val="clear" w:color="auto" w:fill="auto"/>
          </w:tcPr>
          <w:p w14:paraId="605DC18D" w14:textId="77777777" w:rsidR="00FA44DB" w:rsidRPr="00304662" w:rsidRDefault="00FA44DB" w:rsidP="00FA44DB">
            <w:pPr>
              <w:spacing w:before="0" w:after="0" w:line="240" w:lineRule="auto"/>
              <w:rPr>
                <w:sz w:val="14"/>
                <w:szCs w:val="14"/>
              </w:rPr>
            </w:pPr>
            <w:r w:rsidRPr="00304662">
              <w:rPr>
                <w:sz w:val="14"/>
                <w:szCs w:val="14"/>
              </w:rPr>
              <w:t xml:space="preserve">G.7 </w:t>
            </w:r>
            <w:r>
              <w:rPr>
                <w:sz w:val="14"/>
                <w:szCs w:val="14"/>
              </w:rPr>
              <w:t xml:space="preserve">- </w:t>
            </w:r>
            <w:r w:rsidRPr="00304662">
              <w:rPr>
                <w:sz w:val="14"/>
                <w:szCs w:val="14"/>
              </w:rPr>
              <w:t>Istnienie podstawy statystycznej niezbędnej do przeprowadzenia ocen skuteczności i ocen oddziaływania programów. Istnienie systemu wskaźników rezultatu niezbędnych przy wyborze działań, które w najefektywniejszy sposób przyczyniają się do osiągnięcia pożądanych rezultatów, do monitorowania postępów w osiąganiu rezultatów oraz do podejmowania ewaluacji oddziaływania.</w:t>
            </w:r>
          </w:p>
        </w:tc>
        <w:tc>
          <w:tcPr>
            <w:tcW w:w="589" w:type="pct"/>
          </w:tcPr>
          <w:p w14:paraId="07D718E4" w14:textId="77777777" w:rsidR="00FA44DB" w:rsidRPr="00304662" w:rsidRDefault="00FA44DB" w:rsidP="00FA44DB">
            <w:pPr>
              <w:spacing w:before="0" w:after="0" w:line="240" w:lineRule="auto"/>
              <w:rPr>
                <w:sz w:val="14"/>
                <w:szCs w:val="14"/>
              </w:rPr>
            </w:pPr>
            <w:r w:rsidRPr="00304662">
              <w:rPr>
                <w:sz w:val="14"/>
                <w:szCs w:val="14"/>
              </w:rPr>
              <w:t>4 - Skuteczny system wskaźników rezultatu, obejmujący: ustanowienie wartości docelowych dla tych wskaźników.</w:t>
            </w:r>
          </w:p>
        </w:tc>
        <w:tc>
          <w:tcPr>
            <w:tcW w:w="341" w:type="pct"/>
          </w:tcPr>
          <w:p w14:paraId="61E28E0F" w14:textId="77777777" w:rsidR="00FA44DB" w:rsidRPr="00304662" w:rsidRDefault="00FA44DB" w:rsidP="00FA44DB">
            <w:pPr>
              <w:spacing w:before="0" w:after="0" w:line="240" w:lineRule="auto"/>
              <w:rPr>
                <w:sz w:val="14"/>
                <w:szCs w:val="14"/>
              </w:rPr>
            </w:pPr>
            <w:r w:rsidRPr="00304662">
              <w:rPr>
                <w:sz w:val="14"/>
                <w:szCs w:val="14"/>
              </w:rPr>
              <w:t>Nie</w:t>
            </w:r>
          </w:p>
        </w:tc>
        <w:tc>
          <w:tcPr>
            <w:tcW w:w="1177" w:type="pct"/>
          </w:tcPr>
          <w:p w14:paraId="4B70CE3C" w14:textId="77777777" w:rsidR="00FA44DB" w:rsidRPr="00304662" w:rsidRDefault="00383FFA" w:rsidP="00FA44DB">
            <w:pPr>
              <w:spacing w:before="0" w:after="0" w:line="240" w:lineRule="auto"/>
              <w:rPr>
                <w:sz w:val="14"/>
                <w:szCs w:val="14"/>
              </w:rPr>
            </w:pPr>
            <w:r w:rsidRPr="00304662">
              <w:rPr>
                <w:sz w:val="14"/>
                <w:szCs w:val="14"/>
              </w:rPr>
              <w:t>W przypadku wskaźników, których źródłem jest statystyka publiczna - Ustawa o statystyce publicznej z dn. 29 czerwca 1995 r. (z późn. zm. -). W przypadku wskaźników pochodzących spoza statystyki publicznej (np. z badań ewaluacyjnych) właściwa instytucja zapewnia mechanizmy właściwej kontroli jakości danych i walidacji statystycznej.</w:t>
            </w:r>
          </w:p>
        </w:tc>
        <w:tc>
          <w:tcPr>
            <w:tcW w:w="1670" w:type="pct"/>
          </w:tcPr>
          <w:p w14:paraId="41A4A625" w14:textId="77777777" w:rsidR="00FA44DB" w:rsidRPr="00304662" w:rsidRDefault="00FA44DB" w:rsidP="00FA44DB">
            <w:pPr>
              <w:spacing w:before="0" w:after="0" w:line="240" w:lineRule="auto"/>
              <w:rPr>
                <w:sz w:val="14"/>
                <w:szCs w:val="14"/>
              </w:rPr>
            </w:pPr>
            <w:r w:rsidRPr="00304662">
              <w:rPr>
                <w:sz w:val="14"/>
                <w:szCs w:val="14"/>
              </w:rPr>
              <w:t xml:space="preserve">Instytucje odpowiedzialne za spełnienie kryterium </w:t>
            </w:r>
          </w:p>
          <w:p w14:paraId="6486A4D1" w14:textId="77777777" w:rsidR="00FA44DB" w:rsidRPr="00304662" w:rsidRDefault="00FA44DB" w:rsidP="00FA44DB">
            <w:pPr>
              <w:spacing w:before="0" w:after="0" w:line="240" w:lineRule="auto"/>
              <w:rPr>
                <w:sz w:val="14"/>
                <w:szCs w:val="14"/>
              </w:rPr>
            </w:pPr>
            <w:r w:rsidRPr="00304662">
              <w:rPr>
                <w:sz w:val="14"/>
                <w:szCs w:val="14"/>
              </w:rPr>
              <w:t>Główny Urząd Statystyczny,</w:t>
            </w:r>
          </w:p>
          <w:p w14:paraId="1C6DDBCA" w14:textId="77777777" w:rsidR="00FA44DB" w:rsidRPr="00304662" w:rsidRDefault="00FA44DB" w:rsidP="00FA44DB">
            <w:pPr>
              <w:spacing w:before="0" w:after="0" w:line="240" w:lineRule="auto"/>
              <w:rPr>
                <w:sz w:val="14"/>
                <w:szCs w:val="14"/>
              </w:rPr>
            </w:pPr>
            <w:r w:rsidRPr="00304662">
              <w:rPr>
                <w:sz w:val="14"/>
                <w:szCs w:val="14"/>
              </w:rPr>
              <w:t xml:space="preserve"> Ministerstwo Infrastruktury i Rozwoju, </w:t>
            </w:r>
          </w:p>
          <w:p w14:paraId="3D95A382" w14:textId="77777777" w:rsidR="00FA44DB" w:rsidRPr="00304662" w:rsidRDefault="00FA44DB" w:rsidP="00FA44DB">
            <w:pPr>
              <w:spacing w:before="0" w:after="0" w:line="240" w:lineRule="auto"/>
              <w:rPr>
                <w:sz w:val="14"/>
                <w:szCs w:val="14"/>
              </w:rPr>
            </w:pPr>
            <w:r w:rsidRPr="00304662">
              <w:rPr>
                <w:sz w:val="14"/>
                <w:szCs w:val="14"/>
              </w:rPr>
              <w:t>Instytucja Zarządzająca Regionalnym Programem Operacyjnym Województwa Mazowieckiego 2014-2020.</w:t>
            </w:r>
          </w:p>
          <w:p w14:paraId="30AE84E0" w14:textId="77777777" w:rsidR="00FA44DB" w:rsidRPr="00304662" w:rsidRDefault="00FA44DB" w:rsidP="00FA44DB">
            <w:pPr>
              <w:spacing w:before="0" w:after="0" w:line="240" w:lineRule="auto"/>
              <w:rPr>
                <w:sz w:val="14"/>
                <w:szCs w:val="14"/>
              </w:rPr>
            </w:pPr>
            <w:r w:rsidRPr="00304662">
              <w:rPr>
                <w:sz w:val="14"/>
                <w:szCs w:val="14"/>
              </w:rPr>
              <w:t>W Programie przedstawiono wskaźniki rezultatu, które w przypadku EFRR  obrazują pożądaną zmianę sytuacji społeczno-gospodarczej, a w przypadku EFS – pozwalają uchwycić zmianę sytuacji wspieranych podmiotów lub uczestników, posiadają określoną wartość bazową i docelową, posiadają źródło danych oraz informacje o częstotliwości pozyskiwania danych i spełniają kryteria poprawności metodologicznej. Dla wskaźnik rezultatu z PI 2c zidentyfikowano braki informacyjne.</w:t>
            </w:r>
          </w:p>
        </w:tc>
      </w:tr>
      <w:tr w:rsidR="00FA44DB" w:rsidRPr="00304662" w14:paraId="71B87DA9" w14:textId="77777777" w:rsidTr="00B55BEE">
        <w:trPr>
          <w:trHeight w:val="836"/>
        </w:trPr>
        <w:tc>
          <w:tcPr>
            <w:tcW w:w="1223" w:type="pct"/>
            <w:shd w:val="clear" w:color="auto" w:fill="auto"/>
          </w:tcPr>
          <w:p w14:paraId="67905DB7" w14:textId="77777777" w:rsidR="00FA44DB" w:rsidRPr="00304662" w:rsidRDefault="00FA44DB" w:rsidP="00FA44DB">
            <w:pPr>
              <w:spacing w:before="0" w:after="0" w:line="240" w:lineRule="auto"/>
              <w:rPr>
                <w:sz w:val="14"/>
                <w:szCs w:val="14"/>
              </w:rPr>
            </w:pPr>
            <w:r w:rsidRPr="00304662">
              <w:rPr>
                <w:sz w:val="14"/>
                <w:szCs w:val="14"/>
              </w:rPr>
              <w:t xml:space="preserve">G.7 </w:t>
            </w:r>
            <w:r>
              <w:rPr>
                <w:sz w:val="14"/>
                <w:szCs w:val="14"/>
              </w:rPr>
              <w:t xml:space="preserve">- </w:t>
            </w:r>
            <w:r w:rsidRPr="00304662">
              <w:rPr>
                <w:sz w:val="14"/>
                <w:szCs w:val="14"/>
              </w:rPr>
              <w:t>Istnienie podstawy statystycznej niezbędnej do przeprowadzenia ocen skuteczności i ocen oddziaływania programów. Istnienie systemu wskaźników rezultatu niezbędnych przy wyborze działań, które w najefektywniejszy sposób przyczyniają się do osiągnięcia pożądanych rezultatów, do monitorowania postępów w osiąganiu rezultatów oraz do podejmowania ewaluacji oddziaływania.</w:t>
            </w:r>
          </w:p>
        </w:tc>
        <w:tc>
          <w:tcPr>
            <w:tcW w:w="589" w:type="pct"/>
          </w:tcPr>
          <w:p w14:paraId="28682C78" w14:textId="77777777" w:rsidR="00FA44DB" w:rsidRPr="00304662" w:rsidRDefault="00FA44DB" w:rsidP="00FA44DB">
            <w:pPr>
              <w:spacing w:before="0" w:after="0" w:line="240" w:lineRule="auto"/>
              <w:rPr>
                <w:sz w:val="14"/>
                <w:szCs w:val="14"/>
              </w:rPr>
            </w:pPr>
            <w:r w:rsidRPr="00304662">
              <w:rPr>
                <w:sz w:val="14"/>
                <w:szCs w:val="14"/>
              </w:rPr>
              <w:t>5 - Skuteczny system wskaźników rezultatu, obejmujący: spójność każdego wskaźnika z następującymi wymogami: odporność oraz walidacja statystyczna, jasność interpretacji normatywnej, reagowanie na politykę, terminowe gromadzenie danych.</w:t>
            </w:r>
          </w:p>
        </w:tc>
        <w:tc>
          <w:tcPr>
            <w:tcW w:w="341" w:type="pct"/>
          </w:tcPr>
          <w:p w14:paraId="3F7EBC27" w14:textId="77777777" w:rsidR="00FA44DB" w:rsidRPr="00304662" w:rsidRDefault="00FA44DB" w:rsidP="00FA44DB">
            <w:pPr>
              <w:spacing w:before="0" w:after="0" w:line="240" w:lineRule="auto"/>
              <w:rPr>
                <w:sz w:val="14"/>
                <w:szCs w:val="14"/>
              </w:rPr>
            </w:pPr>
            <w:r w:rsidRPr="00304662">
              <w:rPr>
                <w:sz w:val="14"/>
                <w:szCs w:val="14"/>
              </w:rPr>
              <w:t>Tak</w:t>
            </w:r>
          </w:p>
        </w:tc>
        <w:tc>
          <w:tcPr>
            <w:tcW w:w="1177" w:type="pct"/>
          </w:tcPr>
          <w:p w14:paraId="7C0505B9" w14:textId="77777777" w:rsidR="00FA44DB" w:rsidRPr="00304662" w:rsidRDefault="00FA44DB" w:rsidP="00FA44DB">
            <w:pPr>
              <w:spacing w:before="0" w:after="0" w:line="240" w:lineRule="auto"/>
              <w:rPr>
                <w:sz w:val="14"/>
                <w:szCs w:val="14"/>
              </w:rPr>
            </w:pPr>
            <w:r w:rsidRPr="00304662">
              <w:rPr>
                <w:sz w:val="14"/>
                <w:szCs w:val="14"/>
              </w:rPr>
              <w:t>W przypadku wskaźników, których źródłem jest statystyka publiczna - Ustawa o statystyce publicznej z dn. 29 czerwca 1995 r. (z późn. zm. -). W przypadku wskaźników pochodzących spoza statystyki publicznej (np. z badań ewaluacyjnych) właściwa instytucja zapewnia mechanizmy właściwej kontroli jakości danych i walidacji statystycznej.</w:t>
            </w:r>
          </w:p>
        </w:tc>
        <w:tc>
          <w:tcPr>
            <w:tcW w:w="1670" w:type="pct"/>
          </w:tcPr>
          <w:p w14:paraId="67B97713" w14:textId="77777777" w:rsidR="00FA44DB" w:rsidRPr="00304662" w:rsidRDefault="00FA44DB" w:rsidP="00FA44DB">
            <w:pPr>
              <w:spacing w:before="0" w:after="0" w:line="240" w:lineRule="auto"/>
              <w:rPr>
                <w:sz w:val="14"/>
                <w:szCs w:val="14"/>
              </w:rPr>
            </w:pPr>
            <w:r w:rsidRPr="00304662">
              <w:rPr>
                <w:sz w:val="14"/>
                <w:szCs w:val="14"/>
              </w:rPr>
              <w:t xml:space="preserve">Instytucje odpowiedzialne za spełnienie kryterium </w:t>
            </w:r>
          </w:p>
          <w:p w14:paraId="511A1142" w14:textId="77777777" w:rsidR="00FA44DB" w:rsidRPr="00304662" w:rsidRDefault="00FA44DB" w:rsidP="00FA44DB">
            <w:pPr>
              <w:spacing w:before="0" w:after="0" w:line="240" w:lineRule="auto"/>
              <w:rPr>
                <w:sz w:val="14"/>
                <w:szCs w:val="14"/>
              </w:rPr>
            </w:pPr>
            <w:r w:rsidRPr="00304662">
              <w:rPr>
                <w:sz w:val="14"/>
                <w:szCs w:val="14"/>
              </w:rPr>
              <w:t>Główny Urząd Statystyczny,</w:t>
            </w:r>
          </w:p>
          <w:p w14:paraId="7014E664" w14:textId="77777777" w:rsidR="00FA44DB" w:rsidRPr="00304662" w:rsidRDefault="00FA44DB" w:rsidP="00FA44DB">
            <w:pPr>
              <w:spacing w:before="0" w:after="0" w:line="240" w:lineRule="auto"/>
              <w:rPr>
                <w:sz w:val="14"/>
                <w:szCs w:val="14"/>
              </w:rPr>
            </w:pPr>
            <w:r w:rsidRPr="00304662">
              <w:rPr>
                <w:sz w:val="14"/>
                <w:szCs w:val="14"/>
              </w:rPr>
              <w:t xml:space="preserve"> Ministerstwo Infrastruktury i Rozwoju, </w:t>
            </w:r>
          </w:p>
          <w:p w14:paraId="6CD78D3A" w14:textId="77777777" w:rsidR="00FA44DB" w:rsidRPr="00304662" w:rsidRDefault="00FA44DB" w:rsidP="00FA44DB">
            <w:pPr>
              <w:spacing w:before="0" w:after="0" w:line="240" w:lineRule="auto"/>
              <w:rPr>
                <w:sz w:val="14"/>
                <w:szCs w:val="14"/>
              </w:rPr>
            </w:pPr>
            <w:r w:rsidRPr="00304662">
              <w:rPr>
                <w:sz w:val="14"/>
                <w:szCs w:val="14"/>
              </w:rPr>
              <w:t>Instytucja Zarządzająca Regionalnym Programem Operacyjnym Województwa Mazowieckiego 2014-2020.</w:t>
            </w:r>
          </w:p>
          <w:p w14:paraId="2451D080" w14:textId="77777777" w:rsidR="00FA44DB" w:rsidRPr="00304662" w:rsidRDefault="00FA44DB" w:rsidP="00FA44DB">
            <w:pPr>
              <w:spacing w:before="0" w:after="0" w:line="240" w:lineRule="auto"/>
              <w:rPr>
                <w:sz w:val="14"/>
                <w:szCs w:val="14"/>
              </w:rPr>
            </w:pPr>
            <w:r w:rsidRPr="00304662">
              <w:rPr>
                <w:sz w:val="14"/>
                <w:szCs w:val="14"/>
              </w:rPr>
              <w:t>W Programie przedstawiono wskaźniki rezultatu, które w przypadku EFRR  obrazują pożądaną zmianę sytuacji społeczno-gospodarczej, a w przypadku EFS – pozwalają uchwycić zmianę sytuacji wspieranych podmiotów lub uczestników, posiadają określoną wartość bazową i docelową, posiadają źródło danych oraz informacje o częstotliwości pozyskiwania danych i spełniają kryteria poprawności metodologicznej. Dla wskaźnik rezultatu z PI 2c zidentyfikowano braki informacyjne.</w:t>
            </w:r>
          </w:p>
        </w:tc>
      </w:tr>
      <w:tr w:rsidR="00FA44DB" w:rsidRPr="00304662" w14:paraId="0BF140CE" w14:textId="77777777" w:rsidTr="00B55BEE">
        <w:trPr>
          <w:trHeight w:val="836"/>
        </w:trPr>
        <w:tc>
          <w:tcPr>
            <w:tcW w:w="1223" w:type="pct"/>
            <w:shd w:val="clear" w:color="auto" w:fill="auto"/>
          </w:tcPr>
          <w:p w14:paraId="4DB9C151" w14:textId="77777777" w:rsidR="00FA44DB" w:rsidRPr="00304662" w:rsidRDefault="00FA44DB" w:rsidP="00FA44DB">
            <w:pPr>
              <w:spacing w:before="0" w:after="0" w:line="240" w:lineRule="auto"/>
              <w:rPr>
                <w:sz w:val="14"/>
                <w:szCs w:val="14"/>
              </w:rPr>
            </w:pPr>
            <w:r w:rsidRPr="00304662">
              <w:rPr>
                <w:sz w:val="14"/>
                <w:szCs w:val="14"/>
              </w:rPr>
              <w:t xml:space="preserve">G.7 </w:t>
            </w:r>
            <w:r>
              <w:rPr>
                <w:sz w:val="14"/>
                <w:szCs w:val="14"/>
              </w:rPr>
              <w:t xml:space="preserve">- </w:t>
            </w:r>
            <w:r w:rsidRPr="00304662">
              <w:rPr>
                <w:sz w:val="14"/>
                <w:szCs w:val="14"/>
              </w:rPr>
              <w:t>Istnienie podstawy statystycznej niezbędnej do przeprowadzenia ocen skuteczności i ocen oddziaływania programów. Istnienie systemu wskaźników rezultatu niezbędnych przy wyborze działań, które w najefektywniejszy sposób przyczyniają się do osiągnięcia pożądanych rezultatów, do monitorowania postępów w osiąganiu rezultatów oraz do podejmowania ewaluacji oddziaływania.</w:t>
            </w:r>
          </w:p>
        </w:tc>
        <w:tc>
          <w:tcPr>
            <w:tcW w:w="589" w:type="pct"/>
          </w:tcPr>
          <w:p w14:paraId="6A3A2341" w14:textId="77777777" w:rsidR="00FA44DB" w:rsidRPr="00304662" w:rsidRDefault="00FA44DB" w:rsidP="00FA44DB">
            <w:pPr>
              <w:spacing w:before="0" w:after="0" w:line="240" w:lineRule="auto"/>
              <w:rPr>
                <w:sz w:val="14"/>
                <w:szCs w:val="14"/>
              </w:rPr>
            </w:pPr>
            <w:r w:rsidRPr="00304662">
              <w:rPr>
                <w:sz w:val="14"/>
                <w:szCs w:val="14"/>
              </w:rPr>
              <w:t>6 - Istnieją odpowiednie procedury zapewniające stosowanie skutecznego systemu wskaźników we wszystkich operacjach finansowanych z programu.</w:t>
            </w:r>
          </w:p>
        </w:tc>
        <w:tc>
          <w:tcPr>
            <w:tcW w:w="341" w:type="pct"/>
          </w:tcPr>
          <w:p w14:paraId="536764DB" w14:textId="77777777" w:rsidR="00FA44DB" w:rsidRPr="00304662" w:rsidRDefault="00FA44DB" w:rsidP="00FA44DB">
            <w:pPr>
              <w:spacing w:before="0" w:after="0" w:line="240" w:lineRule="auto"/>
              <w:rPr>
                <w:sz w:val="14"/>
                <w:szCs w:val="14"/>
              </w:rPr>
            </w:pPr>
            <w:r w:rsidRPr="00304662">
              <w:rPr>
                <w:sz w:val="14"/>
                <w:szCs w:val="14"/>
              </w:rPr>
              <w:t>Tak</w:t>
            </w:r>
          </w:p>
        </w:tc>
        <w:tc>
          <w:tcPr>
            <w:tcW w:w="1177" w:type="pct"/>
          </w:tcPr>
          <w:p w14:paraId="40950325" w14:textId="657FD2B4" w:rsidR="00FA44DB" w:rsidRPr="00304662" w:rsidRDefault="00FA44DB" w:rsidP="00CD27BD">
            <w:pPr>
              <w:spacing w:before="0" w:after="0" w:line="240" w:lineRule="auto"/>
              <w:rPr>
                <w:sz w:val="14"/>
                <w:szCs w:val="14"/>
              </w:rPr>
            </w:pPr>
            <w:r w:rsidRPr="00304662">
              <w:rPr>
                <w:sz w:val="14"/>
                <w:szCs w:val="14"/>
              </w:rPr>
              <w:t>Ustawa z dnia 11 lipca 2014 r. o zasadach realizacji programów w zakresie polityki spójności finansowanych w perspektywie finansowej 2014-2020 (</w:t>
            </w:r>
            <w:hyperlink r:id="rId214" w:history="1">
              <w:r w:rsidR="00CD27BD" w:rsidRPr="00CD27BD">
                <w:rPr>
                  <w:rStyle w:val="Hipercze"/>
                  <w:sz w:val="14"/>
                  <w:szCs w:val="14"/>
                </w:rPr>
                <w:t>http://isap.sejm.gov.pl/DetailsServlet?id=WDU20140001146</w:t>
              </w:r>
            </w:hyperlink>
            <w:r w:rsidRPr="00304662">
              <w:rPr>
                <w:sz w:val="14"/>
                <w:szCs w:val="14"/>
              </w:rPr>
              <w:t xml:space="preserve">) </w:t>
            </w:r>
          </w:p>
        </w:tc>
        <w:tc>
          <w:tcPr>
            <w:tcW w:w="1670" w:type="pct"/>
          </w:tcPr>
          <w:p w14:paraId="2FA67743" w14:textId="77777777" w:rsidR="00FA44DB" w:rsidRPr="00304662" w:rsidRDefault="00FA44DB" w:rsidP="00FA44DB">
            <w:pPr>
              <w:spacing w:before="0" w:after="0" w:line="240" w:lineRule="auto"/>
              <w:rPr>
                <w:sz w:val="14"/>
                <w:szCs w:val="14"/>
              </w:rPr>
            </w:pPr>
            <w:r w:rsidRPr="00304662">
              <w:rPr>
                <w:sz w:val="14"/>
                <w:szCs w:val="14"/>
              </w:rPr>
              <w:t xml:space="preserve">Instytucje odpowiedzialne za spełnienie kryterium </w:t>
            </w:r>
          </w:p>
          <w:p w14:paraId="203A107F" w14:textId="77777777" w:rsidR="00FA44DB" w:rsidRPr="00304662" w:rsidRDefault="00FA44DB" w:rsidP="00FA44DB">
            <w:pPr>
              <w:spacing w:before="0" w:after="0" w:line="240" w:lineRule="auto"/>
              <w:rPr>
                <w:sz w:val="14"/>
                <w:szCs w:val="14"/>
              </w:rPr>
            </w:pPr>
            <w:r w:rsidRPr="00304662">
              <w:rPr>
                <w:sz w:val="14"/>
                <w:szCs w:val="14"/>
              </w:rPr>
              <w:t>Główny Urząd Statystyczny,</w:t>
            </w:r>
          </w:p>
          <w:p w14:paraId="6E9792BA" w14:textId="77777777" w:rsidR="00FA44DB" w:rsidRPr="00304662" w:rsidRDefault="00FA44DB" w:rsidP="00FA44DB">
            <w:pPr>
              <w:spacing w:before="0" w:after="0" w:line="240" w:lineRule="auto"/>
              <w:rPr>
                <w:sz w:val="14"/>
                <w:szCs w:val="14"/>
              </w:rPr>
            </w:pPr>
            <w:r w:rsidRPr="00304662">
              <w:rPr>
                <w:sz w:val="14"/>
                <w:szCs w:val="14"/>
              </w:rPr>
              <w:t xml:space="preserve"> Ministerstwo Infrastruktury i Rozwoju, </w:t>
            </w:r>
          </w:p>
          <w:p w14:paraId="47E4EB6C" w14:textId="77777777" w:rsidR="00FA44DB" w:rsidRPr="00304662" w:rsidRDefault="00FA44DB" w:rsidP="00FA44DB">
            <w:pPr>
              <w:spacing w:before="0" w:after="0" w:line="240" w:lineRule="auto"/>
              <w:rPr>
                <w:sz w:val="14"/>
                <w:szCs w:val="14"/>
              </w:rPr>
            </w:pPr>
            <w:r w:rsidRPr="00304662">
              <w:rPr>
                <w:sz w:val="14"/>
                <w:szCs w:val="14"/>
              </w:rPr>
              <w:t>Instytucja Zarządzająca Regionalnym Programem Operacyjnym Województwa Mazowieckiego 2014-2020.</w:t>
            </w:r>
          </w:p>
          <w:p w14:paraId="34285FD5" w14:textId="77777777" w:rsidR="00FA44DB" w:rsidRPr="00304662" w:rsidRDefault="00FA44DB" w:rsidP="00FA44DB">
            <w:pPr>
              <w:spacing w:before="0" w:after="0" w:line="240" w:lineRule="auto"/>
              <w:rPr>
                <w:sz w:val="14"/>
                <w:szCs w:val="14"/>
              </w:rPr>
            </w:pPr>
            <w:r w:rsidRPr="00304662">
              <w:rPr>
                <w:sz w:val="14"/>
                <w:szCs w:val="14"/>
              </w:rPr>
              <w:t>Wprowadzono procedury zapewniające ze wszystkie operacje finansowe stosują skuteczny system wskaźników.</w:t>
            </w:r>
          </w:p>
        </w:tc>
      </w:tr>
    </w:tbl>
    <w:p w14:paraId="14604F4B" w14:textId="77777777" w:rsidR="002F12F3" w:rsidRDefault="002F12F3">
      <w:pPr>
        <w:spacing w:before="0" w:after="0" w:line="240" w:lineRule="auto"/>
      </w:pPr>
      <w:bookmarkStart w:id="547" w:name="_Toc256000818"/>
      <w:bookmarkStart w:id="548" w:name="_Toc256000439"/>
      <w:bookmarkStart w:id="549" w:name="_Toc256000060"/>
      <w:r>
        <w:br w:type="page"/>
      </w:r>
    </w:p>
    <w:p w14:paraId="414FCAD2" w14:textId="2BD01AA9" w:rsidR="008D5009" w:rsidRPr="00590C74" w:rsidRDefault="00907237" w:rsidP="003C3DAB">
      <w:pPr>
        <w:pStyle w:val="Nagwek2"/>
      </w:pPr>
      <w:bookmarkStart w:id="550" w:name="_Toc76986011"/>
      <w:r w:rsidRPr="00590C74">
        <w:t>Opis przedsięwzięć służących spełnieniu warunków wstępnych, odpowiedzialne podmioty i harmonogram takich przedsięwzięć</w:t>
      </w:r>
      <w:bookmarkEnd w:id="547"/>
      <w:bookmarkEnd w:id="548"/>
      <w:bookmarkEnd w:id="549"/>
      <w:bookmarkEnd w:id="550"/>
    </w:p>
    <w:p w14:paraId="2D24A5AB" w14:textId="77777777" w:rsidR="008D5009" w:rsidRPr="00C756AD" w:rsidRDefault="00907237" w:rsidP="00A67861">
      <w:pPr>
        <w:rPr>
          <w:b/>
        </w:rPr>
      </w:pPr>
      <w:r w:rsidRPr="00C756AD">
        <w:rPr>
          <w:b/>
        </w:rPr>
        <w:t>Tabela 25: Przedsięwzięcia służące spełnieniu mających zastosowanie ogólnych warunków wstępnych</w:t>
      </w:r>
    </w:p>
    <w:tbl>
      <w:tblPr>
        <w:tblW w:w="467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Caption w:val="Tabela 25: Przedsięwzięcia służące spełnieniu mających zastosowanie ogólnych warunków wstępnych"/>
        <w:tblDescription w:val="Tabela 25: Przedsięwzięcia służące spełnieniu mających zastosowanie ogólnych warunków wstępnych"/>
      </w:tblPr>
      <w:tblGrid>
        <w:gridCol w:w="4425"/>
        <w:gridCol w:w="3388"/>
        <w:gridCol w:w="3977"/>
        <w:gridCol w:w="759"/>
        <w:gridCol w:w="1499"/>
      </w:tblGrid>
      <w:tr w:rsidR="004A57CF" w:rsidRPr="00EF6A34" w14:paraId="7D495179" w14:textId="77777777" w:rsidTr="00B55BEE">
        <w:trPr>
          <w:trHeight w:val="493"/>
          <w:tblHeader/>
        </w:trPr>
        <w:tc>
          <w:tcPr>
            <w:tcW w:w="0" w:type="auto"/>
            <w:shd w:val="clear" w:color="auto" w:fill="auto"/>
          </w:tcPr>
          <w:p w14:paraId="71F4609E" w14:textId="77777777" w:rsidR="008D5009" w:rsidRPr="004C6AD0" w:rsidRDefault="00907237" w:rsidP="00A67861">
            <w:pPr>
              <w:rPr>
                <w:color w:val="000000" w:themeColor="text1"/>
                <w:sz w:val="16"/>
                <w:szCs w:val="16"/>
              </w:rPr>
            </w:pPr>
            <w:r w:rsidRPr="004C6AD0">
              <w:rPr>
                <w:color w:val="000000" w:themeColor="text1"/>
                <w:sz w:val="16"/>
                <w:szCs w:val="16"/>
              </w:rPr>
              <w:t>Ogólny warunek wstępny</w:t>
            </w:r>
          </w:p>
        </w:tc>
        <w:tc>
          <w:tcPr>
            <w:tcW w:w="1206" w:type="pct"/>
          </w:tcPr>
          <w:p w14:paraId="472B82E3" w14:textId="77777777" w:rsidR="008D5009" w:rsidRPr="004C6AD0" w:rsidRDefault="00907237" w:rsidP="00A67861">
            <w:pPr>
              <w:rPr>
                <w:color w:val="000000" w:themeColor="text1"/>
                <w:sz w:val="16"/>
                <w:szCs w:val="16"/>
              </w:rPr>
            </w:pPr>
            <w:r w:rsidRPr="004C6AD0">
              <w:rPr>
                <w:color w:val="000000" w:themeColor="text1"/>
                <w:sz w:val="16"/>
                <w:szCs w:val="16"/>
              </w:rPr>
              <w:t>Niespełnione kryteria</w:t>
            </w:r>
          </w:p>
        </w:tc>
        <w:tc>
          <w:tcPr>
            <w:tcW w:w="0" w:type="auto"/>
            <w:shd w:val="clear" w:color="auto" w:fill="auto"/>
          </w:tcPr>
          <w:p w14:paraId="6B49111C" w14:textId="77777777" w:rsidR="008D5009" w:rsidRPr="004C6AD0" w:rsidRDefault="00907237" w:rsidP="00A67861">
            <w:pPr>
              <w:rPr>
                <w:color w:val="000000" w:themeColor="text1"/>
                <w:sz w:val="16"/>
                <w:szCs w:val="16"/>
              </w:rPr>
            </w:pPr>
            <w:r w:rsidRPr="004C6AD0">
              <w:rPr>
                <w:color w:val="000000" w:themeColor="text1"/>
                <w:sz w:val="16"/>
                <w:szCs w:val="16"/>
              </w:rPr>
              <w:t>Przedsięwzięcia, które należy podjąć</w:t>
            </w:r>
          </w:p>
        </w:tc>
        <w:tc>
          <w:tcPr>
            <w:tcW w:w="0" w:type="auto"/>
            <w:shd w:val="clear" w:color="auto" w:fill="auto"/>
          </w:tcPr>
          <w:p w14:paraId="6D22466C" w14:textId="77777777" w:rsidR="008D5009" w:rsidRPr="004C6AD0" w:rsidRDefault="00907237" w:rsidP="00A67861">
            <w:pPr>
              <w:rPr>
                <w:color w:val="000000" w:themeColor="text1"/>
                <w:sz w:val="16"/>
                <w:szCs w:val="16"/>
              </w:rPr>
            </w:pPr>
            <w:r w:rsidRPr="004C6AD0">
              <w:rPr>
                <w:color w:val="000000" w:themeColor="text1"/>
                <w:sz w:val="16"/>
                <w:szCs w:val="16"/>
              </w:rPr>
              <w:t>Termin (data)</w:t>
            </w:r>
          </w:p>
        </w:tc>
        <w:tc>
          <w:tcPr>
            <w:tcW w:w="0" w:type="auto"/>
          </w:tcPr>
          <w:p w14:paraId="56F482C3" w14:textId="77777777" w:rsidR="008D5009" w:rsidRPr="004C6AD0" w:rsidRDefault="00907237" w:rsidP="00A67861">
            <w:pPr>
              <w:rPr>
                <w:color w:val="000000" w:themeColor="text1"/>
                <w:sz w:val="16"/>
                <w:szCs w:val="16"/>
              </w:rPr>
            </w:pPr>
            <w:r w:rsidRPr="004C6AD0">
              <w:rPr>
                <w:color w:val="000000" w:themeColor="text1"/>
                <w:sz w:val="16"/>
                <w:szCs w:val="16"/>
              </w:rPr>
              <w:t>Odpowiedzialne podmioty</w:t>
            </w:r>
          </w:p>
        </w:tc>
      </w:tr>
      <w:tr w:rsidR="004A57CF" w:rsidRPr="00EF6A34" w14:paraId="1D7C5107" w14:textId="77777777" w:rsidTr="00B55BEE">
        <w:trPr>
          <w:trHeight w:val="493"/>
        </w:trPr>
        <w:tc>
          <w:tcPr>
            <w:tcW w:w="0" w:type="auto"/>
            <w:shd w:val="clear" w:color="auto" w:fill="auto"/>
          </w:tcPr>
          <w:p w14:paraId="00C7789C" w14:textId="77777777" w:rsidR="008D5009" w:rsidRPr="00EF6A34" w:rsidRDefault="00907237" w:rsidP="00A67861">
            <w:pPr>
              <w:rPr>
                <w:sz w:val="16"/>
                <w:szCs w:val="16"/>
              </w:rPr>
            </w:pPr>
            <w:r w:rsidRPr="00EF6A34">
              <w:rPr>
                <w:sz w:val="16"/>
                <w:szCs w:val="16"/>
              </w:rPr>
              <w:t>G.1 - Istnienie zdolności administracyjnych umożliwiających wdrożenie i stosowanie unijnych przepisów i polityki dotyczących niedyskryminacji w odniesieniu do EFSI.</w:t>
            </w:r>
          </w:p>
        </w:tc>
        <w:tc>
          <w:tcPr>
            <w:tcW w:w="1206" w:type="pct"/>
          </w:tcPr>
          <w:p w14:paraId="7F6AB0A4" w14:textId="77777777" w:rsidR="008D5009" w:rsidRPr="00EF6A34" w:rsidRDefault="00907237" w:rsidP="00A67861">
            <w:pPr>
              <w:rPr>
                <w:sz w:val="16"/>
                <w:szCs w:val="16"/>
              </w:rPr>
            </w:pPr>
            <w:r w:rsidRPr="00EF6A34">
              <w:rPr>
                <w:sz w:val="16"/>
                <w:szCs w:val="16"/>
              </w:rPr>
              <w:t>2 - Rozwiązania w zakresie szkoleń pracowników instytucji zaangażowanych w zarządzanie EFSI oraz kontrolę nad tymi funduszami z dziedziny unijnych przepisów i polityki dotyczących niedyskryminacji.</w:t>
            </w:r>
          </w:p>
        </w:tc>
        <w:tc>
          <w:tcPr>
            <w:tcW w:w="0" w:type="auto"/>
            <w:shd w:val="clear" w:color="auto" w:fill="auto"/>
          </w:tcPr>
          <w:p w14:paraId="3B0777B8" w14:textId="77777777" w:rsidR="008D5009" w:rsidRPr="00EF6A34" w:rsidRDefault="00907237" w:rsidP="00A67861">
            <w:pPr>
              <w:rPr>
                <w:sz w:val="16"/>
                <w:szCs w:val="16"/>
              </w:rPr>
            </w:pPr>
            <w:r w:rsidRPr="00EF6A34">
              <w:rPr>
                <w:sz w:val="16"/>
                <w:szCs w:val="16"/>
              </w:rPr>
              <w:t>Przyjęcie Agendy działań na rzecz równości szans i niedyskryminacji w ramach funduszy unijnych 2014-2020 przez Komitet Koordynacyjny UP</w:t>
            </w:r>
          </w:p>
        </w:tc>
        <w:tc>
          <w:tcPr>
            <w:tcW w:w="0" w:type="auto"/>
            <w:shd w:val="clear" w:color="auto" w:fill="auto"/>
          </w:tcPr>
          <w:p w14:paraId="2888A1B1" w14:textId="77777777" w:rsidR="008D5009" w:rsidRPr="00EF6A34" w:rsidRDefault="00907237" w:rsidP="00A67861">
            <w:pPr>
              <w:rPr>
                <w:sz w:val="16"/>
                <w:szCs w:val="16"/>
              </w:rPr>
            </w:pPr>
            <w:r w:rsidRPr="00EF6A34">
              <w:rPr>
                <w:sz w:val="16"/>
                <w:szCs w:val="16"/>
              </w:rPr>
              <w:t>2015-03-31</w:t>
            </w:r>
          </w:p>
        </w:tc>
        <w:tc>
          <w:tcPr>
            <w:tcW w:w="0" w:type="auto"/>
          </w:tcPr>
          <w:p w14:paraId="1CAFC098" w14:textId="77777777" w:rsidR="008D5009" w:rsidRPr="00EF6A34" w:rsidRDefault="00907237" w:rsidP="00A67861">
            <w:pPr>
              <w:rPr>
                <w:sz w:val="16"/>
                <w:szCs w:val="16"/>
              </w:rPr>
            </w:pPr>
            <w:r w:rsidRPr="00EF6A34">
              <w:rPr>
                <w:sz w:val="16"/>
                <w:szCs w:val="16"/>
              </w:rPr>
              <w:t>Ministerstwo Infrastruktury i Rozwoju</w:t>
            </w:r>
          </w:p>
        </w:tc>
      </w:tr>
      <w:tr w:rsidR="004A57CF" w:rsidRPr="00EF6A34" w14:paraId="194711A9" w14:textId="77777777" w:rsidTr="00B55BEE">
        <w:trPr>
          <w:trHeight w:val="493"/>
        </w:trPr>
        <w:tc>
          <w:tcPr>
            <w:tcW w:w="0" w:type="auto"/>
            <w:shd w:val="clear" w:color="auto" w:fill="auto"/>
          </w:tcPr>
          <w:p w14:paraId="453D29CC" w14:textId="77777777" w:rsidR="008D5009" w:rsidRPr="00EF6A34" w:rsidRDefault="00907237" w:rsidP="00A67861">
            <w:pPr>
              <w:rPr>
                <w:sz w:val="16"/>
                <w:szCs w:val="16"/>
              </w:rPr>
            </w:pPr>
            <w:r w:rsidRPr="00EF6A34">
              <w:rPr>
                <w:sz w:val="16"/>
                <w:szCs w:val="16"/>
              </w:rPr>
              <w:t>G.2 - Istnienie zdolności administracyjnych umożliwiających wdrożenie i stosowanie unijnych przepisów i polityki dotyczących równouprawnienia płci w odniesieniu do EFSI.</w:t>
            </w:r>
          </w:p>
        </w:tc>
        <w:tc>
          <w:tcPr>
            <w:tcW w:w="1206" w:type="pct"/>
          </w:tcPr>
          <w:p w14:paraId="5679500C" w14:textId="77777777" w:rsidR="008D5009" w:rsidRPr="00EF6A34" w:rsidRDefault="00907237" w:rsidP="00A67861">
            <w:pPr>
              <w:rPr>
                <w:sz w:val="16"/>
                <w:szCs w:val="16"/>
              </w:rPr>
            </w:pPr>
            <w:r w:rsidRPr="00EF6A34">
              <w:rPr>
                <w:sz w:val="16"/>
                <w:szCs w:val="16"/>
              </w:rPr>
              <w:t>2 - Rozwiązania w zakresie szkolenia pracowników instytucji zaangażowanych w zarządzanie EFSI oraz kontrolę nad tymi funduszami z dziedziny unijnych przepisów i polityki dotyczących równouprawnienia płci i uwzględniania aspektu płci.</w:t>
            </w:r>
          </w:p>
        </w:tc>
        <w:tc>
          <w:tcPr>
            <w:tcW w:w="0" w:type="auto"/>
            <w:shd w:val="clear" w:color="auto" w:fill="auto"/>
          </w:tcPr>
          <w:p w14:paraId="0700CD81" w14:textId="77777777" w:rsidR="008D5009" w:rsidRPr="00EF6A34" w:rsidRDefault="00907237" w:rsidP="00A67861">
            <w:pPr>
              <w:rPr>
                <w:sz w:val="16"/>
                <w:szCs w:val="16"/>
              </w:rPr>
            </w:pPr>
            <w:r w:rsidRPr="00EF6A34">
              <w:rPr>
                <w:sz w:val="16"/>
                <w:szCs w:val="16"/>
              </w:rPr>
              <w:t>Przyjęcie Agendy działań na rzecz równości szans i niedyskryminacji w ramach funduszy unijnych 2014-2020 przez Komitet Koordynacyjny UP</w:t>
            </w:r>
          </w:p>
        </w:tc>
        <w:tc>
          <w:tcPr>
            <w:tcW w:w="0" w:type="auto"/>
            <w:shd w:val="clear" w:color="auto" w:fill="auto"/>
          </w:tcPr>
          <w:p w14:paraId="44D88BFB" w14:textId="77777777" w:rsidR="008D5009" w:rsidRPr="00EF6A34" w:rsidRDefault="00907237" w:rsidP="00A67861">
            <w:pPr>
              <w:rPr>
                <w:sz w:val="16"/>
                <w:szCs w:val="16"/>
              </w:rPr>
            </w:pPr>
            <w:r w:rsidRPr="00EF6A34">
              <w:rPr>
                <w:sz w:val="16"/>
                <w:szCs w:val="16"/>
              </w:rPr>
              <w:t>2015-03-31</w:t>
            </w:r>
          </w:p>
        </w:tc>
        <w:tc>
          <w:tcPr>
            <w:tcW w:w="0" w:type="auto"/>
          </w:tcPr>
          <w:p w14:paraId="427EE5EA" w14:textId="77777777" w:rsidR="008D5009" w:rsidRPr="00EF6A34" w:rsidRDefault="00907237" w:rsidP="00A67861">
            <w:pPr>
              <w:rPr>
                <w:sz w:val="16"/>
                <w:szCs w:val="16"/>
              </w:rPr>
            </w:pPr>
            <w:r w:rsidRPr="00EF6A34">
              <w:rPr>
                <w:sz w:val="16"/>
                <w:szCs w:val="16"/>
              </w:rPr>
              <w:t>Ministerstwo Infrastruktury i Rozwoju</w:t>
            </w:r>
          </w:p>
        </w:tc>
      </w:tr>
      <w:tr w:rsidR="004A57CF" w:rsidRPr="00EF6A34" w14:paraId="6B1BFB6E" w14:textId="77777777" w:rsidTr="00B55BEE">
        <w:trPr>
          <w:trHeight w:val="493"/>
        </w:trPr>
        <w:tc>
          <w:tcPr>
            <w:tcW w:w="0" w:type="auto"/>
            <w:shd w:val="clear" w:color="auto" w:fill="auto"/>
          </w:tcPr>
          <w:p w14:paraId="567D3717" w14:textId="77777777" w:rsidR="008D5009" w:rsidRPr="00EF6A34" w:rsidRDefault="00907237" w:rsidP="00A67861">
            <w:pPr>
              <w:rPr>
                <w:sz w:val="16"/>
                <w:szCs w:val="16"/>
              </w:rPr>
            </w:pPr>
            <w:r w:rsidRPr="00EF6A34">
              <w:rPr>
                <w:sz w:val="16"/>
                <w:szCs w:val="16"/>
              </w:rPr>
              <w:t>G.3 - Istnienie zdolności administracyjnych umożliwiających wdrożenie i stosowanie Konwencji Narodów Zjednoczonych o prawach osób z niepełnosprawnościami w odniesieniu do EFSI zgodnie z decyzją Rady 2010/48/WE.</w:t>
            </w:r>
          </w:p>
        </w:tc>
        <w:tc>
          <w:tcPr>
            <w:tcW w:w="1206" w:type="pct"/>
          </w:tcPr>
          <w:p w14:paraId="1CB75E20" w14:textId="77777777" w:rsidR="008D5009" w:rsidRPr="00EF6A34" w:rsidRDefault="00907237" w:rsidP="00A67861">
            <w:pPr>
              <w:rPr>
                <w:sz w:val="16"/>
                <w:szCs w:val="16"/>
              </w:rPr>
            </w:pPr>
            <w:r w:rsidRPr="00EF6A34">
              <w:rPr>
                <w:sz w:val="16"/>
                <w:szCs w:val="16"/>
              </w:rPr>
              <w:t>2 - Rozwiązania w zakresie szkoleń pracowników instytucji zaangażowanych w zarządzanie EFSI oraz kontrolę nad tymi funduszami z dziedziny obowiązujących unijnych przepisów i polityki dotyczących niepełnosprawności, w tym dostępności i praktycznego stosowania Konwencji o prawach osób z niepełnosprawnościami, zgodnie z przepisami unijnymi i prawem krajowym.</w:t>
            </w:r>
          </w:p>
        </w:tc>
        <w:tc>
          <w:tcPr>
            <w:tcW w:w="0" w:type="auto"/>
            <w:shd w:val="clear" w:color="auto" w:fill="auto"/>
          </w:tcPr>
          <w:p w14:paraId="41A2B343" w14:textId="77777777" w:rsidR="008D5009" w:rsidRPr="00EF6A34" w:rsidRDefault="00907237" w:rsidP="00A67861">
            <w:pPr>
              <w:rPr>
                <w:sz w:val="16"/>
                <w:szCs w:val="16"/>
              </w:rPr>
            </w:pPr>
            <w:r w:rsidRPr="00EF6A34">
              <w:rPr>
                <w:sz w:val="16"/>
                <w:szCs w:val="16"/>
              </w:rPr>
              <w:t>Przyjęcie Agendy działań na rzecz równości szans i niedyskryminacji w ramach funduszy unijnych 2014-2020 przez Komitet Koordynacyjny UP</w:t>
            </w:r>
          </w:p>
        </w:tc>
        <w:tc>
          <w:tcPr>
            <w:tcW w:w="0" w:type="auto"/>
            <w:shd w:val="clear" w:color="auto" w:fill="auto"/>
          </w:tcPr>
          <w:p w14:paraId="19C3EFAD" w14:textId="77777777" w:rsidR="008D5009" w:rsidRPr="00EF6A34" w:rsidRDefault="00907237" w:rsidP="00A67861">
            <w:pPr>
              <w:rPr>
                <w:sz w:val="16"/>
                <w:szCs w:val="16"/>
              </w:rPr>
            </w:pPr>
            <w:r w:rsidRPr="00EF6A34">
              <w:rPr>
                <w:sz w:val="16"/>
                <w:szCs w:val="16"/>
              </w:rPr>
              <w:t>2015-03-31</w:t>
            </w:r>
          </w:p>
        </w:tc>
        <w:tc>
          <w:tcPr>
            <w:tcW w:w="0" w:type="auto"/>
          </w:tcPr>
          <w:p w14:paraId="0CCE8DA0" w14:textId="77777777" w:rsidR="008D5009" w:rsidRPr="00EF6A34" w:rsidRDefault="00907237" w:rsidP="00A67861">
            <w:pPr>
              <w:rPr>
                <w:sz w:val="16"/>
                <w:szCs w:val="16"/>
              </w:rPr>
            </w:pPr>
            <w:r w:rsidRPr="00EF6A34">
              <w:rPr>
                <w:sz w:val="16"/>
                <w:szCs w:val="16"/>
              </w:rPr>
              <w:t>Ministerstwo Infrastruktury i Rozwoju</w:t>
            </w:r>
          </w:p>
        </w:tc>
      </w:tr>
      <w:tr w:rsidR="004A57CF" w:rsidRPr="00EF6A34" w14:paraId="1B972705" w14:textId="77777777" w:rsidTr="00B55BEE">
        <w:trPr>
          <w:trHeight w:val="493"/>
        </w:trPr>
        <w:tc>
          <w:tcPr>
            <w:tcW w:w="0" w:type="auto"/>
            <w:shd w:val="clear" w:color="auto" w:fill="auto"/>
          </w:tcPr>
          <w:p w14:paraId="2B898FAB" w14:textId="77777777" w:rsidR="008D5009" w:rsidRPr="00EF6A34" w:rsidRDefault="00907237" w:rsidP="00A67861">
            <w:pPr>
              <w:rPr>
                <w:sz w:val="16"/>
                <w:szCs w:val="16"/>
              </w:rPr>
            </w:pPr>
            <w:r w:rsidRPr="00EF6A34">
              <w:rPr>
                <w:sz w:val="16"/>
                <w:szCs w:val="16"/>
              </w:rPr>
              <w:t>G.7 - Istnienie podstawy statystycznej niezbędnej do przeprowadzenia ocen skuteczności i ocen oddziaływania programów. Istnienie systemu wskaźników rezultatu niezbędnych przy wyborze działań, które w najefektywniejszy sposób przyczyniają się do osiągnięcia pożądanych rezultatów, do monitorowania postępów w osiąganiu rezultatów oraz do podejmowania ewaluacji oddziaływania.</w:t>
            </w:r>
          </w:p>
        </w:tc>
        <w:tc>
          <w:tcPr>
            <w:tcW w:w="1206" w:type="pct"/>
          </w:tcPr>
          <w:p w14:paraId="57594B64" w14:textId="77777777" w:rsidR="008D5009" w:rsidRPr="00EF6A34" w:rsidRDefault="00907237" w:rsidP="00A67861">
            <w:pPr>
              <w:rPr>
                <w:sz w:val="16"/>
                <w:szCs w:val="16"/>
              </w:rPr>
            </w:pPr>
            <w:r w:rsidRPr="00EF6A34">
              <w:rPr>
                <w:sz w:val="16"/>
                <w:szCs w:val="16"/>
              </w:rPr>
              <w:t>4 - Skuteczny system wskaźników rezultatu, obejmujący: ustanowienie wartości docelowych dla tych wskaźników.</w:t>
            </w:r>
          </w:p>
        </w:tc>
        <w:tc>
          <w:tcPr>
            <w:tcW w:w="0" w:type="auto"/>
            <w:shd w:val="clear" w:color="auto" w:fill="auto"/>
          </w:tcPr>
          <w:p w14:paraId="17AE24FB" w14:textId="77777777" w:rsidR="008D5009" w:rsidRPr="00EF6A34" w:rsidRDefault="00907237" w:rsidP="00A67861">
            <w:pPr>
              <w:rPr>
                <w:sz w:val="16"/>
                <w:szCs w:val="16"/>
              </w:rPr>
            </w:pPr>
            <w:r w:rsidRPr="00EF6A34">
              <w:rPr>
                <w:sz w:val="16"/>
                <w:szCs w:val="16"/>
              </w:rPr>
              <w:t xml:space="preserve">W PI 2c wprowadzono wskaźnik rezultatu strategicznego: „Odsetek obywateli korzystających z e-administracji (EAC)” - wartość bazowa wskaźnika będzie  dostępna w GUS z badania pn. „Rozszerzenie badania i pozyskanie danych na poziomie NTS 2 z zakresu wykorzystania ICT w gospodarstwach domowych”. Po uzyskaniu tych danych IZ RPO oszacuje wartość docelową wskaźnika. </w:t>
            </w:r>
          </w:p>
          <w:p w14:paraId="0ECD6902" w14:textId="77777777" w:rsidR="008D5009" w:rsidRPr="00EF6A34" w:rsidRDefault="00907237" w:rsidP="00A67861">
            <w:pPr>
              <w:rPr>
                <w:sz w:val="16"/>
                <w:szCs w:val="16"/>
              </w:rPr>
            </w:pPr>
            <w:r w:rsidRPr="00EF6A34">
              <w:rPr>
                <w:sz w:val="16"/>
                <w:szCs w:val="16"/>
              </w:rPr>
              <w:t>Po uzyskaniu tych danych IZ RPO WM oszacuje wartość docelową wskaźnika. Jednocześnie  IZ zobowiązuje się do zmiany  Programu w zakresie uzupełnienia  ww. wskaźnika po uzyskaniu danych odnośnie wartości bazowej z GUS.</w:t>
            </w:r>
          </w:p>
        </w:tc>
        <w:tc>
          <w:tcPr>
            <w:tcW w:w="0" w:type="auto"/>
            <w:shd w:val="clear" w:color="auto" w:fill="auto"/>
          </w:tcPr>
          <w:p w14:paraId="79423190" w14:textId="77777777" w:rsidR="008D5009" w:rsidRPr="00EF6A34" w:rsidRDefault="00907237" w:rsidP="00A67861">
            <w:pPr>
              <w:rPr>
                <w:sz w:val="16"/>
                <w:szCs w:val="16"/>
              </w:rPr>
            </w:pPr>
            <w:r w:rsidRPr="00EF6A34">
              <w:rPr>
                <w:sz w:val="16"/>
                <w:szCs w:val="16"/>
              </w:rPr>
              <w:t>2015-12-31</w:t>
            </w:r>
          </w:p>
        </w:tc>
        <w:tc>
          <w:tcPr>
            <w:tcW w:w="0" w:type="auto"/>
          </w:tcPr>
          <w:p w14:paraId="7B745838" w14:textId="77777777" w:rsidR="008D5009" w:rsidRPr="00EF6A34" w:rsidRDefault="00907237" w:rsidP="00A67861">
            <w:pPr>
              <w:rPr>
                <w:sz w:val="16"/>
                <w:szCs w:val="16"/>
              </w:rPr>
            </w:pPr>
            <w:r w:rsidRPr="00EF6A34">
              <w:rPr>
                <w:sz w:val="16"/>
                <w:szCs w:val="16"/>
              </w:rPr>
              <w:t>Główny Urząd Statystyczny,</w:t>
            </w:r>
          </w:p>
          <w:p w14:paraId="396966BD" w14:textId="77777777" w:rsidR="008D5009" w:rsidRPr="00EF6A34" w:rsidRDefault="00907237" w:rsidP="00A67861">
            <w:pPr>
              <w:rPr>
                <w:sz w:val="16"/>
                <w:szCs w:val="16"/>
              </w:rPr>
            </w:pPr>
            <w:r w:rsidRPr="00EF6A34">
              <w:rPr>
                <w:sz w:val="16"/>
                <w:szCs w:val="16"/>
              </w:rPr>
              <w:t>IZ RPO WM 2014-2020</w:t>
            </w:r>
          </w:p>
        </w:tc>
      </w:tr>
    </w:tbl>
    <w:p w14:paraId="10C0B3CD" w14:textId="77777777" w:rsidR="008D5009" w:rsidRPr="00C756AD" w:rsidRDefault="00907237" w:rsidP="00A67861">
      <w:pPr>
        <w:rPr>
          <w:b/>
        </w:rPr>
      </w:pPr>
      <w:r w:rsidRPr="00C756AD">
        <w:rPr>
          <w:b/>
        </w:rPr>
        <w:t xml:space="preserve">Tabela 26: Przedsięwzięcia służące spełnieniu mających zastosowanie tematycznych warunków wstępnych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Caption w:val="Tabela 26: Przedsięwzięcia służące spełnieniu mających zastosowanie tematycznych warunków wstępnych "/>
        <w:tblDescription w:val="Tabela 26: Przedsięwzięcia służące spełnieniu mających zastosowanie tematycznych warunków wstępnych "/>
      </w:tblPr>
      <w:tblGrid>
        <w:gridCol w:w="4265"/>
        <w:gridCol w:w="4216"/>
        <w:gridCol w:w="4214"/>
        <w:gridCol w:w="756"/>
        <w:gridCol w:w="1561"/>
      </w:tblGrid>
      <w:tr w:rsidR="004A57CF" w:rsidRPr="00EF6A34" w14:paraId="4C79D9E6" w14:textId="77777777" w:rsidTr="00426349">
        <w:trPr>
          <w:trHeight w:val="493"/>
          <w:tblHeader/>
        </w:trPr>
        <w:tc>
          <w:tcPr>
            <w:tcW w:w="0" w:type="auto"/>
            <w:shd w:val="clear" w:color="auto" w:fill="auto"/>
          </w:tcPr>
          <w:p w14:paraId="4BBE6FCD" w14:textId="77777777" w:rsidR="008D5009" w:rsidRPr="004C6AD0" w:rsidRDefault="00907237" w:rsidP="00A67861">
            <w:pPr>
              <w:rPr>
                <w:color w:val="000000" w:themeColor="text1"/>
                <w:sz w:val="16"/>
                <w:szCs w:val="16"/>
              </w:rPr>
            </w:pPr>
            <w:r w:rsidRPr="004C6AD0">
              <w:rPr>
                <w:color w:val="000000" w:themeColor="text1"/>
                <w:sz w:val="16"/>
                <w:szCs w:val="16"/>
              </w:rPr>
              <w:t>Tematyczny warunek wstępny</w:t>
            </w:r>
          </w:p>
        </w:tc>
        <w:tc>
          <w:tcPr>
            <w:tcW w:w="0" w:type="auto"/>
          </w:tcPr>
          <w:p w14:paraId="63D3EB61" w14:textId="77777777" w:rsidR="008D5009" w:rsidRPr="004C6AD0" w:rsidRDefault="00907237" w:rsidP="00A67861">
            <w:pPr>
              <w:rPr>
                <w:color w:val="000000" w:themeColor="text1"/>
                <w:sz w:val="16"/>
                <w:szCs w:val="16"/>
              </w:rPr>
            </w:pPr>
            <w:r w:rsidRPr="004C6AD0">
              <w:rPr>
                <w:color w:val="000000" w:themeColor="text1"/>
                <w:sz w:val="16"/>
                <w:szCs w:val="16"/>
              </w:rPr>
              <w:t>Niespełnione kryteria</w:t>
            </w:r>
          </w:p>
        </w:tc>
        <w:tc>
          <w:tcPr>
            <w:tcW w:w="0" w:type="auto"/>
            <w:shd w:val="clear" w:color="auto" w:fill="auto"/>
          </w:tcPr>
          <w:p w14:paraId="53F9D542" w14:textId="77777777" w:rsidR="008D5009" w:rsidRPr="004C6AD0" w:rsidRDefault="00907237" w:rsidP="00A67861">
            <w:pPr>
              <w:rPr>
                <w:color w:val="000000" w:themeColor="text1"/>
                <w:sz w:val="16"/>
                <w:szCs w:val="16"/>
              </w:rPr>
            </w:pPr>
            <w:r w:rsidRPr="004C6AD0">
              <w:rPr>
                <w:color w:val="000000" w:themeColor="text1"/>
                <w:sz w:val="16"/>
                <w:szCs w:val="16"/>
              </w:rPr>
              <w:t>Przedsięwzięcia, które należy podjąć</w:t>
            </w:r>
          </w:p>
        </w:tc>
        <w:tc>
          <w:tcPr>
            <w:tcW w:w="0" w:type="auto"/>
            <w:shd w:val="clear" w:color="auto" w:fill="auto"/>
          </w:tcPr>
          <w:p w14:paraId="327729D5" w14:textId="77777777" w:rsidR="008D5009" w:rsidRPr="004C6AD0" w:rsidRDefault="00907237" w:rsidP="00A67861">
            <w:pPr>
              <w:rPr>
                <w:color w:val="000000" w:themeColor="text1"/>
                <w:sz w:val="16"/>
                <w:szCs w:val="16"/>
              </w:rPr>
            </w:pPr>
            <w:r w:rsidRPr="004C6AD0">
              <w:rPr>
                <w:color w:val="000000" w:themeColor="text1"/>
                <w:sz w:val="16"/>
                <w:szCs w:val="16"/>
              </w:rPr>
              <w:t>Termin (data)</w:t>
            </w:r>
          </w:p>
        </w:tc>
        <w:tc>
          <w:tcPr>
            <w:tcW w:w="0" w:type="auto"/>
          </w:tcPr>
          <w:p w14:paraId="208C9697" w14:textId="77777777" w:rsidR="008D5009" w:rsidRPr="004C6AD0" w:rsidRDefault="00907237" w:rsidP="00A67861">
            <w:pPr>
              <w:rPr>
                <w:color w:val="000000" w:themeColor="text1"/>
                <w:sz w:val="16"/>
                <w:szCs w:val="16"/>
              </w:rPr>
            </w:pPr>
            <w:r w:rsidRPr="004C6AD0">
              <w:rPr>
                <w:color w:val="000000" w:themeColor="text1"/>
                <w:sz w:val="16"/>
                <w:szCs w:val="16"/>
              </w:rPr>
              <w:t>Odpowiedzialne podmioty</w:t>
            </w:r>
          </w:p>
        </w:tc>
      </w:tr>
      <w:tr w:rsidR="004A57CF" w:rsidRPr="00EF6A34" w14:paraId="101AB62B" w14:textId="77777777" w:rsidTr="00426349">
        <w:trPr>
          <w:trHeight w:val="493"/>
        </w:trPr>
        <w:tc>
          <w:tcPr>
            <w:tcW w:w="0" w:type="auto"/>
            <w:shd w:val="clear" w:color="auto" w:fill="auto"/>
          </w:tcPr>
          <w:p w14:paraId="79A92B7C" w14:textId="77777777" w:rsidR="008D5009" w:rsidRPr="00EF6A34" w:rsidRDefault="00907237" w:rsidP="00A67861">
            <w:pPr>
              <w:rPr>
                <w:sz w:val="16"/>
                <w:szCs w:val="16"/>
              </w:rPr>
            </w:pPr>
            <w:r w:rsidRPr="00EF6A34">
              <w:rPr>
                <w:sz w:val="16"/>
                <w:szCs w:val="16"/>
              </w:rPr>
              <w:t>T.01.1 - Badania naukowe i innowacje: istnienie krajowych lub regionalnych strategii na rzecz inteligentnej specjalizacji, zgodnie z krajowym programem reform, w celu zwiększenia wydatków na badania i innowacje ze środków prywatnych, co jest cechą dobrze funkcjonujących krajowych lub regionalnych systemów badań i innowacji.</w:t>
            </w:r>
          </w:p>
        </w:tc>
        <w:tc>
          <w:tcPr>
            <w:tcW w:w="0" w:type="auto"/>
          </w:tcPr>
          <w:p w14:paraId="69F63991" w14:textId="77777777" w:rsidR="008D5009" w:rsidRPr="00EF6A34" w:rsidRDefault="00907237" w:rsidP="00A67861">
            <w:pPr>
              <w:rPr>
                <w:sz w:val="16"/>
                <w:szCs w:val="16"/>
              </w:rPr>
            </w:pPr>
            <w:r w:rsidRPr="00EF6A34">
              <w:rPr>
                <w:sz w:val="16"/>
                <w:szCs w:val="16"/>
              </w:rPr>
              <w:t>1 - Gotowa jest krajowa lub regionalna strategia na rzecz inteligentnej specjalizacji, która:</w:t>
            </w:r>
          </w:p>
        </w:tc>
        <w:tc>
          <w:tcPr>
            <w:tcW w:w="0" w:type="auto"/>
            <w:shd w:val="clear" w:color="auto" w:fill="auto"/>
          </w:tcPr>
          <w:p w14:paraId="260B63E4" w14:textId="77777777" w:rsidR="008D5009" w:rsidRPr="00EF6A34" w:rsidRDefault="00907237" w:rsidP="00A67861">
            <w:pPr>
              <w:rPr>
                <w:sz w:val="16"/>
                <w:szCs w:val="16"/>
              </w:rPr>
            </w:pPr>
            <w:r w:rsidRPr="00EF6A34">
              <w:rPr>
                <w:sz w:val="16"/>
                <w:szCs w:val="16"/>
              </w:rPr>
              <w:t>Przyjęcie Regionalnej Strategii Innowacji dla Mazowsza 2014 – 2020, ustanawiającej podstawy systemowe i instytucjonalne dla procesu przedsiębiorczego odkrywania, identyfikacji i monitorowania inteligentnych specjalizacji. W oparciu o przyjęte podstawy kontynuowane będą działania dla spełnienia warunku ex ante.</w:t>
            </w:r>
          </w:p>
          <w:p w14:paraId="1E03F11B" w14:textId="77777777" w:rsidR="008D5009" w:rsidRPr="00EF6A34" w:rsidRDefault="00907237" w:rsidP="00A67861">
            <w:pPr>
              <w:rPr>
                <w:sz w:val="16"/>
                <w:szCs w:val="16"/>
              </w:rPr>
            </w:pPr>
            <w:r w:rsidRPr="00EF6A34">
              <w:rPr>
                <w:sz w:val="16"/>
                <w:szCs w:val="16"/>
              </w:rPr>
              <w:t>Szczegółowy opis spełniania kryterium wraz z planem działań oraz haromonogramem i instytucjami odpowiedzialnymi zostały przedstawione w Samoocenie spełniania warunkowości ex ante i odzwierciedlają zapisy przyjętego przez ZWM Planu działań dla wypełnienia warunku wstępnego dla pierwszego celu tematycznego EFSI w województwie mazowieckim.</w:t>
            </w:r>
          </w:p>
          <w:p w14:paraId="18455308" w14:textId="77777777" w:rsidR="008D5009" w:rsidRPr="00EF6A34" w:rsidRDefault="00907237" w:rsidP="00A67861">
            <w:pPr>
              <w:rPr>
                <w:sz w:val="16"/>
                <w:szCs w:val="16"/>
              </w:rPr>
            </w:pPr>
            <w:r w:rsidRPr="00EF6A34">
              <w:rPr>
                <w:sz w:val="16"/>
                <w:szCs w:val="16"/>
              </w:rPr>
              <w:t>-</w:t>
            </w:r>
            <w:r w:rsidR="00DD5F32">
              <w:rPr>
                <w:sz w:val="16"/>
                <w:szCs w:val="16"/>
              </w:rPr>
              <w:t xml:space="preserve"> </w:t>
            </w:r>
            <w:r w:rsidRPr="00EF6A34">
              <w:rPr>
                <w:sz w:val="16"/>
                <w:szCs w:val="16"/>
              </w:rPr>
              <w:t xml:space="preserve">Podniesienie potencjału administracyjnego </w:t>
            </w:r>
          </w:p>
          <w:p w14:paraId="368F128E" w14:textId="77777777" w:rsidR="008D5009" w:rsidRPr="00EF6A34" w:rsidRDefault="00907237" w:rsidP="00A67861">
            <w:pPr>
              <w:rPr>
                <w:sz w:val="16"/>
                <w:szCs w:val="16"/>
              </w:rPr>
            </w:pPr>
            <w:r w:rsidRPr="00EF6A34">
              <w:rPr>
                <w:sz w:val="16"/>
                <w:szCs w:val="16"/>
              </w:rPr>
              <w:t>-</w:t>
            </w:r>
            <w:r w:rsidR="00DD5F32">
              <w:rPr>
                <w:sz w:val="16"/>
                <w:szCs w:val="16"/>
              </w:rPr>
              <w:t xml:space="preserve"> </w:t>
            </w:r>
            <w:r w:rsidRPr="00EF6A34">
              <w:rPr>
                <w:sz w:val="16"/>
                <w:szCs w:val="16"/>
              </w:rPr>
              <w:t>Proces przedsiębiorczego odkrywania: wypracowanie systemu współzarządzania z przedsiębiorcami</w:t>
            </w:r>
          </w:p>
          <w:p w14:paraId="29C7915A" w14:textId="77777777" w:rsidR="008D5009" w:rsidRPr="00EF6A34" w:rsidRDefault="00907237" w:rsidP="00DD5F32">
            <w:pPr>
              <w:rPr>
                <w:sz w:val="16"/>
                <w:szCs w:val="16"/>
              </w:rPr>
            </w:pPr>
            <w:r w:rsidRPr="00EF6A34">
              <w:rPr>
                <w:sz w:val="16"/>
                <w:szCs w:val="16"/>
              </w:rPr>
              <w:t>-</w:t>
            </w:r>
            <w:r w:rsidR="00DD5F32">
              <w:rPr>
                <w:sz w:val="16"/>
                <w:szCs w:val="16"/>
              </w:rPr>
              <w:t xml:space="preserve"> </w:t>
            </w:r>
            <w:r w:rsidRPr="00EF6A34">
              <w:rPr>
                <w:sz w:val="16"/>
                <w:szCs w:val="16"/>
              </w:rPr>
              <w:t>Proces przedsiębiorczego odkrywania: proces eksperymentowania - konkursy związane z wyłanianiem nowych specjalizacji</w:t>
            </w:r>
          </w:p>
        </w:tc>
        <w:tc>
          <w:tcPr>
            <w:tcW w:w="0" w:type="auto"/>
            <w:shd w:val="clear" w:color="auto" w:fill="auto"/>
          </w:tcPr>
          <w:p w14:paraId="681FF346" w14:textId="77777777" w:rsidR="008D5009" w:rsidRPr="00EF6A34" w:rsidRDefault="00907237" w:rsidP="00A67861">
            <w:pPr>
              <w:rPr>
                <w:sz w:val="16"/>
                <w:szCs w:val="16"/>
              </w:rPr>
            </w:pPr>
            <w:r w:rsidRPr="00EF6A34">
              <w:rPr>
                <w:sz w:val="16"/>
                <w:szCs w:val="16"/>
              </w:rPr>
              <w:t>2015-12-31</w:t>
            </w:r>
          </w:p>
        </w:tc>
        <w:tc>
          <w:tcPr>
            <w:tcW w:w="0" w:type="auto"/>
          </w:tcPr>
          <w:p w14:paraId="2CC4AC82" w14:textId="77777777" w:rsidR="008D5009" w:rsidRPr="00EF6A34" w:rsidRDefault="00907237" w:rsidP="00A67861">
            <w:pPr>
              <w:rPr>
                <w:sz w:val="16"/>
                <w:szCs w:val="16"/>
              </w:rPr>
            </w:pPr>
            <w:r w:rsidRPr="00EF6A34">
              <w:rPr>
                <w:sz w:val="16"/>
                <w:szCs w:val="16"/>
              </w:rPr>
              <w:t>Sejmik Województwa Mazowieckiego - UMWM</w:t>
            </w:r>
          </w:p>
        </w:tc>
      </w:tr>
      <w:tr w:rsidR="004A57CF" w:rsidRPr="00EF6A34" w14:paraId="0C2565BA" w14:textId="77777777" w:rsidTr="00426349">
        <w:trPr>
          <w:trHeight w:val="493"/>
        </w:trPr>
        <w:tc>
          <w:tcPr>
            <w:tcW w:w="0" w:type="auto"/>
            <w:shd w:val="clear" w:color="auto" w:fill="auto"/>
          </w:tcPr>
          <w:p w14:paraId="6BCB5946" w14:textId="77777777" w:rsidR="008D5009" w:rsidRPr="00EF6A34" w:rsidRDefault="00907237" w:rsidP="00A67861">
            <w:pPr>
              <w:rPr>
                <w:sz w:val="16"/>
                <w:szCs w:val="16"/>
              </w:rPr>
            </w:pPr>
            <w:r w:rsidRPr="00EF6A34">
              <w:rPr>
                <w:sz w:val="16"/>
                <w:szCs w:val="16"/>
              </w:rPr>
              <w:t>T.01.1 - Badania naukowe i innowacje: istnienie krajowych lub regionalnych strategii na rzecz inteligentnej specjalizacji, zgodnie z krajowym programem reform, w celu zwiększenia wydatków na badania i innowacje ze środków prywatnych, co jest cechą dobrze funkcjonujących krajowych lub regionalnych systemów badań i innowacji.</w:t>
            </w:r>
          </w:p>
        </w:tc>
        <w:tc>
          <w:tcPr>
            <w:tcW w:w="0" w:type="auto"/>
          </w:tcPr>
          <w:p w14:paraId="732CC178" w14:textId="77777777" w:rsidR="008D5009" w:rsidRPr="00EF6A34" w:rsidRDefault="00907237" w:rsidP="00A67861">
            <w:pPr>
              <w:rPr>
                <w:sz w:val="16"/>
                <w:szCs w:val="16"/>
              </w:rPr>
            </w:pPr>
            <w:r w:rsidRPr="00EF6A34">
              <w:rPr>
                <w:sz w:val="16"/>
                <w:szCs w:val="16"/>
              </w:rPr>
              <w:t>4 - obejmuje mechanizm monitorowania.</w:t>
            </w:r>
          </w:p>
        </w:tc>
        <w:tc>
          <w:tcPr>
            <w:tcW w:w="0" w:type="auto"/>
            <w:shd w:val="clear" w:color="auto" w:fill="auto"/>
          </w:tcPr>
          <w:p w14:paraId="1707204B" w14:textId="77777777" w:rsidR="008D5009" w:rsidRPr="00EF6A34" w:rsidRDefault="00907237" w:rsidP="00A67861">
            <w:pPr>
              <w:rPr>
                <w:sz w:val="16"/>
                <w:szCs w:val="16"/>
              </w:rPr>
            </w:pPr>
            <w:r w:rsidRPr="00EF6A34">
              <w:rPr>
                <w:sz w:val="16"/>
                <w:szCs w:val="16"/>
              </w:rPr>
              <w:t>Zgodnie z Planem przewidziano do realizacji następujące główne działania prowadzące do spełnienia kryterium:</w:t>
            </w:r>
          </w:p>
          <w:p w14:paraId="076E8EED" w14:textId="77777777" w:rsidR="008D5009" w:rsidRPr="00EF6A34" w:rsidRDefault="00907237" w:rsidP="00A67861">
            <w:pPr>
              <w:rPr>
                <w:sz w:val="16"/>
                <w:szCs w:val="16"/>
              </w:rPr>
            </w:pPr>
            <w:r w:rsidRPr="00EF6A34">
              <w:rPr>
                <w:sz w:val="16"/>
                <w:szCs w:val="16"/>
              </w:rPr>
              <w:t>-</w:t>
            </w:r>
            <w:r w:rsidR="00DD5F32">
              <w:rPr>
                <w:sz w:val="16"/>
                <w:szCs w:val="16"/>
              </w:rPr>
              <w:t xml:space="preserve"> </w:t>
            </w:r>
            <w:r w:rsidRPr="00EF6A34">
              <w:rPr>
                <w:sz w:val="16"/>
                <w:szCs w:val="16"/>
              </w:rPr>
              <w:t>Opracowanie i wdrożenie informacyjnego systemu monitorowania i ewaluacji RIS</w:t>
            </w:r>
          </w:p>
          <w:p w14:paraId="376DDDFC" w14:textId="77777777" w:rsidR="008D5009" w:rsidRPr="00EF6A34" w:rsidRDefault="00907237" w:rsidP="00A67861">
            <w:pPr>
              <w:rPr>
                <w:sz w:val="16"/>
                <w:szCs w:val="16"/>
              </w:rPr>
            </w:pPr>
            <w:r w:rsidRPr="00EF6A34">
              <w:rPr>
                <w:sz w:val="16"/>
                <w:szCs w:val="16"/>
              </w:rPr>
              <w:t>-</w:t>
            </w:r>
            <w:r w:rsidR="00DD5F32">
              <w:rPr>
                <w:sz w:val="16"/>
                <w:szCs w:val="16"/>
              </w:rPr>
              <w:t xml:space="preserve"> </w:t>
            </w:r>
            <w:r w:rsidRPr="00EF6A34">
              <w:rPr>
                <w:sz w:val="16"/>
                <w:szCs w:val="16"/>
              </w:rPr>
              <w:t>Opracowanie programów wdrożeniowych dla RIS, w tym krótkookresowych celów, działań i instrumentów; określenie szczegółowych ram finansowych</w:t>
            </w:r>
          </w:p>
          <w:p w14:paraId="0CE9D5C1" w14:textId="77777777" w:rsidR="008D5009" w:rsidRPr="00EF6A34" w:rsidRDefault="00907237" w:rsidP="00A67861">
            <w:pPr>
              <w:rPr>
                <w:sz w:val="16"/>
                <w:szCs w:val="16"/>
              </w:rPr>
            </w:pPr>
            <w:r w:rsidRPr="00EF6A34">
              <w:rPr>
                <w:sz w:val="16"/>
                <w:szCs w:val="16"/>
              </w:rPr>
              <w:t>-</w:t>
            </w:r>
            <w:r w:rsidR="00DD5F32">
              <w:rPr>
                <w:sz w:val="16"/>
                <w:szCs w:val="16"/>
              </w:rPr>
              <w:t xml:space="preserve"> </w:t>
            </w:r>
            <w:r w:rsidRPr="00EF6A34">
              <w:rPr>
                <w:sz w:val="16"/>
                <w:szCs w:val="16"/>
              </w:rPr>
              <w:t>Opracowanie i wdrożenie mechanizmu weryfikacji, prognozowania i wartościowania identyfikowanych nisz rozwojowych w ramach specjalizacji</w:t>
            </w:r>
          </w:p>
          <w:p w14:paraId="01BA125A" w14:textId="77777777" w:rsidR="008D5009" w:rsidRPr="00EF6A34" w:rsidRDefault="00907237" w:rsidP="00A67861">
            <w:pPr>
              <w:rPr>
                <w:sz w:val="16"/>
                <w:szCs w:val="16"/>
              </w:rPr>
            </w:pPr>
            <w:r w:rsidRPr="00EF6A34">
              <w:rPr>
                <w:sz w:val="16"/>
                <w:szCs w:val="16"/>
              </w:rPr>
              <w:t>-</w:t>
            </w:r>
            <w:r w:rsidR="00DD5F32">
              <w:rPr>
                <w:sz w:val="16"/>
                <w:szCs w:val="16"/>
              </w:rPr>
              <w:t xml:space="preserve"> </w:t>
            </w:r>
            <w:r w:rsidRPr="00EF6A34">
              <w:rPr>
                <w:sz w:val="16"/>
                <w:szCs w:val="16"/>
              </w:rPr>
              <w:t>Badania/ ekspertyzy uzupełniające proces przedsiębiorczego odkrywania, w tym analiza wyników procesu eksperymentowania</w:t>
            </w:r>
          </w:p>
          <w:p w14:paraId="5A5EB3E0" w14:textId="77777777" w:rsidR="008D5009" w:rsidRPr="00EF6A34" w:rsidRDefault="00907237" w:rsidP="00A67861">
            <w:pPr>
              <w:rPr>
                <w:sz w:val="16"/>
                <w:szCs w:val="16"/>
              </w:rPr>
            </w:pPr>
            <w:r w:rsidRPr="00EF6A34">
              <w:rPr>
                <w:sz w:val="16"/>
                <w:szCs w:val="16"/>
              </w:rPr>
              <w:t>Szczegółowy opis został zawarty w Samoocenie spełniania warunkowości</w:t>
            </w:r>
          </w:p>
        </w:tc>
        <w:tc>
          <w:tcPr>
            <w:tcW w:w="0" w:type="auto"/>
            <w:shd w:val="clear" w:color="auto" w:fill="auto"/>
          </w:tcPr>
          <w:p w14:paraId="7E278685" w14:textId="77777777" w:rsidR="008D5009" w:rsidRPr="00EF6A34" w:rsidRDefault="00907237" w:rsidP="00A67861">
            <w:pPr>
              <w:rPr>
                <w:sz w:val="16"/>
                <w:szCs w:val="16"/>
              </w:rPr>
            </w:pPr>
            <w:r w:rsidRPr="00EF6A34">
              <w:rPr>
                <w:sz w:val="16"/>
                <w:szCs w:val="16"/>
              </w:rPr>
              <w:t>2015-09-30</w:t>
            </w:r>
          </w:p>
        </w:tc>
        <w:tc>
          <w:tcPr>
            <w:tcW w:w="0" w:type="auto"/>
          </w:tcPr>
          <w:p w14:paraId="4D608D9C" w14:textId="77777777" w:rsidR="008D5009" w:rsidRPr="00EF6A34" w:rsidRDefault="00907237" w:rsidP="00A67861">
            <w:pPr>
              <w:rPr>
                <w:sz w:val="16"/>
                <w:szCs w:val="16"/>
              </w:rPr>
            </w:pPr>
            <w:r w:rsidRPr="00EF6A34">
              <w:rPr>
                <w:sz w:val="16"/>
                <w:szCs w:val="16"/>
              </w:rPr>
              <w:t>UMWM / grupy robocze</w:t>
            </w:r>
          </w:p>
        </w:tc>
      </w:tr>
      <w:tr w:rsidR="004A57CF" w:rsidRPr="00EF6A34" w14:paraId="37A30820" w14:textId="77777777" w:rsidTr="00426349">
        <w:trPr>
          <w:trHeight w:val="493"/>
        </w:trPr>
        <w:tc>
          <w:tcPr>
            <w:tcW w:w="0" w:type="auto"/>
            <w:shd w:val="clear" w:color="auto" w:fill="auto"/>
          </w:tcPr>
          <w:p w14:paraId="11BC5210" w14:textId="77777777" w:rsidR="008D5009" w:rsidRPr="00EF6A34" w:rsidRDefault="00907237" w:rsidP="00A67861">
            <w:pPr>
              <w:rPr>
                <w:sz w:val="16"/>
                <w:szCs w:val="16"/>
              </w:rPr>
            </w:pPr>
            <w:r w:rsidRPr="00EF6A34">
              <w:rPr>
                <w:sz w:val="16"/>
                <w:szCs w:val="16"/>
              </w:rPr>
              <w:t>T.01.1 - Badania naukowe i innowacje: istnienie krajowych lub regionalnych strategii na rzecz inteligentnej specjalizacji, zgodnie z krajowym programem reform, w celu zwiększenia wydatków na badania i innowacje ze środków prywatnych, co jest cechą dobrze funkcjonujących krajowych lub regionalnych systemów badań i innowacji.</w:t>
            </w:r>
          </w:p>
        </w:tc>
        <w:tc>
          <w:tcPr>
            <w:tcW w:w="0" w:type="auto"/>
          </w:tcPr>
          <w:p w14:paraId="00A4D9DA" w14:textId="77777777" w:rsidR="008D5009" w:rsidRPr="00EF6A34" w:rsidRDefault="00907237" w:rsidP="00A67861">
            <w:pPr>
              <w:rPr>
                <w:sz w:val="16"/>
                <w:szCs w:val="16"/>
              </w:rPr>
            </w:pPr>
            <w:r w:rsidRPr="00EF6A34">
              <w:rPr>
                <w:sz w:val="16"/>
                <w:szCs w:val="16"/>
              </w:rPr>
              <w:t>5 - Przyjęto ramy określające dostępne środki budżetowe na badania i innowacje.</w:t>
            </w:r>
          </w:p>
        </w:tc>
        <w:tc>
          <w:tcPr>
            <w:tcW w:w="0" w:type="auto"/>
            <w:shd w:val="clear" w:color="auto" w:fill="auto"/>
          </w:tcPr>
          <w:p w14:paraId="4F462FD9" w14:textId="77777777" w:rsidR="008D5009" w:rsidRPr="00EF6A34" w:rsidRDefault="00907237" w:rsidP="00A67861">
            <w:pPr>
              <w:rPr>
                <w:sz w:val="16"/>
                <w:szCs w:val="16"/>
              </w:rPr>
            </w:pPr>
            <w:r w:rsidRPr="00EF6A34">
              <w:rPr>
                <w:sz w:val="16"/>
                <w:szCs w:val="16"/>
              </w:rPr>
              <w:t>Zgodnie z Planem przewidziano do realizacji następujące główne działania prowadzące do spełnienia kryterium:</w:t>
            </w:r>
          </w:p>
          <w:p w14:paraId="52A685C1" w14:textId="77777777" w:rsidR="008D5009" w:rsidRPr="00EF6A34" w:rsidRDefault="00907237" w:rsidP="00A67861">
            <w:pPr>
              <w:rPr>
                <w:sz w:val="16"/>
                <w:szCs w:val="16"/>
              </w:rPr>
            </w:pPr>
            <w:r w:rsidRPr="00EF6A34">
              <w:rPr>
                <w:sz w:val="16"/>
                <w:szCs w:val="16"/>
              </w:rPr>
              <w:t>-</w:t>
            </w:r>
            <w:r w:rsidR="004611E3">
              <w:rPr>
                <w:sz w:val="16"/>
                <w:szCs w:val="16"/>
              </w:rPr>
              <w:t xml:space="preserve"> </w:t>
            </w:r>
            <w:r w:rsidRPr="00EF6A34">
              <w:rPr>
                <w:sz w:val="16"/>
                <w:szCs w:val="16"/>
              </w:rPr>
              <w:t>Proces przedsiębiorczego odkrywania: wypracowanie systemu współzarządzania ze środowiskiem przedsiębiorców</w:t>
            </w:r>
          </w:p>
          <w:p w14:paraId="59660DF6" w14:textId="77777777" w:rsidR="008D5009" w:rsidRPr="00EF6A34" w:rsidRDefault="00907237" w:rsidP="00A67861">
            <w:pPr>
              <w:rPr>
                <w:sz w:val="16"/>
                <w:szCs w:val="16"/>
              </w:rPr>
            </w:pPr>
            <w:r w:rsidRPr="00EF6A34">
              <w:rPr>
                <w:sz w:val="16"/>
                <w:szCs w:val="16"/>
              </w:rPr>
              <w:t>-</w:t>
            </w:r>
            <w:r w:rsidR="004611E3">
              <w:rPr>
                <w:sz w:val="16"/>
                <w:szCs w:val="16"/>
              </w:rPr>
              <w:t xml:space="preserve"> </w:t>
            </w:r>
            <w:r w:rsidRPr="00EF6A34">
              <w:rPr>
                <w:sz w:val="16"/>
                <w:szCs w:val="16"/>
              </w:rPr>
              <w:t>Uszczegółowienie obszarów specjalizacji, identyfikacja nisz rozwojowych; uszczegółowienie zakresu wsparcia, w szczególności priorytetowych kierunków badawczych</w:t>
            </w:r>
          </w:p>
          <w:p w14:paraId="3B326FD5" w14:textId="77777777" w:rsidR="008D5009" w:rsidRPr="00EF6A34" w:rsidRDefault="00907237" w:rsidP="00A67861">
            <w:pPr>
              <w:rPr>
                <w:sz w:val="16"/>
                <w:szCs w:val="16"/>
              </w:rPr>
            </w:pPr>
            <w:r w:rsidRPr="00EF6A34">
              <w:rPr>
                <w:sz w:val="16"/>
                <w:szCs w:val="16"/>
              </w:rPr>
              <w:t>-</w:t>
            </w:r>
            <w:r w:rsidR="004611E3">
              <w:rPr>
                <w:sz w:val="16"/>
                <w:szCs w:val="16"/>
              </w:rPr>
              <w:t xml:space="preserve"> </w:t>
            </w:r>
            <w:r w:rsidRPr="00EF6A34">
              <w:rPr>
                <w:sz w:val="16"/>
                <w:szCs w:val="16"/>
              </w:rPr>
              <w:t>Opracowanie programów wdrożeniowych dla RIS, w tym krótkookresowych celów, działań i instrumentów; określenie szczegółowych ram finansowych</w:t>
            </w:r>
          </w:p>
          <w:p w14:paraId="18F91393" w14:textId="77777777" w:rsidR="008D5009" w:rsidRPr="00EF6A34" w:rsidRDefault="00907237" w:rsidP="00A67861">
            <w:pPr>
              <w:rPr>
                <w:sz w:val="16"/>
                <w:szCs w:val="16"/>
              </w:rPr>
            </w:pPr>
            <w:r w:rsidRPr="00EF6A34">
              <w:rPr>
                <w:sz w:val="16"/>
                <w:szCs w:val="16"/>
              </w:rPr>
              <w:t>Szczegółowy opis został zawarty w Samoocenie spełniania warunkowości ex ante</w:t>
            </w:r>
          </w:p>
        </w:tc>
        <w:tc>
          <w:tcPr>
            <w:tcW w:w="0" w:type="auto"/>
            <w:shd w:val="clear" w:color="auto" w:fill="auto"/>
          </w:tcPr>
          <w:p w14:paraId="2670B609" w14:textId="77777777" w:rsidR="008D5009" w:rsidRPr="00EF6A34" w:rsidRDefault="00907237" w:rsidP="00A67861">
            <w:pPr>
              <w:rPr>
                <w:sz w:val="16"/>
                <w:szCs w:val="16"/>
              </w:rPr>
            </w:pPr>
            <w:r w:rsidRPr="00EF6A34">
              <w:rPr>
                <w:sz w:val="16"/>
                <w:szCs w:val="16"/>
              </w:rPr>
              <w:t>2015-06-30</w:t>
            </w:r>
          </w:p>
        </w:tc>
        <w:tc>
          <w:tcPr>
            <w:tcW w:w="0" w:type="auto"/>
          </w:tcPr>
          <w:p w14:paraId="4D04439F" w14:textId="77777777" w:rsidR="008D5009" w:rsidRPr="00EF6A34" w:rsidRDefault="00907237" w:rsidP="00A67861">
            <w:pPr>
              <w:rPr>
                <w:sz w:val="16"/>
                <w:szCs w:val="16"/>
              </w:rPr>
            </w:pPr>
            <w:r w:rsidRPr="00EF6A34">
              <w:rPr>
                <w:sz w:val="16"/>
                <w:szCs w:val="16"/>
              </w:rPr>
              <w:t>UMWM / grupy robocze</w:t>
            </w:r>
          </w:p>
        </w:tc>
      </w:tr>
      <w:tr w:rsidR="004A57CF" w:rsidRPr="00EF6A34" w14:paraId="434CE28B" w14:textId="77777777" w:rsidTr="00426349">
        <w:trPr>
          <w:trHeight w:val="493"/>
        </w:trPr>
        <w:tc>
          <w:tcPr>
            <w:tcW w:w="0" w:type="auto"/>
            <w:shd w:val="clear" w:color="auto" w:fill="auto"/>
          </w:tcPr>
          <w:p w14:paraId="047B738B" w14:textId="77777777" w:rsidR="008D5009" w:rsidRPr="00EF6A34" w:rsidRDefault="00907237" w:rsidP="00A67861">
            <w:pPr>
              <w:rPr>
                <w:sz w:val="16"/>
                <w:szCs w:val="16"/>
              </w:rPr>
            </w:pPr>
            <w:r w:rsidRPr="00EF6A34">
              <w:rPr>
                <w:sz w:val="16"/>
                <w:szCs w:val="16"/>
              </w:rPr>
              <w:t xml:space="preserve">T.03.1 - Przeprowadzono konkretne działania wspierające promowanie przedsiębiorczości z uwzględnieniem programu </w:t>
            </w:r>
            <w:r w:rsidRPr="00EF6A34">
              <w:rPr>
                <w:sz w:val="16"/>
                <w:szCs w:val="16"/>
              </w:rPr>
              <w:fldChar w:fldCharType="begin"/>
            </w:r>
            <w:r w:rsidRPr="00EF6A34">
              <w:rPr>
                <w:sz w:val="16"/>
                <w:szCs w:val="16"/>
              </w:rPr>
              <w:instrText>QUOTE 34</w:instrText>
            </w:r>
            <w:r w:rsidRPr="00EF6A34">
              <w:rPr>
                <w:sz w:val="16"/>
                <w:szCs w:val="16"/>
              </w:rPr>
              <w:fldChar w:fldCharType="separate"/>
            </w:r>
            <w:r w:rsidRPr="00EF6A34">
              <w:rPr>
                <w:sz w:val="16"/>
                <w:szCs w:val="16"/>
              </w:rPr>
              <w:t>"</w:t>
            </w:r>
            <w:r w:rsidRPr="00EF6A34">
              <w:rPr>
                <w:sz w:val="16"/>
                <w:szCs w:val="16"/>
              </w:rPr>
              <w:fldChar w:fldCharType="end"/>
            </w:r>
            <w:r w:rsidRPr="00EF6A34">
              <w:rPr>
                <w:sz w:val="16"/>
                <w:szCs w:val="16"/>
              </w:rPr>
              <w:t>Small Business Act</w:t>
            </w:r>
            <w:r w:rsidRPr="00EF6A34">
              <w:rPr>
                <w:sz w:val="16"/>
                <w:szCs w:val="16"/>
              </w:rPr>
              <w:fldChar w:fldCharType="begin"/>
            </w:r>
            <w:r w:rsidRPr="00EF6A34">
              <w:rPr>
                <w:sz w:val="16"/>
                <w:szCs w:val="16"/>
              </w:rPr>
              <w:instrText>QUOTE 34</w:instrText>
            </w:r>
            <w:r w:rsidRPr="00EF6A34">
              <w:rPr>
                <w:sz w:val="16"/>
                <w:szCs w:val="16"/>
              </w:rPr>
              <w:fldChar w:fldCharType="separate"/>
            </w:r>
            <w:r w:rsidRPr="00EF6A34">
              <w:rPr>
                <w:sz w:val="16"/>
                <w:szCs w:val="16"/>
              </w:rPr>
              <w:t>"</w:t>
            </w:r>
            <w:r w:rsidRPr="00EF6A34">
              <w:rPr>
                <w:sz w:val="16"/>
                <w:szCs w:val="16"/>
              </w:rPr>
              <w:fldChar w:fldCharType="end"/>
            </w:r>
            <w:r w:rsidRPr="00EF6A34">
              <w:rPr>
                <w:sz w:val="16"/>
                <w:szCs w:val="16"/>
              </w:rPr>
              <w:t>.</w:t>
            </w:r>
          </w:p>
        </w:tc>
        <w:tc>
          <w:tcPr>
            <w:tcW w:w="0" w:type="auto"/>
          </w:tcPr>
          <w:p w14:paraId="0F0C4CA7" w14:textId="77777777" w:rsidR="008D5009" w:rsidRPr="00EF6A34" w:rsidRDefault="00907237" w:rsidP="00A67861">
            <w:pPr>
              <w:rPr>
                <w:sz w:val="16"/>
                <w:szCs w:val="16"/>
              </w:rPr>
            </w:pPr>
            <w:r w:rsidRPr="00EF6A34">
              <w:rPr>
                <w:sz w:val="16"/>
                <w:szCs w:val="16"/>
              </w:rPr>
              <w:t xml:space="preserve">2 - Konkretne działania: wprowadzono działania mające na celu skrócenie czasu potrzebnego na uzyskanie licencji i pozwoleń na podjęcie i prowadzenie szczególnego rodzaju działalności w ramach przedsiębiorstwa, z uwzględnieniem celów programu </w:t>
            </w:r>
            <w:r w:rsidRPr="00EF6A34">
              <w:rPr>
                <w:sz w:val="16"/>
                <w:szCs w:val="16"/>
              </w:rPr>
              <w:fldChar w:fldCharType="begin"/>
            </w:r>
            <w:r w:rsidRPr="00EF6A34">
              <w:rPr>
                <w:sz w:val="16"/>
                <w:szCs w:val="16"/>
              </w:rPr>
              <w:instrText>QUOTE 34</w:instrText>
            </w:r>
            <w:r w:rsidRPr="00EF6A34">
              <w:rPr>
                <w:sz w:val="16"/>
                <w:szCs w:val="16"/>
              </w:rPr>
              <w:fldChar w:fldCharType="separate"/>
            </w:r>
            <w:r w:rsidRPr="00EF6A34">
              <w:rPr>
                <w:sz w:val="16"/>
                <w:szCs w:val="16"/>
              </w:rPr>
              <w:t>"</w:t>
            </w:r>
            <w:r w:rsidRPr="00EF6A34">
              <w:rPr>
                <w:sz w:val="16"/>
                <w:szCs w:val="16"/>
              </w:rPr>
              <w:fldChar w:fldCharType="end"/>
            </w:r>
            <w:r w:rsidRPr="00EF6A34">
              <w:rPr>
                <w:sz w:val="16"/>
                <w:szCs w:val="16"/>
              </w:rPr>
              <w:t>Small Business Act</w:t>
            </w:r>
            <w:r w:rsidRPr="00EF6A34">
              <w:rPr>
                <w:sz w:val="16"/>
                <w:szCs w:val="16"/>
              </w:rPr>
              <w:fldChar w:fldCharType="begin"/>
            </w:r>
            <w:r w:rsidRPr="00EF6A34">
              <w:rPr>
                <w:sz w:val="16"/>
                <w:szCs w:val="16"/>
              </w:rPr>
              <w:instrText>QUOTE 34</w:instrText>
            </w:r>
            <w:r w:rsidRPr="00EF6A34">
              <w:rPr>
                <w:sz w:val="16"/>
                <w:szCs w:val="16"/>
              </w:rPr>
              <w:fldChar w:fldCharType="separate"/>
            </w:r>
            <w:r w:rsidRPr="00EF6A34">
              <w:rPr>
                <w:sz w:val="16"/>
                <w:szCs w:val="16"/>
              </w:rPr>
              <w:t>"</w:t>
            </w:r>
            <w:r w:rsidRPr="00EF6A34">
              <w:rPr>
                <w:sz w:val="16"/>
                <w:szCs w:val="16"/>
              </w:rPr>
              <w:fldChar w:fldCharType="end"/>
            </w:r>
            <w:r w:rsidRPr="00EF6A34">
              <w:rPr>
                <w:sz w:val="16"/>
                <w:szCs w:val="16"/>
              </w:rPr>
              <w:t>;</w:t>
            </w:r>
          </w:p>
        </w:tc>
        <w:tc>
          <w:tcPr>
            <w:tcW w:w="0" w:type="auto"/>
            <w:shd w:val="clear" w:color="auto" w:fill="auto"/>
          </w:tcPr>
          <w:p w14:paraId="65E55C23" w14:textId="77777777" w:rsidR="008D5009" w:rsidRPr="00EF6A34" w:rsidRDefault="00907237" w:rsidP="00A67861">
            <w:pPr>
              <w:rPr>
                <w:sz w:val="16"/>
                <w:szCs w:val="16"/>
              </w:rPr>
            </w:pPr>
            <w:r w:rsidRPr="00EF6A34">
              <w:rPr>
                <w:sz w:val="16"/>
                <w:szCs w:val="16"/>
              </w:rPr>
              <w:t>Wejście w życie ustawy o zmianie ustaw regulujących warunki dostępu do wykonywania niektórych zawodów - III   transza deregulacji</w:t>
            </w:r>
          </w:p>
        </w:tc>
        <w:tc>
          <w:tcPr>
            <w:tcW w:w="0" w:type="auto"/>
            <w:shd w:val="clear" w:color="auto" w:fill="auto"/>
          </w:tcPr>
          <w:p w14:paraId="2B0C90C5" w14:textId="77777777" w:rsidR="008D5009" w:rsidRPr="00EF6A34" w:rsidRDefault="00907237" w:rsidP="00A67861">
            <w:pPr>
              <w:rPr>
                <w:sz w:val="16"/>
                <w:szCs w:val="16"/>
              </w:rPr>
            </w:pPr>
            <w:r w:rsidRPr="00EF6A34">
              <w:rPr>
                <w:sz w:val="16"/>
                <w:szCs w:val="16"/>
              </w:rPr>
              <w:t>2015-05-01</w:t>
            </w:r>
          </w:p>
        </w:tc>
        <w:tc>
          <w:tcPr>
            <w:tcW w:w="0" w:type="auto"/>
          </w:tcPr>
          <w:p w14:paraId="1C1A982E" w14:textId="77777777" w:rsidR="008D5009" w:rsidRPr="00EF6A34" w:rsidRDefault="00907237" w:rsidP="00A67861">
            <w:pPr>
              <w:rPr>
                <w:sz w:val="16"/>
                <w:szCs w:val="16"/>
              </w:rPr>
            </w:pPr>
            <w:r w:rsidRPr="00EF6A34">
              <w:rPr>
                <w:sz w:val="16"/>
                <w:szCs w:val="16"/>
              </w:rPr>
              <w:t>Ministerstwo Sprawiedliwości</w:t>
            </w:r>
          </w:p>
        </w:tc>
      </w:tr>
      <w:tr w:rsidR="004A57CF" w:rsidRPr="00EF6A34" w14:paraId="11AFEEA8" w14:textId="77777777" w:rsidTr="00426349">
        <w:trPr>
          <w:trHeight w:val="493"/>
        </w:trPr>
        <w:tc>
          <w:tcPr>
            <w:tcW w:w="0" w:type="auto"/>
            <w:shd w:val="clear" w:color="auto" w:fill="auto"/>
          </w:tcPr>
          <w:p w14:paraId="779BD36C" w14:textId="77777777" w:rsidR="008D5009" w:rsidRPr="00EF6A34" w:rsidRDefault="00907237" w:rsidP="00A67861">
            <w:pPr>
              <w:rPr>
                <w:sz w:val="16"/>
                <w:szCs w:val="16"/>
              </w:rPr>
            </w:pPr>
            <w:r w:rsidRPr="00EF6A34">
              <w:rPr>
                <w:sz w:val="16"/>
                <w:szCs w:val="16"/>
              </w:rPr>
              <w:t xml:space="preserve">T.03.1 - Przeprowadzono konkretne działania wspierające promowanie przedsiębiorczości z uwzględnieniem programu </w:t>
            </w:r>
            <w:r w:rsidRPr="00EF6A34">
              <w:rPr>
                <w:sz w:val="16"/>
                <w:szCs w:val="16"/>
              </w:rPr>
              <w:fldChar w:fldCharType="begin"/>
            </w:r>
            <w:r w:rsidRPr="00EF6A34">
              <w:rPr>
                <w:sz w:val="16"/>
                <w:szCs w:val="16"/>
              </w:rPr>
              <w:instrText>QUOTE 34</w:instrText>
            </w:r>
            <w:r w:rsidRPr="00EF6A34">
              <w:rPr>
                <w:sz w:val="16"/>
                <w:szCs w:val="16"/>
              </w:rPr>
              <w:fldChar w:fldCharType="separate"/>
            </w:r>
            <w:r w:rsidRPr="00EF6A34">
              <w:rPr>
                <w:sz w:val="16"/>
                <w:szCs w:val="16"/>
              </w:rPr>
              <w:t>"</w:t>
            </w:r>
            <w:r w:rsidRPr="00EF6A34">
              <w:rPr>
                <w:sz w:val="16"/>
                <w:szCs w:val="16"/>
              </w:rPr>
              <w:fldChar w:fldCharType="end"/>
            </w:r>
            <w:r w:rsidRPr="00EF6A34">
              <w:rPr>
                <w:sz w:val="16"/>
                <w:szCs w:val="16"/>
              </w:rPr>
              <w:t>Small Business Act</w:t>
            </w:r>
            <w:r w:rsidRPr="00EF6A34">
              <w:rPr>
                <w:sz w:val="16"/>
                <w:szCs w:val="16"/>
              </w:rPr>
              <w:fldChar w:fldCharType="begin"/>
            </w:r>
            <w:r w:rsidRPr="00EF6A34">
              <w:rPr>
                <w:sz w:val="16"/>
                <w:szCs w:val="16"/>
              </w:rPr>
              <w:instrText>QUOTE 34</w:instrText>
            </w:r>
            <w:r w:rsidRPr="00EF6A34">
              <w:rPr>
                <w:sz w:val="16"/>
                <w:szCs w:val="16"/>
              </w:rPr>
              <w:fldChar w:fldCharType="separate"/>
            </w:r>
            <w:r w:rsidRPr="00EF6A34">
              <w:rPr>
                <w:sz w:val="16"/>
                <w:szCs w:val="16"/>
              </w:rPr>
              <w:t>"</w:t>
            </w:r>
            <w:r w:rsidRPr="00EF6A34">
              <w:rPr>
                <w:sz w:val="16"/>
                <w:szCs w:val="16"/>
              </w:rPr>
              <w:fldChar w:fldCharType="end"/>
            </w:r>
            <w:r w:rsidRPr="00EF6A34">
              <w:rPr>
                <w:sz w:val="16"/>
                <w:szCs w:val="16"/>
              </w:rPr>
              <w:t>.</w:t>
            </w:r>
          </w:p>
        </w:tc>
        <w:tc>
          <w:tcPr>
            <w:tcW w:w="0" w:type="auto"/>
          </w:tcPr>
          <w:p w14:paraId="300AC9C6" w14:textId="77777777" w:rsidR="008D5009" w:rsidRPr="00EF6A34" w:rsidRDefault="00907237" w:rsidP="00A67861">
            <w:pPr>
              <w:rPr>
                <w:sz w:val="16"/>
                <w:szCs w:val="16"/>
              </w:rPr>
            </w:pPr>
            <w:r w:rsidRPr="00EF6A34">
              <w:rPr>
                <w:sz w:val="16"/>
                <w:szCs w:val="16"/>
              </w:rPr>
              <w:t xml:space="preserve">3 - Konkretne działania: wprowadzono mechanizm monitorowania wdrażania działań programu </w:t>
            </w:r>
            <w:r w:rsidRPr="00EF6A34">
              <w:rPr>
                <w:sz w:val="16"/>
                <w:szCs w:val="16"/>
              </w:rPr>
              <w:fldChar w:fldCharType="begin"/>
            </w:r>
            <w:r w:rsidRPr="00EF6A34">
              <w:rPr>
                <w:sz w:val="16"/>
                <w:szCs w:val="16"/>
              </w:rPr>
              <w:instrText>QUOTE 34</w:instrText>
            </w:r>
            <w:r w:rsidRPr="00EF6A34">
              <w:rPr>
                <w:sz w:val="16"/>
                <w:szCs w:val="16"/>
              </w:rPr>
              <w:fldChar w:fldCharType="separate"/>
            </w:r>
            <w:r w:rsidRPr="00EF6A34">
              <w:rPr>
                <w:sz w:val="16"/>
                <w:szCs w:val="16"/>
              </w:rPr>
              <w:t>"</w:t>
            </w:r>
            <w:r w:rsidRPr="00EF6A34">
              <w:rPr>
                <w:sz w:val="16"/>
                <w:szCs w:val="16"/>
              </w:rPr>
              <w:fldChar w:fldCharType="end"/>
            </w:r>
            <w:r w:rsidRPr="00EF6A34">
              <w:rPr>
                <w:sz w:val="16"/>
                <w:szCs w:val="16"/>
              </w:rPr>
              <w:t>Small Business Act</w:t>
            </w:r>
            <w:r w:rsidRPr="00EF6A34">
              <w:rPr>
                <w:sz w:val="16"/>
                <w:szCs w:val="16"/>
              </w:rPr>
              <w:fldChar w:fldCharType="begin"/>
            </w:r>
            <w:r w:rsidRPr="00EF6A34">
              <w:rPr>
                <w:sz w:val="16"/>
                <w:szCs w:val="16"/>
              </w:rPr>
              <w:instrText>QUOTE 34</w:instrText>
            </w:r>
            <w:r w:rsidRPr="00EF6A34">
              <w:rPr>
                <w:sz w:val="16"/>
                <w:szCs w:val="16"/>
              </w:rPr>
              <w:fldChar w:fldCharType="separate"/>
            </w:r>
            <w:r w:rsidRPr="00EF6A34">
              <w:rPr>
                <w:sz w:val="16"/>
                <w:szCs w:val="16"/>
              </w:rPr>
              <w:t>"</w:t>
            </w:r>
            <w:r w:rsidRPr="00EF6A34">
              <w:rPr>
                <w:sz w:val="16"/>
                <w:szCs w:val="16"/>
              </w:rPr>
              <w:fldChar w:fldCharType="end"/>
            </w:r>
            <w:r w:rsidRPr="00EF6A34">
              <w:rPr>
                <w:sz w:val="16"/>
                <w:szCs w:val="16"/>
              </w:rPr>
              <w:t xml:space="preserve"> i oceny wpływu prawodawstwa na MŚP.</w:t>
            </w:r>
          </w:p>
        </w:tc>
        <w:tc>
          <w:tcPr>
            <w:tcW w:w="0" w:type="auto"/>
            <w:shd w:val="clear" w:color="auto" w:fill="auto"/>
          </w:tcPr>
          <w:p w14:paraId="28EB8E5E" w14:textId="77777777" w:rsidR="008D5009" w:rsidRPr="00EF6A34" w:rsidRDefault="00907237" w:rsidP="00A67861">
            <w:pPr>
              <w:rPr>
                <w:sz w:val="16"/>
                <w:szCs w:val="16"/>
              </w:rPr>
            </w:pPr>
            <w:r w:rsidRPr="00EF6A34">
              <w:rPr>
                <w:sz w:val="16"/>
                <w:szCs w:val="16"/>
              </w:rPr>
              <w:t xml:space="preserve">Wdrożenie elektronicznej platformy konsultacyjnej </w:t>
            </w:r>
          </w:p>
          <w:p w14:paraId="6FC17307" w14:textId="77777777" w:rsidR="008D5009" w:rsidRPr="00EF6A34" w:rsidRDefault="00907237" w:rsidP="00A67861">
            <w:pPr>
              <w:rPr>
                <w:sz w:val="16"/>
                <w:szCs w:val="16"/>
              </w:rPr>
            </w:pPr>
            <w:r w:rsidRPr="00EF6A34">
              <w:rPr>
                <w:sz w:val="16"/>
                <w:szCs w:val="16"/>
              </w:rPr>
              <w:t xml:space="preserve">Wytyczne do przeprowadzania Oceny Wpływu </w:t>
            </w:r>
          </w:p>
          <w:p w14:paraId="6B66CD4D" w14:textId="77777777" w:rsidR="008D5009" w:rsidRPr="00EF6A34" w:rsidRDefault="00907237" w:rsidP="00A67861">
            <w:pPr>
              <w:rPr>
                <w:sz w:val="16"/>
                <w:szCs w:val="16"/>
              </w:rPr>
            </w:pPr>
            <w:r w:rsidRPr="00EF6A34">
              <w:rPr>
                <w:sz w:val="16"/>
                <w:szCs w:val="16"/>
              </w:rPr>
              <w:t xml:space="preserve">Zakończenie pilotażu w zakresie testu MŚP </w:t>
            </w:r>
          </w:p>
        </w:tc>
        <w:tc>
          <w:tcPr>
            <w:tcW w:w="0" w:type="auto"/>
            <w:shd w:val="clear" w:color="auto" w:fill="auto"/>
          </w:tcPr>
          <w:p w14:paraId="61DEE341" w14:textId="77777777" w:rsidR="008D5009" w:rsidRPr="00EF6A34" w:rsidRDefault="00907237" w:rsidP="00A67861">
            <w:pPr>
              <w:rPr>
                <w:sz w:val="16"/>
                <w:szCs w:val="16"/>
              </w:rPr>
            </w:pPr>
            <w:r w:rsidRPr="00EF6A34">
              <w:rPr>
                <w:sz w:val="16"/>
                <w:szCs w:val="16"/>
              </w:rPr>
              <w:t>2015-12-31</w:t>
            </w:r>
          </w:p>
        </w:tc>
        <w:tc>
          <w:tcPr>
            <w:tcW w:w="0" w:type="auto"/>
          </w:tcPr>
          <w:p w14:paraId="3EC11E30" w14:textId="77777777" w:rsidR="008D5009" w:rsidRPr="00EF6A34" w:rsidRDefault="00907237" w:rsidP="00A67861">
            <w:pPr>
              <w:rPr>
                <w:sz w:val="16"/>
                <w:szCs w:val="16"/>
              </w:rPr>
            </w:pPr>
            <w:r w:rsidRPr="00EF6A34">
              <w:rPr>
                <w:sz w:val="16"/>
                <w:szCs w:val="16"/>
              </w:rPr>
              <w:t>MG</w:t>
            </w:r>
          </w:p>
        </w:tc>
      </w:tr>
      <w:tr w:rsidR="004A57CF" w:rsidRPr="00EF6A34" w14:paraId="625E6CA9" w14:textId="77777777" w:rsidTr="00426349">
        <w:trPr>
          <w:trHeight w:val="493"/>
        </w:trPr>
        <w:tc>
          <w:tcPr>
            <w:tcW w:w="0" w:type="auto"/>
            <w:shd w:val="clear" w:color="auto" w:fill="auto"/>
          </w:tcPr>
          <w:p w14:paraId="256366FE" w14:textId="77777777" w:rsidR="008D5009" w:rsidRPr="00EF6A34" w:rsidRDefault="00907237" w:rsidP="00A67861">
            <w:pPr>
              <w:rPr>
                <w:sz w:val="16"/>
                <w:szCs w:val="16"/>
              </w:rPr>
            </w:pPr>
            <w:r w:rsidRPr="00EF6A34">
              <w:rPr>
                <w:sz w:val="16"/>
                <w:szCs w:val="16"/>
              </w:rPr>
              <w:t>T.04.1 - Przeprowadzono działania promujące racjonalne kosztowo ulepszenie efektywnego końcowego wykorzystania energii oraz racjonalne kosztowo inwestycje w efektywność energetyczną przy budowaniu lub renowacji budynków.</w:t>
            </w:r>
          </w:p>
        </w:tc>
        <w:tc>
          <w:tcPr>
            <w:tcW w:w="0" w:type="auto"/>
          </w:tcPr>
          <w:p w14:paraId="7172EE72" w14:textId="77777777" w:rsidR="008D5009" w:rsidRPr="00EF6A34" w:rsidRDefault="00907237" w:rsidP="00A67861">
            <w:pPr>
              <w:rPr>
                <w:sz w:val="16"/>
                <w:szCs w:val="16"/>
              </w:rPr>
            </w:pPr>
            <w:r w:rsidRPr="00EF6A34">
              <w:rPr>
                <w:sz w:val="16"/>
                <w:szCs w:val="16"/>
              </w:rPr>
              <w:t>2 - Działania obejmują: działania konieczne do utworzenia systemu certyfikacji w odniesieniu do charakterystyki energetycznej budynków, spójnego z art. 11 dyrektywy 2010/31/UE;</w:t>
            </w:r>
          </w:p>
        </w:tc>
        <w:tc>
          <w:tcPr>
            <w:tcW w:w="0" w:type="auto"/>
            <w:shd w:val="clear" w:color="auto" w:fill="auto"/>
          </w:tcPr>
          <w:p w14:paraId="613272E3" w14:textId="77777777" w:rsidR="008D5009" w:rsidRPr="00EF6A34" w:rsidRDefault="00907237" w:rsidP="00A67861">
            <w:pPr>
              <w:rPr>
                <w:sz w:val="16"/>
                <w:szCs w:val="16"/>
              </w:rPr>
            </w:pPr>
            <w:r w:rsidRPr="00EF6A34">
              <w:rPr>
                <w:sz w:val="16"/>
                <w:szCs w:val="16"/>
              </w:rPr>
              <w:t>Wydanie rozporządzenia w sprawie metodologii wyznaczania charakterystyki energetycznej budynku lub części budynku, sposobu sporządzania oraz wzorów świadectw charakterystyki energetycznej (obecnie zakończono  zbieranie uwag do projektu rozporządzenia w ramach konsultacji publicznych)</w:t>
            </w:r>
          </w:p>
        </w:tc>
        <w:tc>
          <w:tcPr>
            <w:tcW w:w="0" w:type="auto"/>
            <w:shd w:val="clear" w:color="auto" w:fill="auto"/>
          </w:tcPr>
          <w:p w14:paraId="676E68D2" w14:textId="77777777" w:rsidR="008D5009" w:rsidRPr="00EF6A34" w:rsidRDefault="00907237" w:rsidP="00A67861">
            <w:pPr>
              <w:rPr>
                <w:sz w:val="16"/>
                <w:szCs w:val="16"/>
              </w:rPr>
            </w:pPr>
            <w:r w:rsidRPr="00EF6A34">
              <w:rPr>
                <w:sz w:val="16"/>
                <w:szCs w:val="16"/>
              </w:rPr>
              <w:t>2015-06-30</w:t>
            </w:r>
          </w:p>
        </w:tc>
        <w:tc>
          <w:tcPr>
            <w:tcW w:w="0" w:type="auto"/>
          </w:tcPr>
          <w:p w14:paraId="11B831E2" w14:textId="77777777" w:rsidR="008D5009" w:rsidRPr="00EF6A34" w:rsidRDefault="00907237" w:rsidP="00A67861">
            <w:pPr>
              <w:rPr>
                <w:sz w:val="16"/>
                <w:szCs w:val="16"/>
              </w:rPr>
            </w:pPr>
            <w:r w:rsidRPr="00EF6A34">
              <w:rPr>
                <w:sz w:val="16"/>
                <w:szCs w:val="16"/>
              </w:rPr>
              <w:t>MIR</w:t>
            </w:r>
          </w:p>
        </w:tc>
      </w:tr>
      <w:tr w:rsidR="004A57CF" w:rsidRPr="00EF6A34" w14:paraId="07208C53" w14:textId="77777777" w:rsidTr="00426349">
        <w:trPr>
          <w:trHeight w:val="493"/>
        </w:trPr>
        <w:tc>
          <w:tcPr>
            <w:tcW w:w="0" w:type="auto"/>
            <w:shd w:val="clear" w:color="auto" w:fill="auto"/>
          </w:tcPr>
          <w:p w14:paraId="5B7B8D1F" w14:textId="77777777" w:rsidR="008D5009" w:rsidRPr="00EF6A34" w:rsidRDefault="00907237" w:rsidP="00A67861">
            <w:pPr>
              <w:rPr>
                <w:sz w:val="16"/>
                <w:szCs w:val="16"/>
              </w:rPr>
            </w:pPr>
            <w:r w:rsidRPr="00EF6A34">
              <w:rPr>
                <w:sz w:val="16"/>
                <w:szCs w:val="16"/>
              </w:rPr>
              <w:t>T.06.1 - Gospodarka wodna: istnienie - w odniesieniu do inwestycji wspieranych przez programy - a) polityki taryfowej w zakresie cen wody, przewidującej odpowiednie zachęty dla użytkowników, aby efektywnie korzystali z zasobów wodnych oraz b) odpowiedniego wkładu różnych użytkowników wody w zwrot kosztów za usługi wodne w stopniu określonym w zatwierdzonych planach gospodarowania wodami w dorzeczu.</w:t>
            </w:r>
          </w:p>
        </w:tc>
        <w:tc>
          <w:tcPr>
            <w:tcW w:w="0" w:type="auto"/>
          </w:tcPr>
          <w:p w14:paraId="2DE1D686" w14:textId="77777777" w:rsidR="008D5009" w:rsidRPr="00EF6A34" w:rsidRDefault="00907237" w:rsidP="00A67861">
            <w:pPr>
              <w:rPr>
                <w:sz w:val="16"/>
                <w:szCs w:val="16"/>
              </w:rPr>
            </w:pPr>
            <w:r w:rsidRPr="00EF6A34">
              <w:rPr>
                <w:sz w:val="16"/>
                <w:szCs w:val="16"/>
              </w:rPr>
              <w:t>1 - W sektorach wspieranych z EFRR, Funduszu Spójności i EFRROW państwo członkowskie zapewniło wkład różnych użytkowników wody w zwrot kosztów za usługi wodne w podziale na sektory, zgodnie z art. 9 ust. 1 tiret pierwsze dyrektywy 2000/60/WE, przy uwzględnieniu, w stosownych przypadkach, skutków społecznych, środowiskowych i gospodarczych zwrotu, jak również warunków geograficznych i klimatycznych dotkniętego regionu lub dotkniętych regionów.</w:t>
            </w:r>
          </w:p>
        </w:tc>
        <w:tc>
          <w:tcPr>
            <w:tcW w:w="0" w:type="auto"/>
            <w:shd w:val="clear" w:color="auto" w:fill="auto"/>
          </w:tcPr>
          <w:p w14:paraId="4BEF9A9C" w14:textId="77777777" w:rsidR="008D5009" w:rsidRPr="00EF6A34" w:rsidRDefault="00907237" w:rsidP="00A67861">
            <w:pPr>
              <w:rPr>
                <w:sz w:val="16"/>
                <w:szCs w:val="16"/>
              </w:rPr>
            </w:pPr>
            <w:r w:rsidRPr="00EF6A34">
              <w:rPr>
                <w:sz w:val="16"/>
                <w:szCs w:val="16"/>
              </w:rPr>
              <w:t>Główne działania:</w:t>
            </w:r>
          </w:p>
          <w:p w14:paraId="420B3AE6" w14:textId="77777777" w:rsidR="008D5009" w:rsidRPr="00EF6A34" w:rsidRDefault="00907237" w:rsidP="00A67861">
            <w:pPr>
              <w:rPr>
                <w:sz w:val="16"/>
                <w:szCs w:val="16"/>
              </w:rPr>
            </w:pPr>
            <w:r w:rsidRPr="00EF6A34">
              <w:rPr>
                <w:sz w:val="16"/>
                <w:szCs w:val="16"/>
              </w:rPr>
              <w:t>1.</w:t>
            </w:r>
            <w:r w:rsidR="004611E3">
              <w:rPr>
                <w:sz w:val="16"/>
                <w:szCs w:val="16"/>
              </w:rPr>
              <w:t xml:space="preserve"> </w:t>
            </w:r>
            <w:r w:rsidRPr="00EF6A34">
              <w:rPr>
                <w:sz w:val="16"/>
                <w:szCs w:val="16"/>
              </w:rPr>
              <w:t xml:space="preserve">Przyjęcie nowej ustawy – Prawo wodne, </w:t>
            </w:r>
          </w:p>
          <w:p w14:paraId="43DF566E" w14:textId="77777777" w:rsidR="008D5009" w:rsidRPr="00EF6A34" w:rsidRDefault="00907237" w:rsidP="00A67861">
            <w:pPr>
              <w:rPr>
                <w:sz w:val="16"/>
                <w:szCs w:val="16"/>
              </w:rPr>
            </w:pPr>
            <w:r w:rsidRPr="00EF6A34">
              <w:rPr>
                <w:sz w:val="16"/>
                <w:szCs w:val="16"/>
              </w:rPr>
              <w:t>2.</w:t>
            </w:r>
            <w:r w:rsidR="004611E3">
              <w:rPr>
                <w:sz w:val="16"/>
                <w:szCs w:val="16"/>
              </w:rPr>
              <w:t xml:space="preserve"> </w:t>
            </w:r>
            <w:r w:rsidRPr="00EF6A34">
              <w:rPr>
                <w:sz w:val="16"/>
                <w:szCs w:val="16"/>
              </w:rPr>
              <w:t>Aktualizacja planów gospodarowania wodami na obszarach dorzeczy w Polsce</w:t>
            </w:r>
          </w:p>
          <w:p w14:paraId="6A03A1BC" w14:textId="77777777" w:rsidR="008D5009" w:rsidRPr="00EF6A34" w:rsidRDefault="00907237" w:rsidP="00A67861">
            <w:pPr>
              <w:rPr>
                <w:sz w:val="16"/>
                <w:szCs w:val="16"/>
              </w:rPr>
            </w:pPr>
            <w:r w:rsidRPr="00EF6A34">
              <w:rPr>
                <w:sz w:val="16"/>
                <w:szCs w:val="16"/>
              </w:rPr>
              <w:t>Opis spełniania kryterium wraz ze szczegółowym planem działań oraz haromonogramem i instytucjami odpowiedzialnymi zostały przedstawione w Samoocenie spełniania warunkowości ex ante.</w:t>
            </w:r>
          </w:p>
        </w:tc>
        <w:tc>
          <w:tcPr>
            <w:tcW w:w="0" w:type="auto"/>
            <w:shd w:val="clear" w:color="auto" w:fill="auto"/>
          </w:tcPr>
          <w:p w14:paraId="28609917" w14:textId="77777777" w:rsidR="008D5009" w:rsidRPr="00EF6A34" w:rsidRDefault="00907237" w:rsidP="00A67861">
            <w:pPr>
              <w:rPr>
                <w:sz w:val="16"/>
                <w:szCs w:val="16"/>
              </w:rPr>
            </w:pPr>
            <w:r w:rsidRPr="00EF6A34">
              <w:rPr>
                <w:sz w:val="16"/>
                <w:szCs w:val="16"/>
              </w:rPr>
              <w:t>2016-03-31</w:t>
            </w:r>
          </w:p>
        </w:tc>
        <w:tc>
          <w:tcPr>
            <w:tcW w:w="0" w:type="auto"/>
          </w:tcPr>
          <w:p w14:paraId="1CDDE17F" w14:textId="77777777" w:rsidR="008D5009" w:rsidRPr="00EF6A34" w:rsidRDefault="00907237" w:rsidP="00A67861">
            <w:pPr>
              <w:rPr>
                <w:sz w:val="16"/>
                <w:szCs w:val="16"/>
              </w:rPr>
            </w:pPr>
            <w:r w:rsidRPr="00EF6A34">
              <w:rPr>
                <w:sz w:val="16"/>
                <w:szCs w:val="16"/>
              </w:rPr>
              <w:t>Instytucja wiodąca: MŚ</w:t>
            </w:r>
          </w:p>
        </w:tc>
      </w:tr>
      <w:tr w:rsidR="004A57CF" w:rsidRPr="00EF6A34" w14:paraId="195974D3" w14:textId="77777777" w:rsidTr="00426349">
        <w:trPr>
          <w:trHeight w:val="493"/>
        </w:trPr>
        <w:tc>
          <w:tcPr>
            <w:tcW w:w="0" w:type="auto"/>
            <w:shd w:val="clear" w:color="auto" w:fill="auto"/>
          </w:tcPr>
          <w:p w14:paraId="06B3EEB3" w14:textId="77777777" w:rsidR="008D5009" w:rsidRPr="00EF6A34" w:rsidRDefault="00907237" w:rsidP="00A67861">
            <w:pPr>
              <w:rPr>
                <w:sz w:val="16"/>
                <w:szCs w:val="16"/>
              </w:rPr>
            </w:pPr>
            <w:r w:rsidRPr="00EF6A34">
              <w:rPr>
                <w:sz w:val="16"/>
                <w:szCs w:val="16"/>
              </w:rPr>
              <w:t>T.06.1 - Gospodarka wodna: istnienie - w odniesieniu do inwestycji wspieranych przez programy - a) polityki taryfowej w zakresie cen wody, przewidującej odpowiednie zachęty dla użytkowników, aby efektywnie korzystali z zasobów wodnych oraz b) odpowiedniego wkładu różnych użytkowników wody w zwrot kosztów za usługi wodne w stopniu określonym w zatwierdzonych planach gospodarowania wodami w dorzeczu.</w:t>
            </w:r>
          </w:p>
        </w:tc>
        <w:tc>
          <w:tcPr>
            <w:tcW w:w="0" w:type="auto"/>
          </w:tcPr>
          <w:p w14:paraId="3FD8F263" w14:textId="77777777" w:rsidR="008D5009" w:rsidRPr="00EF6A34" w:rsidRDefault="00907237" w:rsidP="00A67861">
            <w:pPr>
              <w:rPr>
                <w:sz w:val="16"/>
                <w:szCs w:val="16"/>
              </w:rPr>
            </w:pPr>
            <w:r w:rsidRPr="00EF6A34">
              <w:rPr>
                <w:sz w:val="16"/>
                <w:szCs w:val="16"/>
              </w:rPr>
              <w:t>2 - Przyjęcie planu gospodarowania wodami w dorzeczu dla obszaru dorzecza spójnego z art. 13 dyrektywy 2000/60/WE.</w:t>
            </w:r>
          </w:p>
        </w:tc>
        <w:tc>
          <w:tcPr>
            <w:tcW w:w="0" w:type="auto"/>
            <w:shd w:val="clear" w:color="auto" w:fill="auto"/>
          </w:tcPr>
          <w:p w14:paraId="00D7A400" w14:textId="77777777" w:rsidR="008D5009" w:rsidRPr="00EF6A34" w:rsidRDefault="00907237" w:rsidP="00A67861">
            <w:pPr>
              <w:rPr>
                <w:sz w:val="16"/>
                <w:szCs w:val="16"/>
              </w:rPr>
            </w:pPr>
            <w:r w:rsidRPr="00EF6A34">
              <w:rPr>
                <w:sz w:val="16"/>
                <w:szCs w:val="16"/>
              </w:rPr>
              <w:t>Główne działania:</w:t>
            </w:r>
          </w:p>
          <w:p w14:paraId="6BBB33EB" w14:textId="77777777" w:rsidR="008D5009" w:rsidRPr="00EF6A34" w:rsidRDefault="00907237" w:rsidP="00A67861">
            <w:pPr>
              <w:rPr>
                <w:sz w:val="16"/>
                <w:szCs w:val="16"/>
              </w:rPr>
            </w:pPr>
            <w:r w:rsidRPr="00EF6A34">
              <w:rPr>
                <w:sz w:val="16"/>
                <w:szCs w:val="16"/>
              </w:rPr>
              <w:t>1.</w:t>
            </w:r>
            <w:r w:rsidR="004611E3">
              <w:rPr>
                <w:sz w:val="16"/>
                <w:szCs w:val="16"/>
              </w:rPr>
              <w:t xml:space="preserve"> </w:t>
            </w:r>
            <w:r w:rsidRPr="00EF6A34">
              <w:rPr>
                <w:sz w:val="16"/>
                <w:szCs w:val="16"/>
              </w:rPr>
              <w:t xml:space="preserve">Aktualizacja planów gospodarki wodami na obszarach dorzeczy w Polsce </w:t>
            </w:r>
          </w:p>
          <w:p w14:paraId="07C3A6C0" w14:textId="77777777" w:rsidR="008D5009" w:rsidRPr="00EF6A34" w:rsidRDefault="00907237" w:rsidP="00A67861">
            <w:pPr>
              <w:rPr>
                <w:sz w:val="16"/>
                <w:szCs w:val="16"/>
              </w:rPr>
            </w:pPr>
            <w:r w:rsidRPr="00EF6A34">
              <w:rPr>
                <w:sz w:val="16"/>
                <w:szCs w:val="16"/>
              </w:rPr>
              <w:t>2.</w:t>
            </w:r>
            <w:r w:rsidR="004611E3">
              <w:rPr>
                <w:sz w:val="16"/>
                <w:szCs w:val="16"/>
              </w:rPr>
              <w:t xml:space="preserve"> </w:t>
            </w:r>
            <w:r w:rsidRPr="00EF6A34">
              <w:rPr>
                <w:sz w:val="16"/>
                <w:szCs w:val="16"/>
              </w:rPr>
              <w:t>Przekazanie do KE raportu wraz z kopiami aktualizacji PGW planowane jest w I kwartale 2016 r.</w:t>
            </w:r>
          </w:p>
          <w:p w14:paraId="77E0D3D0" w14:textId="77777777" w:rsidR="008D5009" w:rsidRPr="00EF6A34" w:rsidRDefault="00907237" w:rsidP="00A67861">
            <w:pPr>
              <w:rPr>
                <w:sz w:val="16"/>
                <w:szCs w:val="16"/>
              </w:rPr>
            </w:pPr>
            <w:r w:rsidRPr="00EF6A34">
              <w:rPr>
                <w:sz w:val="16"/>
                <w:szCs w:val="16"/>
              </w:rPr>
              <w:t>Opis spełniania kryterium wraz ze szczegółowym planem działań oraz haromonogramem i instytucjami odpowiedzialnymi zostały przedstawione w Samoocenie spełniania warunkowości ex ante.</w:t>
            </w:r>
          </w:p>
        </w:tc>
        <w:tc>
          <w:tcPr>
            <w:tcW w:w="0" w:type="auto"/>
            <w:shd w:val="clear" w:color="auto" w:fill="auto"/>
          </w:tcPr>
          <w:p w14:paraId="072AB805" w14:textId="77777777" w:rsidR="008D5009" w:rsidRPr="00EF6A34" w:rsidRDefault="00907237" w:rsidP="00A67861">
            <w:pPr>
              <w:rPr>
                <w:sz w:val="16"/>
                <w:szCs w:val="16"/>
              </w:rPr>
            </w:pPr>
            <w:r w:rsidRPr="00EF6A34">
              <w:rPr>
                <w:sz w:val="16"/>
                <w:szCs w:val="16"/>
              </w:rPr>
              <w:t>2015-12-31</w:t>
            </w:r>
          </w:p>
        </w:tc>
        <w:tc>
          <w:tcPr>
            <w:tcW w:w="0" w:type="auto"/>
          </w:tcPr>
          <w:p w14:paraId="0CE24933" w14:textId="77777777" w:rsidR="008D5009" w:rsidRPr="00EF6A34" w:rsidRDefault="00907237" w:rsidP="004611E3">
            <w:pPr>
              <w:spacing w:before="480"/>
              <w:rPr>
                <w:sz w:val="16"/>
                <w:szCs w:val="16"/>
              </w:rPr>
            </w:pPr>
            <w:r w:rsidRPr="00EF6A34">
              <w:rPr>
                <w:sz w:val="16"/>
                <w:szCs w:val="16"/>
              </w:rPr>
              <w:t>Instytucja wiodąca: KZGW</w:t>
            </w:r>
          </w:p>
          <w:p w14:paraId="601ED18A" w14:textId="77777777" w:rsidR="008D5009" w:rsidRPr="00EF6A34" w:rsidRDefault="00907237" w:rsidP="00A67861">
            <w:pPr>
              <w:rPr>
                <w:sz w:val="16"/>
                <w:szCs w:val="16"/>
              </w:rPr>
            </w:pPr>
            <w:r w:rsidRPr="00EF6A34">
              <w:rPr>
                <w:sz w:val="16"/>
                <w:szCs w:val="16"/>
              </w:rPr>
              <w:t>Instytucja współpracująca: MŚ</w:t>
            </w:r>
          </w:p>
        </w:tc>
      </w:tr>
      <w:tr w:rsidR="004A57CF" w:rsidRPr="00EF6A34" w14:paraId="7D13D59B" w14:textId="77777777" w:rsidTr="00426349">
        <w:trPr>
          <w:trHeight w:val="493"/>
        </w:trPr>
        <w:tc>
          <w:tcPr>
            <w:tcW w:w="0" w:type="auto"/>
            <w:shd w:val="clear" w:color="auto" w:fill="auto"/>
          </w:tcPr>
          <w:p w14:paraId="17E38664" w14:textId="77777777" w:rsidR="008D5009" w:rsidRPr="00EF6A34" w:rsidRDefault="00907237" w:rsidP="00A67861">
            <w:pPr>
              <w:rPr>
                <w:sz w:val="16"/>
                <w:szCs w:val="16"/>
              </w:rPr>
            </w:pPr>
            <w:r w:rsidRPr="00EF6A34">
              <w:rPr>
                <w:sz w:val="16"/>
                <w:szCs w:val="16"/>
              </w:rPr>
              <w:t>T.06.2 - Gospodarka odpadami: promowanie zrównoważonych gospodarczo i środowiskowo inwestycji w sektorze gospodarki odpadami, w szczególności poprzez opracowanie planów gospodarki odpadami zgodnych z dyrektywą 2008/98/WE oraz z hierarchią odpadów.</w:t>
            </w:r>
          </w:p>
        </w:tc>
        <w:tc>
          <w:tcPr>
            <w:tcW w:w="0" w:type="auto"/>
          </w:tcPr>
          <w:p w14:paraId="0EA7659A" w14:textId="77777777" w:rsidR="008D5009" w:rsidRPr="00EF6A34" w:rsidRDefault="00907237" w:rsidP="00A67861">
            <w:pPr>
              <w:rPr>
                <w:sz w:val="16"/>
                <w:szCs w:val="16"/>
              </w:rPr>
            </w:pPr>
            <w:r w:rsidRPr="00EF6A34">
              <w:rPr>
                <w:sz w:val="16"/>
                <w:szCs w:val="16"/>
              </w:rPr>
              <w:t>2 - Istnienie jednego lub kilku planów gospodarki odpadami zgodnie z wymogami art. 28 dyrektywy 2008/98/WE.</w:t>
            </w:r>
          </w:p>
        </w:tc>
        <w:tc>
          <w:tcPr>
            <w:tcW w:w="0" w:type="auto"/>
            <w:shd w:val="clear" w:color="auto" w:fill="auto"/>
          </w:tcPr>
          <w:p w14:paraId="46F16C0F" w14:textId="77777777" w:rsidR="008D5009" w:rsidRPr="00EF6A34" w:rsidRDefault="00907237" w:rsidP="00A67861">
            <w:pPr>
              <w:rPr>
                <w:sz w:val="16"/>
                <w:szCs w:val="16"/>
              </w:rPr>
            </w:pPr>
            <w:r w:rsidRPr="00EF6A34">
              <w:rPr>
                <w:sz w:val="16"/>
                <w:szCs w:val="16"/>
              </w:rPr>
              <w:t>Główne działania:</w:t>
            </w:r>
          </w:p>
          <w:p w14:paraId="36CB4E3F" w14:textId="77777777" w:rsidR="008D5009" w:rsidRPr="00EF6A34" w:rsidRDefault="00907237" w:rsidP="00A67861">
            <w:pPr>
              <w:rPr>
                <w:sz w:val="16"/>
                <w:szCs w:val="16"/>
              </w:rPr>
            </w:pPr>
            <w:r w:rsidRPr="00EF6A34">
              <w:rPr>
                <w:sz w:val="16"/>
                <w:szCs w:val="16"/>
              </w:rPr>
              <w:t>1.</w:t>
            </w:r>
            <w:r w:rsidR="004611E3">
              <w:rPr>
                <w:sz w:val="16"/>
                <w:szCs w:val="16"/>
              </w:rPr>
              <w:t xml:space="preserve"> </w:t>
            </w:r>
            <w:r w:rsidRPr="00EF6A34">
              <w:rPr>
                <w:sz w:val="16"/>
                <w:szCs w:val="16"/>
              </w:rPr>
              <w:t xml:space="preserve">Wprowadzenie obowiązku sporządzania przez ZW planów inwest., </w:t>
            </w:r>
          </w:p>
          <w:p w14:paraId="308595B6" w14:textId="77777777" w:rsidR="008D5009" w:rsidRPr="00EF6A34" w:rsidRDefault="00907237" w:rsidP="00A67861">
            <w:pPr>
              <w:rPr>
                <w:sz w:val="16"/>
                <w:szCs w:val="16"/>
              </w:rPr>
            </w:pPr>
            <w:r w:rsidRPr="00EF6A34">
              <w:rPr>
                <w:sz w:val="16"/>
                <w:szCs w:val="16"/>
              </w:rPr>
              <w:t>2.</w:t>
            </w:r>
            <w:r w:rsidR="004611E3">
              <w:rPr>
                <w:sz w:val="16"/>
                <w:szCs w:val="16"/>
              </w:rPr>
              <w:t xml:space="preserve"> </w:t>
            </w:r>
            <w:r w:rsidRPr="00EF6A34">
              <w:rPr>
                <w:sz w:val="16"/>
                <w:szCs w:val="16"/>
              </w:rPr>
              <w:t xml:space="preserve">Wydanie rozp. określającego sposób i formę sporządzania WPGO </w:t>
            </w:r>
          </w:p>
          <w:p w14:paraId="0FCD4442" w14:textId="77777777" w:rsidR="008D5009" w:rsidRPr="00EF6A34" w:rsidRDefault="00907237" w:rsidP="00A67861">
            <w:pPr>
              <w:rPr>
                <w:sz w:val="16"/>
                <w:szCs w:val="16"/>
              </w:rPr>
            </w:pPr>
            <w:r w:rsidRPr="00EF6A34">
              <w:rPr>
                <w:sz w:val="16"/>
                <w:szCs w:val="16"/>
              </w:rPr>
              <w:t>3.</w:t>
            </w:r>
            <w:r w:rsidR="004611E3">
              <w:rPr>
                <w:sz w:val="16"/>
                <w:szCs w:val="16"/>
              </w:rPr>
              <w:t xml:space="preserve"> </w:t>
            </w:r>
            <w:r w:rsidRPr="00EF6A34">
              <w:rPr>
                <w:sz w:val="16"/>
                <w:szCs w:val="16"/>
              </w:rPr>
              <w:t>Aktualizacja KPGO</w:t>
            </w:r>
          </w:p>
          <w:p w14:paraId="50C042FC" w14:textId="77777777" w:rsidR="008D5009" w:rsidRPr="00EF6A34" w:rsidRDefault="00907237" w:rsidP="00A67861">
            <w:pPr>
              <w:rPr>
                <w:sz w:val="16"/>
                <w:szCs w:val="16"/>
              </w:rPr>
            </w:pPr>
            <w:r w:rsidRPr="00EF6A34">
              <w:rPr>
                <w:sz w:val="16"/>
                <w:szCs w:val="16"/>
              </w:rPr>
              <w:t>4.</w:t>
            </w:r>
            <w:r w:rsidR="004611E3">
              <w:rPr>
                <w:sz w:val="16"/>
                <w:szCs w:val="16"/>
              </w:rPr>
              <w:t xml:space="preserve"> </w:t>
            </w:r>
            <w:r w:rsidRPr="00EF6A34">
              <w:rPr>
                <w:sz w:val="16"/>
                <w:szCs w:val="16"/>
              </w:rPr>
              <w:t xml:space="preserve">Aktualizacja WPGO wraz z opracowaniem planów inwestycyjnych </w:t>
            </w:r>
          </w:p>
          <w:p w14:paraId="7AD6A16C" w14:textId="77777777" w:rsidR="008D5009" w:rsidRPr="00EF6A34" w:rsidRDefault="00907237" w:rsidP="00A67861">
            <w:pPr>
              <w:rPr>
                <w:sz w:val="16"/>
                <w:szCs w:val="16"/>
              </w:rPr>
            </w:pPr>
            <w:r w:rsidRPr="00EF6A34">
              <w:rPr>
                <w:sz w:val="16"/>
                <w:szCs w:val="16"/>
              </w:rPr>
              <w:t>Opis spełniania kryterium wraz ze szczegółowym planem działań oraz haromonogramem i instytucjami odpowiedzialnymi zostały przedstawione w Samoocenie spełniania warunkowości ex ante.</w:t>
            </w:r>
          </w:p>
        </w:tc>
        <w:tc>
          <w:tcPr>
            <w:tcW w:w="0" w:type="auto"/>
            <w:shd w:val="clear" w:color="auto" w:fill="auto"/>
          </w:tcPr>
          <w:p w14:paraId="16FBB14F" w14:textId="77777777" w:rsidR="008D5009" w:rsidRPr="00EF6A34" w:rsidRDefault="00907237" w:rsidP="00A67861">
            <w:pPr>
              <w:rPr>
                <w:sz w:val="16"/>
                <w:szCs w:val="16"/>
              </w:rPr>
            </w:pPr>
            <w:r w:rsidRPr="00EF6A34">
              <w:rPr>
                <w:sz w:val="16"/>
                <w:szCs w:val="16"/>
              </w:rPr>
              <w:t>2016-12-31</w:t>
            </w:r>
          </w:p>
        </w:tc>
        <w:tc>
          <w:tcPr>
            <w:tcW w:w="0" w:type="auto"/>
          </w:tcPr>
          <w:p w14:paraId="50CDEDF4" w14:textId="77777777" w:rsidR="008D5009" w:rsidRPr="004611E3" w:rsidRDefault="00907237" w:rsidP="004611E3">
            <w:pPr>
              <w:spacing w:before="480" w:after="360"/>
              <w:rPr>
                <w:i/>
                <w:sz w:val="16"/>
                <w:szCs w:val="16"/>
              </w:rPr>
            </w:pPr>
            <w:r w:rsidRPr="004611E3">
              <w:rPr>
                <w:i/>
                <w:sz w:val="16"/>
                <w:szCs w:val="16"/>
              </w:rPr>
              <w:t>Parlament</w:t>
            </w:r>
            <w:r w:rsidR="00133A1B" w:rsidRPr="004611E3">
              <w:rPr>
                <w:i/>
                <w:sz w:val="16"/>
                <w:szCs w:val="16"/>
              </w:rPr>
              <w:t xml:space="preserve"> </w:t>
            </w:r>
            <w:r w:rsidRPr="004611E3">
              <w:rPr>
                <w:i/>
                <w:sz w:val="16"/>
                <w:szCs w:val="16"/>
              </w:rPr>
              <w:t>MŚ</w:t>
            </w:r>
          </w:p>
          <w:p w14:paraId="072E83B5" w14:textId="77777777" w:rsidR="008D5009" w:rsidRPr="004611E3" w:rsidRDefault="00907237" w:rsidP="00A67861">
            <w:pPr>
              <w:rPr>
                <w:i/>
                <w:sz w:val="16"/>
                <w:szCs w:val="16"/>
              </w:rPr>
            </w:pPr>
            <w:r w:rsidRPr="004611E3">
              <w:rPr>
                <w:i/>
                <w:sz w:val="16"/>
                <w:szCs w:val="16"/>
              </w:rPr>
              <w:t>MŚ/RM</w:t>
            </w:r>
          </w:p>
          <w:p w14:paraId="1E7F76F8" w14:textId="77777777" w:rsidR="008D5009" w:rsidRPr="004611E3" w:rsidRDefault="00907237" w:rsidP="004611E3">
            <w:pPr>
              <w:spacing w:before="240"/>
              <w:rPr>
                <w:i/>
                <w:sz w:val="16"/>
                <w:szCs w:val="16"/>
              </w:rPr>
            </w:pPr>
            <w:r w:rsidRPr="004611E3">
              <w:rPr>
                <w:i/>
                <w:sz w:val="16"/>
                <w:szCs w:val="16"/>
              </w:rPr>
              <w:t>Marszałkowie Województw/</w:t>
            </w:r>
          </w:p>
          <w:p w14:paraId="1B03D51F" w14:textId="77777777" w:rsidR="008D5009" w:rsidRPr="004611E3" w:rsidRDefault="00907237" w:rsidP="00A67861">
            <w:pPr>
              <w:rPr>
                <w:i/>
                <w:sz w:val="16"/>
                <w:szCs w:val="16"/>
              </w:rPr>
            </w:pPr>
            <w:r w:rsidRPr="004611E3">
              <w:rPr>
                <w:i/>
                <w:sz w:val="16"/>
                <w:szCs w:val="16"/>
              </w:rPr>
              <w:t>Sejmiki Województw</w:t>
            </w:r>
          </w:p>
        </w:tc>
      </w:tr>
      <w:tr w:rsidR="004A57CF" w:rsidRPr="00EF6A34" w14:paraId="2A716129" w14:textId="77777777" w:rsidTr="00426349">
        <w:trPr>
          <w:trHeight w:val="493"/>
        </w:trPr>
        <w:tc>
          <w:tcPr>
            <w:tcW w:w="0" w:type="auto"/>
            <w:shd w:val="clear" w:color="auto" w:fill="auto"/>
          </w:tcPr>
          <w:p w14:paraId="7CF6A938" w14:textId="77777777" w:rsidR="008D5009" w:rsidRPr="00EF6A34" w:rsidRDefault="00907237" w:rsidP="00A67861">
            <w:pPr>
              <w:rPr>
                <w:sz w:val="16"/>
                <w:szCs w:val="16"/>
              </w:rPr>
            </w:pPr>
            <w:r w:rsidRPr="00EF6A34">
              <w:rPr>
                <w:sz w:val="16"/>
                <w:szCs w:val="16"/>
              </w:rPr>
              <w:t>T.06.2 - Gospodarka odpadami: promowanie zrównoważonych gospodarczo i środowiskowo inwestycji w sektorze gospodarki odpadami, w szczególności poprzez opracowanie planów gospodarki odpadami zgodnych z dyrektywą 2008/98/WE oraz z hierarchią odpadów.</w:t>
            </w:r>
          </w:p>
        </w:tc>
        <w:tc>
          <w:tcPr>
            <w:tcW w:w="0" w:type="auto"/>
          </w:tcPr>
          <w:p w14:paraId="1DC6CABF" w14:textId="77777777" w:rsidR="008D5009" w:rsidRPr="00EF6A34" w:rsidRDefault="00907237" w:rsidP="00A67861">
            <w:pPr>
              <w:rPr>
                <w:sz w:val="16"/>
                <w:szCs w:val="16"/>
              </w:rPr>
            </w:pPr>
            <w:r w:rsidRPr="00EF6A34">
              <w:rPr>
                <w:sz w:val="16"/>
                <w:szCs w:val="16"/>
              </w:rPr>
              <w:t>4 - Przyjęto środki niezbędne do osiągnięcia celów na 2020 r. dotyczących przygotowania do ponownego wykorzystania i recyklingu, zgodnie z art. 11 ust. 2 dyrektywy 2008/98/WE.</w:t>
            </w:r>
          </w:p>
        </w:tc>
        <w:tc>
          <w:tcPr>
            <w:tcW w:w="0" w:type="auto"/>
            <w:shd w:val="clear" w:color="auto" w:fill="auto"/>
          </w:tcPr>
          <w:p w14:paraId="6E5CCF89" w14:textId="77777777" w:rsidR="008D5009" w:rsidRPr="00EF6A34" w:rsidRDefault="00907237" w:rsidP="00A67861">
            <w:pPr>
              <w:rPr>
                <w:sz w:val="16"/>
                <w:szCs w:val="16"/>
              </w:rPr>
            </w:pPr>
            <w:r w:rsidRPr="00EF6A34">
              <w:rPr>
                <w:sz w:val="16"/>
                <w:szCs w:val="16"/>
              </w:rPr>
              <w:t>Główne działania:</w:t>
            </w:r>
          </w:p>
          <w:p w14:paraId="7992A5EA" w14:textId="77777777" w:rsidR="008D5009" w:rsidRPr="00EF6A34" w:rsidRDefault="00907237" w:rsidP="00A67861">
            <w:pPr>
              <w:rPr>
                <w:sz w:val="16"/>
                <w:szCs w:val="16"/>
              </w:rPr>
            </w:pPr>
            <w:r w:rsidRPr="00EF6A34">
              <w:rPr>
                <w:sz w:val="16"/>
                <w:szCs w:val="16"/>
              </w:rPr>
              <w:t>1.</w:t>
            </w:r>
            <w:r w:rsidR="004611E3">
              <w:rPr>
                <w:sz w:val="16"/>
                <w:szCs w:val="16"/>
              </w:rPr>
              <w:t xml:space="preserve"> </w:t>
            </w:r>
            <w:r w:rsidRPr="00EF6A34">
              <w:rPr>
                <w:sz w:val="16"/>
                <w:szCs w:val="16"/>
              </w:rPr>
              <w:t>Nowelizacja ustawy z dnia 13 września 1996 r. o utrzymaniu czystości i porządku w gminach</w:t>
            </w:r>
          </w:p>
          <w:p w14:paraId="09F3F89F" w14:textId="77777777" w:rsidR="008D5009" w:rsidRPr="00EF6A34" w:rsidRDefault="00907237" w:rsidP="00A67861">
            <w:pPr>
              <w:rPr>
                <w:sz w:val="16"/>
                <w:szCs w:val="16"/>
              </w:rPr>
            </w:pPr>
            <w:r w:rsidRPr="00EF6A34">
              <w:rPr>
                <w:sz w:val="16"/>
                <w:szCs w:val="16"/>
              </w:rPr>
              <w:t>2.</w:t>
            </w:r>
            <w:r w:rsidR="004611E3">
              <w:rPr>
                <w:sz w:val="16"/>
                <w:szCs w:val="16"/>
              </w:rPr>
              <w:t xml:space="preserve"> </w:t>
            </w:r>
            <w:r w:rsidRPr="00EF6A34">
              <w:rPr>
                <w:sz w:val="16"/>
                <w:szCs w:val="16"/>
              </w:rPr>
              <w:t>Rozp. ws. obowiązku selektywnego zbierania niektórych odpadów komunalnych oraz szczegółowego sposobu selektywnego zbierania wybranych frakcji odpadów</w:t>
            </w:r>
          </w:p>
          <w:p w14:paraId="6F95B3EA" w14:textId="77777777" w:rsidR="008D5009" w:rsidRPr="00EF6A34" w:rsidRDefault="00907237" w:rsidP="00A67861">
            <w:pPr>
              <w:rPr>
                <w:sz w:val="16"/>
                <w:szCs w:val="16"/>
              </w:rPr>
            </w:pPr>
            <w:r w:rsidRPr="00EF6A34">
              <w:rPr>
                <w:sz w:val="16"/>
                <w:szCs w:val="16"/>
              </w:rPr>
              <w:t>3.</w:t>
            </w:r>
            <w:r w:rsidR="004611E3">
              <w:rPr>
                <w:sz w:val="16"/>
                <w:szCs w:val="16"/>
              </w:rPr>
              <w:t xml:space="preserve"> </w:t>
            </w:r>
            <w:r w:rsidRPr="00EF6A34">
              <w:rPr>
                <w:sz w:val="16"/>
                <w:szCs w:val="16"/>
              </w:rPr>
              <w:t xml:space="preserve">Wydanie rozp. RM ws. opłat za korzystanie ze środowiska(…) </w:t>
            </w:r>
          </w:p>
          <w:p w14:paraId="5D241523" w14:textId="77777777" w:rsidR="008D5009" w:rsidRPr="00EF6A34" w:rsidRDefault="00907237" w:rsidP="00A67861">
            <w:pPr>
              <w:rPr>
                <w:sz w:val="16"/>
                <w:szCs w:val="16"/>
              </w:rPr>
            </w:pPr>
            <w:r w:rsidRPr="00EF6A34">
              <w:rPr>
                <w:sz w:val="16"/>
                <w:szCs w:val="16"/>
              </w:rPr>
              <w:t>4.</w:t>
            </w:r>
            <w:r w:rsidR="004611E3">
              <w:rPr>
                <w:sz w:val="16"/>
                <w:szCs w:val="16"/>
              </w:rPr>
              <w:t xml:space="preserve"> </w:t>
            </w:r>
            <w:r w:rsidRPr="00EF6A34">
              <w:rPr>
                <w:sz w:val="16"/>
                <w:szCs w:val="16"/>
              </w:rPr>
              <w:t xml:space="preserve">Uchwalenie nowej ustawy o zużytym sprzęcie elektrycznym i elektronicznym </w:t>
            </w:r>
          </w:p>
          <w:p w14:paraId="4C4BC6BE" w14:textId="77777777" w:rsidR="008D5009" w:rsidRPr="00EF6A34" w:rsidRDefault="00907237" w:rsidP="00A67861">
            <w:pPr>
              <w:rPr>
                <w:sz w:val="16"/>
                <w:szCs w:val="16"/>
              </w:rPr>
            </w:pPr>
            <w:r w:rsidRPr="00EF6A34">
              <w:rPr>
                <w:sz w:val="16"/>
                <w:szCs w:val="16"/>
              </w:rPr>
              <w:t>5.</w:t>
            </w:r>
            <w:r w:rsidR="004611E3">
              <w:rPr>
                <w:sz w:val="16"/>
                <w:szCs w:val="16"/>
              </w:rPr>
              <w:t xml:space="preserve"> </w:t>
            </w:r>
            <w:r w:rsidRPr="00EF6A34">
              <w:rPr>
                <w:sz w:val="16"/>
                <w:szCs w:val="16"/>
              </w:rPr>
              <w:t>Wydanie rozp. ws. wzorów sprawozdań o odebranych odpadach komunalnych […]</w:t>
            </w:r>
          </w:p>
          <w:p w14:paraId="12143780" w14:textId="77777777" w:rsidR="008D5009" w:rsidRPr="00EF6A34" w:rsidRDefault="00907237" w:rsidP="00A67861">
            <w:pPr>
              <w:rPr>
                <w:sz w:val="16"/>
                <w:szCs w:val="16"/>
              </w:rPr>
            </w:pPr>
            <w:r w:rsidRPr="00EF6A34">
              <w:rPr>
                <w:sz w:val="16"/>
                <w:szCs w:val="16"/>
              </w:rPr>
              <w:t>6.</w:t>
            </w:r>
            <w:r w:rsidR="004611E3">
              <w:rPr>
                <w:sz w:val="16"/>
                <w:szCs w:val="16"/>
              </w:rPr>
              <w:t xml:space="preserve"> </w:t>
            </w:r>
            <w:r w:rsidRPr="00EF6A34">
              <w:rPr>
                <w:sz w:val="16"/>
                <w:szCs w:val="16"/>
              </w:rPr>
              <w:t>Wydanie rozp. dotyczącego audytu na podst. art. 51 ustawy z dn. 13 czerwca 2013. o gospodarce opakowaniami […]</w:t>
            </w:r>
          </w:p>
          <w:p w14:paraId="2CA1E020" w14:textId="77777777" w:rsidR="008D5009" w:rsidRPr="00EF6A34" w:rsidRDefault="00907237" w:rsidP="00A67861">
            <w:pPr>
              <w:rPr>
                <w:sz w:val="16"/>
                <w:szCs w:val="16"/>
              </w:rPr>
            </w:pPr>
            <w:r w:rsidRPr="00EF6A34">
              <w:rPr>
                <w:sz w:val="16"/>
                <w:szCs w:val="16"/>
              </w:rPr>
              <w:t>Opis spełniania kryterium wraz ze szczegółowym planem działań oraz haromonogramem i instytucjami odpowiedzialnymi zostały przedstawione w Samoocenie spełniania warunkowości ex ante.</w:t>
            </w:r>
          </w:p>
        </w:tc>
        <w:tc>
          <w:tcPr>
            <w:tcW w:w="0" w:type="auto"/>
            <w:shd w:val="clear" w:color="auto" w:fill="auto"/>
          </w:tcPr>
          <w:p w14:paraId="591FEF0F" w14:textId="77777777" w:rsidR="008D5009" w:rsidRPr="00EF6A34" w:rsidRDefault="00907237" w:rsidP="00A67861">
            <w:pPr>
              <w:rPr>
                <w:sz w:val="16"/>
                <w:szCs w:val="16"/>
              </w:rPr>
            </w:pPr>
            <w:r w:rsidRPr="00EF6A34">
              <w:rPr>
                <w:sz w:val="16"/>
                <w:szCs w:val="16"/>
              </w:rPr>
              <w:t>2015-12-31</w:t>
            </w:r>
          </w:p>
        </w:tc>
        <w:tc>
          <w:tcPr>
            <w:tcW w:w="0" w:type="auto"/>
          </w:tcPr>
          <w:p w14:paraId="3922FE92" w14:textId="77777777" w:rsidR="008D5009" w:rsidRPr="00EF6A34" w:rsidRDefault="00907237" w:rsidP="004611E3">
            <w:pPr>
              <w:spacing w:before="480" w:after="240"/>
              <w:rPr>
                <w:sz w:val="16"/>
                <w:szCs w:val="16"/>
              </w:rPr>
            </w:pPr>
            <w:r w:rsidRPr="00EF6A34">
              <w:rPr>
                <w:sz w:val="16"/>
                <w:szCs w:val="16"/>
              </w:rPr>
              <w:t>Parlament RP</w:t>
            </w:r>
          </w:p>
          <w:p w14:paraId="0E8D0501" w14:textId="77777777" w:rsidR="008D5009" w:rsidRPr="00EF6A34" w:rsidRDefault="00907237" w:rsidP="004611E3">
            <w:pPr>
              <w:spacing w:before="240" w:after="240"/>
              <w:rPr>
                <w:sz w:val="16"/>
                <w:szCs w:val="16"/>
              </w:rPr>
            </w:pPr>
            <w:r w:rsidRPr="00EF6A34">
              <w:rPr>
                <w:sz w:val="16"/>
                <w:szCs w:val="16"/>
              </w:rPr>
              <w:t>Ministerstwo Środowiska</w:t>
            </w:r>
          </w:p>
          <w:p w14:paraId="5305A24C" w14:textId="77777777" w:rsidR="008D5009" w:rsidRPr="00EF6A34" w:rsidRDefault="00907237" w:rsidP="004611E3">
            <w:pPr>
              <w:spacing w:after="240"/>
              <w:rPr>
                <w:sz w:val="16"/>
                <w:szCs w:val="16"/>
              </w:rPr>
            </w:pPr>
            <w:r w:rsidRPr="00EF6A34">
              <w:rPr>
                <w:sz w:val="16"/>
                <w:szCs w:val="16"/>
              </w:rPr>
              <w:t>Ministerstwo Środowiska</w:t>
            </w:r>
          </w:p>
          <w:p w14:paraId="1A301A86" w14:textId="77777777" w:rsidR="008D5009" w:rsidRPr="00EF6A34" w:rsidRDefault="00907237" w:rsidP="004611E3">
            <w:pPr>
              <w:spacing w:after="240"/>
              <w:rPr>
                <w:sz w:val="16"/>
                <w:szCs w:val="16"/>
              </w:rPr>
            </w:pPr>
            <w:r w:rsidRPr="00EF6A34">
              <w:rPr>
                <w:sz w:val="16"/>
                <w:szCs w:val="16"/>
              </w:rPr>
              <w:t>Parlament RP</w:t>
            </w:r>
          </w:p>
          <w:p w14:paraId="42764326" w14:textId="77777777" w:rsidR="008D5009" w:rsidRPr="00EF6A34" w:rsidRDefault="00907237" w:rsidP="004611E3">
            <w:pPr>
              <w:spacing w:after="240"/>
              <w:rPr>
                <w:sz w:val="16"/>
                <w:szCs w:val="16"/>
              </w:rPr>
            </w:pPr>
            <w:r w:rsidRPr="00EF6A34">
              <w:rPr>
                <w:sz w:val="16"/>
                <w:szCs w:val="16"/>
              </w:rPr>
              <w:t>Ministerstwo Środowiska</w:t>
            </w:r>
          </w:p>
          <w:p w14:paraId="4DFAD2AF" w14:textId="77777777" w:rsidR="008D5009" w:rsidRPr="00EF6A34" w:rsidRDefault="00907237" w:rsidP="00A67861">
            <w:pPr>
              <w:rPr>
                <w:sz w:val="16"/>
                <w:szCs w:val="16"/>
              </w:rPr>
            </w:pPr>
            <w:r w:rsidRPr="00EF6A34">
              <w:rPr>
                <w:sz w:val="16"/>
                <w:szCs w:val="16"/>
              </w:rPr>
              <w:t>Ministerstwo Środowiska</w:t>
            </w:r>
          </w:p>
        </w:tc>
      </w:tr>
      <w:tr w:rsidR="004A57CF" w:rsidRPr="00EF6A34" w14:paraId="746C826F" w14:textId="77777777" w:rsidTr="00426349">
        <w:trPr>
          <w:trHeight w:val="493"/>
        </w:trPr>
        <w:tc>
          <w:tcPr>
            <w:tcW w:w="0" w:type="auto"/>
            <w:shd w:val="clear" w:color="auto" w:fill="auto"/>
          </w:tcPr>
          <w:p w14:paraId="5AA936B6" w14:textId="77777777" w:rsidR="008D5009" w:rsidRPr="00EF6A34" w:rsidRDefault="00907237" w:rsidP="00A67861">
            <w:pPr>
              <w:rPr>
                <w:sz w:val="16"/>
                <w:szCs w:val="16"/>
              </w:rPr>
            </w:pPr>
            <w:r w:rsidRPr="00EF6A34">
              <w:rPr>
                <w:sz w:val="16"/>
                <w:szCs w:val="16"/>
              </w:rPr>
              <w:t>T.07.1 - Transport: istnienie kompleksowego planu/planów lub kompleksowych ram w zakresie inwestycji transportowych zgodnie z instytucyjną strukturą państw członkowskich (z uwzględnieniem transportu publicznego na szczeblu regionalnym i lokalnym), które wspierają rozwój infrastruktury i poprawiają łączność z kompleksową i bazową siecią TEN-T.</w:t>
            </w:r>
          </w:p>
        </w:tc>
        <w:tc>
          <w:tcPr>
            <w:tcW w:w="0" w:type="auto"/>
          </w:tcPr>
          <w:p w14:paraId="28A4D5A3" w14:textId="77777777" w:rsidR="008D5009" w:rsidRPr="00EF6A34" w:rsidRDefault="00907237" w:rsidP="00A67861">
            <w:pPr>
              <w:rPr>
                <w:sz w:val="16"/>
                <w:szCs w:val="16"/>
              </w:rPr>
            </w:pPr>
            <w:r w:rsidRPr="00EF6A34">
              <w:rPr>
                <w:sz w:val="16"/>
                <w:szCs w:val="16"/>
              </w:rPr>
              <w:t>5 - identyfikację odpowiedniej ilości realistycznych i zaawansowanych w przygotowaniu projektów, które mają być wspierane w ramach EFRR i Funduszu Spójności;</w:t>
            </w:r>
          </w:p>
        </w:tc>
        <w:tc>
          <w:tcPr>
            <w:tcW w:w="0" w:type="auto"/>
            <w:shd w:val="clear" w:color="auto" w:fill="auto"/>
          </w:tcPr>
          <w:p w14:paraId="56A488CF" w14:textId="77777777" w:rsidR="008D5009" w:rsidRPr="00EF6A34" w:rsidRDefault="00907237" w:rsidP="00A67861">
            <w:pPr>
              <w:rPr>
                <w:sz w:val="16"/>
                <w:szCs w:val="16"/>
              </w:rPr>
            </w:pPr>
            <w:r w:rsidRPr="00EF6A34">
              <w:rPr>
                <w:sz w:val="16"/>
                <w:szCs w:val="16"/>
              </w:rPr>
              <w:t>W celu wypełnienia warunku konieczne jest:</w:t>
            </w:r>
          </w:p>
          <w:p w14:paraId="012148B1" w14:textId="77777777" w:rsidR="008D5009" w:rsidRPr="00EF6A34" w:rsidRDefault="00907237" w:rsidP="00A67861">
            <w:pPr>
              <w:rPr>
                <w:sz w:val="16"/>
                <w:szCs w:val="16"/>
              </w:rPr>
            </w:pPr>
            <w:r w:rsidRPr="00EF6A34">
              <w:rPr>
                <w:sz w:val="16"/>
                <w:szCs w:val="16"/>
              </w:rPr>
              <w:t>Zebranie i analiza materiałów wejściowych oraz określenie zakresu niezbędnych do wykonania prac.</w:t>
            </w:r>
          </w:p>
          <w:p w14:paraId="74EE5975" w14:textId="77777777" w:rsidR="008D5009" w:rsidRPr="00EF6A34" w:rsidRDefault="00907237" w:rsidP="00A67861">
            <w:pPr>
              <w:rPr>
                <w:sz w:val="16"/>
                <w:szCs w:val="16"/>
              </w:rPr>
            </w:pPr>
            <w:r w:rsidRPr="00EF6A34">
              <w:rPr>
                <w:sz w:val="16"/>
                <w:szCs w:val="16"/>
              </w:rPr>
              <w:t xml:space="preserve"> Uzgodnienie zakresu i stopnia szczegółowości informacji wymaganych w prognozie oddziaływania na środowisko dla projektu regionalnego planu transportowego.</w:t>
            </w:r>
          </w:p>
          <w:p w14:paraId="76EACF51" w14:textId="77777777" w:rsidR="008D5009" w:rsidRPr="00EF6A34" w:rsidRDefault="00907237" w:rsidP="00A67861">
            <w:pPr>
              <w:rPr>
                <w:sz w:val="16"/>
                <w:szCs w:val="16"/>
              </w:rPr>
            </w:pPr>
            <w:r w:rsidRPr="00EF6A34">
              <w:rPr>
                <w:sz w:val="16"/>
                <w:szCs w:val="16"/>
              </w:rPr>
              <w:t>Opracowanie projektu regionalnego planu transportowego.</w:t>
            </w:r>
          </w:p>
          <w:p w14:paraId="29205EDF" w14:textId="77777777" w:rsidR="008D5009" w:rsidRPr="00EF6A34" w:rsidRDefault="00907237" w:rsidP="00A67861">
            <w:pPr>
              <w:rPr>
                <w:sz w:val="16"/>
                <w:szCs w:val="16"/>
              </w:rPr>
            </w:pPr>
            <w:r w:rsidRPr="00EF6A34">
              <w:rPr>
                <w:sz w:val="16"/>
                <w:szCs w:val="16"/>
              </w:rPr>
              <w:t xml:space="preserve">Przyjęcie projektu regionalnego planu transportowego przez Zarząd Województwa </w:t>
            </w:r>
          </w:p>
          <w:p w14:paraId="59E46202" w14:textId="77777777" w:rsidR="008D5009" w:rsidRPr="00EF6A34" w:rsidRDefault="00907237" w:rsidP="00A67861">
            <w:pPr>
              <w:rPr>
                <w:sz w:val="16"/>
                <w:szCs w:val="16"/>
              </w:rPr>
            </w:pPr>
            <w:r w:rsidRPr="00EF6A34">
              <w:rPr>
                <w:sz w:val="16"/>
                <w:szCs w:val="16"/>
              </w:rPr>
              <w:t>Przeprowadzenie procedury SOOŚ</w:t>
            </w:r>
          </w:p>
          <w:p w14:paraId="2990CE21" w14:textId="77777777" w:rsidR="008D5009" w:rsidRPr="00EF6A34" w:rsidRDefault="00907237" w:rsidP="00A67861">
            <w:pPr>
              <w:rPr>
                <w:sz w:val="16"/>
                <w:szCs w:val="16"/>
              </w:rPr>
            </w:pPr>
            <w:r w:rsidRPr="00EF6A34">
              <w:rPr>
                <w:sz w:val="16"/>
                <w:szCs w:val="16"/>
              </w:rPr>
              <w:t xml:space="preserve">Analiza wyników konsultacji społecznych </w:t>
            </w:r>
          </w:p>
          <w:p w14:paraId="334094F1" w14:textId="77777777" w:rsidR="008D5009" w:rsidRPr="00EF6A34" w:rsidRDefault="00907237" w:rsidP="00A67861">
            <w:pPr>
              <w:rPr>
                <w:sz w:val="16"/>
                <w:szCs w:val="16"/>
              </w:rPr>
            </w:pPr>
            <w:r w:rsidRPr="00EF6A34">
              <w:rPr>
                <w:sz w:val="16"/>
                <w:szCs w:val="16"/>
              </w:rPr>
              <w:t>Przyjęcie regionalnego planu transportowego i podanie informacji do publicznej wiadomości</w:t>
            </w:r>
          </w:p>
          <w:p w14:paraId="4F9EA9EE" w14:textId="77777777" w:rsidR="008D5009" w:rsidRPr="00EF6A34" w:rsidRDefault="00907237" w:rsidP="00A67861">
            <w:pPr>
              <w:rPr>
                <w:sz w:val="16"/>
                <w:szCs w:val="16"/>
              </w:rPr>
            </w:pPr>
            <w:r w:rsidRPr="00EF6A34">
              <w:rPr>
                <w:sz w:val="16"/>
                <w:szCs w:val="16"/>
              </w:rPr>
              <w:t>Opis spełniania kryterium wraz ze szczegółowym planem działań oraz haromonogramem i instytucjami odpowiedzialnymi zostały przedstawione w Samoocenie spełniania warunkowości ex-ante oraz z w Planie Wykonawczym do Strategii Rozwoju Województwa Mazowieckiego do 2030 r.  w obszarze „Przestrzeń i transport”, spełniającego wymogi  Regionalnego planu transportowego województwa mazowieckiego (PW))</w:t>
            </w:r>
          </w:p>
        </w:tc>
        <w:tc>
          <w:tcPr>
            <w:tcW w:w="0" w:type="auto"/>
            <w:shd w:val="clear" w:color="auto" w:fill="auto"/>
          </w:tcPr>
          <w:p w14:paraId="14E9FB23" w14:textId="77777777" w:rsidR="008D5009" w:rsidRPr="00EF6A34" w:rsidRDefault="00907237" w:rsidP="00A67861">
            <w:pPr>
              <w:rPr>
                <w:sz w:val="16"/>
                <w:szCs w:val="16"/>
              </w:rPr>
            </w:pPr>
            <w:r w:rsidRPr="00EF6A34">
              <w:rPr>
                <w:sz w:val="16"/>
                <w:szCs w:val="16"/>
              </w:rPr>
              <w:t>2016-12-31</w:t>
            </w:r>
          </w:p>
        </w:tc>
        <w:tc>
          <w:tcPr>
            <w:tcW w:w="0" w:type="auto"/>
          </w:tcPr>
          <w:p w14:paraId="6F5421DD" w14:textId="77777777" w:rsidR="008D5009" w:rsidRPr="00EF6A34" w:rsidRDefault="00907237" w:rsidP="00A67861">
            <w:pPr>
              <w:rPr>
                <w:sz w:val="16"/>
                <w:szCs w:val="16"/>
              </w:rPr>
            </w:pPr>
            <w:r w:rsidRPr="00EF6A34">
              <w:rPr>
                <w:sz w:val="16"/>
                <w:szCs w:val="16"/>
              </w:rPr>
              <w:t>IZ RPO</w:t>
            </w:r>
          </w:p>
          <w:p w14:paraId="09A40550" w14:textId="77777777" w:rsidR="008D5009" w:rsidRPr="00EF6A34" w:rsidRDefault="00907237" w:rsidP="00A67861">
            <w:pPr>
              <w:rPr>
                <w:sz w:val="16"/>
                <w:szCs w:val="16"/>
              </w:rPr>
            </w:pPr>
            <w:r w:rsidRPr="00EF6A34">
              <w:rPr>
                <w:sz w:val="16"/>
                <w:szCs w:val="16"/>
              </w:rPr>
              <w:t>(Departament Nieruchomości UMWM, MBPR)</w:t>
            </w:r>
          </w:p>
        </w:tc>
      </w:tr>
      <w:tr w:rsidR="004A57CF" w:rsidRPr="00EF6A34" w14:paraId="1A5265F0" w14:textId="77777777" w:rsidTr="00426349">
        <w:trPr>
          <w:trHeight w:val="493"/>
        </w:trPr>
        <w:tc>
          <w:tcPr>
            <w:tcW w:w="0" w:type="auto"/>
            <w:shd w:val="clear" w:color="auto" w:fill="auto"/>
          </w:tcPr>
          <w:p w14:paraId="01D4DB42" w14:textId="77777777" w:rsidR="008D5009" w:rsidRPr="00EF6A34" w:rsidRDefault="00907237" w:rsidP="00A67861">
            <w:pPr>
              <w:rPr>
                <w:sz w:val="16"/>
                <w:szCs w:val="16"/>
              </w:rPr>
            </w:pPr>
            <w:r w:rsidRPr="00EF6A34">
              <w:rPr>
                <w:sz w:val="16"/>
                <w:szCs w:val="16"/>
              </w:rPr>
              <w:t>T.07.1 - Transport: istnienie kompleksowego planu/planów lub kompleksowych ram w zakresie inwestycji transportowych zgodnie z instytucyjną strukturą państw członkowskich (z uwzględnieniem transportu publicznego na szczeblu regionalnym i lokalnym), które wspierają rozwój infrastruktury i poprawiają łączność z kompleksową i bazową siecią TEN-T.</w:t>
            </w:r>
          </w:p>
        </w:tc>
        <w:tc>
          <w:tcPr>
            <w:tcW w:w="0" w:type="auto"/>
          </w:tcPr>
          <w:p w14:paraId="5DEC1B10" w14:textId="77777777" w:rsidR="008D5009" w:rsidRPr="00EF6A34" w:rsidRDefault="00907237" w:rsidP="00A67861">
            <w:pPr>
              <w:rPr>
                <w:sz w:val="16"/>
                <w:szCs w:val="16"/>
              </w:rPr>
            </w:pPr>
            <w:r w:rsidRPr="00EF6A34">
              <w:rPr>
                <w:sz w:val="16"/>
                <w:szCs w:val="16"/>
              </w:rPr>
              <w:t>1 - Istnienie kompleksowego planu/planów transportu lub ram w zakresie inwestycji transportowych spełniających wymogi prawne dotyczące strategicznej oceny oddziaływania na środowisko i określających:</w:t>
            </w:r>
          </w:p>
        </w:tc>
        <w:tc>
          <w:tcPr>
            <w:tcW w:w="0" w:type="auto"/>
            <w:shd w:val="clear" w:color="auto" w:fill="auto"/>
          </w:tcPr>
          <w:p w14:paraId="45D71579" w14:textId="77777777" w:rsidR="008D5009" w:rsidRPr="00EF6A34" w:rsidRDefault="00907237" w:rsidP="00A67861">
            <w:pPr>
              <w:rPr>
                <w:sz w:val="16"/>
                <w:szCs w:val="16"/>
              </w:rPr>
            </w:pPr>
            <w:r w:rsidRPr="00EF6A34">
              <w:rPr>
                <w:sz w:val="16"/>
                <w:szCs w:val="16"/>
              </w:rPr>
              <w:t>Zebranie i analiza materiałów wejściowych oraz określenie zakresu niezbędnych do wykonania prac. Uzgodnienie zakresu i stopnia szczegółowości informacji wymaganych w prognozie oddziaływania na środowisko dla projektu regionalnego planu transportowego.</w:t>
            </w:r>
          </w:p>
          <w:p w14:paraId="675F9992" w14:textId="77777777" w:rsidR="008D5009" w:rsidRPr="00EF6A34" w:rsidRDefault="00907237" w:rsidP="00A67861">
            <w:pPr>
              <w:rPr>
                <w:sz w:val="16"/>
                <w:szCs w:val="16"/>
              </w:rPr>
            </w:pPr>
            <w:r w:rsidRPr="00EF6A34">
              <w:rPr>
                <w:sz w:val="16"/>
                <w:szCs w:val="16"/>
              </w:rPr>
              <w:t>Opracowanie projektu PW.</w:t>
            </w:r>
          </w:p>
          <w:p w14:paraId="59937557" w14:textId="77777777" w:rsidR="008D5009" w:rsidRPr="00EF6A34" w:rsidRDefault="00907237" w:rsidP="00A67861">
            <w:pPr>
              <w:rPr>
                <w:sz w:val="16"/>
                <w:szCs w:val="16"/>
              </w:rPr>
            </w:pPr>
            <w:r w:rsidRPr="00EF6A34">
              <w:rPr>
                <w:sz w:val="16"/>
                <w:szCs w:val="16"/>
              </w:rPr>
              <w:t xml:space="preserve">Przyjęcie projektu PW przez Zarząd Województwa </w:t>
            </w:r>
          </w:p>
          <w:p w14:paraId="09097BC0" w14:textId="77777777" w:rsidR="008D5009" w:rsidRPr="00EF6A34" w:rsidRDefault="00907237" w:rsidP="00A67861">
            <w:pPr>
              <w:rPr>
                <w:sz w:val="16"/>
                <w:szCs w:val="16"/>
              </w:rPr>
            </w:pPr>
            <w:r w:rsidRPr="00EF6A34">
              <w:rPr>
                <w:sz w:val="16"/>
                <w:szCs w:val="16"/>
              </w:rPr>
              <w:t>Przeprowadzenie procedury SOOŚ</w:t>
            </w:r>
          </w:p>
          <w:p w14:paraId="4BDD32DD" w14:textId="77777777" w:rsidR="008D5009" w:rsidRPr="00EF6A34" w:rsidRDefault="00907237" w:rsidP="00A67861">
            <w:pPr>
              <w:rPr>
                <w:sz w:val="16"/>
                <w:szCs w:val="16"/>
              </w:rPr>
            </w:pPr>
            <w:r w:rsidRPr="00EF6A34">
              <w:rPr>
                <w:sz w:val="16"/>
                <w:szCs w:val="16"/>
              </w:rPr>
              <w:t>Analiza wyników konsultacji społecznych i sporządzenie raportu</w:t>
            </w:r>
          </w:p>
          <w:p w14:paraId="7FF53860" w14:textId="77777777" w:rsidR="008D5009" w:rsidRPr="00EF6A34" w:rsidRDefault="00907237" w:rsidP="00A67861">
            <w:pPr>
              <w:rPr>
                <w:sz w:val="16"/>
                <w:szCs w:val="16"/>
              </w:rPr>
            </w:pPr>
            <w:r w:rsidRPr="00EF6A34">
              <w:rPr>
                <w:sz w:val="16"/>
                <w:szCs w:val="16"/>
              </w:rPr>
              <w:t>Przyjęcie PW i podanie informacji do publicznej wiadomości</w:t>
            </w:r>
          </w:p>
          <w:p w14:paraId="7D80B0E2" w14:textId="77777777" w:rsidR="008D5009" w:rsidRPr="00EF6A34" w:rsidRDefault="00907237" w:rsidP="00A67861">
            <w:pPr>
              <w:rPr>
                <w:sz w:val="16"/>
                <w:szCs w:val="16"/>
              </w:rPr>
            </w:pPr>
            <w:r w:rsidRPr="00EF6A34">
              <w:rPr>
                <w:sz w:val="16"/>
                <w:szCs w:val="16"/>
              </w:rPr>
              <w:t>Opis spełniania kryterium wraz ze szczegółowym planem działań oraz haromonogramem i instytucjami odpowiedzialnymi zostały przedstawione w Samoocenie spełniania warunkowości ex-ante</w:t>
            </w:r>
          </w:p>
        </w:tc>
        <w:tc>
          <w:tcPr>
            <w:tcW w:w="0" w:type="auto"/>
            <w:shd w:val="clear" w:color="auto" w:fill="auto"/>
          </w:tcPr>
          <w:p w14:paraId="4D0ED19A" w14:textId="77777777" w:rsidR="008D5009" w:rsidRPr="00EF6A34" w:rsidRDefault="00907237" w:rsidP="00A67861">
            <w:pPr>
              <w:rPr>
                <w:sz w:val="16"/>
                <w:szCs w:val="16"/>
              </w:rPr>
            </w:pPr>
            <w:r w:rsidRPr="00EF6A34">
              <w:rPr>
                <w:sz w:val="16"/>
                <w:szCs w:val="16"/>
              </w:rPr>
              <w:t>2016-12-31</w:t>
            </w:r>
          </w:p>
        </w:tc>
        <w:tc>
          <w:tcPr>
            <w:tcW w:w="0" w:type="auto"/>
          </w:tcPr>
          <w:p w14:paraId="4C8BD264" w14:textId="77777777" w:rsidR="008D5009" w:rsidRPr="00EF6A34" w:rsidRDefault="00907237" w:rsidP="00A67861">
            <w:pPr>
              <w:rPr>
                <w:sz w:val="16"/>
                <w:szCs w:val="16"/>
              </w:rPr>
            </w:pPr>
            <w:r w:rsidRPr="00EF6A34">
              <w:rPr>
                <w:sz w:val="16"/>
                <w:szCs w:val="16"/>
              </w:rPr>
              <w:t>IZ RPO</w:t>
            </w:r>
          </w:p>
          <w:p w14:paraId="2B13312D" w14:textId="77777777" w:rsidR="008D5009" w:rsidRPr="00EF6A34" w:rsidRDefault="00907237" w:rsidP="00A67861">
            <w:pPr>
              <w:rPr>
                <w:sz w:val="16"/>
                <w:szCs w:val="16"/>
              </w:rPr>
            </w:pPr>
            <w:r w:rsidRPr="00EF6A34">
              <w:rPr>
                <w:sz w:val="16"/>
                <w:szCs w:val="16"/>
              </w:rPr>
              <w:t>(Departament Nieruchomości UMWM, MBPR)</w:t>
            </w:r>
          </w:p>
        </w:tc>
      </w:tr>
      <w:tr w:rsidR="004A57CF" w:rsidRPr="00EF6A34" w14:paraId="26787BF5" w14:textId="77777777" w:rsidTr="00426349">
        <w:trPr>
          <w:trHeight w:val="493"/>
        </w:trPr>
        <w:tc>
          <w:tcPr>
            <w:tcW w:w="0" w:type="auto"/>
            <w:shd w:val="clear" w:color="auto" w:fill="auto"/>
          </w:tcPr>
          <w:p w14:paraId="661D72D0" w14:textId="77777777" w:rsidR="008D5009" w:rsidRPr="00EF6A34" w:rsidRDefault="00907237" w:rsidP="00A67861">
            <w:pPr>
              <w:rPr>
                <w:sz w:val="16"/>
                <w:szCs w:val="16"/>
              </w:rPr>
            </w:pPr>
            <w:r w:rsidRPr="00EF6A34">
              <w:rPr>
                <w:sz w:val="16"/>
                <w:szCs w:val="16"/>
              </w:rPr>
              <w:t>T.07.1 - Transport: istnienie kompleksowego planu/planów lub kompleksowych ram w zakresie inwestycji transportowych zgodnie z instytucyjną strukturą państw członkowskich (z uwzględnieniem transportu publicznego na szczeblu regionalnym i lokalnym), które wspierają rozwój infrastruktury i poprawiają łączność z kompleksową i bazową siecią TEN-T.</w:t>
            </w:r>
          </w:p>
        </w:tc>
        <w:tc>
          <w:tcPr>
            <w:tcW w:w="0" w:type="auto"/>
          </w:tcPr>
          <w:p w14:paraId="12CA9279" w14:textId="77777777" w:rsidR="008D5009" w:rsidRPr="00EF6A34" w:rsidRDefault="00907237" w:rsidP="00A67861">
            <w:pPr>
              <w:rPr>
                <w:sz w:val="16"/>
                <w:szCs w:val="16"/>
              </w:rPr>
            </w:pPr>
            <w:r w:rsidRPr="00EF6A34">
              <w:rPr>
                <w:sz w:val="16"/>
                <w:szCs w:val="16"/>
              </w:rPr>
              <w:t xml:space="preserve">2 - wkład w jednolity europejski obszar transportu zgodnie z art. 10 rozporządzenia Parlamentu Europejskiego i Rady (UE) nr </w:t>
            </w:r>
            <w:r w:rsidR="006A4559">
              <w:rPr>
                <w:sz w:val="16"/>
                <w:szCs w:val="16"/>
              </w:rPr>
              <w:t>.</w:t>
            </w:r>
            <w:r w:rsidRPr="00EF6A34">
              <w:rPr>
                <w:sz w:val="16"/>
                <w:szCs w:val="16"/>
              </w:rPr>
              <w:t>/2013, w tym priorytetów w zakresie inwestycji w:</w:t>
            </w:r>
          </w:p>
        </w:tc>
        <w:tc>
          <w:tcPr>
            <w:tcW w:w="0" w:type="auto"/>
            <w:shd w:val="clear" w:color="auto" w:fill="auto"/>
          </w:tcPr>
          <w:p w14:paraId="0061D792" w14:textId="77777777" w:rsidR="008D5009" w:rsidRPr="00EF6A34" w:rsidRDefault="00907237" w:rsidP="00A67861">
            <w:pPr>
              <w:rPr>
                <w:sz w:val="16"/>
                <w:szCs w:val="16"/>
              </w:rPr>
            </w:pPr>
            <w:r w:rsidRPr="00EF6A34">
              <w:rPr>
                <w:sz w:val="16"/>
                <w:szCs w:val="16"/>
              </w:rPr>
              <w:t>Zebranie i analiza materiałów wejściowych oraz określenie zakresu niezbędnych do wykonania prac. Uzgodnienie zakresu i stopnia szczegółowości informacji wymaganych w prognozie oddziaływania na środowisko dla projektu regionalnego planu transportowego.</w:t>
            </w:r>
          </w:p>
          <w:p w14:paraId="4497A493" w14:textId="77777777" w:rsidR="008D5009" w:rsidRPr="00EF6A34" w:rsidRDefault="00907237" w:rsidP="00A67861">
            <w:pPr>
              <w:rPr>
                <w:sz w:val="16"/>
                <w:szCs w:val="16"/>
              </w:rPr>
            </w:pPr>
            <w:r w:rsidRPr="00EF6A34">
              <w:rPr>
                <w:sz w:val="16"/>
                <w:szCs w:val="16"/>
              </w:rPr>
              <w:t>Opracowanie projektu PW.</w:t>
            </w:r>
          </w:p>
          <w:p w14:paraId="08917F83" w14:textId="77777777" w:rsidR="008D5009" w:rsidRPr="00EF6A34" w:rsidRDefault="00907237" w:rsidP="00A67861">
            <w:pPr>
              <w:rPr>
                <w:sz w:val="16"/>
                <w:szCs w:val="16"/>
              </w:rPr>
            </w:pPr>
            <w:r w:rsidRPr="00EF6A34">
              <w:rPr>
                <w:sz w:val="16"/>
                <w:szCs w:val="16"/>
              </w:rPr>
              <w:t xml:space="preserve">Przyjęcie projektu PW przez Zarząd Województwa </w:t>
            </w:r>
          </w:p>
          <w:p w14:paraId="50D579DD" w14:textId="77777777" w:rsidR="008D5009" w:rsidRPr="00EF6A34" w:rsidRDefault="00907237" w:rsidP="00A67861">
            <w:pPr>
              <w:rPr>
                <w:sz w:val="16"/>
                <w:szCs w:val="16"/>
              </w:rPr>
            </w:pPr>
            <w:r w:rsidRPr="00EF6A34">
              <w:rPr>
                <w:sz w:val="16"/>
                <w:szCs w:val="16"/>
              </w:rPr>
              <w:t>Przeprowadzenie procedury SOOŚ</w:t>
            </w:r>
          </w:p>
          <w:p w14:paraId="28B0F2BF" w14:textId="77777777" w:rsidR="008D5009" w:rsidRPr="00EF6A34" w:rsidRDefault="00907237" w:rsidP="00A67861">
            <w:pPr>
              <w:rPr>
                <w:sz w:val="16"/>
                <w:szCs w:val="16"/>
              </w:rPr>
            </w:pPr>
            <w:r w:rsidRPr="00EF6A34">
              <w:rPr>
                <w:sz w:val="16"/>
                <w:szCs w:val="16"/>
              </w:rPr>
              <w:t>Analiza wyników konsultacji społecznych i sporządzenie raportu</w:t>
            </w:r>
          </w:p>
          <w:p w14:paraId="275D4C99" w14:textId="77777777" w:rsidR="008D5009" w:rsidRPr="00EF6A34" w:rsidRDefault="00907237" w:rsidP="00A67861">
            <w:pPr>
              <w:rPr>
                <w:sz w:val="16"/>
                <w:szCs w:val="16"/>
              </w:rPr>
            </w:pPr>
            <w:r w:rsidRPr="00EF6A34">
              <w:rPr>
                <w:sz w:val="16"/>
                <w:szCs w:val="16"/>
              </w:rPr>
              <w:t>Przyjęcie PW i podanie informacji do publicznej wiadomości</w:t>
            </w:r>
          </w:p>
          <w:p w14:paraId="415060CC" w14:textId="77777777" w:rsidR="008D5009" w:rsidRPr="00EF6A34" w:rsidRDefault="00907237" w:rsidP="00A67861">
            <w:pPr>
              <w:rPr>
                <w:sz w:val="16"/>
                <w:szCs w:val="16"/>
              </w:rPr>
            </w:pPr>
            <w:r w:rsidRPr="00EF6A34">
              <w:rPr>
                <w:sz w:val="16"/>
                <w:szCs w:val="16"/>
              </w:rPr>
              <w:t>Opis spełniania kryterium wraz ze szczegółowym planem działań oraz haromonogramem i instytucjami odpowiedzialnymi zostały przedstawione w Samoocenie spełniania warunkowości ex-ante</w:t>
            </w:r>
          </w:p>
        </w:tc>
        <w:tc>
          <w:tcPr>
            <w:tcW w:w="0" w:type="auto"/>
            <w:shd w:val="clear" w:color="auto" w:fill="auto"/>
          </w:tcPr>
          <w:p w14:paraId="439E5C6F" w14:textId="77777777" w:rsidR="008D5009" w:rsidRPr="00EF6A34" w:rsidRDefault="00907237" w:rsidP="00A67861">
            <w:pPr>
              <w:rPr>
                <w:sz w:val="16"/>
                <w:szCs w:val="16"/>
              </w:rPr>
            </w:pPr>
            <w:r w:rsidRPr="00EF6A34">
              <w:rPr>
                <w:sz w:val="16"/>
                <w:szCs w:val="16"/>
              </w:rPr>
              <w:t>2016-12-31</w:t>
            </w:r>
          </w:p>
        </w:tc>
        <w:tc>
          <w:tcPr>
            <w:tcW w:w="0" w:type="auto"/>
          </w:tcPr>
          <w:p w14:paraId="2D4CDE80" w14:textId="77777777" w:rsidR="008D5009" w:rsidRPr="00EF6A34" w:rsidRDefault="00907237" w:rsidP="00A67861">
            <w:pPr>
              <w:rPr>
                <w:sz w:val="16"/>
                <w:szCs w:val="16"/>
              </w:rPr>
            </w:pPr>
            <w:r w:rsidRPr="00EF6A34">
              <w:rPr>
                <w:sz w:val="16"/>
                <w:szCs w:val="16"/>
              </w:rPr>
              <w:t>IZ RPO</w:t>
            </w:r>
          </w:p>
          <w:p w14:paraId="7900959C" w14:textId="77777777" w:rsidR="008D5009" w:rsidRPr="00EF6A34" w:rsidRDefault="00907237" w:rsidP="00A67861">
            <w:pPr>
              <w:rPr>
                <w:sz w:val="16"/>
                <w:szCs w:val="16"/>
              </w:rPr>
            </w:pPr>
            <w:r w:rsidRPr="00EF6A34">
              <w:rPr>
                <w:sz w:val="16"/>
                <w:szCs w:val="16"/>
              </w:rPr>
              <w:t>(Departament Nieruchomości UMWM, MBPR)</w:t>
            </w:r>
          </w:p>
        </w:tc>
      </w:tr>
      <w:tr w:rsidR="004A57CF" w:rsidRPr="00EF6A34" w14:paraId="5D88841B" w14:textId="77777777" w:rsidTr="00426349">
        <w:trPr>
          <w:trHeight w:val="493"/>
        </w:trPr>
        <w:tc>
          <w:tcPr>
            <w:tcW w:w="0" w:type="auto"/>
            <w:shd w:val="clear" w:color="auto" w:fill="auto"/>
          </w:tcPr>
          <w:p w14:paraId="77382A43" w14:textId="77777777" w:rsidR="008D5009" w:rsidRPr="00EF6A34" w:rsidRDefault="00907237" w:rsidP="00A67861">
            <w:pPr>
              <w:rPr>
                <w:sz w:val="16"/>
                <w:szCs w:val="16"/>
              </w:rPr>
            </w:pPr>
            <w:r w:rsidRPr="00EF6A34">
              <w:rPr>
                <w:sz w:val="16"/>
                <w:szCs w:val="16"/>
              </w:rPr>
              <w:t>T.07.1 - Transport: istnienie kompleksowego planu/planów lub kompleksowych ram w zakresie inwestycji transportowych zgodnie z instytucyjną strukturą państw członkowskich (z uwzględnieniem transportu publicznego na szczeblu regionalnym i lokalnym), które wspierają rozwój infrastruktury i poprawiają łączność z kompleksową i bazową siecią TEN-T.</w:t>
            </w:r>
          </w:p>
        </w:tc>
        <w:tc>
          <w:tcPr>
            <w:tcW w:w="0" w:type="auto"/>
          </w:tcPr>
          <w:p w14:paraId="40BA3863" w14:textId="77777777" w:rsidR="008D5009" w:rsidRPr="00EF6A34" w:rsidRDefault="00907237" w:rsidP="00A67861">
            <w:pPr>
              <w:rPr>
                <w:sz w:val="16"/>
                <w:szCs w:val="16"/>
              </w:rPr>
            </w:pPr>
            <w:r w:rsidRPr="00EF6A34">
              <w:rPr>
                <w:sz w:val="16"/>
                <w:szCs w:val="16"/>
              </w:rPr>
              <w:t>3 - bazową i kompleksową sieć TEN-T, w których przewiduje się inwestycje w ramach EFRR i Funduszu Spójności, oraz</w:t>
            </w:r>
          </w:p>
        </w:tc>
        <w:tc>
          <w:tcPr>
            <w:tcW w:w="0" w:type="auto"/>
            <w:shd w:val="clear" w:color="auto" w:fill="auto"/>
          </w:tcPr>
          <w:p w14:paraId="4312051B" w14:textId="77777777" w:rsidR="008D5009" w:rsidRPr="00EF6A34" w:rsidRDefault="00907237" w:rsidP="00A67861">
            <w:pPr>
              <w:rPr>
                <w:sz w:val="16"/>
                <w:szCs w:val="16"/>
              </w:rPr>
            </w:pPr>
            <w:r w:rsidRPr="00EF6A34">
              <w:rPr>
                <w:sz w:val="16"/>
                <w:szCs w:val="16"/>
              </w:rPr>
              <w:t>Zebranie i analiza materiałów wejściowych oraz określenie zakresu niezbędnych do wykonania prac. Uzgodnienie zakresu i stopnia szczegółowości informacji wymaganych w prognozie oddziaływania na środowisko dla projektu regionalnego planu transportowego.</w:t>
            </w:r>
          </w:p>
          <w:p w14:paraId="255AC02A" w14:textId="77777777" w:rsidR="008D5009" w:rsidRPr="00EF6A34" w:rsidRDefault="00907237" w:rsidP="00A67861">
            <w:pPr>
              <w:rPr>
                <w:sz w:val="16"/>
                <w:szCs w:val="16"/>
              </w:rPr>
            </w:pPr>
            <w:r w:rsidRPr="00EF6A34">
              <w:rPr>
                <w:sz w:val="16"/>
                <w:szCs w:val="16"/>
              </w:rPr>
              <w:t>Opracowanie projektu PW.</w:t>
            </w:r>
          </w:p>
          <w:p w14:paraId="258ADF8E" w14:textId="77777777" w:rsidR="008D5009" w:rsidRPr="00EF6A34" w:rsidRDefault="00907237" w:rsidP="00A67861">
            <w:pPr>
              <w:rPr>
                <w:sz w:val="16"/>
                <w:szCs w:val="16"/>
              </w:rPr>
            </w:pPr>
            <w:r w:rsidRPr="00EF6A34">
              <w:rPr>
                <w:sz w:val="16"/>
                <w:szCs w:val="16"/>
              </w:rPr>
              <w:t xml:space="preserve">Przyjęcie projektu PW przez Zarząd Województwa </w:t>
            </w:r>
          </w:p>
          <w:p w14:paraId="5BAF0B53" w14:textId="77777777" w:rsidR="008D5009" w:rsidRPr="00EF6A34" w:rsidRDefault="00907237" w:rsidP="00A67861">
            <w:pPr>
              <w:rPr>
                <w:sz w:val="16"/>
                <w:szCs w:val="16"/>
              </w:rPr>
            </w:pPr>
            <w:r w:rsidRPr="00EF6A34">
              <w:rPr>
                <w:sz w:val="16"/>
                <w:szCs w:val="16"/>
              </w:rPr>
              <w:t>Przeprowadzenie procedury SOOŚ</w:t>
            </w:r>
          </w:p>
          <w:p w14:paraId="65524697" w14:textId="77777777" w:rsidR="008D5009" w:rsidRPr="00EF6A34" w:rsidRDefault="00907237" w:rsidP="00A67861">
            <w:pPr>
              <w:rPr>
                <w:sz w:val="16"/>
                <w:szCs w:val="16"/>
              </w:rPr>
            </w:pPr>
            <w:r w:rsidRPr="00EF6A34">
              <w:rPr>
                <w:sz w:val="16"/>
                <w:szCs w:val="16"/>
              </w:rPr>
              <w:t>Analiza wyników konsultacji społecznych i sporządzenie raportu</w:t>
            </w:r>
          </w:p>
          <w:p w14:paraId="206B0E16" w14:textId="77777777" w:rsidR="008D5009" w:rsidRPr="00EF6A34" w:rsidRDefault="00907237" w:rsidP="00A67861">
            <w:pPr>
              <w:rPr>
                <w:sz w:val="16"/>
                <w:szCs w:val="16"/>
              </w:rPr>
            </w:pPr>
            <w:r w:rsidRPr="00EF6A34">
              <w:rPr>
                <w:sz w:val="16"/>
                <w:szCs w:val="16"/>
              </w:rPr>
              <w:t>Przyjęcie PW i podanie informacji do publicznej wiadomości</w:t>
            </w:r>
          </w:p>
          <w:p w14:paraId="460825CD" w14:textId="77777777" w:rsidR="008D5009" w:rsidRPr="00EF6A34" w:rsidRDefault="00907237" w:rsidP="00A67861">
            <w:pPr>
              <w:rPr>
                <w:sz w:val="16"/>
                <w:szCs w:val="16"/>
              </w:rPr>
            </w:pPr>
            <w:r w:rsidRPr="00EF6A34">
              <w:rPr>
                <w:sz w:val="16"/>
                <w:szCs w:val="16"/>
              </w:rPr>
              <w:t>Opis spełniania kryterium wraz ze szczegółowym planem działań oraz haromonogramem i instytucjami odpowiedzialnymi zostały przedstawione w Samoocenie spełniania warunkowości ex-ante</w:t>
            </w:r>
          </w:p>
        </w:tc>
        <w:tc>
          <w:tcPr>
            <w:tcW w:w="0" w:type="auto"/>
            <w:shd w:val="clear" w:color="auto" w:fill="auto"/>
          </w:tcPr>
          <w:p w14:paraId="419F1213" w14:textId="77777777" w:rsidR="008D5009" w:rsidRPr="00EF6A34" w:rsidRDefault="00907237" w:rsidP="00A67861">
            <w:pPr>
              <w:rPr>
                <w:sz w:val="16"/>
                <w:szCs w:val="16"/>
              </w:rPr>
            </w:pPr>
            <w:r w:rsidRPr="00EF6A34">
              <w:rPr>
                <w:sz w:val="16"/>
                <w:szCs w:val="16"/>
              </w:rPr>
              <w:t>2016-12-31</w:t>
            </w:r>
          </w:p>
        </w:tc>
        <w:tc>
          <w:tcPr>
            <w:tcW w:w="0" w:type="auto"/>
          </w:tcPr>
          <w:p w14:paraId="0E852C43" w14:textId="77777777" w:rsidR="008D5009" w:rsidRPr="00EF6A34" w:rsidRDefault="00907237" w:rsidP="00A67861">
            <w:pPr>
              <w:rPr>
                <w:sz w:val="16"/>
                <w:szCs w:val="16"/>
              </w:rPr>
            </w:pPr>
            <w:r w:rsidRPr="00EF6A34">
              <w:rPr>
                <w:sz w:val="16"/>
                <w:szCs w:val="16"/>
              </w:rPr>
              <w:t>IZ RPO</w:t>
            </w:r>
          </w:p>
          <w:p w14:paraId="25FFB326" w14:textId="77777777" w:rsidR="008D5009" w:rsidRPr="00EF6A34" w:rsidRDefault="00907237" w:rsidP="00A67861">
            <w:pPr>
              <w:rPr>
                <w:sz w:val="16"/>
                <w:szCs w:val="16"/>
              </w:rPr>
            </w:pPr>
            <w:r w:rsidRPr="00EF6A34">
              <w:rPr>
                <w:sz w:val="16"/>
                <w:szCs w:val="16"/>
              </w:rPr>
              <w:t>(Departament Nieruchomości UMWM, MBPR)</w:t>
            </w:r>
          </w:p>
        </w:tc>
      </w:tr>
      <w:tr w:rsidR="004A57CF" w:rsidRPr="00EF6A34" w14:paraId="19C7CA71" w14:textId="77777777" w:rsidTr="00426349">
        <w:trPr>
          <w:trHeight w:val="493"/>
        </w:trPr>
        <w:tc>
          <w:tcPr>
            <w:tcW w:w="0" w:type="auto"/>
            <w:shd w:val="clear" w:color="auto" w:fill="auto"/>
          </w:tcPr>
          <w:p w14:paraId="5940EEB4" w14:textId="77777777" w:rsidR="008D5009" w:rsidRPr="00EF6A34" w:rsidRDefault="00907237" w:rsidP="00A67861">
            <w:pPr>
              <w:rPr>
                <w:sz w:val="16"/>
                <w:szCs w:val="16"/>
              </w:rPr>
            </w:pPr>
            <w:r w:rsidRPr="00EF6A34">
              <w:rPr>
                <w:sz w:val="16"/>
                <w:szCs w:val="16"/>
              </w:rPr>
              <w:t>T.07.1 - Transport: istnienie kompleksowego planu/planów lub kompleksowych ram w zakresie inwestycji transportowych zgodnie z instytucyjną strukturą państw członkowskich (z uwzględnieniem transportu publicznego na szczeblu regionalnym i lokalnym), które wspierają rozwój infrastruktury i poprawiają łączność z kompleksową i bazową siecią TEN-T.</w:t>
            </w:r>
          </w:p>
        </w:tc>
        <w:tc>
          <w:tcPr>
            <w:tcW w:w="0" w:type="auto"/>
          </w:tcPr>
          <w:p w14:paraId="2B1242A3" w14:textId="77777777" w:rsidR="008D5009" w:rsidRPr="00EF6A34" w:rsidRDefault="00907237" w:rsidP="00A67861">
            <w:pPr>
              <w:rPr>
                <w:sz w:val="16"/>
                <w:szCs w:val="16"/>
              </w:rPr>
            </w:pPr>
            <w:r w:rsidRPr="00EF6A34">
              <w:rPr>
                <w:sz w:val="16"/>
                <w:szCs w:val="16"/>
              </w:rPr>
              <w:t>4 - wtórną łączność,</w:t>
            </w:r>
          </w:p>
        </w:tc>
        <w:tc>
          <w:tcPr>
            <w:tcW w:w="0" w:type="auto"/>
            <w:shd w:val="clear" w:color="auto" w:fill="auto"/>
          </w:tcPr>
          <w:p w14:paraId="7693397C" w14:textId="77777777" w:rsidR="008D5009" w:rsidRPr="00EF6A34" w:rsidRDefault="00907237" w:rsidP="00A67861">
            <w:pPr>
              <w:rPr>
                <w:sz w:val="16"/>
                <w:szCs w:val="16"/>
              </w:rPr>
            </w:pPr>
            <w:r w:rsidRPr="00EF6A34">
              <w:rPr>
                <w:sz w:val="16"/>
                <w:szCs w:val="16"/>
              </w:rPr>
              <w:t>Zebranie i analiza materiałów wejściowych oraz określenie zakresu niezbędnych do wykonania prac. Uzgodnienie zakresu i stopnia szczegółowości informacji wymaganych w prognozie oddziaływania na środowisko dla projektu regionalnego planu transportowego.</w:t>
            </w:r>
          </w:p>
          <w:p w14:paraId="091134D3" w14:textId="77777777" w:rsidR="008D5009" w:rsidRPr="00EF6A34" w:rsidRDefault="00907237" w:rsidP="00A67861">
            <w:pPr>
              <w:rPr>
                <w:sz w:val="16"/>
                <w:szCs w:val="16"/>
              </w:rPr>
            </w:pPr>
            <w:r w:rsidRPr="00EF6A34">
              <w:rPr>
                <w:sz w:val="16"/>
                <w:szCs w:val="16"/>
              </w:rPr>
              <w:t>Opracowanie projektu PW.</w:t>
            </w:r>
          </w:p>
          <w:p w14:paraId="74242FFB" w14:textId="77777777" w:rsidR="008D5009" w:rsidRPr="00EF6A34" w:rsidRDefault="00907237" w:rsidP="00A67861">
            <w:pPr>
              <w:rPr>
                <w:sz w:val="16"/>
                <w:szCs w:val="16"/>
              </w:rPr>
            </w:pPr>
            <w:r w:rsidRPr="00EF6A34">
              <w:rPr>
                <w:sz w:val="16"/>
                <w:szCs w:val="16"/>
              </w:rPr>
              <w:t xml:space="preserve">Przyjęcie projektu PW przez Zarząd Województwa </w:t>
            </w:r>
          </w:p>
          <w:p w14:paraId="2B51AC44" w14:textId="77777777" w:rsidR="008D5009" w:rsidRPr="00EF6A34" w:rsidRDefault="00907237" w:rsidP="00A67861">
            <w:pPr>
              <w:rPr>
                <w:sz w:val="16"/>
                <w:szCs w:val="16"/>
              </w:rPr>
            </w:pPr>
            <w:r w:rsidRPr="00EF6A34">
              <w:rPr>
                <w:sz w:val="16"/>
                <w:szCs w:val="16"/>
              </w:rPr>
              <w:t>Przeprowadzenie procedury SOOŚ</w:t>
            </w:r>
          </w:p>
          <w:p w14:paraId="774A7EBF" w14:textId="77777777" w:rsidR="008D5009" w:rsidRPr="00EF6A34" w:rsidRDefault="00907237" w:rsidP="00A67861">
            <w:pPr>
              <w:rPr>
                <w:sz w:val="16"/>
                <w:szCs w:val="16"/>
              </w:rPr>
            </w:pPr>
            <w:r w:rsidRPr="00EF6A34">
              <w:rPr>
                <w:sz w:val="16"/>
                <w:szCs w:val="16"/>
              </w:rPr>
              <w:t>Analiza wyników konsultacji społecznych i sporządzenie raportu</w:t>
            </w:r>
          </w:p>
          <w:p w14:paraId="7FED619D" w14:textId="77777777" w:rsidR="008D5009" w:rsidRPr="00EF6A34" w:rsidRDefault="00907237" w:rsidP="00A67861">
            <w:pPr>
              <w:rPr>
                <w:sz w:val="16"/>
                <w:szCs w:val="16"/>
              </w:rPr>
            </w:pPr>
            <w:r w:rsidRPr="00EF6A34">
              <w:rPr>
                <w:sz w:val="16"/>
                <w:szCs w:val="16"/>
              </w:rPr>
              <w:t>Przyjęcie PW i podanie informacji do publicznej wiadomości</w:t>
            </w:r>
          </w:p>
          <w:p w14:paraId="50C6CA88" w14:textId="77777777" w:rsidR="008D5009" w:rsidRPr="00EF6A34" w:rsidRDefault="00907237" w:rsidP="00A67861">
            <w:pPr>
              <w:rPr>
                <w:sz w:val="16"/>
                <w:szCs w:val="16"/>
              </w:rPr>
            </w:pPr>
            <w:r w:rsidRPr="00EF6A34">
              <w:rPr>
                <w:sz w:val="16"/>
                <w:szCs w:val="16"/>
              </w:rPr>
              <w:t>Opis spełniania kryterium wraz ze szczegółowym planem działań oraz haromonogramem i instytucjami odpowiedzialnymi zostały przedstawione w Samoocenie spełniania warunkowości ex-ante</w:t>
            </w:r>
          </w:p>
        </w:tc>
        <w:tc>
          <w:tcPr>
            <w:tcW w:w="0" w:type="auto"/>
            <w:shd w:val="clear" w:color="auto" w:fill="auto"/>
          </w:tcPr>
          <w:p w14:paraId="75549F0A" w14:textId="77777777" w:rsidR="008D5009" w:rsidRPr="00EF6A34" w:rsidRDefault="00907237" w:rsidP="00A67861">
            <w:pPr>
              <w:rPr>
                <w:sz w:val="16"/>
                <w:szCs w:val="16"/>
              </w:rPr>
            </w:pPr>
            <w:r w:rsidRPr="00EF6A34">
              <w:rPr>
                <w:sz w:val="16"/>
                <w:szCs w:val="16"/>
              </w:rPr>
              <w:t>2016-12-31</w:t>
            </w:r>
          </w:p>
        </w:tc>
        <w:tc>
          <w:tcPr>
            <w:tcW w:w="0" w:type="auto"/>
          </w:tcPr>
          <w:p w14:paraId="4A664874" w14:textId="77777777" w:rsidR="008D5009" w:rsidRPr="00EF6A34" w:rsidRDefault="00907237" w:rsidP="00A67861">
            <w:pPr>
              <w:rPr>
                <w:sz w:val="16"/>
                <w:szCs w:val="16"/>
              </w:rPr>
            </w:pPr>
            <w:r w:rsidRPr="00EF6A34">
              <w:rPr>
                <w:sz w:val="16"/>
                <w:szCs w:val="16"/>
              </w:rPr>
              <w:t>IZ RPO</w:t>
            </w:r>
          </w:p>
          <w:p w14:paraId="50F673DD" w14:textId="77777777" w:rsidR="008D5009" w:rsidRPr="00EF6A34" w:rsidRDefault="00907237" w:rsidP="00A67861">
            <w:pPr>
              <w:rPr>
                <w:sz w:val="16"/>
                <w:szCs w:val="16"/>
              </w:rPr>
            </w:pPr>
            <w:r w:rsidRPr="00EF6A34">
              <w:rPr>
                <w:sz w:val="16"/>
                <w:szCs w:val="16"/>
              </w:rPr>
              <w:t>(Departament Nieruchomości UMWM, MBPR)</w:t>
            </w:r>
          </w:p>
        </w:tc>
      </w:tr>
      <w:tr w:rsidR="004A57CF" w:rsidRPr="00EF6A34" w14:paraId="4BF4C26E" w14:textId="77777777" w:rsidTr="00426349">
        <w:trPr>
          <w:trHeight w:val="493"/>
        </w:trPr>
        <w:tc>
          <w:tcPr>
            <w:tcW w:w="0" w:type="auto"/>
            <w:shd w:val="clear" w:color="auto" w:fill="auto"/>
          </w:tcPr>
          <w:p w14:paraId="20AE0CC5" w14:textId="77777777" w:rsidR="008D5009" w:rsidRPr="00EF6A34" w:rsidRDefault="00907237" w:rsidP="00A67861">
            <w:pPr>
              <w:rPr>
                <w:sz w:val="16"/>
                <w:szCs w:val="16"/>
              </w:rPr>
            </w:pPr>
            <w:r w:rsidRPr="00EF6A34">
              <w:rPr>
                <w:sz w:val="16"/>
                <w:szCs w:val="16"/>
              </w:rPr>
              <w:t>T.07.1 - Transport: istnienie kompleksowego planu/planów lub kompleksowych ram w zakresie inwestycji transportowych zgodnie z instytucyjną strukturą państw członkowskich (z uwzględnieniem transportu publicznego na szczeblu regionalnym i lokalnym), które wspierają rozwój infrastruktury i poprawiają łączność z kompleksową i bazową siecią TEN-T.</w:t>
            </w:r>
          </w:p>
        </w:tc>
        <w:tc>
          <w:tcPr>
            <w:tcW w:w="0" w:type="auto"/>
          </w:tcPr>
          <w:p w14:paraId="502CB27D" w14:textId="77777777" w:rsidR="008D5009" w:rsidRPr="00EF6A34" w:rsidRDefault="00907237" w:rsidP="00A67861">
            <w:pPr>
              <w:rPr>
                <w:sz w:val="16"/>
                <w:szCs w:val="16"/>
              </w:rPr>
            </w:pPr>
            <w:r w:rsidRPr="00EF6A34">
              <w:rPr>
                <w:sz w:val="16"/>
                <w:szCs w:val="16"/>
              </w:rPr>
              <w:t>6 - działania mające na celu zapewnienie zdolności instytucji pośredniczących i beneficjentów do realizacji projektów.</w:t>
            </w:r>
          </w:p>
        </w:tc>
        <w:tc>
          <w:tcPr>
            <w:tcW w:w="0" w:type="auto"/>
            <w:shd w:val="clear" w:color="auto" w:fill="auto"/>
          </w:tcPr>
          <w:p w14:paraId="5DC845D7" w14:textId="77777777" w:rsidR="008D5009" w:rsidRPr="00EF6A34" w:rsidRDefault="00907237" w:rsidP="00A67861">
            <w:pPr>
              <w:rPr>
                <w:sz w:val="16"/>
                <w:szCs w:val="16"/>
              </w:rPr>
            </w:pPr>
            <w:r w:rsidRPr="00EF6A34">
              <w:rPr>
                <w:sz w:val="16"/>
                <w:szCs w:val="16"/>
              </w:rPr>
              <w:t>W celu wypełnienia warunku konieczne jest:</w:t>
            </w:r>
          </w:p>
          <w:p w14:paraId="672C408A" w14:textId="77777777" w:rsidR="008D5009" w:rsidRPr="00EF6A34" w:rsidRDefault="00907237" w:rsidP="00A67861">
            <w:pPr>
              <w:rPr>
                <w:sz w:val="16"/>
                <w:szCs w:val="16"/>
              </w:rPr>
            </w:pPr>
            <w:r w:rsidRPr="00EF6A34">
              <w:rPr>
                <w:sz w:val="16"/>
                <w:szCs w:val="16"/>
              </w:rPr>
              <w:t>Zebranie i analiza materiałów wejściowych oraz określenie zakresu niezbędnych do wykonania prac.</w:t>
            </w:r>
          </w:p>
          <w:p w14:paraId="27B4DC81" w14:textId="77777777" w:rsidR="008D5009" w:rsidRPr="00EF6A34" w:rsidRDefault="00907237" w:rsidP="00A67861">
            <w:pPr>
              <w:rPr>
                <w:sz w:val="16"/>
                <w:szCs w:val="16"/>
              </w:rPr>
            </w:pPr>
            <w:r w:rsidRPr="00EF6A34">
              <w:rPr>
                <w:sz w:val="16"/>
                <w:szCs w:val="16"/>
              </w:rPr>
              <w:t xml:space="preserve"> Uzgodnienie zakresu i stopnia szczegółowości informacji wymaganych w prognozie oddziaływania na środowisko dla projektu regionalnego planu transportowego.</w:t>
            </w:r>
          </w:p>
          <w:p w14:paraId="607C09B1" w14:textId="77777777" w:rsidR="008D5009" w:rsidRPr="00EF6A34" w:rsidRDefault="00907237" w:rsidP="00A67861">
            <w:pPr>
              <w:rPr>
                <w:sz w:val="16"/>
                <w:szCs w:val="16"/>
              </w:rPr>
            </w:pPr>
            <w:r w:rsidRPr="00EF6A34">
              <w:rPr>
                <w:sz w:val="16"/>
                <w:szCs w:val="16"/>
              </w:rPr>
              <w:t>Opracowanie projektu regionalnego planu transportowego.</w:t>
            </w:r>
          </w:p>
          <w:p w14:paraId="118CBA6C" w14:textId="77777777" w:rsidR="008D5009" w:rsidRPr="00EF6A34" w:rsidRDefault="00907237" w:rsidP="00A67861">
            <w:pPr>
              <w:rPr>
                <w:sz w:val="16"/>
                <w:szCs w:val="16"/>
              </w:rPr>
            </w:pPr>
            <w:r w:rsidRPr="00EF6A34">
              <w:rPr>
                <w:sz w:val="16"/>
                <w:szCs w:val="16"/>
              </w:rPr>
              <w:t xml:space="preserve">Przyjęcie projektu regionalnego planu transportowego przez Zarząd Województwa </w:t>
            </w:r>
          </w:p>
          <w:p w14:paraId="5ED88305" w14:textId="77777777" w:rsidR="008D5009" w:rsidRPr="00EF6A34" w:rsidRDefault="00907237" w:rsidP="00A67861">
            <w:pPr>
              <w:rPr>
                <w:sz w:val="16"/>
                <w:szCs w:val="16"/>
              </w:rPr>
            </w:pPr>
            <w:r w:rsidRPr="00EF6A34">
              <w:rPr>
                <w:sz w:val="16"/>
                <w:szCs w:val="16"/>
              </w:rPr>
              <w:t>Przeprowadzenie procedury SOOŚ</w:t>
            </w:r>
          </w:p>
          <w:p w14:paraId="33274317" w14:textId="77777777" w:rsidR="008D5009" w:rsidRPr="00EF6A34" w:rsidRDefault="00907237" w:rsidP="00A67861">
            <w:pPr>
              <w:rPr>
                <w:sz w:val="16"/>
                <w:szCs w:val="16"/>
              </w:rPr>
            </w:pPr>
            <w:r w:rsidRPr="00EF6A34">
              <w:rPr>
                <w:sz w:val="16"/>
                <w:szCs w:val="16"/>
              </w:rPr>
              <w:t xml:space="preserve">Analiza wyników konsultacji społecznych </w:t>
            </w:r>
          </w:p>
          <w:p w14:paraId="04458EE5" w14:textId="77777777" w:rsidR="008D5009" w:rsidRPr="00EF6A34" w:rsidRDefault="00907237" w:rsidP="00A67861">
            <w:pPr>
              <w:rPr>
                <w:sz w:val="16"/>
                <w:szCs w:val="16"/>
              </w:rPr>
            </w:pPr>
            <w:r w:rsidRPr="00EF6A34">
              <w:rPr>
                <w:sz w:val="16"/>
                <w:szCs w:val="16"/>
              </w:rPr>
              <w:t>Przyjęcie regionalnego planu transportowego i podanie informacji do publicznej wiadomości</w:t>
            </w:r>
          </w:p>
          <w:p w14:paraId="7B8789E1" w14:textId="77777777" w:rsidR="008D5009" w:rsidRPr="00EF6A34" w:rsidRDefault="00907237" w:rsidP="00A67861">
            <w:pPr>
              <w:rPr>
                <w:sz w:val="16"/>
                <w:szCs w:val="16"/>
              </w:rPr>
            </w:pPr>
            <w:r w:rsidRPr="00EF6A34">
              <w:rPr>
                <w:sz w:val="16"/>
                <w:szCs w:val="16"/>
              </w:rPr>
              <w:t>Opis spełniania kryterium wraz ze szczegółowym planem działań oraz haromonogramem i instytucjami odpowiedzialnymi zostały przedstawione w Samoocenie spełniania warunkowości ex-ante oraz z w Planie Wykonawczym do Strategii Rozwoju Województwa Mazowieckiego do 2030 r.  w obszarze „Przestrzeń i transport”, spełniającego wymogi  Regionalnego planu transportowego województwa mazowieckiego (PW))</w:t>
            </w:r>
          </w:p>
        </w:tc>
        <w:tc>
          <w:tcPr>
            <w:tcW w:w="0" w:type="auto"/>
            <w:shd w:val="clear" w:color="auto" w:fill="auto"/>
          </w:tcPr>
          <w:p w14:paraId="19C180C4" w14:textId="77777777" w:rsidR="008D5009" w:rsidRPr="00EF6A34" w:rsidRDefault="00907237" w:rsidP="00A67861">
            <w:pPr>
              <w:rPr>
                <w:sz w:val="16"/>
                <w:szCs w:val="16"/>
              </w:rPr>
            </w:pPr>
            <w:r w:rsidRPr="00EF6A34">
              <w:rPr>
                <w:sz w:val="16"/>
                <w:szCs w:val="16"/>
              </w:rPr>
              <w:t>2016-12-31</w:t>
            </w:r>
          </w:p>
        </w:tc>
        <w:tc>
          <w:tcPr>
            <w:tcW w:w="0" w:type="auto"/>
          </w:tcPr>
          <w:p w14:paraId="2F7594C7" w14:textId="77777777" w:rsidR="008D5009" w:rsidRPr="00EF6A34" w:rsidRDefault="00907237" w:rsidP="00A67861">
            <w:pPr>
              <w:rPr>
                <w:sz w:val="16"/>
                <w:szCs w:val="16"/>
              </w:rPr>
            </w:pPr>
            <w:r w:rsidRPr="00EF6A34">
              <w:rPr>
                <w:sz w:val="16"/>
                <w:szCs w:val="16"/>
              </w:rPr>
              <w:t>IZ RPO</w:t>
            </w:r>
          </w:p>
          <w:p w14:paraId="4CD96B43" w14:textId="77777777" w:rsidR="008D5009" w:rsidRPr="00EF6A34" w:rsidRDefault="00907237" w:rsidP="00A67861">
            <w:pPr>
              <w:rPr>
                <w:sz w:val="16"/>
                <w:szCs w:val="16"/>
              </w:rPr>
            </w:pPr>
            <w:r w:rsidRPr="00EF6A34">
              <w:rPr>
                <w:sz w:val="16"/>
                <w:szCs w:val="16"/>
              </w:rPr>
              <w:t>(Departament Nieruchomości UMWM, MBPR)</w:t>
            </w:r>
          </w:p>
        </w:tc>
      </w:tr>
      <w:tr w:rsidR="004A57CF" w:rsidRPr="00EF6A34" w14:paraId="6F842EDE" w14:textId="77777777" w:rsidTr="00426349">
        <w:trPr>
          <w:trHeight w:val="493"/>
        </w:trPr>
        <w:tc>
          <w:tcPr>
            <w:tcW w:w="0" w:type="auto"/>
            <w:shd w:val="clear" w:color="auto" w:fill="auto"/>
          </w:tcPr>
          <w:p w14:paraId="07D3CEAE" w14:textId="77777777" w:rsidR="008D5009" w:rsidRPr="00EF6A34" w:rsidRDefault="00907237" w:rsidP="00A67861">
            <w:pPr>
              <w:rPr>
                <w:sz w:val="16"/>
                <w:szCs w:val="16"/>
              </w:rPr>
            </w:pPr>
            <w:r w:rsidRPr="00EF6A34">
              <w:rPr>
                <w:sz w:val="16"/>
                <w:szCs w:val="16"/>
              </w:rPr>
              <w:t>T.07.2 - Kolej: istnienie w kompleksowym planie / kompleksowych planach lub ramach dotyczących transportu wyraźnej części dotyczącej rozwoju kolei zgodnie z instytucyjną strukturą państw członkowskich (z uwzględnieniem transportu publicznego na szczeblu regionalnym i lokalnym), która wspiera rozwój infrastruktury i poprawia łączność z kompleksową i bazową siecią TEN-T. Inwestycje obejmują tabor, interoperacyjność oraz rozwijanie potencjału.</w:t>
            </w:r>
          </w:p>
        </w:tc>
        <w:tc>
          <w:tcPr>
            <w:tcW w:w="0" w:type="auto"/>
          </w:tcPr>
          <w:p w14:paraId="63AC9F15" w14:textId="77777777" w:rsidR="008D5009" w:rsidRPr="00EF6A34" w:rsidRDefault="00907237" w:rsidP="00A67861">
            <w:pPr>
              <w:rPr>
                <w:sz w:val="16"/>
                <w:szCs w:val="16"/>
              </w:rPr>
            </w:pPr>
            <w:r w:rsidRPr="00EF6A34">
              <w:rPr>
                <w:sz w:val="16"/>
                <w:szCs w:val="16"/>
              </w:rPr>
              <w:t>1 - istnienie w określonych powyżej planie/planach lub ramach dotyczących transportu części odnoszącej się do rozwoju kolei spełniającej wymogi prawne dotyczące strategicznej oceny oddziaływania na środowisko i identyfikującej odpowiednią ilość realistycznych i zaawansowanych w przygotowaniu projektów (wraz z harmonogramem i budżetem);</w:t>
            </w:r>
          </w:p>
        </w:tc>
        <w:tc>
          <w:tcPr>
            <w:tcW w:w="0" w:type="auto"/>
            <w:shd w:val="clear" w:color="auto" w:fill="auto"/>
          </w:tcPr>
          <w:p w14:paraId="705FD978" w14:textId="77777777" w:rsidR="008D5009" w:rsidRPr="00EF6A34" w:rsidRDefault="00907237" w:rsidP="00A67861">
            <w:pPr>
              <w:rPr>
                <w:sz w:val="16"/>
                <w:szCs w:val="16"/>
              </w:rPr>
            </w:pPr>
            <w:r w:rsidRPr="00EF6A34">
              <w:rPr>
                <w:sz w:val="16"/>
                <w:szCs w:val="16"/>
              </w:rPr>
              <w:t>W celu wypełnienia warunku konieczne jest:</w:t>
            </w:r>
          </w:p>
          <w:p w14:paraId="2826BF90" w14:textId="77777777" w:rsidR="008D5009" w:rsidRPr="00EF6A34" w:rsidRDefault="00907237" w:rsidP="00A67861">
            <w:pPr>
              <w:rPr>
                <w:sz w:val="16"/>
                <w:szCs w:val="16"/>
              </w:rPr>
            </w:pPr>
            <w:r w:rsidRPr="00EF6A34">
              <w:rPr>
                <w:sz w:val="16"/>
                <w:szCs w:val="16"/>
              </w:rPr>
              <w:t>Zebranie i analiza materiałów wejściowych oraz określenie zakresu niezbędnych do wykonania prac.</w:t>
            </w:r>
          </w:p>
          <w:p w14:paraId="718FD199" w14:textId="77777777" w:rsidR="008D5009" w:rsidRPr="00EF6A34" w:rsidRDefault="00907237" w:rsidP="00A67861">
            <w:pPr>
              <w:rPr>
                <w:sz w:val="16"/>
                <w:szCs w:val="16"/>
              </w:rPr>
            </w:pPr>
            <w:r w:rsidRPr="00EF6A34">
              <w:rPr>
                <w:sz w:val="16"/>
                <w:szCs w:val="16"/>
              </w:rPr>
              <w:t>Uzgodnienie zakresu i stopnia szczegółowości informacji wymaganych w prognozie oddziaływania na środowisko dla projektu regionalnego planu transportowego.</w:t>
            </w:r>
          </w:p>
          <w:p w14:paraId="3568D611" w14:textId="77777777" w:rsidR="008D5009" w:rsidRPr="00EF6A34" w:rsidRDefault="00907237" w:rsidP="00A67861">
            <w:pPr>
              <w:rPr>
                <w:sz w:val="16"/>
                <w:szCs w:val="16"/>
              </w:rPr>
            </w:pPr>
            <w:r w:rsidRPr="00EF6A34">
              <w:rPr>
                <w:sz w:val="16"/>
                <w:szCs w:val="16"/>
              </w:rPr>
              <w:t>Opracowanie projektu regionalnego planu transportowego.</w:t>
            </w:r>
          </w:p>
          <w:p w14:paraId="11E90AD8" w14:textId="77777777" w:rsidR="008D5009" w:rsidRPr="00EF6A34" w:rsidRDefault="00907237" w:rsidP="00A67861">
            <w:pPr>
              <w:rPr>
                <w:sz w:val="16"/>
                <w:szCs w:val="16"/>
              </w:rPr>
            </w:pPr>
            <w:r w:rsidRPr="00EF6A34">
              <w:rPr>
                <w:sz w:val="16"/>
                <w:szCs w:val="16"/>
              </w:rPr>
              <w:t xml:space="preserve">Przyjęcie projektu regionalnego planu transportowego przez Zarząd Województwa </w:t>
            </w:r>
          </w:p>
          <w:p w14:paraId="3451AA94" w14:textId="77777777" w:rsidR="008D5009" w:rsidRPr="00EF6A34" w:rsidRDefault="00907237" w:rsidP="00A67861">
            <w:pPr>
              <w:rPr>
                <w:sz w:val="16"/>
                <w:szCs w:val="16"/>
              </w:rPr>
            </w:pPr>
            <w:r w:rsidRPr="00EF6A34">
              <w:rPr>
                <w:sz w:val="16"/>
                <w:szCs w:val="16"/>
              </w:rPr>
              <w:t>Przeprowadzenie procedury SOOŚ</w:t>
            </w:r>
          </w:p>
          <w:p w14:paraId="3C09CCC1" w14:textId="77777777" w:rsidR="008D5009" w:rsidRPr="00EF6A34" w:rsidRDefault="00907237" w:rsidP="00A67861">
            <w:pPr>
              <w:rPr>
                <w:sz w:val="16"/>
                <w:szCs w:val="16"/>
              </w:rPr>
            </w:pPr>
            <w:r w:rsidRPr="00EF6A34">
              <w:rPr>
                <w:sz w:val="16"/>
                <w:szCs w:val="16"/>
              </w:rPr>
              <w:t xml:space="preserve">Analiza wyników konsultacji społecznych </w:t>
            </w:r>
          </w:p>
          <w:p w14:paraId="5F00CB8C" w14:textId="77777777" w:rsidR="008D5009" w:rsidRPr="00EF6A34" w:rsidRDefault="00907237" w:rsidP="00A67861">
            <w:pPr>
              <w:rPr>
                <w:sz w:val="16"/>
                <w:szCs w:val="16"/>
              </w:rPr>
            </w:pPr>
            <w:r w:rsidRPr="00EF6A34">
              <w:rPr>
                <w:sz w:val="16"/>
                <w:szCs w:val="16"/>
              </w:rPr>
              <w:t>Przyjęcie regionalnego planu transportowego i podanie informacji do publicznej wiadomości</w:t>
            </w:r>
          </w:p>
          <w:p w14:paraId="3C8DA5FB" w14:textId="77777777" w:rsidR="008D5009" w:rsidRPr="00EF6A34" w:rsidRDefault="00907237" w:rsidP="00A67861">
            <w:pPr>
              <w:rPr>
                <w:sz w:val="16"/>
                <w:szCs w:val="16"/>
              </w:rPr>
            </w:pPr>
            <w:r w:rsidRPr="00EF6A34">
              <w:rPr>
                <w:sz w:val="16"/>
                <w:szCs w:val="16"/>
              </w:rPr>
              <w:t>Opis spełniania kryterium wraz ze szczegółowym planem działań oraz haromonogramem i instytucjami odpowiedzialnymi zostały przedstawione w Samoocenie spełniania warunkowości ex-ante oraz z w Planie Wykonawczym do Strategii Rozwoju Województwa Mazowieckiego do 2030 r.  w obszarze „Przestrzeń i transport”, spełniającego wymogi  Regionalnego planu transportowego województwa mazowieckiego (PW)</w:t>
            </w:r>
          </w:p>
        </w:tc>
        <w:tc>
          <w:tcPr>
            <w:tcW w:w="0" w:type="auto"/>
            <w:shd w:val="clear" w:color="auto" w:fill="auto"/>
          </w:tcPr>
          <w:p w14:paraId="21256C25" w14:textId="77777777" w:rsidR="008D5009" w:rsidRPr="00EF6A34" w:rsidRDefault="00907237" w:rsidP="00A67861">
            <w:pPr>
              <w:rPr>
                <w:sz w:val="16"/>
                <w:szCs w:val="16"/>
              </w:rPr>
            </w:pPr>
            <w:r w:rsidRPr="00EF6A34">
              <w:rPr>
                <w:sz w:val="16"/>
                <w:szCs w:val="16"/>
              </w:rPr>
              <w:t>2016-09-30</w:t>
            </w:r>
          </w:p>
        </w:tc>
        <w:tc>
          <w:tcPr>
            <w:tcW w:w="0" w:type="auto"/>
          </w:tcPr>
          <w:p w14:paraId="33B298BD" w14:textId="77777777" w:rsidR="008D5009" w:rsidRPr="00EF6A34" w:rsidRDefault="00907237" w:rsidP="00A67861">
            <w:pPr>
              <w:rPr>
                <w:sz w:val="16"/>
                <w:szCs w:val="16"/>
              </w:rPr>
            </w:pPr>
            <w:r w:rsidRPr="00EF6A34">
              <w:rPr>
                <w:sz w:val="16"/>
                <w:szCs w:val="16"/>
              </w:rPr>
              <w:t>IZ RPO</w:t>
            </w:r>
          </w:p>
          <w:p w14:paraId="659A6792" w14:textId="77777777" w:rsidR="008D5009" w:rsidRPr="00EF6A34" w:rsidRDefault="00907237" w:rsidP="00A67861">
            <w:pPr>
              <w:rPr>
                <w:sz w:val="16"/>
                <w:szCs w:val="16"/>
              </w:rPr>
            </w:pPr>
            <w:r w:rsidRPr="00EF6A34">
              <w:rPr>
                <w:sz w:val="16"/>
                <w:szCs w:val="16"/>
              </w:rPr>
              <w:t>(Departament Nieruchomości UMWM, MBPR)</w:t>
            </w:r>
          </w:p>
        </w:tc>
      </w:tr>
      <w:tr w:rsidR="004A57CF" w:rsidRPr="00EF6A34" w14:paraId="79AFE2A8" w14:textId="77777777" w:rsidTr="00426349">
        <w:trPr>
          <w:trHeight w:val="493"/>
        </w:trPr>
        <w:tc>
          <w:tcPr>
            <w:tcW w:w="0" w:type="auto"/>
            <w:shd w:val="clear" w:color="auto" w:fill="auto"/>
          </w:tcPr>
          <w:p w14:paraId="3D06EAE4" w14:textId="77777777" w:rsidR="008D5009" w:rsidRPr="00EF6A34" w:rsidRDefault="00907237" w:rsidP="00A67861">
            <w:pPr>
              <w:rPr>
                <w:sz w:val="16"/>
                <w:szCs w:val="16"/>
              </w:rPr>
            </w:pPr>
            <w:r w:rsidRPr="00EF6A34">
              <w:rPr>
                <w:sz w:val="16"/>
                <w:szCs w:val="16"/>
              </w:rPr>
              <w:t>T.07.2 - Kolej: istnienie w kompleksowym planie / kompleksowych planach lub ramach dotyczących transportu wyraźnej części dotyczącej rozwoju kolei zgodnie z instytucyjną strukturą państw członkowskich (z uwzględnieniem transportu publicznego na szczeblu regionalnym i lokalnym), która wspiera rozwój infrastruktury i poprawia łączność z kompleksową i bazową siecią TEN-T. Inwestycje obejmują tabor, interoperacyjność oraz rozwijanie potencjału.</w:t>
            </w:r>
          </w:p>
        </w:tc>
        <w:tc>
          <w:tcPr>
            <w:tcW w:w="0" w:type="auto"/>
          </w:tcPr>
          <w:p w14:paraId="4D6E0A90" w14:textId="77777777" w:rsidR="008D5009" w:rsidRPr="00EF6A34" w:rsidRDefault="00907237" w:rsidP="00A67861">
            <w:pPr>
              <w:rPr>
                <w:sz w:val="16"/>
                <w:szCs w:val="16"/>
              </w:rPr>
            </w:pPr>
            <w:r w:rsidRPr="00EF6A34">
              <w:rPr>
                <w:sz w:val="16"/>
                <w:szCs w:val="16"/>
              </w:rPr>
              <w:t>2 - działania mające na celu zapewnienie zdolności instytucji pośredniczących i beneficjentów do realizacji projektów.</w:t>
            </w:r>
          </w:p>
        </w:tc>
        <w:tc>
          <w:tcPr>
            <w:tcW w:w="0" w:type="auto"/>
            <w:shd w:val="clear" w:color="auto" w:fill="auto"/>
          </w:tcPr>
          <w:p w14:paraId="11981912" w14:textId="77777777" w:rsidR="008D5009" w:rsidRPr="00EF6A34" w:rsidRDefault="00907237" w:rsidP="00A67861">
            <w:pPr>
              <w:rPr>
                <w:sz w:val="16"/>
                <w:szCs w:val="16"/>
              </w:rPr>
            </w:pPr>
            <w:r w:rsidRPr="00EF6A34">
              <w:rPr>
                <w:sz w:val="16"/>
                <w:szCs w:val="16"/>
              </w:rPr>
              <w:t>W celu wypełnienia warunku konieczne jest:</w:t>
            </w:r>
          </w:p>
          <w:p w14:paraId="13068A74" w14:textId="77777777" w:rsidR="008D5009" w:rsidRPr="00EF6A34" w:rsidRDefault="00907237" w:rsidP="00A67861">
            <w:pPr>
              <w:rPr>
                <w:sz w:val="16"/>
                <w:szCs w:val="16"/>
              </w:rPr>
            </w:pPr>
            <w:r w:rsidRPr="00EF6A34">
              <w:rPr>
                <w:sz w:val="16"/>
                <w:szCs w:val="16"/>
              </w:rPr>
              <w:t>Zebranie i analiza materiałów wejściowych oraz określenie zakresu niezbędnych do wykonania prac.</w:t>
            </w:r>
          </w:p>
          <w:p w14:paraId="7CFA3F7B" w14:textId="77777777" w:rsidR="008D5009" w:rsidRPr="00EF6A34" w:rsidRDefault="00907237" w:rsidP="00A67861">
            <w:pPr>
              <w:rPr>
                <w:sz w:val="16"/>
                <w:szCs w:val="16"/>
              </w:rPr>
            </w:pPr>
            <w:r w:rsidRPr="00EF6A34">
              <w:rPr>
                <w:sz w:val="16"/>
                <w:szCs w:val="16"/>
              </w:rPr>
              <w:t>Uzgodnienie zakresu i stopnia szczegółowości informacji wymaganych w prognozie oddziaływania na środowisko dla projektu regionalnego planu transportowego.</w:t>
            </w:r>
          </w:p>
          <w:p w14:paraId="27624C7E" w14:textId="77777777" w:rsidR="008D5009" w:rsidRPr="00EF6A34" w:rsidRDefault="00907237" w:rsidP="00A67861">
            <w:pPr>
              <w:rPr>
                <w:sz w:val="16"/>
                <w:szCs w:val="16"/>
              </w:rPr>
            </w:pPr>
            <w:r w:rsidRPr="00EF6A34">
              <w:rPr>
                <w:sz w:val="16"/>
                <w:szCs w:val="16"/>
              </w:rPr>
              <w:t>Opracowanie projektu regionalnego planu transportowego.</w:t>
            </w:r>
          </w:p>
          <w:p w14:paraId="011D4C87" w14:textId="77777777" w:rsidR="008D5009" w:rsidRPr="00EF6A34" w:rsidRDefault="00907237" w:rsidP="00A67861">
            <w:pPr>
              <w:rPr>
                <w:sz w:val="16"/>
                <w:szCs w:val="16"/>
              </w:rPr>
            </w:pPr>
            <w:r w:rsidRPr="00EF6A34">
              <w:rPr>
                <w:sz w:val="16"/>
                <w:szCs w:val="16"/>
              </w:rPr>
              <w:t xml:space="preserve">Przyjęcie projektu regionalnego planu transportowego przez Zarząd Województwa </w:t>
            </w:r>
          </w:p>
          <w:p w14:paraId="5C0D86D9" w14:textId="77777777" w:rsidR="008D5009" w:rsidRPr="00EF6A34" w:rsidRDefault="00907237" w:rsidP="00A67861">
            <w:pPr>
              <w:rPr>
                <w:sz w:val="16"/>
                <w:szCs w:val="16"/>
              </w:rPr>
            </w:pPr>
            <w:r w:rsidRPr="00EF6A34">
              <w:rPr>
                <w:sz w:val="16"/>
                <w:szCs w:val="16"/>
              </w:rPr>
              <w:t>Przeprowadzenie procedury SOOŚ</w:t>
            </w:r>
          </w:p>
          <w:p w14:paraId="0DFB0854" w14:textId="77777777" w:rsidR="008D5009" w:rsidRPr="00EF6A34" w:rsidRDefault="00907237" w:rsidP="00A67861">
            <w:pPr>
              <w:rPr>
                <w:sz w:val="16"/>
                <w:szCs w:val="16"/>
              </w:rPr>
            </w:pPr>
            <w:r w:rsidRPr="00EF6A34">
              <w:rPr>
                <w:sz w:val="16"/>
                <w:szCs w:val="16"/>
              </w:rPr>
              <w:t xml:space="preserve">Analiza wyników konsultacji społecznych </w:t>
            </w:r>
          </w:p>
          <w:p w14:paraId="727B471E" w14:textId="77777777" w:rsidR="008D5009" w:rsidRPr="00EF6A34" w:rsidRDefault="00907237" w:rsidP="00A67861">
            <w:pPr>
              <w:rPr>
                <w:sz w:val="16"/>
                <w:szCs w:val="16"/>
              </w:rPr>
            </w:pPr>
            <w:r w:rsidRPr="00EF6A34">
              <w:rPr>
                <w:sz w:val="16"/>
                <w:szCs w:val="16"/>
              </w:rPr>
              <w:t>Przyjęcie regionalnego planu transportowego i podanie informacji do publicznej wiadomości</w:t>
            </w:r>
          </w:p>
          <w:p w14:paraId="7E644A79" w14:textId="77777777" w:rsidR="008D5009" w:rsidRPr="00EF6A34" w:rsidRDefault="00907237" w:rsidP="00A67861">
            <w:pPr>
              <w:rPr>
                <w:sz w:val="16"/>
                <w:szCs w:val="16"/>
              </w:rPr>
            </w:pPr>
            <w:r w:rsidRPr="00EF6A34">
              <w:rPr>
                <w:sz w:val="16"/>
                <w:szCs w:val="16"/>
              </w:rPr>
              <w:t>Opis spełniania kryterium wraz ze szczegółowym planem działań oraz haromonogramem i instytucjami odpowiedzialnymi zostały przedstawione w Samoocenie spełniania warunkowości ex-ante oraz z w Planie Wykonawczym do Strategii Rozwoju Województwa Mazowieckiego do 2030 r.  w obszarze „Przestrzeń i transport”, spełniającego wymogi  Regionalnego planu transportowego województwa mazowieckiego (PW)</w:t>
            </w:r>
          </w:p>
        </w:tc>
        <w:tc>
          <w:tcPr>
            <w:tcW w:w="0" w:type="auto"/>
            <w:shd w:val="clear" w:color="auto" w:fill="auto"/>
          </w:tcPr>
          <w:p w14:paraId="6889F878" w14:textId="77777777" w:rsidR="008D5009" w:rsidRPr="00EF6A34" w:rsidRDefault="00907237" w:rsidP="00A67861">
            <w:pPr>
              <w:rPr>
                <w:sz w:val="16"/>
                <w:szCs w:val="16"/>
              </w:rPr>
            </w:pPr>
            <w:r w:rsidRPr="00EF6A34">
              <w:rPr>
                <w:sz w:val="16"/>
                <w:szCs w:val="16"/>
              </w:rPr>
              <w:t>2016-09-30</w:t>
            </w:r>
          </w:p>
        </w:tc>
        <w:tc>
          <w:tcPr>
            <w:tcW w:w="0" w:type="auto"/>
          </w:tcPr>
          <w:p w14:paraId="100DFED2" w14:textId="77777777" w:rsidR="008D5009" w:rsidRPr="00EF6A34" w:rsidRDefault="00907237" w:rsidP="00A67861">
            <w:pPr>
              <w:rPr>
                <w:sz w:val="16"/>
                <w:szCs w:val="16"/>
              </w:rPr>
            </w:pPr>
            <w:r w:rsidRPr="00EF6A34">
              <w:rPr>
                <w:sz w:val="16"/>
                <w:szCs w:val="16"/>
              </w:rPr>
              <w:t>IZ RPO</w:t>
            </w:r>
          </w:p>
          <w:p w14:paraId="03F56EFF" w14:textId="77777777" w:rsidR="008D5009" w:rsidRPr="00EF6A34" w:rsidRDefault="00907237" w:rsidP="00A67861">
            <w:pPr>
              <w:rPr>
                <w:sz w:val="16"/>
                <w:szCs w:val="16"/>
              </w:rPr>
            </w:pPr>
            <w:r w:rsidRPr="00EF6A34">
              <w:rPr>
                <w:sz w:val="16"/>
                <w:szCs w:val="16"/>
              </w:rPr>
              <w:t>(Departament Nieruchomości UMWM, MBPR)</w:t>
            </w:r>
          </w:p>
        </w:tc>
      </w:tr>
      <w:tr w:rsidR="004A57CF" w:rsidRPr="00EF6A34" w14:paraId="5B365088" w14:textId="77777777" w:rsidTr="00426349">
        <w:trPr>
          <w:trHeight w:val="493"/>
        </w:trPr>
        <w:tc>
          <w:tcPr>
            <w:tcW w:w="0" w:type="auto"/>
            <w:shd w:val="clear" w:color="auto" w:fill="auto"/>
          </w:tcPr>
          <w:p w14:paraId="6B9745CF" w14:textId="77777777" w:rsidR="008D5009" w:rsidRPr="00EF6A34" w:rsidRDefault="00907237" w:rsidP="00A67861">
            <w:pPr>
              <w:rPr>
                <w:sz w:val="16"/>
                <w:szCs w:val="16"/>
              </w:rPr>
            </w:pPr>
            <w:r w:rsidRPr="00EF6A34">
              <w:rPr>
                <w:sz w:val="16"/>
                <w:szCs w:val="16"/>
              </w:rPr>
              <w:t>T.09.3 - Zdrowie: Istnienie krajowych lub regionalnych strategicznych ram polityki zdrowotnej w zakresie określonym w art. 168 TFUE, zapewniających stabilność gospodarczą.</w:t>
            </w:r>
          </w:p>
        </w:tc>
        <w:tc>
          <w:tcPr>
            <w:tcW w:w="0" w:type="auto"/>
          </w:tcPr>
          <w:p w14:paraId="255DFCEE" w14:textId="77777777" w:rsidR="008D5009" w:rsidRPr="00EF6A34" w:rsidRDefault="00907237" w:rsidP="00A67861">
            <w:pPr>
              <w:rPr>
                <w:sz w:val="16"/>
                <w:szCs w:val="16"/>
              </w:rPr>
            </w:pPr>
            <w:r w:rsidRPr="00EF6A34">
              <w:rPr>
                <w:sz w:val="16"/>
                <w:szCs w:val="16"/>
              </w:rPr>
              <w:t>1 - Gotowe są krajowe lub regionalne strategiczne ramy polityki zdrowotnej, które zawierają:</w:t>
            </w:r>
          </w:p>
        </w:tc>
        <w:tc>
          <w:tcPr>
            <w:tcW w:w="0" w:type="auto"/>
            <w:shd w:val="clear" w:color="auto" w:fill="auto"/>
          </w:tcPr>
          <w:p w14:paraId="21BCEB23" w14:textId="77777777" w:rsidR="008D5009" w:rsidRPr="00EF6A34" w:rsidRDefault="00907237" w:rsidP="00A67861">
            <w:pPr>
              <w:rPr>
                <w:sz w:val="16"/>
                <w:szCs w:val="16"/>
              </w:rPr>
            </w:pPr>
            <w:r w:rsidRPr="00EF6A34">
              <w:rPr>
                <w:sz w:val="16"/>
                <w:szCs w:val="16"/>
              </w:rPr>
              <w:t>Warunek zostanie uznany za wypełniony po spełnieniu poniższych kryteriów:</w:t>
            </w:r>
          </w:p>
        </w:tc>
        <w:tc>
          <w:tcPr>
            <w:tcW w:w="0" w:type="auto"/>
            <w:shd w:val="clear" w:color="auto" w:fill="auto"/>
          </w:tcPr>
          <w:p w14:paraId="67956BCA" w14:textId="77777777" w:rsidR="008D5009" w:rsidRPr="00EF6A34" w:rsidRDefault="00907237" w:rsidP="00A67861">
            <w:pPr>
              <w:rPr>
                <w:sz w:val="16"/>
                <w:szCs w:val="16"/>
              </w:rPr>
            </w:pPr>
            <w:r w:rsidRPr="00EF6A34">
              <w:rPr>
                <w:sz w:val="16"/>
                <w:szCs w:val="16"/>
              </w:rPr>
              <w:t>2016-12-31</w:t>
            </w:r>
          </w:p>
        </w:tc>
        <w:tc>
          <w:tcPr>
            <w:tcW w:w="0" w:type="auto"/>
          </w:tcPr>
          <w:p w14:paraId="6A55088F" w14:textId="77777777" w:rsidR="008D5009" w:rsidRPr="00EF6A34" w:rsidRDefault="00907237" w:rsidP="00A67861">
            <w:pPr>
              <w:rPr>
                <w:sz w:val="16"/>
                <w:szCs w:val="16"/>
              </w:rPr>
            </w:pPr>
            <w:r w:rsidRPr="00EF6A34">
              <w:rPr>
                <w:sz w:val="16"/>
                <w:szCs w:val="16"/>
              </w:rPr>
              <w:t>Ministerstwo Zdrowia</w:t>
            </w:r>
          </w:p>
        </w:tc>
      </w:tr>
      <w:tr w:rsidR="004A57CF" w:rsidRPr="00EF6A34" w14:paraId="55E28562" w14:textId="77777777" w:rsidTr="00426349">
        <w:trPr>
          <w:trHeight w:val="493"/>
        </w:trPr>
        <w:tc>
          <w:tcPr>
            <w:tcW w:w="0" w:type="auto"/>
            <w:shd w:val="clear" w:color="auto" w:fill="auto"/>
          </w:tcPr>
          <w:p w14:paraId="4DBC518A" w14:textId="77777777" w:rsidR="008D5009" w:rsidRPr="00EF6A34" w:rsidRDefault="00907237" w:rsidP="00A67861">
            <w:pPr>
              <w:rPr>
                <w:sz w:val="16"/>
                <w:szCs w:val="16"/>
              </w:rPr>
            </w:pPr>
            <w:r w:rsidRPr="00EF6A34">
              <w:rPr>
                <w:sz w:val="16"/>
                <w:szCs w:val="16"/>
              </w:rPr>
              <w:t>T.09.3 - Zdrowie: Istnienie krajowych lub regionalnych strategicznych ram polityki zdrowotnej w zakresie określonym w art. 168 TFUE, zapewniających stabilność gospodarczą.</w:t>
            </w:r>
          </w:p>
        </w:tc>
        <w:tc>
          <w:tcPr>
            <w:tcW w:w="0" w:type="auto"/>
          </w:tcPr>
          <w:p w14:paraId="4C90F6B2" w14:textId="77777777" w:rsidR="008D5009" w:rsidRPr="00EF6A34" w:rsidRDefault="00907237" w:rsidP="00A67861">
            <w:pPr>
              <w:rPr>
                <w:sz w:val="16"/>
                <w:szCs w:val="16"/>
              </w:rPr>
            </w:pPr>
            <w:r w:rsidRPr="00EF6A34">
              <w:rPr>
                <w:sz w:val="16"/>
                <w:szCs w:val="16"/>
              </w:rPr>
              <w:t>2 - skoordynowane działania poprawiające dostęp do świadczeń zdrowotnych;</w:t>
            </w:r>
          </w:p>
        </w:tc>
        <w:tc>
          <w:tcPr>
            <w:tcW w:w="0" w:type="auto"/>
            <w:shd w:val="clear" w:color="auto" w:fill="auto"/>
          </w:tcPr>
          <w:p w14:paraId="7054E327" w14:textId="77777777" w:rsidR="008D5009" w:rsidRPr="00EF6A34" w:rsidRDefault="00907237" w:rsidP="00A67861">
            <w:pPr>
              <w:rPr>
                <w:sz w:val="16"/>
                <w:szCs w:val="16"/>
              </w:rPr>
            </w:pPr>
            <w:r w:rsidRPr="00EF6A34">
              <w:rPr>
                <w:sz w:val="16"/>
                <w:szCs w:val="16"/>
              </w:rPr>
              <w:t>Plan działań dotyczący przygotowania dokumentu: Policy Paper dla obszaru ochrony zdrowia w Polsce na lata 2014-2020. Krajowe Ramy Strategiczne.</w:t>
            </w:r>
          </w:p>
          <w:p w14:paraId="039B3CDE" w14:textId="77777777" w:rsidR="008D5009" w:rsidRPr="00EF6A34" w:rsidRDefault="00907237" w:rsidP="00A67861">
            <w:pPr>
              <w:rPr>
                <w:sz w:val="16"/>
                <w:szCs w:val="16"/>
              </w:rPr>
            </w:pPr>
            <w:r w:rsidRPr="00EF6A34">
              <w:rPr>
                <w:sz w:val="16"/>
                <w:szCs w:val="16"/>
              </w:rPr>
              <w:t>- Uzupełnienie Policy paper dla ochrony zdrowia na lata 2014-2020. Krajowe Ramy Strategiczne. Dokument zostanie zweryfikowany w kontekście uwag zgłoszonych przez KE na spotkaniu w dniu 16 października 2014 r., Termin: 31/01/2015 r.</w:t>
            </w:r>
          </w:p>
          <w:p w14:paraId="757AC120" w14:textId="77777777" w:rsidR="008D5009" w:rsidRPr="00EF6A34" w:rsidRDefault="00907237" w:rsidP="00A67861">
            <w:pPr>
              <w:rPr>
                <w:sz w:val="16"/>
                <w:szCs w:val="16"/>
              </w:rPr>
            </w:pPr>
            <w:r w:rsidRPr="00EF6A34">
              <w:rPr>
                <w:sz w:val="16"/>
                <w:szCs w:val="16"/>
              </w:rPr>
              <w:t>- Przyjęcie Policy paper przez właściwe władze na poziomie krajowym, Termin: 30/06/2015 r.</w:t>
            </w:r>
          </w:p>
          <w:p w14:paraId="014FD679" w14:textId="77777777" w:rsidR="008D5009" w:rsidRPr="00EF6A34" w:rsidRDefault="00907237" w:rsidP="00A67861">
            <w:pPr>
              <w:rPr>
                <w:sz w:val="16"/>
                <w:szCs w:val="16"/>
              </w:rPr>
            </w:pPr>
            <w:r w:rsidRPr="00EF6A34">
              <w:rPr>
                <w:sz w:val="16"/>
                <w:szCs w:val="16"/>
              </w:rPr>
              <w:t>Opis spełnienia kryterium wraz ze szczegółowym planem działań oraz harmonogramem i instytucjami odpowiedzialnymi zostały przedstawione w Samoocenie spełniania warunkowości ex ante, stanowiącej załącznik do programu.</w:t>
            </w:r>
          </w:p>
        </w:tc>
        <w:tc>
          <w:tcPr>
            <w:tcW w:w="0" w:type="auto"/>
            <w:shd w:val="clear" w:color="auto" w:fill="auto"/>
          </w:tcPr>
          <w:p w14:paraId="6EE39E85" w14:textId="77777777" w:rsidR="008D5009" w:rsidRPr="00EF6A34" w:rsidRDefault="00907237" w:rsidP="00A67861">
            <w:pPr>
              <w:rPr>
                <w:sz w:val="16"/>
                <w:szCs w:val="16"/>
              </w:rPr>
            </w:pPr>
            <w:r w:rsidRPr="00EF6A34">
              <w:rPr>
                <w:sz w:val="16"/>
                <w:szCs w:val="16"/>
              </w:rPr>
              <w:t>2015-06-30</w:t>
            </w:r>
          </w:p>
        </w:tc>
        <w:tc>
          <w:tcPr>
            <w:tcW w:w="0" w:type="auto"/>
          </w:tcPr>
          <w:p w14:paraId="2D4547DC" w14:textId="77777777" w:rsidR="008D5009" w:rsidRPr="00EF6A34" w:rsidRDefault="00907237" w:rsidP="00A67861">
            <w:pPr>
              <w:rPr>
                <w:sz w:val="16"/>
                <w:szCs w:val="16"/>
              </w:rPr>
            </w:pPr>
            <w:r w:rsidRPr="00EF6A34">
              <w:rPr>
                <w:sz w:val="16"/>
                <w:szCs w:val="16"/>
              </w:rPr>
              <w:t>Ministerstwo Zdrowia</w:t>
            </w:r>
          </w:p>
        </w:tc>
      </w:tr>
      <w:tr w:rsidR="004A57CF" w:rsidRPr="00EF6A34" w14:paraId="74193670" w14:textId="77777777" w:rsidTr="00426349">
        <w:trPr>
          <w:trHeight w:val="493"/>
        </w:trPr>
        <w:tc>
          <w:tcPr>
            <w:tcW w:w="0" w:type="auto"/>
            <w:shd w:val="clear" w:color="auto" w:fill="auto"/>
          </w:tcPr>
          <w:p w14:paraId="6E23DEDC" w14:textId="77777777" w:rsidR="008D5009" w:rsidRPr="00EF6A34" w:rsidRDefault="00907237" w:rsidP="00A67861">
            <w:pPr>
              <w:rPr>
                <w:sz w:val="16"/>
                <w:szCs w:val="16"/>
              </w:rPr>
            </w:pPr>
            <w:r w:rsidRPr="00EF6A34">
              <w:rPr>
                <w:sz w:val="16"/>
                <w:szCs w:val="16"/>
              </w:rPr>
              <w:t>T.09.3 - Zdrowie: Istnienie krajowych lub regionalnych strategicznych ram polityki zdrowotnej w zakresie określonym w art. 168 TFUE, zapewniających stabilność gospodarczą.</w:t>
            </w:r>
          </w:p>
        </w:tc>
        <w:tc>
          <w:tcPr>
            <w:tcW w:w="0" w:type="auto"/>
          </w:tcPr>
          <w:p w14:paraId="71298B17" w14:textId="77777777" w:rsidR="008D5009" w:rsidRPr="00EF6A34" w:rsidRDefault="00907237" w:rsidP="00A67861">
            <w:pPr>
              <w:rPr>
                <w:sz w:val="16"/>
                <w:szCs w:val="16"/>
              </w:rPr>
            </w:pPr>
            <w:r w:rsidRPr="00EF6A34">
              <w:rPr>
                <w:sz w:val="16"/>
                <w:szCs w:val="16"/>
              </w:rPr>
              <w:t>3 - działania mające na celu stymulowanie efektywności w sektorze opieki zdrowotnej poprzez wprowadzanie modeli świadczenia usług i infrastruktury;</w:t>
            </w:r>
          </w:p>
        </w:tc>
        <w:tc>
          <w:tcPr>
            <w:tcW w:w="0" w:type="auto"/>
            <w:shd w:val="clear" w:color="auto" w:fill="auto"/>
          </w:tcPr>
          <w:p w14:paraId="61C9E438" w14:textId="77777777" w:rsidR="008D5009" w:rsidRPr="00EF6A34" w:rsidRDefault="00907237" w:rsidP="00A67861">
            <w:pPr>
              <w:rPr>
                <w:sz w:val="16"/>
                <w:szCs w:val="16"/>
              </w:rPr>
            </w:pPr>
            <w:r w:rsidRPr="00EF6A34">
              <w:rPr>
                <w:sz w:val="16"/>
                <w:szCs w:val="16"/>
              </w:rPr>
              <w:t>Plan działań dotyczący map potrzeb zdrowotnych</w:t>
            </w:r>
          </w:p>
          <w:p w14:paraId="194523B8" w14:textId="77777777" w:rsidR="008D5009" w:rsidRPr="00EF6A34" w:rsidRDefault="00907237" w:rsidP="00A67861">
            <w:pPr>
              <w:rPr>
                <w:sz w:val="16"/>
                <w:szCs w:val="16"/>
              </w:rPr>
            </w:pPr>
            <w:r w:rsidRPr="00EF6A34">
              <w:rPr>
                <w:sz w:val="16"/>
                <w:szCs w:val="16"/>
              </w:rPr>
              <w:t>- Sporządzenie „map potrzeb” w zakresie onkologii i kardiologii opisujących elementy systemu na poziomie POZ, AOS, szpitali. Termin: 31/12/2015</w:t>
            </w:r>
          </w:p>
          <w:p w14:paraId="0C78087D" w14:textId="77777777" w:rsidR="008D5009" w:rsidRPr="00EF6A34" w:rsidRDefault="00907237" w:rsidP="00A67861">
            <w:pPr>
              <w:rPr>
                <w:sz w:val="16"/>
                <w:szCs w:val="16"/>
              </w:rPr>
            </w:pPr>
            <w:r w:rsidRPr="00EF6A34">
              <w:rPr>
                <w:sz w:val="16"/>
                <w:szCs w:val="16"/>
              </w:rPr>
              <w:t>- Stworzenie „map potrzeb” dla innych chorób na poziomie POZ, AOS, szpitali. Termin: 31/12/2016</w:t>
            </w:r>
          </w:p>
          <w:p w14:paraId="73EA5130" w14:textId="77777777" w:rsidR="008D5009" w:rsidRPr="00EF6A34" w:rsidRDefault="00907237" w:rsidP="00A67861">
            <w:pPr>
              <w:rPr>
                <w:sz w:val="16"/>
                <w:szCs w:val="16"/>
              </w:rPr>
            </w:pPr>
            <w:r w:rsidRPr="00EF6A34">
              <w:rPr>
                <w:sz w:val="16"/>
                <w:szCs w:val="16"/>
              </w:rPr>
              <w:t>Opis spełnienia kryterium wraz ze szczegółowym planem działań oraz harmonogramem i instytucjami odpowiedzialnymi zostały przedstawione w Samoocenie spełniania warunkowości ex ante, stanowiącej załącznik do programu.</w:t>
            </w:r>
          </w:p>
        </w:tc>
        <w:tc>
          <w:tcPr>
            <w:tcW w:w="0" w:type="auto"/>
            <w:shd w:val="clear" w:color="auto" w:fill="auto"/>
          </w:tcPr>
          <w:p w14:paraId="7F399DF6" w14:textId="77777777" w:rsidR="008D5009" w:rsidRPr="00EF6A34" w:rsidRDefault="00907237" w:rsidP="00A67861">
            <w:pPr>
              <w:rPr>
                <w:sz w:val="16"/>
                <w:szCs w:val="16"/>
              </w:rPr>
            </w:pPr>
            <w:r w:rsidRPr="00EF6A34">
              <w:rPr>
                <w:sz w:val="16"/>
                <w:szCs w:val="16"/>
              </w:rPr>
              <w:t>2016-12-31</w:t>
            </w:r>
          </w:p>
        </w:tc>
        <w:tc>
          <w:tcPr>
            <w:tcW w:w="0" w:type="auto"/>
          </w:tcPr>
          <w:p w14:paraId="606DEC90" w14:textId="77777777" w:rsidR="008D5009" w:rsidRPr="00EF6A34" w:rsidRDefault="00907237" w:rsidP="00A67861">
            <w:pPr>
              <w:rPr>
                <w:sz w:val="16"/>
                <w:szCs w:val="16"/>
              </w:rPr>
            </w:pPr>
            <w:r w:rsidRPr="00EF6A34">
              <w:rPr>
                <w:sz w:val="16"/>
                <w:szCs w:val="16"/>
              </w:rPr>
              <w:t>Ministerstwo Zdrowia</w:t>
            </w:r>
          </w:p>
        </w:tc>
      </w:tr>
      <w:tr w:rsidR="004A57CF" w:rsidRPr="00EF6A34" w14:paraId="11B7C6B8" w14:textId="77777777" w:rsidTr="00426349">
        <w:trPr>
          <w:trHeight w:val="493"/>
        </w:trPr>
        <w:tc>
          <w:tcPr>
            <w:tcW w:w="0" w:type="auto"/>
            <w:shd w:val="clear" w:color="auto" w:fill="auto"/>
          </w:tcPr>
          <w:p w14:paraId="064A56A2" w14:textId="77777777" w:rsidR="008D5009" w:rsidRPr="00EF6A34" w:rsidRDefault="00907237" w:rsidP="00A67861">
            <w:pPr>
              <w:rPr>
                <w:sz w:val="16"/>
                <w:szCs w:val="16"/>
              </w:rPr>
            </w:pPr>
            <w:r w:rsidRPr="00EF6A34">
              <w:rPr>
                <w:sz w:val="16"/>
                <w:szCs w:val="16"/>
              </w:rPr>
              <w:t>T.09.3 - Zdrowie: Istnienie krajowych lub regionalnych strategicznych ram polityki zdrowotnej w zakresie określonym w art. 168 TFUE, zapewniających stabilność gospodarczą.</w:t>
            </w:r>
          </w:p>
        </w:tc>
        <w:tc>
          <w:tcPr>
            <w:tcW w:w="0" w:type="auto"/>
          </w:tcPr>
          <w:p w14:paraId="6CEA46B6" w14:textId="77777777" w:rsidR="008D5009" w:rsidRPr="00EF6A34" w:rsidRDefault="00907237" w:rsidP="00A67861">
            <w:pPr>
              <w:rPr>
                <w:sz w:val="16"/>
                <w:szCs w:val="16"/>
              </w:rPr>
            </w:pPr>
            <w:r w:rsidRPr="00EF6A34">
              <w:rPr>
                <w:sz w:val="16"/>
                <w:szCs w:val="16"/>
              </w:rPr>
              <w:t>4 - system monitorowania i przeglądu.</w:t>
            </w:r>
          </w:p>
        </w:tc>
        <w:tc>
          <w:tcPr>
            <w:tcW w:w="0" w:type="auto"/>
            <w:shd w:val="clear" w:color="auto" w:fill="auto"/>
          </w:tcPr>
          <w:p w14:paraId="72A7A75B" w14:textId="77777777" w:rsidR="008D5009" w:rsidRPr="00EF6A34" w:rsidRDefault="00907237" w:rsidP="00A67861">
            <w:pPr>
              <w:rPr>
                <w:sz w:val="16"/>
                <w:szCs w:val="16"/>
              </w:rPr>
            </w:pPr>
            <w:r w:rsidRPr="00EF6A34">
              <w:rPr>
                <w:sz w:val="16"/>
                <w:szCs w:val="16"/>
              </w:rPr>
              <w:t>Plan działań dotyczący przygotowania dokumentu: Policy Paper dla obszaru ochrony zdrowia w Polsce na lata 2014-2020. Krajowe Ramy Strategiczne.</w:t>
            </w:r>
          </w:p>
          <w:p w14:paraId="24CC35FC" w14:textId="77777777" w:rsidR="008D5009" w:rsidRPr="00EF6A34" w:rsidRDefault="00907237" w:rsidP="00A67861">
            <w:pPr>
              <w:rPr>
                <w:sz w:val="16"/>
                <w:szCs w:val="16"/>
              </w:rPr>
            </w:pPr>
            <w:r w:rsidRPr="00EF6A34">
              <w:rPr>
                <w:sz w:val="16"/>
                <w:szCs w:val="16"/>
              </w:rPr>
              <w:t>- Uzupełnienie Policy paper dla ochrony zdrowia na lata 2014-2020. Krajowe Ramy Strategiczne. Dokument zostanie zweryfikowany w kontekście uwag zgłoszonych przez KE na spotkaniu w dniu 16 października 2014 r., Termin: 31/01/2015 r.</w:t>
            </w:r>
          </w:p>
          <w:p w14:paraId="493FDBFD" w14:textId="77777777" w:rsidR="008D5009" w:rsidRPr="00EF6A34" w:rsidRDefault="00907237" w:rsidP="00A67861">
            <w:pPr>
              <w:rPr>
                <w:sz w:val="16"/>
                <w:szCs w:val="16"/>
              </w:rPr>
            </w:pPr>
            <w:r w:rsidRPr="00EF6A34">
              <w:rPr>
                <w:sz w:val="16"/>
                <w:szCs w:val="16"/>
              </w:rPr>
              <w:t>- Przyjęcie Policy paper przez właściwe władze na poziomie krajowym, Termin: 30/06/2015 r.</w:t>
            </w:r>
          </w:p>
          <w:p w14:paraId="31E751C7" w14:textId="77777777" w:rsidR="008D5009" w:rsidRPr="00EF6A34" w:rsidRDefault="00907237" w:rsidP="00A67861">
            <w:pPr>
              <w:rPr>
                <w:sz w:val="16"/>
                <w:szCs w:val="16"/>
              </w:rPr>
            </w:pPr>
            <w:r w:rsidRPr="00EF6A34">
              <w:rPr>
                <w:sz w:val="16"/>
                <w:szCs w:val="16"/>
              </w:rPr>
              <w:t>Opis spełnienia kryterium wraz ze szczegółowym planem działań oraz harmonogramem i instytucjami odpowiedzialnymi zostały przedstawione w Samoocenie spełniania warunkowości ex ante, stanowiącej załącznik do programu.</w:t>
            </w:r>
          </w:p>
        </w:tc>
        <w:tc>
          <w:tcPr>
            <w:tcW w:w="0" w:type="auto"/>
            <w:shd w:val="clear" w:color="auto" w:fill="auto"/>
          </w:tcPr>
          <w:p w14:paraId="1239031B" w14:textId="77777777" w:rsidR="008D5009" w:rsidRPr="00EF6A34" w:rsidRDefault="00907237" w:rsidP="00A67861">
            <w:pPr>
              <w:rPr>
                <w:sz w:val="16"/>
                <w:szCs w:val="16"/>
              </w:rPr>
            </w:pPr>
            <w:r w:rsidRPr="00EF6A34">
              <w:rPr>
                <w:sz w:val="16"/>
                <w:szCs w:val="16"/>
              </w:rPr>
              <w:t>2016-06-30</w:t>
            </w:r>
          </w:p>
        </w:tc>
        <w:tc>
          <w:tcPr>
            <w:tcW w:w="0" w:type="auto"/>
          </w:tcPr>
          <w:p w14:paraId="3038E50C" w14:textId="77777777" w:rsidR="008D5009" w:rsidRPr="00EF6A34" w:rsidRDefault="00907237" w:rsidP="00A67861">
            <w:pPr>
              <w:rPr>
                <w:sz w:val="16"/>
                <w:szCs w:val="16"/>
              </w:rPr>
            </w:pPr>
            <w:r w:rsidRPr="00EF6A34">
              <w:rPr>
                <w:sz w:val="16"/>
                <w:szCs w:val="16"/>
              </w:rPr>
              <w:t>Ministerstwo Zdrowia</w:t>
            </w:r>
          </w:p>
        </w:tc>
      </w:tr>
      <w:tr w:rsidR="004A57CF" w:rsidRPr="00EF6A34" w14:paraId="2C35F7FD" w14:textId="77777777" w:rsidTr="00426349">
        <w:trPr>
          <w:trHeight w:val="493"/>
        </w:trPr>
        <w:tc>
          <w:tcPr>
            <w:tcW w:w="0" w:type="auto"/>
            <w:shd w:val="clear" w:color="auto" w:fill="auto"/>
          </w:tcPr>
          <w:p w14:paraId="524F2DA6" w14:textId="77777777" w:rsidR="008D5009" w:rsidRPr="00EF6A34" w:rsidRDefault="00907237" w:rsidP="00A67861">
            <w:pPr>
              <w:rPr>
                <w:sz w:val="16"/>
                <w:szCs w:val="16"/>
              </w:rPr>
            </w:pPr>
            <w:r w:rsidRPr="00EF6A34">
              <w:rPr>
                <w:sz w:val="16"/>
                <w:szCs w:val="16"/>
              </w:rPr>
              <w:t>T.09.3 - Zdrowie: Istnienie krajowych lub regionalnych strategicznych ram polityki zdrowotnej w zakresie określonym w art. 168 TFUE, zapewniających stabilność gospodarczą.</w:t>
            </w:r>
          </w:p>
        </w:tc>
        <w:tc>
          <w:tcPr>
            <w:tcW w:w="0" w:type="auto"/>
          </w:tcPr>
          <w:p w14:paraId="42972AF9" w14:textId="77777777" w:rsidR="008D5009" w:rsidRPr="00EF6A34" w:rsidRDefault="00907237" w:rsidP="00A67861">
            <w:pPr>
              <w:rPr>
                <w:sz w:val="16"/>
                <w:szCs w:val="16"/>
              </w:rPr>
            </w:pPr>
            <w:r w:rsidRPr="00EF6A34">
              <w:rPr>
                <w:sz w:val="16"/>
                <w:szCs w:val="16"/>
              </w:rPr>
              <w:t>5 - Państwo członkowskie lub region przyjęły ramy określające szacunkowo dostępne środki budżetowe na opiekę zdrowotną oraz efektywną pod względem kosztów koncentrację środków przeznaczonych na priorytetowe potrzeby opieki zdrowotnej.</w:t>
            </w:r>
          </w:p>
        </w:tc>
        <w:tc>
          <w:tcPr>
            <w:tcW w:w="0" w:type="auto"/>
            <w:shd w:val="clear" w:color="auto" w:fill="auto"/>
          </w:tcPr>
          <w:p w14:paraId="3C585AFD" w14:textId="77777777" w:rsidR="008D5009" w:rsidRPr="00EF6A34" w:rsidRDefault="00907237" w:rsidP="00A67861">
            <w:pPr>
              <w:rPr>
                <w:sz w:val="16"/>
                <w:szCs w:val="16"/>
              </w:rPr>
            </w:pPr>
            <w:r w:rsidRPr="00EF6A34">
              <w:rPr>
                <w:sz w:val="16"/>
                <w:szCs w:val="16"/>
              </w:rPr>
              <w:t>Plan działań dotyczący przygotowania dokumentu: Policy Paper dla obszaru ochrony zdrowia w Polsce na lata 2014-2020. Krajowe Ramy Strategiczne.</w:t>
            </w:r>
          </w:p>
          <w:p w14:paraId="24A76F28" w14:textId="77777777" w:rsidR="008D5009" w:rsidRPr="00EF6A34" w:rsidRDefault="00907237" w:rsidP="00A67861">
            <w:pPr>
              <w:rPr>
                <w:sz w:val="16"/>
                <w:szCs w:val="16"/>
              </w:rPr>
            </w:pPr>
            <w:r w:rsidRPr="00EF6A34">
              <w:rPr>
                <w:sz w:val="16"/>
                <w:szCs w:val="16"/>
              </w:rPr>
              <w:t>- Uzupełnienie Policy paper dla ochrony zdrowia na lata 2014-2020. Krajowe Ramy Strategiczne. Dokument zostanie zweryfikowany w kontekście uwag zgłoszonych przez KE na spotkaniu w dniu 16 października 2014 r., Termin: 31/01/2015 r.</w:t>
            </w:r>
          </w:p>
          <w:p w14:paraId="466023CD" w14:textId="77777777" w:rsidR="008D5009" w:rsidRPr="00EF6A34" w:rsidRDefault="00907237" w:rsidP="00A67861">
            <w:pPr>
              <w:rPr>
                <w:sz w:val="16"/>
                <w:szCs w:val="16"/>
              </w:rPr>
            </w:pPr>
            <w:r w:rsidRPr="00EF6A34">
              <w:rPr>
                <w:sz w:val="16"/>
                <w:szCs w:val="16"/>
              </w:rPr>
              <w:t>- Przyjęcie Policy paper przez właściwe władze na poziomie krajowym, Termin: 30/06/2015 r.</w:t>
            </w:r>
          </w:p>
          <w:p w14:paraId="714A5A3E" w14:textId="77777777" w:rsidR="008D5009" w:rsidRPr="00EF6A34" w:rsidRDefault="00907237" w:rsidP="00A67861">
            <w:pPr>
              <w:rPr>
                <w:sz w:val="16"/>
                <w:szCs w:val="16"/>
              </w:rPr>
            </w:pPr>
            <w:r w:rsidRPr="00EF6A34">
              <w:rPr>
                <w:sz w:val="16"/>
                <w:szCs w:val="16"/>
              </w:rPr>
              <w:t>Opis spełnienia kryterium wraz ze szczegółowym planem działań oraz harmonogramem i instytucjami odpowiedzialnymi zostały przedstawione w Samoocenie spełniania warunkowości ex ante, stanowiącej załącznik do programu.</w:t>
            </w:r>
          </w:p>
        </w:tc>
        <w:tc>
          <w:tcPr>
            <w:tcW w:w="0" w:type="auto"/>
            <w:shd w:val="clear" w:color="auto" w:fill="auto"/>
          </w:tcPr>
          <w:p w14:paraId="4C74F682" w14:textId="77777777" w:rsidR="008D5009" w:rsidRPr="00EF6A34" w:rsidRDefault="00907237" w:rsidP="00A67861">
            <w:pPr>
              <w:rPr>
                <w:sz w:val="16"/>
                <w:szCs w:val="16"/>
              </w:rPr>
            </w:pPr>
            <w:r w:rsidRPr="00EF6A34">
              <w:rPr>
                <w:sz w:val="16"/>
                <w:szCs w:val="16"/>
              </w:rPr>
              <w:t>2016-06-30</w:t>
            </w:r>
          </w:p>
        </w:tc>
        <w:tc>
          <w:tcPr>
            <w:tcW w:w="0" w:type="auto"/>
          </w:tcPr>
          <w:p w14:paraId="3E21A7FA" w14:textId="77777777" w:rsidR="008D5009" w:rsidRPr="00EF6A34" w:rsidRDefault="00907237" w:rsidP="00A67861">
            <w:pPr>
              <w:rPr>
                <w:sz w:val="16"/>
                <w:szCs w:val="16"/>
              </w:rPr>
            </w:pPr>
            <w:r w:rsidRPr="00EF6A34">
              <w:rPr>
                <w:sz w:val="16"/>
                <w:szCs w:val="16"/>
              </w:rPr>
              <w:t>Ministerstwo Zdrowia</w:t>
            </w:r>
          </w:p>
        </w:tc>
      </w:tr>
    </w:tbl>
    <w:p w14:paraId="2D777A68" w14:textId="77777777" w:rsidR="008D5009" w:rsidRPr="00590C74" w:rsidRDefault="008D5009" w:rsidP="00550719">
      <w:pPr>
        <w:pStyle w:val="Nagwek1"/>
        <w:sectPr w:rsidR="008D5009" w:rsidRPr="00590C74" w:rsidSect="00304662">
          <w:headerReference w:type="default" r:id="rId215"/>
          <w:footerReference w:type="default" r:id="rId216"/>
          <w:headerReference w:type="first" r:id="rId217"/>
          <w:footerReference w:type="first" r:id="rId218"/>
          <w:pgSz w:w="16838" w:h="11906" w:orient="landscape"/>
          <w:pgMar w:top="1582" w:right="1021" w:bottom="1701" w:left="1021" w:header="284" w:footer="284" w:gutter="0"/>
          <w:cols w:space="708"/>
          <w:docGrid w:linePitch="360"/>
        </w:sectPr>
      </w:pPr>
    </w:p>
    <w:p w14:paraId="5B9FA4EC" w14:textId="77777777" w:rsidR="008D5009" w:rsidRPr="00590C74" w:rsidRDefault="00907237" w:rsidP="00550719">
      <w:pPr>
        <w:pStyle w:val="Nagwek1"/>
      </w:pPr>
      <w:bookmarkStart w:id="551" w:name="_Toc256000819"/>
      <w:bookmarkStart w:id="552" w:name="_Toc256000440"/>
      <w:bookmarkStart w:id="553" w:name="_Toc256000061"/>
      <w:bookmarkStart w:id="554" w:name="_Toc76986012"/>
      <w:r w:rsidRPr="00590C74">
        <w:t>ZMNIEJSZANIE OBCIĄŻEŃ ADMINISTRACYJNYCH DLA BENEFICJENTÓW</w:t>
      </w:r>
      <w:bookmarkEnd w:id="551"/>
      <w:bookmarkEnd w:id="552"/>
      <w:bookmarkEnd w:id="553"/>
      <w:bookmarkEnd w:id="554"/>
    </w:p>
    <w:p w14:paraId="1686D3F8" w14:textId="77777777" w:rsidR="008D5009" w:rsidRPr="00590C74" w:rsidRDefault="00907237" w:rsidP="00A67861">
      <w:pPr>
        <w:pStyle w:val="Text1"/>
        <w:ind w:left="0"/>
      </w:pPr>
      <w:r w:rsidRPr="00590C74">
        <w:t>Podsumowanie oceny obciążeń administracyjnych dla beneficjentów oraz, w razie potrzeby, planowanych przedsięwzięć, wraz z orientacyjnym harmonogramem, służących zmniejszaniu obciążeń administracyjnych.</w:t>
      </w:r>
    </w:p>
    <w:p w14:paraId="4D7E8997" w14:textId="77777777" w:rsidR="004A57CF" w:rsidRPr="00590C74" w:rsidRDefault="00907237" w:rsidP="00A67861">
      <w:r w:rsidRPr="00590C74">
        <w:t>W związku z obciążeniami administracyjnymi beneficjentów zidentyfikowanymi w okresie 2007 – 2013 w programach: PO KL i RPO WM w zakresie: niewystarczającego wsparcia informacyjnego, wysokiego stopnia skomplikowania przepisów, niewystarczających możliwości wykorzystania elektronicznych form komunikacji z beneficjentem oraz barier finansowych, Instytucje Zarządzające: RPO WM oraz PO KL podejmowały szereg działań zmierzających do ograniczenia obciążeń dla beneficjentów, związanych z przygotowaniem i wdrażaniem projektów finansowanych ze środków UE. Choć pole do redukcji obciążeń jest niewielkie, ze względu na obowiązujące przepisy prawa unijnego, system wdrażania RPO WM 2014-2020 został zaprojektowany tak, aby kontynuować działania ułatwiające aplikowanie o środki oraz rozliczanie projektów.</w:t>
      </w:r>
    </w:p>
    <w:p w14:paraId="0A713E0D" w14:textId="77777777" w:rsidR="004A57CF" w:rsidRPr="00590C74" w:rsidRDefault="00907237" w:rsidP="00A67861">
      <w:r w:rsidRPr="00590C74">
        <w:t>IZ RPO WM 2014-2020 będzie kontynuowała m.in. następujące działania zmierzające do dalszego usprawnienia relacji z beneficjentami oraz redukcji obciążeń administracyjnych, zgodnie z sekcją 2.6 UP:</w:t>
      </w:r>
    </w:p>
    <w:p w14:paraId="3566242F" w14:textId="77777777" w:rsidR="004A57CF" w:rsidRPr="00590C74" w:rsidRDefault="00907237" w:rsidP="00DD492B">
      <w:pPr>
        <w:pStyle w:val="Akapitzlist"/>
        <w:numPr>
          <w:ilvl w:val="0"/>
          <w:numId w:val="45"/>
        </w:numPr>
        <w:ind w:left="426" w:hanging="426"/>
      </w:pPr>
      <w:r w:rsidRPr="00590C74">
        <w:t>zapewnienie dostępu do informacji oraz wsparcia merytorycznego poprzez działalność punktów informacyjno-konsultacyjnych, organizację kampanii informacyjno-promocyjnych oraz funkcjonowanie infolinii;</w:t>
      </w:r>
    </w:p>
    <w:p w14:paraId="2A86E00A" w14:textId="77777777" w:rsidR="004A57CF" w:rsidRPr="00590C74" w:rsidRDefault="00907237" w:rsidP="00DD492B">
      <w:pPr>
        <w:pStyle w:val="Akapitzlist"/>
        <w:numPr>
          <w:ilvl w:val="0"/>
          <w:numId w:val="45"/>
        </w:numPr>
        <w:ind w:left="426" w:hanging="426"/>
      </w:pPr>
      <w:r w:rsidRPr="00590C74">
        <w:t>prowadzenie szkoleń dla potencjalnych beneficjentów dotyczących m.in. przygotowania projektów;</w:t>
      </w:r>
    </w:p>
    <w:p w14:paraId="134DA59E" w14:textId="77777777" w:rsidR="004A57CF" w:rsidRPr="00590C74" w:rsidRDefault="00907237" w:rsidP="00DD492B">
      <w:pPr>
        <w:pStyle w:val="Akapitzlist"/>
        <w:numPr>
          <w:ilvl w:val="0"/>
          <w:numId w:val="45"/>
        </w:numPr>
        <w:ind w:left="426" w:hanging="426"/>
      </w:pPr>
      <w:r w:rsidRPr="00590C74">
        <w:t>funkcjonowanie portalu internetowego, na którym poza informacją o naborach wniosków, można będzie znaleźć najczęściej zadawane przez beneficjentów pytania oraz najczęściej popełniane błędy;</w:t>
      </w:r>
    </w:p>
    <w:p w14:paraId="24D76AE7" w14:textId="77777777" w:rsidR="004A57CF" w:rsidRPr="00590C74" w:rsidRDefault="00907237" w:rsidP="00DD492B">
      <w:pPr>
        <w:pStyle w:val="Akapitzlist"/>
        <w:numPr>
          <w:ilvl w:val="0"/>
          <w:numId w:val="45"/>
        </w:numPr>
        <w:ind w:left="426" w:hanging="426"/>
      </w:pPr>
      <w:r w:rsidRPr="00590C74">
        <w:t>stosowanie, w miarę możliwości, elastycznych form finansowania projektów, poprzez wypłacanie zaliczek;</w:t>
      </w:r>
    </w:p>
    <w:p w14:paraId="772CE4D9" w14:textId="77777777" w:rsidR="004A57CF" w:rsidRPr="00590C74" w:rsidRDefault="00907237" w:rsidP="00DD492B">
      <w:pPr>
        <w:pStyle w:val="Akapitzlist"/>
        <w:numPr>
          <w:ilvl w:val="0"/>
          <w:numId w:val="45"/>
        </w:numPr>
        <w:ind w:left="426" w:hanging="426"/>
      </w:pPr>
      <w:r w:rsidRPr="00590C74">
        <w:t>zapewnienie dostępu do wsparcia zwrotnego;</w:t>
      </w:r>
    </w:p>
    <w:p w14:paraId="10545D3C" w14:textId="77777777" w:rsidR="004A57CF" w:rsidRPr="00590C74" w:rsidRDefault="00907237" w:rsidP="00DD492B">
      <w:pPr>
        <w:pStyle w:val="Akapitzlist"/>
        <w:numPr>
          <w:ilvl w:val="0"/>
          <w:numId w:val="45"/>
        </w:numPr>
        <w:ind w:left="426" w:hanging="426"/>
      </w:pPr>
      <w:r w:rsidRPr="00590C74">
        <w:t>możliwie szerokie stosowanie stawek ryczałtowych;</w:t>
      </w:r>
    </w:p>
    <w:p w14:paraId="0F8978C7" w14:textId="77777777" w:rsidR="004A57CF" w:rsidRPr="00590C74" w:rsidRDefault="00907237" w:rsidP="004130E1">
      <w:r w:rsidRPr="00590C74">
        <w:t>W perspektywie 2014-2020 IZ RPO WM 2014-2020 planuje ponadto:</w:t>
      </w:r>
    </w:p>
    <w:p w14:paraId="27EB23B1" w14:textId="77777777" w:rsidR="004A57CF" w:rsidRPr="00590C74" w:rsidRDefault="00907237" w:rsidP="00DD492B">
      <w:pPr>
        <w:pStyle w:val="Akapitzlist"/>
        <w:numPr>
          <w:ilvl w:val="0"/>
          <w:numId w:val="45"/>
        </w:numPr>
        <w:ind w:left="426" w:hanging="426"/>
      </w:pPr>
      <w:r w:rsidRPr="00590C74">
        <w:t>wdrożenie zmienionej strategii komunikacji opracowywanej na poziomie MIR, która wyznaczy nowe standardy działania punktów informacyjnych (tzw. PIFE), w tym zapewni spójny i jednorodny przekaz;</w:t>
      </w:r>
    </w:p>
    <w:p w14:paraId="02C4F607" w14:textId="77777777" w:rsidR="004A57CF" w:rsidRPr="00590C74" w:rsidRDefault="00907237" w:rsidP="00DD492B">
      <w:pPr>
        <w:pStyle w:val="Akapitzlist"/>
        <w:numPr>
          <w:ilvl w:val="0"/>
          <w:numId w:val="45"/>
        </w:numPr>
        <w:ind w:left="426" w:hanging="426"/>
      </w:pPr>
      <w:r w:rsidRPr="00590C74">
        <w:t>stworzenie nowego generatora wniosków, upraszczającego formularz wniosku oraz minimalizującego możliwość popełniania błędów;</w:t>
      </w:r>
    </w:p>
    <w:p w14:paraId="591F0AE9" w14:textId="77777777" w:rsidR="004A57CF" w:rsidRPr="00590C74" w:rsidRDefault="00907237" w:rsidP="00DD492B">
      <w:pPr>
        <w:pStyle w:val="Akapitzlist"/>
        <w:numPr>
          <w:ilvl w:val="0"/>
          <w:numId w:val="45"/>
        </w:numPr>
        <w:ind w:left="426" w:hanging="426"/>
      </w:pPr>
      <w:r w:rsidRPr="00590C74">
        <w:t>zwiększenie wykorzystania narzędzi informatycznych w relacjach z beneficjentem, m.in.: umożliwienie w większym stopniu niż we wcześniejszych okresach programowania, przekazywania dokumentów w formie elektronicznej, a nie później niż do dnia 31 grudnia 2015 r., zapewnienie, aby każda wymiana informacji pomiędzy beneficjentami a instytucją zarządzającą, instytucją certyfikującą, instytucją audytową i instytucjami pośredniczącymi mogła być realizowana za pomocą systemów elektronicznej wymiany danych;</w:t>
      </w:r>
    </w:p>
    <w:p w14:paraId="16F27879" w14:textId="77777777" w:rsidR="004A57CF" w:rsidRPr="00590C74" w:rsidRDefault="00907237" w:rsidP="00DD492B">
      <w:pPr>
        <w:pStyle w:val="Akapitzlist"/>
        <w:numPr>
          <w:ilvl w:val="0"/>
          <w:numId w:val="45"/>
        </w:numPr>
        <w:ind w:left="426" w:hanging="426"/>
      </w:pPr>
      <w:r w:rsidRPr="00590C74">
        <w:t>dążenie do skrócenia czasu oczekiwania na decyzję dotyczącą oceny projektu i przyznania dofinansowania (od złożenia wniosku - do podpisania umowy);</w:t>
      </w:r>
    </w:p>
    <w:p w14:paraId="6F046CAE" w14:textId="77777777" w:rsidR="004A57CF" w:rsidRPr="00590C74" w:rsidRDefault="00907237" w:rsidP="00DD492B">
      <w:pPr>
        <w:pStyle w:val="Akapitzlist"/>
        <w:numPr>
          <w:ilvl w:val="0"/>
          <w:numId w:val="45"/>
        </w:numPr>
        <w:ind w:left="426" w:hanging="426"/>
      </w:pPr>
      <w:r w:rsidRPr="00590C74">
        <w:t>dążenie do krótszych terminów rozliczania wniosków o płatność, w szczególności wniosków o płatność końcową, uzależnionych od przeprowadzenia kontroli na zakończenie realizacji projektu;</w:t>
      </w:r>
    </w:p>
    <w:p w14:paraId="17CA4E4B" w14:textId="77777777" w:rsidR="004A57CF" w:rsidRPr="00590C74" w:rsidRDefault="00907237" w:rsidP="00DD492B">
      <w:pPr>
        <w:pStyle w:val="Akapitzlist"/>
        <w:numPr>
          <w:ilvl w:val="0"/>
          <w:numId w:val="45"/>
        </w:numPr>
        <w:ind w:left="426" w:hanging="426"/>
      </w:pPr>
      <w:r w:rsidRPr="00590C74">
        <w:t>wprowadzenie do programów mechanizmów wsparcia zintegrowanego, których wdrażanie powierzone zostało ośrodkom miejskim (ZIT);</w:t>
      </w:r>
    </w:p>
    <w:p w14:paraId="472A491F" w14:textId="77777777" w:rsidR="004A57CF" w:rsidRPr="00590C74" w:rsidRDefault="00907237" w:rsidP="00DD492B">
      <w:pPr>
        <w:pStyle w:val="Akapitzlist"/>
        <w:numPr>
          <w:ilvl w:val="0"/>
          <w:numId w:val="45"/>
        </w:numPr>
        <w:ind w:left="426" w:hanging="426"/>
      </w:pPr>
      <w:r w:rsidRPr="00590C74">
        <w:t>zapewnienie szerszego tematycznie dostępu do wsparcia zwrotnego.</w:t>
      </w:r>
    </w:p>
    <w:p w14:paraId="3C43F4BE" w14:textId="77777777" w:rsidR="004A57CF" w:rsidRPr="00590C74" w:rsidRDefault="00907237" w:rsidP="004611E3">
      <w:r w:rsidRPr="00590C74">
        <w:t>Na wszystkich etapach realizacji RPO WM 2014-2020 planowane jest opracowanie dokumentów skierowanych do beneficjentów z zastosowaniem zasad prostej polszczyzny.</w:t>
      </w:r>
    </w:p>
    <w:p w14:paraId="1610E5A2" w14:textId="77777777" w:rsidR="004A57CF" w:rsidRPr="00590C74" w:rsidRDefault="00907237" w:rsidP="00A67861">
      <w:r w:rsidRPr="00590C74">
        <w:t>Powyższe uproszczenia brane są pod uwagę już na etapie programowania wsparcia, natomiast w stosunku do wszelkich innych obszarów problemowych zidentyfikowanych w trakcie realizacji RPO WM 2014 – 2020 będą podejmowane bieżące działania eliminujące źródła problemów.</w:t>
      </w:r>
    </w:p>
    <w:p w14:paraId="21462BB4" w14:textId="77777777" w:rsidR="008D5009" w:rsidRPr="00590C74" w:rsidRDefault="008D5009" w:rsidP="00A67861"/>
    <w:p w14:paraId="1C07668B" w14:textId="77777777" w:rsidR="008D5009" w:rsidRPr="00590C74" w:rsidRDefault="008D5009" w:rsidP="00550719">
      <w:pPr>
        <w:pStyle w:val="Nagwek1"/>
        <w:sectPr w:rsidR="008D5009" w:rsidRPr="00590C74" w:rsidSect="006F68E1">
          <w:headerReference w:type="default" r:id="rId219"/>
          <w:footerReference w:type="default" r:id="rId220"/>
          <w:headerReference w:type="first" r:id="rId221"/>
          <w:footerReference w:type="first" r:id="rId222"/>
          <w:pgSz w:w="11906" w:h="16838"/>
          <w:pgMar w:top="1021" w:right="1701" w:bottom="1021" w:left="1582" w:header="284" w:footer="284" w:gutter="0"/>
          <w:cols w:space="708"/>
          <w:docGrid w:linePitch="360"/>
        </w:sectPr>
      </w:pPr>
    </w:p>
    <w:p w14:paraId="62F5A747" w14:textId="77777777" w:rsidR="008D5009" w:rsidRPr="00590C74" w:rsidRDefault="00907237" w:rsidP="00550719">
      <w:pPr>
        <w:pStyle w:val="Nagwek1"/>
      </w:pPr>
      <w:bookmarkStart w:id="555" w:name="_Toc256000820"/>
      <w:bookmarkStart w:id="556" w:name="_Toc256000441"/>
      <w:bookmarkStart w:id="557" w:name="_Toc256000062"/>
      <w:bookmarkStart w:id="558" w:name="_Toc76986013"/>
      <w:r w:rsidRPr="00590C74">
        <w:t>ZASADY HORYZONTALNE</w:t>
      </w:r>
      <w:bookmarkEnd w:id="555"/>
      <w:bookmarkEnd w:id="556"/>
      <w:bookmarkEnd w:id="557"/>
      <w:bookmarkEnd w:id="558"/>
    </w:p>
    <w:p w14:paraId="051F4542" w14:textId="77777777" w:rsidR="008D5009" w:rsidRPr="00590C74" w:rsidRDefault="00907237" w:rsidP="003C3DAB">
      <w:pPr>
        <w:pStyle w:val="Nagwek2"/>
      </w:pPr>
      <w:bookmarkStart w:id="559" w:name="_Toc256000821"/>
      <w:bookmarkStart w:id="560" w:name="_Toc256000442"/>
      <w:bookmarkStart w:id="561" w:name="_Toc256000063"/>
      <w:bookmarkStart w:id="562" w:name="_Toc76986014"/>
      <w:r w:rsidRPr="00493B9D">
        <w:t>Zrównoważony</w:t>
      </w:r>
      <w:r w:rsidRPr="00590C74">
        <w:t xml:space="preserve"> rozwój</w:t>
      </w:r>
      <w:bookmarkEnd w:id="559"/>
      <w:bookmarkEnd w:id="560"/>
      <w:bookmarkEnd w:id="561"/>
      <w:bookmarkEnd w:id="562"/>
    </w:p>
    <w:p w14:paraId="1BB0AF20" w14:textId="77777777" w:rsidR="008D5009" w:rsidRPr="00590C74" w:rsidRDefault="00907237" w:rsidP="00A67861">
      <w:pPr>
        <w:pStyle w:val="Text1"/>
        <w:ind w:left="0"/>
      </w:pPr>
      <w:r w:rsidRPr="00590C74">
        <w:t>Opis konkretnych przedsięwzięć mających na celu uwzględnienie przy wyborze operacji wymogów ochrony środowiska, efektywnego wykorzystania zasobów, łagodzenia skutków zmian klimatu i dostosowania do zmian klimatu, odporności na klęski i katastrofy, zapobiegania ryzyku i zarządzania ryzykiem.</w:t>
      </w:r>
    </w:p>
    <w:p w14:paraId="643B104D" w14:textId="77777777" w:rsidR="004A57CF" w:rsidRPr="00590C74" w:rsidRDefault="00907237" w:rsidP="00A67861">
      <w:r w:rsidRPr="00590C74">
        <w:t>Przez zrównoważony rozwój rozumie się możliwość zaspokojenia potrzeb rozwojowych obecnej generacji bez naruszania zdolności do zaspokajania potrzeb rozwojowych przyszłych pokoleń. Stosowanie zasady zrównoważonego rozwoju oznacza, że dążenie do rozwoju społeczno-gospodarczego nie odbywa się kosztem naruszenia równowagi w przyrodzie. Zgodnie z art. 8 rozporządzenia 1303/2013 cele EFSI są osiągane w sposób zgodny z zasadą zrównoważonego rozwoju oraz unijnym wspieraniem celu zachowania, ochrony i poprawy jakości środowiska naturalnego, zgodnie z art. 11 i art. 191 ust. 1 TFUE, z uwzględnieniem zasady „zanieczyszczający płaci”. IZ RPO WM 2014-2020 w poszanowaniu tych zasad podejmować będzie na każdym etapie trwania Programu działania, aby uniknąć skutków działań szkodliwych dla środowiska lub je zmniejszyć i zagwarantować wyniki w postaci korzyści netto dla społeczeństwa, środowiska i klimatu. Planowane do realizacji działania wpisane do RPO WM 2014-2020, zgodnie z powyższym, zostały zaprojektowane w sposób dążący do zapewnienia jak najwyższego zabezpieczenia:</w:t>
      </w:r>
    </w:p>
    <w:p w14:paraId="48ED4439" w14:textId="77777777" w:rsidR="004A57CF" w:rsidRPr="00590C74" w:rsidRDefault="00907237" w:rsidP="00DD492B">
      <w:pPr>
        <w:pStyle w:val="Akapitzlist"/>
        <w:numPr>
          <w:ilvl w:val="0"/>
          <w:numId w:val="45"/>
        </w:numPr>
        <w:ind w:left="426" w:hanging="426"/>
      </w:pPr>
      <w:r w:rsidRPr="00590C74">
        <w:t>wymogów ochrony środowiska;</w:t>
      </w:r>
    </w:p>
    <w:p w14:paraId="515F07E9" w14:textId="77777777" w:rsidR="004A57CF" w:rsidRPr="00590C74" w:rsidRDefault="00907237" w:rsidP="00DD492B">
      <w:pPr>
        <w:pStyle w:val="Akapitzlist"/>
        <w:numPr>
          <w:ilvl w:val="0"/>
          <w:numId w:val="45"/>
        </w:numPr>
        <w:ind w:left="426" w:hanging="426"/>
      </w:pPr>
      <w:r w:rsidRPr="00590C74">
        <w:t>efektywności wykorzystania zasobów;</w:t>
      </w:r>
    </w:p>
    <w:p w14:paraId="45BF613E" w14:textId="77777777" w:rsidR="004A57CF" w:rsidRPr="00590C74" w:rsidRDefault="00907237" w:rsidP="00DD492B">
      <w:pPr>
        <w:pStyle w:val="Akapitzlist"/>
        <w:numPr>
          <w:ilvl w:val="0"/>
          <w:numId w:val="45"/>
        </w:numPr>
        <w:ind w:left="426" w:hanging="426"/>
      </w:pPr>
      <w:r w:rsidRPr="00590C74">
        <w:t>łagodzenia i adaptacji do zmian klimatu;</w:t>
      </w:r>
    </w:p>
    <w:p w14:paraId="5A025B11" w14:textId="77777777" w:rsidR="004A57CF" w:rsidRPr="00590C74" w:rsidRDefault="00907237" w:rsidP="00DD492B">
      <w:pPr>
        <w:pStyle w:val="Akapitzlist"/>
        <w:numPr>
          <w:ilvl w:val="0"/>
          <w:numId w:val="45"/>
        </w:numPr>
        <w:ind w:left="426" w:hanging="426"/>
      </w:pPr>
      <w:r w:rsidRPr="00590C74">
        <w:t>odporności na klęski żywiołowe.</w:t>
      </w:r>
    </w:p>
    <w:p w14:paraId="276C8952" w14:textId="77777777" w:rsidR="004A57CF" w:rsidRPr="00590C74" w:rsidRDefault="00907237" w:rsidP="00DD492B">
      <w:pPr>
        <w:pStyle w:val="Akapitzlist"/>
        <w:numPr>
          <w:ilvl w:val="0"/>
          <w:numId w:val="45"/>
        </w:numPr>
        <w:ind w:left="426" w:hanging="426"/>
      </w:pPr>
      <w:r w:rsidRPr="00590C74">
        <w:t>Ponadto, zgodnie z UP, realizacja w RPO WM 2014-2020 zasady zrównoważonego rozwoju sprowadzać się będzie przede wszystkim do:</w:t>
      </w:r>
    </w:p>
    <w:p w14:paraId="09DCE915" w14:textId="77777777" w:rsidR="004A57CF" w:rsidRPr="00590C74" w:rsidRDefault="00907237" w:rsidP="00DD492B">
      <w:pPr>
        <w:pStyle w:val="Akapitzlist"/>
        <w:numPr>
          <w:ilvl w:val="0"/>
          <w:numId w:val="45"/>
        </w:numPr>
        <w:ind w:left="426" w:hanging="426"/>
      </w:pPr>
      <w:r w:rsidRPr="00590C74">
        <w:t>pogodzenia poprawy wyniku ekonomicznego z jednoczesnym ograniczeniem wykorzystania zasobów oraz zmniejszeniem negatywnych oddziaływań na środowisko;</w:t>
      </w:r>
    </w:p>
    <w:p w14:paraId="7AE67962" w14:textId="77777777" w:rsidR="004A57CF" w:rsidRPr="00590C74" w:rsidRDefault="00907237" w:rsidP="00DD492B">
      <w:pPr>
        <w:pStyle w:val="Akapitzlist"/>
        <w:numPr>
          <w:ilvl w:val="0"/>
          <w:numId w:val="45"/>
        </w:numPr>
        <w:ind w:left="426" w:hanging="426"/>
      </w:pPr>
      <w:r w:rsidRPr="00590C74">
        <w:t>postrzegania odpadów jako źródła zasobów;</w:t>
      </w:r>
    </w:p>
    <w:p w14:paraId="76CB8BA0" w14:textId="77777777" w:rsidR="004A57CF" w:rsidRPr="00590C74" w:rsidRDefault="00907237" w:rsidP="00DD492B">
      <w:pPr>
        <w:pStyle w:val="Akapitzlist"/>
        <w:numPr>
          <w:ilvl w:val="0"/>
          <w:numId w:val="45"/>
        </w:numPr>
        <w:ind w:left="426" w:hanging="426"/>
      </w:pPr>
      <w:r w:rsidRPr="00590C74">
        <w:t>dążenia do zamykania obiegów surowcowych, a w tym maksymalizacji oszczędności wody i energii;</w:t>
      </w:r>
    </w:p>
    <w:p w14:paraId="79B87008" w14:textId="77777777" w:rsidR="004A57CF" w:rsidRPr="00590C74" w:rsidRDefault="00907237" w:rsidP="00DD492B">
      <w:pPr>
        <w:pStyle w:val="Akapitzlist"/>
        <w:numPr>
          <w:ilvl w:val="0"/>
          <w:numId w:val="45"/>
        </w:numPr>
        <w:ind w:left="426" w:hanging="426"/>
      </w:pPr>
      <w:r w:rsidRPr="00590C74">
        <w:t>ograniczania zanieczyszczeń emitowanych do środowiska, w tym zwłaszcza powietrza oraz wody już na etapie projektowania rozwiązań technologicznych;</w:t>
      </w:r>
    </w:p>
    <w:p w14:paraId="33AEED4D" w14:textId="77777777" w:rsidR="004A57CF" w:rsidRPr="00590C74" w:rsidRDefault="00907237" w:rsidP="00DD492B">
      <w:pPr>
        <w:pStyle w:val="Akapitzlist"/>
        <w:numPr>
          <w:ilvl w:val="0"/>
          <w:numId w:val="45"/>
        </w:numPr>
        <w:ind w:left="426" w:hanging="426"/>
      </w:pPr>
      <w:r w:rsidRPr="00590C74">
        <w:t>wspierania zwiększenia efektywności energetycznej i pozyskiwania energii z odnawialnych źródeł przy wykorzystaniu lokalnego potencjału;</w:t>
      </w:r>
    </w:p>
    <w:p w14:paraId="58D26954" w14:textId="77777777" w:rsidR="004A57CF" w:rsidRPr="00590C74" w:rsidRDefault="00907237" w:rsidP="00DD492B">
      <w:pPr>
        <w:pStyle w:val="Akapitzlist"/>
        <w:numPr>
          <w:ilvl w:val="0"/>
          <w:numId w:val="45"/>
        </w:numPr>
        <w:ind w:left="426" w:hanging="426"/>
      </w:pPr>
      <w:r w:rsidRPr="00590C74">
        <w:t>niskoemisyjnego i zrównoważonego transportu, promowania transportu zbiorowego i publicznego;</w:t>
      </w:r>
    </w:p>
    <w:p w14:paraId="1B1FAADD" w14:textId="77777777" w:rsidR="004A57CF" w:rsidRPr="00590C74" w:rsidRDefault="00907237" w:rsidP="00DD492B">
      <w:pPr>
        <w:pStyle w:val="Akapitzlist"/>
        <w:numPr>
          <w:ilvl w:val="0"/>
          <w:numId w:val="45"/>
        </w:numPr>
        <w:ind w:left="426" w:hanging="426"/>
      </w:pPr>
      <w:r w:rsidRPr="00590C74">
        <w:t>energooszczędnego budownictwa;</w:t>
      </w:r>
    </w:p>
    <w:p w14:paraId="28EA909E" w14:textId="77777777" w:rsidR="004A57CF" w:rsidRPr="00590C74" w:rsidRDefault="00907237" w:rsidP="00DD492B">
      <w:pPr>
        <w:pStyle w:val="Akapitzlist"/>
        <w:numPr>
          <w:ilvl w:val="0"/>
          <w:numId w:val="45"/>
        </w:numPr>
        <w:ind w:left="426" w:hanging="426"/>
      </w:pPr>
      <w:r w:rsidRPr="00590C74">
        <w:t>inwestycji infrastrukturalnych z uwzględnieniem konieczności adaptacji do zmian klimatu;</w:t>
      </w:r>
    </w:p>
    <w:p w14:paraId="49BAB6F1" w14:textId="77777777" w:rsidR="004A57CF" w:rsidRPr="00590C74" w:rsidRDefault="00907237" w:rsidP="00DD492B">
      <w:pPr>
        <w:pStyle w:val="Akapitzlist"/>
        <w:numPr>
          <w:ilvl w:val="0"/>
          <w:numId w:val="45"/>
        </w:numPr>
        <w:ind w:left="426" w:hanging="426"/>
      </w:pPr>
      <w:r w:rsidRPr="00590C74">
        <w:t>planowania przestrzennego według zasad:</w:t>
      </w:r>
    </w:p>
    <w:p w14:paraId="1B092893" w14:textId="77777777" w:rsidR="004A57CF" w:rsidRPr="00590C74" w:rsidRDefault="00907237" w:rsidP="00DD492B">
      <w:pPr>
        <w:pStyle w:val="Akapitzlist"/>
        <w:numPr>
          <w:ilvl w:val="0"/>
          <w:numId w:val="45"/>
        </w:numPr>
        <w:ind w:left="426" w:hanging="426"/>
      </w:pPr>
      <w:r w:rsidRPr="00590C74">
        <w:t>powstrzymywania żywiołowego rozlewania się miast, zapobiegania rozpraszaniu zabudowy i pogłębianiu chaosu przestrzennego;</w:t>
      </w:r>
    </w:p>
    <w:p w14:paraId="49664DE4" w14:textId="77777777" w:rsidR="004A57CF" w:rsidRPr="00590C74" w:rsidRDefault="00907237" w:rsidP="00DD492B">
      <w:pPr>
        <w:pStyle w:val="Akapitzlist"/>
        <w:numPr>
          <w:ilvl w:val="0"/>
          <w:numId w:val="45"/>
        </w:numPr>
        <w:ind w:left="426" w:hanging="426"/>
      </w:pPr>
      <w:r w:rsidRPr="00590C74">
        <w:t>kształtowania w maksymalnym możliwym zakresie przestrzeni publicznych przyjaznych dla mieszkańców i sprzyjających zachowaniom niskoemisyjnym;</w:t>
      </w:r>
    </w:p>
    <w:p w14:paraId="74C71065" w14:textId="77777777" w:rsidR="004A57CF" w:rsidRPr="00590C74" w:rsidRDefault="00907237" w:rsidP="00DD492B">
      <w:pPr>
        <w:pStyle w:val="Akapitzlist"/>
        <w:numPr>
          <w:ilvl w:val="0"/>
          <w:numId w:val="45"/>
        </w:numPr>
        <w:ind w:left="426" w:hanging="426"/>
      </w:pPr>
      <w:r w:rsidRPr="00590C74">
        <w:t>uwzględnienia w polityce przestrzennej kwestii adaptacji do zmian klimatu;</w:t>
      </w:r>
    </w:p>
    <w:p w14:paraId="13CCFA77" w14:textId="77777777" w:rsidR="004A57CF" w:rsidRPr="00590C74" w:rsidRDefault="00907237" w:rsidP="00DD492B">
      <w:pPr>
        <w:pStyle w:val="Akapitzlist"/>
        <w:numPr>
          <w:ilvl w:val="0"/>
          <w:numId w:val="45"/>
        </w:numPr>
        <w:ind w:left="426" w:hanging="426"/>
      </w:pPr>
      <w:r w:rsidRPr="00590C74">
        <w:t>preferowania ponownego wykorzystania terenu i wypełniania zabudowy zamiast ekspansji na tereny niezabudowane (priorytet brown-field ponad green-field);</w:t>
      </w:r>
    </w:p>
    <w:p w14:paraId="39B15FCD" w14:textId="77777777" w:rsidR="004A57CF" w:rsidRPr="00590C74" w:rsidRDefault="00907237" w:rsidP="00DD492B">
      <w:pPr>
        <w:pStyle w:val="Akapitzlist"/>
        <w:numPr>
          <w:ilvl w:val="0"/>
          <w:numId w:val="45"/>
        </w:numPr>
        <w:ind w:left="426" w:hanging="426"/>
      </w:pPr>
      <w:r w:rsidRPr="00590C74">
        <w:t>troski o estetykę poszczególnych przedsięwzięć i ich dopasowanie do otoczenia z poszanowaniem kontekstu przyrodniczego, kulturowego i społecznego;</w:t>
      </w:r>
    </w:p>
    <w:p w14:paraId="64B51AA1" w14:textId="77777777" w:rsidR="004A57CF" w:rsidRPr="00590C74" w:rsidRDefault="00907237" w:rsidP="00DD492B">
      <w:pPr>
        <w:pStyle w:val="Akapitzlist"/>
        <w:numPr>
          <w:ilvl w:val="0"/>
          <w:numId w:val="45"/>
        </w:numPr>
        <w:ind w:left="426" w:hanging="426"/>
      </w:pPr>
      <w:r w:rsidRPr="00590C74">
        <w:t>zapewnienia szerokiej partycypacji społecznej w procesach planowania przestrzennego i przygotowania inwestycji.</w:t>
      </w:r>
    </w:p>
    <w:p w14:paraId="12CB868E" w14:textId="77777777" w:rsidR="004A57CF" w:rsidRPr="00590C74" w:rsidRDefault="00907237" w:rsidP="00A67861">
      <w:r w:rsidRPr="00590C74">
        <w:t>IZ zapewni, że zasada zrównoważonego rozwoju będzie przestrzegana na każdym etapie realizacji Programu. Na etapie programowania uwzględnienie jej horyzontalnego charakteru następowało w każdym celu szczegółowym. Na etapie wdrażania stosowane będą kryteria wyboru projektów, zapewniające jej przestrzeganie poprzez wprowadzenie ogólnej zasady zastosowania preferencji dla projektów realizujących założenia polityki zrównoważonego rozwoju. Przykładowymi, szczegółowymi kryteriami wyboru projektów są:</w:t>
      </w:r>
    </w:p>
    <w:p w14:paraId="24F5B6ED" w14:textId="77777777" w:rsidR="004A57CF" w:rsidRPr="00590C74" w:rsidRDefault="00907237" w:rsidP="00DD492B">
      <w:pPr>
        <w:pStyle w:val="Akapitzlist"/>
        <w:numPr>
          <w:ilvl w:val="0"/>
          <w:numId w:val="45"/>
        </w:numPr>
        <w:ind w:left="426" w:hanging="426"/>
      </w:pPr>
      <w:r w:rsidRPr="00590C74">
        <w:t>racjonalne gospodarowanie zasobami;</w:t>
      </w:r>
    </w:p>
    <w:p w14:paraId="01776490" w14:textId="77777777" w:rsidR="004A57CF" w:rsidRPr="00590C74" w:rsidRDefault="00907237" w:rsidP="00DD492B">
      <w:pPr>
        <w:pStyle w:val="Akapitzlist"/>
        <w:numPr>
          <w:ilvl w:val="0"/>
          <w:numId w:val="45"/>
        </w:numPr>
        <w:ind w:left="426" w:hanging="426"/>
      </w:pPr>
      <w:r w:rsidRPr="00590C74">
        <w:t>ograniczenie presji na środowisko;</w:t>
      </w:r>
    </w:p>
    <w:p w14:paraId="5C59A035" w14:textId="77777777" w:rsidR="004A57CF" w:rsidRPr="00590C74" w:rsidRDefault="00907237" w:rsidP="00DD492B">
      <w:pPr>
        <w:pStyle w:val="Akapitzlist"/>
        <w:numPr>
          <w:ilvl w:val="0"/>
          <w:numId w:val="45"/>
        </w:numPr>
        <w:ind w:left="426" w:hanging="426"/>
      </w:pPr>
      <w:r w:rsidRPr="00590C74">
        <w:t>uwzględnianie efektów środowiskowych w zarządzaniu;</w:t>
      </w:r>
    </w:p>
    <w:p w14:paraId="7563FE6C" w14:textId="77777777" w:rsidR="004A57CF" w:rsidRPr="00590C74" w:rsidRDefault="00907237" w:rsidP="00DD492B">
      <w:pPr>
        <w:pStyle w:val="Akapitzlist"/>
        <w:numPr>
          <w:ilvl w:val="0"/>
          <w:numId w:val="45"/>
        </w:numPr>
        <w:ind w:left="426" w:hanging="426"/>
      </w:pPr>
      <w:r w:rsidRPr="00590C74">
        <w:t>podnoszenie świadomości ekologicznej społeczeństwa;</w:t>
      </w:r>
    </w:p>
    <w:p w14:paraId="1824737E" w14:textId="77777777" w:rsidR="004A57CF" w:rsidRPr="00590C74" w:rsidRDefault="00907237" w:rsidP="00DD492B">
      <w:pPr>
        <w:pStyle w:val="Akapitzlist"/>
        <w:numPr>
          <w:ilvl w:val="0"/>
          <w:numId w:val="45"/>
        </w:numPr>
        <w:ind w:left="426" w:hanging="426"/>
      </w:pPr>
      <w:r w:rsidRPr="00590C74">
        <w:t>uwzględnianie kosztów eksploatacji inwestycji (wybór wariantu inwestycji efektywnego energetycznie, minimalizującego koszty niezbędne do utrzymania powstałej infrastruktury).</w:t>
      </w:r>
    </w:p>
    <w:p w14:paraId="496F5ECC" w14:textId="77777777" w:rsidR="004A57CF" w:rsidRPr="00590C74" w:rsidRDefault="00907237" w:rsidP="00A67861">
      <w:r w:rsidRPr="00590C74">
        <w:t>Na etapie monitorowania i sprawozdawczości zapewnione zostanie monitorowanie zgodności działań podejmowanych w ramach Programu zgodnie z zasadą zrównoważonego rozwoju. Na etapie ewaluacji badane będzie oddziaływanie Programu na realizację zasady zrównoważonego rozwoju oraz prowadzone będą badania ewaluacyjne pod kątem efektywności wsparcia zrównoważonego rozwoju gospodarczego, rozwoju społecznego oraz ochrony środowiska. Wśród sposobów wdrażania wyników monitorowania i ewaluacji będzie np. desygnowanie konkursów, których kryterium dostępu będzie ukierunkowane na realizację celów polityki zrównoważonego rozwoju. Uzupełnieniem realizacji zasady zrównoważonego rozwoju na etapie programowania będzie przeprowadzenie strategicznej oceny oddziaływania na środowisko. Wprowadzono również ogólną zasadę zastosowania preferencji dla projektów realizujących założenia polityki zrównoważonego rozwoju.</w:t>
      </w:r>
    </w:p>
    <w:p w14:paraId="50949086" w14:textId="77777777" w:rsidR="008D5009" w:rsidRPr="00590C74" w:rsidRDefault="00907237" w:rsidP="003C3DAB">
      <w:pPr>
        <w:pStyle w:val="Nagwek2"/>
      </w:pPr>
      <w:bookmarkStart w:id="563" w:name="_Toc256000822"/>
      <w:bookmarkStart w:id="564" w:name="_Toc256000443"/>
      <w:bookmarkStart w:id="565" w:name="_Toc256000064"/>
      <w:bookmarkStart w:id="566" w:name="_Toc76986015"/>
      <w:r w:rsidRPr="00590C74">
        <w:t>Równość szans i niedyskryminacja</w:t>
      </w:r>
      <w:bookmarkEnd w:id="563"/>
      <w:bookmarkEnd w:id="564"/>
      <w:bookmarkEnd w:id="565"/>
      <w:bookmarkEnd w:id="566"/>
    </w:p>
    <w:p w14:paraId="6E794B67" w14:textId="77777777" w:rsidR="008D5009" w:rsidRPr="00590C74" w:rsidRDefault="00907237" w:rsidP="00A67861">
      <w:pPr>
        <w:pStyle w:val="Text1"/>
        <w:ind w:left="0"/>
        <w:rPr>
          <w:lang w:eastAsia="fr-FR"/>
        </w:rPr>
      </w:pPr>
      <w:r w:rsidRPr="00590C74">
        <w:t>Opis konkretnych przedsięwzięć mających na celu promowanie równości szans i zapobieganie dyskryminacji ze względu na płeć, rasę lub pochodzenie etniczne, religię lub światopogląd, niepełnosprawność, wiek lub orientację seksualną podczas przygotowania, opracowywania i wdrażania programu operacyjnego, w szczególności w kontekście dostępu do finansowania z uwzględnieniem potrzeb różnych grup docelowych narażonych na ryzyko takiej dyskryminacji, a w szczególności wymogów zapewnienia dostępności dla osób niepełnosprawnych.</w:t>
      </w:r>
    </w:p>
    <w:p w14:paraId="3E4EAFBF" w14:textId="77777777" w:rsidR="004A57CF" w:rsidRPr="00590C74" w:rsidRDefault="00907237" w:rsidP="00A67861">
      <w:r w:rsidRPr="00590C74">
        <w:t>Jako cele na wszystkich etapach wdrażania funduszy strukturalnych UE wskazuje zniesienie nierówności oraz zwalczanie wszelkich przejawów dyskryminacji, w tym m.in. ze względu na wiek, płeć, rasę i niepełnosprawność. Równość szans jest w Programie pojmowana nie tylko jako równość szans mężczyzn i kobiet, ale również jako jednakowy dostęp wszystkich osób do edukacji, informacji i zatrudnienia.</w:t>
      </w:r>
    </w:p>
    <w:p w14:paraId="6BB8F9A4" w14:textId="77777777" w:rsidR="004A57CF" w:rsidRPr="00590C74" w:rsidRDefault="00907237" w:rsidP="00A67861">
      <w:r w:rsidRPr="00590C74">
        <w:t>IZ zapewni, że zasada równości szans będzie przestrzegana na każdym z etapów realizacji Programu. Jednym z priorytetowych kierunków interwencji EFS, odpowiadającym bezpośrednio na wyzwania wynikające z zasady równości szans jest wsparcie osób defaworyzowanych w dostępie do rynku pracy, w zwiększaniu stopnia ich przygotowania zawodowego oraz poprawy zdolności do uzyskania zatrudnienia. Na etapie programowania pod uwagę została wzięta sytuacja osób niepełnosprawnych w działaniach współfinansowanych z EFS i EFRR, w kontekście budowania otoczenia i tworzenia warunków do równoprawnego uczestnictwa tych osób w życiu społecznym i zawodowym. Cel ten będzie realizowany w szczególności poprzez:</w:t>
      </w:r>
    </w:p>
    <w:p w14:paraId="324DFED1" w14:textId="77777777" w:rsidR="004A57CF" w:rsidRPr="00590C74" w:rsidRDefault="00907237" w:rsidP="00DD492B">
      <w:pPr>
        <w:pStyle w:val="Akapitzlist"/>
        <w:numPr>
          <w:ilvl w:val="0"/>
          <w:numId w:val="45"/>
        </w:numPr>
        <w:ind w:left="426" w:hanging="426"/>
      </w:pPr>
      <w:r w:rsidRPr="00590C74">
        <w:t>zwiększanie poziomu zatrudnienia osób niepełnosprawnych;</w:t>
      </w:r>
    </w:p>
    <w:p w14:paraId="753563AD" w14:textId="77777777" w:rsidR="004A57CF" w:rsidRPr="00590C74" w:rsidRDefault="00907237" w:rsidP="00DD492B">
      <w:pPr>
        <w:pStyle w:val="Akapitzlist"/>
        <w:numPr>
          <w:ilvl w:val="0"/>
          <w:numId w:val="45"/>
        </w:numPr>
        <w:ind w:left="426" w:hanging="426"/>
      </w:pPr>
      <w:r w:rsidRPr="00590C74">
        <w:t>ułatwianie osobom niepełnosprawnym dostępu do podnoszenia i zdobywania nowych kwalifikacji;</w:t>
      </w:r>
    </w:p>
    <w:p w14:paraId="1C3DD631" w14:textId="77777777" w:rsidR="004A57CF" w:rsidRPr="00590C74" w:rsidRDefault="00907237" w:rsidP="00DD492B">
      <w:pPr>
        <w:pStyle w:val="Akapitzlist"/>
        <w:numPr>
          <w:ilvl w:val="0"/>
          <w:numId w:val="45"/>
        </w:numPr>
        <w:ind w:left="426" w:hanging="426"/>
      </w:pPr>
      <w:r w:rsidRPr="00590C74">
        <w:t>rozwój usług wspierających włączenie do rynku pracy (np. transportowych, opiekuńczych);</w:t>
      </w:r>
    </w:p>
    <w:p w14:paraId="0B4ED079" w14:textId="77777777" w:rsidR="004A57CF" w:rsidRPr="00590C74" w:rsidRDefault="00907237" w:rsidP="00DD492B">
      <w:pPr>
        <w:pStyle w:val="Akapitzlist"/>
        <w:numPr>
          <w:ilvl w:val="0"/>
          <w:numId w:val="45"/>
        </w:numPr>
        <w:ind w:left="426" w:hanging="426"/>
      </w:pPr>
      <w:r w:rsidRPr="00590C74">
        <w:t>poszerzanie dostępu do doradztwa, poradnictwa zawodowego, informacji i konsultacji;</w:t>
      </w:r>
    </w:p>
    <w:p w14:paraId="69A06E0C" w14:textId="77777777" w:rsidR="004A57CF" w:rsidRPr="00590C74" w:rsidRDefault="00907237" w:rsidP="00DD492B">
      <w:pPr>
        <w:pStyle w:val="Akapitzlist"/>
        <w:numPr>
          <w:ilvl w:val="0"/>
          <w:numId w:val="45"/>
        </w:numPr>
        <w:ind w:left="426" w:hanging="426"/>
      </w:pPr>
      <w:r w:rsidRPr="00590C74">
        <w:t>tworzenie przyjaznego systemu wsparcia oraz rozwijanie instrumentów o charakterze aktywizacyjnym;</w:t>
      </w:r>
    </w:p>
    <w:p w14:paraId="4AAAB620" w14:textId="77777777" w:rsidR="004A57CF" w:rsidRPr="00590C74" w:rsidRDefault="00907237" w:rsidP="00DD492B">
      <w:pPr>
        <w:pStyle w:val="Akapitzlist"/>
        <w:numPr>
          <w:ilvl w:val="0"/>
          <w:numId w:val="45"/>
        </w:numPr>
        <w:ind w:left="426" w:hanging="426"/>
      </w:pPr>
      <w:r w:rsidRPr="00590C74">
        <w:t>dążenie do zapewnienia, że powstająca lub modernizowana infrastruktura w ramach projektów EFRR będzie co do zasady dostosowana do potrzeb osób z niepełnosprawnościami, tj. tworzona zgodnie z zasadą projektowania uniwersalnego;</w:t>
      </w:r>
    </w:p>
    <w:p w14:paraId="1219B575" w14:textId="77777777" w:rsidR="004A57CF" w:rsidRPr="00590C74" w:rsidRDefault="00907237" w:rsidP="00DD492B">
      <w:pPr>
        <w:pStyle w:val="Akapitzlist"/>
        <w:numPr>
          <w:ilvl w:val="0"/>
          <w:numId w:val="45"/>
        </w:numPr>
        <w:ind w:left="426" w:hanging="426"/>
      </w:pPr>
      <w:r w:rsidRPr="00590C74">
        <w:t>dążenie do zapewnienia, że powstające systemy zarządzania klęskami żywiołowymi oraz systemy ratownictwa wraz ze sposobami komunikacji i informowania będą projektowane i konstruowane z uwzględnieniem potrzeb osób z niepełnosprawnościami;</w:t>
      </w:r>
    </w:p>
    <w:p w14:paraId="7F52F615" w14:textId="77777777" w:rsidR="004A57CF" w:rsidRPr="00590C74" w:rsidRDefault="00907237" w:rsidP="00DD492B">
      <w:pPr>
        <w:pStyle w:val="Akapitzlist"/>
        <w:numPr>
          <w:ilvl w:val="0"/>
          <w:numId w:val="45"/>
        </w:numPr>
        <w:ind w:left="426" w:hanging="426"/>
      </w:pPr>
      <w:r w:rsidRPr="00590C74">
        <w:t>dążenie do zapewnienia, że powstające systemy świadczonych usług oraz rozwijania e-usług będą uwzględniały dostosowanie do różnych rodzajów niepełnosprawności;</w:t>
      </w:r>
    </w:p>
    <w:p w14:paraId="2CB786C1" w14:textId="77777777" w:rsidR="004A57CF" w:rsidRPr="00590C74" w:rsidRDefault="00907237" w:rsidP="00DD492B">
      <w:pPr>
        <w:pStyle w:val="Akapitzlist"/>
        <w:numPr>
          <w:ilvl w:val="0"/>
          <w:numId w:val="45"/>
        </w:numPr>
        <w:ind w:left="426" w:hanging="426"/>
      </w:pPr>
      <w:r w:rsidRPr="00590C74">
        <w:t>zapewnienie, zgodności informacji publikowanych w formie elektronicznej (e-usług, stron internetowych) z wytycznymi Web Content Accessibility Guidelines 2.0 (WCAG 2.0);</w:t>
      </w:r>
    </w:p>
    <w:p w14:paraId="17B96F29" w14:textId="77777777" w:rsidR="004A57CF" w:rsidRPr="00590C74" w:rsidRDefault="00907237" w:rsidP="00DD492B">
      <w:pPr>
        <w:pStyle w:val="Akapitzlist"/>
        <w:numPr>
          <w:ilvl w:val="0"/>
          <w:numId w:val="45"/>
        </w:numPr>
        <w:ind w:left="426" w:hanging="426"/>
      </w:pPr>
      <w:r w:rsidRPr="00590C74">
        <w:t>dążenie do zapewnienia, że podejmowane działania będą w sposób adekwatny zwiększały dostosowanie przestrzeni publicznej do potrzeb osób z różnymi rodzajami niepełnosprawności;</w:t>
      </w:r>
    </w:p>
    <w:p w14:paraId="3FEA3197" w14:textId="77777777" w:rsidR="004A57CF" w:rsidRPr="00590C74" w:rsidRDefault="00907237" w:rsidP="00DD492B">
      <w:pPr>
        <w:pStyle w:val="Akapitzlist"/>
        <w:numPr>
          <w:ilvl w:val="0"/>
          <w:numId w:val="45"/>
        </w:numPr>
        <w:ind w:left="426" w:hanging="426"/>
      </w:pPr>
      <w:r w:rsidRPr="00590C74">
        <w:t>dążenie do zapewnienia, że podejmowane działania w jak największym stopniu będą wspierały dostęp do edukacji i kształcenie dzieci i młodzieży z niepełnosprawnościami.</w:t>
      </w:r>
    </w:p>
    <w:p w14:paraId="167D4274" w14:textId="77777777" w:rsidR="004A57CF" w:rsidRPr="00590C74" w:rsidRDefault="00907237" w:rsidP="00DD492B">
      <w:pPr>
        <w:pStyle w:val="Akapitzlist"/>
        <w:numPr>
          <w:ilvl w:val="0"/>
          <w:numId w:val="45"/>
        </w:numPr>
        <w:ind w:left="426" w:hanging="426"/>
      </w:pPr>
      <w:r w:rsidRPr="00590C74">
        <w:t>IZ zapewni również na każdym etapie wdrażania wykonanie postanowień Konwencji ONZ o prawach osób niepełnosprawnych, m.in. poprzez zapewnienie:</w:t>
      </w:r>
    </w:p>
    <w:p w14:paraId="5E6B1263" w14:textId="77777777" w:rsidR="004A57CF" w:rsidRPr="00590C74" w:rsidRDefault="00907237" w:rsidP="00DD492B">
      <w:pPr>
        <w:pStyle w:val="Akapitzlist"/>
        <w:numPr>
          <w:ilvl w:val="0"/>
          <w:numId w:val="45"/>
        </w:numPr>
        <w:ind w:left="426" w:hanging="426"/>
      </w:pPr>
      <w:r w:rsidRPr="00590C74">
        <w:t>poszanowania odmienności i akceptację osób niepełnosprawnych, będących częścią ludzkiej różnorodności i całej ludzkości;</w:t>
      </w:r>
    </w:p>
    <w:p w14:paraId="4CAD4D49" w14:textId="77777777" w:rsidR="004A57CF" w:rsidRPr="00590C74" w:rsidRDefault="00907237" w:rsidP="00DD492B">
      <w:pPr>
        <w:pStyle w:val="Akapitzlist"/>
        <w:numPr>
          <w:ilvl w:val="0"/>
          <w:numId w:val="45"/>
        </w:numPr>
        <w:ind w:left="426" w:hanging="426"/>
      </w:pPr>
      <w:r w:rsidRPr="00590C74">
        <w:t>równości szans;</w:t>
      </w:r>
    </w:p>
    <w:p w14:paraId="2F7AC3E2" w14:textId="77777777" w:rsidR="004A57CF" w:rsidRPr="00590C74" w:rsidRDefault="00907237" w:rsidP="00DD492B">
      <w:pPr>
        <w:pStyle w:val="Akapitzlist"/>
        <w:numPr>
          <w:ilvl w:val="0"/>
          <w:numId w:val="45"/>
        </w:numPr>
        <w:ind w:left="426" w:hanging="426"/>
      </w:pPr>
      <w:r w:rsidRPr="00590C74">
        <w:t>dostępności.</w:t>
      </w:r>
    </w:p>
    <w:p w14:paraId="13B99131" w14:textId="77777777" w:rsidR="004A57CF" w:rsidRPr="00590C74" w:rsidRDefault="00907237" w:rsidP="00A67861">
      <w:r w:rsidRPr="00590C74">
        <w:t>Na etapie programowania IZ zapewniła dostęp środowiskom działającym na rzecz równości do konsultacji społecznych i partycypacji.</w:t>
      </w:r>
    </w:p>
    <w:p w14:paraId="5103C158" w14:textId="77777777" w:rsidR="004A57CF" w:rsidRPr="00590C74" w:rsidRDefault="00907237" w:rsidP="00A67861">
      <w:r w:rsidRPr="00590C74">
        <w:t>Na etapie wdrażania zostaną określone kryteria wyboru projektów, uwzględniające potrzeby osób niepełnosprawnych. Beneficjenci zostaną zobowiązani do stosowania racjonalnych usprawnień w celu zapewnienia pełnej możliwości uczestniczenia osób z niepełnosprawnościami w projektach. IZ zagwarantuje, iż osoby z niepełosprawnościami objęte zostaną odpowiednimi instrumentami aktywizacyjnymi, oraz, że stworzone zostaną przyjazne warunki dla udziału tych osób we wszystkich kierowanych do nich projektach. Na etapie monitorowania i sprawozdawczości zapewniony zostanie stały monitoring oraz gromadzenie danych na temat realizowanych projektów ukierunkowanych na integrację zawodową i społeczną osób niepełnosprawnych.</w:t>
      </w:r>
    </w:p>
    <w:p w14:paraId="181D1DD2" w14:textId="77777777" w:rsidR="004A57CF" w:rsidRPr="00590C74" w:rsidRDefault="00907237" w:rsidP="00A67861">
      <w:r w:rsidRPr="00590C74">
        <w:t>Na poziomie SZOOP, przewiduje się badanie wskaźników udziału w projektach osób niepełnosprawnych i zagrożonych dyskryminacją z innego tytułu. Będą one monitorowane w sprawozdaniach końcowych z realizacji projektu oraz wykazywane w sprawozdaniach okresowych z realizacji Programu. Wyniki monitoringu będą wykorzystywane w modelowaniu wdrażania Programu.</w:t>
      </w:r>
    </w:p>
    <w:p w14:paraId="300DB464" w14:textId="77777777" w:rsidR="004A57CF" w:rsidRPr="00590C74" w:rsidRDefault="00907237" w:rsidP="00A67861">
      <w:r w:rsidRPr="00590C74">
        <w:t>Na etapie ewaluacji przewiduje się realizację badań pozwalających na ocenę efektywności pomocy udzielonej osobom o różnym stopniu i rodzaju niepełnosprawności oraz monitorowanie dalszych losów tych osób po zakończeniu udziału w projekcie.</w:t>
      </w:r>
    </w:p>
    <w:p w14:paraId="18CE3586" w14:textId="77777777" w:rsidR="004A57CF" w:rsidRPr="00590C74" w:rsidRDefault="00907237" w:rsidP="00A67861">
      <w:r w:rsidRPr="00590C74">
        <w:t>Na etapie kontroli zostaną podjęte działania sprawdzające prawidłową realizację zapisów projektowych o implementacji w projekcie zasady równości.</w:t>
      </w:r>
    </w:p>
    <w:p w14:paraId="39E81D50" w14:textId="77777777" w:rsidR="004A57CF" w:rsidRPr="00590C74" w:rsidRDefault="00907237" w:rsidP="00A67861">
      <w:r w:rsidRPr="00590C74">
        <w:t>Wśród sposobów wdrażania wyników monitorowania i ewaluacji będzie np. przeprowadzenie konkursów, których kryterium dostępu będzie ukierunkowane na realizację celów polityk horyzontalnych w przypadku niedostatecznego udziału projektów wpływających pozytywnie (nie tylko neutralnie) na realizację celów zasady.</w:t>
      </w:r>
    </w:p>
    <w:p w14:paraId="18B9526B" w14:textId="77777777" w:rsidR="004A57CF" w:rsidRPr="00590C74" w:rsidRDefault="00907237" w:rsidP="00A67861">
      <w:r w:rsidRPr="00590C74">
        <w:t>W całym okresie wdrażania będą prowadzone działania informacyjno–promocyjne zmierzające do dalszego upowszechniania i implementacji zasady równości. Instytucja Zarządzająca zapewni także udział przedstawicieli środowisk działających na rzecz równości w gremiach i komitetach Programu. W całym okresie wdrażana będzie zasada zastosowania preferencji dla projektów realizujących założenia polityki równości szans uwzględniająca wnioski z monitoringu i ewaluacji.</w:t>
      </w:r>
    </w:p>
    <w:p w14:paraId="189B89DF" w14:textId="77777777" w:rsidR="008D5009" w:rsidRPr="00590C74" w:rsidRDefault="00907237" w:rsidP="003C3DAB">
      <w:pPr>
        <w:pStyle w:val="Nagwek2"/>
      </w:pPr>
      <w:bookmarkStart w:id="567" w:name="_Toc256000823"/>
      <w:bookmarkStart w:id="568" w:name="_Toc256000444"/>
      <w:bookmarkStart w:id="569" w:name="_Toc256000065"/>
      <w:bookmarkStart w:id="570" w:name="_Toc76986016"/>
      <w:r w:rsidRPr="00590C74">
        <w:t>Równouprawnienie płci</w:t>
      </w:r>
      <w:bookmarkEnd w:id="567"/>
      <w:bookmarkEnd w:id="568"/>
      <w:bookmarkEnd w:id="569"/>
      <w:bookmarkEnd w:id="570"/>
    </w:p>
    <w:p w14:paraId="2204EFED" w14:textId="77777777" w:rsidR="008D5009" w:rsidRPr="00590C74" w:rsidRDefault="00907237" w:rsidP="00A67861">
      <w:pPr>
        <w:pStyle w:val="Text1"/>
        <w:ind w:left="0"/>
      </w:pPr>
      <w:r w:rsidRPr="00590C74">
        <w:t>Opis wkładu programu operacyjnego w promowanie równouprawnienia płci oraz, w stosownych przypadkach, rozwiązań zapewniających uwzględnianie punktu widzenia płci na poziomie programu operacyjnego i operacji.</w:t>
      </w:r>
    </w:p>
    <w:p w14:paraId="32752E9D" w14:textId="77777777" w:rsidR="004A57CF" w:rsidRPr="00590C74" w:rsidRDefault="00907237" w:rsidP="00A67861">
      <w:r w:rsidRPr="00590C74">
        <w:t>Zasada równości szans kobiet i mężczyzn będzie wdrażana na każdym etapie realizacji RPO WM 2014-2020. Na etapie programowania pod uwagę wzięta została m.in. odmienna sytuacja kobiet i mężczyzn na rynku pracy. W związku z powyższym, kluczowego znaczenia dla interwencji EFS w kontekście równości szans kobiet i mężczyzn w ramach RPO WM 2014-2020 nabierają:</w:t>
      </w:r>
    </w:p>
    <w:p w14:paraId="548A1CDE" w14:textId="77777777" w:rsidR="004A57CF" w:rsidRPr="00590C74" w:rsidRDefault="00907237" w:rsidP="00DD492B">
      <w:pPr>
        <w:pStyle w:val="Akapitzlist"/>
        <w:numPr>
          <w:ilvl w:val="0"/>
          <w:numId w:val="45"/>
        </w:numPr>
        <w:ind w:left="426" w:hanging="426"/>
      </w:pPr>
      <w:r w:rsidRPr="00590C74">
        <w:t>konieczność zwiększania zatrudnienia kobiet i mężczyzn, w tym zwłaszcza kobiet, jako tej grupy, która jest defaworyzowana;</w:t>
      </w:r>
    </w:p>
    <w:p w14:paraId="518256B3" w14:textId="77777777" w:rsidR="004A57CF" w:rsidRPr="00590C74" w:rsidRDefault="00907237" w:rsidP="00DD492B">
      <w:pPr>
        <w:pStyle w:val="Akapitzlist"/>
        <w:numPr>
          <w:ilvl w:val="0"/>
          <w:numId w:val="45"/>
        </w:numPr>
        <w:ind w:left="426" w:hanging="426"/>
      </w:pPr>
      <w:r w:rsidRPr="00590C74">
        <w:t>podnoszenie kwalifikacji zawodowych kobiet powracających na rynek pracy, które nie wróciły do zatrudnienia po urodzeniu dziecka, w tym po urlopach macierzyńskich i wychowawczych;</w:t>
      </w:r>
    </w:p>
    <w:p w14:paraId="1044FA01" w14:textId="77777777" w:rsidR="004A57CF" w:rsidRPr="00590C74" w:rsidRDefault="00907237" w:rsidP="00DD492B">
      <w:pPr>
        <w:pStyle w:val="Akapitzlist"/>
        <w:numPr>
          <w:ilvl w:val="0"/>
          <w:numId w:val="45"/>
        </w:numPr>
        <w:ind w:left="426" w:hanging="426"/>
      </w:pPr>
      <w:r w:rsidRPr="00590C74">
        <w:t>rozwijanie aktywności ekonomicznej kobiet i mężczyzn, jako odpowiedzi na wyzwania rynkowe, pobudzanie postaw przedsiębiorczych;</w:t>
      </w:r>
    </w:p>
    <w:p w14:paraId="4137BE32" w14:textId="73C3405E" w:rsidR="004A57CF" w:rsidRPr="00590C74" w:rsidRDefault="00907237" w:rsidP="00DD492B">
      <w:pPr>
        <w:pStyle w:val="Akapitzlist"/>
        <w:numPr>
          <w:ilvl w:val="0"/>
          <w:numId w:val="45"/>
        </w:numPr>
        <w:ind w:left="426" w:hanging="426"/>
      </w:pPr>
      <w:r w:rsidRPr="00590C74">
        <w:t xml:space="preserve">godzenie życia zawodowego i prywatnego poprzez zwiększanie dostępu do usług opiekuńczych nad dziećmi i osobami </w:t>
      </w:r>
      <w:r w:rsidR="00466E8A">
        <w:t>potrzebującymi wsparcia w codziennym funkcjonowaniu</w:t>
      </w:r>
      <w:r w:rsidRPr="00590C74">
        <w:t>, co umożliwi pełne uczestnictwo w kształceniu i rynku pracy oraz promowanie nowych form organizacji pracy;</w:t>
      </w:r>
    </w:p>
    <w:p w14:paraId="12886918" w14:textId="77777777" w:rsidR="004A57CF" w:rsidRPr="00590C74" w:rsidRDefault="00907237" w:rsidP="00DD492B">
      <w:pPr>
        <w:pStyle w:val="Akapitzlist"/>
        <w:numPr>
          <w:ilvl w:val="0"/>
          <w:numId w:val="45"/>
        </w:numPr>
        <w:ind w:left="426" w:hanging="426"/>
      </w:pPr>
      <w:r w:rsidRPr="00590C74">
        <w:t>zobowiązanie projektodawców do zapewnienia równego traktowania kobiet i mężczyzn w przedsięwzięciach współfinansowanych z EFRR w sposób adekwatny do zadania;</w:t>
      </w:r>
    </w:p>
    <w:p w14:paraId="16348AE6" w14:textId="77777777" w:rsidR="004A57CF" w:rsidRPr="00590C74" w:rsidRDefault="00907237" w:rsidP="00DD492B">
      <w:pPr>
        <w:pStyle w:val="Akapitzlist"/>
        <w:numPr>
          <w:ilvl w:val="0"/>
          <w:numId w:val="45"/>
        </w:numPr>
        <w:ind w:left="426" w:hanging="426"/>
      </w:pPr>
      <w:r w:rsidRPr="00590C74">
        <w:t>zgodnie z zapisami UP w ramach projektów EFS obowiązkowo zastosowany zostanie standard minimum realizacji zasady równości szans płci.</w:t>
      </w:r>
    </w:p>
    <w:p w14:paraId="78C15079" w14:textId="77777777" w:rsidR="004A57CF" w:rsidRPr="00590C74" w:rsidRDefault="00907237" w:rsidP="00A67861">
      <w:r w:rsidRPr="00590C74">
        <w:t>Zgodnie z przyjętą strategią programowania zdecydowano się na traktowanie zasady równości szans kobiet i mężczyzn jako zasady horyzontalnej, przekrojowej dla wszystkich Osi Priorytetowych RPO WM 2014-2020. Oprócz podejścia przekrojowego, Program będzie promował także rozwiązania sprzyjające jej upowszechnieniu.</w:t>
      </w:r>
    </w:p>
    <w:p w14:paraId="2B3937A1" w14:textId="77777777" w:rsidR="004A57CF" w:rsidRPr="00590C74" w:rsidRDefault="00907237" w:rsidP="00A67861">
      <w:r w:rsidRPr="00590C74">
        <w:t>W ramach Osi Priorytetowej VIII przewidziano działania skierowane na tworzenie rozwiązań na rzecz równych szans, jak również promowanie równych szans kobiet i mężczyzn na rynku pracy i zwalczanie stereotypowego postrzegania ról kobiecych i męskich w życiu zawodowym i społecznym.</w:t>
      </w:r>
    </w:p>
    <w:p w14:paraId="4D17F720" w14:textId="77777777" w:rsidR="004A57CF" w:rsidRPr="00590C74" w:rsidRDefault="00907237" w:rsidP="00A67861">
      <w:r w:rsidRPr="00590C74">
        <w:t>Na etapie programowania IZ zapewniła dostęp środowiskom działającym na rzecz równości, w tym równości szans kobiet i mężczyzn do konsultacji społecznych i partycypacji.</w:t>
      </w:r>
    </w:p>
    <w:p w14:paraId="2B706616" w14:textId="77777777" w:rsidR="004A57CF" w:rsidRPr="00590C74" w:rsidRDefault="00907237" w:rsidP="00A67861">
      <w:r w:rsidRPr="00590C74">
        <w:t>Na etapie wdrażania przyjęto zasadę, iż przygotowywane projekty będą oparte o diagnozę uwzględniającą sytuację kobiet i mężczyzn w danym obszarze i ocenę wpływu na sytuację płci. Każdy projekt realizowany w ramach RPO WM 2014-2020 zawierać będzie opis oceny wpływu na sytuację płci. Pozwoli to na sprawdzenie i ocenę jego zróżnicowanego wpływu na kobiety i mężczyzn, tak aby nie dopuścić do wystąpienia jakichkolwiek przejawów nierówności czy dyskryminacji. Analiza ta umożliwi także weryfikację czy projekt w rzeczywistości przyczynia się do uwzględniania potrzeb kobiet i  mężczyzn poprzez np. oferowanie różnych, zindywidualizowanych form wsparcia odpowiadających na odmienne potrzeby uczestników/uczestniczek projektu. Ocena merytoryczna jakości projektu będzie przebiegać również w oparciu o przedstawioną analizę i będzie uwzględniała wpływ na sytuację kobiet i mężczyzn. Dodatkowo, na etapie wdrażania, kryteria wyboru projektów uwzględniać będą potrzeby różnych grup społecznych w danych obszarach, w tym preferowania grup defaworyzowanych. Dzięki takiemu podejściu możliwe będzie tworzenie projektów w ramach tzw. działań pozytywnych, które pozwolą na wyrównanie niekorzystnej sytuacji danej płci w konkretnym obszarze, a tym samym wyrównywanie jej szans społecznych i zawodowych. Klasyfikacja projektów będzie następująca:</w:t>
      </w:r>
    </w:p>
    <w:p w14:paraId="12091D35" w14:textId="77777777" w:rsidR="004A57CF" w:rsidRPr="00590C74" w:rsidRDefault="00907237" w:rsidP="00DD492B">
      <w:pPr>
        <w:pStyle w:val="Akapitzlist"/>
        <w:numPr>
          <w:ilvl w:val="0"/>
          <w:numId w:val="45"/>
        </w:numPr>
        <w:ind w:left="426" w:hanging="426"/>
      </w:pPr>
      <w:r w:rsidRPr="00590C74">
        <w:t>projekty pozytywne – specyficzne działania nakierowane na zwalczanie istniejących nierówności pomiędzy kobietami i mężczyznami;</w:t>
      </w:r>
    </w:p>
    <w:p w14:paraId="02B22B1C" w14:textId="77777777" w:rsidR="004A57CF" w:rsidRPr="00590C74" w:rsidRDefault="00907237" w:rsidP="00DD492B">
      <w:pPr>
        <w:pStyle w:val="Akapitzlist"/>
        <w:numPr>
          <w:ilvl w:val="0"/>
          <w:numId w:val="45"/>
        </w:numPr>
        <w:ind w:left="426" w:hanging="426"/>
      </w:pPr>
      <w:r w:rsidRPr="00590C74">
        <w:t>projekty równościowe – działania, które w sposób ogólny przyczyniają się do zapewnienia równości płci.</w:t>
      </w:r>
    </w:p>
    <w:p w14:paraId="082C9523" w14:textId="77777777" w:rsidR="004A57CF" w:rsidRPr="00590C74" w:rsidRDefault="00907237" w:rsidP="00A67861">
      <w:r w:rsidRPr="00590C74">
        <w:t>Na etapie monitorowania i sprawozdawczości system wskaźników zawartych w Programie umożliwiać będzie gromadzenie i zbieranie danych statystycznych w podziale na płeć.</w:t>
      </w:r>
    </w:p>
    <w:p w14:paraId="31620987" w14:textId="77777777" w:rsidR="004A57CF" w:rsidRPr="00590C74" w:rsidRDefault="00907237" w:rsidP="00A67861">
      <w:r w:rsidRPr="00590C74">
        <w:t>Sprawozdawczość będzie uwzględniała zidentyfikowaną wyżej klasyfikację projektów i ich potencjalny wpływ na równość szans kobiet i mężczyzn w ramach RPO WM 2014-2020.</w:t>
      </w:r>
    </w:p>
    <w:p w14:paraId="19145827" w14:textId="77777777" w:rsidR="004A57CF" w:rsidRPr="00590C74" w:rsidRDefault="00907237" w:rsidP="00A67861">
      <w:r w:rsidRPr="00590C74">
        <w:t>Na etapie ewaluacji badane będzie oddziaływanie RPO WM 2014-2020 na realizację zasady równych szans kobiet i mężczyzn. Dodatkowo dane pochodzące z systemu informatycznego, gromadzącego dane o uczestnikach projektów, pozwolą na systematyczne i kompleksowe prowadzenie badań ewaluacyjnych pod kątem wsparcia udzielanego w podziale na płeć oraz monitorowanie dalszych losów uczestników i efektywności udzielonej pomocy.</w:t>
      </w:r>
    </w:p>
    <w:p w14:paraId="3C868BC6" w14:textId="77777777" w:rsidR="004A57CF" w:rsidRPr="00590C74" w:rsidRDefault="00907237" w:rsidP="00A67861">
      <w:r w:rsidRPr="00590C74">
        <w:t>Na etapie kontroli zostaną podjęte działania sprawdzające prawidłową realizację zapisów projektowych o implementacji w projekcie zasady równości szans kobiet i mężczyzn.</w:t>
      </w:r>
    </w:p>
    <w:p w14:paraId="10AD0496" w14:textId="77777777" w:rsidR="004A57CF" w:rsidRPr="00590C74" w:rsidRDefault="00907237" w:rsidP="00A67861">
      <w:r w:rsidRPr="00590C74">
        <w:t>Wśród sposobów wdrażania wyników monitorowania i ewaluacji będzie np. proponowanie konkursów, których kryterium dostępu będzie ukierunkowanie na realizację celów polityk horyzontalnych w przypadku niedostatecznego udziału projektów wpływających pozytywnie (nie tylko neutralnie) na realizację celów zasady.</w:t>
      </w:r>
    </w:p>
    <w:p w14:paraId="58959B99" w14:textId="77777777" w:rsidR="004A57CF" w:rsidRPr="00590C74" w:rsidRDefault="00907237" w:rsidP="00A67861">
      <w:r w:rsidRPr="00590C74">
        <w:t>W całym okresie wdrażania będą prowadzone działania informacyjno–promocyjne zmierzające do dalszego upowszechniania i implementacji zasady równości szans kobiet i mężczyzn. IZ zapewni także udział przedstawicieli środowisk działających na rzecz równości, w tym również równości szans kobiet i mężczyzn w gremiach i komitetach Programu. Preferowane będą też  projekty realizujące założenia polityki równości płci uwzględniające wnioski z monitoringu i ewaluacji.</w:t>
      </w:r>
    </w:p>
    <w:p w14:paraId="7E7F23C1" w14:textId="77777777" w:rsidR="008D5009" w:rsidRPr="00590C74" w:rsidRDefault="00907237" w:rsidP="00550719">
      <w:pPr>
        <w:pStyle w:val="Nagwek1"/>
      </w:pPr>
      <w:bookmarkStart w:id="571" w:name="_Toc256000824"/>
      <w:bookmarkStart w:id="572" w:name="_Toc256000445"/>
      <w:bookmarkStart w:id="573" w:name="_Toc256000066"/>
      <w:bookmarkStart w:id="574" w:name="_Toc76986017"/>
      <w:r w:rsidRPr="00590C74">
        <w:t>ODRĘBNE ELEMENTY</w:t>
      </w:r>
      <w:bookmarkEnd w:id="571"/>
      <w:bookmarkEnd w:id="572"/>
      <w:bookmarkEnd w:id="573"/>
      <w:bookmarkEnd w:id="574"/>
    </w:p>
    <w:p w14:paraId="6E8BA7E2" w14:textId="77777777" w:rsidR="00EF6A34" w:rsidRDefault="00EF6A34" w:rsidP="003C3DAB">
      <w:pPr>
        <w:pStyle w:val="Nagwek2"/>
        <w:sectPr w:rsidR="00EF6A34" w:rsidSect="006F68E1">
          <w:headerReference w:type="default" r:id="rId223"/>
          <w:footerReference w:type="default" r:id="rId224"/>
          <w:headerReference w:type="first" r:id="rId225"/>
          <w:footerReference w:type="first" r:id="rId226"/>
          <w:pgSz w:w="11906" w:h="16838"/>
          <w:pgMar w:top="1021" w:right="1701" w:bottom="1021" w:left="1582" w:header="284" w:footer="284" w:gutter="0"/>
          <w:cols w:space="708"/>
          <w:docGrid w:linePitch="360"/>
        </w:sectPr>
      </w:pPr>
      <w:bookmarkStart w:id="575" w:name="_Toc256000826"/>
      <w:bookmarkStart w:id="576" w:name="_Toc256000447"/>
      <w:bookmarkStart w:id="577" w:name="_Toc256000068"/>
    </w:p>
    <w:p w14:paraId="7EB48435" w14:textId="44730326" w:rsidR="008D5009" w:rsidRPr="00590C74" w:rsidRDefault="00907237" w:rsidP="003C3DAB">
      <w:pPr>
        <w:pStyle w:val="Nagwek2"/>
      </w:pPr>
      <w:bookmarkStart w:id="578" w:name="_Toc76986018"/>
      <w:r w:rsidRPr="00590C74">
        <w:t>Ramy wykonania programu operacyjnego</w:t>
      </w:r>
      <w:bookmarkEnd w:id="575"/>
      <w:bookmarkEnd w:id="576"/>
      <w:bookmarkEnd w:id="577"/>
      <w:bookmarkEnd w:id="578"/>
    </w:p>
    <w:p w14:paraId="6E40CFE0" w14:textId="77777777" w:rsidR="008D5009" w:rsidRPr="00C756AD" w:rsidRDefault="00907237" w:rsidP="00A67861">
      <w:pPr>
        <w:rPr>
          <w:b/>
        </w:rPr>
      </w:pPr>
      <w:r w:rsidRPr="003E33DF">
        <w:rPr>
          <w:b/>
        </w:rPr>
        <w:t>Tabela 28: Ramy wykonania w podziale na fundusze oraz kategorie regionu (tabela zbiorcza)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Caption w:val="Tabela 28: Ramy wykonania w podziale na fundusze oraz kategorie regionu (tabela zbiorcza)"/>
        <w:tblDescription w:val="Tabela 28: Ramy wykonania w podziale na fundusze oraz kategorie regionu (tabela zbiorcza)"/>
      </w:tblPr>
      <w:tblGrid>
        <w:gridCol w:w="2265"/>
        <w:gridCol w:w="715"/>
        <w:gridCol w:w="844"/>
        <w:gridCol w:w="3685"/>
        <w:gridCol w:w="1206"/>
        <w:gridCol w:w="888"/>
        <w:gridCol w:w="888"/>
        <w:gridCol w:w="1092"/>
        <w:gridCol w:w="992"/>
        <w:gridCol w:w="980"/>
        <w:gridCol w:w="1337"/>
      </w:tblGrid>
      <w:tr w:rsidR="000104FA" w:rsidRPr="009C7C68" w14:paraId="54C4B275" w14:textId="77777777" w:rsidTr="00AE6848">
        <w:trPr>
          <w:trHeight w:val="368"/>
          <w:tblHeader/>
        </w:trPr>
        <w:tc>
          <w:tcPr>
            <w:tcW w:w="226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773B07F" w14:textId="77777777" w:rsidR="008D5009" w:rsidRPr="001B0CCC" w:rsidRDefault="00907237" w:rsidP="00A67861">
            <w:pPr>
              <w:rPr>
                <w:color w:val="000000" w:themeColor="text1"/>
                <w:sz w:val="13"/>
                <w:szCs w:val="13"/>
              </w:rPr>
            </w:pPr>
            <w:r w:rsidRPr="001B0CCC">
              <w:rPr>
                <w:color w:val="000000" w:themeColor="text1"/>
                <w:sz w:val="13"/>
                <w:szCs w:val="13"/>
              </w:rPr>
              <w:t>Oś priorytetowa</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14:paraId="3C46D62C" w14:textId="77777777" w:rsidR="008D5009" w:rsidRPr="001B0CCC" w:rsidRDefault="00907237" w:rsidP="00A67861">
            <w:pPr>
              <w:rPr>
                <w:color w:val="000000" w:themeColor="text1"/>
                <w:sz w:val="13"/>
                <w:szCs w:val="13"/>
              </w:rPr>
            </w:pPr>
            <w:r w:rsidRPr="001B0CCC">
              <w:rPr>
                <w:color w:val="000000" w:themeColor="text1"/>
                <w:sz w:val="13"/>
                <w:szCs w:val="13"/>
              </w:rPr>
              <w:t>Fundusz</w:t>
            </w:r>
          </w:p>
        </w:tc>
        <w:tc>
          <w:tcPr>
            <w:tcW w:w="8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4932E41" w14:textId="77777777" w:rsidR="008D5009" w:rsidRPr="001B0CCC" w:rsidRDefault="00907237" w:rsidP="00A67861">
            <w:pPr>
              <w:rPr>
                <w:color w:val="000000" w:themeColor="text1"/>
                <w:sz w:val="13"/>
                <w:szCs w:val="13"/>
              </w:rPr>
            </w:pPr>
            <w:r w:rsidRPr="001B0CCC">
              <w:rPr>
                <w:color w:val="000000" w:themeColor="text1"/>
                <w:sz w:val="13"/>
                <w:szCs w:val="13"/>
              </w:rPr>
              <w:t>Kategoria regionu</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D62260B" w14:textId="77777777" w:rsidR="008D5009" w:rsidRPr="001B0CCC" w:rsidRDefault="00907237" w:rsidP="00A67861">
            <w:pPr>
              <w:rPr>
                <w:color w:val="000000" w:themeColor="text1"/>
                <w:sz w:val="13"/>
                <w:szCs w:val="13"/>
              </w:rPr>
            </w:pPr>
            <w:r w:rsidRPr="001B0CCC">
              <w:rPr>
                <w:color w:val="000000" w:themeColor="text1"/>
                <w:sz w:val="13"/>
                <w:szCs w:val="13"/>
              </w:rPr>
              <w:t>Wskaźnik lub kluczowy etap wdrażania</w:t>
            </w:r>
          </w:p>
        </w:tc>
        <w:tc>
          <w:tcPr>
            <w:tcW w:w="120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95A30D6" w14:textId="77777777" w:rsidR="008D5009" w:rsidRPr="001B0CCC" w:rsidRDefault="00907237" w:rsidP="00135939">
            <w:pPr>
              <w:rPr>
                <w:color w:val="000000" w:themeColor="text1"/>
                <w:sz w:val="13"/>
                <w:szCs w:val="13"/>
              </w:rPr>
            </w:pPr>
            <w:r w:rsidRPr="001B0CCC">
              <w:rPr>
                <w:color w:val="000000" w:themeColor="text1"/>
                <w:sz w:val="13"/>
                <w:szCs w:val="13"/>
              </w:rPr>
              <w:t>Jednostka pomiaru</w:t>
            </w:r>
          </w:p>
        </w:tc>
        <w:tc>
          <w:tcPr>
            <w:tcW w:w="2762" w:type="dxa"/>
            <w:gridSpan w:val="3"/>
            <w:tcBorders>
              <w:top w:val="single" w:sz="4" w:space="0" w:color="auto"/>
              <w:left w:val="single" w:sz="4" w:space="0" w:color="auto"/>
              <w:right w:val="single" w:sz="4" w:space="0" w:color="auto"/>
            </w:tcBorders>
            <w:shd w:val="clear" w:color="auto" w:fill="auto"/>
            <w:hideMark/>
          </w:tcPr>
          <w:p w14:paraId="74106E76" w14:textId="77777777" w:rsidR="008D5009" w:rsidRPr="001B0CCC" w:rsidRDefault="00907237" w:rsidP="00A67861">
            <w:pPr>
              <w:rPr>
                <w:color w:val="000000" w:themeColor="text1"/>
                <w:sz w:val="13"/>
                <w:szCs w:val="13"/>
                <w:lang w:val="pt-PT"/>
              </w:rPr>
            </w:pPr>
            <w:r w:rsidRPr="001B0CCC">
              <w:rPr>
                <w:color w:val="000000" w:themeColor="text1"/>
                <w:sz w:val="13"/>
                <w:szCs w:val="13"/>
                <w:lang w:val="pt-PT"/>
              </w:rPr>
              <w:t>Cel pośredni na 2018 r.</w:t>
            </w:r>
          </w:p>
        </w:tc>
        <w:tc>
          <w:tcPr>
            <w:tcW w:w="3309" w:type="dxa"/>
            <w:gridSpan w:val="3"/>
            <w:tcBorders>
              <w:top w:val="single" w:sz="4" w:space="0" w:color="auto"/>
              <w:left w:val="single" w:sz="4" w:space="0" w:color="auto"/>
              <w:bottom w:val="single" w:sz="4" w:space="0" w:color="auto"/>
              <w:right w:val="single" w:sz="4" w:space="0" w:color="auto"/>
            </w:tcBorders>
            <w:shd w:val="clear" w:color="auto" w:fill="auto"/>
            <w:hideMark/>
          </w:tcPr>
          <w:p w14:paraId="356A9436" w14:textId="77777777" w:rsidR="008D5009" w:rsidRPr="001B0CCC" w:rsidRDefault="00907237" w:rsidP="00A67861">
            <w:pPr>
              <w:rPr>
                <w:color w:val="000000" w:themeColor="text1"/>
                <w:sz w:val="13"/>
                <w:szCs w:val="13"/>
                <w:lang w:val="da-DK"/>
              </w:rPr>
            </w:pPr>
            <w:r w:rsidRPr="001B0CCC">
              <w:rPr>
                <w:color w:val="000000" w:themeColor="text1"/>
                <w:sz w:val="13"/>
                <w:szCs w:val="13"/>
                <w:lang w:val="da-DK"/>
              </w:rPr>
              <w:t>Cel końcowy (2023)</w:t>
            </w:r>
          </w:p>
        </w:tc>
      </w:tr>
      <w:tr w:rsidR="000104FA" w:rsidRPr="009C7C68" w14:paraId="19C333C8" w14:textId="77777777" w:rsidTr="00AE6848">
        <w:trPr>
          <w:trHeight w:val="367"/>
          <w:tblHeader/>
        </w:trPr>
        <w:tc>
          <w:tcPr>
            <w:tcW w:w="2265" w:type="dxa"/>
            <w:vMerge/>
            <w:tcBorders>
              <w:top w:val="single" w:sz="4" w:space="0" w:color="auto"/>
              <w:left w:val="single" w:sz="4" w:space="0" w:color="auto"/>
              <w:bottom w:val="single" w:sz="4" w:space="0" w:color="auto"/>
              <w:right w:val="single" w:sz="4" w:space="0" w:color="auto"/>
            </w:tcBorders>
            <w:vAlign w:val="center"/>
            <w:hideMark/>
          </w:tcPr>
          <w:p w14:paraId="18FF205A" w14:textId="77777777" w:rsidR="008D5009" w:rsidRPr="005E251F" w:rsidRDefault="008D5009" w:rsidP="00A67861">
            <w:pPr>
              <w:rPr>
                <w:color w:val="000000" w:themeColor="text1"/>
                <w:sz w:val="13"/>
                <w:szCs w:val="13"/>
                <w:lang w:val="da-D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88DB1D" w14:textId="77777777" w:rsidR="008D5009" w:rsidRPr="005E251F" w:rsidRDefault="008D5009" w:rsidP="00A67861">
            <w:pPr>
              <w:rPr>
                <w:color w:val="000000" w:themeColor="text1"/>
                <w:sz w:val="13"/>
                <w:szCs w:val="13"/>
                <w:lang w:val="da-DK"/>
              </w:rPr>
            </w:pPr>
          </w:p>
        </w:tc>
        <w:tc>
          <w:tcPr>
            <w:tcW w:w="844" w:type="dxa"/>
            <w:vMerge/>
            <w:tcBorders>
              <w:top w:val="single" w:sz="4" w:space="0" w:color="auto"/>
              <w:left w:val="single" w:sz="4" w:space="0" w:color="auto"/>
              <w:bottom w:val="single" w:sz="4" w:space="0" w:color="auto"/>
              <w:right w:val="single" w:sz="4" w:space="0" w:color="auto"/>
            </w:tcBorders>
            <w:vAlign w:val="center"/>
            <w:hideMark/>
          </w:tcPr>
          <w:p w14:paraId="334AA6C7" w14:textId="77777777" w:rsidR="008D5009" w:rsidRPr="005E251F" w:rsidRDefault="008D5009" w:rsidP="00A67861">
            <w:pPr>
              <w:rPr>
                <w:color w:val="000000" w:themeColor="text1"/>
                <w:sz w:val="13"/>
                <w:szCs w:val="13"/>
                <w:lang w:val="da-DK"/>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51ECDF75" w14:textId="77777777" w:rsidR="008D5009" w:rsidRPr="005E251F" w:rsidRDefault="008D5009" w:rsidP="00A67861">
            <w:pPr>
              <w:rPr>
                <w:color w:val="000000" w:themeColor="text1"/>
                <w:sz w:val="13"/>
                <w:szCs w:val="13"/>
                <w:lang w:val="da-DK"/>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14:paraId="07456A11" w14:textId="77777777" w:rsidR="008D5009" w:rsidRPr="005E251F" w:rsidRDefault="008D5009" w:rsidP="00A67861">
            <w:pPr>
              <w:rPr>
                <w:color w:val="000000" w:themeColor="text1"/>
                <w:sz w:val="13"/>
                <w:szCs w:val="13"/>
                <w:lang w:val="da-DK"/>
              </w:rPr>
            </w:pPr>
          </w:p>
        </w:tc>
        <w:tc>
          <w:tcPr>
            <w:tcW w:w="0" w:type="auto"/>
            <w:tcBorders>
              <w:left w:val="single" w:sz="4" w:space="0" w:color="auto"/>
              <w:bottom w:val="single" w:sz="4" w:space="0" w:color="auto"/>
              <w:right w:val="single" w:sz="4" w:space="0" w:color="auto"/>
            </w:tcBorders>
            <w:shd w:val="clear" w:color="auto" w:fill="auto"/>
            <w:hideMark/>
          </w:tcPr>
          <w:p w14:paraId="0D02CA7F" w14:textId="77777777" w:rsidR="008D5009" w:rsidRPr="005E251F" w:rsidRDefault="00907237" w:rsidP="00A67861">
            <w:pPr>
              <w:rPr>
                <w:color w:val="000000" w:themeColor="text1"/>
                <w:sz w:val="13"/>
                <w:szCs w:val="13"/>
              </w:rPr>
            </w:pPr>
            <w:r w:rsidRPr="005E251F">
              <w:rPr>
                <w:color w:val="000000" w:themeColor="text1"/>
                <w:sz w:val="13"/>
                <w:szCs w:val="13"/>
              </w:rPr>
              <w:t>M</w:t>
            </w:r>
          </w:p>
        </w:tc>
        <w:tc>
          <w:tcPr>
            <w:tcW w:w="0" w:type="auto"/>
            <w:tcBorders>
              <w:left w:val="single" w:sz="4" w:space="0" w:color="auto"/>
              <w:bottom w:val="single" w:sz="4" w:space="0" w:color="auto"/>
              <w:right w:val="single" w:sz="4" w:space="0" w:color="auto"/>
            </w:tcBorders>
            <w:shd w:val="clear" w:color="auto" w:fill="auto"/>
          </w:tcPr>
          <w:p w14:paraId="3F1F2614" w14:textId="77777777" w:rsidR="008D5009" w:rsidRPr="005E251F" w:rsidRDefault="00907237" w:rsidP="00A67861">
            <w:pPr>
              <w:rPr>
                <w:color w:val="000000" w:themeColor="text1"/>
                <w:sz w:val="13"/>
                <w:szCs w:val="13"/>
              </w:rPr>
            </w:pPr>
            <w:r w:rsidRPr="005E251F">
              <w:rPr>
                <w:color w:val="000000" w:themeColor="text1"/>
                <w:sz w:val="13"/>
                <w:szCs w:val="13"/>
              </w:rPr>
              <w:t>W</w:t>
            </w:r>
          </w:p>
        </w:tc>
        <w:tc>
          <w:tcPr>
            <w:tcW w:w="1092" w:type="dxa"/>
            <w:tcBorders>
              <w:left w:val="single" w:sz="4" w:space="0" w:color="auto"/>
              <w:bottom w:val="single" w:sz="4" w:space="0" w:color="auto"/>
              <w:right w:val="single" w:sz="4" w:space="0" w:color="auto"/>
            </w:tcBorders>
            <w:shd w:val="clear" w:color="auto" w:fill="auto"/>
          </w:tcPr>
          <w:p w14:paraId="2904B318" w14:textId="77777777" w:rsidR="008D5009" w:rsidRPr="005E251F" w:rsidRDefault="00907237" w:rsidP="00A67861">
            <w:pPr>
              <w:rPr>
                <w:color w:val="000000" w:themeColor="text1"/>
                <w:sz w:val="13"/>
                <w:szCs w:val="13"/>
              </w:rPr>
            </w:pPr>
            <w:r w:rsidRPr="005E251F">
              <w:rPr>
                <w:color w:val="000000" w:themeColor="text1"/>
                <w:sz w:val="13"/>
                <w:szCs w:val="13"/>
              </w:rPr>
              <w:t>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45773CA" w14:textId="77777777" w:rsidR="008D5009" w:rsidRPr="005E251F" w:rsidRDefault="00907237" w:rsidP="00A67861">
            <w:pPr>
              <w:rPr>
                <w:color w:val="000000" w:themeColor="text1"/>
                <w:sz w:val="13"/>
                <w:szCs w:val="13"/>
              </w:rPr>
            </w:pPr>
            <w:r w:rsidRPr="005E251F">
              <w:rPr>
                <w:color w:val="000000" w:themeColor="text1"/>
                <w:sz w:val="13"/>
                <w:szCs w:val="13"/>
              </w:rPr>
              <w:t>M</w:t>
            </w:r>
          </w:p>
        </w:tc>
        <w:tc>
          <w:tcPr>
            <w:tcW w:w="980" w:type="dxa"/>
            <w:tcBorders>
              <w:top w:val="single" w:sz="4" w:space="0" w:color="auto"/>
              <w:left w:val="single" w:sz="4" w:space="0" w:color="auto"/>
              <w:bottom w:val="single" w:sz="4" w:space="0" w:color="auto"/>
              <w:right w:val="single" w:sz="4" w:space="0" w:color="auto"/>
            </w:tcBorders>
            <w:shd w:val="clear" w:color="auto" w:fill="auto"/>
            <w:hideMark/>
          </w:tcPr>
          <w:p w14:paraId="1A01DE95" w14:textId="77777777" w:rsidR="008D5009" w:rsidRPr="005E251F" w:rsidRDefault="00907237" w:rsidP="00A67861">
            <w:pPr>
              <w:rPr>
                <w:color w:val="000000" w:themeColor="text1"/>
                <w:sz w:val="13"/>
                <w:szCs w:val="13"/>
              </w:rPr>
            </w:pPr>
            <w:r w:rsidRPr="005E251F">
              <w:rPr>
                <w:color w:val="000000" w:themeColor="text1"/>
                <w:sz w:val="13"/>
                <w:szCs w:val="13"/>
              </w:rPr>
              <w:t>W</w:t>
            </w:r>
          </w:p>
        </w:tc>
        <w:tc>
          <w:tcPr>
            <w:tcW w:w="1337" w:type="dxa"/>
            <w:tcBorders>
              <w:top w:val="single" w:sz="4" w:space="0" w:color="auto"/>
              <w:left w:val="single" w:sz="4" w:space="0" w:color="auto"/>
              <w:bottom w:val="single" w:sz="4" w:space="0" w:color="auto"/>
              <w:right w:val="single" w:sz="4" w:space="0" w:color="auto"/>
            </w:tcBorders>
            <w:shd w:val="clear" w:color="auto" w:fill="auto"/>
            <w:hideMark/>
          </w:tcPr>
          <w:p w14:paraId="54C4B792" w14:textId="77777777" w:rsidR="008D5009" w:rsidRPr="005E251F" w:rsidRDefault="00907237" w:rsidP="00A67861">
            <w:pPr>
              <w:rPr>
                <w:color w:val="000000" w:themeColor="text1"/>
                <w:sz w:val="13"/>
                <w:szCs w:val="13"/>
              </w:rPr>
            </w:pPr>
            <w:r w:rsidRPr="005E251F">
              <w:rPr>
                <w:color w:val="000000" w:themeColor="text1"/>
                <w:sz w:val="13"/>
                <w:szCs w:val="13"/>
              </w:rPr>
              <w:t>T</w:t>
            </w:r>
          </w:p>
        </w:tc>
      </w:tr>
      <w:tr w:rsidR="00000885" w:rsidRPr="009C7C68" w14:paraId="20969C88" w14:textId="77777777" w:rsidTr="00C2204B">
        <w:trPr>
          <w:trHeight w:val="291"/>
        </w:trPr>
        <w:tc>
          <w:tcPr>
            <w:tcW w:w="2265" w:type="dxa"/>
            <w:tcBorders>
              <w:top w:val="single" w:sz="4" w:space="0" w:color="auto"/>
              <w:left w:val="single" w:sz="4" w:space="0" w:color="auto"/>
              <w:bottom w:val="single" w:sz="4" w:space="0" w:color="auto"/>
              <w:right w:val="single" w:sz="4" w:space="0" w:color="auto"/>
            </w:tcBorders>
            <w:hideMark/>
          </w:tcPr>
          <w:p w14:paraId="70A64E07" w14:textId="77777777" w:rsidR="00000885" w:rsidRPr="009C7C68" w:rsidRDefault="00000885" w:rsidP="00000885">
            <w:pPr>
              <w:rPr>
                <w:sz w:val="13"/>
                <w:szCs w:val="13"/>
              </w:rPr>
            </w:pPr>
            <w:r w:rsidRPr="009C7C68">
              <w:rPr>
                <w:sz w:val="13"/>
                <w:szCs w:val="13"/>
              </w:rPr>
              <w:t>I - Wykorzystanie działalności badawczo-rozwojowej w gospodarce</w:t>
            </w:r>
          </w:p>
        </w:tc>
        <w:tc>
          <w:tcPr>
            <w:tcW w:w="0" w:type="auto"/>
            <w:tcBorders>
              <w:top w:val="single" w:sz="4" w:space="0" w:color="auto"/>
              <w:left w:val="single" w:sz="4" w:space="0" w:color="auto"/>
              <w:bottom w:val="single" w:sz="4" w:space="0" w:color="auto"/>
              <w:right w:val="single" w:sz="4" w:space="0" w:color="auto"/>
            </w:tcBorders>
            <w:hideMark/>
          </w:tcPr>
          <w:p w14:paraId="370C6299" w14:textId="77777777" w:rsidR="00000885" w:rsidRPr="009C7C68" w:rsidRDefault="00000885" w:rsidP="00000885">
            <w:pPr>
              <w:rPr>
                <w:sz w:val="13"/>
                <w:szCs w:val="13"/>
                <w:lang w:val="pt-PT"/>
              </w:rPr>
            </w:pPr>
            <w:r w:rsidRPr="009C7C68">
              <w:rPr>
                <w:sz w:val="13"/>
                <w:szCs w:val="13"/>
                <w:lang w:val="pt-PT"/>
              </w:rPr>
              <w:t>EFRR</w:t>
            </w:r>
          </w:p>
        </w:tc>
        <w:tc>
          <w:tcPr>
            <w:tcW w:w="844" w:type="dxa"/>
            <w:tcBorders>
              <w:top w:val="single" w:sz="4" w:space="0" w:color="auto"/>
              <w:left w:val="single" w:sz="4" w:space="0" w:color="auto"/>
              <w:bottom w:val="single" w:sz="4" w:space="0" w:color="auto"/>
              <w:right w:val="single" w:sz="4" w:space="0" w:color="auto"/>
            </w:tcBorders>
            <w:hideMark/>
          </w:tcPr>
          <w:p w14:paraId="712F4B64" w14:textId="77777777" w:rsidR="00000885" w:rsidRPr="009C7C68" w:rsidRDefault="00000885" w:rsidP="00000885">
            <w:pPr>
              <w:rPr>
                <w:sz w:val="13"/>
                <w:szCs w:val="13"/>
                <w:lang w:val="da-DK"/>
              </w:rPr>
            </w:pPr>
            <w:r w:rsidRPr="009C7C68">
              <w:rPr>
                <w:sz w:val="13"/>
                <w:szCs w:val="13"/>
                <w:lang w:val="da-DK"/>
              </w:rPr>
              <w:t>Lepiej rozwinięte</w:t>
            </w:r>
          </w:p>
        </w:tc>
        <w:tc>
          <w:tcPr>
            <w:tcW w:w="3685" w:type="dxa"/>
            <w:tcBorders>
              <w:top w:val="single" w:sz="4" w:space="0" w:color="auto"/>
              <w:left w:val="single" w:sz="4" w:space="0" w:color="auto"/>
              <w:bottom w:val="single" w:sz="4" w:space="0" w:color="auto"/>
              <w:right w:val="single" w:sz="4" w:space="0" w:color="auto"/>
            </w:tcBorders>
            <w:hideMark/>
          </w:tcPr>
          <w:p w14:paraId="3E6C23EE" w14:textId="77777777" w:rsidR="00000885" w:rsidRPr="009C7C68" w:rsidRDefault="00000885" w:rsidP="00000885">
            <w:pPr>
              <w:rPr>
                <w:sz w:val="13"/>
                <w:szCs w:val="13"/>
                <w:lang w:val="pt-PT"/>
              </w:rPr>
            </w:pPr>
            <w:r w:rsidRPr="009C7C68">
              <w:rPr>
                <w:sz w:val="13"/>
                <w:szCs w:val="13"/>
              </w:rPr>
              <w:t>Inwestycje produkcyjne: inwestycje prywatne uzupełniające wsparcie publiczne dla przedsiębiorstw (dotacje)</w:t>
            </w:r>
          </w:p>
        </w:tc>
        <w:tc>
          <w:tcPr>
            <w:tcW w:w="1206" w:type="dxa"/>
            <w:tcBorders>
              <w:top w:val="single" w:sz="4" w:space="0" w:color="auto"/>
              <w:left w:val="single" w:sz="4" w:space="0" w:color="auto"/>
              <w:bottom w:val="single" w:sz="4" w:space="0" w:color="auto"/>
              <w:right w:val="single" w:sz="4" w:space="0" w:color="auto"/>
            </w:tcBorders>
            <w:hideMark/>
          </w:tcPr>
          <w:p w14:paraId="55AB2AD1" w14:textId="77777777" w:rsidR="00000885" w:rsidRPr="009C7C68" w:rsidRDefault="00000885" w:rsidP="00000885">
            <w:pPr>
              <w:rPr>
                <w:sz w:val="13"/>
                <w:szCs w:val="13"/>
              </w:rPr>
            </w:pPr>
            <w:r w:rsidRPr="009C7C68">
              <w:rPr>
                <w:sz w:val="13"/>
                <w:szCs w:val="13"/>
              </w:rPr>
              <w:t>EUR</w:t>
            </w:r>
          </w:p>
        </w:tc>
        <w:tc>
          <w:tcPr>
            <w:tcW w:w="0" w:type="auto"/>
            <w:tcBorders>
              <w:top w:val="single" w:sz="4" w:space="0" w:color="auto"/>
              <w:left w:val="single" w:sz="4" w:space="0" w:color="auto"/>
              <w:bottom w:val="single" w:sz="4" w:space="0" w:color="auto"/>
              <w:right w:val="single" w:sz="4" w:space="0" w:color="auto"/>
            </w:tcBorders>
            <w:hideMark/>
          </w:tcPr>
          <w:p w14:paraId="22966719" w14:textId="77777777" w:rsidR="00000885" w:rsidRPr="001269C1" w:rsidRDefault="00000885" w:rsidP="00000885">
            <w:pPr>
              <w:rPr>
                <w:color w:val="FFFFFF" w:themeColor="background1"/>
                <w:sz w:val="13"/>
                <w:szCs w:val="13"/>
              </w:rPr>
            </w:pPr>
            <w:r w:rsidRPr="001269C1">
              <w:rPr>
                <w:color w:val="FFFFFF" w:themeColor="background1"/>
                <w:sz w:val="13"/>
                <w:szCs w:val="13"/>
                <w:lang w:val="da-DK"/>
              </w:rPr>
              <w:t>Nie dotyczy</w:t>
            </w:r>
          </w:p>
        </w:tc>
        <w:tc>
          <w:tcPr>
            <w:tcW w:w="0" w:type="auto"/>
            <w:tcBorders>
              <w:top w:val="single" w:sz="4" w:space="0" w:color="auto"/>
              <w:left w:val="single" w:sz="4" w:space="0" w:color="auto"/>
              <w:bottom w:val="single" w:sz="4" w:space="0" w:color="auto"/>
              <w:right w:val="single" w:sz="4" w:space="0" w:color="auto"/>
            </w:tcBorders>
          </w:tcPr>
          <w:p w14:paraId="7EFDF562" w14:textId="77777777" w:rsidR="00000885" w:rsidRPr="001269C1" w:rsidRDefault="00000885" w:rsidP="00000885">
            <w:pPr>
              <w:rPr>
                <w:color w:val="FFFFFF" w:themeColor="background1"/>
                <w:sz w:val="13"/>
                <w:szCs w:val="13"/>
              </w:rPr>
            </w:pPr>
            <w:r w:rsidRPr="001269C1">
              <w:rPr>
                <w:color w:val="FFFFFF" w:themeColor="background1"/>
                <w:sz w:val="13"/>
                <w:szCs w:val="13"/>
                <w:lang w:val="da-DK"/>
              </w:rPr>
              <w:t>Nie dotyczy</w:t>
            </w:r>
          </w:p>
        </w:tc>
        <w:tc>
          <w:tcPr>
            <w:tcW w:w="1092" w:type="dxa"/>
            <w:tcBorders>
              <w:top w:val="single" w:sz="4" w:space="0" w:color="auto"/>
              <w:left w:val="single" w:sz="4" w:space="0" w:color="auto"/>
              <w:bottom w:val="single" w:sz="4" w:space="0" w:color="auto"/>
              <w:right w:val="single" w:sz="4" w:space="0" w:color="auto"/>
            </w:tcBorders>
          </w:tcPr>
          <w:p w14:paraId="6FBB9F7E" w14:textId="77777777" w:rsidR="00000885" w:rsidRPr="009C7C68" w:rsidRDefault="00000885" w:rsidP="00000885">
            <w:pPr>
              <w:rPr>
                <w:sz w:val="13"/>
                <w:szCs w:val="13"/>
                <w:lang w:val="da-DK"/>
              </w:rPr>
            </w:pPr>
            <w:r w:rsidRPr="009C7C68">
              <w:rPr>
                <w:sz w:val="13"/>
                <w:szCs w:val="13"/>
                <w:lang w:val="da-DK"/>
              </w:rPr>
              <w:t>13 897 000</w:t>
            </w:r>
          </w:p>
        </w:tc>
        <w:tc>
          <w:tcPr>
            <w:tcW w:w="992" w:type="dxa"/>
            <w:tcBorders>
              <w:top w:val="single" w:sz="4" w:space="0" w:color="auto"/>
              <w:left w:val="single" w:sz="4" w:space="0" w:color="auto"/>
              <w:bottom w:val="single" w:sz="4" w:space="0" w:color="auto"/>
              <w:right w:val="single" w:sz="4" w:space="0" w:color="auto"/>
            </w:tcBorders>
            <w:hideMark/>
          </w:tcPr>
          <w:p w14:paraId="0BE29E63" w14:textId="77777777" w:rsidR="00000885" w:rsidRPr="001269C1" w:rsidRDefault="00000885" w:rsidP="00000885">
            <w:pPr>
              <w:rPr>
                <w:color w:val="FFFFFF" w:themeColor="background1"/>
                <w:sz w:val="13"/>
                <w:szCs w:val="13"/>
              </w:rPr>
            </w:pPr>
            <w:r w:rsidRPr="001269C1">
              <w:rPr>
                <w:color w:val="FFFFFF" w:themeColor="background1"/>
                <w:sz w:val="13"/>
                <w:szCs w:val="13"/>
                <w:lang w:val="da-DK"/>
              </w:rPr>
              <w:t>Nie dotyczy</w:t>
            </w:r>
          </w:p>
        </w:tc>
        <w:tc>
          <w:tcPr>
            <w:tcW w:w="980" w:type="dxa"/>
            <w:tcBorders>
              <w:top w:val="single" w:sz="4" w:space="0" w:color="auto"/>
              <w:left w:val="single" w:sz="4" w:space="0" w:color="auto"/>
              <w:bottom w:val="single" w:sz="4" w:space="0" w:color="auto"/>
              <w:right w:val="single" w:sz="4" w:space="0" w:color="auto"/>
            </w:tcBorders>
            <w:hideMark/>
          </w:tcPr>
          <w:p w14:paraId="0FE2E7F3" w14:textId="77777777" w:rsidR="00000885" w:rsidRPr="001269C1" w:rsidRDefault="00000885" w:rsidP="00000885">
            <w:pPr>
              <w:rPr>
                <w:color w:val="FFFFFF" w:themeColor="background1"/>
                <w:sz w:val="13"/>
                <w:szCs w:val="13"/>
              </w:rPr>
            </w:pPr>
            <w:r w:rsidRPr="001269C1">
              <w:rPr>
                <w:color w:val="FFFFFF" w:themeColor="background1"/>
                <w:sz w:val="13"/>
                <w:szCs w:val="13"/>
                <w:lang w:val="da-DK"/>
              </w:rPr>
              <w:t>Nie dotyczy</w:t>
            </w:r>
          </w:p>
        </w:tc>
        <w:tc>
          <w:tcPr>
            <w:tcW w:w="1337" w:type="dxa"/>
            <w:tcBorders>
              <w:top w:val="single" w:sz="4" w:space="0" w:color="auto"/>
              <w:left w:val="single" w:sz="4" w:space="0" w:color="auto"/>
              <w:bottom w:val="single" w:sz="4" w:space="0" w:color="auto"/>
              <w:right w:val="single" w:sz="4" w:space="0" w:color="auto"/>
            </w:tcBorders>
            <w:hideMark/>
          </w:tcPr>
          <w:p w14:paraId="0EE920A9" w14:textId="498E3B58" w:rsidR="00000885" w:rsidRPr="009C7C68" w:rsidRDefault="00CE7E67" w:rsidP="00000885">
            <w:pPr>
              <w:rPr>
                <w:sz w:val="13"/>
                <w:szCs w:val="13"/>
              </w:rPr>
            </w:pPr>
            <w:r w:rsidRPr="00CE7E67">
              <w:rPr>
                <w:sz w:val="13"/>
                <w:szCs w:val="13"/>
              </w:rPr>
              <w:t>74 093 000</w:t>
            </w:r>
            <w:r w:rsidR="00DB581F">
              <w:rPr>
                <w:sz w:val="13"/>
                <w:szCs w:val="13"/>
              </w:rPr>
              <w:t>,00</w:t>
            </w:r>
          </w:p>
        </w:tc>
      </w:tr>
      <w:tr w:rsidR="00BE3189" w:rsidRPr="009C7C68" w14:paraId="29CD4C2F" w14:textId="77777777" w:rsidTr="00DB581F">
        <w:trPr>
          <w:trHeight w:val="291"/>
        </w:trPr>
        <w:tc>
          <w:tcPr>
            <w:tcW w:w="2265" w:type="dxa"/>
            <w:tcBorders>
              <w:top w:val="single" w:sz="4" w:space="0" w:color="auto"/>
              <w:left w:val="single" w:sz="4" w:space="0" w:color="auto"/>
              <w:bottom w:val="single" w:sz="4" w:space="0" w:color="auto"/>
              <w:right w:val="single" w:sz="4" w:space="0" w:color="auto"/>
            </w:tcBorders>
            <w:vAlign w:val="center"/>
          </w:tcPr>
          <w:p w14:paraId="08E10E3D" w14:textId="7ADAE2F8" w:rsidR="00BE3189" w:rsidRPr="009C7C68" w:rsidRDefault="00BE3189" w:rsidP="00BE3189">
            <w:pPr>
              <w:rPr>
                <w:sz w:val="13"/>
                <w:szCs w:val="13"/>
              </w:rPr>
            </w:pPr>
            <w:r w:rsidRPr="009C7C68">
              <w:rPr>
                <w:sz w:val="13"/>
                <w:szCs w:val="13"/>
              </w:rPr>
              <w:t>I - Wykorzystanie działalności badawczo-rozwojowej w gospodarce</w:t>
            </w:r>
          </w:p>
        </w:tc>
        <w:tc>
          <w:tcPr>
            <w:tcW w:w="0" w:type="auto"/>
            <w:tcBorders>
              <w:top w:val="single" w:sz="4" w:space="0" w:color="auto"/>
              <w:left w:val="single" w:sz="4" w:space="0" w:color="auto"/>
              <w:bottom w:val="single" w:sz="4" w:space="0" w:color="auto"/>
              <w:right w:val="single" w:sz="4" w:space="0" w:color="auto"/>
            </w:tcBorders>
          </w:tcPr>
          <w:p w14:paraId="3CEBF3A1" w14:textId="3A423A08" w:rsidR="00BE3189" w:rsidRPr="009C7C68" w:rsidRDefault="00BE3189" w:rsidP="00BE3189">
            <w:pPr>
              <w:rPr>
                <w:sz w:val="13"/>
                <w:szCs w:val="13"/>
                <w:lang w:val="pt-PT"/>
              </w:rPr>
            </w:pPr>
            <w:r w:rsidRPr="009C7C68">
              <w:rPr>
                <w:sz w:val="13"/>
                <w:szCs w:val="13"/>
                <w:lang w:val="pt-PT"/>
              </w:rPr>
              <w:t>EFRR</w:t>
            </w:r>
          </w:p>
        </w:tc>
        <w:tc>
          <w:tcPr>
            <w:tcW w:w="844" w:type="dxa"/>
            <w:tcBorders>
              <w:top w:val="single" w:sz="4" w:space="0" w:color="auto"/>
              <w:left w:val="single" w:sz="4" w:space="0" w:color="auto"/>
              <w:bottom w:val="single" w:sz="4" w:space="0" w:color="auto"/>
              <w:right w:val="single" w:sz="4" w:space="0" w:color="auto"/>
            </w:tcBorders>
          </w:tcPr>
          <w:p w14:paraId="42EE4D8A" w14:textId="19B91B27" w:rsidR="00BE3189" w:rsidRPr="009C7C68" w:rsidRDefault="00BE3189" w:rsidP="00BE3189">
            <w:pPr>
              <w:rPr>
                <w:sz w:val="13"/>
                <w:szCs w:val="13"/>
                <w:lang w:val="da-DK"/>
              </w:rPr>
            </w:pPr>
            <w:r w:rsidRPr="009C7C68">
              <w:rPr>
                <w:sz w:val="13"/>
                <w:szCs w:val="13"/>
                <w:lang w:val="da-DK"/>
              </w:rPr>
              <w:t>Lepiej rozwinięte</w:t>
            </w:r>
          </w:p>
        </w:tc>
        <w:tc>
          <w:tcPr>
            <w:tcW w:w="3685" w:type="dxa"/>
            <w:tcBorders>
              <w:top w:val="single" w:sz="4" w:space="0" w:color="auto"/>
              <w:left w:val="single" w:sz="4" w:space="0" w:color="auto"/>
              <w:bottom w:val="single" w:sz="4" w:space="0" w:color="auto"/>
              <w:right w:val="single" w:sz="4" w:space="0" w:color="auto"/>
            </w:tcBorders>
            <w:vAlign w:val="center"/>
          </w:tcPr>
          <w:p w14:paraId="4B21901B" w14:textId="6D535D44" w:rsidR="00BE3189" w:rsidRPr="009C7C68" w:rsidRDefault="00BE3189" w:rsidP="00BE3189">
            <w:pPr>
              <w:rPr>
                <w:sz w:val="13"/>
                <w:szCs w:val="13"/>
              </w:rPr>
            </w:pPr>
            <w:r w:rsidRPr="00AE6848">
              <w:rPr>
                <w:sz w:val="13"/>
                <w:szCs w:val="13"/>
              </w:rPr>
              <w:t>Inwestycje prywatne uzupełniające wsparcie publiczne dla projektów w zakresie innowacji lub badań i rozwoju</w:t>
            </w:r>
          </w:p>
        </w:tc>
        <w:tc>
          <w:tcPr>
            <w:tcW w:w="1206" w:type="dxa"/>
            <w:tcBorders>
              <w:top w:val="single" w:sz="4" w:space="0" w:color="auto"/>
              <w:left w:val="single" w:sz="4" w:space="0" w:color="auto"/>
              <w:bottom w:val="single" w:sz="4" w:space="0" w:color="auto"/>
              <w:right w:val="single" w:sz="4" w:space="0" w:color="auto"/>
            </w:tcBorders>
            <w:vAlign w:val="center"/>
          </w:tcPr>
          <w:p w14:paraId="61A24801" w14:textId="322DD917" w:rsidR="00BE3189" w:rsidRPr="009C7C68" w:rsidRDefault="00BE3189" w:rsidP="00BE3189">
            <w:pPr>
              <w:rPr>
                <w:sz w:val="13"/>
                <w:szCs w:val="13"/>
              </w:rPr>
            </w:pPr>
            <w:r w:rsidRPr="009C7C68">
              <w:rPr>
                <w:sz w:val="13"/>
                <w:szCs w:val="13"/>
              </w:rPr>
              <w:t>EUR</w:t>
            </w:r>
          </w:p>
        </w:tc>
        <w:tc>
          <w:tcPr>
            <w:tcW w:w="0" w:type="auto"/>
            <w:tcBorders>
              <w:top w:val="single" w:sz="4" w:space="0" w:color="auto"/>
              <w:left w:val="single" w:sz="4" w:space="0" w:color="auto"/>
              <w:bottom w:val="single" w:sz="4" w:space="0" w:color="auto"/>
              <w:right w:val="single" w:sz="4" w:space="0" w:color="auto"/>
            </w:tcBorders>
          </w:tcPr>
          <w:p w14:paraId="29B1334B" w14:textId="7F36443B" w:rsidR="00BE3189" w:rsidRPr="001269C1" w:rsidRDefault="00FE19E1" w:rsidP="00BE3189">
            <w:pPr>
              <w:rPr>
                <w:color w:val="FFFFFF" w:themeColor="background1"/>
                <w:sz w:val="13"/>
                <w:szCs w:val="13"/>
                <w:lang w:val="da-DK"/>
              </w:rPr>
            </w:pPr>
            <w:r w:rsidRPr="001269C1">
              <w:rPr>
                <w:color w:val="FFFFFF" w:themeColor="background1"/>
                <w:sz w:val="13"/>
                <w:szCs w:val="13"/>
                <w:lang w:val="da-DK"/>
              </w:rPr>
              <w:t>Nie dotyczy</w:t>
            </w:r>
          </w:p>
        </w:tc>
        <w:tc>
          <w:tcPr>
            <w:tcW w:w="0" w:type="auto"/>
            <w:tcBorders>
              <w:top w:val="single" w:sz="4" w:space="0" w:color="auto"/>
              <w:left w:val="single" w:sz="4" w:space="0" w:color="auto"/>
              <w:bottom w:val="single" w:sz="4" w:space="0" w:color="auto"/>
              <w:right w:val="single" w:sz="4" w:space="0" w:color="auto"/>
            </w:tcBorders>
          </w:tcPr>
          <w:p w14:paraId="0E09916D" w14:textId="5B869E0E" w:rsidR="00BE3189" w:rsidRPr="001269C1" w:rsidRDefault="00FE19E1" w:rsidP="00BE3189">
            <w:pPr>
              <w:rPr>
                <w:color w:val="FFFFFF" w:themeColor="background1"/>
                <w:sz w:val="13"/>
                <w:szCs w:val="13"/>
                <w:lang w:val="da-DK"/>
              </w:rPr>
            </w:pPr>
            <w:r w:rsidRPr="001269C1">
              <w:rPr>
                <w:color w:val="FFFFFF" w:themeColor="background1"/>
                <w:sz w:val="13"/>
                <w:szCs w:val="13"/>
                <w:lang w:val="da-DK"/>
              </w:rPr>
              <w:t>Nie dotyczy</w:t>
            </w:r>
          </w:p>
        </w:tc>
        <w:tc>
          <w:tcPr>
            <w:tcW w:w="1092" w:type="dxa"/>
            <w:tcBorders>
              <w:top w:val="single" w:sz="4" w:space="0" w:color="auto"/>
              <w:left w:val="single" w:sz="4" w:space="0" w:color="auto"/>
              <w:bottom w:val="single" w:sz="4" w:space="0" w:color="auto"/>
              <w:right w:val="single" w:sz="4" w:space="0" w:color="auto"/>
            </w:tcBorders>
          </w:tcPr>
          <w:p w14:paraId="201CB986" w14:textId="23EE03AD" w:rsidR="00BE3189" w:rsidRPr="009C7C68" w:rsidRDefault="00BE3189" w:rsidP="00BE3189">
            <w:pPr>
              <w:rPr>
                <w:sz w:val="13"/>
                <w:szCs w:val="13"/>
                <w:lang w:val="da-DK"/>
              </w:rPr>
            </w:pPr>
            <w:r>
              <w:rPr>
                <w:sz w:val="13"/>
                <w:szCs w:val="13"/>
              </w:rPr>
              <w:t>0</w:t>
            </w:r>
          </w:p>
        </w:tc>
        <w:tc>
          <w:tcPr>
            <w:tcW w:w="992" w:type="dxa"/>
            <w:tcBorders>
              <w:top w:val="single" w:sz="4" w:space="0" w:color="auto"/>
              <w:left w:val="single" w:sz="4" w:space="0" w:color="auto"/>
              <w:bottom w:val="single" w:sz="4" w:space="0" w:color="auto"/>
              <w:right w:val="single" w:sz="4" w:space="0" w:color="auto"/>
            </w:tcBorders>
          </w:tcPr>
          <w:p w14:paraId="090602A1" w14:textId="08B8C11C" w:rsidR="00BE3189" w:rsidRPr="001269C1" w:rsidRDefault="00FE19E1" w:rsidP="00BE3189">
            <w:pPr>
              <w:rPr>
                <w:color w:val="FFFFFF" w:themeColor="background1"/>
                <w:sz w:val="13"/>
                <w:szCs w:val="13"/>
                <w:lang w:val="da-DK"/>
              </w:rPr>
            </w:pPr>
            <w:r w:rsidRPr="001269C1">
              <w:rPr>
                <w:color w:val="FFFFFF" w:themeColor="background1"/>
                <w:sz w:val="13"/>
                <w:szCs w:val="13"/>
                <w:lang w:val="da-DK"/>
              </w:rPr>
              <w:t>Nie dotyczy</w:t>
            </w:r>
          </w:p>
        </w:tc>
        <w:tc>
          <w:tcPr>
            <w:tcW w:w="980" w:type="dxa"/>
            <w:tcBorders>
              <w:top w:val="single" w:sz="4" w:space="0" w:color="auto"/>
              <w:left w:val="single" w:sz="4" w:space="0" w:color="auto"/>
              <w:bottom w:val="single" w:sz="4" w:space="0" w:color="auto"/>
              <w:right w:val="single" w:sz="4" w:space="0" w:color="auto"/>
            </w:tcBorders>
          </w:tcPr>
          <w:p w14:paraId="469F8FC3" w14:textId="491679FE" w:rsidR="00BE3189" w:rsidRPr="001269C1" w:rsidRDefault="00FE19E1" w:rsidP="00BE3189">
            <w:pPr>
              <w:rPr>
                <w:color w:val="FFFFFF" w:themeColor="background1"/>
                <w:sz w:val="13"/>
                <w:szCs w:val="13"/>
                <w:lang w:val="da-DK"/>
              </w:rPr>
            </w:pPr>
            <w:r w:rsidRPr="001269C1">
              <w:rPr>
                <w:color w:val="FFFFFF" w:themeColor="background1"/>
                <w:sz w:val="13"/>
                <w:szCs w:val="13"/>
                <w:lang w:val="da-DK"/>
              </w:rPr>
              <w:t>Nie dotyczy</w:t>
            </w:r>
          </w:p>
        </w:tc>
        <w:tc>
          <w:tcPr>
            <w:tcW w:w="1337" w:type="dxa"/>
            <w:tcBorders>
              <w:top w:val="single" w:sz="4" w:space="0" w:color="auto"/>
              <w:left w:val="single" w:sz="4" w:space="0" w:color="auto"/>
              <w:bottom w:val="single" w:sz="4" w:space="0" w:color="auto"/>
              <w:right w:val="single" w:sz="4" w:space="0" w:color="auto"/>
            </w:tcBorders>
          </w:tcPr>
          <w:p w14:paraId="725B0B4C" w14:textId="70878C70" w:rsidR="00BE3189" w:rsidRPr="009C7C68" w:rsidRDefault="00CE7E67" w:rsidP="00BE3189">
            <w:pPr>
              <w:rPr>
                <w:sz w:val="13"/>
                <w:szCs w:val="13"/>
              </w:rPr>
            </w:pPr>
            <w:r w:rsidRPr="00CE7E67">
              <w:rPr>
                <w:sz w:val="13"/>
                <w:szCs w:val="13"/>
              </w:rPr>
              <w:t>28 622 000</w:t>
            </w:r>
            <w:r w:rsidR="00BE3189">
              <w:rPr>
                <w:sz w:val="13"/>
                <w:szCs w:val="13"/>
              </w:rPr>
              <w:t>,00</w:t>
            </w:r>
          </w:p>
        </w:tc>
      </w:tr>
      <w:tr w:rsidR="00BE3189" w:rsidRPr="009C7C68" w14:paraId="2436D017" w14:textId="77777777" w:rsidTr="00C2204B">
        <w:trPr>
          <w:trHeight w:val="291"/>
        </w:trPr>
        <w:tc>
          <w:tcPr>
            <w:tcW w:w="2265" w:type="dxa"/>
            <w:tcBorders>
              <w:top w:val="single" w:sz="4" w:space="0" w:color="auto"/>
              <w:left w:val="single" w:sz="4" w:space="0" w:color="auto"/>
              <w:bottom w:val="single" w:sz="4" w:space="0" w:color="auto"/>
              <w:right w:val="single" w:sz="4" w:space="0" w:color="auto"/>
            </w:tcBorders>
            <w:hideMark/>
          </w:tcPr>
          <w:p w14:paraId="4CFFDC88" w14:textId="77777777" w:rsidR="00BE3189" w:rsidRPr="009C7C68" w:rsidRDefault="00BE3189" w:rsidP="00BE3189">
            <w:pPr>
              <w:rPr>
                <w:sz w:val="13"/>
                <w:szCs w:val="13"/>
              </w:rPr>
            </w:pPr>
            <w:r w:rsidRPr="009C7C68">
              <w:rPr>
                <w:sz w:val="13"/>
                <w:szCs w:val="13"/>
              </w:rPr>
              <w:t>I - Wykorzystanie działalności badawczo-rozwojowej w gospodarce</w:t>
            </w:r>
          </w:p>
        </w:tc>
        <w:tc>
          <w:tcPr>
            <w:tcW w:w="0" w:type="auto"/>
            <w:tcBorders>
              <w:top w:val="single" w:sz="4" w:space="0" w:color="auto"/>
              <w:left w:val="single" w:sz="4" w:space="0" w:color="auto"/>
              <w:bottom w:val="single" w:sz="4" w:space="0" w:color="auto"/>
              <w:right w:val="single" w:sz="4" w:space="0" w:color="auto"/>
            </w:tcBorders>
            <w:hideMark/>
          </w:tcPr>
          <w:p w14:paraId="0EBC200E" w14:textId="77777777" w:rsidR="00BE3189" w:rsidRPr="009C7C68" w:rsidRDefault="00BE3189" w:rsidP="00BE3189">
            <w:pPr>
              <w:rPr>
                <w:sz w:val="13"/>
                <w:szCs w:val="13"/>
                <w:lang w:val="pt-PT"/>
              </w:rPr>
            </w:pPr>
            <w:r w:rsidRPr="009C7C68">
              <w:rPr>
                <w:sz w:val="13"/>
                <w:szCs w:val="13"/>
                <w:lang w:val="pt-PT"/>
              </w:rPr>
              <w:t>EFRR</w:t>
            </w:r>
          </w:p>
        </w:tc>
        <w:tc>
          <w:tcPr>
            <w:tcW w:w="844" w:type="dxa"/>
            <w:tcBorders>
              <w:top w:val="single" w:sz="4" w:space="0" w:color="auto"/>
              <w:left w:val="single" w:sz="4" w:space="0" w:color="auto"/>
              <w:bottom w:val="single" w:sz="4" w:space="0" w:color="auto"/>
              <w:right w:val="single" w:sz="4" w:space="0" w:color="auto"/>
            </w:tcBorders>
            <w:hideMark/>
          </w:tcPr>
          <w:p w14:paraId="622679F9" w14:textId="77777777" w:rsidR="00BE3189" w:rsidRPr="009C7C68" w:rsidRDefault="00BE3189" w:rsidP="00BE3189">
            <w:pPr>
              <w:rPr>
                <w:sz w:val="13"/>
                <w:szCs w:val="13"/>
                <w:lang w:val="da-DK"/>
              </w:rPr>
            </w:pPr>
            <w:r w:rsidRPr="009C7C68">
              <w:rPr>
                <w:sz w:val="13"/>
                <w:szCs w:val="13"/>
                <w:lang w:val="da-DK"/>
              </w:rPr>
              <w:t>Lepiej rozwinięte</w:t>
            </w:r>
          </w:p>
        </w:tc>
        <w:tc>
          <w:tcPr>
            <w:tcW w:w="3685" w:type="dxa"/>
            <w:tcBorders>
              <w:top w:val="single" w:sz="4" w:space="0" w:color="auto"/>
              <w:left w:val="single" w:sz="4" w:space="0" w:color="auto"/>
              <w:bottom w:val="single" w:sz="4" w:space="0" w:color="auto"/>
              <w:right w:val="single" w:sz="4" w:space="0" w:color="auto"/>
            </w:tcBorders>
            <w:hideMark/>
          </w:tcPr>
          <w:p w14:paraId="79222AD5" w14:textId="77777777" w:rsidR="00BE3189" w:rsidRPr="009C7C68" w:rsidRDefault="00BE3189" w:rsidP="00BE3189">
            <w:pPr>
              <w:rPr>
                <w:sz w:val="13"/>
                <w:szCs w:val="13"/>
                <w:lang w:val="pt-PT"/>
              </w:rPr>
            </w:pPr>
            <w:r w:rsidRPr="009C7C68">
              <w:rPr>
                <w:sz w:val="13"/>
                <w:szCs w:val="13"/>
              </w:rPr>
              <w:t>Całkowita kwota certyfikowanych wydatków kwalifikowalnych</w:t>
            </w:r>
          </w:p>
        </w:tc>
        <w:tc>
          <w:tcPr>
            <w:tcW w:w="1206" w:type="dxa"/>
            <w:tcBorders>
              <w:top w:val="single" w:sz="4" w:space="0" w:color="auto"/>
              <w:left w:val="single" w:sz="4" w:space="0" w:color="auto"/>
              <w:bottom w:val="single" w:sz="4" w:space="0" w:color="auto"/>
              <w:right w:val="single" w:sz="4" w:space="0" w:color="auto"/>
            </w:tcBorders>
            <w:hideMark/>
          </w:tcPr>
          <w:p w14:paraId="2ED2245E" w14:textId="77777777" w:rsidR="00BE3189" w:rsidRPr="009C7C68" w:rsidRDefault="00BE3189" w:rsidP="00BE3189">
            <w:pPr>
              <w:rPr>
                <w:sz w:val="13"/>
                <w:szCs w:val="13"/>
              </w:rPr>
            </w:pPr>
            <w:r w:rsidRPr="009C7C68">
              <w:rPr>
                <w:sz w:val="13"/>
                <w:szCs w:val="13"/>
              </w:rPr>
              <w:t>EUR</w:t>
            </w:r>
          </w:p>
        </w:tc>
        <w:tc>
          <w:tcPr>
            <w:tcW w:w="0" w:type="auto"/>
            <w:tcBorders>
              <w:top w:val="single" w:sz="4" w:space="0" w:color="auto"/>
              <w:left w:val="single" w:sz="4" w:space="0" w:color="auto"/>
              <w:bottom w:val="single" w:sz="4" w:space="0" w:color="auto"/>
              <w:right w:val="single" w:sz="4" w:space="0" w:color="auto"/>
            </w:tcBorders>
            <w:hideMark/>
          </w:tcPr>
          <w:p w14:paraId="4EC9EEB5" w14:textId="77777777" w:rsidR="00BE3189" w:rsidRPr="001269C1" w:rsidRDefault="00BE3189" w:rsidP="00BE3189">
            <w:pPr>
              <w:rPr>
                <w:color w:val="FFFFFF" w:themeColor="background1"/>
                <w:sz w:val="13"/>
                <w:szCs w:val="13"/>
              </w:rPr>
            </w:pPr>
            <w:r w:rsidRPr="001269C1">
              <w:rPr>
                <w:color w:val="FFFFFF" w:themeColor="background1"/>
                <w:sz w:val="13"/>
                <w:szCs w:val="13"/>
                <w:lang w:val="da-DK"/>
              </w:rPr>
              <w:t>Nie dotyczy</w:t>
            </w:r>
          </w:p>
        </w:tc>
        <w:tc>
          <w:tcPr>
            <w:tcW w:w="0" w:type="auto"/>
            <w:tcBorders>
              <w:top w:val="single" w:sz="4" w:space="0" w:color="auto"/>
              <w:left w:val="single" w:sz="4" w:space="0" w:color="auto"/>
              <w:bottom w:val="single" w:sz="4" w:space="0" w:color="auto"/>
              <w:right w:val="single" w:sz="4" w:space="0" w:color="auto"/>
            </w:tcBorders>
          </w:tcPr>
          <w:p w14:paraId="33D77750" w14:textId="77777777" w:rsidR="00BE3189" w:rsidRPr="001269C1" w:rsidRDefault="00BE3189" w:rsidP="00BE3189">
            <w:pPr>
              <w:rPr>
                <w:color w:val="FFFFFF" w:themeColor="background1"/>
                <w:sz w:val="13"/>
                <w:szCs w:val="13"/>
              </w:rPr>
            </w:pPr>
            <w:r w:rsidRPr="001269C1">
              <w:rPr>
                <w:color w:val="FFFFFF" w:themeColor="background1"/>
                <w:sz w:val="13"/>
                <w:szCs w:val="13"/>
                <w:lang w:val="da-DK"/>
              </w:rPr>
              <w:t>Nie dotyczy</w:t>
            </w:r>
          </w:p>
        </w:tc>
        <w:tc>
          <w:tcPr>
            <w:tcW w:w="1092" w:type="dxa"/>
            <w:tcBorders>
              <w:top w:val="single" w:sz="4" w:space="0" w:color="auto"/>
              <w:left w:val="single" w:sz="4" w:space="0" w:color="auto"/>
              <w:bottom w:val="single" w:sz="4" w:space="0" w:color="auto"/>
              <w:right w:val="single" w:sz="4" w:space="0" w:color="auto"/>
            </w:tcBorders>
          </w:tcPr>
          <w:p w14:paraId="6C08FE91" w14:textId="77777777" w:rsidR="00BE3189" w:rsidRPr="009C7C68" w:rsidRDefault="00BE3189" w:rsidP="00BE3189">
            <w:pPr>
              <w:rPr>
                <w:sz w:val="13"/>
                <w:szCs w:val="13"/>
                <w:lang w:val="da-DK"/>
              </w:rPr>
            </w:pPr>
            <w:r w:rsidRPr="009C7C68">
              <w:rPr>
                <w:sz w:val="13"/>
                <w:szCs w:val="13"/>
                <w:lang w:val="da-DK"/>
              </w:rPr>
              <w:t>49 853 543</w:t>
            </w:r>
          </w:p>
        </w:tc>
        <w:tc>
          <w:tcPr>
            <w:tcW w:w="992" w:type="dxa"/>
            <w:tcBorders>
              <w:top w:val="single" w:sz="4" w:space="0" w:color="auto"/>
              <w:left w:val="single" w:sz="4" w:space="0" w:color="auto"/>
              <w:bottom w:val="single" w:sz="4" w:space="0" w:color="auto"/>
              <w:right w:val="single" w:sz="4" w:space="0" w:color="auto"/>
            </w:tcBorders>
            <w:hideMark/>
          </w:tcPr>
          <w:p w14:paraId="301AFDF5" w14:textId="77777777" w:rsidR="00BE3189" w:rsidRPr="001269C1" w:rsidRDefault="00BE3189" w:rsidP="00BE3189">
            <w:pPr>
              <w:rPr>
                <w:color w:val="FFFFFF" w:themeColor="background1"/>
                <w:sz w:val="13"/>
                <w:szCs w:val="13"/>
              </w:rPr>
            </w:pPr>
            <w:r w:rsidRPr="001269C1">
              <w:rPr>
                <w:color w:val="FFFFFF" w:themeColor="background1"/>
                <w:sz w:val="13"/>
                <w:szCs w:val="13"/>
                <w:lang w:val="da-DK"/>
              </w:rPr>
              <w:t>Nie dotyczy</w:t>
            </w:r>
          </w:p>
        </w:tc>
        <w:tc>
          <w:tcPr>
            <w:tcW w:w="980" w:type="dxa"/>
            <w:tcBorders>
              <w:top w:val="single" w:sz="4" w:space="0" w:color="auto"/>
              <w:left w:val="single" w:sz="4" w:space="0" w:color="auto"/>
              <w:bottom w:val="single" w:sz="4" w:space="0" w:color="auto"/>
              <w:right w:val="single" w:sz="4" w:space="0" w:color="auto"/>
            </w:tcBorders>
            <w:hideMark/>
          </w:tcPr>
          <w:p w14:paraId="168D6E75" w14:textId="77777777" w:rsidR="00BE3189" w:rsidRPr="001269C1" w:rsidRDefault="00BE3189" w:rsidP="00BE3189">
            <w:pPr>
              <w:rPr>
                <w:color w:val="FFFFFF" w:themeColor="background1"/>
                <w:sz w:val="13"/>
                <w:szCs w:val="13"/>
              </w:rPr>
            </w:pPr>
            <w:r w:rsidRPr="001269C1">
              <w:rPr>
                <w:color w:val="FFFFFF" w:themeColor="background1"/>
                <w:sz w:val="13"/>
                <w:szCs w:val="13"/>
                <w:lang w:val="da-DK"/>
              </w:rPr>
              <w:t>Nie dotyczy</w:t>
            </w:r>
          </w:p>
        </w:tc>
        <w:tc>
          <w:tcPr>
            <w:tcW w:w="1337" w:type="dxa"/>
            <w:tcBorders>
              <w:top w:val="single" w:sz="4" w:space="0" w:color="auto"/>
              <w:left w:val="single" w:sz="4" w:space="0" w:color="auto"/>
              <w:bottom w:val="single" w:sz="4" w:space="0" w:color="auto"/>
              <w:right w:val="single" w:sz="4" w:space="0" w:color="auto"/>
            </w:tcBorders>
            <w:hideMark/>
          </w:tcPr>
          <w:p w14:paraId="4AD338CC" w14:textId="1B238CFE" w:rsidR="00BE3189" w:rsidRPr="009C7C68" w:rsidRDefault="00CE7E67" w:rsidP="00BE3189">
            <w:pPr>
              <w:rPr>
                <w:sz w:val="13"/>
                <w:szCs w:val="13"/>
              </w:rPr>
            </w:pPr>
            <w:r w:rsidRPr="00CE7E67">
              <w:rPr>
                <w:sz w:val="13"/>
                <w:szCs w:val="13"/>
              </w:rPr>
              <w:t>294 033 767</w:t>
            </w:r>
            <w:r w:rsidR="00BE3189" w:rsidRPr="009C7C68">
              <w:rPr>
                <w:sz w:val="13"/>
                <w:szCs w:val="13"/>
              </w:rPr>
              <w:t>,00</w:t>
            </w:r>
          </w:p>
        </w:tc>
      </w:tr>
      <w:tr w:rsidR="00BE3189" w:rsidRPr="009C7C68" w14:paraId="28CB1919" w14:textId="77777777" w:rsidTr="00C2204B">
        <w:trPr>
          <w:trHeight w:val="291"/>
        </w:trPr>
        <w:tc>
          <w:tcPr>
            <w:tcW w:w="2265" w:type="dxa"/>
            <w:tcBorders>
              <w:top w:val="single" w:sz="4" w:space="0" w:color="auto"/>
              <w:left w:val="single" w:sz="4" w:space="0" w:color="auto"/>
              <w:bottom w:val="single" w:sz="4" w:space="0" w:color="auto"/>
              <w:right w:val="single" w:sz="4" w:space="0" w:color="auto"/>
            </w:tcBorders>
            <w:hideMark/>
          </w:tcPr>
          <w:p w14:paraId="65D9BDFF" w14:textId="77777777" w:rsidR="00BE3189" w:rsidRPr="009C7C68" w:rsidRDefault="00BE3189" w:rsidP="00BE3189">
            <w:pPr>
              <w:rPr>
                <w:sz w:val="13"/>
                <w:szCs w:val="13"/>
              </w:rPr>
            </w:pPr>
            <w:r w:rsidRPr="009C7C68">
              <w:rPr>
                <w:sz w:val="13"/>
                <w:szCs w:val="13"/>
              </w:rPr>
              <w:t>II - Wzrost e-potencjału Mazowsza</w:t>
            </w:r>
          </w:p>
        </w:tc>
        <w:tc>
          <w:tcPr>
            <w:tcW w:w="0" w:type="auto"/>
            <w:tcBorders>
              <w:top w:val="single" w:sz="4" w:space="0" w:color="auto"/>
              <w:left w:val="single" w:sz="4" w:space="0" w:color="auto"/>
              <w:bottom w:val="single" w:sz="4" w:space="0" w:color="auto"/>
              <w:right w:val="single" w:sz="4" w:space="0" w:color="auto"/>
            </w:tcBorders>
            <w:hideMark/>
          </w:tcPr>
          <w:p w14:paraId="6D5ACFF4" w14:textId="77777777" w:rsidR="00BE3189" w:rsidRPr="009C7C68" w:rsidRDefault="00BE3189" w:rsidP="00BE3189">
            <w:pPr>
              <w:rPr>
                <w:sz w:val="13"/>
                <w:szCs w:val="13"/>
                <w:lang w:val="pt-PT"/>
              </w:rPr>
            </w:pPr>
            <w:r w:rsidRPr="009C7C68">
              <w:rPr>
                <w:sz w:val="13"/>
                <w:szCs w:val="13"/>
                <w:lang w:val="pt-PT"/>
              </w:rPr>
              <w:t>EFRR</w:t>
            </w:r>
          </w:p>
        </w:tc>
        <w:tc>
          <w:tcPr>
            <w:tcW w:w="844" w:type="dxa"/>
            <w:tcBorders>
              <w:top w:val="single" w:sz="4" w:space="0" w:color="auto"/>
              <w:left w:val="single" w:sz="4" w:space="0" w:color="auto"/>
              <w:bottom w:val="single" w:sz="4" w:space="0" w:color="auto"/>
              <w:right w:val="single" w:sz="4" w:space="0" w:color="auto"/>
            </w:tcBorders>
            <w:hideMark/>
          </w:tcPr>
          <w:p w14:paraId="4FE8A832" w14:textId="77777777" w:rsidR="00BE3189" w:rsidRPr="009C7C68" w:rsidRDefault="00BE3189" w:rsidP="00BE3189">
            <w:pPr>
              <w:rPr>
                <w:sz w:val="13"/>
                <w:szCs w:val="13"/>
                <w:lang w:val="da-DK"/>
              </w:rPr>
            </w:pPr>
            <w:r w:rsidRPr="009C7C68">
              <w:rPr>
                <w:sz w:val="13"/>
                <w:szCs w:val="13"/>
                <w:lang w:val="da-DK"/>
              </w:rPr>
              <w:t>Lepiej rozwinięte</w:t>
            </w:r>
          </w:p>
        </w:tc>
        <w:tc>
          <w:tcPr>
            <w:tcW w:w="3685" w:type="dxa"/>
            <w:tcBorders>
              <w:top w:val="single" w:sz="4" w:space="0" w:color="auto"/>
              <w:left w:val="single" w:sz="4" w:space="0" w:color="auto"/>
              <w:bottom w:val="single" w:sz="4" w:space="0" w:color="auto"/>
              <w:right w:val="single" w:sz="4" w:space="0" w:color="auto"/>
            </w:tcBorders>
            <w:hideMark/>
          </w:tcPr>
          <w:p w14:paraId="2B895703" w14:textId="77777777" w:rsidR="00BE3189" w:rsidRPr="009C7C68" w:rsidRDefault="00BE3189" w:rsidP="00BE3189">
            <w:pPr>
              <w:rPr>
                <w:sz w:val="13"/>
                <w:szCs w:val="13"/>
                <w:lang w:val="pt-PT"/>
              </w:rPr>
            </w:pPr>
            <w:r w:rsidRPr="009C7C68">
              <w:rPr>
                <w:sz w:val="13"/>
                <w:szCs w:val="13"/>
              </w:rPr>
              <w:t>Całkowita kwota certyfikowanych wydatków kwalifikowalnych</w:t>
            </w:r>
          </w:p>
        </w:tc>
        <w:tc>
          <w:tcPr>
            <w:tcW w:w="1206" w:type="dxa"/>
            <w:tcBorders>
              <w:top w:val="single" w:sz="4" w:space="0" w:color="auto"/>
              <w:left w:val="single" w:sz="4" w:space="0" w:color="auto"/>
              <w:bottom w:val="single" w:sz="4" w:space="0" w:color="auto"/>
              <w:right w:val="single" w:sz="4" w:space="0" w:color="auto"/>
            </w:tcBorders>
            <w:hideMark/>
          </w:tcPr>
          <w:p w14:paraId="4EDBE78E" w14:textId="77777777" w:rsidR="00BE3189" w:rsidRPr="009C7C68" w:rsidRDefault="00BE3189" w:rsidP="00BE3189">
            <w:pPr>
              <w:rPr>
                <w:sz w:val="13"/>
                <w:szCs w:val="13"/>
              </w:rPr>
            </w:pPr>
            <w:r w:rsidRPr="009C7C68">
              <w:rPr>
                <w:sz w:val="13"/>
                <w:szCs w:val="13"/>
              </w:rPr>
              <w:t>EUR</w:t>
            </w:r>
          </w:p>
        </w:tc>
        <w:tc>
          <w:tcPr>
            <w:tcW w:w="0" w:type="auto"/>
            <w:tcBorders>
              <w:top w:val="single" w:sz="4" w:space="0" w:color="auto"/>
              <w:left w:val="single" w:sz="4" w:space="0" w:color="auto"/>
              <w:bottom w:val="single" w:sz="4" w:space="0" w:color="auto"/>
              <w:right w:val="single" w:sz="4" w:space="0" w:color="auto"/>
            </w:tcBorders>
            <w:hideMark/>
          </w:tcPr>
          <w:p w14:paraId="654F07C7" w14:textId="77777777" w:rsidR="00BE3189" w:rsidRPr="001269C1" w:rsidRDefault="00BE3189" w:rsidP="00BE3189">
            <w:pPr>
              <w:rPr>
                <w:color w:val="FFFFFF" w:themeColor="background1"/>
                <w:sz w:val="13"/>
                <w:szCs w:val="13"/>
              </w:rPr>
            </w:pPr>
            <w:r w:rsidRPr="001269C1">
              <w:rPr>
                <w:color w:val="FFFFFF" w:themeColor="background1"/>
                <w:sz w:val="13"/>
                <w:szCs w:val="13"/>
                <w:lang w:val="da-DK"/>
              </w:rPr>
              <w:t>Nie dotyczy</w:t>
            </w:r>
          </w:p>
        </w:tc>
        <w:tc>
          <w:tcPr>
            <w:tcW w:w="0" w:type="auto"/>
            <w:tcBorders>
              <w:top w:val="single" w:sz="4" w:space="0" w:color="auto"/>
              <w:left w:val="single" w:sz="4" w:space="0" w:color="auto"/>
              <w:bottom w:val="single" w:sz="4" w:space="0" w:color="auto"/>
              <w:right w:val="single" w:sz="4" w:space="0" w:color="auto"/>
            </w:tcBorders>
          </w:tcPr>
          <w:p w14:paraId="23EA4B4A" w14:textId="77777777" w:rsidR="00BE3189" w:rsidRPr="001269C1" w:rsidRDefault="00BE3189" w:rsidP="00BE3189">
            <w:pPr>
              <w:rPr>
                <w:color w:val="FFFFFF" w:themeColor="background1"/>
                <w:sz w:val="13"/>
                <w:szCs w:val="13"/>
              </w:rPr>
            </w:pPr>
            <w:r w:rsidRPr="001269C1">
              <w:rPr>
                <w:color w:val="FFFFFF" w:themeColor="background1"/>
                <w:sz w:val="13"/>
                <w:szCs w:val="13"/>
                <w:lang w:val="da-DK"/>
              </w:rPr>
              <w:t>Nie dotyczy</w:t>
            </w:r>
          </w:p>
        </w:tc>
        <w:tc>
          <w:tcPr>
            <w:tcW w:w="1092" w:type="dxa"/>
            <w:tcBorders>
              <w:top w:val="single" w:sz="4" w:space="0" w:color="auto"/>
              <w:left w:val="single" w:sz="4" w:space="0" w:color="auto"/>
              <w:bottom w:val="single" w:sz="4" w:space="0" w:color="auto"/>
              <w:right w:val="single" w:sz="4" w:space="0" w:color="auto"/>
            </w:tcBorders>
          </w:tcPr>
          <w:p w14:paraId="6E57223B" w14:textId="77777777" w:rsidR="00BE3189" w:rsidRPr="009C7C68" w:rsidRDefault="00BE3189" w:rsidP="00BE3189">
            <w:pPr>
              <w:rPr>
                <w:sz w:val="13"/>
                <w:szCs w:val="13"/>
                <w:lang w:val="da-DK"/>
              </w:rPr>
            </w:pPr>
            <w:r w:rsidRPr="009C7C68">
              <w:rPr>
                <w:sz w:val="13"/>
                <w:szCs w:val="13"/>
                <w:lang w:val="da-DK"/>
              </w:rPr>
              <w:t>38 622 140</w:t>
            </w:r>
          </w:p>
        </w:tc>
        <w:tc>
          <w:tcPr>
            <w:tcW w:w="992" w:type="dxa"/>
            <w:tcBorders>
              <w:top w:val="single" w:sz="4" w:space="0" w:color="auto"/>
              <w:left w:val="single" w:sz="4" w:space="0" w:color="auto"/>
              <w:bottom w:val="single" w:sz="4" w:space="0" w:color="auto"/>
              <w:right w:val="single" w:sz="4" w:space="0" w:color="auto"/>
            </w:tcBorders>
            <w:hideMark/>
          </w:tcPr>
          <w:p w14:paraId="1FC93529" w14:textId="77777777" w:rsidR="00BE3189" w:rsidRPr="001269C1" w:rsidRDefault="00BE3189" w:rsidP="00BE3189">
            <w:pPr>
              <w:rPr>
                <w:color w:val="FFFFFF" w:themeColor="background1"/>
                <w:sz w:val="13"/>
                <w:szCs w:val="13"/>
              </w:rPr>
            </w:pPr>
            <w:r w:rsidRPr="001269C1">
              <w:rPr>
                <w:color w:val="FFFFFF" w:themeColor="background1"/>
                <w:sz w:val="13"/>
                <w:szCs w:val="13"/>
                <w:lang w:val="da-DK"/>
              </w:rPr>
              <w:t>Nie dotyczy</w:t>
            </w:r>
          </w:p>
        </w:tc>
        <w:tc>
          <w:tcPr>
            <w:tcW w:w="980" w:type="dxa"/>
            <w:tcBorders>
              <w:top w:val="single" w:sz="4" w:space="0" w:color="auto"/>
              <w:left w:val="single" w:sz="4" w:space="0" w:color="auto"/>
              <w:bottom w:val="single" w:sz="4" w:space="0" w:color="auto"/>
              <w:right w:val="single" w:sz="4" w:space="0" w:color="auto"/>
            </w:tcBorders>
            <w:hideMark/>
          </w:tcPr>
          <w:p w14:paraId="050925F6" w14:textId="77777777" w:rsidR="00BE3189" w:rsidRPr="001269C1" w:rsidRDefault="00BE3189" w:rsidP="00BE3189">
            <w:pPr>
              <w:rPr>
                <w:color w:val="FFFFFF" w:themeColor="background1"/>
                <w:sz w:val="13"/>
                <w:szCs w:val="13"/>
              </w:rPr>
            </w:pPr>
            <w:r w:rsidRPr="001269C1">
              <w:rPr>
                <w:color w:val="FFFFFF" w:themeColor="background1"/>
                <w:sz w:val="13"/>
                <w:szCs w:val="13"/>
                <w:lang w:val="da-DK"/>
              </w:rPr>
              <w:t>Nie dotyczy</w:t>
            </w:r>
          </w:p>
        </w:tc>
        <w:tc>
          <w:tcPr>
            <w:tcW w:w="1337" w:type="dxa"/>
            <w:tcBorders>
              <w:top w:val="single" w:sz="4" w:space="0" w:color="auto"/>
              <w:left w:val="single" w:sz="4" w:space="0" w:color="auto"/>
              <w:bottom w:val="single" w:sz="4" w:space="0" w:color="auto"/>
              <w:right w:val="single" w:sz="4" w:space="0" w:color="auto"/>
            </w:tcBorders>
            <w:hideMark/>
          </w:tcPr>
          <w:p w14:paraId="4B020D75" w14:textId="3DE499C1" w:rsidR="00BE3189" w:rsidRPr="009C7C68" w:rsidRDefault="00867DE1" w:rsidP="00AE0B6F">
            <w:pPr>
              <w:rPr>
                <w:sz w:val="13"/>
                <w:szCs w:val="13"/>
              </w:rPr>
            </w:pPr>
            <w:r w:rsidRPr="00867DE1">
              <w:rPr>
                <w:sz w:val="13"/>
                <w:szCs w:val="13"/>
              </w:rPr>
              <w:t>187 946 538</w:t>
            </w:r>
            <w:r w:rsidR="00DB581F">
              <w:rPr>
                <w:sz w:val="13"/>
                <w:szCs w:val="13"/>
              </w:rPr>
              <w:t>,00</w:t>
            </w:r>
          </w:p>
        </w:tc>
      </w:tr>
      <w:tr w:rsidR="00BE3189" w:rsidRPr="009C7C68" w14:paraId="5AA0AB4C" w14:textId="77777777" w:rsidTr="00C2204B">
        <w:trPr>
          <w:trHeight w:val="291"/>
        </w:trPr>
        <w:tc>
          <w:tcPr>
            <w:tcW w:w="2265" w:type="dxa"/>
            <w:tcBorders>
              <w:top w:val="single" w:sz="4" w:space="0" w:color="auto"/>
              <w:left w:val="single" w:sz="4" w:space="0" w:color="auto"/>
              <w:bottom w:val="single" w:sz="4" w:space="0" w:color="auto"/>
              <w:right w:val="single" w:sz="4" w:space="0" w:color="auto"/>
            </w:tcBorders>
            <w:hideMark/>
          </w:tcPr>
          <w:p w14:paraId="128E9486" w14:textId="77777777" w:rsidR="00BE3189" w:rsidRPr="009C7C68" w:rsidRDefault="00BE3189" w:rsidP="00BE3189">
            <w:pPr>
              <w:rPr>
                <w:sz w:val="13"/>
                <w:szCs w:val="13"/>
              </w:rPr>
            </w:pPr>
            <w:r w:rsidRPr="009C7C68">
              <w:rPr>
                <w:sz w:val="13"/>
                <w:szCs w:val="13"/>
              </w:rPr>
              <w:t>II - Wzrost e-potencjału Mazowsza</w:t>
            </w:r>
          </w:p>
        </w:tc>
        <w:tc>
          <w:tcPr>
            <w:tcW w:w="0" w:type="auto"/>
            <w:tcBorders>
              <w:top w:val="single" w:sz="4" w:space="0" w:color="auto"/>
              <w:left w:val="single" w:sz="4" w:space="0" w:color="auto"/>
              <w:bottom w:val="single" w:sz="4" w:space="0" w:color="auto"/>
              <w:right w:val="single" w:sz="4" w:space="0" w:color="auto"/>
            </w:tcBorders>
            <w:hideMark/>
          </w:tcPr>
          <w:p w14:paraId="02E49440" w14:textId="77777777" w:rsidR="00BE3189" w:rsidRPr="009C7C68" w:rsidRDefault="00BE3189" w:rsidP="00BE3189">
            <w:pPr>
              <w:rPr>
                <w:sz w:val="13"/>
                <w:szCs w:val="13"/>
                <w:lang w:val="pt-PT"/>
              </w:rPr>
            </w:pPr>
            <w:r w:rsidRPr="009C7C68">
              <w:rPr>
                <w:sz w:val="13"/>
                <w:szCs w:val="13"/>
                <w:lang w:val="pt-PT"/>
              </w:rPr>
              <w:t>EFRR</w:t>
            </w:r>
          </w:p>
        </w:tc>
        <w:tc>
          <w:tcPr>
            <w:tcW w:w="844" w:type="dxa"/>
            <w:tcBorders>
              <w:top w:val="single" w:sz="4" w:space="0" w:color="auto"/>
              <w:left w:val="single" w:sz="4" w:space="0" w:color="auto"/>
              <w:bottom w:val="single" w:sz="4" w:space="0" w:color="auto"/>
              <w:right w:val="single" w:sz="4" w:space="0" w:color="auto"/>
            </w:tcBorders>
            <w:hideMark/>
          </w:tcPr>
          <w:p w14:paraId="16181E3D" w14:textId="77777777" w:rsidR="00BE3189" w:rsidRPr="009C7C68" w:rsidRDefault="00BE3189" w:rsidP="00BE3189">
            <w:pPr>
              <w:rPr>
                <w:sz w:val="13"/>
                <w:szCs w:val="13"/>
                <w:lang w:val="da-DK"/>
              </w:rPr>
            </w:pPr>
            <w:r w:rsidRPr="009C7C68">
              <w:rPr>
                <w:sz w:val="13"/>
                <w:szCs w:val="13"/>
                <w:lang w:val="da-DK"/>
              </w:rPr>
              <w:t>Lepiej rozwinięte</w:t>
            </w:r>
          </w:p>
        </w:tc>
        <w:tc>
          <w:tcPr>
            <w:tcW w:w="3685" w:type="dxa"/>
            <w:tcBorders>
              <w:top w:val="single" w:sz="4" w:space="0" w:color="auto"/>
              <w:left w:val="single" w:sz="4" w:space="0" w:color="auto"/>
              <w:bottom w:val="single" w:sz="4" w:space="0" w:color="auto"/>
              <w:right w:val="single" w:sz="4" w:space="0" w:color="auto"/>
            </w:tcBorders>
            <w:hideMark/>
          </w:tcPr>
          <w:p w14:paraId="364CCC7A" w14:textId="77777777" w:rsidR="00BE3189" w:rsidRPr="009C7C68" w:rsidRDefault="00BE3189" w:rsidP="00BE3189">
            <w:pPr>
              <w:rPr>
                <w:sz w:val="13"/>
                <w:szCs w:val="13"/>
                <w:lang w:val="pt-PT"/>
              </w:rPr>
            </w:pPr>
            <w:r w:rsidRPr="009C7C68">
              <w:rPr>
                <w:sz w:val="13"/>
                <w:szCs w:val="13"/>
              </w:rPr>
              <w:t>Liczba usług publicznych udostępnionych on-line o stopniu dojrzałości co najmniej 3</w:t>
            </w:r>
          </w:p>
        </w:tc>
        <w:tc>
          <w:tcPr>
            <w:tcW w:w="1206" w:type="dxa"/>
            <w:tcBorders>
              <w:top w:val="single" w:sz="4" w:space="0" w:color="auto"/>
              <w:left w:val="single" w:sz="4" w:space="0" w:color="auto"/>
              <w:bottom w:val="single" w:sz="4" w:space="0" w:color="auto"/>
              <w:right w:val="single" w:sz="4" w:space="0" w:color="auto"/>
            </w:tcBorders>
            <w:hideMark/>
          </w:tcPr>
          <w:p w14:paraId="3B4D2549" w14:textId="05EB64C6" w:rsidR="00BE3189" w:rsidRPr="009C7C68" w:rsidRDefault="002B0328" w:rsidP="00BE3189">
            <w:pPr>
              <w:rPr>
                <w:sz w:val="13"/>
                <w:szCs w:val="13"/>
              </w:rPr>
            </w:pPr>
            <w:r>
              <w:rPr>
                <w:sz w:val="13"/>
                <w:szCs w:val="13"/>
              </w:rPr>
              <w:t>s</w:t>
            </w:r>
            <w:r w:rsidR="00BE3189" w:rsidRPr="009C7C68">
              <w:rPr>
                <w:sz w:val="13"/>
                <w:szCs w:val="13"/>
              </w:rPr>
              <w:t>zt</w:t>
            </w:r>
            <w:r>
              <w:rPr>
                <w:sz w:val="13"/>
                <w:szCs w:val="13"/>
              </w:rPr>
              <w:t>.</w:t>
            </w:r>
          </w:p>
        </w:tc>
        <w:tc>
          <w:tcPr>
            <w:tcW w:w="0" w:type="auto"/>
            <w:tcBorders>
              <w:top w:val="single" w:sz="4" w:space="0" w:color="auto"/>
              <w:left w:val="single" w:sz="4" w:space="0" w:color="auto"/>
              <w:bottom w:val="single" w:sz="4" w:space="0" w:color="auto"/>
              <w:right w:val="single" w:sz="4" w:space="0" w:color="auto"/>
            </w:tcBorders>
            <w:hideMark/>
          </w:tcPr>
          <w:p w14:paraId="199C2781" w14:textId="77777777" w:rsidR="00BE3189" w:rsidRPr="001269C1" w:rsidRDefault="00BE3189" w:rsidP="00BE3189">
            <w:pPr>
              <w:rPr>
                <w:color w:val="FFFFFF" w:themeColor="background1"/>
                <w:sz w:val="13"/>
                <w:szCs w:val="13"/>
              </w:rPr>
            </w:pPr>
            <w:r w:rsidRPr="001269C1">
              <w:rPr>
                <w:color w:val="FFFFFF" w:themeColor="background1"/>
                <w:sz w:val="13"/>
                <w:szCs w:val="13"/>
                <w:lang w:val="da-DK"/>
              </w:rPr>
              <w:t>Nie dotyczy</w:t>
            </w:r>
          </w:p>
        </w:tc>
        <w:tc>
          <w:tcPr>
            <w:tcW w:w="0" w:type="auto"/>
            <w:tcBorders>
              <w:top w:val="single" w:sz="4" w:space="0" w:color="auto"/>
              <w:left w:val="single" w:sz="4" w:space="0" w:color="auto"/>
              <w:bottom w:val="single" w:sz="4" w:space="0" w:color="auto"/>
              <w:right w:val="single" w:sz="4" w:space="0" w:color="auto"/>
            </w:tcBorders>
          </w:tcPr>
          <w:p w14:paraId="16A44C5E" w14:textId="77777777" w:rsidR="00BE3189" w:rsidRPr="001269C1" w:rsidRDefault="00BE3189" w:rsidP="00BE3189">
            <w:pPr>
              <w:rPr>
                <w:color w:val="FFFFFF" w:themeColor="background1"/>
                <w:sz w:val="13"/>
                <w:szCs w:val="13"/>
              </w:rPr>
            </w:pPr>
            <w:r w:rsidRPr="001269C1">
              <w:rPr>
                <w:color w:val="FFFFFF" w:themeColor="background1"/>
                <w:sz w:val="13"/>
                <w:szCs w:val="13"/>
                <w:lang w:val="da-DK"/>
              </w:rPr>
              <w:t>Nie dotyczy</w:t>
            </w:r>
          </w:p>
        </w:tc>
        <w:tc>
          <w:tcPr>
            <w:tcW w:w="1092" w:type="dxa"/>
            <w:tcBorders>
              <w:top w:val="single" w:sz="4" w:space="0" w:color="auto"/>
              <w:left w:val="single" w:sz="4" w:space="0" w:color="auto"/>
              <w:bottom w:val="single" w:sz="4" w:space="0" w:color="auto"/>
              <w:right w:val="single" w:sz="4" w:space="0" w:color="auto"/>
            </w:tcBorders>
          </w:tcPr>
          <w:p w14:paraId="38127715" w14:textId="77777777" w:rsidR="00BE3189" w:rsidRPr="009C7C68" w:rsidRDefault="00BE3189" w:rsidP="00BE3189">
            <w:pPr>
              <w:rPr>
                <w:sz w:val="13"/>
                <w:szCs w:val="13"/>
                <w:lang w:val="da-DK"/>
              </w:rPr>
            </w:pPr>
            <w:r w:rsidRPr="009C7C68">
              <w:rPr>
                <w:sz w:val="13"/>
                <w:szCs w:val="13"/>
                <w:lang w:val="da-DK"/>
              </w:rPr>
              <w:t>156</w:t>
            </w:r>
          </w:p>
        </w:tc>
        <w:tc>
          <w:tcPr>
            <w:tcW w:w="992" w:type="dxa"/>
            <w:tcBorders>
              <w:top w:val="single" w:sz="4" w:space="0" w:color="auto"/>
              <w:left w:val="single" w:sz="4" w:space="0" w:color="auto"/>
              <w:bottom w:val="single" w:sz="4" w:space="0" w:color="auto"/>
              <w:right w:val="single" w:sz="4" w:space="0" w:color="auto"/>
            </w:tcBorders>
            <w:hideMark/>
          </w:tcPr>
          <w:p w14:paraId="376F3EAA" w14:textId="77777777" w:rsidR="00BE3189" w:rsidRPr="001269C1" w:rsidRDefault="00BE3189" w:rsidP="00BE3189">
            <w:pPr>
              <w:rPr>
                <w:color w:val="FFFFFF" w:themeColor="background1"/>
                <w:sz w:val="13"/>
                <w:szCs w:val="13"/>
              </w:rPr>
            </w:pPr>
            <w:r w:rsidRPr="001269C1">
              <w:rPr>
                <w:color w:val="FFFFFF" w:themeColor="background1"/>
                <w:sz w:val="13"/>
                <w:szCs w:val="13"/>
                <w:lang w:val="da-DK"/>
              </w:rPr>
              <w:t>Nie dotyczy</w:t>
            </w:r>
          </w:p>
        </w:tc>
        <w:tc>
          <w:tcPr>
            <w:tcW w:w="980" w:type="dxa"/>
            <w:tcBorders>
              <w:top w:val="single" w:sz="4" w:space="0" w:color="auto"/>
              <w:left w:val="single" w:sz="4" w:space="0" w:color="auto"/>
              <w:bottom w:val="single" w:sz="4" w:space="0" w:color="auto"/>
              <w:right w:val="single" w:sz="4" w:space="0" w:color="auto"/>
            </w:tcBorders>
            <w:hideMark/>
          </w:tcPr>
          <w:p w14:paraId="41C3D806" w14:textId="77777777" w:rsidR="00BE3189" w:rsidRPr="001269C1" w:rsidRDefault="00BE3189" w:rsidP="00BE3189">
            <w:pPr>
              <w:rPr>
                <w:color w:val="FFFFFF" w:themeColor="background1"/>
                <w:sz w:val="13"/>
                <w:szCs w:val="13"/>
              </w:rPr>
            </w:pPr>
            <w:r w:rsidRPr="001269C1">
              <w:rPr>
                <w:color w:val="FFFFFF" w:themeColor="background1"/>
                <w:sz w:val="13"/>
                <w:szCs w:val="13"/>
                <w:lang w:val="da-DK"/>
              </w:rPr>
              <w:t>Nie dotyczy</w:t>
            </w:r>
          </w:p>
        </w:tc>
        <w:tc>
          <w:tcPr>
            <w:tcW w:w="1337" w:type="dxa"/>
            <w:tcBorders>
              <w:top w:val="single" w:sz="4" w:space="0" w:color="auto"/>
              <w:left w:val="single" w:sz="4" w:space="0" w:color="auto"/>
              <w:bottom w:val="single" w:sz="4" w:space="0" w:color="auto"/>
              <w:right w:val="single" w:sz="4" w:space="0" w:color="auto"/>
            </w:tcBorders>
            <w:hideMark/>
          </w:tcPr>
          <w:p w14:paraId="114336F9" w14:textId="77777777" w:rsidR="00BE3189" w:rsidRPr="009C7C68" w:rsidRDefault="00BE3189" w:rsidP="00BE3189">
            <w:pPr>
              <w:rPr>
                <w:sz w:val="13"/>
                <w:szCs w:val="13"/>
              </w:rPr>
            </w:pPr>
            <w:r w:rsidRPr="009C7C68">
              <w:rPr>
                <w:sz w:val="13"/>
                <w:szCs w:val="13"/>
              </w:rPr>
              <w:t>1 300,00</w:t>
            </w:r>
          </w:p>
        </w:tc>
      </w:tr>
      <w:tr w:rsidR="00BE3189" w:rsidRPr="009C7C68" w14:paraId="0BEC54AB" w14:textId="77777777" w:rsidTr="00C2204B">
        <w:trPr>
          <w:trHeight w:val="291"/>
        </w:trPr>
        <w:tc>
          <w:tcPr>
            <w:tcW w:w="2265" w:type="dxa"/>
            <w:tcBorders>
              <w:top w:val="single" w:sz="4" w:space="0" w:color="auto"/>
              <w:left w:val="single" w:sz="4" w:space="0" w:color="auto"/>
              <w:bottom w:val="single" w:sz="4" w:space="0" w:color="auto"/>
              <w:right w:val="single" w:sz="4" w:space="0" w:color="auto"/>
            </w:tcBorders>
            <w:hideMark/>
          </w:tcPr>
          <w:p w14:paraId="60D86F54" w14:textId="77777777" w:rsidR="00BE3189" w:rsidRPr="009C7C68" w:rsidRDefault="00BE3189" w:rsidP="00BE3189">
            <w:pPr>
              <w:rPr>
                <w:sz w:val="13"/>
                <w:szCs w:val="13"/>
              </w:rPr>
            </w:pPr>
            <w:r w:rsidRPr="009C7C68">
              <w:rPr>
                <w:sz w:val="13"/>
                <w:szCs w:val="13"/>
              </w:rPr>
              <w:t>III - Rozwój potencjału innowacyjnego i przedsiębiorczości</w:t>
            </w:r>
          </w:p>
        </w:tc>
        <w:tc>
          <w:tcPr>
            <w:tcW w:w="0" w:type="auto"/>
            <w:tcBorders>
              <w:top w:val="single" w:sz="4" w:space="0" w:color="auto"/>
              <w:left w:val="single" w:sz="4" w:space="0" w:color="auto"/>
              <w:bottom w:val="single" w:sz="4" w:space="0" w:color="auto"/>
              <w:right w:val="single" w:sz="4" w:space="0" w:color="auto"/>
            </w:tcBorders>
            <w:hideMark/>
          </w:tcPr>
          <w:p w14:paraId="6A33D8DB" w14:textId="77777777" w:rsidR="00BE3189" w:rsidRPr="009C7C68" w:rsidRDefault="00BE3189" w:rsidP="00BE3189">
            <w:pPr>
              <w:rPr>
                <w:sz w:val="13"/>
                <w:szCs w:val="13"/>
                <w:lang w:val="pt-PT"/>
              </w:rPr>
            </w:pPr>
            <w:r w:rsidRPr="009C7C68">
              <w:rPr>
                <w:sz w:val="13"/>
                <w:szCs w:val="13"/>
                <w:lang w:val="pt-PT"/>
              </w:rPr>
              <w:t>EFRR</w:t>
            </w:r>
          </w:p>
        </w:tc>
        <w:tc>
          <w:tcPr>
            <w:tcW w:w="844" w:type="dxa"/>
            <w:tcBorders>
              <w:top w:val="single" w:sz="4" w:space="0" w:color="auto"/>
              <w:left w:val="single" w:sz="4" w:space="0" w:color="auto"/>
              <w:bottom w:val="single" w:sz="4" w:space="0" w:color="auto"/>
              <w:right w:val="single" w:sz="4" w:space="0" w:color="auto"/>
            </w:tcBorders>
            <w:hideMark/>
          </w:tcPr>
          <w:p w14:paraId="6213469D" w14:textId="77777777" w:rsidR="00BE3189" w:rsidRPr="009C7C68" w:rsidRDefault="00BE3189" w:rsidP="00BE3189">
            <w:pPr>
              <w:rPr>
                <w:sz w:val="13"/>
                <w:szCs w:val="13"/>
                <w:lang w:val="da-DK"/>
              </w:rPr>
            </w:pPr>
            <w:r w:rsidRPr="009C7C68">
              <w:rPr>
                <w:sz w:val="13"/>
                <w:szCs w:val="13"/>
                <w:lang w:val="da-DK"/>
              </w:rPr>
              <w:t>Lepiej rozwinięte</w:t>
            </w:r>
          </w:p>
        </w:tc>
        <w:tc>
          <w:tcPr>
            <w:tcW w:w="3685" w:type="dxa"/>
            <w:tcBorders>
              <w:top w:val="single" w:sz="4" w:space="0" w:color="auto"/>
              <w:left w:val="single" w:sz="4" w:space="0" w:color="auto"/>
              <w:bottom w:val="single" w:sz="4" w:space="0" w:color="auto"/>
              <w:right w:val="single" w:sz="4" w:space="0" w:color="auto"/>
            </w:tcBorders>
            <w:hideMark/>
          </w:tcPr>
          <w:p w14:paraId="1888D4F2" w14:textId="77777777" w:rsidR="00BE3189" w:rsidRPr="009C7C68" w:rsidRDefault="00BE3189" w:rsidP="00BE3189">
            <w:pPr>
              <w:rPr>
                <w:sz w:val="13"/>
                <w:szCs w:val="13"/>
                <w:lang w:val="pt-PT"/>
              </w:rPr>
            </w:pPr>
            <w:r w:rsidRPr="009C7C68">
              <w:rPr>
                <w:sz w:val="13"/>
                <w:szCs w:val="13"/>
              </w:rPr>
              <w:t>Inwestycje produkcyjne: liczba przedsiębiorstw otrzymujących wsparcie</w:t>
            </w:r>
          </w:p>
        </w:tc>
        <w:tc>
          <w:tcPr>
            <w:tcW w:w="1206" w:type="dxa"/>
            <w:tcBorders>
              <w:top w:val="single" w:sz="4" w:space="0" w:color="auto"/>
              <w:left w:val="single" w:sz="4" w:space="0" w:color="auto"/>
              <w:bottom w:val="single" w:sz="4" w:space="0" w:color="auto"/>
              <w:right w:val="single" w:sz="4" w:space="0" w:color="auto"/>
            </w:tcBorders>
            <w:hideMark/>
          </w:tcPr>
          <w:p w14:paraId="545E0E92" w14:textId="77777777" w:rsidR="00BE3189" w:rsidRPr="009C7C68" w:rsidRDefault="00BE3189" w:rsidP="00BE3189">
            <w:pPr>
              <w:rPr>
                <w:sz w:val="13"/>
                <w:szCs w:val="13"/>
              </w:rPr>
            </w:pPr>
            <w:r w:rsidRPr="009C7C68">
              <w:rPr>
                <w:sz w:val="13"/>
                <w:szCs w:val="13"/>
              </w:rPr>
              <w:t>Przedsiębiorstwa</w:t>
            </w:r>
          </w:p>
        </w:tc>
        <w:tc>
          <w:tcPr>
            <w:tcW w:w="0" w:type="auto"/>
            <w:tcBorders>
              <w:top w:val="single" w:sz="4" w:space="0" w:color="auto"/>
              <w:left w:val="single" w:sz="4" w:space="0" w:color="auto"/>
              <w:bottom w:val="single" w:sz="4" w:space="0" w:color="auto"/>
              <w:right w:val="single" w:sz="4" w:space="0" w:color="auto"/>
            </w:tcBorders>
            <w:hideMark/>
          </w:tcPr>
          <w:p w14:paraId="3761DBE5" w14:textId="77777777" w:rsidR="00BE3189" w:rsidRPr="001269C1" w:rsidRDefault="00BE3189" w:rsidP="00BE3189">
            <w:pPr>
              <w:rPr>
                <w:color w:val="FFFFFF" w:themeColor="background1"/>
                <w:sz w:val="13"/>
                <w:szCs w:val="13"/>
              </w:rPr>
            </w:pPr>
            <w:r w:rsidRPr="001269C1">
              <w:rPr>
                <w:color w:val="FFFFFF" w:themeColor="background1"/>
                <w:sz w:val="13"/>
                <w:szCs w:val="13"/>
                <w:lang w:val="da-DK"/>
              </w:rPr>
              <w:t>Nie dotyczy</w:t>
            </w:r>
          </w:p>
        </w:tc>
        <w:tc>
          <w:tcPr>
            <w:tcW w:w="0" w:type="auto"/>
            <w:tcBorders>
              <w:top w:val="single" w:sz="4" w:space="0" w:color="auto"/>
              <w:left w:val="single" w:sz="4" w:space="0" w:color="auto"/>
              <w:bottom w:val="single" w:sz="4" w:space="0" w:color="auto"/>
              <w:right w:val="single" w:sz="4" w:space="0" w:color="auto"/>
            </w:tcBorders>
          </w:tcPr>
          <w:p w14:paraId="403DA666" w14:textId="77777777" w:rsidR="00BE3189" w:rsidRPr="001269C1" w:rsidRDefault="00BE3189" w:rsidP="00BE3189">
            <w:pPr>
              <w:rPr>
                <w:color w:val="FFFFFF" w:themeColor="background1"/>
                <w:sz w:val="13"/>
                <w:szCs w:val="13"/>
              </w:rPr>
            </w:pPr>
            <w:r w:rsidRPr="001269C1">
              <w:rPr>
                <w:color w:val="FFFFFF" w:themeColor="background1"/>
                <w:sz w:val="13"/>
                <w:szCs w:val="13"/>
                <w:lang w:val="da-DK"/>
              </w:rPr>
              <w:t>Nie dotyczy</w:t>
            </w:r>
          </w:p>
        </w:tc>
        <w:tc>
          <w:tcPr>
            <w:tcW w:w="1092" w:type="dxa"/>
            <w:tcBorders>
              <w:top w:val="single" w:sz="4" w:space="0" w:color="auto"/>
              <w:left w:val="single" w:sz="4" w:space="0" w:color="auto"/>
              <w:bottom w:val="single" w:sz="4" w:space="0" w:color="auto"/>
              <w:right w:val="single" w:sz="4" w:space="0" w:color="auto"/>
            </w:tcBorders>
          </w:tcPr>
          <w:p w14:paraId="18257877" w14:textId="77777777" w:rsidR="00BE3189" w:rsidRPr="009C7C68" w:rsidRDefault="00BE3189" w:rsidP="00BE3189">
            <w:pPr>
              <w:rPr>
                <w:sz w:val="13"/>
                <w:szCs w:val="13"/>
                <w:lang w:val="da-DK"/>
              </w:rPr>
            </w:pPr>
            <w:r w:rsidRPr="009C7C68">
              <w:rPr>
                <w:sz w:val="13"/>
                <w:szCs w:val="13"/>
                <w:lang w:val="da-DK"/>
              </w:rPr>
              <w:t>180</w:t>
            </w:r>
          </w:p>
        </w:tc>
        <w:tc>
          <w:tcPr>
            <w:tcW w:w="992" w:type="dxa"/>
            <w:tcBorders>
              <w:top w:val="single" w:sz="4" w:space="0" w:color="auto"/>
              <w:left w:val="single" w:sz="4" w:space="0" w:color="auto"/>
              <w:bottom w:val="single" w:sz="4" w:space="0" w:color="auto"/>
              <w:right w:val="single" w:sz="4" w:space="0" w:color="auto"/>
            </w:tcBorders>
            <w:hideMark/>
          </w:tcPr>
          <w:p w14:paraId="708B25CC" w14:textId="77777777" w:rsidR="00BE3189" w:rsidRPr="001269C1" w:rsidRDefault="00BE3189" w:rsidP="00BE3189">
            <w:pPr>
              <w:rPr>
                <w:color w:val="FFFFFF" w:themeColor="background1"/>
                <w:sz w:val="13"/>
                <w:szCs w:val="13"/>
              </w:rPr>
            </w:pPr>
            <w:r w:rsidRPr="001269C1">
              <w:rPr>
                <w:color w:val="FFFFFF" w:themeColor="background1"/>
                <w:sz w:val="13"/>
                <w:szCs w:val="13"/>
                <w:lang w:val="da-DK"/>
              </w:rPr>
              <w:t>Nie dotyczy</w:t>
            </w:r>
          </w:p>
        </w:tc>
        <w:tc>
          <w:tcPr>
            <w:tcW w:w="980" w:type="dxa"/>
            <w:tcBorders>
              <w:top w:val="single" w:sz="4" w:space="0" w:color="auto"/>
              <w:left w:val="single" w:sz="4" w:space="0" w:color="auto"/>
              <w:bottom w:val="single" w:sz="4" w:space="0" w:color="auto"/>
              <w:right w:val="single" w:sz="4" w:space="0" w:color="auto"/>
            </w:tcBorders>
            <w:hideMark/>
          </w:tcPr>
          <w:p w14:paraId="253608A2" w14:textId="77777777" w:rsidR="00BE3189" w:rsidRPr="001269C1" w:rsidRDefault="00BE3189" w:rsidP="00BE3189">
            <w:pPr>
              <w:rPr>
                <w:color w:val="FFFFFF" w:themeColor="background1"/>
                <w:sz w:val="13"/>
                <w:szCs w:val="13"/>
              </w:rPr>
            </w:pPr>
            <w:r w:rsidRPr="001269C1">
              <w:rPr>
                <w:color w:val="FFFFFF" w:themeColor="background1"/>
                <w:sz w:val="13"/>
                <w:szCs w:val="13"/>
                <w:lang w:val="da-DK"/>
              </w:rPr>
              <w:t>Nie dotyczy</w:t>
            </w:r>
          </w:p>
        </w:tc>
        <w:tc>
          <w:tcPr>
            <w:tcW w:w="1337" w:type="dxa"/>
            <w:tcBorders>
              <w:top w:val="single" w:sz="4" w:space="0" w:color="auto"/>
              <w:left w:val="single" w:sz="4" w:space="0" w:color="auto"/>
              <w:bottom w:val="single" w:sz="4" w:space="0" w:color="auto"/>
              <w:right w:val="single" w:sz="4" w:space="0" w:color="auto"/>
            </w:tcBorders>
            <w:hideMark/>
          </w:tcPr>
          <w:p w14:paraId="24F5FCB4" w14:textId="3285A35F" w:rsidR="00BE3189" w:rsidRPr="009C7C68" w:rsidRDefault="00867DE1" w:rsidP="009D2F28">
            <w:pPr>
              <w:rPr>
                <w:sz w:val="13"/>
                <w:szCs w:val="13"/>
              </w:rPr>
            </w:pPr>
            <w:r w:rsidRPr="00867DE1">
              <w:rPr>
                <w:sz w:val="13"/>
                <w:szCs w:val="13"/>
              </w:rPr>
              <w:t>3 020</w:t>
            </w:r>
            <w:r w:rsidR="00DB581F">
              <w:rPr>
                <w:sz w:val="13"/>
                <w:szCs w:val="13"/>
              </w:rPr>
              <w:t>,00</w:t>
            </w:r>
          </w:p>
        </w:tc>
      </w:tr>
      <w:tr w:rsidR="00BE3189" w:rsidRPr="009C7C68" w14:paraId="1A587E6D" w14:textId="77777777" w:rsidTr="00C2204B">
        <w:trPr>
          <w:trHeight w:val="291"/>
        </w:trPr>
        <w:tc>
          <w:tcPr>
            <w:tcW w:w="2265" w:type="dxa"/>
            <w:tcBorders>
              <w:top w:val="single" w:sz="4" w:space="0" w:color="auto"/>
              <w:left w:val="single" w:sz="4" w:space="0" w:color="auto"/>
              <w:bottom w:val="single" w:sz="4" w:space="0" w:color="auto"/>
              <w:right w:val="single" w:sz="4" w:space="0" w:color="auto"/>
            </w:tcBorders>
            <w:hideMark/>
          </w:tcPr>
          <w:p w14:paraId="0478DE58" w14:textId="77777777" w:rsidR="00BE3189" w:rsidRPr="009C7C68" w:rsidRDefault="00BE3189" w:rsidP="00BE3189">
            <w:pPr>
              <w:rPr>
                <w:sz w:val="13"/>
                <w:szCs w:val="13"/>
              </w:rPr>
            </w:pPr>
            <w:r w:rsidRPr="009C7C68">
              <w:rPr>
                <w:sz w:val="13"/>
                <w:szCs w:val="13"/>
              </w:rPr>
              <w:t>III - Rozwój potencjału innowacyjnego i przedsiębiorczości</w:t>
            </w:r>
          </w:p>
        </w:tc>
        <w:tc>
          <w:tcPr>
            <w:tcW w:w="0" w:type="auto"/>
            <w:tcBorders>
              <w:top w:val="single" w:sz="4" w:space="0" w:color="auto"/>
              <w:left w:val="single" w:sz="4" w:space="0" w:color="auto"/>
              <w:bottom w:val="single" w:sz="4" w:space="0" w:color="auto"/>
              <w:right w:val="single" w:sz="4" w:space="0" w:color="auto"/>
            </w:tcBorders>
            <w:hideMark/>
          </w:tcPr>
          <w:p w14:paraId="2BF68E9E" w14:textId="77777777" w:rsidR="00BE3189" w:rsidRPr="009C7C68" w:rsidRDefault="00BE3189" w:rsidP="00BE3189">
            <w:pPr>
              <w:rPr>
                <w:sz w:val="13"/>
                <w:szCs w:val="13"/>
                <w:lang w:val="pt-PT"/>
              </w:rPr>
            </w:pPr>
            <w:r w:rsidRPr="009C7C68">
              <w:rPr>
                <w:sz w:val="13"/>
                <w:szCs w:val="13"/>
                <w:lang w:val="pt-PT"/>
              </w:rPr>
              <w:t>EFRR</w:t>
            </w:r>
          </w:p>
        </w:tc>
        <w:tc>
          <w:tcPr>
            <w:tcW w:w="844" w:type="dxa"/>
            <w:tcBorders>
              <w:top w:val="single" w:sz="4" w:space="0" w:color="auto"/>
              <w:left w:val="single" w:sz="4" w:space="0" w:color="auto"/>
              <w:bottom w:val="single" w:sz="4" w:space="0" w:color="auto"/>
              <w:right w:val="single" w:sz="4" w:space="0" w:color="auto"/>
            </w:tcBorders>
            <w:hideMark/>
          </w:tcPr>
          <w:p w14:paraId="2CCA032A" w14:textId="77777777" w:rsidR="00BE3189" w:rsidRPr="009C7C68" w:rsidRDefault="00BE3189" w:rsidP="00BE3189">
            <w:pPr>
              <w:rPr>
                <w:sz w:val="13"/>
                <w:szCs w:val="13"/>
                <w:lang w:val="da-DK"/>
              </w:rPr>
            </w:pPr>
            <w:r w:rsidRPr="009C7C68">
              <w:rPr>
                <w:sz w:val="13"/>
                <w:szCs w:val="13"/>
                <w:lang w:val="da-DK"/>
              </w:rPr>
              <w:t>Lepiej rozwinięte</w:t>
            </w:r>
          </w:p>
        </w:tc>
        <w:tc>
          <w:tcPr>
            <w:tcW w:w="3685" w:type="dxa"/>
            <w:tcBorders>
              <w:top w:val="single" w:sz="4" w:space="0" w:color="auto"/>
              <w:left w:val="single" w:sz="4" w:space="0" w:color="auto"/>
              <w:bottom w:val="single" w:sz="4" w:space="0" w:color="auto"/>
              <w:right w:val="single" w:sz="4" w:space="0" w:color="auto"/>
            </w:tcBorders>
            <w:hideMark/>
          </w:tcPr>
          <w:p w14:paraId="5CE82BD6" w14:textId="77777777" w:rsidR="00BE3189" w:rsidRPr="009C7C68" w:rsidRDefault="00BE3189" w:rsidP="00BE3189">
            <w:pPr>
              <w:rPr>
                <w:sz w:val="13"/>
                <w:szCs w:val="13"/>
                <w:lang w:val="pt-PT"/>
              </w:rPr>
            </w:pPr>
            <w:r w:rsidRPr="009C7C68">
              <w:rPr>
                <w:sz w:val="13"/>
                <w:szCs w:val="13"/>
              </w:rPr>
              <w:t>Całkowita kwota certyfikowanych wydatków kwalifikowalnych</w:t>
            </w:r>
          </w:p>
        </w:tc>
        <w:tc>
          <w:tcPr>
            <w:tcW w:w="1206" w:type="dxa"/>
            <w:tcBorders>
              <w:top w:val="single" w:sz="4" w:space="0" w:color="auto"/>
              <w:left w:val="single" w:sz="4" w:space="0" w:color="auto"/>
              <w:bottom w:val="single" w:sz="4" w:space="0" w:color="auto"/>
              <w:right w:val="single" w:sz="4" w:space="0" w:color="auto"/>
            </w:tcBorders>
            <w:hideMark/>
          </w:tcPr>
          <w:p w14:paraId="51E698D1" w14:textId="77777777" w:rsidR="00BE3189" w:rsidRPr="009C7C68" w:rsidRDefault="00BE3189" w:rsidP="00BE3189">
            <w:pPr>
              <w:rPr>
                <w:sz w:val="13"/>
                <w:szCs w:val="13"/>
              </w:rPr>
            </w:pPr>
            <w:r w:rsidRPr="009C7C68">
              <w:rPr>
                <w:sz w:val="13"/>
                <w:szCs w:val="13"/>
              </w:rPr>
              <w:t>EUR</w:t>
            </w:r>
          </w:p>
        </w:tc>
        <w:tc>
          <w:tcPr>
            <w:tcW w:w="0" w:type="auto"/>
            <w:tcBorders>
              <w:top w:val="single" w:sz="4" w:space="0" w:color="auto"/>
              <w:left w:val="single" w:sz="4" w:space="0" w:color="auto"/>
              <w:bottom w:val="single" w:sz="4" w:space="0" w:color="auto"/>
              <w:right w:val="single" w:sz="4" w:space="0" w:color="auto"/>
            </w:tcBorders>
            <w:hideMark/>
          </w:tcPr>
          <w:p w14:paraId="16816F3B" w14:textId="77777777" w:rsidR="00BE3189" w:rsidRPr="001269C1" w:rsidRDefault="00BE3189" w:rsidP="00BE3189">
            <w:pPr>
              <w:rPr>
                <w:color w:val="FFFFFF" w:themeColor="background1"/>
                <w:sz w:val="13"/>
                <w:szCs w:val="13"/>
              </w:rPr>
            </w:pPr>
            <w:r w:rsidRPr="001269C1">
              <w:rPr>
                <w:color w:val="FFFFFF" w:themeColor="background1"/>
                <w:sz w:val="13"/>
                <w:szCs w:val="13"/>
                <w:lang w:val="da-DK"/>
              </w:rPr>
              <w:t>Nie dotyczy</w:t>
            </w:r>
          </w:p>
        </w:tc>
        <w:tc>
          <w:tcPr>
            <w:tcW w:w="0" w:type="auto"/>
            <w:tcBorders>
              <w:top w:val="single" w:sz="4" w:space="0" w:color="auto"/>
              <w:left w:val="single" w:sz="4" w:space="0" w:color="auto"/>
              <w:bottom w:val="single" w:sz="4" w:space="0" w:color="auto"/>
              <w:right w:val="single" w:sz="4" w:space="0" w:color="auto"/>
            </w:tcBorders>
          </w:tcPr>
          <w:p w14:paraId="7E94F416" w14:textId="77777777" w:rsidR="00BE3189" w:rsidRPr="001269C1" w:rsidRDefault="00BE3189" w:rsidP="00BE3189">
            <w:pPr>
              <w:rPr>
                <w:color w:val="FFFFFF" w:themeColor="background1"/>
                <w:sz w:val="13"/>
                <w:szCs w:val="13"/>
              </w:rPr>
            </w:pPr>
            <w:r w:rsidRPr="001269C1">
              <w:rPr>
                <w:color w:val="FFFFFF" w:themeColor="background1"/>
                <w:sz w:val="13"/>
                <w:szCs w:val="13"/>
                <w:lang w:val="da-DK"/>
              </w:rPr>
              <w:t>Nie dotyczy</w:t>
            </w:r>
          </w:p>
        </w:tc>
        <w:tc>
          <w:tcPr>
            <w:tcW w:w="1092" w:type="dxa"/>
            <w:tcBorders>
              <w:top w:val="single" w:sz="4" w:space="0" w:color="auto"/>
              <w:left w:val="single" w:sz="4" w:space="0" w:color="auto"/>
              <w:bottom w:val="single" w:sz="4" w:space="0" w:color="auto"/>
              <w:right w:val="single" w:sz="4" w:space="0" w:color="auto"/>
            </w:tcBorders>
          </w:tcPr>
          <w:p w14:paraId="3364DF09" w14:textId="77777777" w:rsidR="00BE3189" w:rsidRPr="009C7C68" w:rsidRDefault="00BE3189" w:rsidP="00BE3189">
            <w:pPr>
              <w:rPr>
                <w:sz w:val="13"/>
                <w:szCs w:val="13"/>
                <w:lang w:val="da-DK"/>
              </w:rPr>
            </w:pPr>
            <w:r w:rsidRPr="009C7C68">
              <w:rPr>
                <w:sz w:val="13"/>
                <w:szCs w:val="13"/>
                <w:lang w:val="da-DK"/>
              </w:rPr>
              <w:t>36 312 410</w:t>
            </w:r>
          </w:p>
        </w:tc>
        <w:tc>
          <w:tcPr>
            <w:tcW w:w="992" w:type="dxa"/>
            <w:tcBorders>
              <w:top w:val="single" w:sz="4" w:space="0" w:color="auto"/>
              <w:left w:val="single" w:sz="4" w:space="0" w:color="auto"/>
              <w:bottom w:val="single" w:sz="4" w:space="0" w:color="auto"/>
              <w:right w:val="single" w:sz="4" w:space="0" w:color="auto"/>
            </w:tcBorders>
            <w:hideMark/>
          </w:tcPr>
          <w:p w14:paraId="3FCD3D9A" w14:textId="77777777" w:rsidR="00BE3189" w:rsidRPr="001269C1" w:rsidRDefault="00BE3189" w:rsidP="00BE3189">
            <w:pPr>
              <w:rPr>
                <w:color w:val="FFFFFF" w:themeColor="background1"/>
                <w:sz w:val="13"/>
                <w:szCs w:val="13"/>
              </w:rPr>
            </w:pPr>
            <w:r w:rsidRPr="001269C1">
              <w:rPr>
                <w:color w:val="FFFFFF" w:themeColor="background1"/>
                <w:sz w:val="13"/>
                <w:szCs w:val="13"/>
                <w:lang w:val="da-DK"/>
              </w:rPr>
              <w:t>Nie dotyczy</w:t>
            </w:r>
          </w:p>
        </w:tc>
        <w:tc>
          <w:tcPr>
            <w:tcW w:w="980" w:type="dxa"/>
            <w:tcBorders>
              <w:top w:val="single" w:sz="4" w:space="0" w:color="auto"/>
              <w:left w:val="single" w:sz="4" w:space="0" w:color="auto"/>
              <w:bottom w:val="single" w:sz="4" w:space="0" w:color="auto"/>
              <w:right w:val="single" w:sz="4" w:space="0" w:color="auto"/>
            </w:tcBorders>
            <w:hideMark/>
          </w:tcPr>
          <w:p w14:paraId="3FC114E9" w14:textId="77777777" w:rsidR="00BE3189" w:rsidRPr="001269C1" w:rsidRDefault="00BE3189" w:rsidP="00BE3189">
            <w:pPr>
              <w:rPr>
                <w:color w:val="FFFFFF" w:themeColor="background1"/>
                <w:sz w:val="13"/>
                <w:szCs w:val="13"/>
              </w:rPr>
            </w:pPr>
            <w:r w:rsidRPr="001269C1">
              <w:rPr>
                <w:color w:val="FFFFFF" w:themeColor="background1"/>
                <w:sz w:val="13"/>
                <w:szCs w:val="13"/>
                <w:lang w:val="da-DK"/>
              </w:rPr>
              <w:t>Nie dotyczy</w:t>
            </w:r>
          </w:p>
        </w:tc>
        <w:tc>
          <w:tcPr>
            <w:tcW w:w="1337" w:type="dxa"/>
            <w:tcBorders>
              <w:top w:val="single" w:sz="4" w:space="0" w:color="auto"/>
              <w:left w:val="single" w:sz="4" w:space="0" w:color="auto"/>
              <w:bottom w:val="single" w:sz="4" w:space="0" w:color="auto"/>
              <w:right w:val="single" w:sz="4" w:space="0" w:color="auto"/>
            </w:tcBorders>
            <w:hideMark/>
          </w:tcPr>
          <w:p w14:paraId="6D4C11EC" w14:textId="4BD94A21" w:rsidR="00BE3189" w:rsidRPr="009C7C68" w:rsidRDefault="00867DE1" w:rsidP="00BE3189">
            <w:pPr>
              <w:rPr>
                <w:sz w:val="13"/>
                <w:szCs w:val="13"/>
              </w:rPr>
            </w:pPr>
            <w:r w:rsidRPr="00867DE1">
              <w:rPr>
                <w:sz w:val="13"/>
                <w:szCs w:val="13"/>
              </w:rPr>
              <w:t>236 291 428</w:t>
            </w:r>
            <w:r w:rsidR="00DB581F">
              <w:rPr>
                <w:sz w:val="13"/>
                <w:szCs w:val="13"/>
              </w:rPr>
              <w:t>,00</w:t>
            </w:r>
          </w:p>
        </w:tc>
      </w:tr>
      <w:tr w:rsidR="00BE3189" w:rsidRPr="009C7C68" w14:paraId="39623184" w14:textId="77777777" w:rsidTr="00C2204B">
        <w:trPr>
          <w:trHeight w:val="291"/>
        </w:trPr>
        <w:tc>
          <w:tcPr>
            <w:tcW w:w="2265" w:type="dxa"/>
            <w:tcBorders>
              <w:top w:val="single" w:sz="4" w:space="0" w:color="auto"/>
              <w:left w:val="single" w:sz="4" w:space="0" w:color="auto"/>
              <w:bottom w:val="single" w:sz="4" w:space="0" w:color="auto"/>
              <w:right w:val="single" w:sz="4" w:space="0" w:color="auto"/>
            </w:tcBorders>
            <w:hideMark/>
          </w:tcPr>
          <w:p w14:paraId="4FF6E075" w14:textId="77777777" w:rsidR="00BE3189" w:rsidRPr="009C7C68" w:rsidRDefault="00BE3189" w:rsidP="00BE3189">
            <w:pPr>
              <w:rPr>
                <w:sz w:val="13"/>
                <w:szCs w:val="13"/>
              </w:rPr>
            </w:pPr>
            <w:r w:rsidRPr="009C7C68">
              <w:rPr>
                <w:sz w:val="13"/>
                <w:szCs w:val="13"/>
              </w:rPr>
              <w:t>IV - Przejście na gospodarkę niskoemisyjną</w:t>
            </w:r>
          </w:p>
        </w:tc>
        <w:tc>
          <w:tcPr>
            <w:tcW w:w="0" w:type="auto"/>
            <w:tcBorders>
              <w:top w:val="single" w:sz="4" w:space="0" w:color="auto"/>
              <w:left w:val="single" w:sz="4" w:space="0" w:color="auto"/>
              <w:bottom w:val="single" w:sz="4" w:space="0" w:color="auto"/>
              <w:right w:val="single" w:sz="4" w:space="0" w:color="auto"/>
            </w:tcBorders>
            <w:hideMark/>
          </w:tcPr>
          <w:p w14:paraId="4D0DBF92" w14:textId="77777777" w:rsidR="00BE3189" w:rsidRPr="009C7C68" w:rsidRDefault="00BE3189" w:rsidP="00BE3189">
            <w:pPr>
              <w:rPr>
                <w:sz w:val="13"/>
                <w:szCs w:val="13"/>
                <w:lang w:val="pt-PT"/>
              </w:rPr>
            </w:pPr>
            <w:r w:rsidRPr="009C7C68">
              <w:rPr>
                <w:sz w:val="13"/>
                <w:szCs w:val="13"/>
                <w:lang w:val="pt-PT"/>
              </w:rPr>
              <w:t>EFRR</w:t>
            </w:r>
          </w:p>
        </w:tc>
        <w:tc>
          <w:tcPr>
            <w:tcW w:w="844" w:type="dxa"/>
            <w:tcBorders>
              <w:top w:val="single" w:sz="4" w:space="0" w:color="auto"/>
              <w:left w:val="single" w:sz="4" w:space="0" w:color="auto"/>
              <w:bottom w:val="single" w:sz="4" w:space="0" w:color="auto"/>
              <w:right w:val="single" w:sz="4" w:space="0" w:color="auto"/>
            </w:tcBorders>
            <w:hideMark/>
          </w:tcPr>
          <w:p w14:paraId="237B206D" w14:textId="77777777" w:rsidR="00BE3189" w:rsidRPr="009C7C68" w:rsidRDefault="00BE3189" w:rsidP="00BE3189">
            <w:pPr>
              <w:rPr>
                <w:sz w:val="13"/>
                <w:szCs w:val="13"/>
                <w:lang w:val="da-DK"/>
              </w:rPr>
            </w:pPr>
            <w:r w:rsidRPr="009C7C68">
              <w:rPr>
                <w:sz w:val="13"/>
                <w:szCs w:val="13"/>
                <w:lang w:val="da-DK"/>
              </w:rPr>
              <w:t>Lepiej rozwinięte</w:t>
            </w:r>
          </w:p>
        </w:tc>
        <w:tc>
          <w:tcPr>
            <w:tcW w:w="3685" w:type="dxa"/>
            <w:tcBorders>
              <w:top w:val="single" w:sz="4" w:space="0" w:color="auto"/>
              <w:left w:val="single" w:sz="4" w:space="0" w:color="auto"/>
              <w:bottom w:val="single" w:sz="4" w:space="0" w:color="auto"/>
              <w:right w:val="single" w:sz="4" w:space="0" w:color="auto"/>
            </w:tcBorders>
            <w:hideMark/>
          </w:tcPr>
          <w:p w14:paraId="4597CE03" w14:textId="77777777" w:rsidR="00BE3189" w:rsidRPr="009C7C68" w:rsidRDefault="00BE3189" w:rsidP="00BE3189">
            <w:pPr>
              <w:rPr>
                <w:sz w:val="13"/>
                <w:szCs w:val="13"/>
                <w:lang w:val="pt-PT"/>
              </w:rPr>
            </w:pPr>
            <w:r w:rsidRPr="009C7C68">
              <w:rPr>
                <w:sz w:val="13"/>
                <w:szCs w:val="13"/>
              </w:rPr>
              <w:t>Całkowita kwota certyfikowanych wydatków kwalifikowalnych</w:t>
            </w:r>
          </w:p>
        </w:tc>
        <w:tc>
          <w:tcPr>
            <w:tcW w:w="1206" w:type="dxa"/>
            <w:tcBorders>
              <w:top w:val="single" w:sz="4" w:space="0" w:color="auto"/>
              <w:left w:val="single" w:sz="4" w:space="0" w:color="auto"/>
              <w:bottom w:val="single" w:sz="4" w:space="0" w:color="auto"/>
              <w:right w:val="single" w:sz="4" w:space="0" w:color="auto"/>
            </w:tcBorders>
            <w:hideMark/>
          </w:tcPr>
          <w:p w14:paraId="6BC72FD0" w14:textId="77777777" w:rsidR="00BE3189" w:rsidRPr="009C7C68" w:rsidRDefault="00BE3189" w:rsidP="00BE3189">
            <w:pPr>
              <w:rPr>
                <w:sz w:val="13"/>
                <w:szCs w:val="13"/>
              </w:rPr>
            </w:pPr>
            <w:r w:rsidRPr="009C7C68">
              <w:rPr>
                <w:sz w:val="13"/>
                <w:szCs w:val="13"/>
              </w:rPr>
              <w:t>EUR</w:t>
            </w:r>
          </w:p>
        </w:tc>
        <w:tc>
          <w:tcPr>
            <w:tcW w:w="0" w:type="auto"/>
            <w:tcBorders>
              <w:top w:val="single" w:sz="4" w:space="0" w:color="auto"/>
              <w:left w:val="single" w:sz="4" w:space="0" w:color="auto"/>
              <w:bottom w:val="single" w:sz="4" w:space="0" w:color="auto"/>
              <w:right w:val="single" w:sz="4" w:space="0" w:color="auto"/>
            </w:tcBorders>
            <w:hideMark/>
          </w:tcPr>
          <w:p w14:paraId="53823FE3" w14:textId="77777777" w:rsidR="00BE3189" w:rsidRPr="001269C1" w:rsidRDefault="00BE3189" w:rsidP="00BE3189">
            <w:pPr>
              <w:rPr>
                <w:color w:val="FFFFFF" w:themeColor="background1"/>
                <w:sz w:val="13"/>
                <w:szCs w:val="13"/>
              </w:rPr>
            </w:pPr>
            <w:r w:rsidRPr="001269C1">
              <w:rPr>
                <w:color w:val="FFFFFF" w:themeColor="background1"/>
                <w:sz w:val="13"/>
                <w:szCs w:val="13"/>
                <w:lang w:val="da-DK"/>
              </w:rPr>
              <w:t>Nie dotyczy</w:t>
            </w:r>
          </w:p>
        </w:tc>
        <w:tc>
          <w:tcPr>
            <w:tcW w:w="0" w:type="auto"/>
            <w:tcBorders>
              <w:top w:val="single" w:sz="4" w:space="0" w:color="auto"/>
              <w:left w:val="single" w:sz="4" w:space="0" w:color="auto"/>
              <w:bottom w:val="single" w:sz="4" w:space="0" w:color="auto"/>
              <w:right w:val="single" w:sz="4" w:space="0" w:color="auto"/>
            </w:tcBorders>
          </w:tcPr>
          <w:p w14:paraId="46D9D516" w14:textId="77777777" w:rsidR="00BE3189" w:rsidRPr="001269C1" w:rsidRDefault="00BE3189" w:rsidP="00BE3189">
            <w:pPr>
              <w:rPr>
                <w:color w:val="FFFFFF" w:themeColor="background1"/>
                <w:sz w:val="13"/>
                <w:szCs w:val="13"/>
              </w:rPr>
            </w:pPr>
            <w:r w:rsidRPr="001269C1">
              <w:rPr>
                <w:color w:val="FFFFFF" w:themeColor="background1"/>
                <w:sz w:val="13"/>
                <w:szCs w:val="13"/>
                <w:lang w:val="da-DK"/>
              </w:rPr>
              <w:t>Nie dotyczy</w:t>
            </w:r>
          </w:p>
        </w:tc>
        <w:tc>
          <w:tcPr>
            <w:tcW w:w="1092" w:type="dxa"/>
            <w:tcBorders>
              <w:top w:val="single" w:sz="4" w:space="0" w:color="auto"/>
              <w:left w:val="single" w:sz="4" w:space="0" w:color="auto"/>
              <w:bottom w:val="single" w:sz="4" w:space="0" w:color="auto"/>
              <w:right w:val="single" w:sz="4" w:space="0" w:color="auto"/>
            </w:tcBorders>
          </w:tcPr>
          <w:p w14:paraId="2DD07CDE" w14:textId="77777777" w:rsidR="00BE3189" w:rsidRPr="009C7C68" w:rsidRDefault="00BE3189" w:rsidP="00BE3189">
            <w:pPr>
              <w:rPr>
                <w:sz w:val="13"/>
                <w:szCs w:val="13"/>
                <w:lang w:val="da-DK"/>
              </w:rPr>
            </w:pPr>
            <w:r w:rsidRPr="009C7C68">
              <w:rPr>
                <w:sz w:val="13"/>
                <w:szCs w:val="13"/>
                <w:lang w:val="da-DK"/>
              </w:rPr>
              <w:t>108 558 136</w:t>
            </w:r>
          </w:p>
        </w:tc>
        <w:tc>
          <w:tcPr>
            <w:tcW w:w="992" w:type="dxa"/>
            <w:tcBorders>
              <w:top w:val="single" w:sz="4" w:space="0" w:color="auto"/>
              <w:left w:val="single" w:sz="4" w:space="0" w:color="auto"/>
              <w:bottom w:val="single" w:sz="4" w:space="0" w:color="auto"/>
              <w:right w:val="single" w:sz="4" w:space="0" w:color="auto"/>
            </w:tcBorders>
            <w:hideMark/>
          </w:tcPr>
          <w:p w14:paraId="32531C41" w14:textId="77777777" w:rsidR="00BE3189" w:rsidRPr="001269C1" w:rsidRDefault="00BE3189" w:rsidP="00BE3189">
            <w:pPr>
              <w:rPr>
                <w:color w:val="FFFFFF" w:themeColor="background1"/>
                <w:sz w:val="13"/>
                <w:szCs w:val="13"/>
              </w:rPr>
            </w:pPr>
            <w:r w:rsidRPr="001269C1">
              <w:rPr>
                <w:color w:val="FFFFFF" w:themeColor="background1"/>
                <w:sz w:val="13"/>
                <w:szCs w:val="13"/>
                <w:lang w:val="da-DK"/>
              </w:rPr>
              <w:t>Nie dotyczy</w:t>
            </w:r>
          </w:p>
        </w:tc>
        <w:tc>
          <w:tcPr>
            <w:tcW w:w="980" w:type="dxa"/>
            <w:tcBorders>
              <w:top w:val="single" w:sz="4" w:space="0" w:color="auto"/>
              <w:left w:val="single" w:sz="4" w:space="0" w:color="auto"/>
              <w:bottom w:val="single" w:sz="4" w:space="0" w:color="auto"/>
              <w:right w:val="single" w:sz="4" w:space="0" w:color="auto"/>
            </w:tcBorders>
            <w:hideMark/>
          </w:tcPr>
          <w:p w14:paraId="396FA7A8" w14:textId="77777777" w:rsidR="00BE3189" w:rsidRPr="001269C1" w:rsidRDefault="00BE3189" w:rsidP="00BE3189">
            <w:pPr>
              <w:rPr>
                <w:color w:val="FFFFFF" w:themeColor="background1"/>
                <w:sz w:val="13"/>
                <w:szCs w:val="13"/>
              </w:rPr>
            </w:pPr>
            <w:r w:rsidRPr="001269C1">
              <w:rPr>
                <w:color w:val="FFFFFF" w:themeColor="background1"/>
                <w:sz w:val="13"/>
                <w:szCs w:val="13"/>
                <w:lang w:val="da-DK"/>
              </w:rPr>
              <w:t>Nie dotyczy</w:t>
            </w:r>
          </w:p>
        </w:tc>
        <w:tc>
          <w:tcPr>
            <w:tcW w:w="1337" w:type="dxa"/>
            <w:tcBorders>
              <w:top w:val="single" w:sz="4" w:space="0" w:color="auto"/>
              <w:left w:val="single" w:sz="4" w:space="0" w:color="auto"/>
              <w:bottom w:val="single" w:sz="4" w:space="0" w:color="auto"/>
              <w:right w:val="single" w:sz="4" w:space="0" w:color="auto"/>
            </w:tcBorders>
            <w:hideMark/>
          </w:tcPr>
          <w:p w14:paraId="0B7F9ACC" w14:textId="69FDACED" w:rsidR="00BE3189" w:rsidRPr="009C7C68" w:rsidRDefault="00867DE1" w:rsidP="00BE3189">
            <w:pPr>
              <w:rPr>
                <w:sz w:val="13"/>
                <w:szCs w:val="13"/>
              </w:rPr>
            </w:pPr>
            <w:r w:rsidRPr="00867DE1">
              <w:rPr>
                <w:sz w:val="13"/>
                <w:szCs w:val="13"/>
              </w:rPr>
              <w:t>490 711 479</w:t>
            </w:r>
            <w:r w:rsidR="00DB581F">
              <w:rPr>
                <w:sz w:val="13"/>
                <w:szCs w:val="13"/>
              </w:rPr>
              <w:t>,00</w:t>
            </w:r>
          </w:p>
        </w:tc>
      </w:tr>
      <w:tr w:rsidR="00BE3189" w:rsidRPr="009C7C68" w14:paraId="069A2399" w14:textId="77777777" w:rsidTr="00C2204B">
        <w:trPr>
          <w:trHeight w:val="291"/>
        </w:trPr>
        <w:tc>
          <w:tcPr>
            <w:tcW w:w="2265" w:type="dxa"/>
            <w:tcBorders>
              <w:top w:val="single" w:sz="4" w:space="0" w:color="auto"/>
              <w:left w:val="single" w:sz="4" w:space="0" w:color="auto"/>
              <w:bottom w:val="single" w:sz="4" w:space="0" w:color="auto"/>
              <w:right w:val="single" w:sz="4" w:space="0" w:color="auto"/>
            </w:tcBorders>
            <w:hideMark/>
          </w:tcPr>
          <w:p w14:paraId="071271A5" w14:textId="77777777" w:rsidR="00BE3189" w:rsidRPr="009C7C68" w:rsidRDefault="00BE3189" w:rsidP="00BE3189">
            <w:pPr>
              <w:rPr>
                <w:sz w:val="13"/>
                <w:szCs w:val="13"/>
              </w:rPr>
            </w:pPr>
            <w:r w:rsidRPr="009C7C68">
              <w:rPr>
                <w:sz w:val="13"/>
                <w:szCs w:val="13"/>
              </w:rPr>
              <w:t>IV - Przejście na gospodarkę niskoemisyjną</w:t>
            </w:r>
          </w:p>
        </w:tc>
        <w:tc>
          <w:tcPr>
            <w:tcW w:w="0" w:type="auto"/>
            <w:tcBorders>
              <w:top w:val="single" w:sz="4" w:space="0" w:color="auto"/>
              <w:left w:val="single" w:sz="4" w:space="0" w:color="auto"/>
              <w:bottom w:val="single" w:sz="4" w:space="0" w:color="auto"/>
              <w:right w:val="single" w:sz="4" w:space="0" w:color="auto"/>
            </w:tcBorders>
            <w:hideMark/>
          </w:tcPr>
          <w:p w14:paraId="699E6E80" w14:textId="77777777" w:rsidR="00BE3189" w:rsidRPr="009C7C68" w:rsidRDefault="00BE3189" w:rsidP="00BE3189">
            <w:pPr>
              <w:rPr>
                <w:sz w:val="13"/>
                <w:szCs w:val="13"/>
                <w:lang w:val="pt-PT"/>
              </w:rPr>
            </w:pPr>
            <w:r w:rsidRPr="009C7C68">
              <w:rPr>
                <w:sz w:val="13"/>
                <w:szCs w:val="13"/>
                <w:lang w:val="pt-PT"/>
              </w:rPr>
              <w:t>EFRR</w:t>
            </w:r>
          </w:p>
        </w:tc>
        <w:tc>
          <w:tcPr>
            <w:tcW w:w="844" w:type="dxa"/>
            <w:tcBorders>
              <w:top w:val="single" w:sz="4" w:space="0" w:color="auto"/>
              <w:left w:val="single" w:sz="4" w:space="0" w:color="auto"/>
              <w:bottom w:val="single" w:sz="4" w:space="0" w:color="auto"/>
              <w:right w:val="single" w:sz="4" w:space="0" w:color="auto"/>
            </w:tcBorders>
            <w:hideMark/>
          </w:tcPr>
          <w:p w14:paraId="7E02211A" w14:textId="77777777" w:rsidR="00BE3189" w:rsidRPr="009C7C68" w:rsidRDefault="00BE3189" w:rsidP="00BE3189">
            <w:pPr>
              <w:rPr>
                <w:sz w:val="13"/>
                <w:szCs w:val="13"/>
                <w:lang w:val="da-DK"/>
              </w:rPr>
            </w:pPr>
            <w:r w:rsidRPr="009C7C68">
              <w:rPr>
                <w:sz w:val="13"/>
                <w:szCs w:val="13"/>
                <w:lang w:val="da-DK"/>
              </w:rPr>
              <w:t>Lepiej rozwinięte</w:t>
            </w:r>
          </w:p>
        </w:tc>
        <w:tc>
          <w:tcPr>
            <w:tcW w:w="3685" w:type="dxa"/>
            <w:tcBorders>
              <w:top w:val="single" w:sz="4" w:space="0" w:color="auto"/>
              <w:left w:val="single" w:sz="4" w:space="0" w:color="auto"/>
              <w:bottom w:val="single" w:sz="4" w:space="0" w:color="auto"/>
              <w:right w:val="single" w:sz="4" w:space="0" w:color="auto"/>
            </w:tcBorders>
            <w:hideMark/>
          </w:tcPr>
          <w:p w14:paraId="32BCE545" w14:textId="77777777" w:rsidR="00BE3189" w:rsidRPr="009C7C68" w:rsidRDefault="00BE3189" w:rsidP="00BE3189">
            <w:pPr>
              <w:rPr>
                <w:sz w:val="13"/>
                <w:szCs w:val="13"/>
                <w:lang w:val="pt-PT"/>
              </w:rPr>
            </w:pPr>
            <w:r w:rsidRPr="009C7C68">
              <w:rPr>
                <w:sz w:val="13"/>
                <w:szCs w:val="13"/>
              </w:rPr>
              <w:t>Liczba zmodernizowanych energetycznie budynków</w:t>
            </w:r>
          </w:p>
        </w:tc>
        <w:tc>
          <w:tcPr>
            <w:tcW w:w="1206" w:type="dxa"/>
            <w:tcBorders>
              <w:top w:val="single" w:sz="4" w:space="0" w:color="auto"/>
              <w:left w:val="single" w:sz="4" w:space="0" w:color="auto"/>
              <w:bottom w:val="single" w:sz="4" w:space="0" w:color="auto"/>
              <w:right w:val="single" w:sz="4" w:space="0" w:color="auto"/>
            </w:tcBorders>
            <w:hideMark/>
          </w:tcPr>
          <w:p w14:paraId="13B4679A" w14:textId="77777777" w:rsidR="00BE3189" w:rsidRPr="009C7C68" w:rsidRDefault="00BE3189" w:rsidP="00BE3189">
            <w:pPr>
              <w:rPr>
                <w:sz w:val="13"/>
                <w:szCs w:val="13"/>
              </w:rPr>
            </w:pPr>
            <w:r w:rsidRPr="009C7C68">
              <w:rPr>
                <w:sz w:val="13"/>
                <w:szCs w:val="13"/>
              </w:rPr>
              <w:t>szt.</w:t>
            </w:r>
          </w:p>
        </w:tc>
        <w:tc>
          <w:tcPr>
            <w:tcW w:w="0" w:type="auto"/>
            <w:tcBorders>
              <w:top w:val="single" w:sz="4" w:space="0" w:color="auto"/>
              <w:left w:val="single" w:sz="4" w:space="0" w:color="auto"/>
              <w:bottom w:val="single" w:sz="4" w:space="0" w:color="auto"/>
              <w:right w:val="single" w:sz="4" w:space="0" w:color="auto"/>
            </w:tcBorders>
            <w:hideMark/>
          </w:tcPr>
          <w:p w14:paraId="0AF74921" w14:textId="77777777" w:rsidR="00BE3189" w:rsidRPr="001269C1" w:rsidRDefault="00BE3189" w:rsidP="00BE3189">
            <w:pPr>
              <w:rPr>
                <w:color w:val="FFFFFF" w:themeColor="background1"/>
                <w:sz w:val="13"/>
                <w:szCs w:val="13"/>
              </w:rPr>
            </w:pPr>
            <w:r w:rsidRPr="001269C1">
              <w:rPr>
                <w:color w:val="FFFFFF" w:themeColor="background1"/>
                <w:sz w:val="13"/>
                <w:szCs w:val="13"/>
                <w:lang w:val="da-DK"/>
              </w:rPr>
              <w:t>Nie dotyczy</w:t>
            </w:r>
          </w:p>
        </w:tc>
        <w:tc>
          <w:tcPr>
            <w:tcW w:w="0" w:type="auto"/>
            <w:tcBorders>
              <w:top w:val="single" w:sz="4" w:space="0" w:color="auto"/>
              <w:left w:val="single" w:sz="4" w:space="0" w:color="auto"/>
              <w:bottom w:val="single" w:sz="4" w:space="0" w:color="auto"/>
              <w:right w:val="single" w:sz="4" w:space="0" w:color="auto"/>
            </w:tcBorders>
          </w:tcPr>
          <w:p w14:paraId="4BBD23B8" w14:textId="77777777" w:rsidR="00BE3189" w:rsidRPr="001269C1" w:rsidRDefault="00BE3189" w:rsidP="00BE3189">
            <w:pPr>
              <w:rPr>
                <w:color w:val="FFFFFF" w:themeColor="background1"/>
                <w:sz w:val="13"/>
                <w:szCs w:val="13"/>
              </w:rPr>
            </w:pPr>
            <w:r w:rsidRPr="001269C1">
              <w:rPr>
                <w:color w:val="FFFFFF" w:themeColor="background1"/>
                <w:sz w:val="13"/>
                <w:szCs w:val="13"/>
                <w:lang w:val="da-DK"/>
              </w:rPr>
              <w:t>Nie dotyczy</w:t>
            </w:r>
          </w:p>
        </w:tc>
        <w:tc>
          <w:tcPr>
            <w:tcW w:w="1092" w:type="dxa"/>
            <w:tcBorders>
              <w:top w:val="single" w:sz="4" w:space="0" w:color="auto"/>
              <w:left w:val="single" w:sz="4" w:space="0" w:color="auto"/>
              <w:bottom w:val="single" w:sz="4" w:space="0" w:color="auto"/>
              <w:right w:val="single" w:sz="4" w:space="0" w:color="auto"/>
            </w:tcBorders>
          </w:tcPr>
          <w:p w14:paraId="3210348B" w14:textId="77777777" w:rsidR="00BE3189" w:rsidRPr="009C7C68" w:rsidRDefault="00BE3189" w:rsidP="00BE3189">
            <w:pPr>
              <w:rPr>
                <w:sz w:val="13"/>
                <w:szCs w:val="13"/>
                <w:lang w:val="da-DK"/>
              </w:rPr>
            </w:pPr>
            <w:r w:rsidRPr="009C7C68">
              <w:rPr>
                <w:sz w:val="13"/>
                <w:szCs w:val="13"/>
                <w:lang w:val="da-DK"/>
              </w:rPr>
              <w:t>44</w:t>
            </w:r>
          </w:p>
        </w:tc>
        <w:tc>
          <w:tcPr>
            <w:tcW w:w="992" w:type="dxa"/>
            <w:tcBorders>
              <w:top w:val="single" w:sz="4" w:space="0" w:color="auto"/>
              <w:left w:val="single" w:sz="4" w:space="0" w:color="auto"/>
              <w:bottom w:val="single" w:sz="4" w:space="0" w:color="auto"/>
              <w:right w:val="single" w:sz="4" w:space="0" w:color="auto"/>
            </w:tcBorders>
            <w:hideMark/>
          </w:tcPr>
          <w:p w14:paraId="32BC8526" w14:textId="77777777" w:rsidR="00BE3189" w:rsidRPr="001269C1" w:rsidRDefault="00BE3189" w:rsidP="00BE3189">
            <w:pPr>
              <w:rPr>
                <w:color w:val="FFFFFF" w:themeColor="background1"/>
                <w:sz w:val="13"/>
                <w:szCs w:val="13"/>
              </w:rPr>
            </w:pPr>
            <w:r w:rsidRPr="001269C1">
              <w:rPr>
                <w:color w:val="FFFFFF" w:themeColor="background1"/>
                <w:sz w:val="13"/>
                <w:szCs w:val="13"/>
                <w:lang w:val="da-DK"/>
              </w:rPr>
              <w:t>Nie dotyczy</w:t>
            </w:r>
          </w:p>
        </w:tc>
        <w:tc>
          <w:tcPr>
            <w:tcW w:w="980" w:type="dxa"/>
            <w:tcBorders>
              <w:top w:val="single" w:sz="4" w:space="0" w:color="auto"/>
              <w:left w:val="single" w:sz="4" w:space="0" w:color="auto"/>
              <w:bottom w:val="single" w:sz="4" w:space="0" w:color="auto"/>
              <w:right w:val="single" w:sz="4" w:space="0" w:color="auto"/>
            </w:tcBorders>
            <w:hideMark/>
          </w:tcPr>
          <w:p w14:paraId="054CD5AE" w14:textId="77777777" w:rsidR="00BE3189" w:rsidRPr="001269C1" w:rsidRDefault="00BE3189" w:rsidP="00BE3189">
            <w:pPr>
              <w:rPr>
                <w:color w:val="FFFFFF" w:themeColor="background1"/>
                <w:sz w:val="13"/>
                <w:szCs w:val="13"/>
              </w:rPr>
            </w:pPr>
            <w:r w:rsidRPr="001269C1">
              <w:rPr>
                <w:color w:val="FFFFFF" w:themeColor="background1"/>
                <w:sz w:val="13"/>
                <w:szCs w:val="13"/>
                <w:lang w:val="da-DK"/>
              </w:rPr>
              <w:t>Nie dotyczy</w:t>
            </w:r>
          </w:p>
        </w:tc>
        <w:tc>
          <w:tcPr>
            <w:tcW w:w="1337" w:type="dxa"/>
            <w:tcBorders>
              <w:top w:val="single" w:sz="4" w:space="0" w:color="auto"/>
              <w:left w:val="single" w:sz="4" w:space="0" w:color="auto"/>
              <w:bottom w:val="single" w:sz="4" w:space="0" w:color="auto"/>
              <w:right w:val="single" w:sz="4" w:space="0" w:color="auto"/>
            </w:tcBorders>
            <w:hideMark/>
          </w:tcPr>
          <w:p w14:paraId="6FAE23A3" w14:textId="43DFF13D" w:rsidR="00BE3189" w:rsidRPr="009C7C68" w:rsidRDefault="000925FD" w:rsidP="00BE3189">
            <w:pPr>
              <w:rPr>
                <w:sz w:val="13"/>
                <w:szCs w:val="13"/>
              </w:rPr>
            </w:pPr>
            <w:r w:rsidRPr="000925FD">
              <w:rPr>
                <w:sz w:val="13"/>
                <w:szCs w:val="13"/>
              </w:rPr>
              <w:t>390</w:t>
            </w:r>
            <w:r w:rsidR="00DB581F">
              <w:rPr>
                <w:sz w:val="13"/>
                <w:szCs w:val="13"/>
              </w:rPr>
              <w:t>,00</w:t>
            </w:r>
          </w:p>
        </w:tc>
      </w:tr>
      <w:tr w:rsidR="00BE3189" w:rsidRPr="009C7C68" w14:paraId="5118A94E" w14:textId="77777777" w:rsidTr="00C2204B">
        <w:trPr>
          <w:trHeight w:val="291"/>
        </w:trPr>
        <w:tc>
          <w:tcPr>
            <w:tcW w:w="2265" w:type="dxa"/>
            <w:tcBorders>
              <w:top w:val="single" w:sz="4" w:space="0" w:color="auto"/>
              <w:left w:val="single" w:sz="4" w:space="0" w:color="auto"/>
              <w:bottom w:val="single" w:sz="4" w:space="0" w:color="auto"/>
              <w:right w:val="single" w:sz="4" w:space="0" w:color="auto"/>
            </w:tcBorders>
            <w:hideMark/>
          </w:tcPr>
          <w:p w14:paraId="62544FF7" w14:textId="77777777" w:rsidR="00BE3189" w:rsidRPr="009C7C68" w:rsidRDefault="00BE3189" w:rsidP="00BE3189">
            <w:pPr>
              <w:rPr>
                <w:sz w:val="13"/>
                <w:szCs w:val="13"/>
              </w:rPr>
            </w:pPr>
            <w:r w:rsidRPr="009C7C68">
              <w:rPr>
                <w:sz w:val="13"/>
                <w:szCs w:val="13"/>
              </w:rPr>
              <w:t>IV - Przejście na gospodarkę niskoemisyjną</w:t>
            </w:r>
          </w:p>
        </w:tc>
        <w:tc>
          <w:tcPr>
            <w:tcW w:w="0" w:type="auto"/>
            <w:tcBorders>
              <w:top w:val="single" w:sz="4" w:space="0" w:color="auto"/>
              <w:left w:val="single" w:sz="4" w:space="0" w:color="auto"/>
              <w:bottom w:val="single" w:sz="4" w:space="0" w:color="auto"/>
              <w:right w:val="single" w:sz="4" w:space="0" w:color="auto"/>
            </w:tcBorders>
            <w:hideMark/>
          </w:tcPr>
          <w:p w14:paraId="578C9716" w14:textId="77777777" w:rsidR="00BE3189" w:rsidRPr="009C7C68" w:rsidRDefault="00BE3189" w:rsidP="00BE3189">
            <w:pPr>
              <w:rPr>
                <w:sz w:val="13"/>
                <w:szCs w:val="13"/>
                <w:lang w:val="pt-PT"/>
              </w:rPr>
            </w:pPr>
            <w:r w:rsidRPr="009C7C68">
              <w:rPr>
                <w:sz w:val="13"/>
                <w:szCs w:val="13"/>
                <w:lang w:val="pt-PT"/>
              </w:rPr>
              <w:t>EFRR</w:t>
            </w:r>
          </w:p>
        </w:tc>
        <w:tc>
          <w:tcPr>
            <w:tcW w:w="844" w:type="dxa"/>
            <w:tcBorders>
              <w:top w:val="single" w:sz="4" w:space="0" w:color="auto"/>
              <w:left w:val="single" w:sz="4" w:space="0" w:color="auto"/>
              <w:bottom w:val="single" w:sz="4" w:space="0" w:color="auto"/>
              <w:right w:val="single" w:sz="4" w:space="0" w:color="auto"/>
            </w:tcBorders>
            <w:hideMark/>
          </w:tcPr>
          <w:p w14:paraId="478D1776" w14:textId="77777777" w:rsidR="00BE3189" w:rsidRPr="009C7C68" w:rsidRDefault="00BE3189" w:rsidP="00BE3189">
            <w:pPr>
              <w:rPr>
                <w:sz w:val="13"/>
                <w:szCs w:val="13"/>
                <w:lang w:val="da-DK"/>
              </w:rPr>
            </w:pPr>
            <w:r w:rsidRPr="009C7C68">
              <w:rPr>
                <w:sz w:val="13"/>
                <w:szCs w:val="13"/>
                <w:lang w:val="da-DK"/>
              </w:rPr>
              <w:t>Lepiej rozwinięte</w:t>
            </w:r>
          </w:p>
        </w:tc>
        <w:tc>
          <w:tcPr>
            <w:tcW w:w="3685" w:type="dxa"/>
            <w:tcBorders>
              <w:top w:val="single" w:sz="4" w:space="0" w:color="auto"/>
              <w:left w:val="single" w:sz="4" w:space="0" w:color="auto"/>
              <w:bottom w:val="single" w:sz="4" w:space="0" w:color="auto"/>
              <w:right w:val="single" w:sz="4" w:space="0" w:color="auto"/>
            </w:tcBorders>
            <w:hideMark/>
          </w:tcPr>
          <w:p w14:paraId="0AC9D5FF" w14:textId="77777777" w:rsidR="00BE3189" w:rsidRPr="009C7C68" w:rsidRDefault="00BE3189" w:rsidP="00BE3189">
            <w:pPr>
              <w:rPr>
                <w:sz w:val="13"/>
                <w:szCs w:val="13"/>
                <w:lang w:val="pt-PT"/>
              </w:rPr>
            </w:pPr>
            <w:r w:rsidRPr="009C7C68">
              <w:rPr>
                <w:sz w:val="13"/>
                <w:szCs w:val="13"/>
              </w:rPr>
              <w:t>Długość wybudowanych lub przebudowanych dróg dla rowerów</w:t>
            </w:r>
          </w:p>
        </w:tc>
        <w:tc>
          <w:tcPr>
            <w:tcW w:w="1206" w:type="dxa"/>
            <w:tcBorders>
              <w:top w:val="single" w:sz="4" w:space="0" w:color="auto"/>
              <w:left w:val="single" w:sz="4" w:space="0" w:color="auto"/>
              <w:bottom w:val="single" w:sz="4" w:space="0" w:color="auto"/>
              <w:right w:val="single" w:sz="4" w:space="0" w:color="auto"/>
            </w:tcBorders>
            <w:hideMark/>
          </w:tcPr>
          <w:p w14:paraId="7C236017" w14:textId="77777777" w:rsidR="00BE3189" w:rsidRPr="009C7C68" w:rsidRDefault="00BE3189" w:rsidP="00BE3189">
            <w:pPr>
              <w:rPr>
                <w:sz w:val="13"/>
                <w:szCs w:val="13"/>
              </w:rPr>
            </w:pPr>
            <w:r w:rsidRPr="009C7C68">
              <w:rPr>
                <w:sz w:val="13"/>
                <w:szCs w:val="13"/>
              </w:rPr>
              <w:t>km</w:t>
            </w:r>
          </w:p>
        </w:tc>
        <w:tc>
          <w:tcPr>
            <w:tcW w:w="0" w:type="auto"/>
            <w:tcBorders>
              <w:top w:val="single" w:sz="4" w:space="0" w:color="auto"/>
              <w:left w:val="single" w:sz="4" w:space="0" w:color="auto"/>
              <w:bottom w:val="single" w:sz="4" w:space="0" w:color="auto"/>
              <w:right w:val="single" w:sz="4" w:space="0" w:color="auto"/>
            </w:tcBorders>
            <w:hideMark/>
          </w:tcPr>
          <w:p w14:paraId="742A44FE" w14:textId="77777777" w:rsidR="00BE3189" w:rsidRPr="001269C1" w:rsidRDefault="00BE3189" w:rsidP="00BE3189">
            <w:pPr>
              <w:rPr>
                <w:color w:val="FFFFFF" w:themeColor="background1"/>
                <w:sz w:val="13"/>
                <w:szCs w:val="13"/>
              </w:rPr>
            </w:pPr>
            <w:r w:rsidRPr="001269C1">
              <w:rPr>
                <w:color w:val="FFFFFF" w:themeColor="background1"/>
                <w:sz w:val="13"/>
                <w:szCs w:val="13"/>
                <w:lang w:val="da-DK"/>
              </w:rPr>
              <w:t>Nie dotyczy</w:t>
            </w:r>
          </w:p>
        </w:tc>
        <w:tc>
          <w:tcPr>
            <w:tcW w:w="0" w:type="auto"/>
            <w:tcBorders>
              <w:top w:val="single" w:sz="4" w:space="0" w:color="auto"/>
              <w:left w:val="single" w:sz="4" w:space="0" w:color="auto"/>
              <w:bottom w:val="single" w:sz="4" w:space="0" w:color="auto"/>
              <w:right w:val="single" w:sz="4" w:space="0" w:color="auto"/>
            </w:tcBorders>
          </w:tcPr>
          <w:p w14:paraId="14A5C12F" w14:textId="77777777" w:rsidR="00BE3189" w:rsidRPr="001269C1" w:rsidRDefault="00BE3189" w:rsidP="00BE3189">
            <w:pPr>
              <w:rPr>
                <w:color w:val="FFFFFF" w:themeColor="background1"/>
                <w:sz w:val="13"/>
                <w:szCs w:val="13"/>
              </w:rPr>
            </w:pPr>
            <w:r w:rsidRPr="001269C1">
              <w:rPr>
                <w:color w:val="FFFFFF" w:themeColor="background1"/>
                <w:sz w:val="13"/>
                <w:szCs w:val="13"/>
                <w:lang w:val="da-DK"/>
              </w:rPr>
              <w:t>Nie dotyczy</w:t>
            </w:r>
          </w:p>
        </w:tc>
        <w:tc>
          <w:tcPr>
            <w:tcW w:w="1092" w:type="dxa"/>
            <w:tcBorders>
              <w:top w:val="single" w:sz="4" w:space="0" w:color="auto"/>
              <w:left w:val="single" w:sz="4" w:space="0" w:color="auto"/>
              <w:bottom w:val="single" w:sz="4" w:space="0" w:color="auto"/>
              <w:right w:val="single" w:sz="4" w:space="0" w:color="auto"/>
            </w:tcBorders>
          </w:tcPr>
          <w:p w14:paraId="35F0D3C2" w14:textId="77777777" w:rsidR="00BE3189" w:rsidRPr="009C7C68" w:rsidRDefault="00BE3189" w:rsidP="00BE3189">
            <w:pPr>
              <w:rPr>
                <w:sz w:val="13"/>
                <w:szCs w:val="13"/>
                <w:lang w:val="da-DK"/>
              </w:rPr>
            </w:pPr>
            <w:r w:rsidRPr="009C7C68">
              <w:rPr>
                <w:sz w:val="13"/>
                <w:szCs w:val="13"/>
                <w:lang w:val="da-DK"/>
              </w:rPr>
              <w:t>20</w:t>
            </w:r>
          </w:p>
        </w:tc>
        <w:tc>
          <w:tcPr>
            <w:tcW w:w="992" w:type="dxa"/>
            <w:tcBorders>
              <w:top w:val="single" w:sz="4" w:space="0" w:color="auto"/>
              <w:left w:val="single" w:sz="4" w:space="0" w:color="auto"/>
              <w:bottom w:val="single" w:sz="4" w:space="0" w:color="auto"/>
              <w:right w:val="single" w:sz="4" w:space="0" w:color="auto"/>
            </w:tcBorders>
            <w:hideMark/>
          </w:tcPr>
          <w:p w14:paraId="72F88F57" w14:textId="77777777" w:rsidR="00BE3189" w:rsidRPr="001269C1" w:rsidRDefault="00BE3189" w:rsidP="00BE3189">
            <w:pPr>
              <w:rPr>
                <w:color w:val="FFFFFF" w:themeColor="background1"/>
                <w:sz w:val="13"/>
                <w:szCs w:val="13"/>
              </w:rPr>
            </w:pPr>
            <w:r w:rsidRPr="001269C1">
              <w:rPr>
                <w:color w:val="FFFFFF" w:themeColor="background1"/>
                <w:sz w:val="13"/>
                <w:szCs w:val="13"/>
                <w:lang w:val="da-DK"/>
              </w:rPr>
              <w:t>Nie dotyczy</w:t>
            </w:r>
          </w:p>
        </w:tc>
        <w:tc>
          <w:tcPr>
            <w:tcW w:w="980" w:type="dxa"/>
            <w:tcBorders>
              <w:top w:val="single" w:sz="4" w:space="0" w:color="auto"/>
              <w:left w:val="single" w:sz="4" w:space="0" w:color="auto"/>
              <w:bottom w:val="single" w:sz="4" w:space="0" w:color="auto"/>
              <w:right w:val="single" w:sz="4" w:space="0" w:color="auto"/>
            </w:tcBorders>
            <w:hideMark/>
          </w:tcPr>
          <w:p w14:paraId="44A002F4" w14:textId="77777777" w:rsidR="00BE3189" w:rsidRPr="001269C1" w:rsidRDefault="00BE3189" w:rsidP="00BE3189">
            <w:pPr>
              <w:rPr>
                <w:color w:val="FFFFFF" w:themeColor="background1"/>
                <w:sz w:val="13"/>
                <w:szCs w:val="13"/>
              </w:rPr>
            </w:pPr>
            <w:r w:rsidRPr="001269C1">
              <w:rPr>
                <w:color w:val="FFFFFF" w:themeColor="background1"/>
                <w:sz w:val="13"/>
                <w:szCs w:val="13"/>
                <w:lang w:val="da-DK"/>
              </w:rPr>
              <w:t>Nie dotyczy</w:t>
            </w:r>
          </w:p>
        </w:tc>
        <w:tc>
          <w:tcPr>
            <w:tcW w:w="1337" w:type="dxa"/>
            <w:tcBorders>
              <w:top w:val="single" w:sz="4" w:space="0" w:color="auto"/>
              <w:left w:val="single" w:sz="4" w:space="0" w:color="auto"/>
              <w:bottom w:val="single" w:sz="4" w:space="0" w:color="auto"/>
              <w:right w:val="single" w:sz="4" w:space="0" w:color="auto"/>
            </w:tcBorders>
            <w:hideMark/>
          </w:tcPr>
          <w:p w14:paraId="499E1857" w14:textId="013695A5" w:rsidR="00BE3189" w:rsidRPr="009C7C68" w:rsidRDefault="000925FD" w:rsidP="009D2F28">
            <w:pPr>
              <w:rPr>
                <w:sz w:val="13"/>
                <w:szCs w:val="13"/>
              </w:rPr>
            </w:pPr>
            <w:r w:rsidRPr="000925FD">
              <w:rPr>
                <w:sz w:val="13"/>
                <w:szCs w:val="13"/>
              </w:rPr>
              <w:t>400</w:t>
            </w:r>
            <w:r w:rsidR="00BE3189">
              <w:rPr>
                <w:sz w:val="13"/>
                <w:szCs w:val="13"/>
              </w:rPr>
              <w:t>,00</w:t>
            </w:r>
          </w:p>
        </w:tc>
      </w:tr>
      <w:tr w:rsidR="00BE3189" w:rsidRPr="009C7C68" w14:paraId="2BA9F91F" w14:textId="77777777" w:rsidTr="00C2204B">
        <w:trPr>
          <w:trHeight w:val="291"/>
        </w:trPr>
        <w:tc>
          <w:tcPr>
            <w:tcW w:w="2265" w:type="dxa"/>
            <w:tcBorders>
              <w:top w:val="single" w:sz="4" w:space="0" w:color="auto"/>
              <w:left w:val="single" w:sz="4" w:space="0" w:color="auto"/>
              <w:bottom w:val="single" w:sz="4" w:space="0" w:color="auto"/>
              <w:right w:val="single" w:sz="4" w:space="0" w:color="auto"/>
            </w:tcBorders>
            <w:hideMark/>
          </w:tcPr>
          <w:p w14:paraId="3A23FE29" w14:textId="77777777" w:rsidR="00BE3189" w:rsidRPr="009C7C68" w:rsidRDefault="00BE3189" w:rsidP="00BE3189">
            <w:pPr>
              <w:rPr>
                <w:sz w:val="13"/>
                <w:szCs w:val="13"/>
              </w:rPr>
            </w:pPr>
            <w:r w:rsidRPr="009C7C68">
              <w:rPr>
                <w:sz w:val="13"/>
                <w:szCs w:val="13"/>
              </w:rPr>
              <w:t>IV - Przejście na gospodarkę niskoemisyjną</w:t>
            </w:r>
          </w:p>
        </w:tc>
        <w:tc>
          <w:tcPr>
            <w:tcW w:w="0" w:type="auto"/>
            <w:tcBorders>
              <w:top w:val="single" w:sz="4" w:space="0" w:color="auto"/>
              <w:left w:val="single" w:sz="4" w:space="0" w:color="auto"/>
              <w:bottom w:val="single" w:sz="4" w:space="0" w:color="auto"/>
              <w:right w:val="single" w:sz="4" w:space="0" w:color="auto"/>
            </w:tcBorders>
            <w:hideMark/>
          </w:tcPr>
          <w:p w14:paraId="11DA4928" w14:textId="77777777" w:rsidR="00BE3189" w:rsidRPr="009C7C68" w:rsidRDefault="00BE3189" w:rsidP="00BE3189">
            <w:pPr>
              <w:rPr>
                <w:sz w:val="13"/>
                <w:szCs w:val="13"/>
                <w:lang w:val="pt-PT"/>
              </w:rPr>
            </w:pPr>
            <w:r w:rsidRPr="009C7C68">
              <w:rPr>
                <w:sz w:val="13"/>
                <w:szCs w:val="13"/>
                <w:lang w:val="pt-PT"/>
              </w:rPr>
              <w:t>EFRR</w:t>
            </w:r>
          </w:p>
        </w:tc>
        <w:tc>
          <w:tcPr>
            <w:tcW w:w="844" w:type="dxa"/>
            <w:tcBorders>
              <w:top w:val="single" w:sz="4" w:space="0" w:color="auto"/>
              <w:left w:val="single" w:sz="4" w:space="0" w:color="auto"/>
              <w:bottom w:val="single" w:sz="4" w:space="0" w:color="auto"/>
              <w:right w:val="single" w:sz="4" w:space="0" w:color="auto"/>
            </w:tcBorders>
            <w:hideMark/>
          </w:tcPr>
          <w:p w14:paraId="7E354A56" w14:textId="77777777" w:rsidR="00BE3189" w:rsidRPr="009C7C68" w:rsidRDefault="00BE3189" w:rsidP="00BE3189">
            <w:pPr>
              <w:rPr>
                <w:sz w:val="13"/>
                <w:szCs w:val="13"/>
                <w:lang w:val="da-DK"/>
              </w:rPr>
            </w:pPr>
            <w:r w:rsidRPr="009C7C68">
              <w:rPr>
                <w:sz w:val="13"/>
                <w:szCs w:val="13"/>
                <w:lang w:val="da-DK"/>
              </w:rPr>
              <w:t>Lepiej rozwinięte</w:t>
            </w:r>
          </w:p>
        </w:tc>
        <w:tc>
          <w:tcPr>
            <w:tcW w:w="3685" w:type="dxa"/>
            <w:tcBorders>
              <w:top w:val="single" w:sz="4" w:space="0" w:color="auto"/>
              <w:left w:val="single" w:sz="4" w:space="0" w:color="auto"/>
              <w:bottom w:val="single" w:sz="4" w:space="0" w:color="auto"/>
              <w:right w:val="single" w:sz="4" w:space="0" w:color="auto"/>
            </w:tcBorders>
            <w:hideMark/>
          </w:tcPr>
          <w:p w14:paraId="5D71B808" w14:textId="77777777" w:rsidR="00BE3189" w:rsidRPr="009C7C68" w:rsidRDefault="00BE3189" w:rsidP="00BE3189">
            <w:pPr>
              <w:rPr>
                <w:sz w:val="13"/>
                <w:szCs w:val="13"/>
                <w:lang w:val="pt-PT"/>
              </w:rPr>
            </w:pPr>
            <w:r w:rsidRPr="009C7C68">
              <w:rPr>
                <w:sz w:val="13"/>
                <w:szCs w:val="13"/>
              </w:rPr>
              <w:t xml:space="preserve">Liczba wybudowanych lub przebudowanych obiektów </w:t>
            </w:r>
            <w:r w:rsidRPr="009C7C68">
              <w:rPr>
                <w:sz w:val="13"/>
                <w:szCs w:val="13"/>
              </w:rPr>
              <w:fldChar w:fldCharType="begin"/>
            </w:r>
            <w:r w:rsidRPr="009C7C68">
              <w:rPr>
                <w:sz w:val="13"/>
                <w:szCs w:val="13"/>
              </w:rPr>
              <w:instrText>QUOTE 34</w:instrText>
            </w:r>
            <w:r w:rsidRPr="009C7C68">
              <w:rPr>
                <w:sz w:val="13"/>
                <w:szCs w:val="13"/>
              </w:rPr>
              <w:fldChar w:fldCharType="separate"/>
            </w:r>
            <w:r w:rsidRPr="009C7C68">
              <w:rPr>
                <w:sz w:val="13"/>
                <w:szCs w:val="13"/>
              </w:rPr>
              <w:t>"</w:t>
            </w:r>
            <w:r w:rsidRPr="009C7C68">
              <w:rPr>
                <w:sz w:val="13"/>
                <w:szCs w:val="13"/>
              </w:rPr>
              <w:fldChar w:fldCharType="end"/>
            </w:r>
            <w:r w:rsidRPr="009C7C68">
              <w:rPr>
                <w:sz w:val="13"/>
                <w:szCs w:val="13"/>
              </w:rPr>
              <w:t>parkuj i jedź</w:t>
            </w:r>
            <w:r w:rsidRPr="009C7C68">
              <w:rPr>
                <w:sz w:val="13"/>
                <w:szCs w:val="13"/>
              </w:rPr>
              <w:fldChar w:fldCharType="begin"/>
            </w:r>
            <w:r w:rsidRPr="009C7C68">
              <w:rPr>
                <w:sz w:val="13"/>
                <w:szCs w:val="13"/>
              </w:rPr>
              <w:instrText>QUOTE 34</w:instrText>
            </w:r>
            <w:r w:rsidRPr="009C7C68">
              <w:rPr>
                <w:sz w:val="13"/>
                <w:szCs w:val="13"/>
              </w:rPr>
              <w:fldChar w:fldCharType="separate"/>
            </w:r>
            <w:r w:rsidRPr="009C7C68">
              <w:rPr>
                <w:sz w:val="13"/>
                <w:szCs w:val="13"/>
              </w:rPr>
              <w:t>"</w:t>
            </w:r>
            <w:r w:rsidRPr="009C7C68">
              <w:rPr>
                <w:sz w:val="13"/>
                <w:szCs w:val="13"/>
              </w:rPr>
              <w:fldChar w:fldCharType="end"/>
            </w:r>
          </w:p>
        </w:tc>
        <w:tc>
          <w:tcPr>
            <w:tcW w:w="1206" w:type="dxa"/>
            <w:tcBorders>
              <w:top w:val="single" w:sz="4" w:space="0" w:color="auto"/>
              <w:left w:val="single" w:sz="4" w:space="0" w:color="auto"/>
              <w:bottom w:val="single" w:sz="4" w:space="0" w:color="auto"/>
              <w:right w:val="single" w:sz="4" w:space="0" w:color="auto"/>
            </w:tcBorders>
            <w:hideMark/>
          </w:tcPr>
          <w:p w14:paraId="6EADEF3C" w14:textId="77777777" w:rsidR="00BE3189" w:rsidRPr="009C7C68" w:rsidRDefault="00BE3189" w:rsidP="00BE3189">
            <w:pPr>
              <w:rPr>
                <w:sz w:val="13"/>
                <w:szCs w:val="13"/>
              </w:rPr>
            </w:pPr>
            <w:r w:rsidRPr="009C7C68">
              <w:rPr>
                <w:sz w:val="13"/>
                <w:szCs w:val="13"/>
              </w:rPr>
              <w:t>szt.</w:t>
            </w:r>
          </w:p>
        </w:tc>
        <w:tc>
          <w:tcPr>
            <w:tcW w:w="0" w:type="auto"/>
            <w:tcBorders>
              <w:top w:val="single" w:sz="4" w:space="0" w:color="auto"/>
              <w:left w:val="single" w:sz="4" w:space="0" w:color="auto"/>
              <w:bottom w:val="single" w:sz="4" w:space="0" w:color="auto"/>
              <w:right w:val="single" w:sz="4" w:space="0" w:color="auto"/>
            </w:tcBorders>
            <w:hideMark/>
          </w:tcPr>
          <w:p w14:paraId="21BFB2F5" w14:textId="77777777" w:rsidR="00BE3189" w:rsidRPr="001269C1" w:rsidRDefault="00BE3189" w:rsidP="00BE3189">
            <w:pPr>
              <w:rPr>
                <w:color w:val="FFFFFF" w:themeColor="background1"/>
                <w:sz w:val="13"/>
                <w:szCs w:val="13"/>
              </w:rPr>
            </w:pPr>
            <w:r w:rsidRPr="001269C1">
              <w:rPr>
                <w:color w:val="FFFFFF" w:themeColor="background1"/>
                <w:sz w:val="13"/>
                <w:szCs w:val="13"/>
                <w:lang w:val="da-DK"/>
              </w:rPr>
              <w:t>Nie dotyczy</w:t>
            </w:r>
          </w:p>
        </w:tc>
        <w:tc>
          <w:tcPr>
            <w:tcW w:w="0" w:type="auto"/>
            <w:tcBorders>
              <w:top w:val="single" w:sz="4" w:space="0" w:color="auto"/>
              <w:left w:val="single" w:sz="4" w:space="0" w:color="auto"/>
              <w:bottom w:val="single" w:sz="4" w:space="0" w:color="auto"/>
              <w:right w:val="single" w:sz="4" w:space="0" w:color="auto"/>
            </w:tcBorders>
          </w:tcPr>
          <w:p w14:paraId="524112AE" w14:textId="77777777" w:rsidR="00BE3189" w:rsidRPr="001269C1" w:rsidRDefault="00BE3189" w:rsidP="00BE3189">
            <w:pPr>
              <w:rPr>
                <w:color w:val="FFFFFF" w:themeColor="background1"/>
                <w:sz w:val="13"/>
                <w:szCs w:val="13"/>
              </w:rPr>
            </w:pPr>
            <w:r w:rsidRPr="001269C1">
              <w:rPr>
                <w:color w:val="FFFFFF" w:themeColor="background1"/>
                <w:sz w:val="13"/>
                <w:szCs w:val="13"/>
                <w:lang w:val="da-DK"/>
              </w:rPr>
              <w:t>Nie dotyczy</w:t>
            </w:r>
          </w:p>
        </w:tc>
        <w:tc>
          <w:tcPr>
            <w:tcW w:w="1092" w:type="dxa"/>
            <w:tcBorders>
              <w:top w:val="single" w:sz="4" w:space="0" w:color="auto"/>
              <w:left w:val="single" w:sz="4" w:space="0" w:color="auto"/>
              <w:bottom w:val="single" w:sz="4" w:space="0" w:color="auto"/>
              <w:right w:val="single" w:sz="4" w:space="0" w:color="auto"/>
            </w:tcBorders>
          </w:tcPr>
          <w:p w14:paraId="25768776" w14:textId="77777777" w:rsidR="00BE3189" w:rsidRPr="009C7C68" w:rsidRDefault="00BE3189" w:rsidP="00BE3189">
            <w:pPr>
              <w:rPr>
                <w:sz w:val="13"/>
                <w:szCs w:val="13"/>
                <w:lang w:val="da-DK"/>
              </w:rPr>
            </w:pPr>
            <w:r w:rsidRPr="009C7C68">
              <w:rPr>
                <w:sz w:val="13"/>
                <w:szCs w:val="13"/>
                <w:lang w:val="da-DK"/>
              </w:rPr>
              <w:t>2</w:t>
            </w:r>
          </w:p>
        </w:tc>
        <w:tc>
          <w:tcPr>
            <w:tcW w:w="992" w:type="dxa"/>
            <w:tcBorders>
              <w:top w:val="single" w:sz="4" w:space="0" w:color="auto"/>
              <w:left w:val="single" w:sz="4" w:space="0" w:color="auto"/>
              <w:bottom w:val="single" w:sz="4" w:space="0" w:color="auto"/>
              <w:right w:val="single" w:sz="4" w:space="0" w:color="auto"/>
            </w:tcBorders>
            <w:hideMark/>
          </w:tcPr>
          <w:p w14:paraId="4F378312" w14:textId="77777777" w:rsidR="00BE3189" w:rsidRPr="001269C1" w:rsidRDefault="00BE3189" w:rsidP="00BE3189">
            <w:pPr>
              <w:rPr>
                <w:color w:val="FFFFFF" w:themeColor="background1"/>
                <w:sz w:val="13"/>
                <w:szCs w:val="13"/>
              </w:rPr>
            </w:pPr>
            <w:r w:rsidRPr="001269C1">
              <w:rPr>
                <w:color w:val="FFFFFF" w:themeColor="background1"/>
                <w:sz w:val="13"/>
                <w:szCs w:val="13"/>
                <w:lang w:val="da-DK"/>
              </w:rPr>
              <w:t>Nie dotyczy</w:t>
            </w:r>
          </w:p>
        </w:tc>
        <w:tc>
          <w:tcPr>
            <w:tcW w:w="980" w:type="dxa"/>
            <w:tcBorders>
              <w:top w:val="single" w:sz="4" w:space="0" w:color="auto"/>
              <w:left w:val="single" w:sz="4" w:space="0" w:color="auto"/>
              <w:bottom w:val="single" w:sz="4" w:space="0" w:color="auto"/>
              <w:right w:val="single" w:sz="4" w:space="0" w:color="auto"/>
            </w:tcBorders>
            <w:hideMark/>
          </w:tcPr>
          <w:p w14:paraId="1FAC3523" w14:textId="77777777" w:rsidR="00BE3189" w:rsidRPr="001269C1" w:rsidRDefault="00BE3189" w:rsidP="00BE3189">
            <w:pPr>
              <w:rPr>
                <w:color w:val="FFFFFF" w:themeColor="background1"/>
                <w:sz w:val="13"/>
                <w:szCs w:val="13"/>
              </w:rPr>
            </w:pPr>
            <w:r w:rsidRPr="001269C1">
              <w:rPr>
                <w:color w:val="FFFFFF" w:themeColor="background1"/>
                <w:sz w:val="13"/>
                <w:szCs w:val="13"/>
                <w:lang w:val="da-DK"/>
              </w:rPr>
              <w:t>Nie dotyczy</w:t>
            </w:r>
          </w:p>
        </w:tc>
        <w:tc>
          <w:tcPr>
            <w:tcW w:w="1337" w:type="dxa"/>
            <w:tcBorders>
              <w:top w:val="single" w:sz="4" w:space="0" w:color="auto"/>
              <w:left w:val="single" w:sz="4" w:space="0" w:color="auto"/>
              <w:bottom w:val="single" w:sz="4" w:space="0" w:color="auto"/>
              <w:right w:val="single" w:sz="4" w:space="0" w:color="auto"/>
            </w:tcBorders>
            <w:hideMark/>
          </w:tcPr>
          <w:p w14:paraId="2C7F5343" w14:textId="77777777" w:rsidR="00BE3189" w:rsidRPr="009C7C68" w:rsidRDefault="00BE3189" w:rsidP="00BE3189">
            <w:pPr>
              <w:rPr>
                <w:sz w:val="13"/>
                <w:szCs w:val="13"/>
              </w:rPr>
            </w:pPr>
            <w:r w:rsidRPr="009C7C68">
              <w:rPr>
                <w:sz w:val="13"/>
                <w:szCs w:val="13"/>
              </w:rPr>
              <w:t>35,00</w:t>
            </w:r>
          </w:p>
        </w:tc>
      </w:tr>
      <w:tr w:rsidR="00BE3189" w:rsidRPr="009C7C68" w14:paraId="6E5DD102" w14:textId="77777777" w:rsidTr="00C2204B">
        <w:trPr>
          <w:trHeight w:val="291"/>
        </w:trPr>
        <w:tc>
          <w:tcPr>
            <w:tcW w:w="2265" w:type="dxa"/>
            <w:tcBorders>
              <w:top w:val="single" w:sz="4" w:space="0" w:color="auto"/>
              <w:left w:val="single" w:sz="4" w:space="0" w:color="auto"/>
              <w:bottom w:val="single" w:sz="4" w:space="0" w:color="auto"/>
              <w:right w:val="single" w:sz="4" w:space="0" w:color="auto"/>
            </w:tcBorders>
            <w:hideMark/>
          </w:tcPr>
          <w:p w14:paraId="32C6F48D" w14:textId="77777777" w:rsidR="00BE3189" w:rsidRPr="009C7C68" w:rsidRDefault="00BE3189" w:rsidP="00BE3189">
            <w:pPr>
              <w:rPr>
                <w:sz w:val="13"/>
                <w:szCs w:val="13"/>
              </w:rPr>
            </w:pPr>
            <w:r w:rsidRPr="009C7C68">
              <w:rPr>
                <w:sz w:val="13"/>
                <w:szCs w:val="13"/>
              </w:rPr>
              <w:t>V - Gospodarka przyjazna środowisku</w:t>
            </w:r>
          </w:p>
        </w:tc>
        <w:tc>
          <w:tcPr>
            <w:tcW w:w="0" w:type="auto"/>
            <w:tcBorders>
              <w:top w:val="single" w:sz="4" w:space="0" w:color="auto"/>
              <w:left w:val="single" w:sz="4" w:space="0" w:color="auto"/>
              <w:bottom w:val="single" w:sz="4" w:space="0" w:color="auto"/>
              <w:right w:val="single" w:sz="4" w:space="0" w:color="auto"/>
            </w:tcBorders>
            <w:hideMark/>
          </w:tcPr>
          <w:p w14:paraId="15A09A58" w14:textId="77777777" w:rsidR="00BE3189" w:rsidRPr="009C7C68" w:rsidRDefault="00BE3189" w:rsidP="00BE3189">
            <w:pPr>
              <w:rPr>
                <w:sz w:val="13"/>
                <w:szCs w:val="13"/>
                <w:lang w:val="pt-PT"/>
              </w:rPr>
            </w:pPr>
            <w:r w:rsidRPr="009C7C68">
              <w:rPr>
                <w:sz w:val="13"/>
                <w:szCs w:val="13"/>
                <w:lang w:val="pt-PT"/>
              </w:rPr>
              <w:t>EFRR</w:t>
            </w:r>
          </w:p>
        </w:tc>
        <w:tc>
          <w:tcPr>
            <w:tcW w:w="844" w:type="dxa"/>
            <w:tcBorders>
              <w:top w:val="single" w:sz="4" w:space="0" w:color="auto"/>
              <w:left w:val="single" w:sz="4" w:space="0" w:color="auto"/>
              <w:bottom w:val="single" w:sz="4" w:space="0" w:color="auto"/>
              <w:right w:val="single" w:sz="4" w:space="0" w:color="auto"/>
            </w:tcBorders>
            <w:hideMark/>
          </w:tcPr>
          <w:p w14:paraId="4D4DE2A2" w14:textId="77777777" w:rsidR="00BE3189" w:rsidRPr="009C7C68" w:rsidRDefault="00BE3189" w:rsidP="00BE3189">
            <w:pPr>
              <w:rPr>
                <w:sz w:val="13"/>
                <w:szCs w:val="13"/>
                <w:lang w:val="da-DK"/>
              </w:rPr>
            </w:pPr>
            <w:r w:rsidRPr="009C7C68">
              <w:rPr>
                <w:sz w:val="13"/>
                <w:szCs w:val="13"/>
                <w:lang w:val="da-DK"/>
              </w:rPr>
              <w:t>Lepiej rozwinięte</w:t>
            </w:r>
          </w:p>
        </w:tc>
        <w:tc>
          <w:tcPr>
            <w:tcW w:w="3685" w:type="dxa"/>
            <w:tcBorders>
              <w:top w:val="single" w:sz="4" w:space="0" w:color="auto"/>
              <w:left w:val="single" w:sz="4" w:space="0" w:color="auto"/>
              <w:bottom w:val="single" w:sz="4" w:space="0" w:color="auto"/>
              <w:right w:val="single" w:sz="4" w:space="0" w:color="auto"/>
            </w:tcBorders>
            <w:hideMark/>
          </w:tcPr>
          <w:p w14:paraId="3FFC3153" w14:textId="77777777" w:rsidR="00BE3189" w:rsidRPr="009C7C68" w:rsidRDefault="00BE3189" w:rsidP="00BE3189">
            <w:pPr>
              <w:rPr>
                <w:sz w:val="13"/>
                <w:szCs w:val="13"/>
                <w:lang w:val="pt-PT"/>
              </w:rPr>
            </w:pPr>
            <w:r w:rsidRPr="009C7C68">
              <w:rPr>
                <w:sz w:val="13"/>
                <w:szCs w:val="13"/>
              </w:rPr>
              <w:t>Całkowita kwota certyfikowanych wydatków kwalifikowalnych</w:t>
            </w:r>
          </w:p>
        </w:tc>
        <w:tc>
          <w:tcPr>
            <w:tcW w:w="1206" w:type="dxa"/>
            <w:tcBorders>
              <w:top w:val="single" w:sz="4" w:space="0" w:color="auto"/>
              <w:left w:val="single" w:sz="4" w:space="0" w:color="auto"/>
              <w:bottom w:val="single" w:sz="4" w:space="0" w:color="auto"/>
              <w:right w:val="single" w:sz="4" w:space="0" w:color="auto"/>
            </w:tcBorders>
            <w:hideMark/>
          </w:tcPr>
          <w:p w14:paraId="48FD1A23" w14:textId="77777777" w:rsidR="00BE3189" w:rsidRPr="009C7C68" w:rsidRDefault="00BE3189" w:rsidP="00BE3189">
            <w:pPr>
              <w:rPr>
                <w:sz w:val="13"/>
                <w:szCs w:val="13"/>
              </w:rPr>
            </w:pPr>
            <w:r w:rsidRPr="009C7C68">
              <w:rPr>
                <w:sz w:val="13"/>
                <w:szCs w:val="13"/>
              </w:rPr>
              <w:t>EUR</w:t>
            </w:r>
          </w:p>
        </w:tc>
        <w:tc>
          <w:tcPr>
            <w:tcW w:w="0" w:type="auto"/>
            <w:tcBorders>
              <w:top w:val="single" w:sz="4" w:space="0" w:color="auto"/>
              <w:left w:val="single" w:sz="4" w:space="0" w:color="auto"/>
              <w:bottom w:val="single" w:sz="4" w:space="0" w:color="auto"/>
              <w:right w:val="single" w:sz="4" w:space="0" w:color="auto"/>
            </w:tcBorders>
            <w:hideMark/>
          </w:tcPr>
          <w:p w14:paraId="30E09A84" w14:textId="77777777" w:rsidR="00BE3189" w:rsidRPr="001269C1" w:rsidRDefault="00BE3189" w:rsidP="00BE3189">
            <w:pPr>
              <w:rPr>
                <w:color w:val="FFFFFF" w:themeColor="background1"/>
                <w:sz w:val="13"/>
                <w:szCs w:val="13"/>
              </w:rPr>
            </w:pPr>
            <w:r w:rsidRPr="001269C1">
              <w:rPr>
                <w:color w:val="FFFFFF" w:themeColor="background1"/>
                <w:sz w:val="13"/>
                <w:szCs w:val="13"/>
                <w:lang w:val="da-DK"/>
              </w:rPr>
              <w:t>Nie dotyczy</w:t>
            </w:r>
          </w:p>
        </w:tc>
        <w:tc>
          <w:tcPr>
            <w:tcW w:w="0" w:type="auto"/>
            <w:tcBorders>
              <w:top w:val="single" w:sz="4" w:space="0" w:color="auto"/>
              <w:left w:val="single" w:sz="4" w:space="0" w:color="auto"/>
              <w:bottom w:val="single" w:sz="4" w:space="0" w:color="auto"/>
              <w:right w:val="single" w:sz="4" w:space="0" w:color="auto"/>
            </w:tcBorders>
          </w:tcPr>
          <w:p w14:paraId="33947FB6" w14:textId="77777777" w:rsidR="00BE3189" w:rsidRPr="001269C1" w:rsidRDefault="00BE3189" w:rsidP="00BE3189">
            <w:pPr>
              <w:rPr>
                <w:color w:val="FFFFFF" w:themeColor="background1"/>
                <w:sz w:val="13"/>
                <w:szCs w:val="13"/>
              </w:rPr>
            </w:pPr>
            <w:r w:rsidRPr="001269C1">
              <w:rPr>
                <w:color w:val="FFFFFF" w:themeColor="background1"/>
                <w:sz w:val="13"/>
                <w:szCs w:val="13"/>
                <w:lang w:val="da-DK"/>
              </w:rPr>
              <w:t>Nie dotyczy</w:t>
            </w:r>
          </w:p>
        </w:tc>
        <w:tc>
          <w:tcPr>
            <w:tcW w:w="1092" w:type="dxa"/>
            <w:tcBorders>
              <w:top w:val="single" w:sz="4" w:space="0" w:color="auto"/>
              <w:left w:val="single" w:sz="4" w:space="0" w:color="auto"/>
              <w:bottom w:val="single" w:sz="4" w:space="0" w:color="auto"/>
              <w:right w:val="single" w:sz="4" w:space="0" w:color="auto"/>
            </w:tcBorders>
          </w:tcPr>
          <w:p w14:paraId="62F44713" w14:textId="77777777" w:rsidR="00BE3189" w:rsidRPr="009C7C68" w:rsidRDefault="00BE3189" w:rsidP="00BE3189">
            <w:pPr>
              <w:rPr>
                <w:sz w:val="13"/>
                <w:szCs w:val="13"/>
                <w:lang w:val="da-DK"/>
              </w:rPr>
            </w:pPr>
            <w:r w:rsidRPr="009C7C68">
              <w:rPr>
                <w:sz w:val="13"/>
                <w:szCs w:val="13"/>
                <w:lang w:val="da-DK"/>
              </w:rPr>
              <w:t>16 051 416</w:t>
            </w:r>
          </w:p>
        </w:tc>
        <w:tc>
          <w:tcPr>
            <w:tcW w:w="992" w:type="dxa"/>
            <w:tcBorders>
              <w:top w:val="single" w:sz="4" w:space="0" w:color="auto"/>
              <w:left w:val="single" w:sz="4" w:space="0" w:color="auto"/>
              <w:bottom w:val="single" w:sz="4" w:space="0" w:color="auto"/>
              <w:right w:val="single" w:sz="4" w:space="0" w:color="auto"/>
            </w:tcBorders>
            <w:hideMark/>
          </w:tcPr>
          <w:p w14:paraId="50579B90" w14:textId="77777777" w:rsidR="00BE3189" w:rsidRPr="001269C1" w:rsidRDefault="00BE3189" w:rsidP="00BE3189">
            <w:pPr>
              <w:rPr>
                <w:color w:val="FFFFFF" w:themeColor="background1"/>
                <w:sz w:val="13"/>
                <w:szCs w:val="13"/>
              </w:rPr>
            </w:pPr>
            <w:r w:rsidRPr="001269C1">
              <w:rPr>
                <w:color w:val="FFFFFF" w:themeColor="background1"/>
                <w:sz w:val="13"/>
                <w:szCs w:val="13"/>
                <w:lang w:val="da-DK"/>
              </w:rPr>
              <w:t>Nie dotyczy</w:t>
            </w:r>
          </w:p>
        </w:tc>
        <w:tc>
          <w:tcPr>
            <w:tcW w:w="980" w:type="dxa"/>
            <w:tcBorders>
              <w:top w:val="single" w:sz="4" w:space="0" w:color="auto"/>
              <w:left w:val="single" w:sz="4" w:space="0" w:color="auto"/>
              <w:bottom w:val="single" w:sz="4" w:space="0" w:color="auto"/>
              <w:right w:val="single" w:sz="4" w:space="0" w:color="auto"/>
            </w:tcBorders>
            <w:hideMark/>
          </w:tcPr>
          <w:p w14:paraId="4BF7C039" w14:textId="77777777" w:rsidR="00BE3189" w:rsidRPr="001269C1" w:rsidRDefault="00BE3189" w:rsidP="00BE3189">
            <w:pPr>
              <w:rPr>
                <w:color w:val="FFFFFF" w:themeColor="background1"/>
                <w:sz w:val="13"/>
                <w:szCs w:val="13"/>
              </w:rPr>
            </w:pPr>
            <w:r w:rsidRPr="001269C1">
              <w:rPr>
                <w:color w:val="FFFFFF" w:themeColor="background1"/>
                <w:sz w:val="13"/>
                <w:szCs w:val="13"/>
                <w:lang w:val="da-DK"/>
              </w:rPr>
              <w:t>Nie dotyczy</w:t>
            </w:r>
          </w:p>
        </w:tc>
        <w:tc>
          <w:tcPr>
            <w:tcW w:w="1337" w:type="dxa"/>
            <w:tcBorders>
              <w:top w:val="single" w:sz="4" w:space="0" w:color="auto"/>
              <w:left w:val="single" w:sz="4" w:space="0" w:color="auto"/>
              <w:bottom w:val="single" w:sz="4" w:space="0" w:color="auto"/>
              <w:right w:val="single" w:sz="4" w:space="0" w:color="auto"/>
            </w:tcBorders>
            <w:hideMark/>
          </w:tcPr>
          <w:p w14:paraId="7A962D89" w14:textId="77777777" w:rsidR="00BE3189" w:rsidRPr="009C7C68" w:rsidRDefault="00BE3189" w:rsidP="00BE3189">
            <w:pPr>
              <w:rPr>
                <w:sz w:val="13"/>
                <w:szCs w:val="13"/>
              </w:rPr>
            </w:pPr>
            <w:r w:rsidRPr="009C7C68">
              <w:rPr>
                <w:sz w:val="13"/>
                <w:szCs w:val="13"/>
              </w:rPr>
              <w:t>85 445 194,00</w:t>
            </w:r>
          </w:p>
        </w:tc>
      </w:tr>
      <w:tr w:rsidR="00BE3189" w:rsidRPr="009C7C68" w14:paraId="06101D2A" w14:textId="77777777" w:rsidTr="00C2204B">
        <w:trPr>
          <w:trHeight w:val="291"/>
        </w:trPr>
        <w:tc>
          <w:tcPr>
            <w:tcW w:w="2265" w:type="dxa"/>
            <w:tcBorders>
              <w:top w:val="single" w:sz="4" w:space="0" w:color="auto"/>
              <w:left w:val="single" w:sz="4" w:space="0" w:color="auto"/>
              <w:bottom w:val="single" w:sz="4" w:space="0" w:color="auto"/>
              <w:right w:val="single" w:sz="4" w:space="0" w:color="auto"/>
            </w:tcBorders>
            <w:hideMark/>
          </w:tcPr>
          <w:p w14:paraId="20283DD4" w14:textId="77777777" w:rsidR="00BE3189" w:rsidRPr="009C7C68" w:rsidRDefault="00BE3189" w:rsidP="00BE3189">
            <w:pPr>
              <w:rPr>
                <w:sz w:val="13"/>
                <w:szCs w:val="13"/>
              </w:rPr>
            </w:pPr>
            <w:r w:rsidRPr="009C7C68">
              <w:rPr>
                <w:sz w:val="13"/>
                <w:szCs w:val="13"/>
              </w:rPr>
              <w:t>V - Gospodarka przyjazna środowisku</w:t>
            </w:r>
          </w:p>
        </w:tc>
        <w:tc>
          <w:tcPr>
            <w:tcW w:w="0" w:type="auto"/>
            <w:tcBorders>
              <w:top w:val="single" w:sz="4" w:space="0" w:color="auto"/>
              <w:left w:val="single" w:sz="4" w:space="0" w:color="auto"/>
              <w:bottom w:val="single" w:sz="4" w:space="0" w:color="auto"/>
              <w:right w:val="single" w:sz="4" w:space="0" w:color="auto"/>
            </w:tcBorders>
            <w:hideMark/>
          </w:tcPr>
          <w:p w14:paraId="42D8AA7C" w14:textId="77777777" w:rsidR="00BE3189" w:rsidRPr="009C7C68" w:rsidRDefault="00BE3189" w:rsidP="00BE3189">
            <w:pPr>
              <w:rPr>
                <w:sz w:val="13"/>
                <w:szCs w:val="13"/>
                <w:lang w:val="pt-PT"/>
              </w:rPr>
            </w:pPr>
            <w:r w:rsidRPr="009C7C68">
              <w:rPr>
                <w:sz w:val="13"/>
                <w:szCs w:val="13"/>
                <w:lang w:val="pt-PT"/>
              </w:rPr>
              <w:t>EFRR</w:t>
            </w:r>
          </w:p>
        </w:tc>
        <w:tc>
          <w:tcPr>
            <w:tcW w:w="844" w:type="dxa"/>
            <w:tcBorders>
              <w:top w:val="single" w:sz="4" w:space="0" w:color="auto"/>
              <w:left w:val="single" w:sz="4" w:space="0" w:color="auto"/>
              <w:bottom w:val="single" w:sz="4" w:space="0" w:color="auto"/>
              <w:right w:val="single" w:sz="4" w:space="0" w:color="auto"/>
            </w:tcBorders>
            <w:hideMark/>
          </w:tcPr>
          <w:p w14:paraId="0D1120EE" w14:textId="77777777" w:rsidR="00BE3189" w:rsidRPr="009C7C68" w:rsidRDefault="00BE3189" w:rsidP="00BE3189">
            <w:pPr>
              <w:rPr>
                <w:sz w:val="13"/>
                <w:szCs w:val="13"/>
                <w:lang w:val="da-DK"/>
              </w:rPr>
            </w:pPr>
            <w:r w:rsidRPr="009C7C68">
              <w:rPr>
                <w:sz w:val="13"/>
                <w:szCs w:val="13"/>
                <w:lang w:val="da-DK"/>
              </w:rPr>
              <w:t>Lepiej rozwinięte</w:t>
            </w:r>
          </w:p>
        </w:tc>
        <w:tc>
          <w:tcPr>
            <w:tcW w:w="3685" w:type="dxa"/>
            <w:tcBorders>
              <w:top w:val="single" w:sz="4" w:space="0" w:color="auto"/>
              <w:left w:val="single" w:sz="4" w:space="0" w:color="auto"/>
              <w:bottom w:val="single" w:sz="4" w:space="0" w:color="auto"/>
              <w:right w:val="single" w:sz="4" w:space="0" w:color="auto"/>
            </w:tcBorders>
            <w:hideMark/>
          </w:tcPr>
          <w:p w14:paraId="652901AE" w14:textId="77777777" w:rsidR="00BE3189" w:rsidRPr="009C7C68" w:rsidRDefault="00BE3189" w:rsidP="00BE3189">
            <w:pPr>
              <w:rPr>
                <w:sz w:val="13"/>
                <w:szCs w:val="13"/>
                <w:lang w:val="pt-PT"/>
              </w:rPr>
            </w:pPr>
            <w:r w:rsidRPr="009C7C68">
              <w:rPr>
                <w:sz w:val="13"/>
                <w:szCs w:val="13"/>
              </w:rPr>
              <w:t>Liczba obiektów zabytkowych objętych wsparciem</w:t>
            </w:r>
          </w:p>
        </w:tc>
        <w:tc>
          <w:tcPr>
            <w:tcW w:w="1206" w:type="dxa"/>
            <w:tcBorders>
              <w:top w:val="single" w:sz="4" w:space="0" w:color="auto"/>
              <w:left w:val="single" w:sz="4" w:space="0" w:color="auto"/>
              <w:bottom w:val="single" w:sz="4" w:space="0" w:color="auto"/>
              <w:right w:val="single" w:sz="4" w:space="0" w:color="auto"/>
            </w:tcBorders>
            <w:hideMark/>
          </w:tcPr>
          <w:p w14:paraId="71326B64" w14:textId="77777777" w:rsidR="00BE3189" w:rsidRPr="009C7C68" w:rsidRDefault="00BE3189" w:rsidP="00BE3189">
            <w:pPr>
              <w:rPr>
                <w:sz w:val="13"/>
                <w:szCs w:val="13"/>
              </w:rPr>
            </w:pPr>
            <w:r w:rsidRPr="009C7C68">
              <w:rPr>
                <w:sz w:val="13"/>
                <w:szCs w:val="13"/>
              </w:rPr>
              <w:t>szt.</w:t>
            </w:r>
          </w:p>
        </w:tc>
        <w:tc>
          <w:tcPr>
            <w:tcW w:w="0" w:type="auto"/>
            <w:tcBorders>
              <w:top w:val="single" w:sz="4" w:space="0" w:color="auto"/>
              <w:left w:val="single" w:sz="4" w:space="0" w:color="auto"/>
              <w:bottom w:val="single" w:sz="4" w:space="0" w:color="auto"/>
              <w:right w:val="single" w:sz="4" w:space="0" w:color="auto"/>
            </w:tcBorders>
            <w:hideMark/>
          </w:tcPr>
          <w:p w14:paraId="364ECCD8" w14:textId="77777777" w:rsidR="00BE3189" w:rsidRPr="001269C1" w:rsidRDefault="00BE3189" w:rsidP="00BE3189">
            <w:pPr>
              <w:rPr>
                <w:color w:val="FFFFFF" w:themeColor="background1"/>
                <w:sz w:val="13"/>
                <w:szCs w:val="13"/>
              </w:rPr>
            </w:pPr>
            <w:r w:rsidRPr="001269C1">
              <w:rPr>
                <w:color w:val="FFFFFF" w:themeColor="background1"/>
                <w:sz w:val="13"/>
                <w:szCs w:val="13"/>
                <w:lang w:val="da-DK"/>
              </w:rPr>
              <w:t>Nie dotyczy</w:t>
            </w:r>
          </w:p>
        </w:tc>
        <w:tc>
          <w:tcPr>
            <w:tcW w:w="0" w:type="auto"/>
            <w:tcBorders>
              <w:top w:val="single" w:sz="4" w:space="0" w:color="auto"/>
              <w:left w:val="single" w:sz="4" w:space="0" w:color="auto"/>
              <w:bottom w:val="single" w:sz="4" w:space="0" w:color="auto"/>
              <w:right w:val="single" w:sz="4" w:space="0" w:color="auto"/>
            </w:tcBorders>
          </w:tcPr>
          <w:p w14:paraId="08155B81" w14:textId="77777777" w:rsidR="00BE3189" w:rsidRPr="001269C1" w:rsidRDefault="00BE3189" w:rsidP="00BE3189">
            <w:pPr>
              <w:rPr>
                <w:color w:val="FFFFFF" w:themeColor="background1"/>
                <w:sz w:val="13"/>
                <w:szCs w:val="13"/>
              </w:rPr>
            </w:pPr>
            <w:r w:rsidRPr="001269C1">
              <w:rPr>
                <w:color w:val="FFFFFF" w:themeColor="background1"/>
                <w:sz w:val="13"/>
                <w:szCs w:val="13"/>
                <w:lang w:val="da-DK"/>
              </w:rPr>
              <w:t>Nie dotyczy</w:t>
            </w:r>
          </w:p>
        </w:tc>
        <w:tc>
          <w:tcPr>
            <w:tcW w:w="1092" w:type="dxa"/>
            <w:tcBorders>
              <w:top w:val="single" w:sz="4" w:space="0" w:color="auto"/>
              <w:left w:val="single" w:sz="4" w:space="0" w:color="auto"/>
              <w:bottom w:val="single" w:sz="4" w:space="0" w:color="auto"/>
              <w:right w:val="single" w:sz="4" w:space="0" w:color="auto"/>
            </w:tcBorders>
          </w:tcPr>
          <w:p w14:paraId="36641FF5" w14:textId="77777777" w:rsidR="00BE3189" w:rsidRPr="009C7C68" w:rsidRDefault="00BE3189" w:rsidP="00BE3189">
            <w:pPr>
              <w:rPr>
                <w:sz w:val="13"/>
                <w:szCs w:val="13"/>
                <w:lang w:val="da-DK"/>
              </w:rPr>
            </w:pPr>
            <w:r w:rsidRPr="009C7C68">
              <w:rPr>
                <w:sz w:val="13"/>
                <w:szCs w:val="13"/>
                <w:lang w:val="da-DK"/>
              </w:rPr>
              <w:t>4</w:t>
            </w:r>
          </w:p>
        </w:tc>
        <w:tc>
          <w:tcPr>
            <w:tcW w:w="992" w:type="dxa"/>
            <w:tcBorders>
              <w:top w:val="single" w:sz="4" w:space="0" w:color="auto"/>
              <w:left w:val="single" w:sz="4" w:space="0" w:color="auto"/>
              <w:bottom w:val="single" w:sz="4" w:space="0" w:color="auto"/>
              <w:right w:val="single" w:sz="4" w:space="0" w:color="auto"/>
            </w:tcBorders>
            <w:hideMark/>
          </w:tcPr>
          <w:p w14:paraId="3A2AC768" w14:textId="77777777" w:rsidR="00BE3189" w:rsidRPr="001269C1" w:rsidRDefault="00BE3189" w:rsidP="00BE3189">
            <w:pPr>
              <w:rPr>
                <w:color w:val="FFFFFF" w:themeColor="background1"/>
                <w:sz w:val="13"/>
                <w:szCs w:val="13"/>
              </w:rPr>
            </w:pPr>
            <w:r w:rsidRPr="001269C1">
              <w:rPr>
                <w:color w:val="FFFFFF" w:themeColor="background1"/>
                <w:sz w:val="13"/>
                <w:szCs w:val="13"/>
                <w:lang w:val="da-DK"/>
              </w:rPr>
              <w:t>Nie dotyczy</w:t>
            </w:r>
          </w:p>
        </w:tc>
        <w:tc>
          <w:tcPr>
            <w:tcW w:w="980" w:type="dxa"/>
            <w:tcBorders>
              <w:top w:val="single" w:sz="4" w:space="0" w:color="auto"/>
              <w:left w:val="single" w:sz="4" w:space="0" w:color="auto"/>
              <w:bottom w:val="single" w:sz="4" w:space="0" w:color="auto"/>
              <w:right w:val="single" w:sz="4" w:space="0" w:color="auto"/>
            </w:tcBorders>
            <w:hideMark/>
          </w:tcPr>
          <w:p w14:paraId="1630AC9D" w14:textId="77777777" w:rsidR="00BE3189" w:rsidRPr="001269C1" w:rsidRDefault="00BE3189" w:rsidP="00BE3189">
            <w:pPr>
              <w:rPr>
                <w:color w:val="FFFFFF" w:themeColor="background1"/>
                <w:sz w:val="13"/>
                <w:szCs w:val="13"/>
              </w:rPr>
            </w:pPr>
            <w:r w:rsidRPr="001269C1">
              <w:rPr>
                <w:color w:val="FFFFFF" w:themeColor="background1"/>
                <w:sz w:val="13"/>
                <w:szCs w:val="13"/>
                <w:lang w:val="da-DK"/>
              </w:rPr>
              <w:t>Nie dotyczy</w:t>
            </w:r>
          </w:p>
        </w:tc>
        <w:tc>
          <w:tcPr>
            <w:tcW w:w="1337" w:type="dxa"/>
            <w:tcBorders>
              <w:top w:val="single" w:sz="4" w:space="0" w:color="auto"/>
              <w:left w:val="single" w:sz="4" w:space="0" w:color="auto"/>
              <w:bottom w:val="single" w:sz="4" w:space="0" w:color="auto"/>
              <w:right w:val="single" w:sz="4" w:space="0" w:color="auto"/>
            </w:tcBorders>
            <w:hideMark/>
          </w:tcPr>
          <w:p w14:paraId="645AAF9E" w14:textId="77777777" w:rsidR="00BE3189" w:rsidRPr="009C7C68" w:rsidRDefault="00BE3189" w:rsidP="00BE3189">
            <w:pPr>
              <w:rPr>
                <w:sz w:val="13"/>
                <w:szCs w:val="13"/>
              </w:rPr>
            </w:pPr>
            <w:r w:rsidRPr="009C7C68">
              <w:rPr>
                <w:sz w:val="13"/>
                <w:szCs w:val="13"/>
              </w:rPr>
              <w:t>30,00</w:t>
            </w:r>
          </w:p>
        </w:tc>
      </w:tr>
      <w:tr w:rsidR="00BE3189" w:rsidRPr="009C7C68" w14:paraId="71452E95" w14:textId="77777777" w:rsidTr="00C2204B">
        <w:trPr>
          <w:trHeight w:val="291"/>
        </w:trPr>
        <w:tc>
          <w:tcPr>
            <w:tcW w:w="2265" w:type="dxa"/>
            <w:tcBorders>
              <w:top w:val="single" w:sz="4" w:space="0" w:color="auto"/>
              <w:left w:val="single" w:sz="4" w:space="0" w:color="auto"/>
              <w:bottom w:val="single" w:sz="4" w:space="0" w:color="auto"/>
              <w:right w:val="single" w:sz="4" w:space="0" w:color="auto"/>
            </w:tcBorders>
            <w:hideMark/>
          </w:tcPr>
          <w:p w14:paraId="333B82CA" w14:textId="77777777" w:rsidR="00BE3189" w:rsidRPr="009C7C68" w:rsidRDefault="00BE3189" w:rsidP="00BE3189">
            <w:pPr>
              <w:rPr>
                <w:sz w:val="13"/>
                <w:szCs w:val="13"/>
              </w:rPr>
            </w:pPr>
            <w:r w:rsidRPr="009C7C68">
              <w:rPr>
                <w:sz w:val="13"/>
                <w:szCs w:val="13"/>
              </w:rPr>
              <w:t>V - Gospodarka przyjazna środowisku</w:t>
            </w:r>
          </w:p>
        </w:tc>
        <w:tc>
          <w:tcPr>
            <w:tcW w:w="0" w:type="auto"/>
            <w:tcBorders>
              <w:top w:val="single" w:sz="4" w:space="0" w:color="auto"/>
              <w:left w:val="single" w:sz="4" w:space="0" w:color="auto"/>
              <w:bottom w:val="single" w:sz="4" w:space="0" w:color="auto"/>
              <w:right w:val="single" w:sz="4" w:space="0" w:color="auto"/>
            </w:tcBorders>
            <w:hideMark/>
          </w:tcPr>
          <w:p w14:paraId="0D155182" w14:textId="77777777" w:rsidR="00BE3189" w:rsidRPr="009C7C68" w:rsidRDefault="00BE3189" w:rsidP="00BE3189">
            <w:pPr>
              <w:rPr>
                <w:sz w:val="13"/>
                <w:szCs w:val="13"/>
                <w:lang w:val="pt-PT"/>
              </w:rPr>
            </w:pPr>
            <w:r w:rsidRPr="009C7C68">
              <w:rPr>
                <w:sz w:val="13"/>
                <w:szCs w:val="13"/>
                <w:lang w:val="pt-PT"/>
              </w:rPr>
              <w:t>EFRR</w:t>
            </w:r>
          </w:p>
        </w:tc>
        <w:tc>
          <w:tcPr>
            <w:tcW w:w="844" w:type="dxa"/>
            <w:tcBorders>
              <w:top w:val="single" w:sz="4" w:space="0" w:color="auto"/>
              <w:left w:val="single" w:sz="4" w:space="0" w:color="auto"/>
              <w:bottom w:val="single" w:sz="4" w:space="0" w:color="auto"/>
              <w:right w:val="single" w:sz="4" w:space="0" w:color="auto"/>
            </w:tcBorders>
            <w:hideMark/>
          </w:tcPr>
          <w:p w14:paraId="05E49EB4" w14:textId="77777777" w:rsidR="00BE3189" w:rsidRPr="009C7C68" w:rsidRDefault="00BE3189" w:rsidP="00BE3189">
            <w:pPr>
              <w:rPr>
                <w:sz w:val="13"/>
                <w:szCs w:val="13"/>
                <w:lang w:val="da-DK"/>
              </w:rPr>
            </w:pPr>
            <w:r w:rsidRPr="009C7C68">
              <w:rPr>
                <w:sz w:val="13"/>
                <w:szCs w:val="13"/>
                <w:lang w:val="da-DK"/>
              </w:rPr>
              <w:t>Lepiej rozwinięte</w:t>
            </w:r>
          </w:p>
        </w:tc>
        <w:tc>
          <w:tcPr>
            <w:tcW w:w="3685" w:type="dxa"/>
            <w:tcBorders>
              <w:top w:val="single" w:sz="4" w:space="0" w:color="auto"/>
              <w:left w:val="single" w:sz="4" w:space="0" w:color="auto"/>
              <w:bottom w:val="single" w:sz="4" w:space="0" w:color="auto"/>
              <w:right w:val="single" w:sz="4" w:space="0" w:color="auto"/>
            </w:tcBorders>
            <w:hideMark/>
          </w:tcPr>
          <w:p w14:paraId="2EA914E4" w14:textId="77777777" w:rsidR="00BE3189" w:rsidRPr="009C7C68" w:rsidRDefault="00BE3189" w:rsidP="00BE3189">
            <w:pPr>
              <w:rPr>
                <w:sz w:val="13"/>
                <w:szCs w:val="13"/>
                <w:lang w:val="pt-PT"/>
              </w:rPr>
            </w:pPr>
            <w:r w:rsidRPr="009C7C68">
              <w:rPr>
                <w:sz w:val="13"/>
                <w:szCs w:val="13"/>
              </w:rPr>
              <w:t>Liczba instytucji kultury objętych wsparciem</w:t>
            </w:r>
          </w:p>
        </w:tc>
        <w:tc>
          <w:tcPr>
            <w:tcW w:w="1206" w:type="dxa"/>
            <w:tcBorders>
              <w:top w:val="single" w:sz="4" w:space="0" w:color="auto"/>
              <w:left w:val="single" w:sz="4" w:space="0" w:color="auto"/>
              <w:bottom w:val="single" w:sz="4" w:space="0" w:color="auto"/>
              <w:right w:val="single" w:sz="4" w:space="0" w:color="auto"/>
            </w:tcBorders>
            <w:hideMark/>
          </w:tcPr>
          <w:p w14:paraId="27933CD5" w14:textId="77777777" w:rsidR="00BE3189" w:rsidRPr="009C7C68" w:rsidRDefault="00BE3189" w:rsidP="00BE3189">
            <w:pPr>
              <w:rPr>
                <w:sz w:val="13"/>
                <w:szCs w:val="13"/>
              </w:rPr>
            </w:pPr>
            <w:r w:rsidRPr="009C7C68">
              <w:rPr>
                <w:sz w:val="13"/>
                <w:szCs w:val="13"/>
              </w:rPr>
              <w:t>szt.</w:t>
            </w:r>
          </w:p>
        </w:tc>
        <w:tc>
          <w:tcPr>
            <w:tcW w:w="0" w:type="auto"/>
            <w:tcBorders>
              <w:top w:val="single" w:sz="4" w:space="0" w:color="auto"/>
              <w:left w:val="single" w:sz="4" w:space="0" w:color="auto"/>
              <w:bottom w:val="single" w:sz="4" w:space="0" w:color="auto"/>
              <w:right w:val="single" w:sz="4" w:space="0" w:color="auto"/>
            </w:tcBorders>
            <w:hideMark/>
          </w:tcPr>
          <w:p w14:paraId="56916E3A" w14:textId="77777777" w:rsidR="00BE3189" w:rsidRPr="001269C1" w:rsidRDefault="00BE3189" w:rsidP="00BE3189">
            <w:pPr>
              <w:rPr>
                <w:color w:val="FFFFFF" w:themeColor="background1"/>
                <w:sz w:val="13"/>
                <w:szCs w:val="13"/>
              </w:rPr>
            </w:pPr>
            <w:r w:rsidRPr="001269C1">
              <w:rPr>
                <w:color w:val="FFFFFF" w:themeColor="background1"/>
                <w:sz w:val="13"/>
                <w:szCs w:val="13"/>
                <w:lang w:val="da-DK"/>
              </w:rPr>
              <w:t>Nie dotyczy</w:t>
            </w:r>
          </w:p>
        </w:tc>
        <w:tc>
          <w:tcPr>
            <w:tcW w:w="0" w:type="auto"/>
            <w:tcBorders>
              <w:top w:val="single" w:sz="4" w:space="0" w:color="auto"/>
              <w:left w:val="single" w:sz="4" w:space="0" w:color="auto"/>
              <w:bottom w:val="single" w:sz="4" w:space="0" w:color="auto"/>
              <w:right w:val="single" w:sz="4" w:space="0" w:color="auto"/>
            </w:tcBorders>
          </w:tcPr>
          <w:p w14:paraId="243E7F6A" w14:textId="77777777" w:rsidR="00BE3189" w:rsidRPr="001269C1" w:rsidRDefault="00BE3189" w:rsidP="00BE3189">
            <w:pPr>
              <w:rPr>
                <w:color w:val="FFFFFF" w:themeColor="background1"/>
                <w:sz w:val="13"/>
                <w:szCs w:val="13"/>
              </w:rPr>
            </w:pPr>
            <w:r w:rsidRPr="001269C1">
              <w:rPr>
                <w:color w:val="FFFFFF" w:themeColor="background1"/>
                <w:sz w:val="13"/>
                <w:szCs w:val="13"/>
                <w:lang w:val="da-DK"/>
              </w:rPr>
              <w:t>Nie dotyczy</w:t>
            </w:r>
          </w:p>
        </w:tc>
        <w:tc>
          <w:tcPr>
            <w:tcW w:w="1092" w:type="dxa"/>
            <w:tcBorders>
              <w:top w:val="single" w:sz="4" w:space="0" w:color="auto"/>
              <w:left w:val="single" w:sz="4" w:space="0" w:color="auto"/>
              <w:bottom w:val="single" w:sz="4" w:space="0" w:color="auto"/>
              <w:right w:val="single" w:sz="4" w:space="0" w:color="auto"/>
            </w:tcBorders>
          </w:tcPr>
          <w:p w14:paraId="0CAABEE8" w14:textId="77777777" w:rsidR="00BE3189" w:rsidRPr="009C7C68" w:rsidRDefault="00BE3189" w:rsidP="00BE3189">
            <w:pPr>
              <w:rPr>
                <w:sz w:val="13"/>
                <w:szCs w:val="13"/>
                <w:lang w:val="da-DK"/>
              </w:rPr>
            </w:pPr>
            <w:r w:rsidRPr="009C7C68">
              <w:rPr>
                <w:sz w:val="13"/>
                <w:szCs w:val="13"/>
                <w:lang w:val="da-DK"/>
              </w:rPr>
              <w:t>6</w:t>
            </w:r>
          </w:p>
        </w:tc>
        <w:tc>
          <w:tcPr>
            <w:tcW w:w="992" w:type="dxa"/>
            <w:tcBorders>
              <w:top w:val="single" w:sz="4" w:space="0" w:color="auto"/>
              <w:left w:val="single" w:sz="4" w:space="0" w:color="auto"/>
              <w:bottom w:val="single" w:sz="4" w:space="0" w:color="auto"/>
              <w:right w:val="single" w:sz="4" w:space="0" w:color="auto"/>
            </w:tcBorders>
            <w:hideMark/>
          </w:tcPr>
          <w:p w14:paraId="0D6A8301" w14:textId="77777777" w:rsidR="00BE3189" w:rsidRPr="001269C1" w:rsidRDefault="00BE3189" w:rsidP="00BE3189">
            <w:pPr>
              <w:rPr>
                <w:color w:val="FFFFFF" w:themeColor="background1"/>
                <w:sz w:val="13"/>
                <w:szCs w:val="13"/>
              </w:rPr>
            </w:pPr>
            <w:r w:rsidRPr="001269C1">
              <w:rPr>
                <w:color w:val="FFFFFF" w:themeColor="background1"/>
                <w:sz w:val="13"/>
                <w:szCs w:val="13"/>
                <w:lang w:val="da-DK"/>
              </w:rPr>
              <w:t>Nie dotyczy</w:t>
            </w:r>
          </w:p>
        </w:tc>
        <w:tc>
          <w:tcPr>
            <w:tcW w:w="980" w:type="dxa"/>
            <w:tcBorders>
              <w:top w:val="single" w:sz="4" w:space="0" w:color="auto"/>
              <w:left w:val="single" w:sz="4" w:space="0" w:color="auto"/>
              <w:bottom w:val="single" w:sz="4" w:space="0" w:color="auto"/>
              <w:right w:val="single" w:sz="4" w:space="0" w:color="auto"/>
            </w:tcBorders>
            <w:hideMark/>
          </w:tcPr>
          <w:p w14:paraId="4A308418" w14:textId="77777777" w:rsidR="00BE3189" w:rsidRPr="001269C1" w:rsidRDefault="00BE3189" w:rsidP="00BE3189">
            <w:pPr>
              <w:rPr>
                <w:color w:val="FFFFFF" w:themeColor="background1"/>
                <w:sz w:val="13"/>
                <w:szCs w:val="13"/>
              </w:rPr>
            </w:pPr>
            <w:r w:rsidRPr="001269C1">
              <w:rPr>
                <w:color w:val="FFFFFF" w:themeColor="background1"/>
                <w:sz w:val="13"/>
                <w:szCs w:val="13"/>
                <w:lang w:val="da-DK"/>
              </w:rPr>
              <w:t>Nie dotyczy</w:t>
            </w:r>
          </w:p>
        </w:tc>
        <w:tc>
          <w:tcPr>
            <w:tcW w:w="1337" w:type="dxa"/>
            <w:tcBorders>
              <w:top w:val="single" w:sz="4" w:space="0" w:color="auto"/>
              <w:left w:val="single" w:sz="4" w:space="0" w:color="auto"/>
              <w:bottom w:val="single" w:sz="4" w:space="0" w:color="auto"/>
              <w:right w:val="single" w:sz="4" w:space="0" w:color="auto"/>
            </w:tcBorders>
            <w:hideMark/>
          </w:tcPr>
          <w:p w14:paraId="4248788A" w14:textId="77777777" w:rsidR="00BE3189" w:rsidRPr="009C7C68" w:rsidRDefault="00BE3189" w:rsidP="00BE3189">
            <w:pPr>
              <w:rPr>
                <w:sz w:val="13"/>
                <w:szCs w:val="13"/>
              </w:rPr>
            </w:pPr>
            <w:r w:rsidRPr="009C7C68">
              <w:rPr>
                <w:sz w:val="13"/>
                <w:szCs w:val="13"/>
              </w:rPr>
              <w:t>30,00</w:t>
            </w:r>
          </w:p>
        </w:tc>
      </w:tr>
      <w:tr w:rsidR="00BE3189" w:rsidRPr="009C7C68" w14:paraId="192412B4" w14:textId="77777777" w:rsidTr="00C2204B">
        <w:trPr>
          <w:trHeight w:val="291"/>
        </w:trPr>
        <w:tc>
          <w:tcPr>
            <w:tcW w:w="2265" w:type="dxa"/>
            <w:tcBorders>
              <w:top w:val="single" w:sz="4" w:space="0" w:color="auto"/>
              <w:left w:val="single" w:sz="4" w:space="0" w:color="auto"/>
              <w:bottom w:val="single" w:sz="4" w:space="0" w:color="auto"/>
              <w:right w:val="single" w:sz="4" w:space="0" w:color="auto"/>
            </w:tcBorders>
          </w:tcPr>
          <w:p w14:paraId="0618EBEA" w14:textId="77777777" w:rsidR="00BE3189" w:rsidRPr="00B121C7" w:rsidRDefault="00BE3189" w:rsidP="00BE3189">
            <w:pPr>
              <w:rPr>
                <w:sz w:val="13"/>
                <w:szCs w:val="13"/>
              </w:rPr>
            </w:pPr>
            <w:r w:rsidRPr="00B121C7">
              <w:rPr>
                <w:sz w:val="13"/>
                <w:szCs w:val="13"/>
              </w:rPr>
              <w:t>VI - Jakość życia</w:t>
            </w:r>
          </w:p>
        </w:tc>
        <w:tc>
          <w:tcPr>
            <w:tcW w:w="0" w:type="auto"/>
            <w:tcBorders>
              <w:top w:val="single" w:sz="4" w:space="0" w:color="auto"/>
              <w:left w:val="single" w:sz="4" w:space="0" w:color="auto"/>
              <w:bottom w:val="single" w:sz="4" w:space="0" w:color="auto"/>
              <w:right w:val="single" w:sz="4" w:space="0" w:color="auto"/>
            </w:tcBorders>
          </w:tcPr>
          <w:p w14:paraId="051F2523" w14:textId="77777777" w:rsidR="00BE3189" w:rsidRPr="00B121C7" w:rsidRDefault="00BE3189" w:rsidP="00BE3189">
            <w:pPr>
              <w:rPr>
                <w:sz w:val="13"/>
                <w:szCs w:val="13"/>
                <w:lang w:val="pt-PT"/>
              </w:rPr>
            </w:pPr>
            <w:r w:rsidRPr="00B121C7">
              <w:rPr>
                <w:sz w:val="13"/>
                <w:szCs w:val="13"/>
                <w:lang w:val="pt-PT"/>
              </w:rPr>
              <w:t>EFRR</w:t>
            </w:r>
          </w:p>
        </w:tc>
        <w:tc>
          <w:tcPr>
            <w:tcW w:w="844" w:type="dxa"/>
            <w:tcBorders>
              <w:top w:val="single" w:sz="4" w:space="0" w:color="auto"/>
              <w:left w:val="single" w:sz="4" w:space="0" w:color="auto"/>
              <w:bottom w:val="single" w:sz="4" w:space="0" w:color="auto"/>
              <w:right w:val="single" w:sz="4" w:space="0" w:color="auto"/>
            </w:tcBorders>
          </w:tcPr>
          <w:p w14:paraId="16E05AE0" w14:textId="77777777" w:rsidR="00BE3189" w:rsidRPr="00B121C7" w:rsidRDefault="00BE3189" w:rsidP="00BE3189">
            <w:pPr>
              <w:rPr>
                <w:sz w:val="13"/>
                <w:szCs w:val="13"/>
                <w:lang w:val="da-DK"/>
              </w:rPr>
            </w:pPr>
            <w:r w:rsidRPr="00B121C7">
              <w:rPr>
                <w:sz w:val="13"/>
                <w:szCs w:val="13"/>
                <w:lang w:val="da-DK"/>
              </w:rPr>
              <w:t>Lepiej rozwinięte</w:t>
            </w:r>
          </w:p>
        </w:tc>
        <w:tc>
          <w:tcPr>
            <w:tcW w:w="3685" w:type="dxa"/>
            <w:tcBorders>
              <w:top w:val="single" w:sz="4" w:space="0" w:color="auto"/>
              <w:left w:val="single" w:sz="4" w:space="0" w:color="auto"/>
              <w:bottom w:val="single" w:sz="4" w:space="0" w:color="auto"/>
              <w:right w:val="single" w:sz="4" w:space="0" w:color="auto"/>
            </w:tcBorders>
          </w:tcPr>
          <w:p w14:paraId="380B0ED4" w14:textId="77777777" w:rsidR="00BE3189" w:rsidRPr="00B121C7" w:rsidRDefault="00BE3189" w:rsidP="00BE3189">
            <w:pPr>
              <w:rPr>
                <w:sz w:val="13"/>
                <w:szCs w:val="13"/>
                <w:lang w:val="pt-PT"/>
              </w:rPr>
            </w:pPr>
            <w:r w:rsidRPr="00B121C7">
              <w:rPr>
                <w:sz w:val="13"/>
                <w:szCs w:val="13"/>
              </w:rPr>
              <w:t>Całkowita kwota certyfikowanych wydatków kwalifikowalnych</w:t>
            </w:r>
          </w:p>
        </w:tc>
        <w:tc>
          <w:tcPr>
            <w:tcW w:w="1206" w:type="dxa"/>
            <w:tcBorders>
              <w:top w:val="single" w:sz="4" w:space="0" w:color="auto"/>
              <w:left w:val="single" w:sz="4" w:space="0" w:color="auto"/>
              <w:bottom w:val="single" w:sz="4" w:space="0" w:color="auto"/>
              <w:right w:val="single" w:sz="4" w:space="0" w:color="auto"/>
            </w:tcBorders>
          </w:tcPr>
          <w:p w14:paraId="1B44B17C" w14:textId="77777777" w:rsidR="00BE3189" w:rsidRPr="00B121C7" w:rsidRDefault="00BE3189" w:rsidP="00BE3189">
            <w:pPr>
              <w:rPr>
                <w:sz w:val="13"/>
                <w:szCs w:val="13"/>
              </w:rPr>
            </w:pPr>
            <w:r w:rsidRPr="00B121C7">
              <w:rPr>
                <w:sz w:val="13"/>
                <w:szCs w:val="13"/>
              </w:rPr>
              <w:t>EUR</w:t>
            </w:r>
          </w:p>
        </w:tc>
        <w:tc>
          <w:tcPr>
            <w:tcW w:w="0" w:type="auto"/>
            <w:tcBorders>
              <w:top w:val="single" w:sz="4" w:space="0" w:color="auto"/>
              <w:left w:val="single" w:sz="4" w:space="0" w:color="auto"/>
              <w:bottom w:val="single" w:sz="4" w:space="0" w:color="auto"/>
              <w:right w:val="single" w:sz="4" w:space="0" w:color="auto"/>
            </w:tcBorders>
          </w:tcPr>
          <w:p w14:paraId="3559AD0D" w14:textId="77777777" w:rsidR="00BE3189" w:rsidRPr="00B121C7" w:rsidRDefault="00BE3189" w:rsidP="00BE3189">
            <w:pPr>
              <w:rPr>
                <w:color w:val="FFFFFF" w:themeColor="background1"/>
                <w:sz w:val="13"/>
                <w:szCs w:val="13"/>
              </w:rPr>
            </w:pPr>
            <w:r w:rsidRPr="00B121C7">
              <w:rPr>
                <w:color w:val="FFFFFF" w:themeColor="background1"/>
                <w:sz w:val="13"/>
                <w:szCs w:val="13"/>
                <w:lang w:val="da-DK"/>
              </w:rPr>
              <w:t>Nie dotyczy</w:t>
            </w:r>
          </w:p>
        </w:tc>
        <w:tc>
          <w:tcPr>
            <w:tcW w:w="0" w:type="auto"/>
            <w:tcBorders>
              <w:top w:val="single" w:sz="4" w:space="0" w:color="auto"/>
              <w:left w:val="single" w:sz="4" w:space="0" w:color="auto"/>
              <w:bottom w:val="single" w:sz="4" w:space="0" w:color="auto"/>
              <w:right w:val="single" w:sz="4" w:space="0" w:color="auto"/>
            </w:tcBorders>
          </w:tcPr>
          <w:p w14:paraId="4C509EBE" w14:textId="77777777" w:rsidR="00BE3189" w:rsidRPr="00B121C7" w:rsidRDefault="00BE3189" w:rsidP="00BE3189">
            <w:pPr>
              <w:rPr>
                <w:color w:val="FFFFFF" w:themeColor="background1"/>
                <w:sz w:val="13"/>
                <w:szCs w:val="13"/>
              </w:rPr>
            </w:pPr>
            <w:r w:rsidRPr="00B121C7">
              <w:rPr>
                <w:color w:val="FFFFFF" w:themeColor="background1"/>
                <w:sz w:val="13"/>
                <w:szCs w:val="13"/>
                <w:lang w:val="da-DK"/>
              </w:rPr>
              <w:t>Nie dotyczy</w:t>
            </w:r>
          </w:p>
        </w:tc>
        <w:tc>
          <w:tcPr>
            <w:tcW w:w="1092" w:type="dxa"/>
            <w:tcBorders>
              <w:top w:val="single" w:sz="4" w:space="0" w:color="auto"/>
              <w:left w:val="single" w:sz="4" w:space="0" w:color="auto"/>
              <w:bottom w:val="single" w:sz="4" w:space="0" w:color="auto"/>
              <w:right w:val="single" w:sz="4" w:space="0" w:color="auto"/>
            </w:tcBorders>
          </w:tcPr>
          <w:p w14:paraId="4BE6C2C1" w14:textId="77777777" w:rsidR="00BE3189" w:rsidRPr="00B121C7" w:rsidRDefault="00BE3189" w:rsidP="00BE3189">
            <w:pPr>
              <w:rPr>
                <w:sz w:val="13"/>
                <w:szCs w:val="13"/>
                <w:lang w:val="da-DK"/>
              </w:rPr>
            </w:pPr>
            <w:r w:rsidRPr="00B121C7">
              <w:rPr>
                <w:sz w:val="13"/>
                <w:szCs w:val="13"/>
                <w:lang w:val="da-DK"/>
              </w:rPr>
              <w:t>14 689 926</w:t>
            </w:r>
          </w:p>
        </w:tc>
        <w:tc>
          <w:tcPr>
            <w:tcW w:w="992" w:type="dxa"/>
            <w:tcBorders>
              <w:top w:val="single" w:sz="4" w:space="0" w:color="auto"/>
              <w:left w:val="single" w:sz="4" w:space="0" w:color="auto"/>
              <w:bottom w:val="single" w:sz="4" w:space="0" w:color="auto"/>
              <w:right w:val="single" w:sz="4" w:space="0" w:color="auto"/>
            </w:tcBorders>
          </w:tcPr>
          <w:p w14:paraId="6ECA36E2" w14:textId="77777777" w:rsidR="00BE3189" w:rsidRPr="00B121C7" w:rsidRDefault="00BE3189" w:rsidP="00BE3189">
            <w:pPr>
              <w:rPr>
                <w:color w:val="FFFFFF" w:themeColor="background1"/>
                <w:sz w:val="13"/>
                <w:szCs w:val="13"/>
              </w:rPr>
            </w:pPr>
            <w:r w:rsidRPr="00B121C7">
              <w:rPr>
                <w:color w:val="FFFFFF" w:themeColor="background1"/>
                <w:sz w:val="13"/>
                <w:szCs w:val="13"/>
                <w:lang w:val="da-DK"/>
              </w:rPr>
              <w:t>Nie dotyczy</w:t>
            </w:r>
          </w:p>
        </w:tc>
        <w:tc>
          <w:tcPr>
            <w:tcW w:w="980" w:type="dxa"/>
            <w:tcBorders>
              <w:top w:val="single" w:sz="4" w:space="0" w:color="auto"/>
              <w:left w:val="single" w:sz="4" w:space="0" w:color="auto"/>
              <w:bottom w:val="single" w:sz="4" w:space="0" w:color="auto"/>
              <w:right w:val="single" w:sz="4" w:space="0" w:color="auto"/>
            </w:tcBorders>
          </w:tcPr>
          <w:p w14:paraId="5EA874F6" w14:textId="77777777" w:rsidR="00BE3189" w:rsidRPr="00B121C7" w:rsidRDefault="00BE3189" w:rsidP="00BE3189">
            <w:pPr>
              <w:rPr>
                <w:color w:val="FFFFFF" w:themeColor="background1"/>
                <w:sz w:val="13"/>
                <w:szCs w:val="13"/>
              </w:rPr>
            </w:pPr>
            <w:r w:rsidRPr="00B121C7">
              <w:rPr>
                <w:color w:val="FFFFFF" w:themeColor="background1"/>
                <w:sz w:val="13"/>
                <w:szCs w:val="13"/>
                <w:lang w:val="da-DK"/>
              </w:rPr>
              <w:t>Nie dotyczy</w:t>
            </w:r>
          </w:p>
        </w:tc>
        <w:tc>
          <w:tcPr>
            <w:tcW w:w="1337" w:type="dxa"/>
            <w:tcBorders>
              <w:top w:val="single" w:sz="4" w:space="0" w:color="auto"/>
              <w:left w:val="single" w:sz="4" w:space="0" w:color="auto"/>
              <w:bottom w:val="single" w:sz="4" w:space="0" w:color="auto"/>
              <w:right w:val="single" w:sz="4" w:space="0" w:color="auto"/>
            </w:tcBorders>
          </w:tcPr>
          <w:p w14:paraId="7F9BDAC1" w14:textId="26177E4F" w:rsidR="00BE3189" w:rsidRPr="00B121C7" w:rsidRDefault="00B121C7" w:rsidP="00AE0B6F">
            <w:pPr>
              <w:rPr>
                <w:sz w:val="13"/>
                <w:szCs w:val="13"/>
              </w:rPr>
            </w:pPr>
            <w:r w:rsidRPr="00B121C7">
              <w:rPr>
                <w:sz w:val="13"/>
                <w:szCs w:val="13"/>
              </w:rPr>
              <w:t>308 516 104</w:t>
            </w:r>
            <w:r w:rsidR="00DB581F" w:rsidRPr="00B121C7">
              <w:rPr>
                <w:sz w:val="13"/>
                <w:szCs w:val="13"/>
              </w:rPr>
              <w:t>,00</w:t>
            </w:r>
          </w:p>
        </w:tc>
      </w:tr>
      <w:tr w:rsidR="00BE3189" w:rsidRPr="009C7C68" w14:paraId="5AF6CD14" w14:textId="77777777" w:rsidTr="00C2204B">
        <w:trPr>
          <w:trHeight w:val="291"/>
        </w:trPr>
        <w:tc>
          <w:tcPr>
            <w:tcW w:w="2265" w:type="dxa"/>
            <w:tcBorders>
              <w:top w:val="single" w:sz="4" w:space="0" w:color="auto"/>
              <w:left w:val="single" w:sz="4" w:space="0" w:color="auto"/>
              <w:bottom w:val="single" w:sz="4" w:space="0" w:color="auto"/>
              <w:right w:val="single" w:sz="4" w:space="0" w:color="auto"/>
            </w:tcBorders>
          </w:tcPr>
          <w:p w14:paraId="17EE4F25" w14:textId="77777777" w:rsidR="00BE3189" w:rsidRPr="00B121C7" w:rsidRDefault="00BE3189" w:rsidP="00BE3189">
            <w:pPr>
              <w:rPr>
                <w:sz w:val="13"/>
                <w:szCs w:val="13"/>
              </w:rPr>
            </w:pPr>
            <w:r w:rsidRPr="00B121C7">
              <w:rPr>
                <w:sz w:val="13"/>
                <w:szCs w:val="13"/>
              </w:rPr>
              <w:t>VI - Jakość życia</w:t>
            </w:r>
          </w:p>
        </w:tc>
        <w:tc>
          <w:tcPr>
            <w:tcW w:w="0" w:type="auto"/>
            <w:tcBorders>
              <w:top w:val="single" w:sz="4" w:space="0" w:color="auto"/>
              <w:left w:val="single" w:sz="4" w:space="0" w:color="auto"/>
              <w:bottom w:val="single" w:sz="4" w:space="0" w:color="auto"/>
              <w:right w:val="single" w:sz="4" w:space="0" w:color="auto"/>
            </w:tcBorders>
          </w:tcPr>
          <w:p w14:paraId="2C5F0A6C" w14:textId="77777777" w:rsidR="00BE3189" w:rsidRPr="00B121C7" w:rsidRDefault="00BE3189" w:rsidP="00BE3189">
            <w:pPr>
              <w:rPr>
                <w:sz w:val="13"/>
                <w:szCs w:val="13"/>
                <w:lang w:val="pt-PT"/>
              </w:rPr>
            </w:pPr>
            <w:r w:rsidRPr="00B121C7">
              <w:rPr>
                <w:sz w:val="13"/>
                <w:szCs w:val="13"/>
                <w:lang w:val="pt-PT"/>
              </w:rPr>
              <w:t>EFRR</w:t>
            </w:r>
          </w:p>
        </w:tc>
        <w:tc>
          <w:tcPr>
            <w:tcW w:w="844" w:type="dxa"/>
            <w:tcBorders>
              <w:top w:val="single" w:sz="4" w:space="0" w:color="auto"/>
              <w:left w:val="single" w:sz="4" w:space="0" w:color="auto"/>
              <w:bottom w:val="single" w:sz="4" w:space="0" w:color="auto"/>
              <w:right w:val="single" w:sz="4" w:space="0" w:color="auto"/>
            </w:tcBorders>
          </w:tcPr>
          <w:p w14:paraId="551F8BC1" w14:textId="77777777" w:rsidR="00BE3189" w:rsidRPr="00B121C7" w:rsidRDefault="00BE3189" w:rsidP="00BE3189">
            <w:pPr>
              <w:rPr>
                <w:sz w:val="13"/>
                <w:szCs w:val="13"/>
                <w:lang w:val="da-DK"/>
              </w:rPr>
            </w:pPr>
            <w:r w:rsidRPr="00B121C7">
              <w:rPr>
                <w:sz w:val="13"/>
                <w:szCs w:val="13"/>
                <w:lang w:val="da-DK"/>
              </w:rPr>
              <w:t>Lepiej rozwinięte</w:t>
            </w:r>
          </w:p>
        </w:tc>
        <w:tc>
          <w:tcPr>
            <w:tcW w:w="3685" w:type="dxa"/>
            <w:tcBorders>
              <w:top w:val="single" w:sz="4" w:space="0" w:color="auto"/>
              <w:left w:val="single" w:sz="4" w:space="0" w:color="auto"/>
              <w:bottom w:val="single" w:sz="4" w:space="0" w:color="auto"/>
              <w:right w:val="single" w:sz="4" w:space="0" w:color="auto"/>
            </w:tcBorders>
          </w:tcPr>
          <w:p w14:paraId="36413FA2" w14:textId="77777777" w:rsidR="00BE3189" w:rsidRPr="00B121C7" w:rsidRDefault="00BE3189" w:rsidP="00BE3189">
            <w:pPr>
              <w:rPr>
                <w:sz w:val="13"/>
                <w:szCs w:val="13"/>
                <w:lang w:val="pt-PT"/>
              </w:rPr>
            </w:pPr>
            <w:r w:rsidRPr="00B121C7">
              <w:rPr>
                <w:sz w:val="13"/>
                <w:szCs w:val="13"/>
              </w:rPr>
              <w:t>Liczba obiektów infrastruktury zlokalizowanych na rewitalizowanych obszarach</w:t>
            </w:r>
          </w:p>
        </w:tc>
        <w:tc>
          <w:tcPr>
            <w:tcW w:w="1206" w:type="dxa"/>
            <w:tcBorders>
              <w:top w:val="single" w:sz="4" w:space="0" w:color="auto"/>
              <w:left w:val="single" w:sz="4" w:space="0" w:color="auto"/>
              <w:bottom w:val="single" w:sz="4" w:space="0" w:color="auto"/>
              <w:right w:val="single" w:sz="4" w:space="0" w:color="auto"/>
            </w:tcBorders>
          </w:tcPr>
          <w:p w14:paraId="0032FF80" w14:textId="77777777" w:rsidR="00BE3189" w:rsidRPr="00B121C7" w:rsidRDefault="00BE3189" w:rsidP="00BE3189">
            <w:pPr>
              <w:rPr>
                <w:sz w:val="13"/>
                <w:szCs w:val="13"/>
              </w:rPr>
            </w:pPr>
            <w:r w:rsidRPr="00B121C7">
              <w:rPr>
                <w:sz w:val="13"/>
                <w:szCs w:val="13"/>
              </w:rPr>
              <w:t>szt.</w:t>
            </w:r>
          </w:p>
        </w:tc>
        <w:tc>
          <w:tcPr>
            <w:tcW w:w="0" w:type="auto"/>
            <w:tcBorders>
              <w:top w:val="single" w:sz="4" w:space="0" w:color="auto"/>
              <w:left w:val="single" w:sz="4" w:space="0" w:color="auto"/>
              <w:bottom w:val="single" w:sz="4" w:space="0" w:color="auto"/>
              <w:right w:val="single" w:sz="4" w:space="0" w:color="auto"/>
            </w:tcBorders>
          </w:tcPr>
          <w:p w14:paraId="3F807637" w14:textId="77777777" w:rsidR="00BE3189" w:rsidRPr="00B121C7" w:rsidRDefault="00BE3189" w:rsidP="00BE3189">
            <w:pPr>
              <w:rPr>
                <w:color w:val="FFFFFF" w:themeColor="background1"/>
                <w:sz w:val="13"/>
                <w:szCs w:val="13"/>
              </w:rPr>
            </w:pPr>
            <w:r w:rsidRPr="00B121C7">
              <w:rPr>
                <w:color w:val="FFFFFF" w:themeColor="background1"/>
                <w:sz w:val="13"/>
                <w:szCs w:val="13"/>
                <w:lang w:val="da-DK"/>
              </w:rPr>
              <w:t>Nie dotyczy</w:t>
            </w:r>
          </w:p>
        </w:tc>
        <w:tc>
          <w:tcPr>
            <w:tcW w:w="0" w:type="auto"/>
            <w:tcBorders>
              <w:top w:val="single" w:sz="4" w:space="0" w:color="auto"/>
              <w:left w:val="single" w:sz="4" w:space="0" w:color="auto"/>
              <w:bottom w:val="single" w:sz="4" w:space="0" w:color="auto"/>
              <w:right w:val="single" w:sz="4" w:space="0" w:color="auto"/>
            </w:tcBorders>
          </w:tcPr>
          <w:p w14:paraId="3E43F5F9" w14:textId="77777777" w:rsidR="00BE3189" w:rsidRPr="00B121C7" w:rsidRDefault="00BE3189" w:rsidP="00BE3189">
            <w:pPr>
              <w:rPr>
                <w:color w:val="FFFFFF" w:themeColor="background1"/>
                <w:sz w:val="13"/>
                <w:szCs w:val="13"/>
              </w:rPr>
            </w:pPr>
            <w:r w:rsidRPr="00B121C7">
              <w:rPr>
                <w:color w:val="FFFFFF" w:themeColor="background1"/>
                <w:sz w:val="13"/>
                <w:szCs w:val="13"/>
                <w:lang w:val="da-DK"/>
              </w:rPr>
              <w:t>Nie dotyczy</w:t>
            </w:r>
          </w:p>
        </w:tc>
        <w:tc>
          <w:tcPr>
            <w:tcW w:w="1092" w:type="dxa"/>
            <w:tcBorders>
              <w:top w:val="single" w:sz="4" w:space="0" w:color="auto"/>
              <w:left w:val="single" w:sz="4" w:space="0" w:color="auto"/>
              <w:bottom w:val="single" w:sz="4" w:space="0" w:color="auto"/>
              <w:right w:val="single" w:sz="4" w:space="0" w:color="auto"/>
            </w:tcBorders>
          </w:tcPr>
          <w:p w14:paraId="50401916" w14:textId="77777777" w:rsidR="00BE3189" w:rsidRPr="00B121C7" w:rsidRDefault="00BE3189" w:rsidP="00BE3189">
            <w:pPr>
              <w:rPr>
                <w:sz w:val="13"/>
                <w:szCs w:val="13"/>
                <w:lang w:val="da-DK"/>
              </w:rPr>
            </w:pPr>
            <w:r w:rsidRPr="00B121C7">
              <w:rPr>
                <w:sz w:val="13"/>
                <w:szCs w:val="13"/>
                <w:lang w:val="da-DK"/>
              </w:rPr>
              <w:t>4</w:t>
            </w:r>
          </w:p>
        </w:tc>
        <w:tc>
          <w:tcPr>
            <w:tcW w:w="992" w:type="dxa"/>
            <w:tcBorders>
              <w:top w:val="single" w:sz="4" w:space="0" w:color="auto"/>
              <w:left w:val="single" w:sz="4" w:space="0" w:color="auto"/>
              <w:bottom w:val="single" w:sz="4" w:space="0" w:color="auto"/>
              <w:right w:val="single" w:sz="4" w:space="0" w:color="auto"/>
            </w:tcBorders>
          </w:tcPr>
          <w:p w14:paraId="460F53B5" w14:textId="77777777" w:rsidR="00BE3189" w:rsidRPr="00B121C7" w:rsidRDefault="00BE3189" w:rsidP="00BE3189">
            <w:pPr>
              <w:rPr>
                <w:color w:val="FFFFFF" w:themeColor="background1"/>
                <w:sz w:val="13"/>
                <w:szCs w:val="13"/>
              </w:rPr>
            </w:pPr>
            <w:r w:rsidRPr="00B121C7">
              <w:rPr>
                <w:color w:val="FFFFFF" w:themeColor="background1"/>
                <w:sz w:val="13"/>
                <w:szCs w:val="13"/>
                <w:lang w:val="da-DK"/>
              </w:rPr>
              <w:t>Nie dotyczy</w:t>
            </w:r>
          </w:p>
        </w:tc>
        <w:tc>
          <w:tcPr>
            <w:tcW w:w="980" w:type="dxa"/>
            <w:tcBorders>
              <w:top w:val="single" w:sz="4" w:space="0" w:color="auto"/>
              <w:left w:val="single" w:sz="4" w:space="0" w:color="auto"/>
              <w:bottom w:val="single" w:sz="4" w:space="0" w:color="auto"/>
              <w:right w:val="single" w:sz="4" w:space="0" w:color="auto"/>
            </w:tcBorders>
          </w:tcPr>
          <w:p w14:paraId="550B241D" w14:textId="77777777" w:rsidR="00BE3189" w:rsidRPr="00B121C7" w:rsidRDefault="00BE3189" w:rsidP="00BE3189">
            <w:pPr>
              <w:rPr>
                <w:color w:val="FFFFFF" w:themeColor="background1"/>
                <w:sz w:val="13"/>
                <w:szCs w:val="13"/>
              </w:rPr>
            </w:pPr>
            <w:r w:rsidRPr="00B121C7">
              <w:rPr>
                <w:color w:val="FFFFFF" w:themeColor="background1"/>
                <w:sz w:val="13"/>
                <w:szCs w:val="13"/>
                <w:lang w:val="da-DK"/>
              </w:rPr>
              <w:t>Nie dotyczy</w:t>
            </w:r>
          </w:p>
        </w:tc>
        <w:tc>
          <w:tcPr>
            <w:tcW w:w="1337" w:type="dxa"/>
            <w:tcBorders>
              <w:top w:val="single" w:sz="4" w:space="0" w:color="auto"/>
              <w:left w:val="single" w:sz="4" w:space="0" w:color="auto"/>
              <w:bottom w:val="single" w:sz="4" w:space="0" w:color="auto"/>
              <w:right w:val="single" w:sz="4" w:space="0" w:color="auto"/>
            </w:tcBorders>
          </w:tcPr>
          <w:p w14:paraId="277552D0" w14:textId="69E32155" w:rsidR="00BE3189" w:rsidRPr="00B121C7" w:rsidRDefault="00BE3189" w:rsidP="00BE3189">
            <w:pPr>
              <w:rPr>
                <w:sz w:val="13"/>
                <w:szCs w:val="13"/>
              </w:rPr>
            </w:pPr>
            <w:r w:rsidRPr="00B121C7">
              <w:rPr>
                <w:sz w:val="13"/>
                <w:szCs w:val="13"/>
              </w:rPr>
              <w:t>40,00</w:t>
            </w:r>
          </w:p>
        </w:tc>
      </w:tr>
      <w:tr w:rsidR="00BE3189" w:rsidRPr="009C7C68" w14:paraId="6670E3EE" w14:textId="77777777" w:rsidTr="00C2204B">
        <w:trPr>
          <w:trHeight w:val="291"/>
        </w:trPr>
        <w:tc>
          <w:tcPr>
            <w:tcW w:w="2265" w:type="dxa"/>
            <w:tcBorders>
              <w:top w:val="single" w:sz="4" w:space="0" w:color="auto"/>
              <w:left w:val="single" w:sz="4" w:space="0" w:color="auto"/>
              <w:bottom w:val="single" w:sz="4" w:space="0" w:color="auto"/>
              <w:right w:val="single" w:sz="4" w:space="0" w:color="auto"/>
            </w:tcBorders>
          </w:tcPr>
          <w:p w14:paraId="49265819" w14:textId="77777777" w:rsidR="00BE3189" w:rsidRPr="00B121C7" w:rsidRDefault="00BE3189" w:rsidP="00BE3189">
            <w:pPr>
              <w:rPr>
                <w:sz w:val="13"/>
                <w:szCs w:val="13"/>
              </w:rPr>
            </w:pPr>
            <w:r w:rsidRPr="00B121C7">
              <w:rPr>
                <w:sz w:val="13"/>
                <w:szCs w:val="13"/>
              </w:rPr>
              <w:t>VI - Jakość życia</w:t>
            </w:r>
          </w:p>
        </w:tc>
        <w:tc>
          <w:tcPr>
            <w:tcW w:w="0" w:type="auto"/>
            <w:tcBorders>
              <w:top w:val="single" w:sz="4" w:space="0" w:color="auto"/>
              <w:left w:val="single" w:sz="4" w:space="0" w:color="auto"/>
              <w:bottom w:val="single" w:sz="4" w:space="0" w:color="auto"/>
              <w:right w:val="single" w:sz="4" w:space="0" w:color="auto"/>
            </w:tcBorders>
          </w:tcPr>
          <w:p w14:paraId="5F0E9D22" w14:textId="77777777" w:rsidR="00BE3189" w:rsidRPr="00B121C7" w:rsidRDefault="00BE3189" w:rsidP="00BE3189">
            <w:pPr>
              <w:rPr>
                <w:sz w:val="13"/>
                <w:szCs w:val="13"/>
                <w:lang w:val="pt-PT"/>
              </w:rPr>
            </w:pPr>
            <w:r w:rsidRPr="00B121C7">
              <w:rPr>
                <w:sz w:val="13"/>
                <w:szCs w:val="13"/>
                <w:lang w:val="pt-PT"/>
              </w:rPr>
              <w:t>EFRR</w:t>
            </w:r>
          </w:p>
        </w:tc>
        <w:tc>
          <w:tcPr>
            <w:tcW w:w="844" w:type="dxa"/>
            <w:tcBorders>
              <w:top w:val="single" w:sz="4" w:space="0" w:color="auto"/>
              <w:left w:val="single" w:sz="4" w:space="0" w:color="auto"/>
              <w:bottom w:val="single" w:sz="4" w:space="0" w:color="auto"/>
              <w:right w:val="single" w:sz="4" w:space="0" w:color="auto"/>
            </w:tcBorders>
          </w:tcPr>
          <w:p w14:paraId="4EAF0A53" w14:textId="77777777" w:rsidR="00BE3189" w:rsidRPr="00B121C7" w:rsidRDefault="00BE3189" w:rsidP="00BE3189">
            <w:pPr>
              <w:rPr>
                <w:sz w:val="13"/>
                <w:szCs w:val="13"/>
                <w:lang w:val="da-DK"/>
              </w:rPr>
            </w:pPr>
            <w:r w:rsidRPr="00B121C7">
              <w:rPr>
                <w:sz w:val="13"/>
                <w:szCs w:val="13"/>
                <w:lang w:val="da-DK"/>
              </w:rPr>
              <w:t>Lepiej rozwinięte</w:t>
            </w:r>
          </w:p>
        </w:tc>
        <w:tc>
          <w:tcPr>
            <w:tcW w:w="3685" w:type="dxa"/>
            <w:tcBorders>
              <w:top w:val="single" w:sz="4" w:space="0" w:color="auto"/>
              <w:left w:val="single" w:sz="4" w:space="0" w:color="auto"/>
              <w:bottom w:val="single" w:sz="4" w:space="0" w:color="auto"/>
              <w:right w:val="single" w:sz="4" w:space="0" w:color="auto"/>
            </w:tcBorders>
          </w:tcPr>
          <w:p w14:paraId="2C2BFE5A" w14:textId="77777777" w:rsidR="00BE3189" w:rsidRPr="00B121C7" w:rsidRDefault="00BE3189" w:rsidP="00BE3189">
            <w:pPr>
              <w:rPr>
                <w:sz w:val="13"/>
                <w:szCs w:val="13"/>
                <w:lang w:val="pt-PT"/>
              </w:rPr>
            </w:pPr>
            <w:r w:rsidRPr="00B121C7">
              <w:rPr>
                <w:sz w:val="13"/>
                <w:szCs w:val="13"/>
              </w:rPr>
              <w:t>Liczba podpisanych umów na wsparcie podmiotów leczniczych</w:t>
            </w:r>
          </w:p>
        </w:tc>
        <w:tc>
          <w:tcPr>
            <w:tcW w:w="1206" w:type="dxa"/>
            <w:tcBorders>
              <w:top w:val="single" w:sz="4" w:space="0" w:color="auto"/>
              <w:left w:val="single" w:sz="4" w:space="0" w:color="auto"/>
              <w:bottom w:val="single" w:sz="4" w:space="0" w:color="auto"/>
              <w:right w:val="single" w:sz="4" w:space="0" w:color="auto"/>
            </w:tcBorders>
          </w:tcPr>
          <w:p w14:paraId="2EC98143" w14:textId="77777777" w:rsidR="00BE3189" w:rsidRPr="00B121C7" w:rsidRDefault="00BE3189" w:rsidP="00BE3189">
            <w:pPr>
              <w:rPr>
                <w:sz w:val="13"/>
                <w:szCs w:val="13"/>
              </w:rPr>
            </w:pPr>
            <w:r w:rsidRPr="00B121C7">
              <w:rPr>
                <w:sz w:val="13"/>
                <w:szCs w:val="13"/>
              </w:rPr>
              <w:t>szt.</w:t>
            </w:r>
          </w:p>
        </w:tc>
        <w:tc>
          <w:tcPr>
            <w:tcW w:w="0" w:type="auto"/>
            <w:tcBorders>
              <w:top w:val="single" w:sz="4" w:space="0" w:color="auto"/>
              <w:left w:val="single" w:sz="4" w:space="0" w:color="auto"/>
              <w:bottom w:val="single" w:sz="4" w:space="0" w:color="auto"/>
              <w:right w:val="single" w:sz="4" w:space="0" w:color="auto"/>
            </w:tcBorders>
          </w:tcPr>
          <w:p w14:paraId="0370B485" w14:textId="77777777" w:rsidR="00BE3189" w:rsidRPr="00B121C7" w:rsidRDefault="00BE3189" w:rsidP="00BE3189">
            <w:pPr>
              <w:rPr>
                <w:color w:val="FFFFFF" w:themeColor="background1"/>
                <w:sz w:val="13"/>
                <w:szCs w:val="13"/>
              </w:rPr>
            </w:pPr>
            <w:r w:rsidRPr="00B121C7">
              <w:rPr>
                <w:color w:val="FFFFFF" w:themeColor="background1"/>
                <w:sz w:val="13"/>
                <w:szCs w:val="13"/>
                <w:lang w:val="da-DK"/>
              </w:rPr>
              <w:t>Nie dotyczy</w:t>
            </w:r>
          </w:p>
        </w:tc>
        <w:tc>
          <w:tcPr>
            <w:tcW w:w="0" w:type="auto"/>
            <w:tcBorders>
              <w:top w:val="single" w:sz="4" w:space="0" w:color="auto"/>
              <w:left w:val="single" w:sz="4" w:space="0" w:color="auto"/>
              <w:bottom w:val="single" w:sz="4" w:space="0" w:color="auto"/>
              <w:right w:val="single" w:sz="4" w:space="0" w:color="auto"/>
            </w:tcBorders>
          </w:tcPr>
          <w:p w14:paraId="15CA093E" w14:textId="77777777" w:rsidR="00BE3189" w:rsidRPr="00B121C7" w:rsidRDefault="00BE3189" w:rsidP="00BE3189">
            <w:pPr>
              <w:rPr>
                <w:color w:val="FFFFFF" w:themeColor="background1"/>
                <w:sz w:val="13"/>
                <w:szCs w:val="13"/>
              </w:rPr>
            </w:pPr>
            <w:r w:rsidRPr="00B121C7">
              <w:rPr>
                <w:color w:val="FFFFFF" w:themeColor="background1"/>
                <w:sz w:val="13"/>
                <w:szCs w:val="13"/>
                <w:lang w:val="da-DK"/>
              </w:rPr>
              <w:t>Nie dotyczy</w:t>
            </w:r>
          </w:p>
        </w:tc>
        <w:tc>
          <w:tcPr>
            <w:tcW w:w="1092" w:type="dxa"/>
            <w:tcBorders>
              <w:top w:val="single" w:sz="4" w:space="0" w:color="auto"/>
              <w:left w:val="single" w:sz="4" w:space="0" w:color="auto"/>
              <w:bottom w:val="single" w:sz="4" w:space="0" w:color="auto"/>
              <w:right w:val="single" w:sz="4" w:space="0" w:color="auto"/>
            </w:tcBorders>
          </w:tcPr>
          <w:p w14:paraId="02D14879" w14:textId="77777777" w:rsidR="00BE3189" w:rsidRPr="00B121C7" w:rsidRDefault="00BE3189" w:rsidP="00BE3189">
            <w:pPr>
              <w:rPr>
                <w:sz w:val="13"/>
                <w:szCs w:val="13"/>
                <w:lang w:val="da-DK"/>
              </w:rPr>
            </w:pPr>
            <w:r w:rsidRPr="00B121C7">
              <w:rPr>
                <w:sz w:val="13"/>
                <w:szCs w:val="13"/>
                <w:lang w:val="da-DK"/>
              </w:rPr>
              <w:t>8</w:t>
            </w:r>
          </w:p>
        </w:tc>
        <w:tc>
          <w:tcPr>
            <w:tcW w:w="992" w:type="dxa"/>
            <w:tcBorders>
              <w:top w:val="single" w:sz="4" w:space="0" w:color="auto"/>
              <w:left w:val="single" w:sz="4" w:space="0" w:color="auto"/>
              <w:bottom w:val="single" w:sz="4" w:space="0" w:color="auto"/>
              <w:right w:val="single" w:sz="4" w:space="0" w:color="auto"/>
            </w:tcBorders>
          </w:tcPr>
          <w:p w14:paraId="31D5FF3B" w14:textId="77777777" w:rsidR="00BE3189" w:rsidRPr="00B121C7" w:rsidRDefault="00BE3189" w:rsidP="00BE3189">
            <w:pPr>
              <w:rPr>
                <w:color w:val="FFFFFF" w:themeColor="background1"/>
                <w:sz w:val="13"/>
                <w:szCs w:val="13"/>
              </w:rPr>
            </w:pPr>
            <w:r w:rsidRPr="00B121C7">
              <w:rPr>
                <w:color w:val="FFFFFF" w:themeColor="background1"/>
                <w:sz w:val="13"/>
                <w:szCs w:val="13"/>
                <w:lang w:val="da-DK"/>
              </w:rPr>
              <w:t>Nie dotyczy</w:t>
            </w:r>
          </w:p>
        </w:tc>
        <w:tc>
          <w:tcPr>
            <w:tcW w:w="980" w:type="dxa"/>
            <w:tcBorders>
              <w:top w:val="single" w:sz="4" w:space="0" w:color="auto"/>
              <w:left w:val="single" w:sz="4" w:space="0" w:color="auto"/>
              <w:bottom w:val="single" w:sz="4" w:space="0" w:color="auto"/>
              <w:right w:val="single" w:sz="4" w:space="0" w:color="auto"/>
            </w:tcBorders>
          </w:tcPr>
          <w:p w14:paraId="79AD59E4" w14:textId="77777777" w:rsidR="00BE3189" w:rsidRPr="00B121C7" w:rsidRDefault="00BE3189" w:rsidP="00BE3189">
            <w:pPr>
              <w:rPr>
                <w:color w:val="FFFFFF" w:themeColor="background1"/>
                <w:sz w:val="13"/>
                <w:szCs w:val="13"/>
              </w:rPr>
            </w:pPr>
            <w:r w:rsidRPr="00B121C7">
              <w:rPr>
                <w:color w:val="FFFFFF" w:themeColor="background1"/>
                <w:sz w:val="13"/>
                <w:szCs w:val="13"/>
                <w:lang w:val="da-DK"/>
              </w:rPr>
              <w:t>Nie dotyczy</w:t>
            </w:r>
          </w:p>
        </w:tc>
        <w:tc>
          <w:tcPr>
            <w:tcW w:w="1337" w:type="dxa"/>
            <w:tcBorders>
              <w:top w:val="single" w:sz="4" w:space="0" w:color="auto"/>
              <w:left w:val="single" w:sz="4" w:space="0" w:color="auto"/>
              <w:bottom w:val="single" w:sz="4" w:space="0" w:color="auto"/>
              <w:right w:val="single" w:sz="4" w:space="0" w:color="auto"/>
            </w:tcBorders>
          </w:tcPr>
          <w:p w14:paraId="0A5E8069" w14:textId="6E556C59" w:rsidR="00BE3189" w:rsidRPr="00B121C7" w:rsidRDefault="00B121C7" w:rsidP="00BE3189">
            <w:pPr>
              <w:rPr>
                <w:sz w:val="13"/>
                <w:szCs w:val="13"/>
              </w:rPr>
            </w:pPr>
            <w:r w:rsidRPr="00B121C7">
              <w:rPr>
                <w:sz w:val="13"/>
                <w:szCs w:val="13"/>
              </w:rPr>
              <w:t>36</w:t>
            </w:r>
            <w:r w:rsidR="00DB581F" w:rsidRPr="00B121C7">
              <w:rPr>
                <w:sz w:val="13"/>
                <w:szCs w:val="13"/>
              </w:rPr>
              <w:t>,00</w:t>
            </w:r>
          </w:p>
        </w:tc>
      </w:tr>
      <w:tr w:rsidR="00BE3189" w:rsidRPr="009C7C68" w14:paraId="5DDF9C2F" w14:textId="77777777" w:rsidTr="00C2204B">
        <w:trPr>
          <w:trHeight w:val="291"/>
        </w:trPr>
        <w:tc>
          <w:tcPr>
            <w:tcW w:w="2265" w:type="dxa"/>
            <w:tcBorders>
              <w:top w:val="single" w:sz="4" w:space="0" w:color="auto"/>
              <w:left w:val="single" w:sz="4" w:space="0" w:color="auto"/>
              <w:bottom w:val="single" w:sz="4" w:space="0" w:color="auto"/>
              <w:right w:val="single" w:sz="4" w:space="0" w:color="auto"/>
            </w:tcBorders>
          </w:tcPr>
          <w:p w14:paraId="13E50C9D" w14:textId="77777777" w:rsidR="00BE3189" w:rsidRPr="00B121C7" w:rsidRDefault="00BE3189" w:rsidP="00BE3189">
            <w:pPr>
              <w:rPr>
                <w:sz w:val="13"/>
                <w:szCs w:val="13"/>
              </w:rPr>
            </w:pPr>
            <w:r w:rsidRPr="00B121C7">
              <w:rPr>
                <w:sz w:val="13"/>
                <w:szCs w:val="13"/>
              </w:rPr>
              <w:t>VI - Jakość życia</w:t>
            </w:r>
          </w:p>
        </w:tc>
        <w:tc>
          <w:tcPr>
            <w:tcW w:w="0" w:type="auto"/>
            <w:tcBorders>
              <w:top w:val="single" w:sz="4" w:space="0" w:color="auto"/>
              <w:left w:val="single" w:sz="4" w:space="0" w:color="auto"/>
              <w:bottom w:val="single" w:sz="4" w:space="0" w:color="auto"/>
              <w:right w:val="single" w:sz="4" w:space="0" w:color="auto"/>
            </w:tcBorders>
          </w:tcPr>
          <w:p w14:paraId="55218CC5" w14:textId="77777777" w:rsidR="00BE3189" w:rsidRPr="00B121C7" w:rsidRDefault="00BE3189" w:rsidP="00BE3189">
            <w:pPr>
              <w:rPr>
                <w:sz w:val="13"/>
                <w:szCs w:val="13"/>
                <w:lang w:val="pt-PT"/>
              </w:rPr>
            </w:pPr>
            <w:r w:rsidRPr="00B121C7">
              <w:rPr>
                <w:sz w:val="13"/>
                <w:szCs w:val="13"/>
                <w:lang w:val="pt-PT"/>
              </w:rPr>
              <w:t>EFRR</w:t>
            </w:r>
          </w:p>
        </w:tc>
        <w:tc>
          <w:tcPr>
            <w:tcW w:w="844" w:type="dxa"/>
            <w:tcBorders>
              <w:top w:val="single" w:sz="4" w:space="0" w:color="auto"/>
              <w:left w:val="single" w:sz="4" w:space="0" w:color="auto"/>
              <w:bottom w:val="single" w:sz="4" w:space="0" w:color="auto"/>
              <w:right w:val="single" w:sz="4" w:space="0" w:color="auto"/>
            </w:tcBorders>
          </w:tcPr>
          <w:p w14:paraId="03224214" w14:textId="77777777" w:rsidR="00BE3189" w:rsidRPr="00B121C7" w:rsidRDefault="00BE3189" w:rsidP="00BE3189">
            <w:pPr>
              <w:rPr>
                <w:sz w:val="13"/>
                <w:szCs w:val="13"/>
                <w:lang w:val="da-DK"/>
              </w:rPr>
            </w:pPr>
            <w:r w:rsidRPr="00B121C7">
              <w:rPr>
                <w:sz w:val="13"/>
                <w:szCs w:val="13"/>
                <w:lang w:val="da-DK"/>
              </w:rPr>
              <w:t>Lepiej rozwinięte</w:t>
            </w:r>
          </w:p>
        </w:tc>
        <w:tc>
          <w:tcPr>
            <w:tcW w:w="3685" w:type="dxa"/>
            <w:tcBorders>
              <w:top w:val="single" w:sz="4" w:space="0" w:color="auto"/>
              <w:left w:val="single" w:sz="4" w:space="0" w:color="auto"/>
              <w:bottom w:val="single" w:sz="4" w:space="0" w:color="auto"/>
              <w:right w:val="single" w:sz="4" w:space="0" w:color="auto"/>
            </w:tcBorders>
          </w:tcPr>
          <w:p w14:paraId="544DAAF1" w14:textId="77777777" w:rsidR="00BE3189" w:rsidRPr="00B121C7" w:rsidRDefault="00BE3189" w:rsidP="00BE3189">
            <w:pPr>
              <w:rPr>
                <w:sz w:val="13"/>
                <w:szCs w:val="13"/>
                <w:lang w:val="pt-PT"/>
              </w:rPr>
            </w:pPr>
            <w:r w:rsidRPr="00B121C7">
              <w:rPr>
                <w:sz w:val="13"/>
                <w:szCs w:val="13"/>
              </w:rPr>
              <w:t>Liczba wspartych podmiotów leczniczych</w:t>
            </w:r>
          </w:p>
        </w:tc>
        <w:tc>
          <w:tcPr>
            <w:tcW w:w="1206" w:type="dxa"/>
            <w:tcBorders>
              <w:top w:val="single" w:sz="4" w:space="0" w:color="auto"/>
              <w:left w:val="single" w:sz="4" w:space="0" w:color="auto"/>
              <w:bottom w:val="single" w:sz="4" w:space="0" w:color="auto"/>
              <w:right w:val="single" w:sz="4" w:space="0" w:color="auto"/>
            </w:tcBorders>
          </w:tcPr>
          <w:p w14:paraId="42A3C9CD" w14:textId="77777777" w:rsidR="00BE3189" w:rsidRPr="00B121C7" w:rsidRDefault="00BE3189" w:rsidP="00BE3189">
            <w:pPr>
              <w:rPr>
                <w:sz w:val="13"/>
                <w:szCs w:val="13"/>
              </w:rPr>
            </w:pPr>
            <w:r w:rsidRPr="00B121C7">
              <w:rPr>
                <w:sz w:val="13"/>
                <w:szCs w:val="13"/>
              </w:rPr>
              <w:t>szt.</w:t>
            </w:r>
          </w:p>
        </w:tc>
        <w:tc>
          <w:tcPr>
            <w:tcW w:w="0" w:type="auto"/>
            <w:tcBorders>
              <w:top w:val="single" w:sz="4" w:space="0" w:color="auto"/>
              <w:left w:val="single" w:sz="4" w:space="0" w:color="auto"/>
              <w:bottom w:val="single" w:sz="4" w:space="0" w:color="auto"/>
              <w:right w:val="single" w:sz="4" w:space="0" w:color="auto"/>
            </w:tcBorders>
          </w:tcPr>
          <w:p w14:paraId="20819DAF" w14:textId="77777777" w:rsidR="00BE3189" w:rsidRPr="00B121C7" w:rsidRDefault="00BE3189" w:rsidP="00BE3189">
            <w:pPr>
              <w:rPr>
                <w:color w:val="FFFFFF" w:themeColor="background1"/>
                <w:sz w:val="13"/>
                <w:szCs w:val="13"/>
              </w:rPr>
            </w:pPr>
            <w:r w:rsidRPr="00B121C7">
              <w:rPr>
                <w:color w:val="FFFFFF" w:themeColor="background1"/>
                <w:sz w:val="13"/>
                <w:szCs w:val="13"/>
                <w:lang w:val="da-DK"/>
              </w:rPr>
              <w:t>Nie dotyczy</w:t>
            </w:r>
          </w:p>
        </w:tc>
        <w:tc>
          <w:tcPr>
            <w:tcW w:w="0" w:type="auto"/>
            <w:tcBorders>
              <w:top w:val="single" w:sz="4" w:space="0" w:color="auto"/>
              <w:left w:val="single" w:sz="4" w:space="0" w:color="auto"/>
              <w:bottom w:val="single" w:sz="4" w:space="0" w:color="auto"/>
              <w:right w:val="single" w:sz="4" w:space="0" w:color="auto"/>
            </w:tcBorders>
          </w:tcPr>
          <w:p w14:paraId="278AFEBE" w14:textId="77777777" w:rsidR="00BE3189" w:rsidRPr="00B121C7" w:rsidRDefault="00BE3189" w:rsidP="00BE3189">
            <w:pPr>
              <w:rPr>
                <w:color w:val="FFFFFF" w:themeColor="background1"/>
                <w:sz w:val="13"/>
                <w:szCs w:val="13"/>
              </w:rPr>
            </w:pPr>
            <w:r w:rsidRPr="00B121C7">
              <w:rPr>
                <w:color w:val="FFFFFF" w:themeColor="background1"/>
                <w:sz w:val="13"/>
                <w:szCs w:val="13"/>
                <w:lang w:val="da-DK"/>
              </w:rPr>
              <w:t>Nie dotyczy</w:t>
            </w:r>
          </w:p>
        </w:tc>
        <w:tc>
          <w:tcPr>
            <w:tcW w:w="1092" w:type="dxa"/>
            <w:tcBorders>
              <w:top w:val="single" w:sz="4" w:space="0" w:color="auto"/>
              <w:left w:val="single" w:sz="4" w:space="0" w:color="auto"/>
              <w:bottom w:val="single" w:sz="4" w:space="0" w:color="auto"/>
              <w:right w:val="single" w:sz="4" w:space="0" w:color="auto"/>
            </w:tcBorders>
          </w:tcPr>
          <w:p w14:paraId="1A5B9365" w14:textId="77777777" w:rsidR="00BE3189" w:rsidRPr="00B121C7" w:rsidRDefault="00BE3189" w:rsidP="00BE3189">
            <w:pPr>
              <w:rPr>
                <w:sz w:val="13"/>
                <w:szCs w:val="13"/>
                <w:lang w:val="da-DK"/>
              </w:rPr>
            </w:pPr>
            <w:r w:rsidRPr="00B121C7">
              <w:rPr>
                <w:sz w:val="13"/>
                <w:szCs w:val="13"/>
                <w:lang w:val="da-DK"/>
              </w:rPr>
              <w:t>0</w:t>
            </w:r>
          </w:p>
        </w:tc>
        <w:tc>
          <w:tcPr>
            <w:tcW w:w="992" w:type="dxa"/>
            <w:tcBorders>
              <w:top w:val="single" w:sz="4" w:space="0" w:color="auto"/>
              <w:left w:val="single" w:sz="4" w:space="0" w:color="auto"/>
              <w:bottom w:val="single" w:sz="4" w:space="0" w:color="auto"/>
              <w:right w:val="single" w:sz="4" w:space="0" w:color="auto"/>
            </w:tcBorders>
          </w:tcPr>
          <w:p w14:paraId="46325166" w14:textId="77777777" w:rsidR="00BE3189" w:rsidRPr="00B121C7" w:rsidRDefault="00BE3189" w:rsidP="00BE3189">
            <w:pPr>
              <w:rPr>
                <w:color w:val="FFFFFF" w:themeColor="background1"/>
                <w:sz w:val="13"/>
                <w:szCs w:val="13"/>
              </w:rPr>
            </w:pPr>
            <w:r w:rsidRPr="00B121C7">
              <w:rPr>
                <w:color w:val="FFFFFF" w:themeColor="background1"/>
                <w:sz w:val="13"/>
                <w:szCs w:val="13"/>
                <w:lang w:val="da-DK"/>
              </w:rPr>
              <w:t>Nie dotyczy</w:t>
            </w:r>
          </w:p>
        </w:tc>
        <w:tc>
          <w:tcPr>
            <w:tcW w:w="980" w:type="dxa"/>
            <w:tcBorders>
              <w:top w:val="single" w:sz="4" w:space="0" w:color="auto"/>
              <w:left w:val="single" w:sz="4" w:space="0" w:color="auto"/>
              <w:bottom w:val="single" w:sz="4" w:space="0" w:color="auto"/>
              <w:right w:val="single" w:sz="4" w:space="0" w:color="auto"/>
            </w:tcBorders>
          </w:tcPr>
          <w:p w14:paraId="13698961" w14:textId="77777777" w:rsidR="00BE3189" w:rsidRPr="00B121C7" w:rsidRDefault="00BE3189" w:rsidP="00BE3189">
            <w:pPr>
              <w:rPr>
                <w:color w:val="FFFFFF" w:themeColor="background1"/>
                <w:sz w:val="13"/>
                <w:szCs w:val="13"/>
              </w:rPr>
            </w:pPr>
            <w:r w:rsidRPr="00B121C7">
              <w:rPr>
                <w:color w:val="FFFFFF" w:themeColor="background1"/>
                <w:sz w:val="13"/>
                <w:szCs w:val="13"/>
                <w:lang w:val="da-DK"/>
              </w:rPr>
              <w:t>Nie dotyczy</w:t>
            </w:r>
          </w:p>
        </w:tc>
        <w:tc>
          <w:tcPr>
            <w:tcW w:w="1337" w:type="dxa"/>
            <w:tcBorders>
              <w:top w:val="single" w:sz="4" w:space="0" w:color="auto"/>
              <w:left w:val="single" w:sz="4" w:space="0" w:color="auto"/>
              <w:bottom w:val="single" w:sz="4" w:space="0" w:color="auto"/>
              <w:right w:val="single" w:sz="4" w:space="0" w:color="auto"/>
            </w:tcBorders>
          </w:tcPr>
          <w:p w14:paraId="52C8011D" w14:textId="5E2A7AE5" w:rsidR="00BE3189" w:rsidRPr="00B121C7" w:rsidRDefault="00B121C7" w:rsidP="00BE3189">
            <w:pPr>
              <w:rPr>
                <w:sz w:val="13"/>
                <w:szCs w:val="13"/>
              </w:rPr>
            </w:pPr>
            <w:r w:rsidRPr="00B121C7">
              <w:rPr>
                <w:sz w:val="13"/>
                <w:szCs w:val="13"/>
              </w:rPr>
              <w:t>112</w:t>
            </w:r>
            <w:r w:rsidR="00DB581F" w:rsidRPr="00B121C7">
              <w:rPr>
                <w:sz w:val="13"/>
                <w:szCs w:val="13"/>
              </w:rPr>
              <w:t>,00</w:t>
            </w:r>
          </w:p>
        </w:tc>
      </w:tr>
      <w:tr w:rsidR="00BE3189" w:rsidRPr="009C7C68" w14:paraId="23C9DEDF" w14:textId="77777777" w:rsidTr="00C2204B">
        <w:trPr>
          <w:trHeight w:val="291"/>
        </w:trPr>
        <w:tc>
          <w:tcPr>
            <w:tcW w:w="2265" w:type="dxa"/>
            <w:tcBorders>
              <w:top w:val="single" w:sz="4" w:space="0" w:color="auto"/>
              <w:left w:val="single" w:sz="4" w:space="0" w:color="auto"/>
              <w:bottom w:val="single" w:sz="4" w:space="0" w:color="auto"/>
              <w:right w:val="single" w:sz="4" w:space="0" w:color="auto"/>
            </w:tcBorders>
            <w:hideMark/>
          </w:tcPr>
          <w:p w14:paraId="6677B16E" w14:textId="77777777" w:rsidR="00BE3189" w:rsidRPr="009C7C68" w:rsidRDefault="00BE3189" w:rsidP="00BE3189">
            <w:pPr>
              <w:rPr>
                <w:sz w:val="13"/>
                <w:szCs w:val="13"/>
              </w:rPr>
            </w:pPr>
            <w:r w:rsidRPr="009C7C68">
              <w:rPr>
                <w:sz w:val="13"/>
                <w:szCs w:val="13"/>
              </w:rPr>
              <w:t>VII - Rozwój regionalnego systemu transportowego</w:t>
            </w:r>
          </w:p>
        </w:tc>
        <w:tc>
          <w:tcPr>
            <w:tcW w:w="0" w:type="auto"/>
            <w:tcBorders>
              <w:top w:val="single" w:sz="4" w:space="0" w:color="auto"/>
              <w:left w:val="single" w:sz="4" w:space="0" w:color="auto"/>
              <w:bottom w:val="single" w:sz="4" w:space="0" w:color="auto"/>
              <w:right w:val="single" w:sz="4" w:space="0" w:color="auto"/>
            </w:tcBorders>
            <w:hideMark/>
          </w:tcPr>
          <w:p w14:paraId="18DEBA8E" w14:textId="77777777" w:rsidR="00BE3189" w:rsidRPr="009C7C68" w:rsidRDefault="00BE3189" w:rsidP="00BE3189">
            <w:pPr>
              <w:rPr>
                <w:sz w:val="13"/>
                <w:szCs w:val="13"/>
                <w:lang w:val="pt-PT"/>
              </w:rPr>
            </w:pPr>
            <w:r w:rsidRPr="009C7C68">
              <w:rPr>
                <w:sz w:val="13"/>
                <w:szCs w:val="13"/>
                <w:lang w:val="pt-PT"/>
              </w:rPr>
              <w:t>EFRR</w:t>
            </w:r>
          </w:p>
        </w:tc>
        <w:tc>
          <w:tcPr>
            <w:tcW w:w="844" w:type="dxa"/>
            <w:tcBorders>
              <w:top w:val="single" w:sz="4" w:space="0" w:color="auto"/>
              <w:left w:val="single" w:sz="4" w:space="0" w:color="auto"/>
              <w:bottom w:val="single" w:sz="4" w:space="0" w:color="auto"/>
              <w:right w:val="single" w:sz="4" w:space="0" w:color="auto"/>
            </w:tcBorders>
            <w:hideMark/>
          </w:tcPr>
          <w:p w14:paraId="33A79B26" w14:textId="77777777" w:rsidR="00BE3189" w:rsidRPr="009C7C68" w:rsidRDefault="00BE3189" w:rsidP="00BE3189">
            <w:pPr>
              <w:rPr>
                <w:sz w:val="13"/>
                <w:szCs w:val="13"/>
                <w:lang w:val="da-DK"/>
              </w:rPr>
            </w:pPr>
            <w:r w:rsidRPr="009C7C68">
              <w:rPr>
                <w:sz w:val="13"/>
                <w:szCs w:val="13"/>
                <w:lang w:val="da-DK"/>
              </w:rPr>
              <w:t>Lepiej rozwinięte</w:t>
            </w:r>
          </w:p>
        </w:tc>
        <w:tc>
          <w:tcPr>
            <w:tcW w:w="3685" w:type="dxa"/>
            <w:tcBorders>
              <w:top w:val="single" w:sz="4" w:space="0" w:color="auto"/>
              <w:left w:val="single" w:sz="4" w:space="0" w:color="auto"/>
              <w:bottom w:val="single" w:sz="4" w:space="0" w:color="auto"/>
              <w:right w:val="single" w:sz="4" w:space="0" w:color="auto"/>
            </w:tcBorders>
            <w:hideMark/>
          </w:tcPr>
          <w:p w14:paraId="3FF7D82C" w14:textId="77777777" w:rsidR="00BE3189" w:rsidRPr="009C7C68" w:rsidRDefault="00BE3189" w:rsidP="00BE3189">
            <w:pPr>
              <w:rPr>
                <w:sz w:val="13"/>
                <w:szCs w:val="13"/>
                <w:lang w:val="pt-PT"/>
              </w:rPr>
            </w:pPr>
            <w:r w:rsidRPr="009C7C68">
              <w:rPr>
                <w:sz w:val="13"/>
                <w:szCs w:val="13"/>
              </w:rPr>
              <w:t>Drogi: całkowita długość nowych dróg</w:t>
            </w:r>
          </w:p>
        </w:tc>
        <w:tc>
          <w:tcPr>
            <w:tcW w:w="1206" w:type="dxa"/>
            <w:tcBorders>
              <w:top w:val="single" w:sz="4" w:space="0" w:color="auto"/>
              <w:left w:val="single" w:sz="4" w:space="0" w:color="auto"/>
              <w:bottom w:val="single" w:sz="4" w:space="0" w:color="auto"/>
              <w:right w:val="single" w:sz="4" w:space="0" w:color="auto"/>
            </w:tcBorders>
            <w:hideMark/>
          </w:tcPr>
          <w:p w14:paraId="222CE1E2" w14:textId="77777777" w:rsidR="00BE3189" w:rsidRPr="009C7C68" w:rsidRDefault="00BE3189" w:rsidP="00BE3189">
            <w:pPr>
              <w:rPr>
                <w:sz w:val="13"/>
                <w:szCs w:val="13"/>
              </w:rPr>
            </w:pPr>
            <w:r w:rsidRPr="009C7C68">
              <w:rPr>
                <w:sz w:val="13"/>
                <w:szCs w:val="13"/>
              </w:rPr>
              <w:t>km</w:t>
            </w:r>
          </w:p>
        </w:tc>
        <w:tc>
          <w:tcPr>
            <w:tcW w:w="0" w:type="auto"/>
            <w:tcBorders>
              <w:top w:val="single" w:sz="4" w:space="0" w:color="auto"/>
              <w:left w:val="single" w:sz="4" w:space="0" w:color="auto"/>
              <w:bottom w:val="single" w:sz="4" w:space="0" w:color="auto"/>
              <w:right w:val="single" w:sz="4" w:space="0" w:color="auto"/>
            </w:tcBorders>
            <w:hideMark/>
          </w:tcPr>
          <w:p w14:paraId="2EE26309" w14:textId="77777777" w:rsidR="00BE3189" w:rsidRPr="001269C1" w:rsidRDefault="00BE3189" w:rsidP="00BE3189">
            <w:pPr>
              <w:rPr>
                <w:color w:val="FFFFFF" w:themeColor="background1"/>
                <w:sz w:val="13"/>
                <w:szCs w:val="13"/>
              </w:rPr>
            </w:pPr>
            <w:r w:rsidRPr="001269C1">
              <w:rPr>
                <w:color w:val="FFFFFF" w:themeColor="background1"/>
                <w:sz w:val="13"/>
                <w:szCs w:val="13"/>
                <w:lang w:val="da-DK"/>
              </w:rPr>
              <w:t>Nie dotyczy</w:t>
            </w:r>
          </w:p>
        </w:tc>
        <w:tc>
          <w:tcPr>
            <w:tcW w:w="0" w:type="auto"/>
            <w:tcBorders>
              <w:top w:val="single" w:sz="4" w:space="0" w:color="auto"/>
              <w:left w:val="single" w:sz="4" w:space="0" w:color="auto"/>
              <w:bottom w:val="single" w:sz="4" w:space="0" w:color="auto"/>
              <w:right w:val="single" w:sz="4" w:space="0" w:color="auto"/>
            </w:tcBorders>
          </w:tcPr>
          <w:p w14:paraId="3DFE1222" w14:textId="77777777" w:rsidR="00BE3189" w:rsidRPr="001269C1" w:rsidRDefault="00BE3189" w:rsidP="00BE3189">
            <w:pPr>
              <w:rPr>
                <w:color w:val="FFFFFF" w:themeColor="background1"/>
                <w:sz w:val="13"/>
                <w:szCs w:val="13"/>
              </w:rPr>
            </w:pPr>
            <w:r w:rsidRPr="001269C1">
              <w:rPr>
                <w:color w:val="FFFFFF" w:themeColor="background1"/>
                <w:sz w:val="13"/>
                <w:szCs w:val="13"/>
                <w:lang w:val="da-DK"/>
              </w:rPr>
              <w:t>Nie dotyczy</w:t>
            </w:r>
          </w:p>
        </w:tc>
        <w:tc>
          <w:tcPr>
            <w:tcW w:w="1092" w:type="dxa"/>
            <w:tcBorders>
              <w:top w:val="single" w:sz="4" w:space="0" w:color="auto"/>
              <w:left w:val="single" w:sz="4" w:space="0" w:color="auto"/>
              <w:bottom w:val="single" w:sz="4" w:space="0" w:color="auto"/>
              <w:right w:val="single" w:sz="4" w:space="0" w:color="auto"/>
            </w:tcBorders>
          </w:tcPr>
          <w:p w14:paraId="570A6F3A" w14:textId="77777777" w:rsidR="00BE3189" w:rsidRPr="009C7C68" w:rsidRDefault="00BE3189" w:rsidP="00BE3189">
            <w:pPr>
              <w:rPr>
                <w:sz w:val="13"/>
                <w:szCs w:val="13"/>
                <w:lang w:val="da-DK"/>
              </w:rPr>
            </w:pPr>
            <w:r w:rsidRPr="009C7C68">
              <w:rPr>
                <w:sz w:val="13"/>
                <w:szCs w:val="13"/>
                <w:lang w:val="da-DK"/>
              </w:rPr>
              <w:t>5,4</w:t>
            </w:r>
          </w:p>
        </w:tc>
        <w:tc>
          <w:tcPr>
            <w:tcW w:w="992" w:type="dxa"/>
            <w:tcBorders>
              <w:top w:val="single" w:sz="4" w:space="0" w:color="auto"/>
              <w:left w:val="single" w:sz="4" w:space="0" w:color="auto"/>
              <w:bottom w:val="single" w:sz="4" w:space="0" w:color="auto"/>
              <w:right w:val="single" w:sz="4" w:space="0" w:color="auto"/>
            </w:tcBorders>
            <w:hideMark/>
          </w:tcPr>
          <w:p w14:paraId="4659EBD9" w14:textId="77777777" w:rsidR="00BE3189" w:rsidRPr="001269C1" w:rsidRDefault="00BE3189" w:rsidP="00BE3189">
            <w:pPr>
              <w:rPr>
                <w:color w:val="FFFFFF" w:themeColor="background1"/>
                <w:sz w:val="13"/>
                <w:szCs w:val="13"/>
              </w:rPr>
            </w:pPr>
            <w:r w:rsidRPr="001269C1">
              <w:rPr>
                <w:color w:val="FFFFFF" w:themeColor="background1"/>
                <w:sz w:val="13"/>
                <w:szCs w:val="13"/>
                <w:lang w:val="da-DK"/>
              </w:rPr>
              <w:t>Nie dotyczy</w:t>
            </w:r>
          </w:p>
        </w:tc>
        <w:tc>
          <w:tcPr>
            <w:tcW w:w="980" w:type="dxa"/>
            <w:tcBorders>
              <w:top w:val="single" w:sz="4" w:space="0" w:color="auto"/>
              <w:left w:val="single" w:sz="4" w:space="0" w:color="auto"/>
              <w:bottom w:val="single" w:sz="4" w:space="0" w:color="auto"/>
              <w:right w:val="single" w:sz="4" w:space="0" w:color="auto"/>
            </w:tcBorders>
            <w:hideMark/>
          </w:tcPr>
          <w:p w14:paraId="02B9AD44" w14:textId="77777777" w:rsidR="00BE3189" w:rsidRPr="001269C1" w:rsidRDefault="00BE3189" w:rsidP="00BE3189">
            <w:pPr>
              <w:rPr>
                <w:color w:val="FFFFFF" w:themeColor="background1"/>
                <w:sz w:val="13"/>
                <w:szCs w:val="13"/>
              </w:rPr>
            </w:pPr>
            <w:r w:rsidRPr="001269C1">
              <w:rPr>
                <w:color w:val="FFFFFF" w:themeColor="background1"/>
                <w:sz w:val="13"/>
                <w:szCs w:val="13"/>
                <w:lang w:val="da-DK"/>
              </w:rPr>
              <w:t>Nie dotyczy</w:t>
            </w:r>
          </w:p>
        </w:tc>
        <w:tc>
          <w:tcPr>
            <w:tcW w:w="1337" w:type="dxa"/>
            <w:tcBorders>
              <w:top w:val="single" w:sz="4" w:space="0" w:color="auto"/>
              <w:left w:val="single" w:sz="4" w:space="0" w:color="auto"/>
              <w:bottom w:val="single" w:sz="4" w:space="0" w:color="auto"/>
              <w:right w:val="single" w:sz="4" w:space="0" w:color="auto"/>
            </w:tcBorders>
            <w:hideMark/>
          </w:tcPr>
          <w:p w14:paraId="2838BD7B" w14:textId="77777777" w:rsidR="00BE3189" w:rsidRPr="009C7C68" w:rsidRDefault="00BE3189" w:rsidP="00BE3189">
            <w:pPr>
              <w:rPr>
                <w:sz w:val="13"/>
                <w:szCs w:val="13"/>
              </w:rPr>
            </w:pPr>
            <w:r w:rsidRPr="009C7C68">
              <w:rPr>
                <w:sz w:val="13"/>
                <w:szCs w:val="13"/>
              </w:rPr>
              <w:t>47,00</w:t>
            </w:r>
          </w:p>
        </w:tc>
      </w:tr>
      <w:tr w:rsidR="00BE3189" w:rsidRPr="009C7C68" w14:paraId="53FEF166" w14:textId="77777777" w:rsidTr="00C2204B">
        <w:trPr>
          <w:trHeight w:val="291"/>
        </w:trPr>
        <w:tc>
          <w:tcPr>
            <w:tcW w:w="2265" w:type="dxa"/>
            <w:tcBorders>
              <w:top w:val="single" w:sz="4" w:space="0" w:color="auto"/>
              <w:left w:val="single" w:sz="4" w:space="0" w:color="auto"/>
              <w:bottom w:val="single" w:sz="4" w:space="0" w:color="auto"/>
              <w:right w:val="single" w:sz="4" w:space="0" w:color="auto"/>
            </w:tcBorders>
            <w:hideMark/>
          </w:tcPr>
          <w:p w14:paraId="1277CA8F" w14:textId="77777777" w:rsidR="00BE3189" w:rsidRPr="009C7C68" w:rsidRDefault="00BE3189" w:rsidP="00BE3189">
            <w:pPr>
              <w:rPr>
                <w:sz w:val="13"/>
                <w:szCs w:val="13"/>
              </w:rPr>
            </w:pPr>
            <w:r w:rsidRPr="009C7C68">
              <w:rPr>
                <w:sz w:val="13"/>
                <w:szCs w:val="13"/>
              </w:rPr>
              <w:t>VII - Rozwój regionalnego systemu transportowego</w:t>
            </w:r>
          </w:p>
        </w:tc>
        <w:tc>
          <w:tcPr>
            <w:tcW w:w="0" w:type="auto"/>
            <w:tcBorders>
              <w:top w:val="single" w:sz="4" w:space="0" w:color="auto"/>
              <w:left w:val="single" w:sz="4" w:space="0" w:color="auto"/>
              <w:bottom w:val="single" w:sz="4" w:space="0" w:color="auto"/>
              <w:right w:val="single" w:sz="4" w:space="0" w:color="auto"/>
            </w:tcBorders>
            <w:hideMark/>
          </w:tcPr>
          <w:p w14:paraId="18A2969C" w14:textId="77777777" w:rsidR="00BE3189" w:rsidRPr="009C7C68" w:rsidRDefault="00BE3189" w:rsidP="00BE3189">
            <w:pPr>
              <w:rPr>
                <w:sz w:val="13"/>
                <w:szCs w:val="13"/>
                <w:lang w:val="pt-PT"/>
              </w:rPr>
            </w:pPr>
            <w:r w:rsidRPr="009C7C68">
              <w:rPr>
                <w:sz w:val="13"/>
                <w:szCs w:val="13"/>
                <w:lang w:val="pt-PT"/>
              </w:rPr>
              <w:t>EFRR</w:t>
            </w:r>
          </w:p>
        </w:tc>
        <w:tc>
          <w:tcPr>
            <w:tcW w:w="844" w:type="dxa"/>
            <w:tcBorders>
              <w:top w:val="single" w:sz="4" w:space="0" w:color="auto"/>
              <w:left w:val="single" w:sz="4" w:space="0" w:color="auto"/>
              <w:bottom w:val="single" w:sz="4" w:space="0" w:color="auto"/>
              <w:right w:val="single" w:sz="4" w:space="0" w:color="auto"/>
            </w:tcBorders>
            <w:hideMark/>
          </w:tcPr>
          <w:p w14:paraId="30789D2A" w14:textId="77777777" w:rsidR="00BE3189" w:rsidRPr="009C7C68" w:rsidRDefault="00BE3189" w:rsidP="00BE3189">
            <w:pPr>
              <w:rPr>
                <w:sz w:val="13"/>
                <w:szCs w:val="13"/>
                <w:lang w:val="da-DK"/>
              </w:rPr>
            </w:pPr>
            <w:r w:rsidRPr="009C7C68">
              <w:rPr>
                <w:sz w:val="13"/>
                <w:szCs w:val="13"/>
                <w:lang w:val="da-DK"/>
              </w:rPr>
              <w:t>Lepiej rozwinięte</w:t>
            </w:r>
          </w:p>
        </w:tc>
        <w:tc>
          <w:tcPr>
            <w:tcW w:w="3685" w:type="dxa"/>
            <w:tcBorders>
              <w:top w:val="single" w:sz="4" w:space="0" w:color="auto"/>
              <w:left w:val="single" w:sz="4" w:space="0" w:color="auto"/>
              <w:bottom w:val="single" w:sz="4" w:space="0" w:color="auto"/>
              <w:right w:val="single" w:sz="4" w:space="0" w:color="auto"/>
            </w:tcBorders>
            <w:hideMark/>
          </w:tcPr>
          <w:p w14:paraId="1E321A78" w14:textId="77777777" w:rsidR="00BE3189" w:rsidRPr="009C7C68" w:rsidRDefault="00BE3189" w:rsidP="00BE3189">
            <w:pPr>
              <w:rPr>
                <w:sz w:val="13"/>
                <w:szCs w:val="13"/>
                <w:lang w:val="pt-PT"/>
              </w:rPr>
            </w:pPr>
            <w:r w:rsidRPr="009C7C68">
              <w:rPr>
                <w:sz w:val="13"/>
                <w:szCs w:val="13"/>
              </w:rPr>
              <w:t>Drogi: całkowita długość przebudowanych lub zmodernizowanych dróg</w:t>
            </w:r>
          </w:p>
        </w:tc>
        <w:tc>
          <w:tcPr>
            <w:tcW w:w="1206" w:type="dxa"/>
            <w:tcBorders>
              <w:top w:val="single" w:sz="4" w:space="0" w:color="auto"/>
              <w:left w:val="single" w:sz="4" w:space="0" w:color="auto"/>
              <w:bottom w:val="single" w:sz="4" w:space="0" w:color="auto"/>
              <w:right w:val="single" w:sz="4" w:space="0" w:color="auto"/>
            </w:tcBorders>
            <w:hideMark/>
          </w:tcPr>
          <w:p w14:paraId="032E28A4" w14:textId="77777777" w:rsidR="00BE3189" w:rsidRPr="009C7C68" w:rsidRDefault="00BE3189" w:rsidP="00BE3189">
            <w:pPr>
              <w:rPr>
                <w:sz w:val="13"/>
                <w:szCs w:val="13"/>
              </w:rPr>
            </w:pPr>
            <w:r w:rsidRPr="009C7C68">
              <w:rPr>
                <w:sz w:val="13"/>
                <w:szCs w:val="13"/>
              </w:rPr>
              <w:t>km</w:t>
            </w:r>
          </w:p>
        </w:tc>
        <w:tc>
          <w:tcPr>
            <w:tcW w:w="0" w:type="auto"/>
            <w:tcBorders>
              <w:top w:val="single" w:sz="4" w:space="0" w:color="auto"/>
              <w:left w:val="single" w:sz="4" w:space="0" w:color="auto"/>
              <w:bottom w:val="single" w:sz="4" w:space="0" w:color="auto"/>
              <w:right w:val="single" w:sz="4" w:space="0" w:color="auto"/>
            </w:tcBorders>
            <w:hideMark/>
          </w:tcPr>
          <w:p w14:paraId="1CD9D427" w14:textId="77777777" w:rsidR="00BE3189" w:rsidRPr="001269C1" w:rsidRDefault="00BE3189" w:rsidP="00BE3189">
            <w:pPr>
              <w:rPr>
                <w:color w:val="FFFFFF" w:themeColor="background1"/>
                <w:sz w:val="13"/>
                <w:szCs w:val="13"/>
              </w:rPr>
            </w:pPr>
            <w:r w:rsidRPr="001269C1">
              <w:rPr>
                <w:color w:val="FFFFFF" w:themeColor="background1"/>
                <w:sz w:val="13"/>
                <w:szCs w:val="13"/>
                <w:lang w:val="da-DK"/>
              </w:rPr>
              <w:t>Nie dotyczy</w:t>
            </w:r>
          </w:p>
        </w:tc>
        <w:tc>
          <w:tcPr>
            <w:tcW w:w="0" w:type="auto"/>
            <w:tcBorders>
              <w:top w:val="single" w:sz="4" w:space="0" w:color="auto"/>
              <w:left w:val="single" w:sz="4" w:space="0" w:color="auto"/>
              <w:bottom w:val="single" w:sz="4" w:space="0" w:color="auto"/>
              <w:right w:val="single" w:sz="4" w:space="0" w:color="auto"/>
            </w:tcBorders>
          </w:tcPr>
          <w:p w14:paraId="6BAC94F7" w14:textId="77777777" w:rsidR="00BE3189" w:rsidRPr="001269C1" w:rsidRDefault="00BE3189" w:rsidP="00BE3189">
            <w:pPr>
              <w:rPr>
                <w:color w:val="FFFFFF" w:themeColor="background1"/>
                <w:sz w:val="13"/>
                <w:szCs w:val="13"/>
              </w:rPr>
            </w:pPr>
            <w:r w:rsidRPr="001269C1">
              <w:rPr>
                <w:color w:val="FFFFFF" w:themeColor="background1"/>
                <w:sz w:val="13"/>
                <w:szCs w:val="13"/>
                <w:lang w:val="da-DK"/>
              </w:rPr>
              <w:t>Nie dotyczy</w:t>
            </w:r>
          </w:p>
        </w:tc>
        <w:tc>
          <w:tcPr>
            <w:tcW w:w="1092" w:type="dxa"/>
            <w:tcBorders>
              <w:top w:val="single" w:sz="4" w:space="0" w:color="auto"/>
              <w:left w:val="single" w:sz="4" w:space="0" w:color="auto"/>
              <w:bottom w:val="single" w:sz="4" w:space="0" w:color="auto"/>
              <w:right w:val="single" w:sz="4" w:space="0" w:color="auto"/>
            </w:tcBorders>
          </w:tcPr>
          <w:p w14:paraId="56DBAC6F" w14:textId="77777777" w:rsidR="00BE3189" w:rsidRPr="009C7C68" w:rsidRDefault="00BE3189" w:rsidP="00BE3189">
            <w:pPr>
              <w:rPr>
                <w:sz w:val="13"/>
                <w:szCs w:val="13"/>
                <w:lang w:val="da-DK"/>
              </w:rPr>
            </w:pPr>
            <w:r w:rsidRPr="009C7C68">
              <w:rPr>
                <w:sz w:val="13"/>
                <w:szCs w:val="13"/>
                <w:lang w:val="da-DK"/>
              </w:rPr>
              <w:t>3</w:t>
            </w:r>
          </w:p>
        </w:tc>
        <w:tc>
          <w:tcPr>
            <w:tcW w:w="992" w:type="dxa"/>
            <w:tcBorders>
              <w:top w:val="single" w:sz="4" w:space="0" w:color="auto"/>
              <w:left w:val="single" w:sz="4" w:space="0" w:color="auto"/>
              <w:bottom w:val="single" w:sz="4" w:space="0" w:color="auto"/>
              <w:right w:val="single" w:sz="4" w:space="0" w:color="auto"/>
            </w:tcBorders>
            <w:hideMark/>
          </w:tcPr>
          <w:p w14:paraId="4472FCF5" w14:textId="77777777" w:rsidR="00BE3189" w:rsidRPr="001269C1" w:rsidRDefault="00BE3189" w:rsidP="00BE3189">
            <w:pPr>
              <w:rPr>
                <w:color w:val="FFFFFF" w:themeColor="background1"/>
                <w:sz w:val="13"/>
                <w:szCs w:val="13"/>
              </w:rPr>
            </w:pPr>
            <w:r w:rsidRPr="001269C1">
              <w:rPr>
                <w:color w:val="FFFFFF" w:themeColor="background1"/>
                <w:sz w:val="13"/>
                <w:szCs w:val="13"/>
                <w:lang w:val="da-DK"/>
              </w:rPr>
              <w:t>Nie dotyczy</w:t>
            </w:r>
          </w:p>
        </w:tc>
        <w:tc>
          <w:tcPr>
            <w:tcW w:w="980" w:type="dxa"/>
            <w:tcBorders>
              <w:top w:val="single" w:sz="4" w:space="0" w:color="auto"/>
              <w:left w:val="single" w:sz="4" w:space="0" w:color="auto"/>
              <w:bottom w:val="single" w:sz="4" w:space="0" w:color="auto"/>
              <w:right w:val="single" w:sz="4" w:space="0" w:color="auto"/>
            </w:tcBorders>
            <w:hideMark/>
          </w:tcPr>
          <w:p w14:paraId="0A5F2CA8" w14:textId="77777777" w:rsidR="00BE3189" w:rsidRPr="001269C1" w:rsidRDefault="00BE3189" w:rsidP="00BE3189">
            <w:pPr>
              <w:rPr>
                <w:color w:val="FFFFFF" w:themeColor="background1"/>
                <w:sz w:val="13"/>
                <w:szCs w:val="13"/>
              </w:rPr>
            </w:pPr>
            <w:r w:rsidRPr="001269C1">
              <w:rPr>
                <w:color w:val="FFFFFF" w:themeColor="background1"/>
                <w:sz w:val="13"/>
                <w:szCs w:val="13"/>
                <w:lang w:val="da-DK"/>
              </w:rPr>
              <w:t>Nie dotyczy</w:t>
            </w:r>
          </w:p>
        </w:tc>
        <w:tc>
          <w:tcPr>
            <w:tcW w:w="1337" w:type="dxa"/>
            <w:tcBorders>
              <w:top w:val="single" w:sz="4" w:space="0" w:color="auto"/>
              <w:left w:val="single" w:sz="4" w:space="0" w:color="auto"/>
              <w:bottom w:val="single" w:sz="4" w:space="0" w:color="auto"/>
              <w:right w:val="single" w:sz="4" w:space="0" w:color="auto"/>
            </w:tcBorders>
            <w:hideMark/>
          </w:tcPr>
          <w:p w14:paraId="0040E0DB" w14:textId="77777777" w:rsidR="00BE3189" w:rsidRPr="009C7C68" w:rsidRDefault="00BE3189" w:rsidP="00BE3189">
            <w:pPr>
              <w:rPr>
                <w:sz w:val="13"/>
                <w:szCs w:val="13"/>
              </w:rPr>
            </w:pPr>
            <w:r w:rsidRPr="009C7C68">
              <w:rPr>
                <w:sz w:val="13"/>
                <w:szCs w:val="13"/>
              </w:rPr>
              <w:t>25,00</w:t>
            </w:r>
          </w:p>
        </w:tc>
      </w:tr>
      <w:tr w:rsidR="00BE3189" w:rsidRPr="009C7C68" w14:paraId="7D2D66A7" w14:textId="77777777" w:rsidTr="00C2204B">
        <w:trPr>
          <w:trHeight w:val="291"/>
        </w:trPr>
        <w:tc>
          <w:tcPr>
            <w:tcW w:w="2265" w:type="dxa"/>
            <w:tcBorders>
              <w:top w:val="single" w:sz="4" w:space="0" w:color="auto"/>
              <w:left w:val="single" w:sz="4" w:space="0" w:color="auto"/>
              <w:bottom w:val="single" w:sz="4" w:space="0" w:color="auto"/>
              <w:right w:val="single" w:sz="4" w:space="0" w:color="auto"/>
            </w:tcBorders>
            <w:hideMark/>
          </w:tcPr>
          <w:p w14:paraId="767FA69A" w14:textId="77777777" w:rsidR="00BE3189" w:rsidRPr="009C7C68" w:rsidRDefault="00BE3189" w:rsidP="00BE3189">
            <w:pPr>
              <w:rPr>
                <w:sz w:val="13"/>
                <w:szCs w:val="13"/>
              </w:rPr>
            </w:pPr>
            <w:r w:rsidRPr="009C7C68">
              <w:rPr>
                <w:sz w:val="13"/>
                <w:szCs w:val="13"/>
              </w:rPr>
              <w:t>VII - Rozwój regionalnego systemu transportowego</w:t>
            </w:r>
          </w:p>
        </w:tc>
        <w:tc>
          <w:tcPr>
            <w:tcW w:w="0" w:type="auto"/>
            <w:tcBorders>
              <w:top w:val="single" w:sz="4" w:space="0" w:color="auto"/>
              <w:left w:val="single" w:sz="4" w:space="0" w:color="auto"/>
              <w:bottom w:val="single" w:sz="4" w:space="0" w:color="auto"/>
              <w:right w:val="single" w:sz="4" w:space="0" w:color="auto"/>
            </w:tcBorders>
            <w:hideMark/>
          </w:tcPr>
          <w:p w14:paraId="1A27544A" w14:textId="77777777" w:rsidR="00BE3189" w:rsidRPr="009C7C68" w:rsidRDefault="00BE3189" w:rsidP="00BE3189">
            <w:pPr>
              <w:rPr>
                <w:sz w:val="13"/>
                <w:szCs w:val="13"/>
                <w:lang w:val="pt-PT"/>
              </w:rPr>
            </w:pPr>
            <w:r w:rsidRPr="009C7C68">
              <w:rPr>
                <w:sz w:val="13"/>
                <w:szCs w:val="13"/>
                <w:lang w:val="pt-PT"/>
              </w:rPr>
              <w:t>EFRR</w:t>
            </w:r>
          </w:p>
        </w:tc>
        <w:tc>
          <w:tcPr>
            <w:tcW w:w="844" w:type="dxa"/>
            <w:tcBorders>
              <w:top w:val="single" w:sz="4" w:space="0" w:color="auto"/>
              <w:left w:val="single" w:sz="4" w:space="0" w:color="auto"/>
              <w:bottom w:val="single" w:sz="4" w:space="0" w:color="auto"/>
              <w:right w:val="single" w:sz="4" w:space="0" w:color="auto"/>
            </w:tcBorders>
            <w:hideMark/>
          </w:tcPr>
          <w:p w14:paraId="71D9558D" w14:textId="77777777" w:rsidR="00BE3189" w:rsidRPr="009C7C68" w:rsidRDefault="00BE3189" w:rsidP="00BE3189">
            <w:pPr>
              <w:rPr>
                <w:sz w:val="13"/>
                <w:szCs w:val="13"/>
                <w:lang w:val="da-DK"/>
              </w:rPr>
            </w:pPr>
            <w:r w:rsidRPr="009C7C68">
              <w:rPr>
                <w:sz w:val="13"/>
                <w:szCs w:val="13"/>
                <w:lang w:val="da-DK"/>
              </w:rPr>
              <w:t>Lepiej rozwinięte</w:t>
            </w:r>
          </w:p>
        </w:tc>
        <w:tc>
          <w:tcPr>
            <w:tcW w:w="3685" w:type="dxa"/>
            <w:tcBorders>
              <w:top w:val="single" w:sz="4" w:space="0" w:color="auto"/>
              <w:left w:val="single" w:sz="4" w:space="0" w:color="auto"/>
              <w:bottom w:val="single" w:sz="4" w:space="0" w:color="auto"/>
              <w:right w:val="single" w:sz="4" w:space="0" w:color="auto"/>
            </w:tcBorders>
            <w:hideMark/>
          </w:tcPr>
          <w:p w14:paraId="39B3E4AE" w14:textId="77777777" w:rsidR="00BE3189" w:rsidRPr="009C7C68" w:rsidRDefault="00BE3189" w:rsidP="00BE3189">
            <w:pPr>
              <w:rPr>
                <w:sz w:val="13"/>
                <w:szCs w:val="13"/>
                <w:lang w:val="pt-PT"/>
              </w:rPr>
            </w:pPr>
            <w:r w:rsidRPr="009C7C68">
              <w:rPr>
                <w:sz w:val="13"/>
                <w:szCs w:val="13"/>
              </w:rPr>
              <w:t>Całkowita kwota certyfikowanych wydatków kwalifikowalnych</w:t>
            </w:r>
          </w:p>
        </w:tc>
        <w:tc>
          <w:tcPr>
            <w:tcW w:w="1206" w:type="dxa"/>
            <w:tcBorders>
              <w:top w:val="single" w:sz="4" w:space="0" w:color="auto"/>
              <w:left w:val="single" w:sz="4" w:space="0" w:color="auto"/>
              <w:bottom w:val="single" w:sz="4" w:space="0" w:color="auto"/>
              <w:right w:val="single" w:sz="4" w:space="0" w:color="auto"/>
            </w:tcBorders>
            <w:hideMark/>
          </w:tcPr>
          <w:p w14:paraId="4558B4C3" w14:textId="77777777" w:rsidR="00BE3189" w:rsidRPr="009C7C68" w:rsidRDefault="00BE3189" w:rsidP="00BE3189">
            <w:pPr>
              <w:rPr>
                <w:sz w:val="13"/>
                <w:szCs w:val="13"/>
              </w:rPr>
            </w:pPr>
            <w:r w:rsidRPr="009C7C68">
              <w:rPr>
                <w:sz w:val="13"/>
                <w:szCs w:val="13"/>
              </w:rPr>
              <w:t>EUR</w:t>
            </w:r>
          </w:p>
        </w:tc>
        <w:tc>
          <w:tcPr>
            <w:tcW w:w="0" w:type="auto"/>
            <w:tcBorders>
              <w:top w:val="single" w:sz="4" w:space="0" w:color="auto"/>
              <w:left w:val="single" w:sz="4" w:space="0" w:color="auto"/>
              <w:bottom w:val="single" w:sz="4" w:space="0" w:color="auto"/>
              <w:right w:val="single" w:sz="4" w:space="0" w:color="auto"/>
            </w:tcBorders>
            <w:hideMark/>
          </w:tcPr>
          <w:p w14:paraId="771B769A" w14:textId="77777777" w:rsidR="00BE3189" w:rsidRPr="001269C1" w:rsidRDefault="00BE3189" w:rsidP="00BE3189">
            <w:pPr>
              <w:rPr>
                <w:color w:val="FFFFFF" w:themeColor="background1"/>
                <w:sz w:val="13"/>
                <w:szCs w:val="13"/>
              </w:rPr>
            </w:pPr>
            <w:r w:rsidRPr="001269C1">
              <w:rPr>
                <w:color w:val="FFFFFF" w:themeColor="background1"/>
                <w:sz w:val="13"/>
                <w:szCs w:val="13"/>
                <w:lang w:val="da-DK"/>
              </w:rPr>
              <w:t>Nie dotyczy</w:t>
            </w:r>
          </w:p>
        </w:tc>
        <w:tc>
          <w:tcPr>
            <w:tcW w:w="0" w:type="auto"/>
            <w:tcBorders>
              <w:top w:val="single" w:sz="4" w:space="0" w:color="auto"/>
              <w:left w:val="single" w:sz="4" w:space="0" w:color="auto"/>
              <w:bottom w:val="single" w:sz="4" w:space="0" w:color="auto"/>
              <w:right w:val="single" w:sz="4" w:space="0" w:color="auto"/>
            </w:tcBorders>
          </w:tcPr>
          <w:p w14:paraId="73A1E302" w14:textId="77777777" w:rsidR="00BE3189" w:rsidRPr="001269C1" w:rsidRDefault="00BE3189" w:rsidP="00BE3189">
            <w:pPr>
              <w:rPr>
                <w:color w:val="FFFFFF" w:themeColor="background1"/>
                <w:sz w:val="13"/>
                <w:szCs w:val="13"/>
              </w:rPr>
            </w:pPr>
            <w:r w:rsidRPr="001269C1">
              <w:rPr>
                <w:color w:val="FFFFFF" w:themeColor="background1"/>
                <w:sz w:val="13"/>
                <w:szCs w:val="13"/>
                <w:lang w:val="da-DK"/>
              </w:rPr>
              <w:t>Nie dotyczy</w:t>
            </w:r>
          </w:p>
        </w:tc>
        <w:tc>
          <w:tcPr>
            <w:tcW w:w="1092" w:type="dxa"/>
            <w:tcBorders>
              <w:top w:val="single" w:sz="4" w:space="0" w:color="auto"/>
              <w:left w:val="single" w:sz="4" w:space="0" w:color="auto"/>
              <w:bottom w:val="single" w:sz="4" w:space="0" w:color="auto"/>
              <w:right w:val="single" w:sz="4" w:space="0" w:color="auto"/>
            </w:tcBorders>
          </w:tcPr>
          <w:p w14:paraId="248EC7AD" w14:textId="77777777" w:rsidR="00BE3189" w:rsidRPr="009C7C68" w:rsidRDefault="00BE3189" w:rsidP="00BE3189">
            <w:pPr>
              <w:rPr>
                <w:sz w:val="13"/>
                <w:szCs w:val="13"/>
                <w:lang w:val="da-DK"/>
              </w:rPr>
            </w:pPr>
            <w:r w:rsidRPr="009C7C68">
              <w:rPr>
                <w:sz w:val="13"/>
                <w:szCs w:val="13"/>
                <w:lang w:val="da-DK"/>
              </w:rPr>
              <w:t>40 412 934</w:t>
            </w:r>
          </w:p>
        </w:tc>
        <w:tc>
          <w:tcPr>
            <w:tcW w:w="992" w:type="dxa"/>
            <w:tcBorders>
              <w:top w:val="single" w:sz="4" w:space="0" w:color="auto"/>
              <w:left w:val="single" w:sz="4" w:space="0" w:color="auto"/>
              <w:bottom w:val="single" w:sz="4" w:space="0" w:color="auto"/>
              <w:right w:val="single" w:sz="4" w:space="0" w:color="auto"/>
            </w:tcBorders>
            <w:hideMark/>
          </w:tcPr>
          <w:p w14:paraId="148F0CBF" w14:textId="77777777" w:rsidR="00BE3189" w:rsidRPr="001269C1" w:rsidRDefault="00BE3189" w:rsidP="00BE3189">
            <w:pPr>
              <w:rPr>
                <w:color w:val="FFFFFF" w:themeColor="background1"/>
                <w:sz w:val="13"/>
                <w:szCs w:val="13"/>
              </w:rPr>
            </w:pPr>
            <w:r w:rsidRPr="001269C1">
              <w:rPr>
                <w:color w:val="FFFFFF" w:themeColor="background1"/>
                <w:sz w:val="13"/>
                <w:szCs w:val="13"/>
                <w:lang w:val="da-DK"/>
              </w:rPr>
              <w:t>Nie dotyczy</w:t>
            </w:r>
          </w:p>
        </w:tc>
        <w:tc>
          <w:tcPr>
            <w:tcW w:w="980" w:type="dxa"/>
            <w:tcBorders>
              <w:top w:val="single" w:sz="4" w:space="0" w:color="auto"/>
              <w:left w:val="single" w:sz="4" w:space="0" w:color="auto"/>
              <w:bottom w:val="single" w:sz="4" w:space="0" w:color="auto"/>
              <w:right w:val="single" w:sz="4" w:space="0" w:color="auto"/>
            </w:tcBorders>
            <w:hideMark/>
          </w:tcPr>
          <w:p w14:paraId="4EE8A725" w14:textId="77777777" w:rsidR="00BE3189" w:rsidRPr="001269C1" w:rsidRDefault="00BE3189" w:rsidP="00BE3189">
            <w:pPr>
              <w:rPr>
                <w:color w:val="FFFFFF" w:themeColor="background1"/>
                <w:sz w:val="13"/>
                <w:szCs w:val="13"/>
              </w:rPr>
            </w:pPr>
            <w:r w:rsidRPr="001269C1">
              <w:rPr>
                <w:color w:val="FFFFFF" w:themeColor="background1"/>
                <w:sz w:val="13"/>
                <w:szCs w:val="13"/>
                <w:lang w:val="da-DK"/>
              </w:rPr>
              <w:t>Nie dotyczy</w:t>
            </w:r>
          </w:p>
        </w:tc>
        <w:tc>
          <w:tcPr>
            <w:tcW w:w="1337" w:type="dxa"/>
            <w:tcBorders>
              <w:top w:val="single" w:sz="4" w:space="0" w:color="auto"/>
              <w:left w:val="single" w:sz="4" w:space="0" w:color="auto"/>
              <w:bottom w:val="single" w:sz="4" w:space="0" w:color="auto"/>
              <w:right w:val="single" w:sz="4" w:space="0" w:color="auto"/>
            </w:tcBorders>
            <w:hideMark/>
          </w:tcPr>
          <w:p w14:paraId="4E611347" w14:textId="1EB97C49" w:rsidR="00BE3189" w:rsidRPr="009C7C68" w:rsidRDefault="00E27B55" w:rsidP="00BE3189">
            <w:pPr>
              <w:rPr>
                <w:sz w:val="13"/>
                <w:szCs w:val="13"/>
              </w:rPr>
            </w:pPr>
            <w:r w:rsidRPr="00E27B55">
              <w:rPr>
                <w:sz w:val="13"/>
                <w:szCs w:val="13"/>
              </w:rPr>
              <w:t>327 913 389</w:t>
            </w:r>
            <w:r w:rsidR="00FF0FB4" w:rsidRPr="00755A80">
              <w:rPr>
                <w:sz w:val="13"/>
                <w:szCs w:val="13"/>
              </w:rPr>
              <w:t>,00</w:t>
            </w:r>
          </w:p>
        </w:tc>
      </w:tr>
      <w:tr w:rsidR="00BE3189" w:rsidRPr="009C7C68" w14:paraId="60F27CDA" w14:textId="77777777" w:rsidTr="00C2204B">
        <w:trPr>
          <w:trHeight w:val="291"/>
        </w:trPr>
        <w:tc>
          <w:tcPr>
            <w:tcW w:w="2265" w:type="dxa"/>
            <w:tcBorders>
              <w:top w:val="single" w:sz="4" w:space="0" w:color="auto"/>
              <w:left w:val="single" w:sz="4" w:space="0" w:color="auto"/>
              <w:bottom w:val="single" w:sz="4" w:space="0" w:color="auto"/>
              <w:right w:val="single" w:sz="4" w:space="0" w:color="auto"/>
            </w:tcBorders>
            <w:hideMark/>
          </w:tcPr>
          <w:p w14:paraId="51C80908" w14:textId="77777777" w:rsidR="00BE3189" w:rsidRPr="00B769F5" w:rsidRDefault="00BE3189" w:rsidP="00BE3189">
            <w:pPr>
              <w:rPr>
                <w:sz w:val="13"/>
                <w:szCs w:val="13"/>
              </w:rPr>
            </w:pPr>
            <w:r w:rsidRPr="00B769F5">
              <w:rPr>
                <w:sz w:val="13"/>
                <w:szCs w:val="13"/>
              </w:rPr>
              <w:t>VIII - Rozwój rynku pracy</w:t>
            </w:r>
          </w:p>
        </w:tc>
        <w:tc>
          <w:tcPr>
            <w:tcW w:w="0" w:type="auto"/>
            <w:tcBorders>
              <w:top w:val="single" w:sz="4" w:space="0" w:color="auto"/>
              <w:left w:val="single" w:sz="4" w:space="0" w:color="auto"/>
              <w:bottom w:val="single" w:sz="4" w:space="0" w:color="auto"/>
              <w:right w:val="single" w:sz="4" w:space="0" w:color="auto"/>
            </w:tcBorders>
            <w:hideMark/>
          </w:tcPr>
          <w:p w14:paraId="020F5532" w14:textId="77777777" w:rsidR="00BE3189" w:rsidRPr="00B769F5" w:rsidRDefault="00BE3189" w:rsidP="00BE3189">
            <w:pPr>
              <w:rPr>
                <w:sz w:val="13"/>
                <w:szCs w:val="13"/>
                <w:lang w:val="pt-PT"/>
              </w:rPr>
            </w:pPr>
            <w:r w:rsidRPr="00B769F5">
              <w:rPr>
                <w:sz w:val="13"/>
                <w:szCs w:val="13"/>
                <w:lang w:val="pt-PT"/>
              </w:rPr>
              <w:t>EFS</w:t>
            </w:r>
          </w:p>
        </w:tc>
        <w:tc>
          <w:tcPr>
            <w:tcW w:w="844" w:type="dxa"/>
            <w:tcBorders>
              <w:top w:val="single" w:sz="4" w:space="0" w:color="auto"/>
              <w:left w:val="single" w:sz="4" w:space="0" w:color="auto"/>
              <w:bottom w:val="single" w:sz="4" w:space="0" w:color="auto"/>
              <w:right w:val="single" w:sz="4" w:space="0" w:color="auto"/>
            </w:tcBorders>
            <w:hideMark/>
          </w:tcPr>
          <w:p w14:paraId="2144181D" w14:textId="77777777" w:rsidR="00BE3189" w:rsidRPr="00B769F5" w:rsidRDefault="00BE3189" w:rsidP="00BE3189">
            <w:pPr>
              <w:rPr>
                <w:sz w:val="13"/>
                <w:szCs w:val="13"/>
                <w:lang w:val="da-DK"/>
              </w:rPr>
            </w:pPr>
            <w:r w:rsidRPr="00B769F5">
              <w:rPr>
                <w:sz w:val="13"/>
                <w:szCs w:val="13"/>
                <w:lang w:val="da-DK"/>
              </w:rPr>
              <w:t>Lepiej rozwinięte</w:t>
            </w:r>
          </w:p>
        </w:tc>
        <w:tc>
          <w:tcPr>
            <w:tcW w:w="3685" w:type="dxa"/>
            <w:tcBorders>
              <w:top w:val="single" w:sz="4" w:space="0" w:color="auto"/>
              <w:left w:val="single" w:sz="4" w:space="0" w:color="auto"/>
              <w:bottom w:val="single" w:sz="4" w:space="0" w:color="auto"/>
              <w:right w:val="single" w:sz="4" w:space="0" w:color="auto"/>
            </w:tcBorders>
            <w:hideMark/>
          </w:tcPr>
          <w:p w14:paraId="4C5DC5D0" w14:textId="77777777" w:rsidR="00BE3189" w:rsidRPr="00B769F5" w:rsidRDefault="00BE3189" w:rsidP="00BE3189">
            <w:pPr>
              <w:rPr>
                <w:sz w:val="13"/>
                <w:szCs w:val="13"/>
                <w:lang w:val="pt-PT"/>
              </w:rPr>
            </w:pPr>
            <w:r w:rsidRPr="00B769F5">
              <w:rPr>
                <w:sz w:val="13"/>
                <w:szCs w:val="13"/>
              </w:rPr>
              <w:t>Całkowita kwota certyfikowanych wydatków kwalifikowalnych</w:t>
            </w:r>
          </w:p>
        </w:tc>
        <w:tc>
          <w:tcPr>
            <w:tcW w:w="1206" w:type="dxa"/>
            <w:tcBorders>
              <w:top w:val="single" w:sz="4" w:space="0" w:color="auto"/>
              <w:left w:val="single" w:sz="4" w:space="0" w:color="auto"/>
              <w:bottom w:val="single" w:sz="4" w:space="0" w:color="auto"/>
              <w:right w:val="single" w:sz="4" w:space="0" w:color="auto"/>
            </w:tcBorders>
            <w:hideMark/>
          </w:tcPr>
          <w:p w14:paraId="447A8CA9" w14:textId="77777777" w:rsidR="00BE3189" w:rsidRPr="00B769F5" w:rsidRDefault="00BE3189" w:rsidP="00BE3189">
            <w:pPr>
              <w:rPr>
                <w:sz w:val="13"/>
                <w:szCs w:val="13"/>
              </w:rPr>
            </w:pPr>
            <w:r w:rsidRPr="00B769F5">
              <w:rPr>
                <w:sz w:val="13"/>
                <w:szCs w:val="13"/>
              </w:rPr>
              <w:t>EUR</w:t>
            </w:r>
          </w:p>
        </w:tc>
        <w:tc>
          <w:tcPr>
            <w:tcW w:w="0" w:type="auto"/>
            <w:tcBorders>
              <w:top w:val="single" w:sz="4" w:space="0" w:color="auto"/>
              <w:left w:val="single" w:sz="4" w:space="0" w:color="auto"/>
              <w:bottom w:val="single" w:sz="4" w:space="0" w:color="auto"/>
              <w:right w:val="single" w:sz="4" w:space="0" w:color="auto"/>
            </w:tcBorders>
            <w:hideMark/>
          </w:tcPr>
          <w:p w14:paraId="2C730FE7" w14:textId="77777777" w:rsidR="00BE3189" w:rsidRPr="00B769F5" w:rsidRDefault="00BE3189" w:rsidP="00BE3189">
            <w:pPr>
              <w:rPr>
                <w:color w:val="FFFFFF" w:themeColor="background1"/>
                <w:sz w:val="13"/>
                <w:szCs w:val="13"/>
              </w:rPr>
            </w:pPr>
            <w:r w:rsidRPr="00B769F5">
              <w:rPr>
                <w:color w:val="FFFFFF" w:themeColor="background1"/>
                <w:sz w:val="13"/>
                <w:szCs w:val="13"/>
                <w:lang w:val="da-DK"/>
              </w:rPr>
              <w:t>Nie dotyczy</w:t>
            </w:r>
          </w:p>
        </w:tc>
        <w:tc>
          <w:tcPr>
            <w:tcW w:w="0" w:type="auto"/>
            <w:tcBorders>
              <w:top w:val="single" w:sz="4" w:space="0" w:color="auto"/>
              <w:left w:val="single" w:sz="4" w:space="0" w:color="auto"/>
              <w:bottom w:val="single" w:sz="4" w:space="0" w:color="auto"/>
              <w:right w:val="single" w:sz="4" w:space="0" w:color="auto"/>
            </w:tcBorders>
          </w:tcPr>
          <w:p w14:paraId="5535E8F5" w14:textId="77777777" w:rsidR="00BE3189" w:rsidRPr="00B769F5" w:rsidRDefault="00BE3189" w:rsidP="00BE3189">
            <w:pPr>
              <w:rPr>
                <w:color w:val="FFFFFF" w:themeColor="background1"/>
                <w:sz w:val="13"/>
                <w:szCs w:val="13"/>
              </w:rPr>
            </w:pPr>
            <w:r w:rsidRPr="00B769F5">
              <w:rPr>
                <w:color w:val="FFFFFF" w:themeColor="background1"/>
                <w:sz w:val="13"/>
                <w:szCs w:val="13"/>
                <w:lang w:val="da-DK"/>
              </w:rPr>
              <w:t>Nie dotyczy</w:t>
            </w:r>
          </w:p>
        </w:tc>
        <w:tc>
          <w:tcPr>
            <w:tcW w:w="1092" w:type="dxa"/>
            <w:tcBorders>
              <w:top w:val="single" w:sz="4" w:space="0" w:color="auto"/>
              <w:left w:val="single" w:sz="4" w:space="0" w:color="auto"/>
              <w:bottom w:val="single" w:sz="4" w:space="0" w:color="auto"/>
              <w:right w:val="single" w:sz="4" w:space="0" w:color="auto"/>
            </w:tcBorders>
          </w:tcPr>
          <w:p w14:paraId="1036E941" w14:textId="77777777" w:rsidR="00BE3189" w:rsidRPr="00B769F5" w:rsidRDefault="00BE3189" w:rsidP="00BE3189">
            <w:pPr>
              <w:rPr>
                <w:sz w:val="13"/>
                <w:szCs w:val="13"/>
                <w:lang w:val="da-DK"/>
              </w:rPr>
            </w:pPr>
            <w:r w:rsidRPr="00B769F5">
              <w:rPr>
                <w:sz w:val="13"/>
                <w:szCs w:val="13"/>
                <w:lang w:val="da-DK"/>
              </w:rPr>
              <w:t>35 694 542</w:t>
            </w:r>
          </w:p>
        </w:tc>
        <w:tc>
          <w:tcPr>
            <w:tcW w:w="992" w:type="dxa"/>
            <w:tcBorders>
              <w:top w:val="single" w:sz="4" w:space="0" w:color="auto"/>
              <w:left w:val="single" w:sz="4" w:space="0" w:color="auto"/>
              <w:bottom w:val="single" w:sz="4" w:space="0" w:color="auto"/>
              <w:right w:val="single" w:sz="4" w:space="0" w:color="auto"/>
            </w:tcBorders>
            <w:hideMark/>
          </w:tcPr>
          <w:p w14:paraId="259F2BD2" w14:textId="77777777" w:rsidR="00BE3189" w:rsidRPr="00B769F5" w:rsidRDefault="00BE3189" w:rsidP="00BE3189">
            <w:pPr>
              <w:rPr>
                <w:color w:val="FFFFFF" w:themeColor="background1"/>
                <w:sz w:val="13"/>
                <w:szCs w:val="13"/>
              </w:rPr>
            </w:pPr>
            <w:r w:rsidRPr="00B769F5">
              <w:rPr>
                <w:color w:val="FFFFFF" w:themeColor="background1"/>
                <w:sz w:val="13"/>
                <w:szCs w:val="13"/>
                <w:lang w:val="da-DK"/>
              </w:rPr>
              <w:t>Nie dotyczy</w:t>
            </w:r>
          </w:p>
        </w:tc>
        <w:tc>
          <w:tcPr>
            <w:tcW w:w="980" w:type="dxa"/>
            <w:tcBorders>
              <w:top w:val="single" w:sz="4" w:space="0" w:color="auto"/>
              <w:left w:val="single" w:sz="4" w:space="0" w:color="auto"/>
              <w:bottom w:val="single" w:sz="4" w:space="0" w:color="auto"/>
              <w:right w:val="single" w:sz="4" w:space="0" w:color="auto"/>
            </w:tcBorders>
            <w:hideMark/>
          </w:tcPr>
          <w:p w14:paraId="6660DC85" w14:textId="77777777" w:rsidR="00BE3189" w:rsidRPr="00B769F5" w:rsidRDefault="00BE3189" w:rsidP="00BE3189">
            <w:pPr>
              <w:rPr>
                <w:color w:val="FFFFFF" w:themeColor="background1"/>
                <w:sz w:val="13"/>
                <w:szCs w:val="13"/>
              </w:rPr>
            </w:pPr>
            <w:r w:rsidRPr="00B769F5">
              <w:rPr>
                <w:color w:val="FFFFFF" w:themeColor="background1"/>
                <w:sz w:val="13"/>
                <w:szCs w:val="13"/>
                <w:lang w:val="da-DK"/>
              </w:rPr>
              <w:t>Nie dotyczy</w:t>
            </w:r>
          </w:p>
        </w:tc>
        <w:tc>
          <w:tcPr>
            <w:tcW w:w="1337" w:type="dxa"/>
            <w:tcBorders>
              <w:top w:val="single" w:sz="4" w:space="0" w:color="auto"/>
              <w:left w:val="single" w:sz="4" w:space="0" w:color="auto"/>
              <w:bottom w:val="single" w:sz="4" w:space="0" w:color="auto"/>
              <w:right w:val="single" w:sz="4" w:space="0" w:color="auto"/>
            </w:tcBorders>
            <w:hideMark/>
          </w:tcPr>
          <w:p w14:paraId="2CF8D43A" w14:textId="4CE1AEDF" w:rsidR="00BE3189" w:rsidRPr="00B769F5" w:rsidRDefault="00AD5ECF" w:rsidP="00BE3189">
            <w:pPr>
              <w:rPr>
                <w:sz w:val="13"/>
                <w:szCs w:val="13"/>
              </w:rPr>
            </w:pPr>
            <w:r w:rsidRPr="00B769F5">
              <w:rPr>
                <w:sz w:val="13"/>
                <w:szCs w:val="13"/>
              </w:rPr>
              <w:t>164 090  869</w:t>
            </w:r>
            <w:r w:rsidR="00BE3189" w:rsidRPr="00B769F5">
              <w:rPr>
                <w:sz w:val="13"/>
                <w:szCs w:val="13"/>
              </w:rPr>
              <w:t>,00</w:t>
            </w:r>
          </w:p>
        </w:tc>
      </w:tr>
      <w:tr w:rsidR="00BE3189" w:rsidRPr="009C7C68" w14:paraId="6E924C8D" w14:textId="77777777" w:rsidTr="00C2204B">
        <w:trPr>
          <w:trHeight w:val="291"/>
        </w:trPr>
        <w:tc>
          <w:tcPr>
            <w:tcW w:w="2265" w:type="dxa"/>
            <w:tcBorders>
              <w:top w:val="single" w:sz="4" w:space="0" w:color="auto"/>
              <w:left w:val="single" w:sz="4" w:space="0" w:color="auto"/>
              <w:bottom w:val="single" w:sz="4" w:space="0" w:color="auto"/>
              <w:right w:val="single" w:sz="4" w:space="0" w:color="auto"/>
            </w:tcBorders>
            <w:hideMark/>
          </w:tcPr>
          <w:p w14:paraId="51AC917C" w14:textId="77777777" w:rsidR="00BE3189" w:rsidRPr="00B769F5" w:rsidRDefault="00BE3189" w:rsidP="00BE3189">
            <w:pPr>
              <w:rPr>
                <w:sz w:val="13"/>
                <w:szCs w:val="13"/>
              </w:rPr>
            </w:pPr>
            <w:r w:rsidRPr="00B769F5">
              <w:rPr>
                <w:sz w:val="13"/>
                <w:szCs w:val="13"/>
              </w:rPr>
              <w:t>VIII - Rozwój rynku pracy</w:t>
            </w:r>
          </w:p>
        </w:tc>
        <w:tc>
          <w:tcPr>
            <w:tcW w:w="0" w:type="auto"/>
            <w:tcBorders>
              <w:top w:val="single" w:sz="4" w:space="0" w:color="auto"/>
              <w:left w:val="single" w:sz="4" w:space="0" w:color="auto"/>
              <w:bottom w:val="single" w:sz="4" w:space="0" w:color="auto"/>
              <w:right w:val="single" w:sz="4" w:space="0" w:color="auto"/>
            </w:tcBorders>
            <w:hideMark/>
          </w:tcPr>
          <w:p w14:paraId="6456172A" w14:textId="77777777" w:rsidR="00BE3189" w:rsidRPr="00B769F5" w:rsidRDefault="00BE3189" w:rsidP="00BE3189">
            <w:pPr>
              <w:rPr>
                <w:sz w:val="13"/>
                <w:szCs w:val="13"/>
                <w:lang w:val="pt-PT"/>
              </w:rPr>
            </w:pPr>
            <w:r w:rsidRPr="00B769F5">
              <w:rPr>
                <w:sz w:val="13"/>
                <w:szCs w:val="13"/>
                <w:lang w:val="pt-PT"/>
              </w:rPr>
              <w:t>EFS</w:t>
            </w:r>
          </w:p>
        </w:tc>
        <w:tc>
          <w:tcPr>
            <w:tcW w:w="844" w:type="dxa"/>
            <w:tcBorders>
              <w:top w:val="single" w:sz="4" w:space="0" w:color="auto"/>
              <w:left w:val="single" w:sz="4" w:space="0" w:color="auto"/>
              <w:bottom w:val="single" w:sz="4" w:space="0" w:color="auto"/>
              <w:right w:val="single" w:sz="4" w:space="0" w:color="auto"/>
            </w:tcBorders>
            <w:hideMark/>
          </w:tcPr>
          <w:p w14:paraId="55C38D49" w14:textId="77777777" w:rsidR="00BE3189" w:rsidRPr="00B769F5" w:rsidRDefault="00BE3189" w:rsidP="00BE3189">
            <w:pPr>
              <w:rPr>
                <w:sz w:val="13"/>
                <w:szCs w:val="13"/>
                <w:lang w:val="da-DK"/>
              </w:rPr>
            </w:pPr>
            <w:r w:rsidRPr="00B769F5">
              <w:rPr>
                <w:sz w:val="13"/>
                <w:szCs w:val="13"/>
                <w:lang w:val="da-DK"/>
              </w:rPr>
              <w:t>Lepiej rozwinięte</w:t>
            </w:r>
          </w:p>
        </w:tc>
        <w:tc>
          <w:tcPr>
            <w:tcW w:w="3685" w:type="dxa"/>
            <w:tcBorders>
              <w:top w:val="single" w:sz="4" w:space="0" w:color="auto"/>
              <w:left w:val="single" w:sz="4" w:space="0" w:color="auto"/>
              <w:bottom w:val="single" w:sz="4" w:space="0" w:color="auto"/>
              <w:right w:val="single" w:sz="4" w:space="0" w:color="auto"/>
            </w:tcBorders>
            <w:hideMark/>
          </w:tcPr>
          <w:p w14:paraId="4A0FF9FE" w14:textId="77777777" w:rsidR="00BE3189" w:rsidRPr="00B769F5" w:rsidRDefault="00BE3189" w:rsidP="00BE3189">
            <w:pPr>
              <w:rPr>
                <w:sz w:val="13"/>
                <w:szCs w:val="13"/>
                <w:lang w:val="pt-PT"/>
              </w:rPr>
            </w:pPr>
            <w:r w:rsidRPr="00B769F5">
              <w:rPr>
                <w:sz w:val="13"/>
                <w:szCs w:val="13"/>
              </w:rPr>
              <w:t>Liczba osób bezrobotnych (łącznie z długotrwale bezrobotnymi) objętych wsparciem w programie</w:t>
            </w:r>
          </w:p>
        </w:tc>
        <w:tc>
          <w:tcPr>
            <w:tcW w:w="1206" w:type="dxa"/>
            <w:tcBorders>
              <w:top w:val="single" w:sz="4" w:space="0" w:color="auto"/>
              <w:left w:val="single" w:sz="4" w:space="0" w:color="auto"/>
              <w:bottom w:val="single" w:sz="4" w:space="0" w:color="auto"/>
              <w:right w:val="single" w:sz="4" w:space="0" w:color="auto"/>
            </w:tcBorders>
            <w:hideMark/>
          </w:tcPr>
          <w:p w14:paraId="61F66242" w14:textId="77777777" w:rsidR="00BE3189" w:rsidRPr="00B769F5" w:rsidRDefault="00BE3189" w:rsidP="00BE3189">
            <w:pPr>
              <w:rPr>
                <w:sz w:val="13"/>
                <w:szCs w:val="13"/>
              </w:rPr>
            </w:pPr>
            <w:r w:rsidRPr="00B769F5">
              <w:rPr>
                <w:sz w:val="13"/>
                <w:szCs w:val="13"/>
              </w:rPr>
              <w:t>osoby</w:t>
            </w:r>
          </w:p>
        </w:tc>
        <w:tc>
          <w:tcPr>
            <w:tcW w:w="0" w:type="auto"/>
            <w:tcBorders>
              <w:top w:val="single" w:sz="4" w:space="0" w:color="auto"/>
              <w:left w:val="single" w:sz="4" w:space="0" w:color="auto"/>
              <w:bottom w:val="single" w:sz="4" w:space="0" w:color="auto"/>
              <w:right w:val="single" w:sz="4" w:space="0" w:color="auto"/>
            </w:tcBorders>
            <w:hideMark/>
          </w:tcPr>
          <w:p w14:paraId="442467C6" w14:textId="77777777" w:rsidR="00BE3189" w:rsidRPr="00B769F5" w:rsidRDefault="00BE3189" w:rsidP="00BE3189">
            <w:pPr>
              <w:rPr>
                <w:color w:val="FFFFFF" w:themeColor="background1"/>
                <w:sz w:val="13"/>
                <w:szCs w:val="13"/>
              </w:rPr>
            </w:pPr>
            <w:r w:rsidRPr="00B769F5">
              <w:rPr>
                <w:color w:val="FFFFFF" w:themeColor="background1"/>
                <w:sz w:val="13"/>
                <w:szCs w:val="13"/>
                <w:lang w:val="da-DK"/>
              </w:rPr>
              <w:t>Nie dotyczy</w:t>
            </w:r>
          </w:p>
        </w:tc>
        <w:tc>
          <w:tcPr>
            <w:tcW w:w="0" w:type="auto"/>
            <w:tcBorders>
              <w:top w:val="single" w:sz="4" w:space="0" w:color="auto"/>
              <w:left w:val="single" w:sz="4" w:space="0" w:color="auto"/>
              <w:bottom w:val="single" w:sz="4" w:space="0" w:color="auto"/>
              <w:right w:val="single" w:sz="4" w:space="0" w:color="auto"/>
            </w:tcBorders>
          </w:tcPr>
          <w:p w14:paraId="43AE030D" w14:textId="77777777" w:rsidR="00BE3189" w:rsidRPr="00B769F5" w:rsidRDefault="00BE3189" w:rsidP="00BE3189">
            <w:pPr>
              <w:rPr>
                <w:color w:val="FFFFFF" w:themeColor="background1"/>
                <w:sz w:val="13"/>
                <w:szCs w:val="13"/>
              </w:rPr>
            </w:pPr>
            <w:r w:rsidRPr="00B769F5">
              <w:rPr>
                <w:color w:val="FFFFFF" w:themeColor="background1"/>
                <w:sz w:val="13"/>
                <w:szCs w:val="13"/>
                <w:lang w:val="da-DK"/>
              </w:rPr>
              <w:t>Nie dotyczy</w:t>
            </w:r>
          </w:p>
        </w:tc>
        <w:tc>
          <w:tcPr>
            <w:tcW w:w="1092" w:type="dxa"/>
            <w:tcBorders>
              <w:top w:val="single" w:sz="4" w:space="0" w:color="auto"/>
              <w:left w:val="single" w:sz="4" w:space="0" w:color="auto"/>
              <w:bottom w:val="single" w:sz="4" w:space="0" w:color="auto"/>
              <w:right w:val="single" w:sz="4" w:space="0" w:color="auto"/>
            </w:tcBorders>
          </w:tcPr>
          <w:p w14:paraId="05B7E7B0" w14:textId="5CE8B212" w:rsidR="00BE3189" w:rsidRPr="00B769F5" w:rsidRDefault="00BE3189" w:rsidP="00BE3189">
            <w:pPr>
              <w:rPr>
                <w:sz w:val="13"/>
                <w:szCs w:val="13"/>
                <w:lang w:val="da-DK"/>
              </w:rPr>
            </w:pPr>
            <w:r w:rsidRPr="00B769F5">
              <w:rPr>
                <w:sz w:val="13"/>
                <w:szCs w:val="13"/>
                <w:lang w:val="da-DK"/>
              </w:rPr>
              <w:t>20 109</w:t>
            </w:r>
          </w:p>
        </w:tc>
        <w:tc>
          <w:tcPr>
            <w:tcW w:w="992" w:type="dxa"/>
            <w:tcBorders>
              <w:top w:val="single" w:sz="4" w:space="0" w:color="auto"/>
              <w:left w:val="single" w:sz="4" w:space="0" w:color="auto"/>
              <w:bottom w:val="single" w:sz="4" w:space="0" w:color="auto"/>
              <w:right w:val="single" w:sz="4" w:space="0" w:color="auto"/>
            </w:tcBorders>
            <w:hideMark/>
          </w:tcPr>
          <w:p w14:paraId="7B3FF5DE" w14:textId="77777777" w:rsidR="00BE3189" w:rsidRPr="00B769F5" w:rsidRDefault="00BE3189" w:rsidP="00BE3189">
            <w:pPr>
              <w:rPr>
                <w:color w:val="FFFFFF" w:themeColor="background1"/>
                <w:sz w:val="13"/>
                <w:szCs w:val="13"/>
              </w:rPr>
            </w:pPr>
            <w:r w:rsidRPr="00B769F5">
              <w:rPr>
                <w:color w:val="FFFFFF" w:themeColor="background1"/>
                <w:sz w:val="13"/>
                <w:szCs w:val="13"/>
                <w:lang w:val="da-DK"/>
              </w:rPr>
              <w:t>Nie dotyczy</w:t>
            </w:r>
          </w:p>
        </w:tc>
        <w:tc>
          <w:tcPr>
            <w:tcW w:w="980" w:type="dxa"/>
            <w:tcBorders>
              <w:top w:val="single" w:sz="4" w:space="0" w:color="auto"/>
              <w:left w:val="single" w:sz="4" w:space="0" w:color="auto"/>
              <w:bottom w:val="single" w:sz="4" w:space="0" w:color="auto"/>
              <w:right w:val="single" w:sz="4" w:space="0" w:color="auto"/>
            </w:tcBorders>
            <w:hideMark/>
          </w:tcPr>
          <w:p w14:paraId="5FC848EC" w14:textId="77777777" w:rsidR="00BE3189" w:rsidRPr="00B769F5" w:rsidRDefault="00BE3189" w:rsidP="00BE3189">
            <w:pPr>
              <w:rPr>
                <w:color w:val="FFFFFF" w:themeColor="background1"/>
                <w:sz w:val="13"/>
                <w:szCs w:val="13"/>
              </w:rPr>
            </w:pPr>
            <w:r w:rsidRPr="00B769F5">
              <w:rPr>
                <w:color w:val="FFFFFF" w:themeColor="background1"/>
                <w:sz w:val="13"/>
                <w:szCs w:val="13"/>
                <w:lang w:val="da-DK"/>
              </w:rPr>
              <w:t>Nie dotyczy</w:t>
            </w:r>
          </w:p>
        </w:tc>
        <w:tc>
          <w:tcPr>
            <w:tcW w:w="1337" w:type="dxa"/>
            <w:tcBorders>
              <w:top w:val="single" w:sz="4" w:space="0" w:color="auto"/>
              <w:left w:val="single" w:sz="4" w:space="0" w:color="auto"/>
              <w:bottom w:val="single" w:sz="4" w:space="0" w:color="auto"/>
              <w:right w:val="single" w:sz="4" w:space="0" w:color="auto"/>
            </w:tcBorders>
            <w:hideMark/>
          </w:tcPr>
          <w:p w14:paraId="21A26891" w14:textId="08FE7D41" w:rsidR="00BE3189" w:rsidRPr="00B769F5" w:rsidRDefault="00BE3189" w:rsidP="00BE3189">
            <w:pPr>
              <w:rPr>
                <w:sz w:val="13"/>
                <w:szCs w:val="13"/>
              </w:rPr>
            </w:pPr>
            <w:r w:rsidRPr="00B769F5">
              <w:rPr>
                <w:sz w:val="13"/>
                <w:szCs w:val="13"/>
              </w:rPr>
              <w:t>34</w:t>
            </w:r>
            <w:r w:rsidR="00AD5ECF" w:rsidRPr="00B769F5">
              <w:rPr>
                <w:sz w:val="13"/>
                <w:szCs w:val="13"/>
              </w:rPr>
              <w:t> </w:t>
            </w:r>
            <w:r w:rsidRPr="00B769F5">
              <w:rPr>
                <w:sz w:val="13"/>
                <w:szCs w:val="13"/>
              </w:rPr>
              <w:t>986</w:t>
            </w:r>
            <w:r w:rsidR="00AD5ECF" w:rsidRPr="00B769F5">
              <w:rPr>
                <w:sz w:val="13"/>
                <w:szCs w:val="13"/>
              </w:rPr>
              <w:t>,00</w:t>
            </w:r>
          </w:p>
        </w:tc>
      </w:tr>
      <w:tr w:rsidR="00BE3189" w:rsidRPr="009C7C68" w14:paraId="30308EF2" w14:textId="77777777" w:rsidTr="00C2204B">
        <w:trPr>
          <w:trHeight w:val="291"/>
        </w:trPr>
        <w:tc>
          <w:tcPr>
            <w:tcW w:w="2265" w:type="dxa"/>
            <w:tcBorders>
              <w:top w:val="single" w:sz="4" w:space="0" w:color="auto"/>
              <w:left w:val="single" w:sz="4" w:space="0" w:color="auto"/>
              <w:bottom w:val="single" w:sz="4" w:space="0" w:color="auto"/>
              <w:right w:val="single" w:sz="4" w:space="0" w:color="auto"/>
            </w:tcBorders>
            <w:hideMark/>
          </w:tcPr>
          <w:p w14:paraId="16FFD2EB" w14:textId="77777777" w:rsidR="00BE3189" w:rsidRPr="00B769F5" w:rsidRDefault="00BE3189" w:rsidP="00BE3189">
            <w:pPr>
              <w:rPr>
                <w:sz w:val="13"/>
                <w:szCs w:val="13"/>
              </w:rPr>
            </w:pPr>
            <w:r w:rsidRPr="00B769F5">
              <w:rPr>
                <w:sz w:val="13"/>
                <w:szCs w:val="13"/>
              </w:rPr>
              <w:t>IX - Wspieranie włączenia społecznego i walka z ubóstwem</w:t>
            </w:r>
          </w:p>
        </w:tc>
        <w:tc>
          <w:tcPr>
            <w:tcW w:w="0" w:type="auto"/>
            <w:tcBorders>
              <w:top w:val="single" w:sz="4" w:space="0" w:color="auto"/>
              <w:left w:val="single" w:sz="4" w:space="0" w:color="auto"/>
              <w:bottom w:val="single" w:sz="4" w:space="0" w:color="auto"/>
              <w:right w:val="single" w:sz="4" w:space="0" w:color="auto"/>
            </w:tcBorders>
            <w:hideMark/>
          </w:tcPr>
          <w:p w14:paraId="6F4B2C61" w14:textId="77777777" w:rsidR="00BE3189" w:rsidRPr="00B769F5" w:rsidRDefault="00BE3189" w:rsidP="00BE3189">
            <w:pPr>
              <w:rPr>
                <w:sz w:val="13"/>
                <w:szCs w:val="13"/>
                <w:lang w:val="pt-PT"/>
              </w:rPr>
            </w:pPr>
            <w:r w:rsidRPr="00B769F5">
              <w:rPr>
                <w:sz w:val="13"/>
                <w:szCs w:val="13"/>
                <w:lang w:val="pt-PT"/>
              </w:rPr>
              <w:t>EFS</w:t>
            </w:r>
          </w:p>
        </w:tc>
        <w:tc>
          <w:tcPr>
            <w:tcW w:w="844" w:type="dxa"/>
            <w:tcBorders>
              <w:top w:val="single" w:sz="4" w:space="0" w:color="auto"/>
              <w:left w:val="single" w:sz="4" w:space="0" w:color="auto"/>
              <w:bottom w:val="single" w:sz="4" w:space="0" w:color="auto"/>
              <w:right w:val="single" w:sz="4" w:space="0" w:color="auto"/>
            </w:tcBorders>
            <w:hideMark/>
          </w:tcPr>
          <w:p w14:paraId="31F2691E" w14:textId="77777777" w:rsidR="00BE3189" w:rsidRPr="00B769F5" w:rsidRDefault="00BE3189" w:rsidP="00BE3189">
            <w:pPr>
              <w:rPr>
                <w:sz w:val="13"/>
                <w:szCs w:val="13"/>
                <w:lang w:val="da-DK"/>
              </w:rPr>
            </w:pPr>
            <w:r w:rsidRPr="00B769F5">
              <w:rPr>
                <w:sz w:val="13"/>
                <w:szCs w:val="13"/>
                <w:lang w:val="da-DK"/>
              </w:rPr>
              <w:t>Lepiej rozwinięte</w:t>
            </w:r>
          </w:p>
        </w:tc>
        <w:tc>
          <w:tcPr>
            <w:tcW w:w="3685" w:type="dxa"/>
            <w:tcBorders>
              <w:top w:val="single" w:sz="4" w:space="0" w:color="auto"/>
              <w:left w:val="single" w:sz="4" w:space="0" w:color="auto"/>
              <w:bottom w:val="single" w:sz="4" w:space="0" w:color="auto"/>
              <w:right w:val="single" w:sz="4" w:space="0" w:color="auto"/>
            </w:tcBorders>
            <w:hideMark/>
          </w:tcPr>
          <w:p w14:paraId="3BB782AF" w14:textId="77777777" w:rsidR="00BE3189" w:rsidRPr="00B769F5" w:rsidRDefault="00BE3189" w:rsidP="00BE3189">
            <w:pPr>
              <w:rPr>
                <w:sz w:val="13"/>
                <w:szCs w:val="13"/>
                <w:lang w:val="pt-PT"/>
              </w:rPr>
            </w:pPr>
            <w:r w:rsidRPr="00B769F5">
              <w:rPr>
                <w:sz w:val="13"/>
                <w:szCs w:val="13"/>
              </w:rPr>
              <w:t>Całkowita kwota certyfikowanych wydatków kwalifikowalnych</w:t>
            </w:r>
          </w:p>
        </w:tc>
        <w:tc>
          <w:tcPr>
            <w:tcW w:w="1206" w:type="dxa"/>
            <w:tcBorders>
              <w:top w:val="single" w:sz="4" w:space="0" w:color="auto"/>
              <w:left w:val="single" w:sz="4" w:space="0" w:color="auto"/>
              <w:bottom w:val="single" w:sz="4" w:space="0" w:color="auto"/>
              <w:right w:val="single" w:sz="4" w:space="0" w:color="auto"/>
            </w:tcBorders>
            <w:hideMark/>
          </w:tcPr>
          <w:p w14:paraId="0A1D44CD" w14:textId="77777777" w:rsidR="00BE3189" w:rsidRPr="00B769F5" w:rsidRDefault="00BE3189" w:rsidP="00BE3189">
            <w:pPr>
              <w:rPr>
                <w:sz w:val="13"/>
                <w:szCs w:val="13"/>
              </w:rPr>
            </w:pPr>
            <w:r w:rsidRPr="00B769F5">
              <w:rPr>
                <w:sz w:val="13"/>
                <w:szCs w:val="13"/>
              </w:rPr>
              <w:t>EUR</w:t>
            </w:r>
          </w:p>
        </w:tc>
        <w:tc>
          <w:tcPr>
            <w:tcW w:w="0" w:type="auto"/>
            <w:tcBorders>
              <w:top w:val="single" w:sz="4" w:space="0" w:color="auto"/>
              <w:left w:val="single" w:sz="4" w:space="0" w:color="auto"/>
              <w:bottom w:val="single" w:sz="4" w:space="0" w:color="auto"/>
              <w:right w:val="single" w:sz="4" w:space="0" w:color="auto"/>
            </w:tcBorders>
            <w:hideMark/>
          </w:tcPr>
          <w:p w14:paraId="1FE51C0E" w14:textId="77777777" w:rsidR="00BE3189" w:rsidRPr="00B769F5" w:rsidRDefault="00BE3189" w:rsidP="00BE3189">
            <w:pPr>
              <w:rPr>
                <w:color w:val="FFFFFF" w:themeColor="background1"/>
                <w:sz w:val="13"/>
                <w:szCs w:val="13"/>
              </w:rPr>
            </w:pPr>
            <w:r w:rsidRPr="00B769F5">
              <w:rPr>
                <w:color w:val="FFFFFF" w:themeColor="background1"/>
                <w:sz w:val="13"/>
                <w:szCs w:val="13"/>
                <w:lang w:val="da-DK"/>
              </w:rPr>
              <w:t>Nie dotyczy</w:t>
            </w:r>
          </w:p>
        </w:tc>
        <w:tc>
          <w:tcPr>
            <w:tcW w:w="0" w:type="auto"/>
            <w:tcBorders>
              <w:top w:val="single" w:sz="4" w:space="0" w:color="auto"/>
              <w:left w:val="single" w:sz="4" w:space="0" w:color="auto"/>
              <w:bottom w:val="single" w:sz="4" w:space="0" w:color="auto"/>
              <w:right w:val="single" w:sz="4" w:space="0" w:color="auto"/>
            </w:tcBorders>
          </w:tcPr>
          <w:p w14:paraId="337205AD" w14:textId="77777777" w:rsidR="00BE3189" w:rsidRPr="00B769F5" w:rsidRDefault="00BE3189" w:rsidP="00BE3189">
            <w:pPr>
              <w:rPr>
                <w:color w:val="FFFFFF" w:themeColor="background1"/>
                <w:sz w:val="13"/>
                <w:szCs w:val="13"/>
              </w:rPr>
            </w:pPr>
            <w:r w:rsidRPr="00B769F5">
              <w:rPr>
                <w:color w:val="FFFFFF" w:themeColor="background1"/>
                <w:sz w:val="13"/>
                <w:szCs w:val="13"/>
                <w:lang w:val="da-DK"/>
              </w:rPr>
              <w:t>Nie dotyczy</w:t>
            </w:r>
          </w:p>
        </w:tc>
        <w:tc>
          <w:tcPr>
            <w:tcW w:w="1092" w:type="dxa"/>
            <w:tcBorders>
              <w:top w:val="single" w:sz="4" w:space="0" w:color="auto"/>
              <w:left w:val="single" w:sz="4" w:space="0" w:color="auto"/>
              <w:bottom w:val="single" w:sz="4" w:space="0" w:color="auto"/>
              <w:right w:val="single" w:sz="4" w:space="0" w:color="auto"/>
            </w:tcBorders>
          </w:tcPr>
          <w:p w14:paraId="3850875A" w14:textId="77777777" w:rsidR="00BE3189" w:rsidRPr="00B769F5" w:rsidRDefault="00BE3189" w:rsidP="00BE3189">
            <w:pPr>
              <w:rPr>
                <w:sz w:val="13"/>
                <w:szCs w:val="13"/>
                <w:lang w:val="da-DK"/>
              </w:rPr>
            </w:pPr>
            <w:r w:rsidRPr="00B769F5">
              <w:rPr>
                <w:sz w:val="13"/>
                <w:szCs w:val="13"/>
                <w:lang w:val="da-DK"/>
              </w:rPr>
              <w:t>21 948 221</w:t>
            </w:r>
          </w:p>
        </w:tc>
        <w:tc>
          <w:tcPr>
            <w:tcW w:w="992" w:type="dxa"/>
            <w:tcBorders>
              <w:top w:val="single" w:sz="4" w:space="0" w:color="auto"/>
              <w:left w:val="single" w:sz="4" w:space="0" w:color="auto"/>
              <w:bottom w:val="single" w:sz="4" w:space="0" w:color="auto"/>
              <w:right w:val="single" w:sz="4" w:space="0" w:color="auto"/>
            </w:tcBorders>
            <w:hideMark/>
          </w:tcPr>
          <w:p w14:paraId="046568CE" w14:textId="77777777" w:rsidR="00BE3189" w:rsidRPr="00B769F5" w:rsidRDefault="00BE3189" w:rsidP="00BE3189">
            <w:pPr>
              <w:rPr>
                <w:color w:val="FFFFFF" w:themeColor="background1"/>
                <w:sz w:val="13"/>
                <w:szCs w:val="13"/>
              </w:rPr>
            </w:pPr>
            <w:r w:rsidRPr="00B769F5">
              <w:rPr>
                <w:color w:val="FFFFFF" w:themeColor="background1"/>
                <w:sz w:val="13"/>
                <w:szCs w:val="13"/>
                <w:lang w:val="da-DK"/>
              </w:rPr>
              <w:t>Nie dotyczy</w:t>
            </w:r>
          </w:p>
        </w:tc>
        <w:tc>
          <w:tcPr>
            <w:tcW w:w="980" w:type="dxa"/>
            <w:tcBorders>
              <w:top w:val="single" w:sz="4" w:space="0" w:color="auto"/>
              <w:left w:val="single" w:sz="4" w:space="0" w:color="auto"/>
              <w:bottom w:val="single" w:sz="4" w:space="0" w:color="auto"/>
              <w:right w:val="single" w:sz="4" w:space="0" w:color="auto"/>
            </w:tcBorders>
            <w:hideMark/>
          </w:tcPr>
          <w:p w14:paraId="417269E6" w14:textId="77777777" w:rsidR="00BE3189" w:rsidRPr="00B769F5" w:rsidRDefault="00BE3189" w:rsidP="00BE3189">
            <w:pPr>
              <w:rPr>
                <w:color w:val="FFFFFF" w:themeColor="background1"/>
                <w:sz w:val="13"/>
                <w:szCs w:val="13"/>
              </w:rPr>
            </w:pPr>
            <w:r w:rsidRPr="00B769F5">
              <w:rPr>
                <w:color w:val="FFFFFF" w:themeColor="background1"/>
                <w:sz w:val="13"/>
                <w:szCs w:val="13"/>
                <w:lang w:val="da-DK"/>
              </w:rPr>
              <w:t>Nie dotyczy</w:t>
            </w:r>
          </w:p>
        </w:tc>
        <w:tc>
          <w:tcPr>
            <w:tcW w:w="1337" w:type="dxa"/>
            <w:tcBorders>
              <w:top w:val="single" w:sz="4" w:space="0" w:color="auto"/>
              <w:left w:val="single" w:sz="4" w:space="0" w:color="auto"/>
              <w:bottom w:val="single" w:sz="4" w:space="0" w:color="auto"/>
              <w:right w:val="single" w:sz="4" w:space="0" w:color="auto"/>
            </w:tcBorders>
            <w:hideMark/>
          </w:tcPr>
          <w:p w14:paraId="5D5565D5" w14:textId="2617CABB" w:rsidR="00BE3189" w:rsidRPr="00B769F5" w:rsidRDefault="00AD5ECF" w:rsidP="00BE3189">
            <w:pPr>
              <w:rPr>
                <w:sz w:val="13"/>
                <w:szCs w:val="13"/>
              </w:rPr>
            </w:pPr>
            <w:r w:rsidRPr="00B769F5">
              <w:rPr>
                <w:sz w:val="13"/>
                <w:szCs w:val="13"/>
              </w:rPr>
              <w:t>218 789 495</w:t>
            </w:r>
            <w:r w:rsidR="00DB581F" w:rsidRPr="00B769F5">
              <w:rPr>
                <w:sz w:val="13"/>
                <w:szCs w:val="13"/>
              </w:rPr>
              <w:t>,</w:t>
            </w:r>
            <w:r w:rsidRPr="00B769F5">
              <w:rPr>
                <w:sz w:val="13"/>
                <w:szCs w:val="13"/>
              </w:rPr>
              <w:t>00</w:t>
            </w:r>
          </w:p>
        </w:tc>
      </w:tr>
      <w:tr w:rsidR="00BE3189" w:rsidRPr="009C7C68" w14:paraId="345C6217" w14:textId="77777777" w:rsidTr="00C2204B">
        <w:trPr>
          <w:trHeight w:val="291"/>
        </w:trPr>
        <w:tc>
          <w:tcPr>
            <w:tcW w:w="2265" w:type="dxa"/>
            <w:tcBorders>
              <w:top w:val="single" w:sz="4" w:space="0" w:color="auto"/>
              <w:left w:val="single" w:sz="4" w:space="0" w:color="auto"/>
              <w:bottom w:val="single" w:sz="4" w:space="0" w:color="auto"/>
              <w:right w:val="single" w:sz="4" w:space="0" w:color="auto"/>
            </w:tcBorders>
            <w:hideMark/>
          </w:tcPr>
          <w:p w14:paraId="51E8A956" w14:textId="77777777" w:rsidR="00BE3189" w:rsidRPr="00B769F5" w:rsidRDefault="00BE3189" w:rsidP="00BE3189">
            <w:pPr>
              <w:rPr>
                <w:sz w:val="13"/>
                <w:szCs w:val="13"/>
              </w:rPr>
            </w:pPr>
            <w:r w:rsidRPr="00B769F5">
              <w:rPr>
                <w:sz w:val="13"/>
                <w:szCs w:val="13"/>
              </w:rPr>
              <w:t>IX - Wspieranie włączenia społecznego i walka z ubóstwem</w:t>
            </w:r>
          </w:p>
        </w:tc>
        <w:tc>
          <w:tcPr>
            <w:tcW w:w="0" w:type="auto"/>
            <w:tcBorders>
              <w:top w:val="single" w:sz="4" w:space="0" w:color="auto"/>
              <w:left w:val="single" w:sz="4" w:space="0" w:color="auto"/>
              <w:bottom w:val="single" w:sz="4" w:space="0" w:color="auto"/>
              <w:right w:val="single" w:sz="4" w:space="0" w:color="auto"/>
            </w:tcBorders>
            <w:hideMark/>
          </w:tcPr>
          <w:p w14:paraId="65B536C2" w14:textId="77777777" w:rsidR="00BE3189" w:rsidRPr="00B769F5" w:rsidRDefault="00BE3189" w:rsidP="00BE3189">
            <w:pPr>
              <w:rPr>
                <w:sz w:val="13"/>
                <w:szCs w:val="13"/>
                <w:lang w:val="pt-PT"/>
              </w:rPr>
            </w:pPr>
            <w:r w:rsidRPr="00B769F5">
              <w:rPr>
                <w:sz w:val="13"/>
                <w:szCs w:val="13"/>
                <w:lang w:val="pt-PT"/>
              </w:rPr>
              <w:t>EFS</w:t>
            </w:r>
          </w:p>
        </w:tc>
        <w:tc>
          <w:tcPr>
            <w:tcW w:w="844" w:type="dxa"/>
            <w:tcBorders>
              <w:top w:val="single" w:sz="4" w:space="0" w:color="auto"/>
              <w:left w:val="single" w:sz="4" w:space="0" w:color="auto"/>
              <w:bottom w:val="single" w:sz="4" w:space="0" w:color="auto"/>
              <w:right w:val="single" w:sz="4" w:space="0" w:color="auto"/>
            </w:tcBorders>
            <w:hideMark/>
          </w:tcPr>
          <w:p w14:paraId="7402AD9B" w14:textId="77777777" w:rsidR="00BE3189" w:rsidRPr="00B769F5" w:rsidRDefault="00BE3189" w:rsidP="00BE3189">
            <w:pPr>
              <w:rPr>
                <w:sz w:val="13"/>
                <w:szCs w:val="13"/>
                <w:lang w:val="da-DK"/>
              </w:rPr>
            </w:pPr>
            <w:r w:rsidRPr="00B769F5">
              <w:rPr>
                <w:sz w:val="13"/>
                <w:szCs w:val="13"/>
                <w:lang w:val="da-DK"/>
              </w:rPr>
              <w:t>Lepiej rozwinięte</w:t>
            </w:r>
          </w:p>
        </w:tc>
        <w:tc>
          <w:tcPr>
            <w:tcW w:w="3685" w:type="dxa"/>
            <w:tcBorders>
              <w:top w:val="single" w:sz="4" w:space="0" w:color="auto"/>
              <w:left w:val="single" w:sz="4" w:space="0" w:color="auto"/>
              <w:bottom w:val="single" w:sz="4" w:space="0" w:color="auto"/>
              <w:right w:val="single" w:sz="4" w:space="0" w:color="auto"/>
            </w:tcBorders>
            <w:hideMark/>
          </w:tcPr>
          <w:p w14:paraId="25CAFA30" w14:textId="77777777" w:rsidR="00BE3189" w:rsidRPr="00B769F5" w:rsidRDefault="00BE3189" w:rsidP="00BE3189">
            <w:pPr>
              <w:rPr>
                <w:sz w:val="13"/>
                <w:szCs w:val="13"/>
                <w:lang w:val="pt-PT"/>
              </w:rPr>
            </w:pPr>
            <w:r w:rsidRPr="00B769F5">
              <w:rPr>
                <w:sz w:val="13"/>
                <w:szCs w:val="13"/>
              </w:rPr>
              <w:t>Liczba osób zagrożonych ubóstwem lub wykluczeniem społecznym objętych wsparciem w programie</w:t>
            </w:r>
          </w:p>
        </w:tc>
        <w:tc>
          <w:tcPr>
            <w:tcW w:w="1206" w:type="dxa"/>
            <w:tcBorders>
              <w:top w:val="single" w:sz="4" w:space="0" w:color="auto"/>
              <w:left w:val="single" w:sz="4" w:space="0" w:color="auto"/>
              <w:bottom w:val="single" w:sz="4" w:space="0" w:color="auto"/>
              <w:right w:val="single" w:sz="4" w:space="0" w:color="auto"/>
            </w:tcBorders>
            <w:hideMark/>
          </w:tcPr>
          <w:p w14:paraId="76ECC60C" w14:textId="77777777" w:rsidR="00BE3189" w:rsidRPr="00B769F5" w:rsidRDefault="00BE3189" w:rsidP="00BE3189">
            <w:pPr>
              <w:rPr>
                <w:sz w:val="13"/>
                <w:szCs w:val="13"/>
              </w:rPr>
            </w:pPr>
            <w:r w:rsidRPr="00B769F5">
              <w:rPr>
                <w:sz w:val="13"/>
                <w:szCs w:val="13"/>
              </w:rPr>
              <w:t>osoby</w:t>
            </w:r>
          </w:p>
        </w:tc>
        <w:tc>
          <w:tcPr>
            <w:tcW w:w="0" w:type="auto"/>
            <w:tcBorders>
              <w:top w:val="single" w:sz="4" w:space="0" w:color="auto"/>
              <w:left w:val="single" w:sz="4" w:space="0" w:color="auto"/>
              <w:bottom w:val="single" w:sz="4" w:space="0" w:color="auto"/>
              <w:right w:val="single" w:sz="4" w:space="0" w:color="auto"/>
            </w:tcBorders>
            <w:hideMark/>
          </w:tcPr>
          <w:p w14:paraId="7476A68E" w14:textId="77777777" w:rsidR="00BE3189" w:rsidRPr="00B769F5" w:rsidRDefault="00BE3189" w:rsidP="00BE3189">
            <w:pPr>
              <w:rPr>
                <w:color w:val="FFFFFF" w:themeColor="background1"/>
                <w:sz w:val="13"/>
                <w:szCs w:val="13"/>
              </w:rPr>
            </w:pPr>
            <w:r w:rsidRPr="00B769F5">
              <w:rPr>
                <w:color w:val="FFFFFF" w:themeColor="background1"/>
                <w:sz w:val="13"/>
                <w:szCs w:val="13"/>
                <w:lang w:val="da-DK"/>
              </w:rPr>
              <w:t>Nie dotyczy</w:t>
            </w:r>
          </w:p>
        </w:tc>
        <w:tc>
          <w:tcPr>
            <w:tcW w:w="0" w:type="auto"/>
            <w:tcBorders>
              <w:top w:val="single" w:sz="4" w:space="0" w:color="auto"/>
              <w:left w:val="single" w:sz="4" w:space="0" w:color="auto"/>
              <w:bottom w:val="single" w:sz="4" w:space="0" w:color="auto"/>
              <w:right w:val="single" w:sz="4" w:space="0" w:color="auto"/>
            </w:tcBorders>
          </w:tcPr>
          <w:p w14:paraId="06E07A85" w14:textId="77777777" w:rsidR="00BE3189" w:rsidRPr="00B769F5" w:rsidRDefault="00BE3189" w:rsidP="00BE3189">
            <w:pPr>
              <w:rPr>
                <w:color w:val="FFFFFF" w:themeColor="background1"/>
                <w:sz w:val="13"/>
                <w:szCs w:val="13"/>
              </w:rPr>
            </w:pPr>
            <w:r w:rsidRPr="00B769F5">
              <w:rPr>
                <w:color w:val="FFFFFF" w:themeColor="background1"/>
                <w:sz w:val="13"/>
                <w:szCs w:val="13"/>
                <w:lang w:val="da-DK"/>
              </w:rPr>
              <w:t>Nie dotyczy</w:t>
            </w:r>
          </w:p>
        </w:tc>
        <w:tc>
          <w:tcPr>
            <w:tcW w:w="1092" w:type="dxa"/>
            <w:tcBorders>
              <w:top w:val="single" w:sz="4" w:space="0" w:color="auto"/>
              <w:left w:val="single" w:sz="4" w:space="0" w:color="auto"/>
              <w:bottom w:val="single" w:sz="4" w:space="0" w:color="auto"/>
              <w:right w:val="single" w:sz="4" w:space="0" w:color="auto"/>
            </w:tcBorders>
          </w:tcPr>
          <w:p w14:paraId="6CC8E734" w14:textId="77777777" w:rsidR="00BE3189" w:rsidRPr="00B769F5" w:rsidRDefault="00BE3189" w:rsidP="00BE3189">
            <w:pPr>
              <w:rPr>
                <w:sz w:val="13"/>
                <w:szCs w:val="13"/>
                <w:lang w:val="da-DK"/>
              </w:rPr>
            </w:pPr>
            <w:r w:rsidRPr="00B769F5">
              <w:rPr>
                <w:sz w:val="13"/>
                <w:szCs w:val="13"/>
                <w:lang w:val="da-DK"/>
              </w:rPr>
              <w:t>10 419</w:t>
            </w:r>
          </w:p>
        </w:tc>
        <w:tc>
          <w:tcPr>
            <w:tcW w:w="992" w:type="dxa"/>
            <w:tcBorders>
              <w:top w:val="single" w:sz="4" w:space="0" w:color="auto"/>
              <w:left w:val="single" w:sz="4" w:space="0" w:color="auto"/>
              <w:bottom w:val="single" w:sz="4" w:space="0" w:color="auto"/>
              <w:right w:val="single" w:sz="4" w:space="0" w:color="auto"/>
            </w:tcBorders>
            <w:hideMark/>
          </w:tcPr>
          <w:p w14:paraId="725A9A24" w14:textId="77777777" w:rsidR="00BE3189" w:rsidRPr="00B769F5" w:rsidRDefault="00BE3189" w:rsidP="00BE3189">
            <w:pPr>
              <w:rPr>
                <w:color w:val="FFFFFF" w:themeColor="background1"/>
                <w:sz w:val="13"/>
                <w:szCs w:val="13"/>
              </w:rPr>
            </w:pPr>
            <w:r w:rsidRPr="00B769F5">
              <w:rPr>
                <w:color w:val="FFFFFF" w:themeColor="background1"/>
                <w:sz w:val="13"/>
                <w:szCs w:val="13"/>
                <w:lang w:val="da-DK"/>
              </w:rPr>
              <w:t>Nie dotyczy</w:t>
            </w:r>
          </w:p>
        </w:tc>
        <w:tc>
          <w:tcPr>
            <w:tcW w:w="980" w:type="dxa"/>
            <w:tcBorders>
              <w:top w:val="single" w:sz="4" w:space="0" w:color="auto"/>
              <w:left w:val="single" w:sz="4" w:space="0" w:color="auto"/>
              <w:bottom w:val="single" w:sz="4" w:space="0" w:color="auto"/>
              <w:right w:val="single" w:sz="4" w:space="0" w:color="auto"/>
            </w:tcBorders>
            <w:hideMark/>
          </w:tcPr>
          <w:p w14:paraId="18D858C8" w14:textId="77777777" w:rsidR="00BE3189" w:rsidRPr="00B769F5" w:rsidRDefault="00BE3189" w:rsidP="00BE3189">
            <w:pPr>
              <w:rPr>
                <w:color w:val="FFFFFF" w:themeColor="background1"/>
                <w:sz w:val="13"/>
                <w:szCs w:val="13"/>
              </w:rPr>
            </w:pPr>
            <w:r w:rsidRPr="00B769F5">
              <w:rPr>
                <w:color w:val="FFFFFF" w:themeColor="background1"/>
                <w:sz w:val="13"/>
                <w:szCs w:val="13"/>
                <w:lang w:val="da-DK"/>
              </w:rPr>
              <w:t>Nie dotyczy</w:t>
            </w:r>
          </w:p>
        </w:tc>
        <w:tc>
          <w:tcPr>
            <w:tcW w:w="1337" w:type="dxa"/>
            <w:tcBorders>
              <w:top w:val="single" w:sz="4" w:space="0" w:color="auto"/>
              <w:left w:val="single" w:sz="4" w:space="0" w:color="auto"/>
              <w:bottom w:val="single" w:sz="4" w:space="0" w:color="auto"/>
              <w:right w:val="single" w:sz="4" w:space="0" w:color="auto"/>
            </w:tcBorders>
            <w:hideMark/>
          </w:tcPr>
          <w:p w14:paraId="3ED2B451" w14:textId="79C93089" w:rsidR="00BE3189" w:rsidRPr="00B769F5" w:rsidRDefault="00BE3189" w:rsidP="00BE3189">
            <w:pPr>
              <w:rPr>
                <w:sz w:val="13"/>
                <w:szCs w:val="13"/>
              </w:rPr>
            </w:pPr>
            <w:r w:rsidRPr="00B769F5">
              <w:rPr>
                <w:sz w:val="13"/>
                <w:szCs w:val="13"/>
              </w:rPr>
              <w:t>29</w:t>
            </w:r>
            <w:r w:rsidR="003425ED" w:rsidRPr="00B769F5">
              <w:rPr>
                <w:sz w:val="13"/>
                <w:szCs w:val="13"/>
              </w:rPr>
              <w:t> </w:t>
            </w:r>
            <w:r w:rsidRPr="00B769F5">
              <w:rPr>
                <w:sz w:val="13"/>
                <w:szCs w:val="13"/>
              </w:rPr>
              <w:t>425</w:t>
            </w:r>
            <w:r w:rsidR="003425ED" w:rsidRPr="00B769F5">
              <w:rPr>
                <w:sz w:val="13"/>
                <w:szCs w:val="13"/>
              </w:rPr>
              <w:t>,00</w:t>
            </w:r>
          </w:p>
        </w:tc>
      </w:tr>
      <w:tr w:rsidR="00BE3189" w:rsidRPr="007B3BD3" w:rsidDel="001333A2" w14:paraId="22EDD412" w14:textId="77777777" w:rsidTr="00305F55">
        <w:trPr>
          <w:trHeight w:val="291"/>
        </w:trPr>
        <w:tc>
          <w:tcPr>
            <w:tcW w:w="2265" w:type="dxa"/>
            <w:tcBorders>
              <w:top w:val="single" w:sz="4" w:space="0" w:color="auto"/>
              <w:left w:val="single" w:sz="4" w:space="0" w:color="auto"/>
              <w:bottom w:val="single" w:sz="4" w:space="0" w:color="auto"/>
              <w:right w:val="single" w:sz="4" w:space="0" w:color="auto"/>
            </w:tcBorders>
          </w:tcPr>
          <w:p w14:paraId="12304AC6" w14:textId="77777777" w:rsidR="00BE3189" w:rsidRPr="00B769F5" w:rsidRDefault="00BE3189" w:rsidP="00BE3189">
            <w:pPr>
              <w:rPr>
                <w:sz w:val="13"/>
                <w:szCs w:val="13"/>
              </w:rPr>
            </w:pPr>
            <w:r w:rsidRPr="00B769F5">
              <w:rPr>
                <w:sz w:val="13"/>
                <w:szCs w:val="13"/>
              </w:rPr>
              <w:t>IX - Wspieranie włączenia społecznego i walka z ubóstwem</w:t>
            </w:r>
          </w:p>
        </w:tc>
        <w:tc>
          <w:tcPr>
            <w:tcW w:w="0" w:type="auto"/>
            <w:tcBorders>
              <w:top w:val="single" w:sz="4" w:space="0" w:color="auto"/>
              <w:left w:val="single" w:sz="4" w:space="0" w:color="auto"/>
              <w:bottom w:val="single" w:sz="4" w:space="0" w:color="auto"/>
              <w:right w:val="single" w:sz="4" w:space="0" w:color="auto"/>
            </w:tcBorders>
          </w:tcPr>
          <w:p w14:paraId="61B137BD" w14:textId="77777777" w:rsidR="00BE3189" w:rsidRPr="00B769F5" w:rsidRDefault="00BE3189" w:rsidP="00BE3189">
            <w:pPr>
              <w:rPr>
                <w:sz w:val="13"/>
                <w:szCs w:val="13"/>
                <w:lang w:val="pt-PT"/>
              </w:rPr>
            </w:pPr>
            <w:r w:rsidRPr="00B769F5">
              <w:rPr>
                <w:sz w:val="13"/>
                <w:szCs w:val="13"/>
                <w:lang w:val="pt-PT"/>
              </w:rPr>
              <w:t>EFS</w:t>
            </w:r>
          </w:p>
        </w:tc>
        <w:tc>
          <w:tcPr>
            <w:tcW w:w="844" w:type="dxa"/>
            <w:tcBorders>
              <w:top w:val="single" w:sz="4" w:space="0" w:color="auto"/>
              <w:left w:val="single" w:sz="4" w:space="0" w:color="auto"/>
              <w:bottom w:val="single" w:sz="4" w:space="0" w:color="auto"/>
              <w:right w:val="single" w:sz="4" w:space="0" w:color="auto"/>
            </w:tcBorders>
          </w:tcPr>
          <w:p w14:paraId="66B43522" w14:textId="2C97AEE7" w:rsidR="00BE3189" w:rsidRPr="00B769F5" w:rsidRDefault="00BE3189" w:rsidP="00BE3189">
            <w:pPr>
              <w:rPr>
                <w:sz w:val="13"/>
                <w:szCs w:val="13"/>
                <w:lang w:val="da-DK"/>
              </w:rPr>
            </w:pPr>
            <w:r w:rsidRPr="00B769F5">
              <w:rPr>
                <w:sz w:val="13"/>
                <w:szCs w:val="13"/>
                <w:lang w:val="da-DK"/>
              </w:rPr>
              <w:t xml:space="preserve">Lepiej rozwinięte </w:t>
            </w:r>
          </w:p>
        </w:tc>
        <w:tc>
          <w:tcPr>
            <w:tcW w:w="3685" w:type="dxa"/>
            <w:tcBorders>
              <w:top w:val="single" w:sz="4" w:space="0" w:color="auto"/>
              <w:left w:val="single" w:sz="4" w:space="0" w:color="auto"/>
              <w:bottom w:val="single" w:sz="4" w:space="0" w:color="auto"/>
              <w:right w:val="single" w:sz="4" w:space="0" w:color="auto"/>
            </w:tcBorders>
          </w:tcPr>
          <w:p w14:paraId="2A6753A3" w14:textId="77777777" w:rsidR="00BE3189" w:rsidRPr="00B769F5" w:rsidRDefault="00BE3189" w:rsidP="00BE3189">
            <w:pPr>
              <w:rPr>
                <w:sz w:val="13"/>
                <w:szCs w:val="13"/>
              </w:rPr>
            </w:pPr>
            <w:r w:rsidRPr="00B769F5">
              <w:rPr>
                <w:sz w:val="13"/>
                <w:szCs w:val="13"/>
              </w:rPr>
              <w:t>Liczba osób zagrożonych ubóstwem lub wykluczeniem społecznym objętych usługami społecznymi świadczonymi w interesie ogólnym w programie</w:t>
            </w:r>
          </w:p>
        </w:tc>
        <w:tc>
          <w:tcPr>
            <w:tcW w:w="1206" w:type="dxa"/>
            <w:tcBorders>
              <w:top w:val="single" w:sz="4" w:space="0" w:color="auto"/>
              <w:left w:val="single" w:sz="4" w:space="0" w:color="auto"/>
              <w:bottom w:val="single" w:sz="4" w:space="0" w:color="auto"/>
              <w:right w:val="single" w:sz="4" w:space="0" w:color="auto"/>
            </w:tcBorders>
          </w:tcPr>
          <w:p w14:paraId="59005879" w14:textId="77777777" w:rsidR="00BE3189" w:rsidRPr="00B769F5" w:rsidRDefault="00BE3189" w:rsidP="00BE3189">
            <w:pPr>
              <w:rPr>
                <w:sz w:val="13"/>
                <w:szCs w:val="13"/>
              </w:rPr>
            </w:pPr>
            <w:r w:rsidRPr="00B769F5">
              <w:rPr>
                <w:sz w:val="13"/>
                <w:szCs w:val="13"/>
              </w:rPr>
              <w:t>osoby</w:t>
            </w:r>
          </w:p>
        </w:tc>
        <w:tc>
          <w:tcPr>
            <w:tcW w:w="0" w:type="auto"/>
            <w:tcBorders>
              <w:top w:val="single" w:sz="4" w:space="0" w:color="auto"/>
              <w:left w:val="single" w:sz="4" w:space="0" w:color="auto"/>
              <w:bottom w:val="single" w:sz="4" w:space="0" w:color="auto"/>
              <w:right w:val="single" w:sz="4" w:space="0" w:color="auto"/>
            </w:tcBorders>
          </w:tcPr>
          <w:p w14:paraId="7D4F0600" w14:textId="1E24D129" w:rsidR="00BE3189" w:rsidRPr="00B769F5" w:rsidRDefault="00BE3189" w:rsidP="00BE3189">
            <w:pPr>
              <w:rPr>
                <w:color w:val="FFFFFF" w:themeColor="background1"/>
                <w:sz w:val="13"/>
                <w:szCs w:val="13"/>
                <w:lang w:val="da-DK"/>
              </w:rPr>
            </w:pPr>
            <w:r w:rsidRPr="00B769F5">
              <w:rPr>
                <w:color w:val="FFFFFF" w:themeColor="background1"/>
                <w:sz w:val="13"/>
                <w:szCs w:val="13"/>
                <w:lang w:val="da-DK"/>
              </w:rPr>
              <w:t>Nie dotyczy</w:t>
            </w:r>
          </w:p>
        </w:tc>
        <w:tc>
          <w:tcPr>
            <w:tcW w:w="0" w:type="auto"/>
            <w:tcBorders>
              <w:top w:val="single" w:sz="4" w:space="0" w:color="auto"/>
              <w:left w:val="single" w:sz="4" w:space="0" w:color="auto"/>
              <w:bottom w:val="single" w:sz="4" w:space="0" w:color="auto"/>
              <w:right w:val="single" w:sz="4" w:space="0" w:color="auto"/>
            </w:tcBorders>
          </w:tcPr>
          <w:p w14:paraId="5BA62B5B" w14:textId="392A12ED" w:rsidR="00BE3189" w:rsidRPr="00B769F5" w:rsidRDefault="00BE3189" w:rsidP="00BE3189">
            <w:pPr>
              <w:rPr>
                <w:color w:val="FFFFFF" w:themeColor="background1"/>
                <w:sz w:val="13"/>
                <w:szCs w:val="13"/>
                <w:lang w:val="da-DK"/>
              </w:rPr>
            </w:pPr>
            <w:r w:rsidRPr="00B769F5">
              <w:rPr>
                <w:color w:val="FFFFFF" w:themeColor="background1"/>
                <w:sz w:val="13"/>
                <w:szCs w:val="13"/>
                <w:lang w:val="da-DK"/>
              </w:rPr>
              <w:t>Nie dotyczy</w:t>
            </w:r>
          </w:p>
        </w:tc>
        <w:tc>
          <w:tcPr>
            <w:tcW w:w="0" w:type="auto"/>
            <w:tcBorders>
              <w:top w:val="single" w:sz="4" w:space="0" w:color="auto"/>
              <w:left w:val="single" w:sz="4" w:space="0" w:color="auto"/>
              <w:bottom w:val="single" w:sz="4" w:space="0" w:color="auto"/>
              <w:right w:val="single" w:sz="4" w:space="0" w:color="auto"/>
            </w:tcBorders>
          </w:tcPr>
          <w:p w14:paraId="10DA178E" w14:textId="77777777" w:rsidR="00BE3189" w:rsidRPr="00B769F5" w:rsidRDefault="00BE3189" w:rsidP="00BE3189">
            <w:pPr>
              <w:rPr>
                <w:sz w:val="13"/>
                <w:szCs w:val="13"/>
                <w:lang w:val="da-DK"/>
              </w:rPr>
            </w:pPr>
            <w:r w:rsidRPr="00B769F5">
              <w:rPr>
                <w:sz w:val="13"/>
                <w:szCs w:val="13"/>
                <w:lang w:val="da-DK"/>
              </w:rPr>
              <w:t>3 798</w:t>
            </w:r>
          </w:p>
        </w:tc>
        <w:tc>
          <w:tcPr>
            <w:tcW w:w="0" w:type="auto"/>
            <w:tcBorders>
              <w:top w:val="single" w:sz="4" w:space="0" w:color="auto"/>
              <w:left w:val="single" w:sz="4" w:space="0" w:color="auto"/>
              <w:bottom w:val="single" w:sz="4" w:space="0" w:color="auto"/>
              <w:right w:val="single" w:sz="4" w:space="0" w:color="auto"/>
            </w:tcBorders>
          </w:tcPr>
          <w:p w14:paraId="19C65FBB" w14:textId="1080499D" w:rsidR="00BE3189" w:rsidRPr="00B769F5" w:rsidRDefault="00BE3189" w:rsidP="00BE3189">
            <w:pPr>
              <w:rPr>
                <w:color w:val="FFFFFF" w:themeColor="background1"/>
                <w:sz w:val="13"/>
                <w:szCs w:val="13"/>
                <w:lang w:val="da-DK"/>
              </w:rPr>
            </w:pPr>
            <w:r w:rsidRPr="00B769F5">
              <w:rPr>
                <w:color w:val="FFFFFF" w:themeColor="background1"/>
                <w:sz w:val="13"/>
                <w:szCs w:val="13"/>
                <w:lang w:val="da-DK"/>
              </w:rPr>
              <w:t>Nie dotyczy</w:t>
            </w:r>
          </w:p>
        </w:tc>
        <w:tc>
          <w:tcPr>
            <w:tcW w:w="0" w:type="auto"/>
            <w:tcBorders>
              <w:top w:val="single" w:sz="4" w:space="0" w:color="auto"/>
              <w:left w:val="single" w:sz="4" w:space="0" w:color="auto"/>
              <w:bottom w:val="single" w:sz="4" w:space="0" w:color="auto"/>
              <w:right w:val="single" w:sz="4" w:space="0" w:color="auto"/>
            </w:tcBorders>
          </w:tcPr>
          <w:p w14:paraId="6A5344CD" w14:textId="26D9E704" w:rsidR="00BE3189" w:rsidRPr="00B769F5" w:rsidRDefault="00BE3189" w:rsidP="00BE3189">
            <w:pPr>
              <w:rPr>
                <w:color w:val="FFFFFF" w:themeColor="background1"/>
                <w:sz w:val="13"/>
                <w:szCs w:val="13"/>
                <w:lang w:val="da-DK"/>
              </w:rPr>
            </w:pPr>
            <w:r w:rsidRPr="00B769F5">
              <w:rPr>
                <w:color w:val="FFFFFF" w:themeColor="background1"/>
                <w:sz w:val="13"/>
                <w:szCs w:val="13"/>
                <w:lang w:val="da-DK"/>
              </w:rPr>
              <w:t>Nie dotyczy</w:t>
            </w:r>
          </w:p>
        </w:tc>
        <w:tc>
          <w:tcPr>
            <w:tcW w:w="0" w:type="auto"/>
            <w:tcBorders>
              <w:top w:val="single" w:sz="4" w:space="0" w:color="auto"/>
              <w:left w:val="single" w:sz="4" w:space="0" w:color="auto"/>
              <w:bottom w:val="single" w:sz="4" w:space="0" w:color="auto"/>
              <w:right w:val="single" w:sz="4" w:space="0" w:color="auto"/>
            </w:tcBorders>
          </w:tcPr>
          <w:p w14:paraId="17834B56" w14:textId="3657F859" w:rsidR="00BE3189" w:rsidRPr="00B769F5" w:rsidDel="001333A2" w:rsidRDefault="00BE3189" w:rsidP="00BE3189">
            <w:pPr>
              <w:rPr>
                <w:sz w:val="13"/>
                <w:szCs w:val="13"/>
              </w:rPr>
            </w:pPr>
            <w:r w:rsidRPr="00B769F5">
              <w:rPr>
                <w:sz w:val="13"/>
                <w:szCs w:val="13"/>
              </w:rPr>
              <w:t>6</w:t>
            </w:r>
            <w:r w:rsidR="003425ED" w:rsidRPr="00B769F5">
              <w:rPr>
                <w:sz w:val="13"/>
                <w:szCs w:val="13"/>
              </w:rPr>
              <w:t> </w:t>
            </w:r>
            <w:r w:rsidRPr="00B769F5">
              <w:rPr>
                <w:sz w:val="13"/>
                <w:szCs w:val="13"/>
              </w:rPr>
              <w:t>722</w:t>
            </w:r>
            <w:r w:rsidR="003425ED" w:rsidRPr="00B769F5">
              <w:rPr>
                <w:sz w:val="13"/>
                <w:szCs w:val="13"/>
              </w:rPr>
              <w:t>,00</w:t>
            </w:r>
          </w:p>
        </w:tc>
      </w:tr>
      <w:tr w:rsidR="00BE3189" w:rsidRPr="009C7C68" w14:paraId="2B2CDDB4" w14:textId="77777777" w:rsidTr="00C2204B">
        <w:trPr>
          <w:trHeight w:val="291"/>
        </w:trPr>
        <w:tc>
          <w:tcPr>
            <w:tcW w:w="2265" w:type="dxa"/>
            <w:tcBorders>
              <w:top w:val="single" w:sz="4" w:space="0" w:color="auto"/>
              <w:left w:val="single" w:sz="4" w:space="0" w:color="auto"/>
              <w:bottom w:val="single" w:sz="4" w:space="0" w:color="auto"/>
              <w:right w:val="single" w:sz="4" w:space="0" w:color="auto"/>
            </w:tcBorders>
            <w:hideMark/>
          </w:tcPr>
          <w:p w14:paraId="572BDDF4" w14:textId="77777777" w:rsidR="00BE3189" w:rsidRPr="00B769F5" w:rsidRDefault="00BE3189" w:rsidP="00BE3189">
            <w:pPr>
              <w:rPr>
                <w:sz w:val="13"/>
                <w:szCs w:val="13"/>
              </w:rPr>
            </w:pPr>
            <w:r w:rsidRPr="00B769F5">
              <w:rPr>
                <w:sz w:val="13"/>
                <w:szCs w:val="13"/>
              </w:rPr>
              <w:t>X - Edukacja dla rozwoju regionu</w:t>
            </w:r>
          </w:p>
        </w:tc>
        <w:tc>
          <w:tcPr>
            <w:tcW w:w="0" w:type="auto"/>
            <w:tcBorders>
              <w:top w:val="single" w:sz="4" w:space="0" w:color="auto"/>
              <w:left w:val="single" w:sz="4" w:space="0" w:color="auto"/>
              <w:bottom w:val="single" w:sz="4" w:space="0" w:color="auto"/>
              <w:right w:val="single" w:sz="4" w:space="0" w:color="auto"/>
            </w:tcBorders>
            <w:hideMark/>
          </w:tcPr>
          <w:p w14:paraId="48EEAC10" w14:textId="77777777" w:rsidR="00BE3189" w:rsidRPr="00B769F5" w:rsidRDefault="00BE3189" w:rsidP="00BE3189">
            <w:pPr>
              <w:rPr>
                <w:sz w:val="13"/>
                <w:szCs w:val="13"/>
                <w:lang w:val="pt-PT"/>
              </w:rPr>
            </w:pPr>
            <w:r w:rsidRPr="00B769F5">
              <w:rPr>
                <w:sz w:val="13"/>
                <w:szCs w:val="13"/>
                <w:lang w:val="pt-PT"/>
              </w:rPr>
              <w:t>EFS</w:t>
            </w:r>
          </w:p>
        </w:tc>
        <w:tc>
          <w:tcPr>
            <w:tcW w:w="844" w:type="dxa"/>
            <w:tcBorders>
              <w:top w:val="single" w:sz="4" w:space="0" w:color="auto"/>
              <w:left w:val="single" w:sz="4" w:space="0" w:color="auto"/>
              <w:bottom w:val="single" w:sz="4" w:space="0" w:color="auto"/>
              <w:right w:val="single" w:sz="4" w:space="0" w:color="auto"/>
            </w:tcBorders>
            <w:hideMark/>
          </w:tcPr>
          <w:p w14:paraId="074BB42A" w14:textId="77777777" w:rsidR="00BE3189" w:rsidRPr="00B769F5" w:rsidRDefault="00BE3189" w:rsidP="00BE3189">
            <w:pPr>
              <w:rPr>
                <w:sz w:val="13"/>
                <w:szCs w:val="13"/>
                <w:lang w:val="da-DK"/>
              </w:rPr>
            </w:pPr>
            <w:r w:rsidRPr="00B769F5">
              <w:rPr>
                <w:sz w:val="13"/>
                <w:szCs w:val="13"/>
                <w:lang w:val="da-DK"/>
              </w:rPr>
              <w:t>Lepiej rozwinięte</w:t>
            </w:r>
          </w:p>
        </w:tc>
        <w:tc>
          <w:tcPr>
            <w:tcW w:w="3685" w:type="dxa"/>
            <w:tcBorders>
              <w:top w:val="single" w:sz="4" w:space="0" w:color="auto"/>
              <w:left w:val="single" w:sz="4" w:space="0" w:color="auto"/>
              <w:bottom w:val="single" w:sz="4" w:space="0" w:color="auto"/>
              <w:right w:val="single" w:sz="4" w:space="0" w:color="auto"/>
            </w:tcBorders>
            <w:hideMark/>
          </w:tcPr>
          <w:p w14:paraId="7E4B5445" w14:textId="77777777" w:rsidR="00BE3189" w:rsidRPr="00B769F5" w:rsidRDefault="00BE3189" w:rsidP="00BE3189">
            <w:pPr>
              <w:rPr>
                <w:sz w:val="13"/>
                <w:szCs w:val="13"/>
                <w:lang w:val="pt-PT"/>
              </w:rPr>
            </w:pPr>
            <w:r w:rsidRPr="00B769F5">
              <w:rPr>
                <w:sz w:val="13"/>
                <w:szCs w:val="13"/>
              </w:rPr>
              <w:t>Całkowita kwota certyfikowanych wydatków kwalifikowalnych</w:t>
            </w:r>
          </w:p>
        </w:tc>
        <w:tc>
          <w:tcPr>
            <w:tcW w:w="1206" w:type="dxa"/>
            <w:tcBorders>
              <w:top w:val="single" w:sz="4" w:space="0" w:color="auto"/>
              <w:left w:val="single" w:sz="4" w:space="0" w:color="auto"/>
              <w:bottom w:val="single" w:sz="4" w:space="0" w:color="auto"/>
              <w:right w:val="single" w:sz="4" w:space="0" w:color="auto"/>
            </w:tcBorders>
            <w:hideMark/>
          </w:tcPr>
          <w:p w14:paraId="2AECD0EE" w14:textId="77777777" w:rsidR="00BE3189" w:rsidRPr="00B769F5" w:rsidRDefault="00BE3189" w:rsidP="00BE3189">
            <w:pPr>
              <w:rPr>
                <w:sz w:val="13"/>
                <w:szCs w:val="13"/>
              </w:rPr>
            </w:pPr>
            <w:r w:rsidRPr="00B769F5">
              <w:rPr>
                <w:sz w:val="13"/>
                <w:szCs w:val="13"/>
              </w:rPr>
              <w:t>EUR</w:t>
            </w:r>
          </w:p>
        </w:tc>
        <w:tc>
          <w:tcPr>
            <w:tcW w:w="0" w:type="auto"/>
            <w:tcBorders>
              <w:top w:val="single" w:sz="4" w:space="0" w:color="auto"/>
              <w:left w:val="single" w:sz="4" w:space="0" w:color="auto"/>
              <w:bottom w:val="single" w:sz="4" w:space="0" w:color="auto"/>
              <w:right w:val="single" w:sz="4" w:space="0" w:color="auto"/>
            </w:tcBorders>
            <w:hideMark/>
          </w:tcPr>
          <w:p w14:paraId="5A1809A9" w14:textId="77777777" w:rsidR="00BE3189" w:rsidRPr="00B769F5" w:rsidRDefault="00BE3189" w:rsidP="00BE3189">
            <w:pPr>
              <w:rPr>
                <w:color w:val="FFFFFF" w:themeColor="background1"/>
                <w:sz w:val="13"/>
                <w:szCs w:val="13"/>
              </w:rPr>
            </w:pPr>
            <w:r w:rsidRPr="00B769F5">
              <w:rPr>
                <w:color w:val="FFFFFF" w:themeColor="background1"/>
                <w:sz w:val="13"/>
                <w:szCs w:val="13"/>
                <w:lang w:val="da-DK"/>
              </w:rPr>
              <w:t>Nie dotyczy</w:t>
            </w:r>
          </w:p>
        </w:tc>
        <w:tc>
          <w:tcPr>
            <w:tcW w:w="0" w:type="auto"/>
            <w:tcBorders>
              <w:top w:val="single" w:sz="4" w:space="0" w:color="auto"/>
              <w:left w:val="single" w:sz="4" w:space="0" w:color="auto"/>
              <w:bottom w:val="single" w:sz="4" w:space="0" w:color="auto"/>
              <w:right w:val="single" w:sz="4" w:space="0" w:color="auto"/>
            </w:tcBorders>
          </w:tcPr>
          <w:p w14:paraId="67377202" w14:textId="77777777" w:rsidR="00BE3189" w:rsidRPr="00B769F5" w:rsidRDefault="00BE3189" w:rsidP="00BE3189">
            <w:pPr>
              <w:rPr>
                <w:color w:val="FFFFFF" w:themeColor="background1"/>
                <w:sz w:val="13"/>
                <w:szCs w:val="13"/>
              </w:rPr>
            </w:pPr>
            <w:r w:rsidRPr="00B769F5">
              <w:rPr>
                <w:color w:val="FFFFFF" w:themeColor="background1"/>
                <w:sz w:val="13"/>
                <w:szCs w:val="13"/>
                <w:lang w:val="da-DK"/>
              </w:rPr>
              <w:t>Nie dotyczy</w:t>
            </w:r>
          </w:p>
        </w:tc>
        <w:tc>
          <w:tcPr>
            <w:tcW w:w="1092" w:type="dxa"/>
            <w:tcBorders>
              <w:top w:val="single" w:sz="4" w:space="0" w:color="auto"/>
              <w:left w:val="single" w:sz="4" w:space="0" w:color="auto"/>
              <w:bottom w:val="single" w:sz="4" w:space="0" w:color="auto"/>
              <w:right w:val="single" w:sz="4" w:space="0" w:color="auto"/>
            </w:tcBorders>
          </w:tcPr>
          <w:p w14:paraId="551D99DB" w14:textId="77777777" w:rsidR="00BE3189" w:rsidRPr="00B769F5" w:rsidRDefault="00BE3189" w:rsidP="00BE3189">
            <w:pPr>
              <w:rPr>
                <w:sz w:val="13"/>
                <w:szCs w:val="13"/>
                <w:lang w:val="da-DK"/>
              </w:rPr>
            </w:pPr>
            <w:r w:rsidRPr="00B769F5">
              <w:rPr>
                <w:sz w:val="13"/>
                <w:szCs w:val="13"/>
                <w:lang w:val="da-DK"/>
              </w:rPr>
              <w:t>41 198 924</w:t>
            </w:r>
          </w:p>
        </w:tc>
        <w:tc>
          <w:tcPr>
            <w:tcW w:w="992" w:type="dxa"/>
            <w:tcBorders>
              <w:top w:val="single" w:sz="4" w:space="0" w:color="auto"/>
              <w:left w:val="single" w:sz="4" w:space="0" w:color="auto"/>
              <w:bottom w:val="single" w:sz="4" w:space="0" w:color="auto"/>
              <w:right w:val="single" w:sz="4" w:space="0" w:color="auto"/>
            </w:tcBorders>
            <w:hideMark/>
          </w:tcPr>
          <w:p w14:paraId="6BA44C4F" w14:textId="77777777" w:rsidR="00BE3189" w:rsidRPr="00B769F5" w:rsidRDefault="00BE3189" w:rsidP="00BE3189">
            <w:pPr>
              <w:rPr>
                <w:color w:val="FFFFFF" w:themeColor="background1"/>
                <w:sz w:val="13"/>
                <w:szCs w:val="13"/>
              </w:rPr>
            </w:pPr>
            <w:r w:rsidRPr="00B769F5">
              <w:rPr>
                <w:color w:val="FFFFFF" w:themeColor="background1"/>
                <w:sz w:val="13"/>
                <w:szCs w:val="13"/>
                <w:lang w:val="da-DK"/>
              </w:rPr>
              <w:t>Nie dotyczy</w:t>
            </w:r>
          </w:p>
        </w:tc>
        <w:tc>
          <w:tcPr>
            <w:tcW w:w="980" w:type="dxa"/>
            <w:tcBorders>
              <w:top w:val="single" w:sz="4" w:space="0" w:color="auto"/>
              <w:left w:val="single" w:sz="4" w:space="0" w:color="auto"/>
              <w:bottom w:val="single" w:sz="4" w:space="0" w:color="auto"/>
              <w:right w:val="single" w:sz="4" w:space="0" w:color="auto"/>
            </w:tcBorders>
            <w:hideMark/>
          </w:tcPr>
          <w:p w14:paraId="1910662B" w14:textId="77777777" w:rsidR="00BE3189" w:rsidRPr="00B769F5" w:rsidRDefault="00BE3189" w:rsidP="00BE3189">
            <w:pPr>
              <w:rPr>
                <w:color w:val="FFFFFF" w:themeColor="background1"/>
                <w:sz w:val="13"/>
                <w:szCs w:val="13"/>
              </w:rPr>
            </w:pPr>
            <w:r w:rsidRPr="00B769F5">
              <w:rPr>
                <w:color w:val="FFFFFF" w:themeColor="background1"/>
                <w:sz w:val="13"/>
                <w:szCs w:val="13"/>
                <w:lang w:val="da-DK"/>
              </w:rPr>
              <w:t>Nie dotyczy</w:t>
            </w:r>
          </w:p>
        </w:tc>
        <w:tc>
          <w:tcPr>
            <w:tcW w:w="1337" w:type="dxa"/>
            <w:tcBorders>
              <w:top w:val="single" w:sz="4" w:space="0" w:color="auto"/>
              <w:left w:val="single" w:sz="4" w:space="0" w:color="auto"/>
              <w:bottom w:val="single" w:sz="4" w:space="0" w:color="auto"/>
              <w:right w:val="single" w:sz="4" w:space="0" w:color="auto"/>
            </w:tcBorders>
            <w:hideMark/>
          </w:tcPr>
          <w:p w14:paraId="252C2FA7" w14:textId="67DF3C7B" w:rsidR="00BE3189" w:rsidRPr="00B769F5" w:rsidRDefault="00B769F5" w:rsidP="00BE3189">
            <w:pPr>
              <w:rPr>
                <w:sz w:val="13"/>
                <w:szCs w:val="13"/>
              </w:rPr>
            </w:pPr>
            <w:r w:rsidRPr="00B769F5">
              <w:rPr>
                <w:sz w:val="13"/>
                <w:szCs w:val="13"/>
              </w:rPr>
              <w:t>207 322 264</w:t>
            </w:r>
            <w:r w:rsidR="00DB581F" w:rsidRPr="00B769F5">
              <w:rPr>
                <w:sz w:val="13"/>
                <w:szCs w:val="13"/>
              </w:rPr>
              <w:t>,00</w:t>
            </w:r>
          </w:p>
        </w:tc>
      </w:tr>
      <w:tr w:rsidR="00BE3189" w:rsidRPr="009C7C68" w14:paraId="49F2C268" w14:textId="77777777" w:rsidTr="00C2204B">
        <w:trPr>
          <w:trHeight w:val="291"/>
        </w:trPr>
        <w:tc>
          <w:tcPr>
            <w:tcW w:w="2265" w:type="dxa"/>
            <w:tcBorders>
              <w:top w:val="single" w:sz="4" w:space="0" w:color="auto"/>
              <w:left w:val="single" w:sz="4" w:space="0" w:color="auto"/>
              <w:bottom w:val="single" w:sz="4" w:space="0" w:color="auto"/>
              <w:right w:val="single" w:sz="4" w:space="0" w:color="auto"/>
            </w:tcBorders>
            <w:hideMark/>
          </w:tcPr>
          <w:p w14:paraId="73421988" w14:textId="77777777" w:rsidR="00BE3189" w:rsidRPr="00B769F5" w:rsidRDefault="00BE3189" w:rsidP="00BE3189">
            <w:pPr>
              <w:rPr>
                <w:sz w:val="13"/>
                <w:szCs w:val="13"/>
              </w:rPr>
            </w:pPr>
            <w:r w:rsidRPr="00B769F5">
              <w:rPr>
                <w:sz w:val="13"/>
                <w:szCs w:val="13"/>
              </w:rPr>
              <w:t>X - Edukacja dla rozwoju regionu</w:t>
            </w:r>
          </w:p>
        </w:tc>
        <w:tc>
          <w:tcPr>
            <w:tcW w:w="0" w:type="auto"/>
            <w:tcBorders>
              <w:top w:val="single" w:sz="4" w:space="0" w:color="auto"/>
              <w:left w:val="single" w:sz="4" w:space="0" w:color="auto"/>
              <w:bottom w:val="single" w:sz="4" w:space="0" w:color="auto"/>
              <w:right w:val="single" w:sz="4" w:space="0" w:color="auto"/>
            </w:tcBorders>
            <w:hideMark/>
          </w:tcPr>
          <w:p w14:paraId="49DA59C3" w14:textId="77777777" w:rsidR="00BE3189" w:rsidRPr="00B769F5" w:rsidRDefault="00BE3189" w:rsidP="00BE3189">
            <w:pPr>
              <w:rPr>
                <w:sz w:val="13"/>
                <w:szCs w:val="13"/>
                <w:lang w:val="pt-PT"/>
              </w:rPr>
            </w:pPr>
            <w:r w:rsidRPr="00B769F5">
              <w:rPr>
                <w:sz w:val="13"/>
                <w:szCs w:val="13"/>
                <w:lang w:val="pt-PT"/>
              </w:rPr>
              <w:t>EFS</w:t>
            </w:r>
          </w:p>
        </w:tc>
        <w:tc>
          <w:tcPr>
            <w:tcW w:w="844" w:type="dxa"/>
            <w:tcBorders>
              <w:top w:val="single" w:sz="4" w:space="0" w:color="auto"/>
              <w:left w:val="single" w:sz="4" w:space="0" w:color="auto"/>
              <w:bottom w:val="single" w:sz="4" w:space="0" w:color="auto"/>
              <w:right w:val="single" w:sz="4" w:space="0" w:color="auto"/>
            </w:tcBorders>
            <w:hideMark/>
          </w:tcPr>
          <w:p w14:paraId="58B26248" w14:textId="77777777" w:rsidR="00BE3189" w:rsidRPr="00B769F5" w:rsidRDefault="00BE3189" w:rsidP="00BE3189">
            <w:pPr>
              <w:rPr>
                <w:sz w:val="13"/>
                <w:szCs w:val="13"/>
                <w:lang w:val="da-DK"/>
              </w:rPr>
            </w:pPr>
            <w:r w:rsidRPr="00B769F5">
              <w:rPr>
                <w:sz w:val="13"/>
                <w:szCs w:val="13"/>
                <w:lang w:val="da-DK"/>
              </w:rPr>
              <w:t>Lepiej rozwinięte</w:t>
            </w:r>
          </w:p>
        </w:tc>
        <w:tc>
          <w:tcPr>
            <w:tcW w:w="3685" w:type="dxa"/>
            <w:tcBorders>
              <w:top w:val="single" w:sz="4" w:space="0" w:color="auto"/>
              <w:left w:val="single" w:sz="4" w:space="0" w:color="auto"/>
              <w:bottom w:val="single" w:sz="4" w:space="0" w:color="auto"/>
              <w:right w:val="single" w:sz="4" w:space="0" w:color="auto"/>
            </w:tcBorders>
            <w:hideMark/>
          </w:tcPr>
          <w:p w14:paraId="4E715932" w14:textId="77777777" w:rsidR="00BE3189" w:rsidRPr="00B769F5" w:rsidRDefault="00BE3189" w:rsidP="00BE3189">
            <w:pPr>
              <w:rPr>
                <w:sz w:val="13"/>
                <w:szCs w:val="13"/>
                <w:lang w:val="pt-PT"/>
              </w:rPr>
            </w:pPr>
            <w:r w:rsidRPr="00B769F5">
              <w:rPr>
                <w:sz w:val="13"/>
                <w:szCs w:val="13"/>
              </w:rPr>
              <w:t>Liczba osób o niskich kwalifikacjach objętych wsparciem w programie</w:t>
            </w:r>
          </w:p>
        </w:tc>
        <w:tc>
          <w:tcPr>
            <w:tcW w:w="1206" w:type="dxa"/>
            <w:tcBorders>
              <w:top w:val="single" w:sz="4" w:space="0" w:color="auto"/>
              <w:left w:val="single" w:sz="4" w:space="0" w:color="auto"/>
              <w:bottom w:val="single" w:sz="4" w:space="0" w:color="auto"/>
              <w:right w:val="single" w:sz="4" w:space="0" w:color="auto"/>
            </w:tcBorders>
            <w:hideMark/>
          </w:tcPr>
          <w:p w14:paraId="6D77A25C" w14:textId="77777777" w:rsidR="00BE3189" w:rsidRPr="00B769F5" w:rsidRDefault="00BE3189" w:rsidP="00BE3189">
            <w:pPr>
              <w:rPr>
                <w:sz w:val="13"/>
                <w:szCs w:val="13"/>
              </w:rPr>
            </w:pPr>
            <w:r w:rsidRPr="00B769F5">
              <w:rPr>
                <w:sz w:val="13"/>
                <w:szCs w:val="13"/>
              </w:rPr>
              <w:t>osoby</w:t>
            </w:r>
          </w:p>
        </w:tc>
        <w:tc>
          <w:tcPr>
            <w:tcW w:w="0" w:type="auto"/>
            <w:tcBorders>
              <w:top w:val="single" w:sz="4" w:space="0" w:color="auto"/>
              <w:left w:val="single" w:sz="4" w:space="0" w:color="auto"/>
              <w:bottom w:val="single" w:sz="4" w:space="0" w:color="auto"/>
              <w:right w:val="single" w:sz="4" w:space="0" w:color="auto"/>
            </w:tcBorders>
            <w:hideMark/>
          </w:tcPr>
          <w:p w14:paraId="219CA367" w14:textId="77777777" w:rsidR="00BE3189" w:rsidRPr="00B769F5" w:rsidRDefault="00BE3189" w:rsidP="00BE3189">
            <w:pPr>
              <w:rPr>
                <w:color w:val="FFFFFF" w:themeColor="background1"/>
                <w:sz w:val="13"/>
                <w:szCs w:val="13"/>
              </w:rPr>
            </w:pPr>
            <w:r w:rsidRPr="00B769F5">
              <w:rPr>
                <w:color w:val="FFFFFF" w:themeColor="background1"/>
                <w:sz w:val="13"/>
                <w:szCs w:val="13"/>
                <w:lang w:val="da-DK"/>
              </w:rPr>
              <w:t>Nie dotyczy</w:t>
            </w:r>
          </w:p>
        </w:tc>
        <w:tc>
          <w:tcPr>
            <w:tcW w:w="0" w:type="auto"/>
            <w:tcBorders>
              <w:top w:val="single" w:sz="4" w:space="0" w:color="auto"/>
              <w:left w:val="single" w:sz="4" w:space="0" w:color="auto"/>
              <w:bottom w:val="single" w:sz="4" w:space="0" w:color="auto"/>
              <w:right w:val="single" w:sz="4" w:space="0" w:color="auto"/>
            </w:tcBorders>
          </w:tcPr>
          <w:p w14:paraId="11356330" w14:textId="77777777" w:rsidR="00BE3189" w:rsidRPr="00B769F5" w:rsidRDefault="00BE3189" w:rsidP="00BE3189">
            <w:pPr>
              <w:rPr>
                <w:color w:val="FFFFFF" w:themeColor="background1"/>
                <w:sz w:val="13"/>
                <w:szCs w:val="13"/>
              </w:rPr>
            </w:pPr>
            <w:r w:rsidRPr="00B769F5">
              <w:rPr>
                <w:color w:val="FFFFFF" w:themeColor="background1"/>
                <w:sz w:val="13"/>
                <w:szCs w:val="13"/>
                <w:lang w:val="da-DK"/>
              </w:rPr>
              <w:t>Nie dotyczy</w:t>
            </w:r>
          </w:p>
        </w:tc>
        <w:tc>
          <w:tcPr>
            <w:tcW w:w="1092" w:type="dxa"/>
            <w:tcBorders>
              <w:top w:val="single" w:sz="4" w:space="0" w:color="auto"/>
              <w:left w:val="single" w:sz="4" w:space="0" w:color="auto"/>
              <w:bottom w:val="single" w:sz="4" w:space="0" w:color="auto"/>
              <w:right w:val="single" w:sz="4" w:space="0" w:color="auto"/>
            </w:tcBorders>
          </w:tcPr>
          <w:p w14:paraId="482AE7D4" w14:textId="77777777" w:rsidR="00BE3189" w:rsidRPr="00B769F5" w:rsidRDefault="00BE3189" w:rsidP="00BE3189">
            <w:pPr>
              <w:rPr>
                <w:sz w:val="13"/>
                <w:szCs w:val="13"/>
                <w:lang w:val="da-DK"/>
              </w:rPr>
            </w:pPr>
            <w:r w:rsidRPr="00B769F5">
              <w:rPr>
                <w:sz w:val="13"/>
                <w:szCs w:val="13"/>
                <w:lang w:val="da-DK"/>
              </w:rPr>
              <w:t>4 432</w:t>
            </w:r>
          </w:p>
        </w:tc>
        <w:tc>
          <w:tcPr>
            <w:tcW w:w="992" w:type="dxa"/>
            <w:tcBorders>
              <w:top w:val="single" w:sz="4" w:space="0" w:color="auto"/>
              <w:left w:val="single" w:sz="4" w:space="0" w:color="auto"/>
              <w:bottom w:val="single" w:sz="4" w:space="0" w:color="auto"/>
              <w:right w:val="single" w:sz="4" w:space="0" w:color="auto"/>
            </w:tcBorders>
            <w:hideMark/>
          </w:tcPr>
          <w:p w14:paraId="310C7D1E" w14:textId="77777777" w:rsidR="00BE3189" w:rsidRPr="00B769F5" w:rsidRDefault="00BE3189" w:rsidP="00BE3189">
            <w:pPr>
              <w:rPr>
                <w:color w:val="FFFFFF" w:themeColor="background1"/>
                <w:sz w:val="13"/>
                <w:szCs w:val="13"/>
              </w:rPr>
            </w:pPr>
            <w:r w:rsidRPr="00B769F5">
              <w:rPr>
                <w:color w:val="FFFFFF" w:themeColor="background1"/>
                <w:sz w:val="13"/>
                <w:szCs w:val="13"/>
                <w:lang w:val="da-DK"/>
              </w:rPr>
              <w:t>Nie dotyczy</w:t>
            </w:r>
          </w:p>
        </w:tc>
        <w:tc>
          <w:tcPr>
            <w:tcW w:w="980" w:type="dxa"/>
            <w:tcBorders>
              <w:top w:val="single" w:sz="4" w:space="0" w:color="auto"/>
              <w:left w:val="single" w:sz="4" w:space="0" w:color="auto"/>
              <w:bottom w:val="single" w:sz="4" w:space="0" w:color="auto"/>
              <w:right w:val="single" w:sz="4" w:space="0" w:color="auto"/>
            </w:tcBorders>
            <w:hideMark/>
          </w:tcPr>
          <w:p w14:paraId="4728BE37" w14:textId="77777777" w:rsidR="00BE3189" w:rsidRPr="00B769F5" w:rsidRDefault="00BE3189" w:rsidP="00BE3189">
            <w:pPr>
              <w:rPr>
                <w:color w:val="FFFFFF" w:themeColor="background1"/>
                <w:sz w:val="13"/>
                <w:szCs w:val="13"/>
              </w:rPr>
            </w:pPr>
            <w:r w:rsidRPr="00B769F5">
              <w:rPr>
                <w:color w:val="FFFFFF" w:themeColor="background1"/>
                <w:sz w:val="13"/>
                <w:szCs w:val="13"/>
                <w:lang w:val="da-DK"/>
              </w:rPr>
              <w:t>Nie dotyczy</w:t>
            </w:r>
          </w:p>
        </w:tc>
        <w:tc>
          <w:tcPr>
            <w:tcW w:w="1337" w:type="dxa"/>
            <w:tcBorders>
              <w:top w:val="single" w:sz="4" w:space="0" w:color="auto"/>
              <w:left w:val="single" w:sz="4" w:space="0" w:color="auto"/>
              <w:bottom w:val="single" w:sz="4" w:space="0" w:color="auto"/>
              <w:right w:val="single" w:sz="4" w:space="0" w:color="auto"/>
            </w:tcBorders>
            <w:hideMark/>
          </w:tcPr>
          <w:p w14:paraId="0116276A" w14:textId="3A27E61D" w:rsidR="00BE3189" w:rsidRPr="00B769F5" w:rsidRDefault="008A16B7" w:rsidP="00BE3189">
            <w:pPr>
              <w:rPr>
                <w:sz w:val="13"/>
                <w:szCs w:val="13"/>
              </w:rPr>
            </w:pPr>
            <w:r w:rsidRPr="00B769F5">
              <w:rPr>
                <w:sz w:val="13"/>
                <w:szCs w:val="13"/>
              </w:rPr>
              <w:t>20 024</w:t>
            </w:r>
            <w:r w:rsidR="00BE3189" w:rsidRPr="00B769F5">
              <w:rPr>
                <w:sz w:val="13"/>
                <w:szCs w:val="13"/>
              </w:rPr>
              <w:t>,00</w:t>
            </w:r>
          </w:p>
        </w:tc>
      </w:tr>
      <w:tr w:rsidR="00BE3189" w:rsidRPr="009C7C68" w14:paraId="5171283C" w14:textId="77777777" w:rsidTr="00C2204B">
        <w:trPr>
          <w:trHeight w:val="291"/>
        </w:trPr>
        <w:tc>
          <w:tcPr>
            <w:tcW w:w="2265" w:type="dxa"/>
            <w:tcBorders>
              <w:top w:val="single" w:sz="4" w:space="0" w:color="auto"/>
              <w:left w:val="single" w:sz="4" w:space="0" w:color="auto"/>
              <w:bottom w:val="single" w:sz="4" w:space="0" w:color="auto"/>
              <w:right w:val="single" w:sz="4" w:space="0" w:color="auto"/>
            </w:tcBorders>
            <w:hideMark/>
          </w:tcPr>
          <w:p w14:paraId="0118F2C4" w14:textId="77777777" w:rsidR="00BE3189" w:rsidRPr="00B769F5" w:rsidRDefault="00BE3189" w:rsidP="00BE3189">
            <w:pPr>
              <w:rPr>
                <w:sz w:val="13"/>
                <w:szCs w:val="13"/>
              </w:rPr>
            </w:pPr>
            <w:r w:rsidRPr="00B769F5">
              <w:rPr>
                <w:sz w:val="13"/>
                <w:szCs w:val="13"/>
              </w:rPr>
              <w:t>X - Edukacja dla rozwoju regionu</w:t>
            </w:r>
          </w:p>
        </w:tc>
        <w:tc>
          <w:tcPr>
            <w:tcW w:w="0" w:type="auto"/>
            <w:tcBorders>
              <w:top w:val="single" w:sz="4" w:space="0" w:color="auto"/>
              <w:left w:val="single" w:sz="4" w:space="0" w:color="auto"/>
              <w:bottom w:val="single" w:sz="4" w:space="0" w:color="auto"/>
              <w:right w:val="single" w:sz="4" w:space="0" w:color="auto"/>
            </w:tcBorders>
            <w:hideMark/>
          </w:tcPr>
          <w:p w14:paraId="3526061F" w14:textId="77777777" w:rsidR="00BE3189" w:rsidRPr="00B769F5" w:rsidRDefault="00BE3189" w:rsidP="00BE3189">
            <w:pPr>
              <w:rPr>
                <w:sz w:val="13"/>
                <w:szCs w:val="13"/>
                <w:lang w:val="pt-PT"/>
              </w:rPr>
            </w:pPr>
            <w:r w:rsidRPr="00B769F5">
              <w:rPr>
                <w:sz w:val="13"/>
                <w:szCs w:val="13"/>
                <w:lang w:val="pt-PT"/>
              </w:rPr>
              <w:t>EFS</w:t>
            </w:r>
          </w:p>
        </w:tc>
        <w:tc>
          <w:tcPr>
            <w:tcW w:w="844" w:type="dxa"/>
            <w:tcBorders>
              <w:top w:val="single" w:sz="4" w:space="0" w:color="auto"/>
              <w:left w:val="single" w:sz="4" w:space="0" w:color="auto"/>
              <w:bottom w:val="single" w:sz="4" w:space="0" w:color="auto"/>
              <w:right w:val="single" w:sz="4" w:space="0" w:color="auto"/>
            </w:tcBorders>
            <w:hideMark/>
          </w:tcPr>
          <w:p w14:paraId="0EC5A098" w14:textId="77777777" w:rsidR="00BE3189" w:rsidRPr="00B769F5" w:rsidRDefault="00BE3189" w:rsidP="00BE3189">
            <w:pPr>
              <w:rPr>
                <w:sz w:val="13"/>
                <w:szCs w:val="13"/>
                <w:lang w:val="da-DK"/>
              </w:rPr>
            </w:pPr>
            <w:r w:rsidRPr="00B769F5">
              <w:rPr>
                <w:sz w:val="13"/>
                <w:szCs w:val="13"/>
                <w:lang w:val="da-DK"/>
              </w:rPr>
              <w:t>Lepiej rozwinięte</w:t>
            </w:r>
          </w:p>
        </w:tc>
        <w:tc>
          <w:tcPr>
            <w:tcW w:w="3685" w:type="dxa"/>
            <w:tcBorders>
              <w:top w:val="single" w:sz="4" w:space="0" w:color="auto"/>
              <w:left w:val="single" w:sz="4" w:space="0" w:color="auto"/>
              <w:bottom w:val="single" w:sz="4" w:space="0" w:color="auto"/>
              <w:right w:val="single" w:sz="4" w:space="0" w:color="auto"/>
            </w:tcBorders>
            <w:hideMark/>
          </w:tcPr>
          <w:p w14:paraId="4EAE9137" w14:textId="77777777" w:rsidR="00BE3189" w:rsidRPr="00B769F5" w:rsidRDefault="00BE3189" w:rsidP="00BE3189">
            <w:pPr>
              <w:rPr>
                <w:sz w:val="13"/>
                <w:szCs w:val="13"/>
                <w:lang w:val="pt-PT"/>
              </w:rPr>
            </w:pPr>
            <w:r w:rsidRPr="00B769F5">
              <w:rPr>
                <w:sz w:val="13"/>
                <w:szCs w:val="13"/>
              </w:rPr>
              <w:t>Liczba uczniów szkół i placówek kształcenia zawodowego uczestniczących w stażach i praktykach u pracodawcy</w:t>
            </w:r>
          </w:p>
        </w:tc>
        <w:tc>
          <w:tcPr>
            <w:tcW w:w="1206" w:type="dxa"/>
            <w:tcBorders>
              <w:top w:val="single" w:sz="4" w:space="0" w:color="auto"/>
              <w:left w:val="single" w:sz="4" w:space="0" w:color="auto"/>
              <w:bottom w:val="single" w:sz="4" w:space="0" w:color="auto"/>
              <w:right w:val="single" w:sz="4" w:space="0" w:color="auto"/>
            </w:tcBorders>
            <w:hideMark/>
          </w:tcPr>
          <w:p w14:paraId="1A05D0B3" w14:textId="77777777" w:rsidR="00BE3189" w:rsidRPr="00B769F5" w:rsidRDefault="00BE3189" w:rsidP="00BE3189">
            <w:pPr>
              <w:rPr>
                <w:sz w:val="13"/>
                <w:szCs w:val="13"/>
              </w:rPr>
            </w:pPr>
            <w:r w:rsidRPr="00B769F5">
              <w:rPr>
                <w:sz w:val="13"/>
                <w:szCs w:val="13"/>
              </w:rPr>
              <w:t>osoby</w:t>
            </w:r>
          </w:p>
        </w:tc>
        <w:tc>
          <w:tcPr>
            <w:tcW w:w="0" w:type="auto"/>
            <w:tcBorders>
              <w:top w:val="single" w:sz="4" w:space="0" w:color="auto"/>
              <w:left w:val="single" w:sz="4" w:space="0" w:color="auto"/>
              <w:bottom w:val="single" w:sz="4" w:space="0" w:color="auto"/>
              <w:right w:val="single" w:sz="4" w:space="0" w:color="auto"/>
            </w:tcBorders>
            <w:hideMark/>
          </w:tcPr>
          <w:p w14:paraId="6C24196C" w14:textId="77777777" w:rsidR="00BE3189" w:rsidRPr="00B769F5" w:rsidRDefault="00BE3189" w:rsidP="00BE3189">
            <w:pPr>
              <w:rPr>
                <w:color w:val="FFFFFF" w:themeColor="background1"/>
                <w:sz w:val="13"/>
                <w:szCs w:val="13"/>
              </w:rPr>
            </w:pPr>
            <w:r w:rsidRPr="00B769F5">
              <w:rPr>
                <w:color w:val="FFFFFF" w:themeColor="background1"/>
                <w:sz w:val="13"/>
                <w:szCs w:val="13"/>
                <w:lang w:val="da-DK"/>
              </w:rPr>
              <w:t>Nie dotyczy</w:t>
            </w:r>
          </w:p>
        </w:tc>
        <w:tc>
          <w:tcPr>
            <w:tcW w:w="0" w:type="auto"/>
            <w:tcBorders>
              <w:top w:val="single" w:sz="4" w:space="0" w:color="auto"/>
              <w:left w:val="single" w:sz="4" w:space="0" w:color="auto"/>
              <w:bottom w:val="single" w:sz="4" w:space="0" w:color="auto"/>
              <w:right w:val="single" w:sz="4" w:space="0" w:color="auto"/>
            </w:tcBorders>
          </w:tcPr>
          <w:p w14:paraId="3FF03F7E" w14:textId="77777777" w:rsidR="00BE3189" w:rsidRPr="00B769F5" w:rsidRDefault="00BE3189" w:rsidP="00BE3189">
            <w:pPr>
              <w:rPr>
                <w:color w:val="FFFFFF" w:themeColor="background1"/>
                <w:sz w:val="13"/>
                <w:szCs w:val="13"/>
              </w:rPr>
            </w:pPr>
            <w:r w:rsidRPr="00B769F5">
              <w:rPr>
                <w:color w:val="FFFFFF" w:themeColor="background1"/>
                <w:sz w:val="13"/>
                <w:szCs w:val="13"/>
                <w:lang w:val="da-DK"/>
              </w:rPr>
              <w:t>Nie dotyczy</w:t>
            </w:r>
          </w:p>
        </w:tc>
        <w:tc>
          <w:tcPr>
            <w:tcW w:w="1092" w:type="dxa"/>
            <w:tcBorders>
              <w:top w:val="single" w:sz="4" w:space="0" w:color="auto"/>
              <w:left w:val="single" w:sz="4" w:space="0" w:color="auto"/>
              <w:bottom w:val="single" w:sz="4" w:space="0" w:color="auto"/>
              <w:right w:val="single" w:sz="4" w:space="0" w:color="auto"/>
            </w:tcBorders>
          </w:tcPr>
          <w:p w14:paraId="7EC096F7" w14:textId="77777777" w:rsidR="00BE3189" w:rsidRPr="00B769F5" w:rsidRDefault="00BE3189" w:rsidP="00BE3189">
            <w:pPr>
              <w:rPr>
                <w:sz w:val="13"/>
                <w:szCs w:val="13"/>
                <w:lang w:val="da-DK"/>
              </w:rPr>
            </w:pPr>
            <w:r w:rsidRPr="00B769F5">
              <w:rPr>
                <w:sz w:val="13"/>
                <w:szCs w:val="13"/>
                <w:lang w:val="da-DK"/>
              </w:rPr>
              <w:t>4160</w:t>
            </w:r>
          </w:p>
        </w:tc>
        <w:tc>
          <w:tcPr>
            <w:tcW w:w="992" w:type="dxa"/>
            <w:tcBorders>
              <w:top w:val="single" w:sz="4" w:space="0" w:color="auto"/>
              <w:left w:val="single" w:sz="4" w:space="0" w:color="auto"/>
              <w:bottom w:val="single" w:sz="4" w:space="0" w:color="auto"/>
              <w:right w:val="single" w:sz="4" w:space="0" w:color="auto"/>
            </w:tcBorders>
            <w:hideMark/>
          </w:tcPr>
          <w:p w14:paraId="3D6C8BE6" w14:textId="77777777" w:rsidR="00BE3189" w:rsidRPr="00B769F5" w:rsidRDefault="00BE3189" w:rsidP="00BE3189">
            <w:pPr>
              <w:rPr>
                <w:color w:val="FFFFFF" w:themeColor="background1"/>
                <w:sz w:val="13"/>
                <w:szCs w:val="13"/>
              </w:rPr>
            </w:pPr>
            <w:r w:rsidRPr="00B769F5">
              <w:rPr>
                <w:color w:val="FFFFFF" w:themeColor="background1"/>
                <w:sz w:val="13"/>
                <w:szCs w:val="13"/>
                <w:lang w:val="da-DK"/>
              </w:rPr>
              <w:t>Nie dotyczy</w:t>
            </w:r>
          </w:p>
        </w:tc>
        <w:tc>
          <w:tcPr>
            <w:tcW w:w="980" w:type="dxa"/>
            <w:tcBorders>
              <w:top w:val="single" w:sz="4" w:space="0" w:color="auto"/>
              <w:left w:val="single" w:sz="4" w:space="0" w:color="auto"/>
              <w:bottom w:val="single" w:sz="4" w:space="0" w:color="auto"/>
              <w:right w:val="single" w:sz="4" w:space="0" w:color="auto"/>
            </w:tcBorders>
            <w:hideMark/>
          </w:tcPr>
          <w:p w14:paraId="083FCE4D" w14:textId="77777777" w:rsidR="00BE3189" w:rsidRPr="00B769F5" w:rsidRDefault="00BE3189" w:rsidP="00BE3189">
            <w:pPr>
              <w:rPr>
                <w:color w:val="FFFFFF" w:themeColor="background1"/>
                <w:sz w:val="13"/>
                <w:szCs w:val="13"/>
              </w:rPr>
            </w:pPr>
            <w:r w:rsidRPr="00B769F5">
              <w:rPr>
                <w:color w:val="FFFFFF" w:themeColor="background1"/>
                <w:sz w:val="13"/>
                <w:szCs w:val="13"/>
                <w:lang w:val="da-DK"/>
              </w:rPr>
              <w:t>Nie dotyczy</w:t>
            </w:r>
          </w:p>
        </w:tc>
        <w:tc>
          <w:tcPr>
            <w:tcW w:w="1337" w:type="dxa"/>
            <w:tcBorders>
              <w:top w:val="single" w:sz="4" w:space="0" w:color="auto"/>
              <w:left w:val="single" w:sz="4" w:space="0" w:color="auto"/>
              <w:bottom w:val="single" w:sz="4" w:space="0" w:color="auto"/>
              <w:right w:val="single" w:sz="4" w:space="0" w:color="auto"/>
            </w:tcBorders>
            <w:hideMark/>
          </w:tcPr>
          <w:p w14:paraId="12DA07FD" w14:textId="27B3BA28" w:rsidR="00BE3189" w:rsidRPr="00B769F5" w:rsidRDefault="00DB581F" w:rsidP="00BE3189">
            <w:pPr>
              <w:rPr>
                <w:sz w:val="13"/>
                <w:szCs w:val="13"/>
              </w:rPr>
            </w:pPr>
            <w:r w:rsidRPr="00B769F5">
              <w:rPr>
                <w:sz w:val="13"/>
                <w:szCs w:val="13"/>
              </w:rPr>
              <w:t>10 083,00</w:t>
            </w:r>
          </w:p>
        </w:tc>
      </w:tr>
      <w:tr w:rsidR="00BE3189" w:rsidRPr="009C7C68" w14:paraId="505BB0CE" w14:textId="77777777" w:rsidTr="00C2204B">
        <w:trPr>
          <w:trHeight w:val="291"/>
        </w:trPr>
        <w:tc>
          <w:tcPr>
            <w:tcW w:w="2265" w:type="dxa"/>
            <w:tcBorders>
              <w:top w:val="single" w:sz="4" w:space="0" w:color="auto"/>
              <w:left w:val="single" w:sz="4" w:space="0" w:color="auto"/>
              <w:bottom w:val="single" w:sz="4" w:space="0" w:color="auto"/>
              <w:right w:val="single" w:sz="4" w:space="0" w:color="auto"/>
            </w:tcBorders>
            <w:hideMark/>
          </w:tcPr>
          <w:p w14:paraId="7D216FE4" w14:textId="77777777" w:rsidR="00BE3189" w:rsidRPr="00B769F5" w:rsidRDefault="00BE3189" w:rsidP="00BE3189">
            <w:pPr>
              <w:rPr>
                <w:sz w:val="13"/>
                <w:szCs w:val="13"/>
              </w:rPr>
            </w:pPr>
            <w:r w:rsidRPr="00B769F5">
              <w:rPr>
                <w:sz w:val="13"/>
                <w:szCs w:val="13"/>
              </w:rPr>
              <w:t>X - Edukacja dla rozwoju regionu</w:t>
            </w:r>
          </w:p>
        </w:tc>
        <w:tc>
          <w:tcPr>
            <w:tcW w:w="0" w:type="auto"/>
            <w:tcBorders>
              <w:top w:val="single" w:sz="4" w:space="0" w:color="auto"/>
              <w:left w:val="single" w:sz="4" w:space="0" w:color="auto"/>
              <w:bottom w:val="single" w:sz="4" w:space="0" w:color="auto"/>
              <w:right w:val="single" w:sz="4" w:space="0" w:color="auto"/>
            </w:tcBorders>
            <w:hideMark/>
          </w:tcPr>
          <w:p w14:paraId="06CE85D4" w14:textId="77777777" w:rsidR="00BE3189" w:rsidRPr="00B769F5" w:rsidRDefault="00BE3189" w:rsidP="00BE3189">
            <w:pPr>
              <w:rPr>
                <w:sz w:val="13"/>
                <w:szCs w:val="13"/>
                <w:lang w:val="pt-PT"/>
              </w:rPr>
            </w:pPr>
            <w:r w:rsidRPr="00B769F5">
              <w:rPr>
                <w:sz w:val="13"/>
                <w:szCs w:val="13"/>
                <w:lang w:val="pt-PT"/>
              </w:rPr>
              <w:t>EFS</w:t>
            </w:r>
          </w:p>
        </w:tc>
        <w:tc>
          <w:tcPr>
            <w:tcW w:w="844" w:type="dxa"/>
            <w:tcBorders>
              <w:top w:val="single" w:sz="4" w:space="0" w:color="auto"/>
              <w:left w:val="single" w:sz="4" w:space="0" w:color="auto"/>
              <w:bottom w:val="single" w:sz="4" w:space="0" w:color="auto"/>
              <w:right w:val="single" w:sz="4" w:space="0" w:color="auto"/>
            </w:tcBorders>
            <w:hideMark/>
          </w:tcPr>
          <w:p w14:paraId="3BF0BD34" w14:textId="77777777" w:rsidR="00BE3189" w:rsidRPr="00B769F5" w:rsidRDefault="00BE3189" w:rsidP="00BE3189">
            <w:pPr>
              <w:rPr>
                <w:sz w:val="13"/>
                <w:szCs w:val="13"/>
                <w:lang w:val="da-DK"/>
              </w:rPr>
            </w:pPr>
            <w:r w:rsidRPr="00B769F5">
              <w:rPr>
                <w:sz w:val="13"/>
                <w:szCs w:val="13"/>
                <w:lang w:val="da-DK"/>
              </w:rPr>
              <w:t>Lepiej rozwinięte</w:t>
            </w:r>
          </w:p>
        </w:tc>
        <w:tc>
          <w:tcPr>
            <w:tcW w:w="3685" w:type="dxa"/>
            <w:tcBorders>
              <w:top w:val="single" w:sz="4" w:space="0" w:color="auto"/>
              <w:left w:val="single" w:sz="4" w:space="0" w:color="auto"/>
              <w:bottom w:val="single" w:sz="4" w:space="0" w:color="auto"/>
              <w:right w:val="single" w:sz="4" w:space="0" w:color="auto"/>
            </w:tcBorders>
            <w:hideMark/>
          </w:tcPr>
          <w:p w14:paraId="1D974DA8" w14:textId="77777777" w:rsidR="00BE3189" w:rsidRPr="00B769F5" w:rsidRDefault="00BE3189" w:rsidP="00BE3189">
            <w:pPr>
              <w:rPr>
                <w:sz w:val="13"/>
                <w:szCs w:val="13"/>
                <w:lang w:val="pt-PT"/>
              </w:rPr>
            </w:pPr>
            <w:r w:rsidRPr="00B769F5">
              <w:rPr>
                <w:sz w:val="13"/>
                <w:szCs w:val="13"/>
              </w:rPr>
              <w:t>Liczba uczniów objetych wsparciem w zakresie rozwijania kompetencji kluczowych lub umiejętności uniwersalnych w programie</w:t>
            </w:r>
          </w:p>
        </w:tc>
        <w:tc>
          <w:tcPr>
            <w:tcW w:w="1206" w:type="dxa"/>
            <w:tcBorders>
              <w:top w:val="single" w:sz="4" w:space="0" w:color="auto"/>
              <w:left w:val="single" w:sz="4" w:space="0" w:color="auto"/>
              <w:bottom w:val="single" w:sz="4" w:space="0" w:color="auto"/>
              <w:right w:val="single" w:sz="4" w:space="0" w:color="auto"/>
            </w:tcBorders>
            <w:hideMark/>
          </w:tcPr>
          <w:p w14:paraId="508AF0BC" w14:textId="77777777" w:rsidR="00BE3189" w:rsidRPr="00B769F5" w:rsidRDefault="00BE3189" w:rsidP="00BE3189">
            <w:pPr>
              <w:rPr>
                <w:sz w:val="13"/>
                <w:szCs w:val="13"/>
              </w:rPr>
            </w:pPr>
            <w:r w:rsidRPr="00B769F5">
              <w:rPr>
                <w:sz w:val="13"/>
                <w:szCs w:val="13"/>
              </w:rPr>
              <w:t>osoby</w:t>
            </w:r>
          </w:p>
        </w:tc>
        <w:tc>
          <w:tcPr>
            <w:tcW w:w="0" w:type="auto"/>
            <w:tcBorders>
              <w:top w:val="single" w:sz="4" w:space="0" w:color="auto"/>
              <w:left w:val="single" w:sz="4" w:space="0" w:color="auto"/>
              <w:bottom w:val="single" w:sz="4" w:space="0" w:color="auto"/>
              <w:right w:val="single" w:sz="4" w:space="0" w:color="auto"/>
            </w:tcBorders>
            <w:hideMark/>
          </w:tcPr>
          <w:p w14:paraId="7D4239CE" w14:textId="77777777" w:rsidR="00BE3189" w:rsidRPr="00B769F5" w:rsidRDefault="00BE3189" w:rsidP="00BE3189">
            <w:pPr>
              <w:rPr>
                <w:color w:val="FFFFFF" w:themeColor="background1"/>
                <w:sz w:val="13"/>
                <w:szCs w:val="13"/>
              </w:rPr>
            </w:pPr>
            <w:r w:rsidRPr="00B769F5">
              <w:rPr>
                <w:color w:val="FFFFFF" w:themeColor="background1"/>
                <w:sz w:val="13"/>
                <w:szCs w:val="13"/>
                <w:lang w:val="da-DK"/>
              </w:rPr>
              <w:t>Nie dotyczy</w:t>
            </w:r>
          </w:p>
        </w:tc>
        <w:tc>
          <w:tcPr>
            <w:tcW w:w="0" w:type="auto"/>
            <w:tcBorders>
              <w:top w:val="single" w:sz="4" w:space="0" w:color="auto"/>
              <w:left w:val="single" w:sz="4" w:space="0" w:color="auto"/>
              <w:bottom w:val="single" w:sz="4" w:space="0" w:color="auto"/>
              <w:right w:val="single" w:sz="4" w:space="0" w:color="auto"/>
            </w:tcBorders>
          </w:tcPr>
          <w:p w14:paraId="70B0880C" w14:textId="77777777" w:rsidR="00BE3189" w:rsidRPr="00B769F5" w:rsidRDefault="00BE3189" w:rsidP="00BE3189">
            <w:pPr>
              <w:rPr>
                <w:color w:val="FFFFFF" w:themeColor="background1"/>
                <w:sz w:val="13"/>
                <w:szCs w:val="13"/>
              </w:rPr>
            </w:pPr>
            <w:r w:rsidRPr="00B769F5">
              <w:rPr>
                <w:color w:val="FFFFFF" w:themeColor="background1"/>
                <w:sz w:val="13"/>
                <w:szCs w:val="13"/>
                <w:lang w:val="da-DK"/>
              </w:rPr>
              <w:t>Nie dotyczy</w:t>
            </w:r>
          </w:p>
        </w:tc>
        <w:tc>
          <w:tcPr>
            <w:tcW w:w="1092" w:type="dxa"/>
            <w:tcBorders>
              <w:top w:val="single" w:sz="4" w:space="0" w:color="auto"/>
              <w:left w:val="single" w:sz="4" w:space="0" w:color="auto"/>
              <w:bottom w:val="single" w:sz="4" w:space="0" w:color="auto"/>
              <w:right w:val="single" w:sz="4" w:space="0" w:color="auto"/>
            </w:tcBorders>
          </w:tcPr>
          <w:p w14:paraId="3F602A12" w14:textId="77777777" w:rsidR="00BE3189" w:rsidRPr="00B769F5" w:rsidRDefault="00BE3189" w:rsidP="00BE3189">
            <w:pPr>
              <w:rPr>
                <w:sz w:val="13"/>
                <w:szCs w:val="13"/>
                <w:lang w:val="da-DK"/>
              </w:rPr>
            </w:pPr>
            <w:r w:rsidRPr="00B769F5">
              <w:rPr>
                <w:sz w:val="13"/>
                <w:szCs w:val="13"/>
                <w:lang w:val="da-DK"/>
              </w:rPr>
              <w:t>15 205</w:t>
            </w:r>
          </w:p>
        </w:tc>
        <w:tc>
          <w:tcPr>
            <w:tcW w:w="992" w:type="dxa"/>
            <w:tcBorders>
              <w:top w:val="single" w:sz="4" w:space="0" w:color="auto"/>
              <w:left w:val="single" w:sz="4" w:space="0" w:color="auto"/>
              <w:bottom w:val="single" w:sz="4" w:space="0" w:color="auto"/>
              <w:right w:val="single" w:sz="4" w:space="0" w:color="auto"/>
            </w:tcBorders>
            <w:hideMark/>
          </w:tcPr>
          <w:p w14:paraId="673ADC2A" w14:textId="77777777" w:rsidR="00BE3189" w:rsidRPr="00B769F5" w:rsidRDefault="00BE3189" w:rsidP="00BE3189">
            <w:pPr>
              <w:rPr>
                <w:color w:val="FFFFFF" w:themeColor="background1"/>
                <w:sz w:val="13"/>
                <w:szCs w:val="13"/>
              </w:rPr>
            </w:pPr>
            <w:r w:rsidRPr="00B769F5">
              <w:rPr>
                <w:color w:val="FFFFFF" w:themeColor="background1"/>
                <w:sz w:val="13"/>
                <w:szCs w:val="13"/>
                <w:lang w:val="da-DK"/>
              </w:rPr>
              <w:t>Nie dotyczy</w:t>
            </w:r>
          </w:p>
        </w:tc>
        <w:tc>
          <w:tcPr>
            <w:tcW w:w="980" w:type="dxa"/>
            <w:tcBorders>
              <w:top w:val="single" w:sz="4" w:space="0" w:color="auto"/>
              <w:left w:val="single" w:sz="4" w:space="0" w:color="auto"/>
              <w:bottom w:val="single" w:sz="4" w:space="0" w:color="auto"/>
              <w:right w:val="single" w:sz="4" w:space="0" w:color="auto"/>
            </w:tcBorders>
            <w:hideMark/>
          </w:tcPr>
          <w:p w14:paraId="581D191D" w14:textId="77777777" w:rsidR="00BE3189" w:rsidRPr="00B769F5" w:rsidRDefault="00BE3189" w:rsidP="00BE3189">
            <w:pPr>
              <w:rPr>
                <w:color w:val="FFFFFF" w:themeColor="background1"/>
                <w:sz w:val="13"/>
                <w:szCs w:val="13"/>
              </w:rPr>
            </w:pPr>
            <w:r w:rsidRPr="00B769F5">
              <w:rPr>
                <w:color w:val="FFFFFF" w:themeColor="background1"/>
                <w:sz w:val="13"/>
                <w:szCs w:val="13"/>
                <w:lang w:val="da-DK"/>
              </w:rPr>
              <w:t>Nie dotyczy</w:t>
            </w:r>
          </w:p>
        </w:tc>
        <w:tc>
          <w:tcPr>
            <w:tcW w:w="1337" w:type="dxa"/>
            <w:tcBorders>
              <w:top w:val="single" w:sz="4" w:space="0" w:color="auto"/>
              <w:left w:val="single" w:sz="4" w:space="0" w:color="auto"/>
              <w:bottom w:val="single" w:sz="4" w:space="0" w:color="auto"/>
              <w:right w:val="single" w:sz="4" w:space="0" w:color="auto"/>
            </w:tcBorders>
            <w:hideMark/>
          </w:tcPr>
          <w:p w14:paraId="6F594FEA" w14:textId="5DC92353" w:rsidR="00BE3189" w:rsidRPr="00B769F5" w:rsidRDefault="00DB581F" w:rsidP="00BE3189">
            <w:pPr>
              <w:rPr>
                <w:sz w:val="13"/>
                <w:szCs w:val="13"/>
              </w:rPr>
            </w:pPr>
            <w:r w:rsidRPr="00B769F5">
              <w:rPr>
                <w:sz w:val="13"/>
                <w:szCs w:val="13"/>
              </w:rPr>
              <w:t>75 108,00</w:t>
            </w:r>
          </w:p>
        </w:tc>
      </w:tr>
    </w:tbl>
    <w:p w14:paraId="689A9EC8" w14:textId="77777777" w:rsidR="00EF6A34" w:rsidRDefault="00EF6A34" w:rsidP="00A67861">
      <w:pPr>
        <w:sectPr w:rsidR="00EF6A34" w:rsidSect="00EF6A34">
          <w:pgSz w:w="16838" w:h="11906" w:orient="landscape"/>
          <w:pgMar w:top="1582" w:right="1021" w:bottom="1701" w:left="1021" w:header="284" w:footer="284" w:gutter="0"/>
          <w:cols w:space="708"/>
          <w:docGrid w:linePitch="360"/>
        </w:sectPr>
      </w:pPr>
    </w:p>
    <w:p w14:paraId="0ECA5798" w14:textId="77777777" w:rsidR="008D5009" w:rsidRPr="00590C74" w:rsidRDefault="00907237" w:rsidP="00304E34">
      <w:pPr>
        <w:pStyle w:val="Nagwek2"/>
      </w:pPr>
      <w:bookmarkStart w:id="579" w:name="_Toc256000827"/>
      <w:bookmarkStart w:id="580" w:name="_Toc256000448"/>
      <w:bookmarkStart w:id="581" w:name="_Toc256000069"/>
      <w:bookmarkStart w:id="582" w:name="_Toc76986019"/>
      <w:r w:rsidRPr="00590C74">
        <w:t>Właściwi partnerzy zaangażowani w przygotowanie programu</w:t>
      </w:r>
      <w:bookmarkEnd w:id="579"/>
      <w:bookmarkEnd w:id="580"/>
      <w:bookmarkEnd w:id="581"/>
      <w:bookmarkEnd w:id="582"/>
    </w:p>
    <w:p w14:paraId="038F1C24" w14:textId="77777777" w:rsidR="004A57CF" w:rsidRPr="00C52D86" w:rsidRDefault="00907237" w:rsidP="00C52D86">
      <w:pPr>
        <w:rPr>
          <w:b/>
        </w:rPr>
      </w:pPr>
      <w:r w:rsidRPr="00C52D86">
        <w:rPr>
          <w:b/>
        </w:rPr>
        <w:t>Skład Zespołu do spraw Aktualizacji i Monitorowania Realizacji Strategii Rozwoju Województwa Mazowieckiego i Planu Zagospodarowania Przestrzennego Województwa Mazowieckiego oraz koordynacji prac nad przygotowaniem oraz wdrożeniem dokumentów programowych Województwa Mazowieckiego dla perspektywy finansowej 2014-2020:</w:t>
      </w:r>
    </w:p>
    <w:p w14:paraId="24375437" w14:textId="77777777" w:rsidR="004A57CF" w:rsidRPr="00590C74" w:rsidRDefault="00907237" w:rsidP="00DD492B">
      <w:pPr>
        <w:pStyle w:val="Akapitzlist"/>
        <w:numPr>
          <w:ilvl w:val="0"/>
          <w:numId w:val="46"/>
        </w:numPr>
        <w:ind w:left="426" w:hanging="426"/>
      </w:pPr>
      <w:r w:rsidRPr="00590C74">
        <w:t>przedstawiciele Urzędu Marszałkowskiego Województwa Mazowieckiego w Warszawie;</w:t>
      </w:r>
    </w:p>
    <w:p w14:paraId="79A6923A" w14:textId="77777777" w:rsidR="004A57CF" w:rsidRPr="00590C74" w:rsidRDefault="00907237" w:rsidP="00DD492B">
      <w:pPr>
        <w:pStyle w:val="Akapitzlist"/>
        <w:numPr>
          <w:ilvl w:val="0"/>
          <w:numId w:val="46"/>
        </w:numPr>
        <w:ind w:left="426" w:hanging="426"/>
      </w:pPr>
      <w:r w:rsidRPr="00590C74">
        <w:t>przedstawiciel Mazowieckiego Biura Planowania Regionalnego w Warszawie;</w:t>
      </w:r>
    </w:p>
    <w:p w14:paraId="0644A985" w14:textId="77777777" w:rsidR="004A57CF" w:rsidRPr="00590C74" w:rsidRDefault="00907237" w:rsidP="00DD492B">
      <w:pPr>
        <w:pStyle w:val="Akapitzlist"/>
        <w:numPr>
          <w:ilvl w:val="0"/>
          <w:numId w:val="46"/>
        </w:numPr>
        <w:ind w:left="426" w:hanging="426"/>
      </w:pPr>
      <w:r w:rsidRPr="00590C74">
        <w:t>przedstawiciel Mazowieckiej Jednostki Wdrażania Programów Unijnych;</w:t>
      </w:r>
    </w:p>
    <w:p w14:paraId="1327FCE8" w14:textId="77777777" w:rsidR="004A57CF" w:rsidRPr="00590C74" w:rsidRDefault="00907237" w:rsidP="00DD492B">
      <w:pPr>
        <w:pStyle w:val="Akapitzlist"/>
        <w:numPr>
          <w:ilvl w:val="0"/>
          <w:numId w:val="46"/>
        </w:numPr>
        <w:ind w:left="426" w:hanging="426"/>
      </w:pPr>
      <w:r w:rsidRPr="00590C74">
        <w:t>przedstawiciel Mazowieckiego Centrum Polityki Społecznej;</w:t>
      </w:r>
    </w:p>
    <w:p w14:paraId="001DFC7E" w14:textId="77777777" w:rsidR="004A57CF" w:rsidRPr="00590C74" w:rsidRDefault="00907237" w:rsidP="00DD492B">
      <w:pPr>
        <w:pStyle w:val="Akapitzlist"/>
        <w:numPr>
          <w:ilvl w:val="0"/>
          <w:numId w:val="46"/>
        </w:numPr>
        <w:ind w:left="426" w:hanging="426"/>
      </w:pPr>
      <w:r w:rsidRPr="00590C74">
        <w:t>przedstawiciel Mazowieckiego Zarządu Dróg Wojewódzkich w Warszawie;</w:t>
      </w:r>
    </w:p>
    <w:p w14:paraId="196C27B2" w14:textId="77777777" w:rsidR="004A57CF" w:rsidRPr="00590C74" w:rsidRDefault="00907237" w:rsidP="00DD492B">
      <w:pPr>
        <w:pStyle w:val="Akapitzlist"/>
        <w:numPr>
          <w:ilvl w:val="0"/>
          <w:numId w:val="46"/>
        </w:numPr>
        <w:ind w:left="426" w:hanging="426"/>
      </w:pPr>
      <w:r w:rsidRPr="00590C74">
        <w:t>przedstawiciel Wojewódzkiego Zarządu Melioracji i Urządzeń Wodnych w Warszawie;</w:t>
      </w:r>
    </w:p>
    <w:p w14:paraId="653B9ACD" w14:textId="77777777" w:rsidR="004A57CF" w:rsidRPr="00590C74" w:rsidRDefault="00907237" w:rsidP="00DD492B">
      <w:pPr>
        <w:pStyle w:val="Akapitzlist"/>
        <w:numPr>
          <w:ilvl w:val="0"/>
          <w:numId w:val="46"/>
        </w:numPr>
        <w:ind w:left="426" w:hanging="426"/>
      </w:pPr>
      <w:r w:rsidRPr="00590C74">
        <w:t>przedstawiciel Wojewódzkiego Urzędu Pracy w Warszawie;</w:t>
      </w:r>
    </w:p>
    <w:p w14:paraId="3AAE8917" w14:textId="77777777" w:rsidR="004A57CF" w:rsidRPr="00590C74" w:rsidRDefault="00907237" w:rsidP="00DD492B">
      <w:pPr>
        <w:pStyle w:val="Akapitzlist"/>
        <w:numPr>
          <w:ilvl w:val="0"/>
          <w:numId w:val="46"/>
        </w:numPr>
        <w:ind w:left="426" w:hanging="426"/>
      </w:pPr>
      <w:r w:rsidRPr="00590C74">
        <w:t>przedstawiciel Mazowieckiego Samorządowego Centrum Doskonalenia Nauczycieli;</w:t>
      </w:r>
    </w:p>
    <w:p w14:paraId="54CE0282" w14:textId="77777777" w:rsidR="004A57CF" w:rsidRPr="00590C74" w:rsidRDefault="00907237" w:rsidP="00DD492B">
      <w:pPr>
        <w:pStyle w:val="Akapitzlist"/>
        <w:numPr>
          <w:ilvl w:val="0"/>
          <w:numId w:val="46"/>
        </w:numPr>
        <w:ind w:left="426" w:hanging="426"/>
      </w:pPr>
      <w:r w:rsidRPr="00590C74">
        <w:t>przedstawiciel Mazowieckiego Biura Geodezji i Urządzeń Rolnych;</w:t>
      </w:r>
    </w:p>
    <w:p w14:paraId="7E43162E" w14:textId="77777777" w:rsidR="004A57CF" w:rsidRPr="00590C74" w:rsidRDefault="00907237" w:rsidP="00DD492B">
      <w:pPr>
        <w:pStyle w:val="Akapitzlist"/>
        <w:numPr>
          <w:ilvl w:val="0"/>
          <w:numId w:val="46"/>
        </w:numPr>
        <w:ind w:left="426" w:hanging="426"/>
      </w:pPr>
      <w:r w:rsidRPr="00590C74">
        <w:t>przedstawiciel Agencji Rozwoju Mazowsza S.A.;</w:t>
      </w:r>
    </w:p>
    <w:p w14:paraId="6EB6E48F" w14:textId="77777777" w:rsidR="004A57CF" w:rsidRPr="00590C74" w:rsidRDefault="00907237" w:rsidP="00DD492B">
      <w:pPr>
        <w:pStyle w:val="Akapitzlist"/>
        <w:numPr>
          <w:ilvl w:val="0"/>
          <w:numId w:val="46"/>
        </w:numPr>
        <w:ind w:left="426" w:hanging="426"/>
      </w:pPr>
      <w:r w:rsidRPr="00590C74">
        <w:t>przedstawiciel Mazowieckiej Agencji Energetycznej Sp. z o.o.;</w:t>
      </w:r>
    </w:p>
    <w:p w14:paraId="796B39E8" w14:textId="77777777" w:rsidR="004A57CF" w:rsidRPr="00590C74" w:rsidRDefault="00907237" w:rsidP="00DD492B">
      <w:pPr>
        <w:pStyle w:val="Akapitzlist"/>
        <w:numPr>
          <w:ilvl w:val="0"/>
          <w:numId w:val="46"/>
        </w:numPr>
        <w:ind w:left="426" w:hanging="426"/>
      </w:pPr>
      <w:r w:rsidRPr="00590C74">
        <w:t>przedstawiciel Wojewódzkiego Funduszu Ochrony Środowiska i Gospodarki Wodnej w Warszawie;</w:t>
      </w:r>
    </w:p>
    <w:p w14:paraId="21997225" w14:textId="77777777" w:rsidR="004A57CF" w:rsidRPr="00590C74" w:rsidRDefault="00907237" w:rsidP="00DD492B">
      <w:pPr>
        <w:pStyle w:val="Akapitzlist"/>
        <w:numPr>
          <w:ilvl w:val="0"/>
          <w:numId w:val="46"/>
        </w:numPr>
        <w:ind w:left="426" w:hanging="426"/>
      </w:pPr>
      <w:r w:rsidRPr="00590C74">
        <w:t>przedstawiciel ,,Kolei Mazowieckich-KM" Sp. z o.o.;</w:t>
      </w:r>
    </w:p>
    <w:p w14:paraId="16BCA878" w14:textId="77777777" w:rsidR="004A57CF" w:rsidRPr="00590C74" w:rsidRDefault="00907237" w:rsidP="00DD492B">
      <w:pPr>
        <w:pStyle w:val="Akapitzlist"/>
        <w:numPr>
          <w:ilvl w:val="0"/>
          <w:numId w:val="46"/>
        </w:numPr>
        <w:ind w:left="426" w:hanging="426"/>
      </w:pPr>
      <w:r w:rsidRPr="00590C74">
        <w:t>przedstawiciel Mazowieckiej Spółki Taborowej Sp. z o.o.;</w:t>
      </w:r>
    </w:p>
    <w:p w14:paraId="5E97D1D1" w14:textId="77777777" w:rsidR="004A57CF" w:rsidRPr="00590C74" w:rsidRDefault="00907237" w:rsidP="00DD492B">
      <w:pPr>
        <w:pStyle w:val="Akapitzlist"/>
        <w:numPr>
          <w:ilvl w:val="0"/>
          <w:numId w:val="46"/>
        </w:numPr>
        <w:ind w:left="426" w:hanging="426"/>
      </w:pPr>
      <w:r w:rsidRPr="00590C74">
        <w:t>przedstawiciel Warszawskiej Kolei Dojazdowej Sp. z o.o.;</w:t>
      </w:r>
    </w:p>
    <w:p w14:paraId="0159310C" w14:textId="77777777" w:rsidR="004A57CF" w:rsidRPr="00590C74" w:rsidRDefault="00907237" w:rsidP="00DD492B">
      <w:pPr>
        <w:pStyle w:val="Akapitzlist"/>
        <w:numPr>
          <w:ilvl w:val="0"/>
          <w:numId w:val="46"/>
        </w:numPr>
        <w:ind w:left="426" w:hanging="426"/>
      </w:pPr>
      <w:r w:rsidRPr="00590C74">
        <w:t>przedstawiciel Mazowieckiego Portu Lotniczego Warszawa-Modlin Sp. z o.o.;</w:t>
      </w:r>
    </w:p>
    <w:p w14:paraId="55BB3EF9" w14:textId="77777777" w:rsidR="004A57CF" w:rsidRPr="00590C74" w:rsidRDefault="00907237" w:rsidP="00DD492B">
      <w:pPr>
        <w:pStyle w:val="Akapitzlist"/>
        <w:numPr>
          <w:ilvl w:val="0"/>
          <w:numId w:val="46"/>
        </w:numPr>
        <w:ind w:left="426" w:hanging="426"/>
      </w:pPr>
      <w:r w:rsidRPr="00590C74">
        <w:t>przedstawiciel Mazowieckiego Regionalnego Funduszu Pożyczkowego Sp. z o.o.;</w:t>
      </w:r>
    </w:p>
    <w:p w14:paraId="0B6BB758" w14:textId="77777777" w:rsidR="004A57CF" w:rsidRPr="00590C74" w:rsidRDefault="00907237" w:rsidP="00DD492B">
      <w:pPr>
        <w:pStyle w:val="Akapitzlist"/>
        <w:numPr>
          <w:ilvl w:val="0"/>
          <w:numId w:val="46"/>
        </w:numPr>
        <w:ind w:left="426" w:hanging="426"/>
      </w:pPr>
      <w:r w:rsidRPr="00590C74">
        <w:t>przedstawiciel Mazowieckiego Funduszu Poręczeń Kredytowych Sp. z o.o.</w:t>
      </w:r>
    </w:p>
    <w:p w14:paraId="3E656497" w14:textId="77777777" w:rsidR="004A57CF" w:rsidRPr="00C52D86" w:rsidRDefault="00907237" w:rsidP="00C52D86">
      <w:pPr>
        <w:rPr>
          <w:b/>
        </w:rPr>
      </w:pPr>
      <w:r w:rsidRPr="00C52D86">
        <w:rPr>
          <w:b/>
        </w:rPr>
        <w:t>Skład Zespołu do spraw opracowania rekomendacji do Regionalnego Programu Operacyjnego Województwa Mazowieckiego dla perspektywy finansowej 2014-2020:</w:t>
      </w:r>
    </w:p>
    <w:p w14:paraId="52D0C27B" w14:textId="77777777" w:rsidR="004A57CF" w:rsidRPr="00590C74" w:rsidRDefault="00907237" w:rsidP="00DD492B">
      <w:pPr>
        <w:pStyle w:val="Akapitzlist"/>
        <w:numPr>
          <w:ilvl w:val="0"/>
          <w:numId w:val="46"/>
        </w:numPr>
        <w:ind w:left="426" w:hanging="426"/>
      </w:pPr>
      <w:r w:rsidRPr="00590C74">
        <w:t>przedstawiciele Urzędu Marszałkowskiego Województwa Mazowieckiego w Warszawie;</w:t>
      </w:r>
    </w:p>
    <w:p w14:paraId="2DC1C96B" w14:textId="77777777" w:rsidR="004A57CF" w:rsidRPr="00590C74" w:rsidRDefault="00907237" w:rsidP="00DD492B">
      <w:pPr>
        <w:pStyle w:val="Akapitzlist"/>
        <w:numPr>
          <w:ilvl w:val="0"/>
          <w:numId w:val="46"/>
        </w:numPr>
        <w:ind w:left="426" w:hanging="426"/>
      </w:pPr>
      <w:r w:rsidRPr="00590C74">
        <w:t>przedstawiciel Mazowieckiej Jednostki Wdrażania Programów Unijnych;</w:t>
      </w:r>
    </w:p>
    <w:p w14:paraId="7E58D473" w14:textId="77777777" w:rsidR="004A57CF" w:rsidRPr="00590C74" w:rsidRDefault="00907237" w:rsidP="00DD492B">
      <w:pPr>
        <w:pStyle w:val="Akapitzlist"/>
        <w:numPr>
          <w:ilvl w:val="0"/>
          <w:numId w:val="46"/>
        </w:numPr>
        <w:ind w:left="426" w:hanging="426"/>
      </w:pPr>
      <w:r w:rsidRPr="00590C74">
        <w:t>przedstawiciel Wojewódzkiego Urzędu Pracy w Warszawie.</w:t>
      </w:r>
    </w:p>
    <w:p w14:paraId="30DB4407" w14:textId="77777777" w:rsidR="004A57CF" w:rsidRPr="00C52D86" w:rsidRDefault="00907237" w:rsidP="00C52D86">
      <w:pPr>
        <w:rPr>
          <w:b/>
        </w:rPr>
      </w:pPr>
      <w:r w:rsidRPr="00C52D86">
        <w:rPr>
          <w:b/>
        </w:rPr>
        <w:t>Skład Zespołu redakcyjno-programowego Regionalnego Programu Operacyjnego Województwa Mazowieckiego dla perspektywy finansowej 2014-2020:</w:t>
      </w:r>
    </w:p>
    <w:p w14:paraId="66CD8AF2" w14:textId="77777777" w:rsidR="004A57CF" w:rsidRPr="00590C74" w:rsidRDefault="00907237" w:rsidP="00DD492B">
      <w:pPr>
        <w:pStyle w:val="Akapitzlist"/>
        <w:numPr>
          <w:ilvl w:val="0"/>
          <w:numId w:val="46"/>
        </w:numPr>
        <w:ind w:left="426" w:hanging="426"/>
      </w:pPr>
      <w:r w:rsidRPr="00590C74">
        <w:t>przedstawiciele Urzędu Marszałkowskiego Województwa Mazowieckiego w Warszawie;</w:t>
      </w:r>
    </w:p>
    <w:p w14:paraId="76584DE9" w14:textId="77777777" w:rsidR="004A57CF" w:rsidRPr="00590C74" w:rsidRDefault="00907237" w:rsidP="00DD492B">
      <w:pPr>
        <w:pStyle w:val="Akapitzlist"/>
        <w:numPr>
          <w:ilvl w:val="0"/>
          <w:numId w:val="46"/>
        </w:numPr>
        <w:ind w:left="426" w:hanging="426"/>
      </w:pPr>
      <w:r w:rsidRPr="00590C74">
        <w:t>przedstawiciel Agencji Rozwoju Mazowsza S.A.;</w:t>
      </w:r>
    </w:p>
    <w:p w14:paraId="34B1E858" w14:textId="77777777" w:rsidR="004A57CF" w:rsidRPr="00590C74" w:rsidRDefault="00907237" w:rsidP="00DD492B">
      <w:pPr>
        <w:pStyle w:val="Akapitzlist"/>
        <w:numPr>
          <w:ilvl w:val="0"/>
          <w:numId w:val="46"/>
        </w:numPr>
        <w:ind w:left="426" w:hanging="426"/>
      </w:pPr>
      <w:r w:rsidRPr="00590C74">
        <w:t>przedstawiciel Wojewódzkiego Urzędu Pracy w Warszawie;</w:t>
      </w:r>
    </w:p>
    <w:p w14:paraId="282B45D2" w14:textId="77777777" w:rsidR="004A57CF" w:rsidRPr="00590C74" w:rsidRDefault="00907237" w:rsidP="00DD492B">
      <w:pPr>
        <w:pStyle w:val="Akapitzlist"/>
        <w:numPr>
          <w:ilvl w:val="0"/>
          <w:numId w:val="46"/>
        </w:numPr>
        <w:ind w:left="426" w:hanging="426"/>
      </w:pPr>
      <w:r w:rsidRPr="00590C74">
        <w:t>przedstawiciel Mazowieckiego Centrum Polityki Społecznej;</w:t>
      </w:r>
    </w:p>
    <w:p w14:paraId="1F225891" w14:textId="77777777" w:rsidR="004A57CF" w:rsidRPr="00590C74" w:rsidRDefault="00907237" w:rsidP="00DD492B">
      <w:pPr>
        <w:pStyle w:val="Akapitzlist"/>
        <w:numPr>
          <w:ilvl w:val="0"/>
          <w:numId w:val="46"/>
        </w:numPr>
        <w:ind w:left="426" w:hanging="426"/>
      </w:pPr>
      <w:r w:rsidRPr="00590C74">
        <w:t>przedstawiciele Mazowieckiej Jednostki Wdrażania Programów Unijnych.</w:t>
      </w:r>
    </w:p>
    <w:p w14:paraId="03AC6CE6" w14:textId="77777777" w:rsidR="004A57CF" w:rsidRPr="00C52D86" w:rsidRDefault="00907237" w:rsidP="00C52D86">
      <w:pPr>
        <w:rPr>
          <w:b/>
        </w:rPr>
      </w:pPr>
      <w:r w:rsidRPr="00C52D86">
        <w:rPr>
          <w:b/>
        </w:rPr>
        <w:t>w tym członkowie podzespołów tematycznych ds. współtworzenia RPO WM 2014-2020:</w:t>
      </w:r>
    </w:p>
    <w:p w14:paraId="08DA6C34" w14:textId="77777777" w:rsidR="004A57CF" w:rsidRPr="00C52D86" w:rsidRDefault="00907237" w:rsidP="00C52D86">
      <w:pPr>
        <w:rPr>
          <w:b/>
        </w:rPr>
      </w:pPr>
      <w:r w:rsidRPr="00C52D86">
        <w:rPr>
          <w:b/>
        </w:rPr>
        <w:t>Podzespół 1 – Osie Priorytetowe I-II (I- Innowacyjność i przedsiębiorczość, II- Wzrost e-potencjału Mazowsza, smart specialization):</w:t>
      </w:r>
    </w:p>
    <w:p w14:paraId="3E75C6A8" w14:textId="77777777" w:rsidR="004A57CF" w:rsidRPr="00590C74" w:rsidRDefault="00907237" w:rsidP="00DD492B">
      <w:pPr>
        <w:pStyle w:val="Akapitzlist"/>
        <w:numPr>
          <w:ilvl w:val="0"/>
          <w:numId w:val="46"/>
        </w:numPr>
        <w:ind w:left="426" w:hanging="426"/>
      </w:pPr>
      <w:r w:rsidRPr="00590C74">
        <w:t>przedstawiciele administracji rządowej;</w:t>
      </w:r>
    </w:p>
    <w:p w14:paraId="4752E49C" w14:textId="77777777" w:rsidR="004A57CF" w:rsidRPr="00590C74" w:rsidRDefault="00907237" w:rsidP="00DD492B">
      <w:pPr>
        <w:pStyle w:val="Akapitzlist"/>
        <w:numPr>
          <w:ilvl w:val="0"/>
          <w:numId w:val="46"/>
        </w:numPr>
        <w:ind w:left="426" w:hanging="426"/>
      </w:pPr>
      <w:r w:rsidRPr="00590C74">
        <w:t>przedstawiciele Sejmiku Województwa Mazowieckiego;</w:t>
      </w:r>
    </w:p>
    <w:p w14:paraId="52191CBF" w14:textId="77777777" w:rsidR="004A57CF" w:rsidRPr="00590C74" w:rsidRDefault="00907237" w:rsidP="00DD492B">
      <w:pPr>
        <w:pStyle w:val="Akapitzlist"/>
        <w:numPr>
          <w:ilvl w:val="0"/>
          <w:numId w:val="46"/>
        </w:numPr>
        <w:ind w:left="426" w:hanging="426"/>
      </w:pPr>
      <w:r w:rsidRPr="00590C74">
        <w:t>przedstawiciele Konwentu Powiatów Województwa Mazowieckiego;</w:t>
      </w:r>
    </w:p>
    <w:p w14:paraId="2870B0B1" w14:textId="77777777" w:rsidR="004A57CF" w:rsidRPr="00590C74" w:rsidRDefault="00907237" w:rsidP="00DD492B">
      <w:pPr>
        <w:pStyle w:val="Akapitzlist"/>
        <w:numPr>
          <w:ilvl w:val="0"/>
          <w:numId w:val="46"/>
        </w:numPr>
        <w:ind w:left="426" w:hanging="426"/>
      </w:pPr>
      <w:r w:rsidRPr="00590C74">
        <w:t>przedstawiciele samorządów województwa Mazowieckiego;</w:t>
      </w:r>
    </w:p>
    <w:p w14:paraId="06373FF6" w14:textId="77777777" w:rsidR="004A57CF" w:rsidRPr="00590C74" w:rsidRDefault="00907237" w:rsidP="00DD492B">
      <w:pPr>
        <w:pStyle w:val="Akapitzlist"/>
        <w:numPr>
          <w:ilvl w:val="0"/>
          <w:numId w:val="46"/>
        </w:numPr>
        <w:ind w:left="426" w:hanging="426"/>
      </w:pPr>
      <w:r w:rsidRPr="00590C74">
        <w:t>przedstawiciele PKPP Lewiatan;</w:t>
      </w:r>
    </w:p>
    <w:p w14:paraId="109D62B0" w14:textId="77777777" w:rsidR="004A57CF" w:rsidRPr="00590C74" w:rsidRDefault="00907237" w:rsidP="00DD492B">
      <w:pPr>
        <w:pStyle w:val="Akapitzlist"/>
        <w:numPr>
          <w:ilvl w:val="0"/>
          <w:numId w:val="46"/>
        </w:numPr>
        <w:ind w:left="426" w:hanging="426"/>
      </w:pPr>
      <w:r w:rsidRPr="00590C74">
        <w:t>przedstawiciele Mazowieckiej Rady Działalności Pożytku Publicznego;</w:t>
      </w:r>
    </w:p>
    <w:p w14:paraId="00DFB4C3" w14:textId="77777777" w:rsidR="004A57CF" w:rsidRPr="00590C74" w:rsidRDefault="00907237" w:rsidP="00DD492B">
      <w:pPr>
        <w:pStyle w:val="Akapitzlist"/>
        <w:numPr>
          <w:ilvl w:val="0"/>
          <w:numId w:val="46"/>
        </w:numPr>
        <w:ind w:left="426" w:hanging="426"/>
      </w:pPr>
      <w:r w:rsidRPr="00590C74">
        <w:t>przedstawiciele Krajowego Związku Młodzieży Wiejskiej;</w:t>
      </w:r>
    </w:p>
    <w:p w14:paraId="21264082" w14:textId="77777777" w:rsidR="004A57CF" w:rsidRPr="00590C74" w:rsidRDefault="00907237" w:rsidP="00DD492B">
      <w:pPr>
        <w:pStyle w:val="Akapitzlist"/>
        <w:numPr>
          <w:ilvl w:val="0"/>
          <w:numId w:val="46"/>
        </w:numPr>
        <w:ind w:left="426" w:hanging="426"/>
      </w:pPr>
      <w:r w:rsidRPr="00590C74">
        <w:t>przedstawiciele Rady Główna Instytutów Badawczych;</w:t>
      </w:r>
    </w:p>
    <w:p w14:paraId="53858063" w14:textId="77777777" w:rsidR="004A57CF" w:rsidRPr="00590C74" w:rsidRDefault="00907237" w:rsidP="00DD492B">
      <w:pPr>
        <w:pStyle w:val="Akapitzlist"/>
        <w:numPr>
          <w:ilvl w:val="0"/>
          <w:numId w:val="46"/>
        </w:numPr>
        <w:ind w:left="426" w:hanging="426"/>
      </w:pPr>
      <w:r w:rsidRPr="00590C74">
        <w:t>przedstawiciele Instytutu Automatyki i Pomiarów PIAP;</w:t>
      </w:r>
    </w:p>
    <w:p w14:paraId="439B2E0B" w14:textId="77777777" w:rsidR="004A57CF" w:rsidRPr="00590C74" w:rsidRDefault="00907237" w:rsidP="00DD492B">
      <w:pPr>
        <w:pStyle w:val="Akapitzlist"/>
        <w:numPr>
          <w:ilvl w:val="0"/>
          <w:numId w:val="46"/>
        </w:numPr>
        <w:ind w:left="426" w:hanging="426"/>
      </w:pPr>
      <w:r w:rsidRPr="00590C74">
        <w:t>przedstawiciele Konferencji Rektorów Akademickich Szkół Polskich;</w:t>
      </w:r>
    </w:p>
    <w:p w14:paraId="33423683" w14:textId="77777777" w:rsidR="004A57CF" w:rsidRPr="00590C74" w:rsidRDefault="00907237" w:rsidP="00DD492B">
      <w:pPr>
        <w:pStyle w:val="Akapitzlist"/>
        <w:numPr>
          <w:ilvl w:val="0"/>
          <w:numId w:val="46"/>
        </w:numPr>
        <w:ind w:left="426" w:hanging="426"/>
      </w:pPr>
      <w:r w:rsidRPr="00590C74">
        <w:t>przedstawiciele Uniwersytetu Warszawskiego;</w:t>
      </w:r>
    </w:p>
    <w:p w14:paraId="0E320341" w14:textId="77777777" w:rsidR="004A57CF" w:rsidRPr="00590C74" w:rsidRDefault="00907237" w:rsidP="00DD492B">
      <w:pPr>
        <w:pStyle w:val="Akapitzlist"/>
        <w:numPr>
          <w:ilvl w:val="0"/>
          <w:numId w:val="46"/>
        </w:numPr>
        <w:ind w:left="426" w:hanging="426"/>
      </w:pPr>
      <w:r w:rsidRPr="00590C74">
        <w:t>przedstawiciele Warszawskiego Uniwersytetu Medycznego;</w:t>
      </w:r>
    </w:p>
    <w:p w14:paraId="2FB388EA" w14:textId="77777777" w:rsidR="004A57CF" w:rsidRPr="00590C74" w:rsidRDefault="00907237" w:rsidP="00DD492B">
      <w:pPr>
        <w:pStyle w:val="Akapitzlist"/>
        <w:numPr>
          <w:ilvl w:val="0"/>
          <w:numId w:val="46"/>
        </w:numPr>
        <w:ind w:left="426" w:hanging="426"/>
      </w:pPr>
      <w:r w:rsidRPr="00590C74">
        <w:t>przedstawiciele Szkoły Głównej Gospodarstwa Wiejskiego;</w:t>
      </w:r>
    </w:p>
    <w:p w14:paraId="15984A9C" w14:textId="77777777" w:rsidR="004A57CF" w:rsidRPr="00590C74" w:rsidRDefault="00907237" w:rsidP="00DD492B">
      <w:pPr>
        <w:pStyle w:val="Akapitzlist"/>
        <w:numPr>
          <w:ilvl w:val="0"/>
          <w:numId w:val="46"/>
        </w:numPr>
        <w:ind w:left="426" w:hanging="426"/>
      </w:pPr>
      <w:r w:rsidRPr="00590C74">
        <w:t>przedstawiciele Szkoły Głównej Handlowej;</w:t>
      </w:r>
    </w:p>
    <w:p w14:paraId="0E72EEBC" w14:textId="77777777" w:rsidR="004A57CF" w:rsidRPr="00590C74" w:rsidRDefault="00907237" w:rsidP="00DD492B">
      <w:pPr>
        <w:pStyle w:val="Akapitzlist"/>
        <w:numPr>
          <w:ilvl w:val="0"/>
          <w:numId w:val="46"/>
        </w:numPr>
        <w:ind w:left="426" w:hanging="426"/>
      </w:pPr>
      <w:r w:rsidRPr="00590C74">
        <w:t>przedstawiciele Politechniki Warszawskiej;</w:t>
      </w:r>
    </w:p>
    <w:p w14:paraId="6A3D4E47" w14:textId="77777777" w:rsidR="004A57CF" w:rsidRPr="00590C74" w:rsidRDefault="00907237" w:rsidP="00DD492B">
      <w:pPr>
        <w:pStyle w:val="Akapitzlist"/>
        <w:numPr>
          <w:ilvl w:val="0"/>
          <w:numId w:val="46"/>
        </w:numPr>
        <w:ind w:left="426" w:hanging="426"/>
      </w:pPr>
      <w:r w:rsidRPr="00590C74">
        <w:t>przedstawiciele Narodowego Centrum Badań Jądrowych;</w:t>
      </w:r>
    </w:p>
    <w:p w14:paraId="4CF0EB89" w14:textId="77777777" w:rsidR="004A57CF" w:rsidRPr="00590C74" w:rsidRDefault="00907237" w:rsidP="00DD492B">
      <w:pPr>
        <w:pStyle w:val="Akapitzlist"/>
        <w:numPr>
          <w:ilvl w:val="0"/>
          <w:numId w:val="46"/>
        </w:numPr>
        <w:ind w:left="426" w:hanging="426"/>
      </w:pPr>
      <w:r w:rsidRPr="00590C74">
        <w:t>przedstawiciele Mazowieckiej Rady Innowacyjności;</w:t>
      </w:r>
    </w:p>
    <w:p w14:paraId="5188B645" w14:textId="77777777" w:rsidR="004A57CF" w:rsidRPr="00590C74" w:rsidRDefault="00907237" w:rsidP="00DD492B">
      <w:pPr>
        <w:pStyle w:val="Akapitzlist"/>
        <w:numPr>
          <w:ilvl w:val="0"/>
          <w:numId w:val="46"/>
        </w:numPr>
        <w:ind w:left="426" w:hanging="426"/>
      </w:pPr>
      <w:r w:rsidRPr="00590C74">
        <w:t>przedstawiciele Komendy Stołecznej Policji;</w:t>
      </w:r>
    </w:p>
    <w:p w14:paraId="04C54432" w14:textId="77777777" w:rsidR="004A57CF" w:rsidRPr="00590C74" w:rsidRDefault="00907237" w:rsidP="00DD492B">
      <w:pPr>
        <w:pStyle w:val="Akapitzlist"/>
        <w:numPr>
          <w:ilvl w:val="0"/>
          <w:numId w:val="46"/>
        </w:numPr>
        <w:ind w:left="426" w:hanging="426"/>
      </w:pPr>
      <w:r w:rsidRPr="00590C74">
        <w:t>przedstawiciele Związku Gmin Wiejskich;</w:t>
      </w:r>
    </w:p>
    <w:p w14:paraId="1ED5DE73" w14:textId="77777777" w:rsidR="004A57CF" w:rsidRPr="00590C74" w:rsidRDefault="00907237" w:rsidP="00DD492B">
      <w:pPr>
        <w:pStyle w:val="Akapitzlist"/>
        <w:numPr>
          <w:ilvl w:val="0"/>
          <w:numId w:val="46"/>
        </w:numPr>
        <w:ind w:left="426" w:hanging="426"/>
      </w:pPr>
      <w:r w:rsidRPr="00590C74">
        <w:t>przedstawiciele Komendy Wojewódzkiej Policji w Radomiu;</w:t>
      </w:r>
    </w:p>
    <w:p w14:paraId="0DC3A2AB" w14:textId="77777777" w:rsidR="004A57CF" w:rsidRPr="00590C74" w:rsidRDefault="00907237" w:rsidP="00DD492B">
      <w:pPr>
        <w:pStyle w:val="Akapitzlist"/>
        <w:numPr>
          <w:ilvl w:val="0"/>
          <w:numId w:val="46"/>
        </w:numPr>
        <w:ind w:left="426" w:hanging="426"/>
      </w:pPr>
      <w:r w:rsidRPr="00590C74">
        <w:t>przedstawiciele Urzędu Ochrony Konkurencji i Konsumentów;</w:t>
      </w:r>
    </w:p>
    <w:p w14:paraId="25443923" w14:textId="77777777" w:rsidR="004A57CF" w:rsidRPr="00590C74" w:rsidRDefault="00907237" w:rsidP="00DD492B">
      <w:pPr>
        <w:pStyle w:val="Akapitzlist"/>
        <w:numPr>
          <w:ilvl w:val="0"/>
          <w:numId w:val="46"/>
        </w:numPr>
        <w:ind w:left="426" w:hanging="426"/>
      </w:pPr>
      <w:r w:rsidRPr="00590C74">
        <w:t>przedstawiciele Mazowieckiego Regionalnego Funduszu Pożyczkowego.</w:t>
      </w:r>
    </w:p>
    <w:p w14:paraId="4550C456" w14:textId="77777777" w:rsidR="004A57CF" w:rsidRPr="00C52D86" w:rsidRDefault="00907237" w:rsidP="00C52D86">
      <w:pPr>
        <w:rPr>
          <w:b/>
        </w:rPr>
      </w:pPr>
      <w:r w:rsidRPr="00C52D86">
        <w:rPr>
          <w:b/>
        </w:rPr>
        <w:t>Podzespół 2 – Osie Priorytetowe III-V (III- Przejście na gospodarkę niskoemisyjną, IV- Gospodarka przyjazna środowisku i społeczeństwu, V- Rozwój regionalnego systemu transportowego):</w:t>
      </w:r>
    </w:p>
    <w:p w14:paraId="4689022A" w14:textId="77777777" w:rsidR="004A57CF" w:rsidRPr="00590C74" w:rsidRDefault="00907237" w:rsidP="00DD492B">
      <w:pPr>
        <w:pStyle w:val="Akapitzlist"/>
        <w:numPr>
          <w:ilvl w:val="0"/>
          <w:numId w:val="46"/>
        </w:numPr>
        <w:ind w:left="426" w:hanging="426"/>
      </w:pPr>
      <w:r w:rsidRPr="00590C74">
        <w:t>przedstawiciele administracji rządowej;</w:t>
      </w:r>
    </w:p>
    <w:p w14:paraId="1124E6D1" w14:textId="77777777" w:rsidR="004A57CF" w:rsidRPr="00590C74" w:rsidRDefault="00907237" w:rsidP="00DD492B">
      <w:pPr>
        <w:pStyle w:val="Akapitzlist"/>
        <w:numPr>
          <w:ilvl w:val="0"/>
          <w:numId w:val="46"/>
        </w:numPr>
        <w:ind w:left="426" w:hanging="426"/>
      </w:pPr>
      <w:r w:rsidRPr="00590C74">
        <w:t>przedstawiciele Sejmiku Województwa Mazowieckiego;</w:t>
      </w:r>
    </w:p>
    <w:p w14:paraId="4FB7A66F" w14:textId="77777777" w:rsidR="004A57CF" w:rsidRPr="00590C74" w:rsidRDefault="00907237" w:rsidP="00DD492B">
      <w:pPr>
        <w:pStyle w:val="Akapitzlist"/>
        <w:numPr>
          <w:ilvl w:val="0"/>
          <w:numId w:val="46"/>
        </w:numPr>
        <w:ind w:left="426" w:hanging="426"/>
      </w:pPr>
      <w:r w:rsidRPr="00590C74">
        <w:t>przedstawiciele Wojewódzkiej Komisji Dialogu Społecznego;</w:t>
      </w:r>
    </w:p>
    <w:p w14:paraId="5378C73D" w14:textId="77777777" w:rsidR="004A57CF" w:rsidRPr="00590C74" w:rsidRDefault="00907237" w:rsidP="00DD492B">
      <w:pPr>
        <w:pStyle w:val="Akapitzlist"/>
        <w:numPr>
          <w:ilvl w:val="0"/>
          <w:numId w:val="46"/>
        </w:numPr>
        <w:ind w:left="426" w:hanging="426"/>
      </w:pPr>
      <w:r w:rsidRPr="00590C74">
        <w:t>przedstawiciele samorządów województwa mazowieckiego;</w:t>
      </w:r>
    </w:p>
    <w:p w14:paraId="5B8063F9" w14:textId="77777777" w:rsidR="004A57CF" w:rsidRPr="00590C74" w:rsidRDefault="00907237" w:rsidP="00DD492B">
      <w:pPr>
        <w:pStyle w:val="Akapitzlist"/>
        <w:numPr>
          <w:ilvl w:val="0"/>
          <w:numId w:val="46"/>
        </w:numPr>
        <w:ind w:left="426" w:hanging="426"/>
      </w:pPr>
      <w:r w:rsidRPr="00590C74">
        <w:t>przedstawiciel Związku Rzemiosła Polskiego;</w:t>
      </w:r>
    </w:p>
    <w:p w14:paraId="6788281D" w14:textId="77777777" w:rsidR="004A57CF" w:rsidRPr="00590C74" w:rsidRDefault="00907237" w:rsidP="00DD492B">
      <w:pPr>
        <w:pStyle w:val="Akapitzlist"/>
        <w:numPr>
          <w:ilvl w:val="0"/>
          <w:numId w:val="46"/>
        </w:numPr>
        <w:ind w:left="426" w:hanging="426"/>
      </w:pPr>
      <w:r w:rsidRPr="00590C74">
        <w:t>przedstawiciel Mazowieckiej Rady Działalności Pożytku Publicznego;</w:t>
      </w:r>
    </w:p>
    <w:p w14:paraId="6D77C683" w14:textId="77777777" w:rsidR="004A57CF" w:rsidRPr="00590C74" w:rsidRDefault="00907237" w:rsidP="00DD492B">
      <w:pPr>
        <w:pStyle w:val="Akapitzlist"/>
        <w:numPr>
          <w:ilvl w:val="0"/>
          <w:numId w:val="46"/>
        </w:numPr>
        <w:ind w:left="426" w:hanging="426"/>
      </w:pPr>
      <w:r w:rsidRPr="00590C74">
        <w:t>przedstawiciel Głównego Związku Ochotniczych Straży Pożarnych RP;</w:t>
      </w:r>
    </w:p>
    <w:p w14:paraId="27077199" w14:textId="77777777" w:rsidR="004A57CF" w:rsidRPr="00590C74" w:rsidRDefault="00907237" w:rsidP="00DD492B">
      <w:pPr>
        <w:pStyle w:val="Akapitzlist"/>
        <w:numPr>
          <w:ilvl w:val="0"/>
          <w:numId w:val="46"/>
        </w:numPr>
        <w:ind w:left="426" w:hanging="426"/>
      </w:pPr>
      <w:r w:rsidRPr="00590C74">
        <w:t>przedstawiciel Rady Głównej Instytutów Badawczych;</w:t>
      </w:r>
    </w:p>
    <w:p w14:paraId="639DC489" w14:textId="77777777" w:rsidR="004A57CF" w:rsidRPr="00590C74" w:rsidRDefault="00907237" w:rsidP="00DD492B">
      <w:pPr>
        <w:pStyle w:val="Akapitzlist"/>
        <w:numPr>
          <w:ilvl w:val="0"/>
          <w:numId w:val="46"/>
        </w:numPr>
        <w:ind w:left="426" w:hanging="426"/>
      </w:pPr>
      <w:r w:rsidRPr="00590C74">
        <w:t>przedstawiciel Instytutu Ochrony Środowiska;</w:t>
      </w:r>
    </w:p>
    <w:p w14:paraId="3689A053" w14:textId="77777777" w:rsidR="004A57CF" w:rsidRPr="00590C74" w:rsidRDefault="00907237" w:rsidP="00DD492B">
      <w:pPr>
        <w:pStyle w:val="Akapitzlist"/>
        <w:numPr>
          <w:ilvl w:val="0"/>
          <w:numId w:val="46"/>
        </w:numPr>
        <w:ind w:left="426" w:hanging="426"/>
      </w:pPr>
      <w:r w:rsidRPr="00590C74">
        <w:t>przedstawiciel Instytutu Badawczego Dróg i Mostów;</w:t>
      </w:r>
    </w:p>
    <w:p w14:paraId="58D860D9" w14:textId="77777777" w:rsidR="004A57CF" w:rsidRPr="00590C74" w:rsidRDefault="00907237" w:rsidP="00DD492B">
      <w:pPr>
        <w:pStyle w:val="Akapitzlist"/>
        <w:numPr>
          <w:ilvl w:val="0"/>
          <w:numId w:val="46"/>
        </w:numPr>
        <w:ind w:left="426" w:hanging="426"/>
      </w:pPr>
      <w:r w:rsidRPr="00590C74">
        <w:t>przedstawiciel Uniwersytetu Warszawskiego;</w:t>
      </w:r>
    </w:p>
    <w:p w14:paraId="000856BA" w14:textId="77777777" w:rsidR="004A57CF" w:rsidRPr="00590C74" w:rsidRDefault="00907237" w:rsidP="00DD492B">
      <w:pPr>
        <w:pStyle w:val="Akapitzlist"/>
        <w:numPr>
          <w:ilvl w:val="0"/>
          <w:numId w:val="46"/>
        </w:numPr>
        <w:ind w:left="426" w:hanging="426"/>
      </w:pPr>
      <w:r w:rsidRPr="00590C74">
        <w:t>przedstawiciel Szkoły Głównej Gospodarstwa Wiejskiego;</w:t>
      </w:r>
    </w:p>
    <w:p w14:paraId="5AF3D4A4" w14:textId="77777777" w:rsidR="004A57CF" w:rsidRPr="00590C74" w:rsidRDefault="00907237" w:rsidP="00DD492B">
      <w:pPr>
        <w:pStyle w:val="Akapitzlist"/>
        <w:numPr>
          <w:ilvl w:val="0"/>
          <w:numId w:val="46"/>
        </w:numPr>
        <w:ind w:left="426" w:hanging="426"/>
      </w:pPr>
      <w:r w:rsidRPr="00590C74">
        <w:t>przedstawiciel Szkoły Głównej Handlowej;</w:t>
      </w:r>
    </w:p>
    <w:p w14:paraId="573184D3" w14:textId="77777777" w:rsidR="004A57CF" w:rsidRPr="00590C74" w:rsidRDefault="00907237" w:rsidP="00DD492B">
      <w:pPr>
        <w:pStyle w:val="Akapitzlist"/>
        <w:numPr>
          <w:ilvl w:val="0"/>
          <w:numId w:val="46"/>
        </w:numPr>
        <w:ind w:left="426" w:hanging="426"/>
      </w:pPr>
      <w:r w:rsidRPr="00590C74">
        <w:t>przedstawiciel Politechniki Warszawskiej;</w:t>
      </w:r>
    </w:p>
    <w:p w14:paraId="21C173B0" w14:textId="77777777" w:rsidR="004A57CF" w:rsidRPr="00590C74" w:rsidRDefault="00907237" w:rsidP="00DD492B">
      <w:pPr>
        <w:pStyle w:val="Akapitzlist"/>
        <w:numPr>
          <w:ilvl w:val="0"/>
          <w:numId w:val="46"/>
        </w:numPr>
        <w:ind w:left="426" w:hanging="426"/>
      </w:pPr>
      <w:r w:rsidRPr="00590C74">
        <w:t>przedstawiciel Konwentu Powiatów Województwa Mazowieckiego;</w:t>
      </w:r>
    </w:p>
    <w:p w14:paraId="157FE308" w14:textId="77777777" w:rsidR="004A57CF" w:rsidRPr="00590C74" w:rsidRDefault="00907237" w:rsidP="00DD492B">
      <w:pPr>
        <w:pStyle w:val="Akapitzlist"/>
        <w:numPr>
          <w:ilvl w:val="0"/>
          <w:numId w:val="46"/>
        </w:numPr>
        <w:ind w:left="426" w:hanging="426"/>
      </w:pPr>
      <w:r w:rsidRPr="00590C74">
        <w:t>przedstawiciel Polskiej Zielonej Sieci;</w:t>
      </w:r>
    </w:p>
    <w:p w14:paraId="6635774E" w14:textId="77777777" w:rsidR="004A57CF" w:rsidRPr="00590C74" w:rsidRDefault="00907237" w:rsidP="00DD492B">
      <w:pPr>
        <w:pStyle w:val="Akapitzlist"/>
        <w:numPr>
          <w:ilvl w:val="0"/>
          <w:numId w:val="46"/>
        </w:numPr>
        <w:ind w:left="426" w:hanging="426"/>
      </w:pPr>
      <w:r w:rsidRPr="00590C74">
        <w:t>przedstawiciel Fundacji WWF Polska w Warszawie;</w:t>
      </w:r>
    </w:p>
    <w:p w14:paraId="2C2EDD87" w14:textId="77777777" w:rsidR="004A57CF" w:rsidRPr="00590C74" w:rsidRDefault="00907237" w:rsidP="00DD492B">
      <w:pPr>
        <w:pStyle w:val="Akapitzlist"/>
        <w:numPr>
          <w:ilvl w:val="0"/>
          <w:numId w:val="46"/>
        </w:numPr>
        <w:ind w:left="426" w:hanging="426"/>
      </w:pPr>
      <w:r w:rsidRPr="00590C74">
        <w:t>przedstawiciel Mazowieckiej Rady Innowacyjności;</w:t>
      </w:r>
    </w:p>
    <w:p w14:paraId="1CF556FE" w14:textId="77777777" w:rsidR="004A57CF" w:rsidRPr="00590C74" w:rsidRDefault="00907237" w:rsidP="00DD492B">
      <w:pPr>
        <w:pStyle w:val="Akapitzlist"/>
        <w:numPr>
          <w:ilvl w:val="0"/>
          <w:numId w:val="46"/>
        </w:numPr>
        <w:ind w:left="426" w:hanging="426"/>
      </w:pPr>
      <w:r w:rsidRPr="00590C74">
        <w:t>przedstawiciel Mazowieckiego Biura Planowania Regionalnego w Warszawie;</w:t>
      </w:r>
    </w:p>
    <w:p w14:paraId="0B1704AD" w14:textId="77777777" w:rsidR="004A57CF" w:rsidRPr="00590C74" w:rsidRDefault="00907237" w:rsidP="00DD492B">
      <w:pPr>
        <w:pStyle w:val="Akapitzlist"/>
        <w:numPr>
          <w:ilvl w:val="0"/>
          <w:numId w:val="46"/>
        </w:numPr>
        <w:ind w:left="426" w:hanging="426"/>
      </w:pPr>
      <w:r w:rsidRPr="00590C74">
        <w:t>przedstawiciel Izby Gospodarczej Ciepłownictwo Polskie;</w:t>
      </w:r>
    </w:p>
    <w:p w14:paraId="0D1B0F62" w14:textId="77777777" w:rsidR="004A57CF" w:rsidRPr="00590C74" w:rsidRDefault="00907237" w:rsidP="00DD492B">
      <w:pPr>
        <w:pStyle w:val="Akapitzlist"/>
        <w:numPr>
          <w:ilvl w:val="0"/>
          <w:numId w:val="46"/>
        </w:numPr>
        <w:ind w:left="426" w:hanging="426"/>
      </w:pPr>
      <w:r w:rsidRPr="00590C74">
        <w:t>przedstawiciel Związku Gmin Wiejskich;</w:t>
      </w:r>
    </w:p>
    <w:p w14:paraId="6229CE5C" w14:textId="77777777" w:rsidR="004A57CF" w:rsidRPr="00590C74" w:rsidRDefault="00907237" w:rsidP="00DD492B">
      <w:pPr>
        <w:pStyle w:val="Akapitzlist"/>
        <w:numPr>
          <w:ilvl w:val="0"/>
          <w:numId w:val="46"/>
        </w:numPr>
        <w:ind w:left="426" w:hanging="426"/>
      </w:pPr>
      <w:r w:rsidRPr="00590C74">
        <w:t>przedstawiciel Komendy Wojewódzkiej Policji w Radomiu;</w:t>
      </w:r>
    </w:p>
    <w:p w14:paraId="78DE7C41" w14:textId="77777777" w:rsidR="004A57CF" w:rsidRPr="00590C74" w:rsidRDefault="00907237" w:rsidP="00DD492B">
      <w:pPr>
        <w:pStyle w:val="Akapitzlist"/>
        <w:numPr>
          <w:ilvl w:val="0"/>
          <w:numId w:val="46"/>
        </w:numPr>
        <w:ind w:left="426" w:hanging="426"/>
      </w:pPr>
      <w:r w:rsidRPr="00590C74">
        <w:t>przedstawiciel Polskiego Związku Funduszy Pożyczkowych.</w:t>
      </w:r>
    </w:p>
    <w:p w14:paraId="0A51CBD8" w14:textId="77777777" w:rsidR="004A57CF" w:rsidRPr="00C52D86" w:rsidRDefault="00907237" w:rsidP="00C52D86">
      <w:pPr>
        <w:rPr>
          <w:b/>
        </w:rPr>
      </w:pPr>
      <w:r w:rsidRPr="00C52D86">
        <w:rPr>
          <w:b/>
        </w:rPr>
        <w:t>Podzespół 3 – Priorytety VI-VIII (VI- Rozwój rynku pracy, VII- Wspieranie włączenia społecznego i walka z ubóstwem, VIII- Edukacja dla rozwoju regionu):</w:t>
      </w:r>
    </w:p>
    <w:p w14:paraId="7F05C541" w14:textId="77777777" w:rsidR="004A57CF" w:rsidRPr="00590C74" w:rsidRDefault="00907237" w:rsidP="00DD492B">
      <w:pPr>
        <w:pStyle w:val="Akapitzlist"/>
        <w:numPr>
          <w:ilvl w:val="0"/>
          <w:numId w:val="46"/>
        </w:numPr>
        <w:ind w:left="426" w:hanging="426"/>
      </w:pPr>
      <w:r w:rsidRPr="00590C74">
        <w:t>przedstawiciele administracji rządowej;</w:t>
      </w:r>
    </w:p>
    <w:p w14:paraId="1B6D39C3" w14:textId="77777777" w:rsidR="004A57CF" w:rsidRPr="00590C74" w:rsidRDefault="00907237" w:rsidP="00DD492B">
      <w:pPr>
        <w:pStyle w:val="Akapitzlist"/>
        <w:numPr>
          <w:ilvl w:val="0"/>
          <w:numId w:val="46"/>
        </w:numPr>
        <w:ind w:left="426" w:hanging="426"/>
      </w:pPr>
      <w:r w:rsidRPr="00590C74">
        <w:t>przedstawiciele Sejmiku Województwa Mazowieckiego;</w:t>
      </w:r>
    </w:p>
    <w:p w14:paraId="484DBE16" w14:textId="77777777" w:rsidR="004A57CF" w:rsidRPr="00590C74" w:rsidRDefault="00907237" w:rsidP="00DD492B">
      <w:pPr>
        <w:pStyle w:val="Akapitzlist"/>
        <w:numPr>
          <w:ilvl w:val="0"/>
          <w:numId w:val="46"/>
        </w:numPr>
        <w:ind w:left="426" w:hanging="426"/>
      </w:pPr>
      <w:r w:rsidRPr="00590C74">
        <w:t>przedstawiciele Wojewódzkiej Komisji Dialogu Społecznego;</w:t>
      </w:r>
    </w:p>
    <w:p w14:paraId="6982406F" w14:textId="77777777" w:rsidR="004A57CF" w:rsidRPr="00590C74" w:rsidRDefault="00907237" w:rsidP="00DD492B">
      <w:pPr>
        <w:pStyle w:val="Akapitzlist"/>
        <w:numPr>
          <w:ilvl w:val="0"/>
          <w:numId w:val="46"/>
        </w:numPr>
        <w:ind w:left="426" w:hanging="426"/>
      </w:pPr>
      <w:r w:rsidRPr="00590C74">
        <w:t>przedstawiciele samorządów województwa mazowieckiego;</w:t>
      </w:r>
    </w:p>
    <w:p w14:paraId="44EED87C" w14:textId="77777777" w:rsidR="004A57CF" w:rsidRPr="00590C74" w:rsidRDefault="00907237" w:rsidP="00DD492B">
      <w:pPr>
        <w:pStyle w:val="Akapitzlist"/>
        <w:numPr>
          <w:ilvl w:val="0"/>
          <w:numId w:val="46"/>
        </w:numPr>
        <w:ind w:left="426" w:hanging="426"/>
      </w:pPr>
      <w:r w:rsidRPr="00590C74">
        <w:t>przedstawiciel Wojewódzkiej Społecznej Rady ds. Osób Niepełnosprawnych;</w:t>
      </w:r>
    </w:p>
    <w:p w14:paraId="19F3F80C" w14:textId="77777777" w:rsidR="004A57CF" w:rsidRPr="00590C74" w:rsidRDefault="00907237" w:rsidP="00DD492B">
      <w:pPr>
        <w:pStyle w:val="Akapitzlist"/>
        <w:numPr>
          <w:ilvl w:val="0"/>
          <w:numId w:val="46"/>
        </w:numPr>
        <w:ind w:left="426" w:hanging="426"/>
      </w:pPr>
      <w:r w:rsidRPr="00590C74">
        <w:t>przedstawiciel Mazowieckiego Samorządowego Centrum Doskonalenia Nauczycieli;</w:t>
      </w:r>
    </w:p>
    <w:p w14:paraId="3F7FA685" w14:textId="77777777" w:rsidR="004A57CF" w:rsidRPr="00590C74" w:rsidRDefault="00907237" w:rsidP="00DD492B">
      <w:pPr>
        <w:pStyle w:val="Akapitzlist"/>
        <w:numPr>
          <w:ilvl w:val="0"/>
          <w:numId w:val="46"/>
        </w:numPr>
        <w:ind w:left="426" w:hanging="426"/>
      </w:pPr>
      <w:r w:rsidRPr="00590C74">
        <w:t>przedstawiciel ZNP Zarządu Okręgu Mazowieckiego;</w:t>
      </w:r>
    </w:p>
    <w:p w14:paraId="1F242512" w14:textId="77777777" w:rsidR="004A57CF" w:rsidRPr="00590C74" w:rsidRDefault="00907237" w:rsidP="00DD492B">
      <w:pPr>
        <w:pStyle w:val="Akapitzlist"/>
        <w:numPr>
          <w:ilvl w:val="0"/>
          <w:numId w:val="46"/>
        </w:numPr>
        <w:ind w:left="426" w:hanging="426"/>
      </w:pPr>
      <w:r w:rsidRPr="00590C74">
        <w:t>przedstawiciel NSZZ Solidarność Regionu Mazowsze;</w:t>
      </w:r>
    </w:p>
    <w:p w14:paraId="48AED478" w14:textId="77777777" w:rsidR="004A57CF" w:rsidRPr="00590C74" w:rsidRDefault="00907237" w:rsidP="00DD492B">
      <w:pPr>
        <w:pStyle w:val="Akapitzlist"/>
        <w:numPr>
          <w:ilvl w:val="0"/>
          <w:numId w:val="46"/>
        </w:numPr>
        <w:ind w:left="426" w:hanging="426"/>
      </w:pPr>
      <w:r w:rsidRPr="00590C74">
        <w:t>przedstawiciel Oddziału Miejskiego ZNP Płock;</w:t>
      </w:r>
    </w:p>
    <w:p w14:paraId="7619CA85" w14:textId="77777777" w:rsidR="004A57CF" w:rsidRPr="00590C74" w:rsidRDefault="00907237" w:rsidP="00DD492B">
      <w:pPr>
        <w:pStyle w:val="Akapitzlist"/>
        <w:numPr>
          <w:ilvl w:val="0"/>
          <w:numId w:val="46"/>
        </w:numPr>
        <w:ind w:left="426" w:hanging="426"/>
      </w:pPr>
      <w:r w:rsidRPr="00590C74">
        <w:t>przedstawiciel Mazowieckiego Centrum Polityki Społecznej;</w:t>
      </w:r>
    </w:p>
    <w:p w14:paraId="567B42BB" w14:textId="77777777" w:rsidR="004A57CF" w:rsidRPr="00590C74" w:rsidRDefault="00907237" w:rsidP="00DD492B">
      <w:pPr>
        <w:pStyle w:val="Akapitzlist"/>
        <w:numPr>
          <w:ilvl w:val="0"/>
          <w:numId w:val="46"/>
        </w:numPr>
        <w:ind w:left="426" w:hanging="426"/>
      </w:pPr>
      <w:r w:rsidRPr="00590C74">
        <w:t>przedstawiciel Zienkowskiego Forum Samorządowego;</w:t>
      </w:r>
    </w:p>
    <w:p w14:paraId="51BBE7DC" w14:textId="77777777" w:rsidR="004A57CF" w:rsidRPr="00590C74" w:rsidRDefault="00907237" w:rsidP="00DD492B">
      <w:pPr>
        <w:pStyle w:val="Akapitzlist"/>
        <w:numPr>
          <w:ilvl w:val="0"/>
          <w:numId w:val="46"/>
        </w:numPr>
        <w:ind w:left="426" w:hanging="426"/>
      </w:pPr>
      <w:r w:rsidRPr="00590C74">
        <w:t>przedstawiciel Mazowieckiej Rady Działalności Pożytku Publicznego;</w:t>
      </w:r>
    </w:p>
    <w:p w14:paraId="30BABA4A" w14:textId="77777777" w:rsidR="004A57CF" w:rsidRPr="00590C74" w:rsidRDefault="00907237" w:rsidP="00DD492B">
      <w:pPr>
        <w:pStyle w:val="Akapitzlist"/>
        <w:numPr>
          <w:ilvl w:val="0"/>
          <w:numId w:val="46"/>
        </w:numPr>
        <w:ind w:left="426" w:hanging="426"/>
      </w:pPr>
      <w:r w:rsidRPr="00590C74">
        <w:t>przedstawiciel Stowarzyszenia Europa i My;</w:t>
      </w:r>
    </w:p>
    <w:p w14:paraId="06897AC9" w14:textId="77777777" w:rsidR="004A57CF" w:rsidRPr="00590C74" w:rsidRDefault="00907237" w:rsidP="00DD492B">
      <w:pPr>
        <w:pStyle w:val="Akapitzlist"/>
        <w:numPr>
          <w:ilvl w:val="0"/>
          <w:numId w:val="46"/>
        </w:numPr>
        <w:ind w:left="426" w:hanging="426"/>
      </w:pPr>
      <w:r w:rsidRPr="00590C74">
        <w:t>przedstawiciel Stowarzyszenia Ośrodka Kultury i Aktywności Lokalnej w Krzesku;</w:t>
      </w:r>
    </w:p>
    <w:p w14:paraId="63381296" w14:textId="77777777" w:rsidR="004A57CF" w:rsidRPr="00590C74" w:rsidRDefault="00907237" w:rsidP="00DD492B">
      <w:pPr>
        <w:pStyle w:val="Akapitzlist"/>
        <w:numPr>
          <w:ilvl w:val="0"/>
          <w:numId w:val="46"/>
        </w:numPr>
        <w:ind w:left="426" w:hanging="426"/>
      </w:pPr>
      <w:r w:rsidRPr="00590C74">
        <w:t>przedstawiciele Rady Głównej Instytutów Badawczych;</w:t>
      </w:r>
    </w:p>
    <w:p w14:paraId="792DECB7" w14:textId="77777777" w:rsidR="004A57CF" w:rsidRPr="00590C74" w:rsidRDefault="00907237" w:rsidP="00DD492B">
      <w:pPr>
        <w:pStyle w:val="Akapitzlist"/>
        <w:numPr>
          <w:ilvl w:val="0"/>
          <w:numId w:val="46"/>
        </w:numPr>
        <w:ind w:left="426" w:hanging="426"/>
      </w:pPr>
      <w:r w:rsidRPr="00590C74">
        <w:t>przedstawiciel Instytutu Badań Edukacyjnych;</w:t>
      </w:r>
    </w:p>
    <w:p w14:paraId="71DF1BB8" w14:textId="77777777" w:rsidR="004A57CF" w:rsidRPr="00590C74" w:rsidRDefault="00907237" w:rsidP="00DD492B">
      <w:pPr>
        <w:pStyle w:val="Akapitzlist"/>
        <w:numPr>
          <w:ilvl w:val="0"/>
          <w:numId w:val="46"/>
        </w:numPr>
        <w:ind w:left="426" w:hanging="426"/>
      </w:pPr>
      <w:r w:rsidRPr="00590C74">
        <w:t>przedstawiciel Wojewódzkiego Urzędu Pracy w Warszawie;</w:t>
      </w:r>
    </w:p>
    <w:p w14:paraId="173749C6" w14:textId="77777777" w:rsidR="004A57CF" w:rsidRPr="00590C74" w:rsidRDefault="00907237" w:rsidP="00DD492B">
      <w:pPr>
        <w:pStyle w:val="Akapitzlist"/>
        <w:numPr>
          <w:ilvl w:val="0"/>
          <w:numId w:val="46"/>
        </w:numPr>
        <w:ind w:left="426" w:hanging="426"/>
      </w:pPr>
      <w:r w:rsidRPr="00590C74">
        <w:t>przedstawiciel Uniwersytetu Warszawskiego;</w:t>
      </w:r>
    </w:p>
    <w:p w14:paraId="3F15E202" w14:textId="77777777" w:rsidR="004A57CF" w:rsidRPr="00590C74" w:rsidRDefault="00907237" w:rsidP="00DD492B">
      <w:pPr>
        <w:pStyle w:val="Akapitzlist"/>
        <w:numPr>
          <w:ilvl w:val="0"/>
          <w:numId w:val="46"/>
        </w:numPr>
        <w:ind w:left="426" w:hanging="426"/>
      </w:pPr>
      <w:r w:rsidRPr="00590C74">
        <w:t>przedstawiciel Szkoły Głównej Gospodarstwa Wiejskiego; </w:t>
      </w:r>
    </w:p>
    <w:p w14:paraId="458C3F97" w14:textId="77777777" w:rsidR="004A57CF" w:rsidRPr="00590C74" w:rsidRDefault="00907237" w:rsidP="00DD492B">
      <w:pPr>
        <w:pStyle w:val="Akapitzlist"/>
        <w:numPr>
          <w:ilvl w:val="0"/>
          <w:numId w:val="46"/>
        </w:numPr>
        <w:ind w:left="426" w:hanging="426"/>
      </w:pPr>
      <w:r w:rsidRPr="00590C74">
        <w:t>przedstawiciel Akademii Pedagogiki Specjalnej im. Marii Grzegorzewskiej;</w:t>
      </w:r>
    </w:p>
    <w:p w14:paraId="30706E08" w14:textId="77777777" w:rsidR="004A57CF" w:rsidRPr="00590C74" w:rsidRDefault="00907237" w:rsidP="00DD492B">
      <w:pPr>
        <w:pStyle w:val="Akapitzlist"/>
        <w:numPr>
          <w:ilvl w:val="0"/>
          <w:numId w:val="46"/>
        </w:numPr>
        <w:ind w:left="426" w:hanging="426"/>
      </w:pPr>
      <w:r w:rsidRPr="00590C74">
        <w:t>przedstawiciel Warszawskiego Uniwersytetu Medycznego;</w:t>
      </w:r>
    </w:p>
    <w:p w14:paraId="6439EB24" w14:textId="77777777" w:rsidR="004A57CF" w:rsidRPr="00590C74" w:rsidRDefault="00907237" w:rsidP="00DD492B">
      <w:pPr>
        <w:pStyle w:val="Akapitzlist"/>
        <w:numPr>
          <w:ilvl w:val="0"/>
          <w:numId w:val="46"/>
        </w:numPr>
        <w:ind w:left="426" w:hanging="426"/>
      </w:pPr>
      <w:r w:rsidRPr="00590C74">
        <w:t>przedstawiciele Wyższej Szkoły Pedagogicznej TWP w Warszawie;</w:t>
      </w:r>
    </w:p>
    <w:p w14:paraId="1CFEB3CC" w14:textId="77777777" w:rsidR="004A57CF" w:rsidRPr="00590C74" w:rsidRDefault="00907237" w:rsidP="00DD492B">
      <w:pPr>
        <w:pStyle w:val="Akapitzlist"/>
        <w:numPr>
          <w:ilvl w:val="0"/>
          <w:numId w:val="46"/>
        </w:numPr>
        <w:ind w:left="426" w:hanging="426"/>
      </w:pPr>
      <w:r w:rsidRPr="00590C74">
        <w:t>przedstawiciel Szkoły Głównej Handlowej;</w:t>
      </w:r>
    </w:p>
    <w:p w14:paraId="72446C47" w14:textId="77777777" w:rsidR="004A57CF" w:rsidRPr="00590C74" w:rsidRDefault="00907237" w:rsidP="00DD492B">
      <w:pPr>
        <w:pStyle w:val="Akapitzlist"/>
        <w:numPr>
          <w:ilvl w:val="0"/>
          <w:numId w:val="46"/>
        </w:numPr>
        <w:ind w:left="426" w:hanging="426"/>
      </w:pPr>
      <w:r w:rsidRPr="00590C74">
        <w:t>przedstawiciele Konwentu Powiatów Województwa Mazowieckiego;</w:t>
      </w:r>
    </w:p>
    <w:p w14:paraId="45FAD176" w14:textId="77777777" w:rsidR="004A57CF" w:rsidRPr="00590C74" w:rsidRDefault="00907237" w:rsidP="00DD492B">
      <w:pPr>
        <w:pStyle w:val="Akapitzlist"/>
        <w:numPr>
          <w:ilvl w:val="0"/>
          <w:numId w:val="46"/>
        </w:numPr>
        <w:ind w:left="426" w:hanging="426"/>
      </w:pPr>
      <w:r w:rsidRPr="00590C74">
        <w:t>przedstawiciel Okręgowego Inspektoratu Służby Więziennej w Warszawie;</w:t>
      </w:r>
    </w:p>
    <w:p w14:paraId="42426479" w14:textId="77777777" w:rsidR="004A57CF" w:rsidRPr="00590C74" w:rsidRDefault="00907237" w:rsidP="00DD492B">
      <w:pPr>
        <w:pStyle w:val="Akapitzlist"/>
        <w:numPr>
          <w:ilvl w:val="0"/>
          <w:numId w:val="46"/>
        </w:numPr>
        <w:ind w:left="426" w:hanging="426"/>
      </w:pPr>
      <w:r w:rsidRPr="00590C74">
        <w:t>przedstawiciel Instytutu Spraw Publicznych;</w:t>
      </w:r>
    </w:p>
    <w:p w14:paraId="0815502D" w14:textId="77777777" w:rsidR="004A57CF" w:rsidRPr="00590C74" w:rsidRDefault="00907237" w:rsidP="00DD492B">
      <w:pPr>
        <w:pStyle w:val="Akapitzlist"/>
        <w:numPr>
          <w:ilvl w:val="0"/>
          <w:numId w:val="46"/>
        </w:numPr>
        <w:ind w:left="426" w:hanging="426"/>
      </w:pPr>
      <w:r w:rsidRPr="00590C74">
        <w:t>przedstawiciel Centrum Wolontariatu w Warszawie;</w:t>
      </w:r>
    </w:p>
    <w:p w14:paraId="34B17623" w14:textId="77777777" w:rsidR="004A57CF" w:rsidRPr="00590C74" w:rsidRDefault="00907237" w:rsidP="00DD492B">
      <w:pPr>
        <w:pStyle w:val="Akapitzlist"/>
        <w:numPr>
          <w:ilvl w:val="0"/>
          <w:numId w:val="46"/>
        </w:numPr>
        <w:ind w:left="426" w:hanging="426"/>
      </w:pPr>
      <w:r w:rsidRPr="00590C74">
        <w:t>przedstawiciel Fundacji Inicjatyw Społeczno-Ekonomicznych;</w:t>
      </w:r>
    </w:p>
    <w:p w14:paraId="170DE180" w14:textId="77777777" w:rsidR="004A57CF" w:rsidRPr="00590C74" w:rsidRDefault="00907237" w:rsidP="00DD492B">
      <w:pPr>
        <w:pStyle w:val="Akapitzlist"/>
        <w:numPr>
          <w:ilvl w:val="0"/>
          <w:numId w:val="46"/>
        </w:numPr>
        <w:ind w:left="426" w:hanging="426"/>
      </w:pPr>
      <w:r w:rsidRPr="00590C74">
        <w:t>przedstawiciel Mazowieckiej Wojewódzkiej Komendy Ochotniczych Hufców Pracy;</w:t>
      </w:r>
    </w:p>
    <w:p w14:paraId="0A90BB9A" w14:textId="77777777" w:rsidR="004A57CF" w:rsidRPr="00590C74" w:rsidRDefault="00907237" w:rsidP="00DD492B">
      <w:pPr>
        <w:pStyle w:val="Akapitzlist"/>
        <w:numPr>
          <w:ilvl w:val="0"/>
          <w:numId w:val="46"/>
        </w:numPr>
        <w:ind w:left="426" w:hanging="426"/>
      </w:pPr>
      <w:r w:rsidRPr="00590C74">
        <w:t>przedstawiciel Komendy Stołecznej Policji;</w:t>
      </w:r>
    </w:p>
    <w:p w14:paraId="6D79BD16" w14:textId="77777777" w:rsidR="004A57CF" w:rsidRPr="00590C74" w:rsidRDefault="00907237" w:rsidP="00DD492B">
      <w:pPr>
        <w:pStyle w:val="Akapitzlist"/>
        <w:numPr>
          <w:ilvl w:val="0"/>
          <w:numId w:val="46"/>
        </w:numPr>
        <w:ind w:left="426" w:hanging="426"/>
      </w:pPr>
      <w:r w:rsidRPr="00590C74">
        <w:t>przedstawiciele Związku Gmin Wiejskich;</w:t>
      </w:r>
    </w:p>
    <w:p w14:paraId="7257F365" w14:textId="77777777" w:rsidR="004A57CF" w:rsidRPr="00590C74" w:rsidRDefault="00907237" w:rsidP="00DD492B">
      <w:pPr>
        <w:pStyle w:val="Akapitzlist"/>
        <w:numPr>
          <w:ilvl w:val="0"/>
          <w:numId w:val="46"/>
        </w:numPr>
        <w:ind w:left="426" w:hanging="426"/>
      </w:pPr>
      <w:r w:rsidRPr="00590C74">
        <w:t>przedstawiciel Urzędu Ochrony Konkurencji i Konsumentów;</w:t>
      </w:r>
    </w:p>
    <w:p w14:paraId="33215404" w14:textId="77777777" w:rsidR="004A57CF" w:rsidRPr="00590C74" w:rsidRDefault="00907237" w:rsidP="00DD492B">
      <w:pPr>
        <w:pStyle w:val="Akapitzlist"/>
        <w:numPr>
          <w:ilvl w:val="0"/>
          <w:numId w:val="46"/>
        </w:numPr>
        <w:ind w:left="426" w:hanging="426"/>
      </w:pPr>
      <w:r w:rsidRPr="00590C74">
        <w:t>przedstawiciel Polskiego Związku Funduszy Pożyczkowych;</w:t>
      </w:r>
    </w:p>
    <w:p w14:paraId="20A0EDB4" w14:textId="77777777" w:rsidR="004A57CF" w:rsidRPr="00590C74" w:rsidRDefault="00907237" w:rsidP="00DD492B">
      <w:pPr>
        <w:pStyle w:val="Akapitzlist"/>
        <w:numPr>
          <w:ilvl w:val="0"/>
          <w:numId w:val="46"/>
        </w:numPr>
        <w:ind w:left="426" w:hanging="426"/>
      </w:pPr>
      <w:r w:rsidRPr="00590C74">
        <w:t>przedstawiciel Żyrardowskiego Stowarzyszenia Wspierania Przedsiębiorczości.</w:t>
      </w:r>
    </w:p>
    <w:p w14:paraId="58CBDA78" w14:textId="77777777" w:rsidR="004A57CF" w:rsidRPr="00C52D86" w:rsidRDefault="00907237" w:rsidP="00C52D86">
      <w:pPr>
        <w:rPr>
          <w:b/>
        </w:rPr>
      </w:pPr>
      <w:r w:rsidRPr="00C52D86">
        <w:rPr>
          <w:b/>
        </w:rPr>
        <w:t>Podzespół 4 – instrumenty inżynierii finansowej, zintegrowane podejście terytorialne, pomoc publiczna oraz polityki horyzontalne (zrównoważony rozwój, równość szans, zasada równości szans kobiet i mężczyzn):</w:t>
      </w:r>
    </w:p>
    <w:p w14:paraId="1F8923C2" w14:textId="77777777" w:rsidR="004A57CF" w:rsidRPr="00590C74" w:rsidRDefault="00907237" w:rsidP="00DD492B">
      <w:pPr>
        <w:pStyle w:val="Akapitzlist"/>
        <w:numPr>
          <w:ilvl w:val="0"/>
          <w:numId w:val="46"/>
        </w:numPr>
        <w:ind w:left="426" w:hanging="426"/>
      </w:pPr>
      <w:r w:rsidRPr="00590C74">
        <w:t>przedstawiciele administracji rządowej;</w:t>
      </w:r>
    </w:p>
    <w:p w14:paraId="6B2D8E1C" w14:textId="77777777" w:rsidR="004A57CF" w:rsidRPr="00590C74" w:rsidRDefault="00907237" w:rsidP="00DD492B">
      <w:pPr>
        <w:pStyle w:val="Akapitzlist"/>
        <w:numPr>
          <w:ilvl w:val="0"/>
          <w:numId w:val="46"/>
        </w:numPr>
        <w:ind w:left="426" w:hanging="426"/>
      </w:pPr>
      <w:r w:rsidRPr="00590C74">
        <w:t>przedstawiciele Sejmiku Województwa Mazowieckiego;</w:t>
      </w:r>
    </w:p>
    <w:p w14:paraId="4DB1B0B2" w14:textId="77777777" w:rsidR="004A57CF" w:rsidRPr="00590C74" w:rsidRDefault="00907237" w:rsidP="00DD492B">
      <w:pPr>
        <w:pStyle w:val="Akapitzlist"/>
        <w:numPr>
          <w:ilvl w:val="0"/>
          <w:numId w:val="46"/>
        </w:numPr>
        <w:ind w:left="426" w:hanging="426"/>
      </w:pPr>
      <w:r w:rsidRPr="00590C74">
        <w:t>przedstawiciele Wojewódzkiej Komisji Dialogu Społecznego;</w:t>
      </w:r>
    </w:p>
    <w:p w14:paraId="34D4857D" w14:textId="77777777" w:rsidR="004A57CF" w:rsidRPr="00590C74" w:rsidRDefault="00907237" w:rsidP="00DD492B">
      <w:pPr>
        <w:pStyle w:val="Akapitzlist"/>
        <w:numPr>
          <w:ilvl w:val="0"/>
          <w:numId w:val="46"/>
        </w:numPr>
        <w:ind w:left="426" w:hanging="426"/>
      </w:pPr>
      <w:r w:rsidRPr="00590C74">
        <w:t>przedstawiciele samorządów województwa mazowieckiego;</w:t>
      </w:r>
    </w:p>
    <w:p w14:paraId="5811EAAB" w14:textId="77777777" w:rsidR="004A57CF" w:rsidRPr="00590C74" w:rsidRDefault="00907237" w:rsidP="00DD492B">
      <w:pPr>
        <w:pStyle w:val="Akapitzlist"/>
        <w:numPr>
          <w:ilvl w:val="0"/>
          <w:numId w:val="46"/>
        </w:numPr>
        <w:ind w:left="426" w:hanging="426"/>
      </w:pPr>
      <w:r w:rsidRPr="00590C74">
        <w:t>przedstawiciel PKPP „Lewiatan;</w:t>
      </w:r>
    </w:p>
    <w:p w14:paraId="42648F4B" w14:textId="77777777" w:rsidR="004A57CF" w:rsidRPr="00590C74" w:rsidRDefault="00907237" w:rsidP="00DD492B">
      <w:pPr>
        <w:pStyle w:val="Akapitzlist"/>
        <w:numPr>
          <w:ilvl w:val="0"/>
          <w:numId w:val="46"/>
        </w:numPr>
        <w:ind w:left="426" w:hanging="426"/>
      </w:pPr>
      <w:r w:rsidRPr="00590C74">
        <w:t>przedstawiciel LGD Równiny Wołomińskiej;</w:t>
      </w:r>
    </w:p>
    <w:p w14:paraId="26D9FCAD" w14:textId="77777777" w:rsidR="004A57CF" w:rsidRPr="00590C74" w:rsidRDefault="00907237" w:rsidP="00DD492B">
      <w:pPr>
        <w:pStyle w:val="Akapitzlist"/>
        <w:numPr>
          <w:ilvl w:val="0"/>
          <w:numId w:val="46"/>
        </w:numPr>
        <w:ind w:left="426" w:hanging="426"/>
      </w:pPr>
      <w:r w:rsidRPr="00590C74">
        <w:t>przedstawiciel Mazowieckiej Rady Działalności Pożytku Publicznego;</w:t>
      </w:r>
    </w:p>
    <w:p w14:paraId="13BF36D1" w14:textId="77777777" w:rsidR="004A57CF" w:rsidRPr="00590C74" w:rsidRDefault="00907237" w:rsidP="00DD492B">
      <w:pPr>
        <w:pStyle w:val="Akapitzlist"/>
        <w:numPr>
          <w:ilvl w:val="0"/>
          <w:numId w:val="46"/>
        </w:numPr>
        <w:ind w:left="426" w:hanging="426"/>
      </w:pPr>
      <w:r w:rsidRPr="00590C74">
        <w:t>przedstawiciel Zienkowskiego Forum Samorządowe;</w:t>
      </w:r>
    </w:p>
    <w:p w14:paraId="29A6ABB8" w14:textId="77777777" w:rsidR="004A57CF" w:rsidRPr="00590C74" w:rsidRDefault="00907237" w:rsidP="00DD492B">
      <w:pPr>
        <w:pStyle w:val="Akapitzlist"/>
        <w:numPr>
          <w:ilvl w:val="0"/>
          <w:numId w:val="46"/>
        </w:numPr>
        <w:ind w:left="426" w:hanging="426"/>
      </w:pPr>
      <w:r w:rsidRPr="00590C74">
        <w:t>przedstawiciele Rady Głównej Instytutów Badawczych;</w:t>
      </w:r>
    </w:p>
    <w:p w14:paraId="7A1689BB" w14:textId="77777777" w:rsidR="004A57CF" w:rsidRPr="00590C74" w:rsidRDefault="00907237" w:rsidP="00DD492B">
      <w:pPr>
        <w:pStyle w:val="Akapitzlist"/>
        <w:numPr>
          <w:ilvl w:val="0"/>
          <w:numId w:val="46"/>
        </w:numPr>
        <w:ind w:left="426" w:hanging="426"/>
      </w:pPr>
      <w:r w:rsidRPr="00590C74">
        <w:t>przedstawiciel Centralnego Instytutu Ochrony Pracy PIB;</w:t>
      </w:r>
    </w:p>
    <w:p w14:paraId="4DAECD9C" w14:textId="77777777" w:rsidR="004A57CF" w:rsidRPr="00590C74" w:rsidRDefault="00907237" w:rsidP="00DD492B">
      <w:pPr>
        <w:pStyle w:val="Akapitzlist"/>
        <w:numPr>
          <w:ilvl w:val="0"/>
          <w:numId w:val="46"/>
        </w:numPr>
        <w:ind w:left="426" w:hanging="426"/>
      </w:pPr>
      <w:r w:rsidRPr="00590C74">
        <w:t>przedstawiciele Konferencji Rektorów Akademickich Szkół Polskich;</w:t>
      </w:r>
    </w:p>
    <w:p w14:paraId="4612AB1E" w14:textId="77777777" w:rsidR="004A57CF" w:rsidRPr="00590C74" w:rsidRDefault="00907237" w:rsidP="00DD492B">
      <w:pPr>
        <w:pStyle w:val="Akapitzlist"/>
        <w:numPr>
          <w:ilvl w:val="0"/>
          <w:numId w:val="46"/>
        </w:numPr>
        <w:ind w:left="426" w:hanging="426"/>
      </w:pPr>
      <w:r w:rsidRPr="00590C74">
        <w:t>przedstawiciel Szkoły Głównej Handlowej;</w:t>
      </w:r>
    </w:p>
    <w:p w14:paraId="553B88BF" w14:textId="77777777" w:rsidR="004A57CF" w:rsidRPr="00590C74" w:rsidRDefault="00907237" w:rsidP="00DD492B">
      <w:pPr>
        <w:pStyle w:val="Akapitzlist"/>
        <w:numPr>
          <w:ilvl w:val="0"/>
          <w:numId w:val="46"/>
        </w:numPr>
        <w:ind w:left="426" w:hanging="426"/>
      </w:pPr>
      <w:r w:rsidRPr="00590C74">
        <w:t>przedstawiciel Uniwersytetu Warszawskiego;</w:t>
      </w:r>
    </w:p>
    <w:p w14:paraId="67F9E1F9" w14:textId="77777777" w:rsidR="004A57CF" w:rsidRPr="00590C74" w:rsidRDefault="00907237" w:rsidP="00DD492B">
      <w:pPr>
        <w:pStyle w:val="Akapitzlist"/>
        <w:numPr>
          <w:ilvl w:val="0"/>
          <w:numId w:val="46"/>
        </w:numPr>
        <w:ind w:left="426" w:hanging="426"/>
      </w:pPr>
      <w:r w:rsidRPr="00590C74">
        <w:t>przedstawiciel Szkoły Głównej Gospodarstwa Wiejskiego;</w:t>
      </w:r>
    </w:p>
    <w:p w14:paraId="785EFE72" w14:textId="77777777" w:rsidR="004A57CF" w:rsidRPr="00590C74" w:rsidRDefault="00907237" w:rsidP="00DD492B">
      <w:pPr>
        <w:pStyle w:val="Akapitzlist"/>
        <w:numPr>
          <w:ilvl w:val="0"/>
          <w:numId w:val="46"/>
        </w:numPr>
        <w:ind w:left="426" w:hanging="426"/>
      </w:pPr>
      <w:r w:rsidRPr="00590C74">
        <w:t>przedstawiciel Szkoły Głównej Handlowej;</w:t>
      </w:r>
    </w:p>
    <w:p w14:paraId="6F545851" w14:textId="77777777" w:rsidR="004A57CF" w:rsidRPr="00590C74" w:rsidRDefault="00907237" w:rsidP="00DD492B">
      <w:pPr>
        <w:pStyle w:val="Akapitzlist"/>
        <w:numPr>
          <w:ilvl w:val="0"/>
          <w:numId w:val="46"/>
        </w:numPr>
        <w:ind w:left="426" w:hanging="426"/>
      </w:pPr>
      <w:r w:rsidRPr="00590C74">
        <w:t>przedstawiciel Politechniki Warszawskiej;</w:t>
      </w:r>
    </w:p>
    <w:p w14:paraId="11CD13D7" w14:textId="77777777" w:rsidR="004A57CF" w:rsidRPr="00590C74" w:rsidRDefault="00907237" w:rsidP="00DD492B">
      <w:pPr>
        <w:pStyle w:val="Akapitzlist"/>
        <w:numPr>
          <w:ilvl w:val="0"/>
          <w:numId w:val="46"/>
        </w:numPr>
        <w:ind w:left="426" w:hanging="426"/>
      </w:pPr>
      <w:r w:rsidRPr="00590C74">
        <w:t>przedstawiciele Konwentu Powiatów Województwa Mazowieckiego;</w:t>
      </w:r>
    </w:p>
    <w:p w14:paraId="037ECEB0" w14:textId="77777777" w:rsidR="004A57CF" w:rsidRPr="00590C74" w:rsidRDefault="00907237" w:rsidP="00DD492B">
      <w:pPr>
        <w:pStyle w:val="Akapitzlist"/>
        <w:numPr>
          <w:ilvl w:val="0"/>
          <w:numId w:val="46"/>
        </w:numPr>
        <w:ind w:left="426" w:hanging="426"/>
      </w:pPr>
      <w:r w:rsidRPr="00590C74">
        <w:t>przedstawiciel Mazowieckiej Rady Innowacyjności;</w:t>
      </w:r>
    </w:p>
    <w:p w14:paraId="32CBF687" w14:textId="77777777" w:rsidR="004A57CF" w:rsidRPr="00590C74" w:rsidRDefault="00907237" w:rsidP="00DD492B">
      <w:pPr>
        <w:pStyle w:val="Akapitzlist"/>
        <w:numPr>
          <w:ilvl w:val="0"/>
          <w:numId w:val="46"/>
        </w:numPr>
        <w:ind w:left="426" w:hanging="426"/>
      </w:pPr>
      <w:r w:rsidRPr="00590C74">
        <w:t>przedstawiciel Związku Banków Polskich;</w:t>
      </w:r>
    </w:p>
    <w:p w14:paraId="55BD628C" w14:textId="77777777" w:rsidR="004A57CF" w:rsidRPr="00590C74" w:rsidRDefault="00907237" w:rsidP="00DD492B">
      <w:pPr>
        <w:pStyle w:val="Akapitzlist"/>
        <w:numPr>
          <w:ilvl w:val="0"/>
          <w:numId w:val="46"/>
        </w:numPr>
        <w:ind w:left="426" w:hanging="426"/>
      </w:pPr>
      <w:r w:rsidRPr="00590C74">
        <w:t>przedstawiciel Mazowieckiego Biura Planowania Regionalnego w Warszawie;</w:t>
      </w:r>
    </w:p>
    <w:p w14:paraId="5D7A75F7" w14:textId="77777777" w:rsidR="004A57CF" w:rsidRPr="00590C74" w:rsidRDefault="00907237" w:rsidP="00DD492B">
      <w:pPr>
        <w:pStyle w:val="Akapitzlist"/>
        <w:numPr>
          <w:ilvl w:val="0"/>
          <w:numId w:val="46"/>
        </w:numPr>
        <w:ind w:left="426" w:hanging="426"/>
      </w:pPr>
      <w:r w:rsidRPr="00590C74">
        <w:t>przedstawiciel Krajowej Rady Spółdzielczej;</w:t>
      </w:r>
    </w:p>
    <w:p w14:paraId="3E0C6E28" w14:textId="77777777" w:rsidR="004A57CF" w:rsidRPr="00590C74" w:rsidRDefault="00907237" w:rsidP="00DD492B">
      <w:pPr>
        <w:pStyle w:val="Akapitzlist"/>
        <w:numPr>
          <w:ilvl w:val="0"/>
          <w:numId w:val="46"/>
        </w:numPr>
        <w:ind w:left="426" w:hanging="426"/>
      </w:pPr>
      <w:r w:rsidRPr="00590C74">
        <w:t>przedstawiciel Związku Gmin Wiejskich;</w:t>
      </w:r>
    </w:p>
    <w:p w14:paraId="7DEABDCF" w14:textId="77777777" w:rsidR="004A57CF" w:rsidRPr="00590C74" w:rsidRDefault="00907237" w:rsidP="00DD492B">
      <w:pPr>
        <w:pStyle w:val="Akapitzlist"/>
        <w:numPr>
          <w:ilvl w:val="0"/>
          <w:numId w:val="46"/>
        </w:numPr>
        <w:ind w:left="426" w:hanging="426"/>
      </w:pPr>
      <w:r w:rsidRPr="00590C74">
        <w:t>przedstawiciel Urzędu Ochrony Konkurencji i Konsumentów;</w:t>
      </w:r>
    </w:p>
    <w:p w14:paraId="3180A0C4" w14:textId="77777777" w:rsidR="004A57CF" w:rsidRPr="00590C74" w:rsidRDefault="00907237" w:rsidP="00DD492B">
      <w:pPr>
        <w:pStyle w:val="Akapitzlist"/>
        <w:numPr>
          <w:ilvl w:val="0"/>
          <w:numId w:val="46"/>
        </w:numPr>
        <w:ind w:left="426" w:hanging="426"/>
      </w:pPr>
      <w:r w:rsidRPr="00590C74">
        <w:t>przedstawiciel Polskiego Związku Funduszy Pożyczkowych;</w:t>
      </w:r>
    </w:p>
    <w:p w14:paraId="2EA44EB4" w14:textId="77777777" w:rsidR="00094173" w:rsidRPr="00590C74" w:rsidRDefault="00907237" w:rsidP="00DD492B">
      <w:pPr>
        <w:pStyle w:val="Akapitzlist"/>
        <w:numPr>
          <w:ilvl w:val="0"/>
          <w:numId w:val="46"/>
        </w:numPr>
        <w:ind w:left="426" w:hanging="426"/>
      </w:pPr>
      <w:r w:rsidRPr="00590C74">
        <w:t>przedstawiciel Fundacji na Rzecz Rozwoju Polskiego Rolnictwa.</w:t>
      </w:r>
    </w:p>
    <w:sectPr w:rsidR="00094173" w:rsidRPr="00590C74" w:rsidSect="006F68E1">
      <w:headerReference w:type="even" r:id="rId227"/>
      <w:headerReference w:type="default" r:id="rId228"/>
      <w:footerReference w:type="even" r:id="rId229"/>
      <w:footerReference w:type="default" r:id="rId230"/>
      <w:headerReference w:type="first" r:id="rId231"/>
      <w:footerReference w:type="first" r:id="rId232"/>
      <w:pgSz w:w="11906" w:h="16838"/>
      <w:pgMar w:top="1021" w:right="1701" w:bottom="1021" w:left="1582"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01F93" w14:textId="77777777" w:rsidR="00E36BD2" w:rsidRDefault="00E36BD2" w:rsidP="00CC4BCE">
      <w:r>
        <w:separator/>
      </w:r>
    </w:p>
  </w:endnote>
  <w:endnote w:type="continuationSeparator" w:id="0">
    <w:p w14:paraId="5AD6A166" w14:textId="77777777" w:rsidR="00E36BD2" w:rsidRDefault="00E36BD2" w:rsidP="00CC4BCE">
      <w:r>
        <w:continuationSeparator/>
      </w:r>
    </w:p>
  </w:endnote>
  <w:endnote w:type="continuationNotice" w:id="1">
    <w:p w14:paraId="09E2EE33" w14:textId="77777777" w:rsidR="00E36BD2" w:rsidRDefault="00E36BD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Calibri,Italic">
    <w:altName w:val="MS Gothic"/>
    <w:panose1 w:val="00000000000000000000"/>
    <w:charset w:val="80"/>
    <w:family w:val="auto"/>
    <w:notTrueType/>
    <w:pitch w:val="default"/>
    <w:sig w:usb0="00000005" w:usb1="08070000" w:usb2="00000010" w:usb3="00000000" w:csb0="00020002" w:csb1="00000000"/>
  </w:font>
  <w:font w:name="Arial Unicode MS">
    <w:panose1 w:val="020B0604020202020204"/>
    <w:charset w:val="00"/>
    <w:family w:val="roman"/>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D135E" w14:textId="77777777" w:rsidR="003F7DA0" w:rsidRDefault="003F7DA0">
    <w:pPr>
      <w:pStyle w:val="Stopk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654E1" w14:textId="465694DD" w:rsidR="003F7DA0" w:rsidRPr="00A80F2C" w:rsidRDefault="003F7DA0" w:rsidP="00CC4BCE">
    <w:pPr>
      <w:pStyle w:val="FooterLandscape"/>
      <w:rPr>
        <w:b/>
      </w:rPr>
    </w:pPr>
    <w:r w:rsidRPr="007C3041">
      <w:rPr>
        <w:b/>
        <w:sz w:val="48"/>
      </w:rPr>
      <w:tab/>
    </w:r>
    <w:r>
      <w:fldChar w:fldCharType="begin"/>
    </w:r>
    <w:r>
      <w:instrText xml:space="preserve"> PAGE  \* MERGEFORMAT </w:instrText>
    </w:r>
    <w:r>
      <w:fldChar w:fldCharType="separate"/>
    </w:r>
    <w:r>
      <w:t>381</w:t>
    </w:r>
    <w:r>
      <w:fldChar w:fldCharType="end"/>
    </w:r>
    <w:r>
      <w:tab/>
    </w:r>
    <w:r w:rsidRPr="007C3041">
      <w:tab/>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1FFAE" w14:textId="39F7866E" w:rsidR="003F7DA0" w:rsidRPr="00C06C96" w:rsidRDefault="003F7DA0" w:rsidP="00CC4BCE">
    <w:pPr>
      <w:pStyle w:val="Stopka"/>
      <w:rPr>
        <w:b/>
      </w:rPr>
    </w:pPr>
    <w:r w:rsidRPr="007C3041">
      <w:rPr>
        <w:b/>
        <w:sz w:val="48"/>
      </w:rPr>
      <w:tab/>
    </w:r>
    <w:r>
      <w:fldChar w:fldCharType="begin"/>
    </w:r>
    <w:r>
      <w:instrText xml:space="preserve"> PAGE  \* MERGEFORMAT </w:instrText>
    </w:r>
    <w:r>
      <w:fldChar w:fldCharType="separate"/>
    </w:r>
    <w:r>
      <w:t>395</w:t>
    </w:r>
    <w:r>
      <w:fldChar w:fldCharType="end"/>
    </w:r>
    <w:r>
      <w:tab/>
    </w:r>
    <w:r w:rsidRPr="007C3041">
      <w:tab/>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1D1C5" w14:textId="00F02EC2" w:rsidR="003F7DA0" w:rsidRPr="00E43A52" w:rsidRDefault="003F7DA0" w:rsidP="00CC4BCE">
    <w:pPr>
      <w:pStyle w:val="FooterLandscape"/>
      <w:rPr>
        <w:b/>
      </w:rPr>
    </w:pPr>
    <w:r w:rsidRPr="007C3041">
      <w:rPr>
        <w:b/>
        <w:sz w:val="48"/>
      </w:rPr>
      <w:tab/>
    </w:r>
    <w:r>
      <w:fldChar w:fldCharType="begin"/>
    </w:r>
    <w:r>
      <w:instrText xml:space="preserve"> PAGE  \* MERGEFORMAT </w:instrText>
    </w:r>
    <w:r>
      <w:fldChar w:fldCharType="separate"/>
    </w:r>
    <w:r>
      <w:t>437</w:t>
    </w:r>
    <w:r>
      <w:fldChar w:fldCharType="end"/>
    </w:r>
    <w:r>
      <w:tab/>
    </w:r>
    <w:r w:rsidRPr="007C3041">
      <w:tab/>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22977" w14:textId="77777777" w:rsidR="003F7DA0" w:rsidRPr="007C3041" w:rsidRDefault="003F7DA0" w:rsidP="00CC4BCE">
    <w:pPr>
      <w:pStyle w:val="FooterLandscape"/>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49704" w14:textId="77E26724" w:rsidR="003F7DA0" w:rsidRPr="004C6AD0" w:rsidRDefault="003F7DA0" w:rsidP="00CC4BCE">
    <w:pPr>
      <w:pStyle w:val="Stopka"/>
      <w:rPr>
        <w:b/>
      </w:rPr>
    </w:pPr>
    <w:r w:rsidRPr="007C3041">
      <w:rPr>
        <w:b/>
        <w:sz w:val="48"/>
      </w:rPr>
      <w:tab/>
    </w:r>
    <w:r>
      <w:fldChar w:fldCharType="begin"/>
    </w:r>
    <w:r>
      <w:instrText xml:space="preserve"> PAGE  \* MERGEFORMAT </w:instrText>
    </w:r>
    <w:r>
      <w:fldChar w:fldCharType="separate"/>
    </w:r>
    <w:r>
      <w:t>439</w:t>
    </w:r>
    <w:r>
      <w:fldChar w:fldCharType="end"/>
    </w:r>
    <w:r>
      <w:tab/>
    </w:r>
    <w:r w:rsidRPr="007C3041">
      <w:tab/>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BE3EE" w14:textId="77777777" w:rsidR="003F7DA0" w:rsidRPr="007C3041" w:rsidRDefault="003F7DA0" w:rsidP="00CC4BCE">
    <w:pPr>
      <w:pStyle w:val="Stopka"/>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86067" w14:textId="420B0796" w:rsidR="003F7DA0" w:rsidRPr="00E43A52" w:rsidRDefault="003F7DA0" w:rsidP="00CC4BCE">
    <w:pPr>
      <w:pStyle w:val="Stopka"/>
      <w:rPr>
        <w:b/>
      </w:rPr>
    </w:pPr>
    <w:r w:rsidRPr="007C3041">
      <w:rPr>
        <w:b/>
        <w:sz w:val="48"/>
      </w:rPr>
      <w:tab/>
    </w:r>
    <w:r>
      <w:fldChar w:fldCharType="begin"/>
    </w:r>
    <w:r>
      <w:instrText xml:space="preserve"> PAGE  </w:instrText>
    </w:r>
    <w:r>
      <w:fldChar w:fldCharType="separate"/>
    </w:r>
    <w:r>
      <w:t>441</w:t>
    </w:r>
    <w:r>
      <w:fldChar w:fldCharType="end"/>
    </w:r>
    <w:r>
      <w:tab/>
    </w:r>
    <w:r w:rsidRPr="007C3041">
      <w:tab/>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676F5" w14:textId="77777777" w:rsidR="003F7DA0" w:rsidRPr="00D066A4" w:rsidRDefault="003F7DA0" w:rsidP="00CC4BCE">
    <w:pPr>
      <w:pStyle w:val="Stopka"/>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8FB75" w14:textId="77777777" w:rsidR="003F7DA0" w:rsidRDefault="003F7DA0" w:rsidP="00CC4BCE">
    <w:pPr>
      <w:pStyle w:val="Stopka"/>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66520" w14:textId="4B776D00" w:rsidR="003F7DA0" w:rsidRDefault="003F7DA0" w:rsidP="00E61E29">
    <w:pPr>
      <w:pStyle w:val="FooterLandscape"/>
      <w:jc w:val="center"/>
    </w:pPr>
    <w:r>
      <w:fldChar w:fldCharType="begin"/>
    </w:r>
    <w:r>
      <w:instrText xml:space="preserve"> PAGE  \* MERGEFORMAT </w:instrText>
    </w:r>
    <w:r>
      <w:fldChar w:fldCharType="separate"/>
    </w:r>
    <w:r>
      <w:t>454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29C45" w14:textId="5EB096BD" w:rsidR="003F7DA0" w:rsidRPr="00F215CB" w:rsidRDefault="00FE4B43" w:rsidP="00C91D54">
    <w:pPr>
      <w:pStyle w:val="Stopka"/>
      <w:tabs>
        <w:tab w:val="clear" w:pos="4535"/>
        <w:tab w:val="clear" w:pos="9071"/>
        <w:tab w:val="clear" w:pos="9921"/>
      </w:tabs>
      <w:jc w:val="center"/>
      <w:rPr>
        <w:b/>
      </w:rPr>
    </w:pPr>
    <w:sdt>
      <w:sdtPr>
        <w:id w:val="963853894"/>
        <w:docPartObj>
          <w:docPartGallery w:val="Page Numbers (Bottom of Page)"/>
          <w:docPartUnique/>
        </w:docPartObj>
      </w:sdtPr>
      <w:sdtEndPr/>
      <w:sdtContent>
        <w:r w:rsidR="003F7DA0">
          <w:fldChar w:fldCharType="begin"/>
        </w:r>
        <w:r w:rsidR="003F7DA0">
          <w:instrText>PAGE   \* MERGEFORMAT</w:instrText>
        </w:r>
        <w:r w:rsidR="003F7DA0">
          <w:fldChar w:fldCharType="separate"/>
        </w:r>
        <w:r w:rsidR="003F7DA0">
          <w:t>2</w:t>
        </w:r>
        <w:r w:rsidR="003F7DA0">
          <w:fldChar w:fldCharType="end"/>
        </w:r>
      </w:sdtContent>
    </w:sdt>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FBC2B" w14:textId="77777777" w:rsidR="003F7DA0" w:rsidRDefault="003F7DA0" w:rsidP="00CC4BCE">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9DB" w14:textId="77777777" w:rsidR="003F7DA0" w:rsidRDefault="003F7DA0">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F48FD" w14:textId="7A45235B" w:rsidR="003F7DA0" w:rsidRPr="00D74E76" w:rsidRDefault="003F7DA0" w:rsidP="00CC4BCE">
    <w:pPr>
      <w:pStyle w:val="Stopka"/>
      <w:rPr>
        <w:b/>
      </w:rPr>
    </w:pPr>
    <w:r w:rsidRPr="007C3041">
      <w:rPr>
        <w:b/>
        <w:sz w:val="48"/>
      </w:rPr>
      <w:tab/>
    </w:r>
    <w:r>
      <w:fldChar w:fldCharType="begin"/>
    </w:r>
    <w:r>
      <w:instrText xml:space="preserve"> PAGE  \* MERGEFORMAT </w:instrText>
    </w:r>
    <w:r>
      <w:fldChar w:fldCharType="separate"/>
    </w:r>
    <w:r>
      <w:t>39</w:t>
    </w:r>
    <w:r>
      <w:fldChar w:fldCharType="end"/>
    </w:r>
    <w:r>
      <w:tab/>
    </w:r>
    <w:r w:rsidRPr="007C3041">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C436B" w14:textId="77777777" w:rsidR="003F7DA0" w:rsidRPr="007C3041" w:rsidRDefault="003F7DA0" w:rsidP="00CC4BCE">
    <w:pPr>
      <w:pStyle w:val="Stopk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5F156" w14:textId="6D79656A" w:rsidR="003F7DA0" w:rsidRPr="00D74E76" w:rsidRDefault="003F7DA0" w:rsidP="00CC4BCE">
    <w:pPr>
      <w:pStyle w:val="FooterLandscape"/>
      <w:rPr>
        <w:b/>
      </w:rPr>
    </w:pPr>
    <w:r>
      <w:fldChar w:fldCharType="begin"/>
    </w:r>
    <w:r>
      <w:instrText xml:space="preserve"> PAGE  \* MERGEFORMAT </w:instrText>
    </w:r>
    <w:r>
      <w:fldChar w:fldCharType="separate"/>
    </w:r>
    <w:r>
      <w:t>370</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AD2B5" w14:textId="77777777" w:rsidR="003F7DA0" w:rsidRPr="007C3041" w:rsidRDefault="003F7DA0" w:rsidP="00CC4BCE">
    <w:pPr>
      <w:pStyle w:val="FooterLandscap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CD695" w14:textId="24389161" w:rsidR="003F7DA0" w:rsidRPr="00A80F2C" w:rsidRDefault="003F7DA0" w:rsidP="00CC4BCE">
    <w:pPr>
      <w:pStyle w:val="Stopka"/>
      <w:rPr>
        <w:b/>
      </w:rPr>
    </w:pPr>
    <w:r w:rsidRPr="007C3041">
      <w:rPr>
        <w:b/>
        <w:sz w:val="48"/>
      </w:rPr>
      <w:tab/>
    </w:r>
    <w:r>
      <w:fldChar w:fldCharType="begin"/>
    </w:r>
    <w:r>
      <w:instrText xml:space="preserve"> PAGE  \* MERGEFORMAT </w:instrText>
    </w:r>
    <w:r>
      <w:fldChar w:fldCharType="separate"/>
    </w:r>
    <w:r>
      <w:t>379</w:t>
    </w:r>
    <w:r>
      <w:fldChar w:fldCharType="end"/>
    </w:r>
    <w:r>
      <w:tab/>
    </w:r>
    <w:r w:rsidRPr="007C3041">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FE435" w14:textId="77777777" w:rsidR="003F7DA0" w:rsidRPr="007C3041" w:rsidRDefault="003F7DA0" w:rsidP="00CC4BC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CBCC3" w14:textId="77777777" w:rsidR="00E36BD2" w:rsidRDefault="00E36BD2" w:rsidP="00CC4BCE">
      <w:r>
        <w:separator/>
      </w:r>
    </w:p>
  </w:footnote>
  <w:footnote w:type="continuationSeparator" w:id="0">
    <w:p w14:paraId="686146E3" w14:textId="77777777" w:rsidR="00E36BD2" w:rsidRDefault="00E36BD2" w:rsidP="00CC4BCE">
      <w:r>
        <w:continuationSeparator/>
      </w:r>
    </w:p>
  </w:footnote>
  <w:footnote w:type="continuationNotice" w:id="1">
    <w:p w14:paraId="73E9A6EA" w14:textId="77777777" w:rsidR="00E36BD2" w:rsidRDefault="00E36BD2">
      <w:pPr>
        <w:spacing w:before="0" w:after="0" w:line="240" w:lineRule="auto"/>
      </w:pPr>
    </w:p>
  </w:footnote>
  <w:footnote w:id="2">
    <w:p w14:paraId="64493F41" w14:textId="77777777" w:rsidR="003F7DA0" w:rsidRDefault="003F7DA0" w:rsidP="00FA7D01">
      <w:pPr>
        <w:pStyle w:val="Tekstprzypisudolnego"/>
        <w:ind w:left="0" w:firstLine="0"/>
      </w:pPr>
      <w:r>
        <w:rPr>
          <w:rStyle w:val="Odwoanieprzypisudolnego"/>
        </w:rPr>
        <w:footnoteRef/>
      </w:r>
      <w:r>
        <w:t xml:space="preserve"> </w:t>
      </w:r>
      <w:r w:rsidRPr="00A93473">
        <w:rPr>
          <w:sz w:val="16"/>
          <w:szCs w:val="16"/>
        </w:rPr>
        <w:t>Na potrzeby wskaźnika uwzględniany jest status przedsiębiorcy na moment lokowania przedsiębiorcy na danym terenie.</w:t>
      </w:r>
    </w:p>
  </w:footnote>
  <w:footnote w:id="3">
    <w:p w14:paraId="2B7EEE4D" w14:textId="59D02EC2" w:rsidR="003F7DA0" w:rsidRDefault="003F7DA0">
      <w:pPr>
        <w:pStyle w:val="Tekstprzypisudolnego"/>
      </w:pPr>
      <w:r>
        <w:rPr>
          <w:rStyle w:val="Odwoanieprzypisudolnego"/>
        </w:rPr>
        <w:footnoteRef/>
      </w:r>
      <w:r>
        <w:t xml:space="preserve"> Definicja jednostki naukowej została określona w PI 1a.</w:t>
      </w:r>
    </w:p>
  </w:footnote>
  <w:footnote w:id="4">
    <w:p w14:paraId="690C8BD5" w14:textId="77777777" w:rsidR="003F7DA0" w:rsidRDefault="003F7DA0">
      <w:pPr>
        <w:pStyle w:val="Tekstprzypisudolnego"/>
      </w:pPr>
      <w:r>
        <w:rPr>
          <w:rStyle w:val="Odwoanieprzypisudolnego"/>
        </w:rPr>
        <w:footnoteRef/>
      </w:r>
      <w:r>
        <w:t xml:space="preserve"> </w:t>
      </w:r>
      <w:r w:rsidRPr="00A67861">
        <w:t>Prognoza zapotrzebowania na paliwa i energię do 2030 roku, raport MG z 2009 r., s. 11.</w:t>
      </w:r>
    </w:p>
  </w:footnote>
  <w:footnote w:id="5">
    <w:p w14:paraId="215D67D0" w14:textId="77777777" w:rsidR="003F7DA0" w:rsidRDefault="003F7DA0">
      <w:pPr>
        <w:pStyle w:val="Tekstprzypisudolnego"/>
      </w:pPr>
      <w:r>
        <w:rPr>
          <w:rStyle w:val="Odwoanieprzypisudolnego"/>
        </w:rPr>
        <w:footnoteRef/>
      </w:r>
      <w:r>
        <w:t xml:space="preserve"> </w:t>
      </w:r>
      <w:r w:rsidRPr="00A67861">
        <w:t>Ibidem, s. 12.</w:t>
      </w:r>
    </w:p>
  </w:footnote>
  <w:footnote w:id="6">
    <w:p w14:paraId="17644C97" w14:textId="77777777" w:rsidR="003F7DA0" w:rsidRDefault="003F7DA0" w:rsidP="00A67861">
      <w:pPr>
        <w:pStyle w:val="Tekstprzypisudolnego"/>
        <w:ind w:left="0" w:firstLine="0"/>
      </w:pPr>
      <w:r>
        <w:rPr>
          <w:rStyle w:val="Odwoanieprzypisudolnego"/>
        </w:rPr>
        <w:footnoteRef/>
      </w:r>
      <w:r>
        <w:t xml:space="preserve"> </w:t>
      </w:r>
      <w:r w:rsidRPr="00A67861">
        <w:t>Raport IEO ,,Określenie potencjału energetycznego regionów Polski w zakresie odnawialnych źródeł energii” – wnioski dla Regionalnych Programów Operacyjnych na okres programowania 2014-2020, s. 98</w:t>
      </w:r>
    </w:p>
  </w:footnote>
  <w:footnote w:id="7">
    <w:p w14:paraId="7DDAEEE7" w14:textId="77777777" w:rsidR="003F7DA0" w:rsidRDefault="003F7DA0" w:rsidP="00A67861">
      <w:pPr>
        <w:pStyle w:val="Tekstprzypisudolnego"/>
        <w:ind w:left="0" w:firstLine="0"/>
      </w:pPr>
      <w:r>
        <w:rPr>
          <w:rStyle w:val="Odwoanieprzypisudolnego"/>
        </w:rPr>
        <w:footnoteRef/>
      </w:r>
      <w:r>
        <w:t xml:space="preserve"> </w:t>
      </w:r>
      <w:r w:rsidRPr="00A67861">
        <w:t>Raport IEO ,,Określenie potencjału energetycznego regionów Polski w zakresie odnawialnych źródeł energii” – wnioski dla Regionalnych Programów Operacyjnych na okres programowania 2014-2020, s. 72</w:t>
      </w:r>
    </w:p>
  </w:footnote>
  <w:footnote w:id="8">
    <w:p w14:paraId="530C2102" w14:textId="77777777" w:rsidR="003F7DA0" w:rsidRDefault="003F7DA0">
      <w:pPr>
        <w:pStyle w:val="Tekstprzypisudolnego"/>
      </w:pPr>
      <w:r>
        <w:rPr>
          <w:rStyle w:val="Odwoanieprzypisudolnego"/>
        </w:rPr>
        <w:footnoteRef/>
      </w:r>
      <w:r>
        <w:t xml:space="preserve"> </w:t>
      </w:r>
      <w:r w:rsidRPr="0067329D">
        <w:rPr>
          <w:sz w:val="16"/>
          <w:szCs w:val="16"/>
        </w:rPr>
        <w:t>EFEKTYWNE FUNDUSZE – EFEKTYWNA ENERGIA – opracowanie KAPE, lipiec 2012, s. 13.</w:t>
      </w:r>
    </w:p>
  </w:footnote>
  <w:footnote w:id="9">
    <w:p w14:paraId="135B24C4" w14:textId="77777777" w:rsidR="003F7DA0" w:rsidRDefault="003F7DA0" w:rsidP="003914FD">
      <w:pPr>
        <w:pStyle w:val="Tekstprzypisudolnego"/>
        <w:ind w:left="0" w:firstLine="0"/>
      </w:pPr>
      <w:r>
        <w:rPr>
          <w:rStyle w:val="Odwoanieprzypisudolnego"/>
        </w:rPr>
        <w:footnoteRef/>
      </w:r>
      <w:r>
        <w:t xml:space="preserve"> </w:t>
      </w:r>
      <w:r w:rsidRPr="003914FD">
        <w:rPr>
          <w:sz w:val="16"/>
          <w:szCs w:val="16"/>
        </w:rPr>
        <w:t>Pod pojęciem małej retencji rozumie się wszelkie działania techniczne i nietechniczne zmierzające do poprawy struktury bilansu wodnego zlewni poprzez zwiększenie ich zdolności retencyjnych. Realizowane będą działania wykorzysujące kompleksowe zabiegi łączące przyjazne środowisku metody przyrodnicze i techniczne oraz inne najlepsze praktyki przedstawione w Wytycznych do realizacji obiektów małej retencji w Nadleśnictwach oraz Wytycznych do realizacji małej retencji w górach.</w:t>
      </w:r>
    </w:p>
  </w:footnote>
  <w:footnote w:id="10">
    <w:p w14:paraId="2A9E4148" w14:textId="77777777" w:rsidR="003F7DA0" w:rsidRPr="003914FD" w:rsidRDefault="003F7DA0">
      <w:pPr>
        <w:pStyle w:val="Tekstprzypisudolnego"/>
        <w:rPr>
          <w:sz w:val="16"/>
        </w:rPr>
      </w:pPr>
      <w:r>
        <w:rPr>
          <w:rStyle w:val="Odwoanieprzypisudolnego"/>
        </w:rPr>
        <w:footnoteRef/>
      </w:r>
      <w:r>
        <w:t xml:space="preserve"> </w:t>
      </w:r>
      <w:r w:rsidRPr="003914FD">
        <w:rPr>
          <w:sz w:val="16"/>
        </w:rPr>
        <w:t>Na wsparcie OSP planowane jest przeznaczenie maksymalnie 2 949 048 EUR.</w:t>
      </w:r>
    </w:p>
  </w:footnote>
  <w:footnote w:id="11">
    <w:p w14:paraId="143B24FA" w14:textId="77777777" w:rsidR="003F7DA0" w:rsidRDefault="003F7DA0" w:rsidP="003914FD">
      <w:pPr>
        <w:pStyle w:val="Tekstprzypisudolnego"/>
        <w:ind w:left="0" w:firstLine="0"/>
      </w:pPr>
      <w:r>
        <w:rPr>
          <w:rStyle w:val="Odwoanieprzypisudolnego"/>
        </w:rPr>
        <w:footnoteRef/>
      </w:r>
      <w:r>
        <w:t xml:space="preserve"> </w:t>
      </w:r>
      <w:r w:rsidRPr="003914FD">
        <w:rPr>
          <w:sz w:val="16"/>
          <w:szCs w:val="16"/>
        </w:rPr>
        <w:t>Finansowanie/certyfikacja inwestycji PSZOK będzie możliwe niezależnie od etapu przygotowania WPGO</w:t>
      </w:r>
      <w:r w:rsidRPr="003914FD">
        <w:t>.</w:t>
      </w:r>
    </w:p>
  </w:footnote>
  <w:footnote w:id="12">
    <w:p w14:paraId="3C0638AD" w14:textId="77777777" w:rsidR="003F7DA0" w:rsidRPr="001B0DBD" w:rsidRDefault="003F7DA0">
      <w:pPr>
        <w:pStyle w:val="Tekstprzypisudolnego"/>
        <w:rPr>
          <w:sz w:val="16"/>
          <w:szCs w:val="16"/>
        </w:rPr>
      </w:pPr>
      <w:r w:rsidRPr="001B0DBD">
        <w:rPr>
          <w:rStyle w:val="Odwoanieprzypisudolnego"/>
          <w:sz w:val="16"/>
          <w:szCs w:val="16"/>
        </w:rPr>
        <w:footnoteRef/>
      </w:r>
      <w:r w:rsidRPr="001B0DBD">
        <w:rPr>
          <w:sz w:val="16"/>
          <w:szCs w:val="16"/>
        </w:rPr>
        <w:t xml:space="preserve"> „Strategia Rozwoju Województwa Mazowieckiego do 2030 roku”, str. 31</w:t>
      </w:r>
    </w:p>
  </w:footnote>
  <w:footnote w:id="13">
    <w:p w14:paraId="55B924FB" w14:textId="77777777" w:rsidR="003F7DA0" w:rsidRPr="001B0DBD" w:rsidRDefault="003F7DA0" w:rsidP="00FF1D7A">
      <w:pPr>
        <w:pStyle w:val="Tekstprzypisudolnego"/>
        <w:ind w:left="0" w:firstLine="0"/>
        <w:rPr>
          <w:sz w:val="16"/>
          <w:szCs w:val="16"/>
        </w:rPr>
      </w:pPr>
      <w:r w:rsidRPr="001B0DBD">
        <w:rPr>
          <w:rStyle w:val="Odwoanieprzypisudolnego"/>
          <w:sz w:val="16"/>
          <w:szCs w:val="16"/>
        </w:rPr>
        <w:footnoteRef/>
      </w:r>
      <w:r w:rsidRPr="001B0DBD">
        <w:rPr>
          <w:sz w:val="16"/>
          <w:szCs w:val="16"/>
        </w:rPr>
        <w:t xml:space="preserve"> „Badanie satysfakcji turystów krajowych i zagranicznych 2013”. Raport z badania PBS Sp. z o.o. na zlecenie Polskiej Organizacji Turystycznej, Sopot-Warszawa 2013, s. 20</w:t>
      </w:r>
    </w:p>
  </w:footnote>
  <w:footnote w:id="14">
    <w:p w14:paraId="3ACC8CBF" w14:textId="77777777" w:rsidR="003F7DA0" w:rsidRDefault="003F7DA0">
      <w:pPr>
        <w:pStyle w:val="Tekstprzypisudolnego"/>
      </w:pPr>
      <w:r w:rsidRPr="001B0DBD">
        <w:rPr>
          <w:rStyle w:val="Odwoanieprzypisudolnego"/>
          <w:sz w:val="16"/>
          <w:szCs w:val="16"/>
        </w:rPr>
        <w:footnoteRef/>
      </w:r>
      <w:r w:rsidRPr="001B0DBD">
        <w:rPr>
          <w:sz w:val="16"/>
          <w:szCs w:val="16"/>
        </w:rPr>
        <w:t xml:space="preserve"> Ibidem.</w:t>
      </w:r>
    </w:p>
  </w:footnote>
  <w:footnote w:id="15">
    <w:p w14:paraId="544053E0" w14:textId="0346531C" w:rsidR="003F7DA0" w:rsidRPr="001B0DBD" w:rsidRDefault="003F7DA0" w:rsidP="0033085B">
      <w:pPr>
        <w:pStyle w:val="Tekstprzypisudolnego"/>
        <w:ind w:left="0" w:firstLine="0"/>
        <w:rPr>
          <w:sz w:val="16"/>
          <w:szCs w:val="16"/>
        </w:rPr>
      </w:pPr>
      <w:r w:rsidRPr="001B0DBD">
        <w:rPr>
          <w:rStyle w:val="Odwoanieprzypisudolnego"/>
          <w:sz w:val="16"/>
          <w:szCs w:val="16"/>
        </w:rPr>
        <w:footnoteRef/>
      </w:r>
      <w:r w:rsidRPr="001B0DBD">
        <w:rPr>
          <w:sz w:val="16"/>
          <w:szCs w:val="16"/>
        </w:rPr>
        <w:t xml:space="preserve"> </w:t>
      </w:r>
      <w:hyperlink r:id="rId1" w:history="1">
        <w:r w:rsidRPr="00011F7C">
          <w:rPr>
            <w:rStyle w:val="Hipercze"/>
            <w:sz w:val="16"/>
            <w:szCs w:val="16"/>
          </w:rPr>
          <w:t>http://www.mos.gov.pl/artykul/5343_natura_2000/21048_natura_2000.html%202.09.2014?subject=natura%202000</w:t>
        </w:r>
      </w:hyperlink>
    </w:p>
    <w:p w14:paraId="42DEA612" w14:textId="77777777" w:rsidR="003F7DA0" w:rsidRDefault="003F7DA0">
      <w:pPr>
        <w:pStyle w:val="Tekstprzypisudolnego"/>
      </w:pPr>
    </w:p>
  </w:footnote>
  <w:footnote w:id="16">
    <w:p w14:paraId="7295D761" w14:textId="77777777" w:rsidR="003F7DA0" w:rsidRDefault="003F7DA0">
      <w:pPr>
        <w:pStyle w:val="Tekstprzypisudolnego"/>
      </w:pPr>
      <w:r>
        <w:rPr>
          <w:rStyle w:val="Odwoanieprzypisudolnego"/>
        </w:rPr>
        <w:footnoteRef/>
      </w:r>
      <w:r>
        <w:t xml:space="preserve"> </w:t>
      </w:r>
      <w:r w:rsidRPr="002A216E">
        <w:rPr>
          <w:sz w:val="16"/>
          <w:szCs w:val="16"/>
        </w:rPr>
        <w:t>Domy Pomocy Społecznej.</w:t>
      </w:r>
    </w:p>
  </w:footnote>
  <w:footnote w:id="17">
    <w:p w14:paraId="79749214" w14:textId="77777777" w:rsidR="003F7DA0" w:rsidRDefault="003F7DA0">
      <w:pPr>
        <w:pStyle w:val="Tekstprzypisudolnego"/>
      </w:pPr>
      <w:r>
        <w:rPr>
          <w:rStyle w:val="Odwoanieprzypisudolnego"/>
        </w:rPr>
        <w:footnoteRef/>
      </w:r>
      <w:r>
        <w:t xml:space="preserve"> </w:t>
      </w:r>
      <w:r w:rsidRPr="002A216E">
        <w:rPr>
          <w:sz w:val="16"/>
          <w:szCs w:val="16"/>
        </w:rPr>
        <w:t>Co do zasady brak zgody na budowę nowych obiektów</w:t>
      </w:r>
    </w:p>
  </w:footnote>
  <w:footnote w:id="18">
    <w:p w14:paraId="732580A1" w14:textId="2BC6048F" w:rsidR="003F7DA0" w:rsidRPr="00844DE3" w:rsidRDefault="003F7DA0">
      <w:pPr>
        <w:pStyle w:val="Tekstprzypisudolnego"/>
        <w:rPr>
          <w:sz w:val="16"/>
          <w:szCs w:val="16"/>
        </w:rPr>
      </w:pPr>
      <w:r>
        <w:rPr>
          <w:rStyle w:val="Odwoanieprzypisudolnego"/>
        </w:rPr>
        <w:footnoteRef/>
      </w:r>
      <w:r>
        <w:t xml:space="preserve"> </w:t>
      </w:r>
      <w:r>
        <w:rPr>
          <w:sz w:val="16"/>
          <w:szCs w:val="16"/>
        </w:rPr>
        <w:t>Z</w:t>
      </w:r>
      <w:r w:rsidRPr="00844DE3">
        <w:rPr>
          <w:sz w:val="16"/>
          <w:szCs w:val="16"/>
        </w:rPr>
        <w:t>apis wprowadzony w ramach przeglądu śródokresowego</w:t>
      </w:r>
      <w:r>
        <w:rPr>
          <w:sz w:val="16"/>
          <w:szCs w:val="16"/>
        </w:rPr>
        <w:t xml:space="preserve"> – obowiązuje od wersji 4.0 RPO WM 2014-2020.</w:t>
      </w:r>
    </w:p>
  </w:footnote>
  <w:footnote w:id="19">
    <w:p w14:paraId="08151490" w14:textId="77777777" w:rsidR="003F7DA0" w:rsidRDefault="003F7DA0">
      <w:pPr>
        <w:pStyle w:val="Tekstprzypisudolnego"/>
      </w:pPr>
      <w:r>
        <w:rPr>
          <w:rStyle w:val="Odwoanieprzypisudolnego"/>
        </w:rPr>
        <w:footnoteRef/>
      </w:r>
      <w:r>
        <w:t xml:space="preserve"> </w:t>
      </w:r>
      <w:r w:rsidRPr="00A10B45">
        <w:rPr>
          <w:sz w:val="16"/>
          <w:szCs w:val="16"/>
        </w:rPr>
        <w:t>Definicje (modernizacja, rehabilitacja oraz rewitalizacja) są zgodne z UP</w:t>
      </w:r>
    </w:p>
  </w:footnote>
  <w:footnote w:id="20">
    <w:p w14:paraId="2BC27F34" w14:textId="77777777" w:rsidR="003F7DA0" w:rsidRPr="00376390" w:rsidRDefault="003F7DA0" w:rsidP="00376390">
      <w:pPr>
        <w:rPr>
          <w:sz w:val="16"/>
          <w:szCs w:val="16"/>
        </w:rPr>
      </w:pPr>
      <w:r w:rsidRPr="00376390">
        <w:rPr>
          <w:rStyle w:val="Odwoanieprzypisudolnego"/>
          <w:sz w:val="16"/>
          <w:szCs w:val="16"/>
        </w:rPr>
        <w:footnoteRef/>
      </w:r>
      <w:r w:rsidRPr="00376390">
        <w:rPr>
          <w:sz w:val="16"/>
          <w:szCs w:val="16"/>
        </w:rPr>
        <w:t xml:space="preserve"> [1] Ruch Społeczno-Samorządowy „Nasza Metropolia</w:t>
      </w:r>
      <w:r w:rsidRPr="00376390">
        <w:rPr>
          <w:i/>
          <w:iCs/>
          <w:sz w:val="16"/>
          <w:szCs w:val="16"/>
        </w:rPr>
        <w:t xml:space="preserve">” Analiza potrzeb osób długotrwale bezrobotnych, </w:t>
      </w:r>
      <w:r w:rsidRPr="00376390">
        <w:rPr>
          <w:sz w:val="16"/>
          <w:szCs w:val="16"/>
        </w:rPr>
        <w:t>Warszawa 2011, s.13.</w:t>
      </w:r>
    </w:p>
  </w:footnote>
  <w:footnote w:id="21">
    <w:p w14:paraId="5F96ABC8" w14:textId="77777777" w:rsidR="003F7DA0" w:rsidRPr="00376390" w:rsidRDefault="003F7DA0" w:rsidP="00376390">
      <w:pPr>
        <w:rPr>
          <w:sz w:val="16"/>
          <w:szCs w:val="16"/>
        </w:rPr>
      </w:pPr>
      <w:r w:rsidRPr="00376390">
        <w:rPr>
          <w:rStyle w:val="Odwoanieprzypisudolnego"/>
          <w:sz w:val="16"/>
          <w:szCs w:val="16"/>
        </w:rPr>
        <w:footnoteRef/>
      </w:r>
      <w:r w:rsidRPr="00376390">
        <w:rPr>
          <w:sz w:val="16"/>
          <w:szCs w:val="16"/>
        </w:rPr>
        <w:t xml:space="preserve"> [2] Młodość czy doświadczenie? Kapitał ludzki w Polsce Raport podsumowujący III edycję badań BKL z 2012 r. pod redakcją Jarosława Górniaka, Warszawa 2013 r.</w:t>
      </w:r>
    </w:p>
  </w:footnote>
  <w:footnote w:id="22">
    <w:p w14:paraId="3248F2D8" w14:textId="77777777" w:rsidR="003F7DA0" w:rsidRDefault="003F7DA0" w:rsidP="00481331">
      <w:r w:rsidRPr="00376390">
        <w:rPr>
          <w:rStyle w:val="Odwoanieprzypisudolnego"/>
          <w:sz w:val="16"/>
          <w:szCs w:val="16"/>
        </w:rPr>
        <w:footnoteRef/>
      </w:r>
      <w:r w:rsidRPr="00376390">
        <w:rPr>
          <w:sz w:val="16"/>
          <w:szCs w:val="16"/>
        </w:rPr>
        <w:t xml:space="preserve">  [3]PBS DGA Sp. z o.o. i Human Capital Business Sp. z o. o., Osoby w wieku 50+ na mazowieckim rynku pracy, Sopot  2010, str. 1-91</w:t>
      </w:r>
    </w:p>
  </w:footnote>
  <w:footnote w:id="23">
    <w:p w14:paraId="3399247B" w14:textId="77777777" w:rsidR="003F7DA0" w:rsidRPr="00481331" w:rsidRDefault="003F7DA0" w:rsidP="00481331">
      <w:pPr>
        <w:pStyle w:val="Tekstprzypisudolnego"/>
        <w:ind w:left="0" w:firstLine="0"/>
        <w:rPr>
          <w:sz w:val="16"/>
          <w:szCs w:val="16"/>
        </w:rPr>
      </w:pPr>
      <w:r w:rsidRPr="00481331">
        <w:rPr>
          <w:rStyle w:val="Odwoanieprzypisudolnego"/>
          <w:sz w:val="16"/>
          <w:szCs w:val="16"/>
        </w:rPr>
        <w:footnoteRef/>
      </w:r>
      <w:r w:rsidRPr="00481331">
        <w:rPr>
          <w:sz w:val="16"/>
          <w:szCs w:val="16"/>
        </w:rPr>
        <w:t xml:space="preserve">  [4] Bezrobotni będący w szczególnej sytuacji na rynku pracy województwa mazowieckiego w IV kwartale 2012 r., WUP w Warszawie, 2013 r.</w:t>
      </w:r>
    </w:p>
  </w:footnote>
  <w:footnote w:id="24">
    <w:p w14:paraId="15195EA0" w14:textId="77777777" w:rsidR="003F7DA0" w:rsidRDefault="003F7DA0" w:rsidP="00D74E76">
      <w:r w:rsidRPr="00481331">
        <w:rPr>
          <w:rStyle w:val="Odwoanieprzypisudolnego"/>
          <w:sz w:val="16"/>
          <w:szCs w:val="16"/>
        </w:rPr>
        <w:footnoteRef/>
      </w:r>
      <w:r w:rsidRPr="00481331">
        <w:rPr>
          <w:sz w:val="16"/>
          <w:szCs w:val="16"/>
        </w:rPr>
        <w:t xml:space="preserve">  [5] Analiza potencjału i przeszkód aktywizacji zawodowej osób w wieku 50+ w województwie mazowieckim” raport PBS DGA , s. 26.</w:t>
      </w:r>
    </w:p>
  </w:footnote>
  <w:footnote w:id="25">
    <w:p w14:paraId="094FCEBC" w14:textId="77777777" w:rsidR="003F7DA0" w:rsidRPr="006805A3" w:rsidRDefault="003F7DA0" w:rsidP="006805A3">
      <w:pPr>
        <w:pStyle w:val="Tekstprzypisudolnego"/>
        <w:ind w:left="0" w:firstLine="0"/>
        <w:rPr>
          <w:sz w:val="16"/>
          <w:szCs w:val="16"/>
        </w:rPr>
      </w:pPr>
      <w:r w:rsidRPr="006805A3">
        <w:rPr>
          <w:rStyle w:val="Odwoanieprzypisudolnego"/>
          <w:sz w:val="16"/>
          <w:szCs w:val="16"/>
        </w:rPr>
        <w:footnoteRef/>
      </w:r>
      <w:r w:rsidRPr="006805A3">
        <w:rPr>
          <w:sz w:val="16"/>
          <w:szCs w:val="16"/>
        </w:rPr>
        <w:t xml:space="preserve"> W związku z reformą ustroju szkolnego wsparcie dotyczyć będzie szkół podstawowych oraz szkół ponadpodstawowych, a do  dnia 1 września 2019 r. również gimnazjów. W przypadku gimnazjów likwidowanych wsparcie dotyczyć może wyłącznie uczniów.</w:t>
      </w:r>
    </w:p>
  </w:footnote>
  <w:footnote w:id="26">
    <w:p w14:paraId="55BAB506" w14:textId="77777777" w:rsidR="003F7DA0" w:rsidRPr="006805A3" w:rsidRDefault="003F7DA0" w:rsidP="006805A3">
      <w:pPr>
        <w:pStyle w:val="Tekstprzypisudolnego"/>
        <w:ind w:left="0" w:firstLine="0"/>
        <w:rPr>
          <w:sz w:val="16"/>
          <w:szCs w:val="16"/>
        </w:rPr>
      </w:pPr>
      <w:r w:rsidRPr="006805A3">
        <w:rPr>
          <w:rStyle w:val="Odwoanieprzypisudolnego"/>
        </w:rPr>
        <w:footnoteRef/>
      </w:r>
      <w:r w:rsidRPr="006805A3">
        <w:rPr>
          <w:rStyle w:val="Odwoanieprzypisudolnego"/>
        </w:rPr>
        <w:t xml:space="preserve"> </w:t>
      </w:r>
      <w:r w:rsidRPr="006805A3">
        <w:rPr>
          <w:sz w:val="16"/>
          <w:szCs w:val="16"/>
        </w:rPr>
        <w:t>W okresie 1 września 2017 r. - 31 sierpnia 2019 r. ze wsparcia w ramach RPO mogą korzystać także gimnazja, jak również szkoły powstałe w wyniku przekształcenia gimnazjum albo klasy gimnazjalne (powstałe w wyniku włączenia gimnazjów do innych szkół). Zgodnie z ustawą Przepisy wprowadzające ustawę – Prawo oświatowe (Dz. U. z 2017 r. poz. 60) z dniem 1 września 2017 gimnazja jako typ szkoły ulegają stopniowemu wygaszaniu. Na rok szkolny 2017/2018 nie przeprowadza się postępowania rekrutacyjnego do klasy I gimnazjum. Z dniem 1 września 2017 r. likwiduje się klasę I, a w latach następnych kolejne klasy dotychczasowego gimnazjum.</w:t>
      </w:r>
    </w:p>
  </w:footnote>
  <w:footnote w:id="27">
    <w:p w14:paraId="76BF7FE4" w14:textId="77777777" w:rsidR="003F7DA0" w:rsidRPr="00760E05" w:rsidRDefault="003F7DA0">
      <w:pPr>
        <w:pStyle w:val="Tekstprzypisudolnego"/>
        <w:rPr>
          <w:sz w:val="16"/>
          <w:szCs w:val="16"/>
        </w:rPr>
      </w:pPr>
      <w:r w:rsidRPr="00760E05">
        <w:rPr>
          <w:rStyle w:val="Odwoanieprzypisudolnego"/>
          <w:sz w:val="16"/>
          <w:szCs w:val="16"/>
        </w:rPr>
        <w:footnoteRef/>
      </w:r>
      <w:r w:rsidRPr="00760E05">
        <w:rPr>
          <w:sz w:val="16"/>
          <w:szCs w:val="16"/>
        </w:rPr>
        <w:t xml:space="preserve"> Op.cit.</w:t>
      </w:r>
    </w:p>
  </w:footnote>
  <w:footnote w:id="28">
    <w:p w14:paraId="2B9A506E" w14:textId="77777777" w:rsidR="003F7DA0" w:rsidRPr="003923CC" w:rsidRDefault="003F7DA0" w:rsidP="003923CC">
      <w:pPr>
        <w:rPr>
          <w:sz w:val="16"/>
          <w:szCs w:val="16"/>
        </w:rPr>
      </w:pPr>
      <w:r w:rsidRPr="003923CC">
        <w:rPr>
          <w:rStyle w:val="Odwoanieprzypisudolnego"/>
          <w:sz w:val="16"/>
          <w:szCs w:val="16"/>
        </w:rPr>
        <w:footnoteRef/>
      </w:r>
      <w:r w:rsidRPr="003923CC">
        <w:rPr>
          <w:sz w:val="16"/>
          <w:szCs w:val="16"/>
        </w:rPr>
        <w:t xml:space="preserve"> Europejska współpraca w zakresie edukacji i szkoleń wyznacza jako cel objęcie edukacją przedszkolną 95% dzieci 4-letnich i starszych, które nie osiągnęły jeszcze wieku szkolnego, Raport o stanie edukacji 2010. Społeczeństwo w drodze do wiedzy. Praca zbiorowa pod redakcją M. Siergiejuk i N. Skipietrow, Warszawa 2011 r., s. 8.</w:t>
      </w:r>
    </w:p>
  </w:footnote>
  <w:footnote w:id="29">
    <w:p w14:paraId="5A0C5683" w14:textId="77777777" w:rsidR="003F7DA0" w:rsidRPr="003923CC" w:rsidRDefault="003F7DA0" w:rsidP="003923CC">
      <w:pPr>
        <w:rPr>
          <w:sz w:val="16"/>
          <w:szCs w:val="16"/>
        </w:rPr>
      </w:pPr>
      <w:r w:rsidRPr="003923CC">
        <w:rPr>
          <w:rStyle w:val="Odwoanieprzypisudolnego"/>
          <w:sz w:val="16"/>
          <w:szCs w:val="16"/>
        </w:rPr>
        <w:footnoteRef/>
      </w:r>
      <w:r w:rsidRPr="003923CC">
        <w:rPr>
          <w:sz w:val="16"/>
          <w:szCs w:val="16"/>
        </w:rPr>
        <w:t xml:space="preserve"> GUS, Oświata i wychowanie w roku szkolnym 2012/2013, Warszawa 2013.</w:t>
      </w:r>
    </w:p>
    <w:p w14:paraId="265FD587" w14:textId="77777777" w:rsidR="003F7DA0" w:rsidRDefault="003F7DA0">
      <w:pPr>
        <w:pStyle w:val="Tekstprzypisudolnego"/>
      </w:pPr>
    </w:p>
  </w:footnote>
  <w:footnote w:id="30">
    <w:p w14:paraId="458F7223" w14:textId="77777777" w:rsidR="003F7DA0" w:rsidRPr="00E14E16" w:rsidRDefault="003F7DA0" w:rsidP="00E14E16">
      <w:pPr>
        <w:rPr>
          <w:sz w:val="16"/>
          <w:szCs w:val="16"/>
        </w:rPr>
      </w:pPr>
      <w:r w:rsidRPr="00E14E16">
        <w:rPr>
          <w:rStyle w:val="Odwoanieprzypisudolnego"/>
          <w:sz w:val="16"/>
          <w:szCs w:val="16"/>
        </w:rPr>
        <w:footnoteRef/>
      </w:r>
      <w:r w:rsidRPr="00E14E16">
        <w:rPr>
          <w:sz w:val="16"/>
          <w:szCs w:val="16"/>
        </w:rPr>
        <w:t xml:space="preserve"> W związku z reformą ustroju szkolnego wsparcie dotyczyć będzie szkół podstawowych oraz szkół ponadpodstawowych, a do  dnia 1 września 2019 r. również gimnazjów. W przypadku gimnazjów likwidowanych wsparcie dotyczyć może wyłącznie uczniów.</w:t>
      </w:r>
    </w:p>
    <w:p w14:paraId="2B1A773E" w14:textId="77777777" w:rsidR="003F7DA0" w:rsidRDefault="003F7DA0">
      <w:pPr>
        <w:pStyle w:val="Tekstprzypisudolnego"/>
      </w:pPr>
    </w:p>
  </w:footnote>
  <w:footnote w:id="31">
    <w:p w14:paraId="315D46CA" w14:textId="77777777" w:rsidR="003F7DA0" w:rsidRDefault="003F7DA0" w:rsidP="00E14E16">
      <w:r w:rsidRPr="00E14E16">
        <w:rPr>
          <w:rStyle w:val="Odwoanieprzypisudolnego"/>
          <w:sz w:val="16"/>
          <w:szCs w:val="16"/>
        </w:rPr>
        <w:footnoteRef/>
      </w:r>
      <w:r w:rsidRPr="00E14E16">
        <w:rPr>
          <w:sz w:val="16"/>
          <w:szCs w:val="16"/>
        </w:rPr>
        <w:t xml:space="preserve"> Strategia Rozwoju Kapitału Ludzkiego (projekt wersja z marca 2013 r.), s. 3 We współczesnym świecie, w obliczu coraz silniejszej globalnej konkurencji, kapitał ludzki o odpowiednio wysokich kompetencjach i kwalifikacjach dostosowanych do wyzwań zmieniającej się rzeczywistości stanowi jeden z nieodzownych warunków szybkiego rozwoju gospodarczego i rozwoju ponad 60% polskich społeczeństwa obywatelskiego oraz, co za tym idzie, poprawy jakości życia obywateli.</w:t>
      </w:r>
    </w:p>
  </w:footnote>
  <w:footnote w:id="32">
    <w:p w14:paraId="62716EE0" w14:textId="77777777" w:rsidR="003F7DA0" w:rsidRPr="00121B5D" w:rsidRDefault="003F7DA0" w:rsidP="00121B5D">
      <w:pPr>
        <w:rPr>
          <w:sz w:val="16"/>
          <w:szCs w:val="16"/>
        </w:rPr>
      </w:pPr>
      <w:r w:rsidRPr="00121B5D">
        <w:rPr>
          <w:sz w:val="16"/>
          <w:szCs w:val="16"/>
        </w:rPr>
        <w:footnoteRef/>
      </w:r>
      <w:r w:rsidRPr="00121B5D">
        <w:rPr>
          <w:sz w:val="16"/>
          <w:szCs w:val="16"/>
        </w:rPr>
        <w:t xml:space="preserve"> W badaniach PISA uczniów deklarowało, że nie wykonywało na lekcjach doświadczeń w laboratoriach, a 52% stwierdziło, że nie wymagano od nich zaplanowania w jaki sposób dane zagadnienie można zbadać w laboratorium.</w:t>
      </w:r>
    </w:p>
    <w:p w14:paraId="34B769C2" w14:textId="77777777" w:rsidR="003F7DA0" w:rsidRDefault="003F7DA0">
      <w:pPr>
        <w:pStyle w:val="Tekstprzypisudolnego"/>
      </w:pPr>
    </w:p>
  </w:footnote>
  <w:footnote w:id="33">
    <w:p w14:paraId="7B60FDE8" w14:textId="77777777" w:rsidR="003F7DA0" w:rsidRPr="00121B5D" w:rsidRDefault="003F7DA0" w:rsidP="00121B5D">
      <w:pPr>
        <w:spacing w:before="0" w:after="0" w:line="240" w:lineRule="auto"/>
        <w:rPr>
          <w:sz w:val="16"/>
          <w:szCs w:val="16"/>
        </w:rPr>
      </w:pPr>
      <w:r w:rsidRPr="00121B5D">
        <w:rPr>
          <w:sz w:val="16"/>
          <w:szCs w:val="16"/>
        </w:rPr>
        <w:footnoteRef/>
      </w:r>
      <w:r w:rsidRPr="00121B5D">
        <w:rPr>
          <w:sz w:val="16"/>
          <w:szCs w:val="16"/>
        </w:rPr>
        <w:t xml:space="preserve"> Podnoszenie kompetencji kluczowych uczniów niezbędnych do poruszania się po rynku pracy (ICT, matematyczno-przyrodniczych, języki obce) oraz właściwych postaw (kreatywności, innowacyjności, pracy zespołowej). Jako kompetencje kluczowe oraz postawy/ umiejętności niezbędne na rynku pracy należy rozumieć następujące kompetencje spośród katalogu określonego Zaleceniach Parlamentu Europejskiego i Rady (2006/962/WE z dnia 18 grudnia 2006 r.) w sprawie kompetencji kluczowych w procesie uczenia się przez całe życie:</w:t>
      </w:r>
    </w:p>
    <w:p w14:paraId="52F9A398" w14:textId="77777777" w:rsidR="003F7DA0" w:rsidRPr="00121B5D" w:rsidRDefault="003F7DA0" w:rsidP="004347C3">
      <w:pPr>
        <w:pStyle w:val="Akapitzlist"/>
        <w:numPr>
          <w:ilvl w:val="0"/>
          <w:numId w:val="74"/>
        </w:numPr>
        <w:spacing w:after="0" w:line="240" w:lineRule="auto"/>
        <w:rPr>
          <w:sz w:val="16"/>
          <w:szCs w:val="16"/>
        </w:rPr>
      </w:pPr>
      <w:r w:rsidRPr="00121B5D">
        <w:rPr>
          <w:sz w:val="16"/>
          <w:szCs w:val="16"/>
        </w:rPr>
        <w:t>porozumiewanie się w językach obcych,</w:t>
      </w:r>
    </w:p>
    <w:p w14:paraId="4E05D0DD" w14:textId="77777777" w:rsidR="003F7DA0" w:rsidRPr="00121B5D" w:rsidRDefault="003F7DA0" w:rsidP="004347C3">
      <w:pPr>
        <w:pStyle w:val="Akapitzlist"/>
        <w:numPr>
          <w:ilvl w:val="0"/>
          <w:numId w:val="74"/>
        </w:numPr>
        <w:spacing w:after="0" w:line="240" w:lineRule="auto"/>
        <w:rPr>
          <w:sz w:val="16"/>
          <w:szCs w:val="16"/>
        </w:rPr>
      </w:pPr>
      <w:r w:rsidRPr="00121B5D">
        <w:rPr>
          <w:sz w:val="16"/>
          <w:szCs w:val="16"/>
        </w:rPr>
        <w:t>kompetencje matematyczne i podstawowe kompetencje naukowo – techniczne,</w:t>
      </w:r>
    </w:p>
    <w:p w14:paraId="502A9589" w14:textId="77777777" w:rsidR="003F7DA0" w:rsidRPr="00121B5D" w:rsidRDefault="003F7DA0" w:rsidP="004347C3">
      <w:pPr>
        <w:pStyle w:val="Akapitzlist"/>
        <w:numPr>
          <w:ilvl w:val="0"/>
          <w:numId w:val="74"/>
        </w:numPr>
        <w:spacing w:after="0" w:line="240" w:lineRule="auto"/>
        <w:rPr>
          <w:sz w:val="16"/>
          <w:szCs w:val="16"/>
        </w:rPr>
      </w:pPr>
      <w:r w:rsidRPr="00121B5D">
        <w:rPr>
          <w:sz w:val="16"/>
          <w:szCs w:val="16"/>
        </w:rPr>
        <w:t>kompetencje informatyczne,</w:t>
      </w:r>
    </w:p>
    <w:p w14:paraId="0CB78E27" w14:textId="77777777" w:rsidR="003F7DA0" w:rsidRPr="00121B5D" w:rsidRDefault="003F7DA0" w:rsidP="004347C3">
      <w:pPr>
        <w:pStyle w:val="Akapitzlist"/>
        <w:numPr>
          <w:ilvl w:val="0"/>
          <w:numId w:val="74"/>
        </w:numPr>
        <w:spacing w:after="0" w:line="240" w:lineRule="auto"/>
        <w:rPr>
          <w:sz w:val="16"/>
          <w:szCs w:val="16"/>
        </w:rPr>
      </w:pPr>
      <w:r w:rsidRPr="00121B5D">
        <w:rPr>
          <w:sz w:val="16"/>
          <w:szCs w:val="16"/>
        </w:rPr>
        <w:t xml:space="preserve">umiejętność uczenia się, </w:t>
      </w:r>
    </w:p>
    <w:p w14:paraId="78D5186D" w14:textId="77777777" w:rsidR="003F7DA0" w:rsidRPr="00121B5D" w:rsidRDefault="003F7DA0" w:rsidP="004347C3">
      <w:pPr>
        <w:pStyle w:val="Akapitzlist"/>
        <w:numPr>
          <w:ilvl w:val="0"/>
          <w:numId w:val="74"/>
        </w:numPr>
        <w:spacing w:after="0" w:line="240" w:lineRule="auto"/>
        <w:rPr>
          <w:sz w:val="16"/>
          <w:szCs w:val="16"/>
        </w:rPr>
      </w:pPr>
      <w:r w:rsidRPr="00121B5D">
        <w:rPr>
          <w:sz w:val="16"/>
          <w:szCs w:val="16"/>
        </w:rPr>
        <w:t>kompetencje społeczne,</w:t>
      </w:r>
    </w:p>
    <w:p w14:paraId="2216F886" w14:textId="77777777" w:rsidR="003F7DA0" w:rsidRPr="00121B5D" w:rsidRDefault="003F7DA0" w:rsidP="004347C3">
      <w:pPr>
        <w:pStyle w:val="Akapitzlist"/>
        <w:numPr>
          <w:ilvl w:val="0"/>
          <w:numId w:val="74"/>
        </w:numPr>
        <w:spacing w:after="0" w:line="240" w:lineRule="auto"/>
        <w:rPr>
          <w:sz w:val="16"/>
          <w:szCs w:val="16"/>
        </w:rPr>
      </w:pPr>
      <w:r w:rsidRPr="00121B5D">
        <w:rPr>
          <w:sz w:val="16"/>
          <w:szCs w:val="16"/>
        </w:rPr>
        <w:t>inicjatywność i przedsiębiorczość.</w:t>
      </w:r>
    </w:p>
    <w:p w14:paraId="6648E7F2" w14:textId="77777777" w:rsidR="003F7DA0" w:rsidRPr="00121B5D" w:rsidRDefault="003F7DA0" w:rsidP="004347C3">
      <w:pPr>
        <w:pStyle w:val="Akapitzlist"/>
        <w:numPr>
          <w:ilvl w:val="0"/>
          <w:numId w:val="74"/>
        </w:numPr>
        <w:spacing w:after="0" w:line="240" w:lineRule="auto"/>
        <w:ind w:left="426" w:hanging="426"/>
        <w:rPr>
          <w:sz w:val="16"/>
          <w:szCs w:val="16"/>
        </w:rPr>
      </w:pPr>
      <w:r w:rsidRPr="00121B5D">
        <w:rPr>
          <w:sz w:val="16"/>
          <w:szCs w:val="16"/>
        </w:rPr>
        <w:t>Tworzenie w szkołach warunków do nauczania eksperymentalnego,</w:t>
      </w:r>
    </w:p>
    <w:p w14:paraId="15F722C2" w14:textId="77777777" w:rsidR="003F7DA0" w:rsidRPr="00121B5D" w:rsidRDefault="003F7DA0" w:rsidP="004347C3">
      <w:pPr>
        <w:pStyle w:val="Akapitzlist"/>
        <w:numPr>
          <w:ilvl w:val="0"/>
          <w:numId w:val="74"/>
        </w:numPr>
        <w:spacing w:after="0" w:line="240" w:lineRule="auto"/>
        <w:ind w:left="426" w:hanging="426"/>
        <w:rPr>
          <w:sz w:val="16"/>
          <w:szCs w:val="16"/>
        </w:rPr>
      </w:pPr>
      <w:r w:rsidRPr="00121B5D">
        <w:rPr>
          <w:sz w:val="16"/>
          <w:szCs w:val="16"/>
        </w:rPr>
        <w:t>Indywidualizacja  pracy z uczniem o specjalnych potrzebach edukacyjnych.</w:t>
      </w:r>
    </w:p>
    <w:p w14:paraId="44FD18E9" w14:textId="77777777" w:rsidR="003F7DA0" w:rsidRDefault="003F7DA0">
      <w:pPr>
        <w:pStyle w:val="Tekstprzypisudolnego"/>
      </w:pPr>
    </w:p>
  </w:footnote>
  <w:footnote w:id="34">
    <w:p w14:paraId="3CB17178" w14:textId="77777777" w:rsidR="003F7DA0" w:rsidRPr="00DB48B3" w:rsidRDefault="003F7DA0" w:rsidP="00DB48B3">
      <w:pPr>
        <w:spacing w:before="0" w:after="0" w:line="240" w:lineRule="auto"/>
        <w:rPr>
          <w:sz w:val="16"/>
          <w:szCs w:val="16"/>
        </w:rPr>
      </w:pPr>
      <w:r w:rsidRPr="00DB48B3">
        <w:rPr>
          <w:sz w:val="16"/>
          <w:szCs w:val="16"/>
        </w:rPr>
        <w:footnoteRef/>
      </w:r>
      <w:r w:rsidRPr="00DB48B3">
        <w:rPr>
          <w:sz w:val="16"/>
          <w:szCs w:val="16"/>
        </w:rPr>
        <w:t xml:space="preserve"> W rozumieniu rozporządzenia Ministra Edukacji Narodowej z dnia 31 sierpnia 2010 r. w sprawie rodzajów innych form wychowania przedszkolnego, warunków tworzenia i organizowania tych form oraz sposobu ich działania  (Dz. U. Nr 161, poz. 1080 z późn. zm.)</w:t>
      </w:r>
    </w:p>
    <w:p w14:paraId="7E5AE5BA" w14:textId="77777777" w:rsidR="003F7DA0" w:rsidRDefault="003F7DA0">
      <w:pPr>
        <w:pStyle w:val="Tekstprzypisudolnego"/>
      </w:pPr>
    </w:p>
  </w:footnote>
  <w:footnote w:id="35">
    <w:p w14:paraId="002C084F" w14:textId="77777777" w:rsidR="003F7DA0" w:rsidRPr="001C4040" w:rsidRDefault="003F7DA0" w:rsidP="001C4040">
      <w:pPr>
        <w:pStyle w:val="Tekstprzypisudolnego"/>
        <w:ind w:left="0" w:firstLine="0"/>
        <w:rPr>
          <w:sz w:val="16"/>
          <w:szCs w:val="16"/>
        </w:rPr>
      </w:pPr>
      <w:r w:rsidRPr="001C4040">
        <w:rPr>
          <w:rStyle w:val="Odwoanieprzypisudolnego"/>
          <w:sz w:val="16"/>
          <w:szCs w:val="16"/>
        </w:rPr>
        <w:footnoteRef/>
      </w:r>
      <w:r w:rsidRPr="001C4040">
        <w:rPr>
          <w:sz w:val="16"/>
          <w:szCs w:val="16"/>
        </w:rPr>
        <w:t xml:space="preserve"> Definicja stosowana przez KE wskazuje, że jest to nauka, rozwój indywidualny i społeczny oraz podnoszenie kwalifikacji, kompetencji i wiedzy ogólnej w okresie całego życia</w:t>
      </w:r>
    </w:p>
  </w:footnote>
  <w:footnote w:id="36">
    <w:p w14:paraId="34477C5E" w14:textId="398B97A0" w:rsidR="003F7DA0" w:rsidRDefault="003F7DA0" w:rsidP="001C4040">
      <w:pPr>
        <w:pStyle w:val="Tekstprzypisudolnego"/>
        <w:ind w:left="0" w:firstLine="0"/>
      </w:pPr>
      <w:r w:rsidRPr="001C4040">
        <w:rPr>
          <w:rStyle w:val="Odwoanieprzypisudolnego"/>
          <w:sz w:val="16"/>
          <w:szCs w:val="16"/>
        </w:rPr>
        <w:footnoteRef/>
      </w:r>
      <w:r w:rsidRPr="001C4040">
        <w:rPr>
          <w:sz w:val="16"/>
          <w:szCs w:val="16"/>
        </w:rPr>
        <w:t xml:space="preserve"> Dane z seminarium bolońskiego, Uniwersytet Jagielloński, 25.03.2013 r. (Ewa Chmielecka – ekspertka bolońska), </w:t>
      </w:r>
      <w:r>
        <w:rPr>
          <w:rStyle w:val="Hipercze"/>
          <w:sz w:val="16"/>
          <w:szCs w:val="16"/>
        </w:rPr>
        <w:t>www.ekspercibolonscy.org.pl</w:t>
      </w:r>
    </w:p>
  </w:footnote>
  <w:footnote w:id="37">
    <w:p w14:paraId="357AE86F" w14:textId="77777777" w:rsidR="003F7DA0" w:rsidRPr="001C4040" w:rsidRDefault="003F7DA0" w:rsidP="001C4040">
      <w:pPr>
        <w:pStyle w:val="Tekstprzypisudolnego"/>
        <w:ind w:left="0" w:firstLine="0"/>
        <w:rPr>
          <w:sz w:val="16"/>
          <w:szCs w:val="16"/>
        </w:rPr>
      </w:pPr>
      <w:r w:rsidRPr="001C4040">
        <w:rPr>
          <w:rStyle w:val="Odwoanieprzypisudolnego"/>
          <w:sz w:val="16"/>
          <w:szCs w:val="16"/>
        </w:rPr>
        <w:footnoteRef/>
      </w:r>
      <w:r w:rsidRPr="001C4040">
        <w:rPr>
          <w:sz w:val="16"/>
          <w:szCs w:val="16"/>
        </w:rPr>
        <w:t xml:space="preserve"> W przypadku nowych projektów finansowanych w ramach PI 10iv skierowanych do szkół zawodowych, które zostaną zlikwidowane w związku z reformą oświaty wsparcie będzie skierowane jedynie do uczniów tych szkół.</w:t>
      </w:r>
    </w:p>
  </w:footnote>
  <w:footnote w:id="38">
    <w:p w14:paraId="4733BAB9" w14:textId="77777777" w:rsidR="003F7DA0" w:rsidRDefault="003F7DA0" w:rsidP="00D15F92">
      <w:pPr>
        <w:pStyle w:val="Tekstprzypisudolnego"/>
        <w:ind w:left="0" w:firstLine="0"/>
        <w:rPr>
          <w:sz w:val="16"/>
          <w:szCs w:val="16"/>
        </w:rPr>
      </w:pPr>
      <w:r w:rsidRPr="00D15F92">
        <w:rPr>
          <w:rStyle w:val="Odwoanieprzypisudolnego"/>
          <w:sz w:val="16"/>
          <w:szCs w:val="16"/>
        </w:rPr>
        <w:footnoteRef/>
      </w:r>
      <w:r w:rsidRPr="00D15F92">
        <w:rPr>
          <w:sz w:val="16"/>
          <w:szCs w:val="16"/>
        </w:rPr>
        <w:t xml:space="preserve"> W okresie 1 września 2017 r. - 31 sierpnia 2019 r. ze wsparcia w ramach RPO mogą korzystać także gimnazja, jak również szkoły powstałe w wyniku przekształcenia gimnazjum albo klasy gimnazjalne (powstałe w wyniku włączenia gimnazjów do innych szkół).</w:t>
      </w:r>
    </w:p>
    <w:p w14:paraId="268F213A" w14:textId="77777777" w:rsidR="003F7DA0" w:rsidRPr="00D15F92" w:rsidRDefault="003F7DA0" w:rsidP="00D15F92">
      <w:pPr>
        <w:pStyle w:val="Tekstprzypisudolnego"/>
        <w:ind w:left="0" w:firstLine="0"/>
        <w:rPr>
          <w:sz w:val="16"/>
          <w:szCs w:val="16"/>
        </w:rPr>
      </w:pPr>
      <w:r w:rsidRPr="00D15F92">
        <w:rPr>
          <w:sz w:val="16"/>
          <w:szCs w:val="16"/>
        </w:rPr>
        <w:t>Zgodnie z ustawą Przepisy wprowadzające ustawę – Prawo oświatowe (Dz. U. z 2017 r. poz. 60) z dniem 1 września 2017 gimnazja jako typ szkoły ulegają stopniowemu wygaszaniu. Na rok szkolny 2017/2018 nie przeprowadza się postępowania rekrutacyjnego do klasy I gimnazjum. Z dniem 1 września 2017 r. likwiduje się klasę I, a w latach następnych kolejne klasy dotychczasowego gimnazjum.</w:t>
      </w:r>
    </w:p>
  </w:footnote>
  <w:footnote w:id="39">
    <w:p w14:paraId="5BFA75A0" w14:textId="77777777" w:rsidR="003F7DA0" w:rsidRPr="00D15F92" w:rsidRDefault="003F7DA0" w:rsidP="00D15F92">
      <w:pPr>
        <w:pStyle w:val="Tekstprzypisudolnego"/>
        <w:ind w:left="0" w:firstLine="0"/>
        <w:rPr>
          <w:sz w:val="16"/>
          <w:szCs w:val="16"/>
        </w:rPr>
      </w:pPr>
      <w:r w:rsidRPr="00D15F92">
        <w:rPr>
          <w:sz w:val="16"/>
          <w:szCs w:val="16"/>
        </w:rPr>
        <w:footnoteRef/>
      </w:r>
      <w:r w:rsidRPr="00D15F92">
        <w:rPr>
          <w:sz w:val="16"/>
          <w:szCs w:val="16"/>
        </w:rPr>
        <w:t xml:space="preserve"> Rozporządzenie Ministra Edukacji Narodowej w sprawie klasyfikacji zawodów szkolnictwa zawodowego.</w:t>
      </w:r>
    </w:p>
  </w:footnote>
  <w:footnote w:id="40">
    <w:p w14:paraId="327F66DF" w14:textId="77777777" w:rsidR="003F7DA0" w:rsidRPr="00D15F92" w:rsidRDefault="003F7DA0" w:rsidP="00D15F92">
      <w:pPr>
        <w:pStyle w:val="Tekstprzypisudolnego"/>
        <w:ind w:left="0" w:firstLine="0"/>
        <w:rPr>
          <w:sz w:val="16"/>
          <w:szCs w:val="16"/>
        </w:rPr>
      </w:pPr>
      <w:r w:rsidRPr="00D15F92">
        <w:rPr>
          <w:sz w:val="16"/>
          <w:szCs w:val="16"/>
        </w:rPr>
        <w:footnoteRef/>
      </w:r>
      <w:r w:rsidRPr="00D15F92">
        <w:rPr>
          <w:sz w:val="16"/>
          <w:szCs w:val="16"/>
        </w:rPr>
        <w:t xml:space="preserve"> Rozporządzenie Ministra Edukacji Narodowej w sprawie podstawy programowej wychowania przedszkolnego oraz kształcenia ogólnego w poszczególnych typach szkół.</w:t>
      </w:r>
    </w:p>
  </w:footnote>
  <w:footnote w:id="41">
    <w:p w14:paraId="5C9A5A7E" w14:textId="77777777" w:rsidR="003F7DA0" w:rsidRPr="00D15F92" w:rsidRDefault="003F7DA0" w:rsidP="00D15F92">
      <w:pPr>
        <w:pStyle w:val="Tekstprzypisudolnego"/>
        <w:ind w:left="0" w:firstLine="0"/>
        <w:rPr>
          <w:sz w:val="16"/>
          <w:szCs w:val="16"/>
        </w:rPr>
      </w:pPr>
      <w:r w:rsidRPr="00D15F92">
        <w:rPr>
          <w:sz w:val="16"/>
          <w:szCs w:val="16"/>
        </w:rPr>
        <w:footnoteRef/>
      </w:r>
      <w:r w:rsidRPr="00D15F92">
        <w:rPr>
          <w:sz w:val="16"/>
          <w:szCs w:val="16"/>
        </w:rPr>
        <w:t xml:space="preserve"> Rozporządzenie Ministra Edukacji Narodowej w sprawie podstawy programowej kształcenia w zawodach.</w:t>
      </w:r>
      <w:r>
        <w:rPr>
          <w:sz w:val="16"/>
          <w:szCs w:val="16"/>
        </w:rPr>
        <w:t xml:space="preserve"> </w:t>
      </w:r>
      <w:r w:rsidRPr="00D15F92">
        <w:rPr>
          <w:sz w:val="16"/>
          <w:szCs w:val="16"/>
        </w:rPr>
        <w:t>Zgodnie z art. 2 pkt 3a i art. 62a ustawy o systemie oświaty placówki te to: placówki kształcenia ustawicznego, placówki kształcenia praktycznego ośrodki dokształcania i doskonalenia zawodowego oraz centra kształcenia zawodowego i ustawicznego. W PI 10iv możliwe jest wspieranie szkół i placówek kształcenia zawodowego oraz podmiotów realizujących zadania centrów kształcenia zawodowego i ustawicznego. Zatem ww. interwencja wpływa na realizację wskaźnika pn."Liczba szkół i placówek kształcenia zawodowego doposażonych w sprzęt i materiały dydaktyczne niezbędne do realizacji kształcenia zawodowego" (wskaźnik zawiera szkoły i placówki kształcenia zawodowego, a także podmioty realizujące zadania centrów kształcenia zawodowego i ustawicznego). Ujęcie we wskaźniku pn. Liczba szkół i placówek kształcenia zawodowego doposażonych w sprzęt i materiały dydaktyczne niezbędne do realizacji kształcenia zawodowego zarówno szkół/placówek jak również podmiotów realizujących zadania ckziu (czyli placówek kształcenia ustawicznego, praktycznego, zawodowego oraz ośrodków dokształcania i doskonalenia zawodowego) jest możliwe.</w:t>
      </w:r>
      <w:r>
        <w:rPr>
          <w:sz w:val="16"/>
          <w:szCs w:val="16"/>
        </w:rPr>
        <w:t xml:space="preserve"> </w:t>
      </w:r>
      <w:r w:rsidRPr="00D15F92">
        <w:rPr>
          <w:sz w:val="16"/>
          <w:szCs w:val="16"/>
        </w:rPr>
        <w:t>Zatem (oprócz CKZiU) podmiotami mogącymi realizować zadania CKZiU mogą być jednostki oświatowe prowadzące kształcenie zawodowe: Centra Kształcenia Zawodowego (CKZ);Centra Kształcenia Praktycznego (CKP);Centra Kształcenia Ustawicznego (CKU); Ośrodki Dokształcania i Doskonalenia Zawodowego oraz szkoły prowadzące kształcenie zawodowe.</w:t>
      </w:r>
    </w:p>
  </w:footnote>
  <w:footnote w:id="42">
    <w:p w14:paraId="288E79AD" w14:textId="77777777" w:rsidR="003F7DA0" w:rsidRPr="00D15F92" w:rsidRDefault="003F7DA0" w:rsidP="00D15F92">
      <w:pPr>
        <w:pStyle w:val="Tekstprzypisudolnego"/>
        <w:ind w:left="0" w:firstLine="0"/>
        <w:rPr>
          <w:sz w:val="16"/>
          <w:szCs w:val="16"/>
        </w:rPr>
      </w:pPr>
      <w:r w:rsidRPr="00D15F92">
        <w:rPr>
          <w:sz w:val="16"/>
          <w:szCs w:val="16"/>
        </w:rPr>
        <w:footnoteRef/>
      </w:r>
      <w:r w:rsidRPr="00D15F92">
        <w:rPr>
          <w:sz w:val="16"/>
          <w:szCs w:val="16"/>
        </w:rPr>
        <w:t xml:space="preserve"> Staże i praktyki realizowane w ramach RPO charakteryzują się wysoką jakością potwierdzoną zgodnością z Wytycznymi w zakresie zasad realizacji przedsięwzięć z udziałem środków Europejskiego Funduszu Społecznego na lata 2014-2020  w obszarze edukacji.</w:t>
      </w:r>
    </w:p>
  </w:footnote>
  <w:footnote w:id="43">
    <w:p w14:paraId="7CDEBCE2" w14:textId="77777777" w:rsidR="003F7DA0" w:rsidRPr="00D15F92" w:rsidRDefault="003F7DA0" w:rsidP="00D15F92">
      <w:pPr>
        <w:pStyle w:val="Tekstprzypisudolnego"/>
        <w:ind w:left="0" w:firstLine="0"/>
        <w:rPr>
          <w:sz w:val="16"/>
          <w:szCs w:val="16"/>
        </w:rPr>
      </w:pPr>
      <w:r w:rsidRPr="00D15F92">
        <w:rPr>
          <w:sz w:val="16"/>
          <w:szCs w:val="16"/>
        </w:rPr>
        <w:footnoteRef/>
      </w:r>
      <w:r w:rsidRPr="00D15F92">
        <w:rPr>
          <w:sz w:val="16"/>
          <w:szCs w:val="16"/>
        </w:rPr>
        <w:t xml:space="preserve"> Staże i praktyki realizowane w ramach RPO charakteryzują się wysoką jakością potwierdzoną zgodnością z Wytycznymi w zakresie zasad realizacji przedsięwzięć z udziałem środków Europejskiego Funduszu Społecznego na lata 2014-2020 w obszarze edukacji.</w:t>
      </w:r>
      <w:r>
        <w:rPr>
          <w:sz w:val="16"/>
          <w:szCs w:val="16"/>
        </w:rPr>
        <w:t xml:space="preserve"> </w:t>
      </w:r>
    </w:p>
  </w:footnote>
  <w:footnote w:id="44">
    <w:p w14:paraId="08011E8B" w14:textId="77777777" w:rsidR="003F7DA0" w:rsidRPr="00D15F92" w:rsidRDefault="003F7DA0" w:rsidP="00D15F92">
      <w:pPr>
        <w:pStyle w:val="Tekstprzypisudolnego"/>
        <w:ind w:left="0" w:firstLine="0"/>
        <w:rPr>
          <w:sz w:val="16"/>
          <w:szCs w:val="16"/>
        </w:rPr>
      </w:pPr>
      <w:r w:rsidRPr="00D15F92">
        <w:rPr>
          <w:sz w:val="16"/>
          <w:szCs w:val="16"/>
        </w:rPr>
        <w:footnoteRef/>
      </w:r>
      <w:r w:rsidRPr="00D15F92">
        <w:rPr>
          <w:sz w:val="16"/>
          <w:szCs w:val="16"/>
        </w:rPr>
        <w:t xml:space="preserve"> W okresie 1 września 2017 r. - 31 sierpnia 2019 r. ze wsparcia w ramach RPO mogą korzystać także gimnazja, jak również szkoły powstałe w wyniku przekształcenia gimnazjum albo klasy gimnazjalne (powstałe w wyniku włączenia gimnazjów do innych szkół).</w:t>
      </w:r>
      <w:r>
        <w:rPr>
          <w:sz w:val="16"/>
          <w:szCs w:val="16"/>
        </w:rPr>
        <w:t xml:space="preserve"> </w:t>
      </w:r>
      <w:r w:rsidRPr="00D15F92">
        <w:rPr>
          <w:sz w:val="16"/>
          <w:szCs w:val="16"/>
        </w:rPr>
        <w:t>Zgodnie z ustawą Przepisy wprowadzające ustawę – Prawo oświatowe (Dz. U. z 2017 r. poz. 60) z dniem 1 września 2017 gimnazja jako typ szkoły ulegają stopniowemu wygaszaniu. Na rok szkolny 2017/2018 nie przeprowadza się postępowania rekrutacyjnego do klasy I gimnazjum. Z dniem 1 września 2017 r. likwiduje się klasę I, a w latach następnych kolejne klasy dotychczasowego gimnazjum.</w:t>
      </w:r>
      <w:r>
        <w:rPr>
          <w:sz w:val="16"/>
          <w:szCs w:val="16"/>
        </w:rPr>
        <w:t xml:space="preserve"> </w:t>
      </w:r>
      <w:r w:rsidRPr="00D15F92">
        <w:rPr>
          <w:sz w:val="16"/>
          <w:szCs w:val="16"/>
        </w:rPr>
        <w:t> W przypadku nowych projektów finansowanych w ramach doradztwa edukacyjno-zawodowego skierowanych do gimnazjów i zasadniczych szkół zawodowych, które zostaną zlikwidowane w związku z reformą oświaty, wsparcie będzie skierowane jedynie do uczniów tych szkół.</w:t>
      </w:r>
    </w:p>
    <w:p w14:paraId="2DFD7877" w14:textId="77777777" w:rsidR="003F7DA0" w:rsidRPr="00D15F92" w:rsidRDefault="003F7DA0" w:rsidP="00D15F92">
      <w:pPr>
        <w:pStyle w:val="Tekstprzypisudolnego"/>
        <w:ind w:left="0" w:firstLine="0"/>
        <w:rPr>
          <w:sz w:val="16"/>
          <w:szCs w:val="16"/>
        </w:rPr>
      </w:pPr>
    </w:p>
  </w:footnote>
  <w:footnote w:id="45">
    <w:p w14:paraId="70032905" w14:textId="77777777" w:rsidR="003F7DA0" w:rsidRDefault="003F7DA0" w:rsidP="00D15F92">
      <w:pPr>
        <w:pStyle w:val="Tekstprzypisudolnego"/>
        <w:ind w:left="0" w:firstLine="0"/>
      </w:pPr>
      <w:r w:rsidRPr="00D15F92">
        <w:rPr>
          <w:sz w:val="16"/>
          <w:szCs w:val="16"/>
        </w:rPr>
        <w:footnoteRef/>
      </w:r>
      <w:r w:rsidRPr="002620A9">
        <w:rPr>
          <w:sz w:val="16"/>
          <w:szCs w:val="16"/>
        </w:rPr>
        <w:t xml:space="preserve"> Op.cit.</w:t>
      </w:r>
    </w:p>
  </w:footnote>
  <w:footnote w:id="46">
    <w:p w14:paraId="4449A312" w14:textId="77777777" w:rsidR="003F7DA0" w:rsidRPr="00590C74" w:rsidRDefault="003F7DA0" w:rsidP="002620A9">
      <w:r>
        <w:rPr>
          <w:rStyle w:val="Odwoanieprzypisudolnego"/>
        </w:rPr>
        <w:footnoteRef/>
      </w:r>
      <w:r>
        <w:t xml:space="preserve"> </w:t>
      </w:r>
      <w:r w:rsidRPr="002620A9">
        <w:rPr>
          <w:sz w:val="16"/>
          <w:szCs w:val="16"/>
        </w:rPr>
        <w:t>Zgodnie z Art 62a. Ustawy z dn. 7 września 1991 r. o systemie oświaty organ prowadzący szkoły dla dorosłych, szkoły prowadzące kształcenie zawodowe lub placówki, o których mowa w art. 2 pkt 3a ustawy, może je połączyć w zespół, zwany „centrum kształcenia zawodowego i ustawicznego”. W skład centrum kształcenia zawodowego i ustawicznego powinna wchodzić co najmniej jedna szkoła prowadząca kształcenie zawodowe. Centrum kształcenia zawodowego i ustawicznego prowadzi kwalifikacyjne kursy zawodowe, a także podejmuje działania w zakresie poradnictwa zawodowego i informacji zawodowej. Centrum kształcenia zawodowego i ustawicznego współpracuje z pracodawcami i organizacjami pracodawców.”</w:t>
      </w:r>
    </w:p>
    <w:p w14:paraId="5801C5ED" w14:textId="77777777" w:rsidR="003F7DA0" w:rsidRDefault="003F7DA0">
      <w:pPr>
        <w:pStyle w:val="Tekstprzypisudolnego"/>
      </w:pPr>
    </w:p>
  </w:footnote>
  <w:footnote w:id="47">
    <w:p w14:paraId="5712ED83" w14:textId="77777777" w:rsidR="003F7DA0" w:rsidRPr="00590C74" w:rsidRDefault="003F7DA0" w:rsidP="002620A9">
      <w:r>
        <w:rPr>
          <w:rStyle w:val="Odwoanieprzypisudolnego"/>
        </w:rPr>
        <w:footnoteRef/>
      </w:r>
      <w:r>
        <w:t xml:space="preserve"> </w:t>
      </w:r>
      <w:r w:rsidRPr="00590C74">
        <w:t>W okresie 1 września 2017 r. - 31 sierpnia 2019 r. ze wsparcia w ramach RPO mogą korzystać także gimnazja, jak również szkoły powstałe w wyniku przekształcenia gimnazjum albo klasy gimnazjalne (powstałe w wyniku włączenia gimnazjów do innych szkół).</w:t>
      </w:r>
    </w:p>
    <w:p w14:paraId="0C2EA152" w14:textId="77777777" w:rsidR="003F7DA0" w:rsidRPr="00590C74" w:rsidRDefault="003F7DA0" w:rsidP="002620A9">
      <w:r w:rsidRPr="00590C74">
        <w:t>Zgodnie z ustawą Przepisy wprowadzające ustawę – Prawo oświatowe (Dz. U. z 2017 r. poz. 60) z dniem 1 września 2017 gimnazja jako typ szkoły ulegają stopniowemu wygaszaniu. Na rok szkolny 2017/2018 nie przeprowadza się postępowania rekrutacyjnego do klasy I gimnazjum. Z dniem 1 września 2017 r. likwiduje się klasę I, a w latach następnych kolejne klasy dotychczasowego gimnazjum.</w:t>
      </w:r>
    </w:p>
    <w:p w14:paraId="73EF7B63" w14:textId="77777777" w:rsidR="003F7DA0" w:rsidRDefault="003F7DA0">
      <w:pPr>
        <w:pStyle w:val="Tekstprzypisudolnego"/>
      </w:pPr>
    </w:p>
  </w:footnote>
  <w:footnote w:id="48">
    <w:p w14:paraId="58E751D7" w14:textId="77777777" w:rsidR="003F7DA0" w:rsidRPr="00470913" w:rsidRDefault="003F7DA0">
      <w:pPr>
        <w:pStyle w:val="Tekstprzypisudolnego"/>
        <w:rPr>
          <w:sz w:val="16"/>
          <w:szCs w:val="16"/>
        </w:rPr>
      </w:pPr>
      <w:r w:rsidRPr="00470913">
        <w:rPr>
          <w:rStyle w:val="Odwoanieprzypisudolnego"/>
          <w:sz w:val="16"/>
          <w:szCs w:val="16"/>
        </w:rPr>
        <w:footnoteRef/>
      </w:r>
      <w:r w:rsidRPr="00470913">
        <w:rPr>
          <w:sz w:val="16"/>
          <w:szCs w:val="16"/>
        </w:rPr>
        <w:t xml:space="preserve"> W zakresie wsparcia EFRR i EFS dla regionalnej strategii inteligentnych specjalizacji.</w:t>
      </w:r>
    </w:p>
  </w:footnote>
  <w:footnote w:id="49">
    <w:p w14:paraId="3D3B84A4" w14:textId="77777777" w:rsidR="003F7DA0" w:rsidRDefault="003F7DA0" w:rsidP="00470913">
      <w:pPr>
        <w:pStyle w:val="Tekstprzypisudolnego"/>
        <w:ind w:left="0" w:firstLine="0"/>
      </w:pPr>
      <w:r w:rsidRPr="00470913">
        <w:rPr>
          <w:rStyle w:val="Odwoanieprzypisudolnego"/>
          <w:sz w:val="16"/>
          <w:szCs w:val="16"/>
        </w:rPr>
        <w:footnoteRef/>
      </w:r>
      <w:r w:rsidRPr="00470913">
        <w:rPr>
          <w:sz w:val="16"/>
          <w:szCs w:val="16"/>
        </w:rPr>
        <w:t xml:space="preserve"> Stopa zwrotu powinna być obliczana począwszy od 2016 r. z zastosowaniem jednolitej metodologii.</w:t>
      </w:r>
    </w:p>
  </w:footnote>
  <w:footnote w:id="50">
    <w:p w14:paraId="2F5C51C2" w14:textId="77777777" w:rsidR="003F7DA0" w:rsidRPr="007426EA" w:rsidRDefault="003F7DA0" w:rsidP="007426EA">
      <w:pPr>
        <w:spacing w:before="0" w:after="0" w:line="240" w:lineRule="auto"/>
        <w:rPr>
          <w:sz w:val="16"/>
          <w:szCs w:val="16"/>
        </w:rPr>
      </w:pPr>
      <w:r w:rsidRPr="007426EA">
        <w:rPr>
          <w:rStyle w:val="Odwoanieprzypisudolnego"/>
          <w:sz w:val="16"/>
          <w:szCs w:val="16"/>
        </w:rPr>
        <w:footnoteRef/>
      </w:r>
      <w:r w:rsidRPr="007426EA">
        <w:rPr>
          <w:sz w:val="16"/>
          <w:szCs w:val="16"/>
        </w:rPr>
        <w:t xml:space="preserve"> Należy wypełnić wyłącznie wówczas, gdy osie priorytetowe są wyrażone w kosztach całkowitych.</w:t>
      </w:r>
    </w:p>
  </w:footnote>
  <w:footnote w:id="51">
    <w:p w14:paraId="03B95293" w14:textId="77777777" w:rsidR="003F7DA0" w:rsidRPr="007426EA" w:rsidRDefault="003F7DA0" w:rsidP="007426EA">
      <w:pPr>
        <w:spacing w:before="0" w:after="0" w:line="240" w:lineRule="auto"/>
        <w:rPr>
          <w:sz w:val="16"/>
          <w:szCs w:val="16"/>
        </w:rPr>
      </w:pPr>
      <w:r w:rsidRPr="007426EA">
        <w:rPr>
          <w:rStyle w:val="Odwoanieprzypisudolnego"/>
          <w:sz w:val="16"/>
          <w:szCs w:val="16"/>
        </w:rPr>
        <w:footnoteRef/>
      </w:r>
      <w:r w:rsidRPr="007426EA">
        <w:rPr>
          <w:sz w:val="16"/>
          <w:szCs w:val="16"/>
        </w:rPr>
        <w:t xml:space="preserve"> Ta stawka może być zaokrąglana do najbliższej liczby całkowitej w tabeli. Dokładna stopa zastosowana do zwrotu płatności odpowiada współczynnikowi (f).</w:t>
      </w:r>
    </w:p>
    <w:p w14:paraId="77A195BC" w14:textId="77777777" w:rsidR="003F7DA0" w:rsidRDefault="003F7DA0">
      <w:pPr>
        <w:pStyle w:val="Tekstprzypisudolnego"/>
      </w:pPr>
    </w:p>
  </w:footnote>
  <w:footnote w:id="52">
    <w:p w14:paraId="0CFA4051" w14:textId="77777777" w:rsidR="003F7DA0" w:rsidRPr="003834D1" w:rsidRDefault="003F7DA0" w:rsidP="003834D1">
      <w:pPr>
        <w:pStyle w:val="Tekstprzypisudolnego"/>
        <w:spacing w:line="240" w:lineRule="auto"/>
        <w:rPr>
          <w:sz w:val="16"/>
          <w:szCs w:val="16"/>
        </w:rPr>
      </w:pPr>
      <w:r w:rsidRPr="003834D1">
        <w:rPr>
          <w:rStyle w:val="Odwoanieprzypisudolnego"/>
          <w:sz w:val="16"/>
          <w:szCs w:val="16"/>
        </w:rPr>
        <w:footnoteRef/>
      </w:r>
      <w:r w:rsidRPr="003834D1">
        <w:rPr>
          <w:sz w:val="16"/>
          <w:szCs w:val="16"/>
        </w:rPr>
        <w:t xml:space="preserve"> OSI problemowe wyznaczone w SRWM: ostrołęcko-siedlecki, płocko-ciechanowski, radomski</w:t>
      </w:r>
    </w:p>
  </w:footnote>
  <w:footnote w:id="53">
    <w:p w14:paraId="77821001" w14:textId="77777777" w:rsidR="003F7DA0" w:rsidRPr="00FF5E2F" w:rsidRDefault="003F7DA0" w:rsidP="003834D1">
      <w:pPr>
        <w:spacing w:before="0" w:after="0" w:line="240" w:lineRule="auto"/>
        <w:rPr>
          <w:sz w:val="16"/>
          <w:szCs w:val="16"/>
          <w:lang w:val="en-US"/>
        </w:rPr>
      </w:pPr>
      <w:r w:rsidRPr="003834D1">
        <w:rPr>
          <w:rStyle w:val="Odwoanieprzypisudolnego"/>
          <w:sz w:val="16"/>
          <w:szCs w:val="16"/>
        </w:rPr>
        <w:footnoteRef/>
      </w:r>
      <w:r w:rsidRPr="003834D1">
        <w:rPr>
          <w:sz w:val="16"/>
          <w:szCs w:val="16"/>
        </w:rPr>
        <w:t xml:space="preserve"> Spójność terytorialna -„ogólny cel (w makroskali) poszczególnych polityk, zachęcający je do wspierania zintegrowanego rozwoju przestrzennego regionu” ESPON (2013), Territorial Monitoring for the Baltic Sea Region. </w:t>
      </w:r>
      <w:r w:rsidRPr="00FF5E2F">
        <w:rPr>
          <w:sz w:val="16"/>
          <w:szCs w:val="16"/>
          <w:lang w:val="en-US"/>
        </w:rPr>
        <w:t>Draft Final Report | Version 30/06/2013. Part B. Scientific Platform and Tools Project 2013/3/9.</w:t>
      </w:r>
    </w:p>
    <w:p w14:paraId="53ACF97D" w14:textId="77777777" w:rsidR="003F7DA0" w:rsidRPr="00FF5E2F" w:rsidRDefault="003F7DA0">
      <w:pPr>
        <w:pStyle w:val="Tekstprzypisudolnego"/>
        <w:rPr>
          <w:lang w:val="en-US"/>
        </w:rPr>
      </w:pPr>
    </w:p>
  </w:footnote>
  <w:footnote w:id="54">
    <w:p w14:paraId="2DEC0575" w14:textId="77777777" w:rsidR="003F7DA0" w:rsidRPr="00473591" w:rsidRDefault="003F7DA0" w:rsidP="00473591">
      <w:pPr>
        <w:pStyle w:val="Tekstprzypisudolnego"/>
        <w:ind w:left="0" w:firstLine="0"/>
        <w:rPr>
          <w:sz w:val="16"/>
          <w:szCs w:val="16"/>
        </w:rPr>
      </w:pPr>
      <w:r w:rsidRPr="00473591">
        <w:rPr>
          <w:rStyle w:val="Odwoanieprzypisudolnego"/>
          <w:sz w:val="16"/>
          <w:szCs w:val="16"/>
        </w:rPr>
        <w:footnoteRef/>
      </w:r>
      <w:r w:rsidRPr="00473591">
        <w:rPr>
          <w:sz w:val="16"/>
          <w:szCs w:val="16"/>
        </w:rPr>
        <w:t xml:space="preserve"> Ubóstwo ekonomiczne w Polsce w 2013 r. (na podstawie badań budżetów gospodarstw domowych),  GUS, 30 maja 2014 r., s. 3-8</w:t>
      </w:r>
    </w:p>
  </w:footnote>
  <w:footnote w:id="55">
    <w:p w14:paraId="529A1333" w14:textId="77777777" w:rsidR="003F7DA0" w:rsidRPr="00473591" w:rsidRDefault="003F7DA0" w:rsidP="00473591">
      <w:pPr>
        <w:pStyle w:val="Tekstprzypisudolnego"/>
        <w:ind w:left="0" w:firstLine="0"/>
        <w:rPr>
          <w:sz w:val="16"/>
          <w:szCs w:val="16"/>
        </w:rPr>
      </w:pPr>
      <w:r w:rsidRPr="00473591">
        <w:rPr>
          <w:rStyle w:val="Odwoanieprzypisudolnego"/>
          <w:sz w:val="16"/>
          <w:szCs w:val="16"/>
        </w:rPr>
        <w:footnoteRef/>
      </w:r>
      <w:r w:rsidRPr="00473591">
        <w:rPr>
          <w:sz w:val="16"/>
          <w:szCs w:val="16"/>
        </w:rPr>
        <w:t xml:space="preserve"> Mapy ubóstwa na poziomie podregionów w Polsce z wykorzystaniem estymacji pośredniej, GUS, Warszawa, lipiec 2014 r.</w:t>
      </w:r>
    </w:p>
  </w:footnote>
  <w:footnote w:id="56">
    <w:p w14:paraId="7BDF601E" w14:textId="77777777" w:rsidR="003F7DA0" w:rsidRPr="00473591" w:rsidRDefault="003F7DA0">
      <w:pPr>
        <w:pStyle w:val="Tekstprzypisudolnego"/>
        <w:rPr>
          <w:sz w:val="16"/>
          <w:szCs w:val="16"/>
        </w:rPr>
      </w:pPr>
      <w:r w:rsidRPr="00473591">
        <w:rPr>
          <w:rStyle w:val="Odwoanieprzypisudolnego"/>
          <w:sz w:val="16"/>
          <w:szCs w:val="16"/>
        </w:rPr>
        <w:footnoteRef/>
      </w:r>
      <w:r w:rsidRPr="00473591">
        <w:rPr>
          <w:sz w:val="16"/>
          <w:szCs w:val="16"/>
        </w:rPr>
        <w:t xml:space="preserve"> Jeden z podwskaźników, które są uwzględnione w Strategii Europa 2020.</w:t>
      </w:r>
    </w:p>
  </w:footnote>
  <w:footnote w:id="57">
    <w:p w14:paraId="437761E0" w14:textId="77777777" w:rsidR="003F7DA0" w:rsidRDefault="003F7DA0">
      <w:pPr>
        <w:pStyle w:val="Tekstprzypisudolnego"/>
      </w:pPr>
      <w:r w:rsidRPr="00473591">
        <w:rPr>
          <w:rStyle w:val="Odwoanieprzypisudolnego"/>
          <w:sz w:val="16"/>
          <w:szCs w:val="16"/>
        </w:rPr>
        <w:footnoteRef/>
      </w:r>
      <w:r w:rsidRPr="00473591">
        <w:rPr>
          <w:sz w:val="16"/>
          <w:szCs w:val="16"/>
        </w:rPr>
        <w:t xml:space="preserve"> Na podstawie Prognoza ludności na lata 2008-2035, GUS 2009, s. 229</w:t>
      </w:r>
    </w:p>
  </w:footnote>
  <w:footnote w:id="58">
    <w:p w14:paraId="55F29555" w14:textId="77777777" w:rsidR="003F7DA0" w:rsidRDefault="003F7DA0" w:rsidP="00473591">
      <w:pPr>
        <w:pStyle w:val="Tekstprzypisudolnego"/>
        <w:ind w:left="0" w:firstLine="0"/>
      </w:pPr>
      <w:r w:rsidRPr="00473591">
        <w:rPr>
          <w:rStyle w:val="Odwoanieprzypisudolnego"/>
          <w:sz w:val="16"/>
          <w:szCs w:val="16"/>
        </w:rPr>
        <w:footnoteRef/>
      </w:r>
      <w:r w:rsidRPr="00473591">
        <w:rPr>
          <w:sz w:val="16"/>
          <w:szCs w:val="16"/>
        </w:rPr>
        <w:t xml:space="preserve"> Od 01.09.2016 r. obowiązkiem przedszkolnym objęte zostały dzieci 6-letnie, wszystkie dzieci 4- i 5-letnie powinny mieć zapewnione miejsce realizacji wychowania przedszkolnego. Natomiast dzieci 3 -letnie od dnia 01.09.2017 r. powinny mieć zapewnione miejsce przedszkolne.</w:t>
      </w:r>
    </w:p>
  </w:footnote>
  <w:footnote w:id="59">
    <w:p w14:paraId="5657B83E" w14:textId="77777777" w:rsidR="003F7DA0" w:rsidRPr="00C06C96" w:rsidRDefault="003F7DA0" w:rsidP="00C06C96">
      <w:pPr>
        <w:pStyle w:val="Tekstprzypisudolnego"/>
        <w:ind w:left="0" w:firstLine="0"/>
        <w:rPr>
          <w:sz w:val="16"/>
          <w:szCs w:val="16"/>
        </w:rPr>
      </w:pPr>
      <w:r w:rsidRPr="00C06C96">
        <w:rPr>
          <w:rStyle w:val="Odwoanieprzypisudolnego"/>
          <w:sz w:val="16"/>
          <w:szCs w:val="16"/>
        </w:rPr>
        <w:footnoteRef/>
      </w:r>
      <w:r w:rsidRPr="00C06C96">
        <w:rPr>
          <w:sz w:val="16"/>
          <w:szCs w:val="16"/>
        </w:rPr>
        <w:t>Zespół redakcyjno-programowy Regionalnego Programu Operacyjnego Województwa Mazowieckiego dla perspektywy finansowej 2014-2020.</w:t>
      </w:r>
    </w:p>
  </w:footnote>
  <w:footnote w:id="60">
    <w:p w14:paraId="7E43FE9B" w14:textId="77777777" w:rsidR="003F7DA0" w:rsidRDefault="003F7DA0" w:rsidP="00C06C96">
      <w:pPr>
        <w:pStyle w:val="Tekstprzypisudolnego"/>
        <w:ind w:left="0" w:firstLine="0"/>
      </w:pPr>
      <w:r>
        <w:rPr>
          <w:rStyle w:val="Odwoanieprzypisudolnego"/>
        </w:rPr>
        <w:footnoteRef/>
      </w:r>
      <w:r w:rsidRPr="00C06C96">
        <w:rPr>
          <w:sz w:val="16"/>
          <w:szCs w:val="16"/>
        </w:rPr>
        <w:t>Zespół do spraw Aktualizacji i Monitorowania Realizacji Strategii Rozwoju Województwa Mazowieckiego i Planu Zagospodarowania Przestrzennego Województwa Mazowieckiego oraz koordynacji prac nad przygotowaniem oraz wdrożeniem dokumentów programowych Województwa Mazowieckiego dla perspektywy finansowej 2014-2020.</w:t>
      </w:r>
    </w:p>
  </w:footnote>
  <w:footnote w:id="61">
    <w:p w14:paraId="118B8995" w14:textId="77777777" w:rsidR="003F7DA0" w:rsidRDefault="003F7DA0" w:rsidP="00C06C96">
      <w:pPr>
        <w:pStyle w:val="Tekstprzypisudolnego"/>
        <w:ind w:left="0" w:firstLine="0"/>
      </w:pPr>
      <w:r>
        <w:rPr>
          <w:rStyle w:val="Odwoanieprzypisudolnego"/>
        </w:rPr>
        <w:footnoteRef/>
      </w:r>
      <w:r w:rsidRPr="00C06C96">
        <w:rPr>
          <w:sz w:val="16"/>
          <w:szCs w:val="16"/>
        </w:rPr>
        <w:t>Zespół do spraw opracowania rekomendacji do Regionalnego Programu Operacyjnego Województwa Mazowieckiego dla perspektywy finansowej 2014-2020.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677E9" w14:textId="77777777" w:rsidR="003F7DA0" w:rsidRDefault="003F7DA0">
    <w:pPr>
      <w:pStyle w:val="Nagwek"/>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B1998" w14:textId="77777777" w:rsidR="003F7DA0" w:rsidRPr="00AA1B27" w:rsidRDefault="003F7DA0" w:rsidP="00CC4BCE">
    <w:pPr>
      <w:pStyle w:val="Nagwek"/>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79DE1" w14:textId="77777777" w:rsidR="003F7DA0" w:rsidRPr="007C3041" w:rsidRDefault="003F7DA0" w:rsidP="00CC4BCE">
    <w:pPr>
      <w:pStyle w:val="Nagwek"/>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F137F" w14:textId="77777777" w:rsidR="003F7DA0" w:rsidRPr="00E43A52" w:rsidRDefault="003F7DA0" w:rsidP="00E43A52">
    <w:pPr>
      <w:pStyle w:val="Nagwek"/>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EEF8A" w14:textId="77777777" w:rsidR="003F7DA0" w:rsidRPr="00D066A4" w:rsidRDefault="003F7DA0" w:rsidP="00CC4BCE">
    <w:pPr>
      <w:pStyle w:val="Nagwek"/>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4BA60" w14:textId="77777777" w:rsidR="003F7DA0" w:rsidRDefault="003F7DA0" w:rsidP="00CC4BCE">
    <w:pPr>
      <w:pStyle w:val="Nagwek"/>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6A846" w14:textId="77777777" w:rsidR="003F7DA0" w:rsidRDefault="003F7DA0" w:rsidP="00CC4BCE">
    <w:pPr>
      <w:pStyle w:val="Nagwek"/>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4638E" w14:textId="77777777" w:rsidR="003F7DA0" w:rsidRDefault="003F7DA0" w:rsidP="00CC4BC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2A320" w14:textId="77777777" w:rsidR="003F7DA0" w:rsidRDefault="003F7DA0">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BBEE7" w14:textId="77777777" w:rsidR="003F7DA0" w:rsidRDefault="003F7DA0">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51C84" w14:textId="77777777" w:rsidR="003F7DA0" w:rsidRPr="00D74E76" w:rsidRDefault="003F7DA0" w:rsidP="00D74E76">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79A05" w14:textId="77777777" w:rsidR="003F7DA0" w:rsidRPr="007C3041" w:rsidRDefault="003F7DA0" w:rsidP="00CC4BCE">
    <w:pPr>
      <w:pStyle w:val="HeaderLandscap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5D71E" w14:textId="77777777" w:rsidR="003F7DA0" w:rsidRPr="007C4318" w:rsidRDefault="003F7DA0" w:rsidP="007C4318">
    <w:pPr>
      <w:pStyle w:val="Nagwek"/>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7C498" w14:textId="77777777" w:rsidR="003F7DA0" w:rsidRPr="007C3041" w:rsidRDefault="003F7DA0" w:rsidP="00CC4BCE">
    <w:pPr>
      <w:pStyle w:val="Nagwek"/>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F1457" w14:textId="77777777" w:rsidR="003F7DA0" w:rsidRPr="00AA1B27" w:rsidRDefault="003F7DA0" w:rsidP="00CC4BCE">
    <w:pPr>
      <w:pStyle w:val="HeaderLandscap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84F26" w14:textId="77777777" w:rsidR="003F7DA0" w:rsidRPr="007C3041" w:rsidRDefault="003F7DA0" w:rsidP="00CC4BCE">
    <w:pPr>
      <w:pStyle w:val="HeaderLandscap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pStyle w:val="Listanumerowana5"/>
      <w:lvlText w:val="%1."/>
      <w:lvlJc w:val="left"/>
      <w:pPr>
        <w:tabs>
          <w:tab w:val="num" w:pos="1492"/>
        </w:tabs>
        <w:ind w:left="1492" w:hanging="360"/>
      </w:pPr>
    </w:lvl>
  </w:abstractNum>
  <w:abstractNum w:abstractNumId="1" w15:restartNumberingAfterBreak="0">
    <w:nsid w:val="FFFFFF80"/>
    <w:multiLevelType w:val="singleLevel"/>
    <w:tmpl w:val="1FA45650"/>
    <w:lvl w:ilvl="0">
      <w:start w:val="1"/>
      <w:numFmt w:val="bullet"/>
      <w:pStyle w:val="Listapunktowana5"/>
      <w:lvlText w:val=""/>
      <w:lvlJc w:val="left"/>
      <w:pPr>
        <w:tabs>
          <w:tab w:val="num" w:pos="1492"/>
        </w:tabs>
        <w:ind w:left="1492" w:hanging="360"/>
      </w:pPr>
      <w:rPr>
        <w:rFonts w:ascii="Symbol" w:hAnsi="Symbol" w:hint="default"/>
      </w:rPr>
    </w:lvl>
  </w:abstractNum>
  <w:abstractNum w:abstractNumId="2" w15:restartNumberingAfterBreak="0">
    <w:nsid w:val="FFFFFF89"/>
    <w:multiLevelType w:val="singleLevel"/>
    <w:tmpl w:val="DF5EBB7E"/>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8E6C63"/>
    <w:multiLevelType w:val="hybridMultilevel"/>
    <w:tmpl w:val="B8E2573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0AB4F81"/>
    <w:multiLevelType w:val="hybridMultilevel"/>
    <w:tmpl w:val="893C3592"/>
    <w:lvl w:ilvl="0" w:tplc="E5F8D72A">
      <w:start w:val="1"/>
      <w:numFmt w:val="bullet"/>
      <w:lvlText w:val=""/>
      <w:lvlJc w:val="left"/>
      <w:pPr>
        <w:ind w:left="360" w:hanging="360"/>
      </w:pPr>
      <w:rPr>
        <w:rFonts w:ascii="Symbol" w:hAnsi="Symbol"/>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45D170F"/>
    <w:multiLevelType w:val="hybridMultilevel"/>
    <w:tmpl w:val="C052A00C"/>
    <w:lvl w:ilvl="0" w:tplc="E5F8D72A">
      <w:start w:val="1"/>
      <w:numFmt w:val="bullet"/>
      <w:lvlText w:val=""/>
      <w:lvlJc w:val="left"/>
      <w:pPr>
        <w:ind w:left="360" w:hanging="360"/>
      </w:pPr>
      <w:rPr>
        <w:rFonts w:ascii="Symbol" w:hAnsi="Symbol"/>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04D51A59"/>
    <w:multiLevelType w:val="hybridMultilevel"/>
    <w:tmpl w:val="6D02702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055652B5"/>
    <w:multiLevelType w:val="multilevel"/>
    <w:tmpl w:val="B10A6748"/>
    <w:lvl w:ilvl="0">
      <w:start w:val="1"/>
      <w:numFmt w:val="decimal"/>
      <w:pStyle w:val="Listanumerowana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6E82C73"/>
    <w:multiLevelType w:val="hybridMultilevel"/>
    <w:tmpl w:val="A6F6D7BC"/>
    <w:lvl w:ilvl="0" w:tplc="E5F8D72A">
      <w:start w:val="1"/>
      <w:numFmt w:val="bullet"/>
      <w:lvlText w:val=""/>
      <w:lvlJc w:val="left"/>
      <w:pPr>
        <w:ind w:left="360" w:hanging="360"/>
      </w:pPr>
      <w:rPr>
        <w:rFonts w:ascii="Symbol" w:hAnsi="Symbol"/>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082B1363"/>
    <w:multiLevelType w:val="hybridMultilevel"/>
    <w:tmpl w:val="D138D0B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08C40841"/>
    <w:multiLevelType w:val="hybridMultilevel"/>
    <w:tmpl w:val="975C3B2A"/>
    <w:lvl w:ilvl="0" w:tplc="E5F8D72A">
      <w:start w:val="1"/>
      <w:numFmt w:val="bullet"/>
      <w:lvlText w:val=""/>
      <w:lvlJc w:val="left"/>
      <w:pPr>
        <w:ind w:left="360" w:hanging="360"/>
      </w:pPr>
      <w:rPr>
        <w:rFonts w:ascii="Symbol" w:hAnsi="Symbol"/>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09106676"/>
    <w:multiLevelType w:val="hybridMultilevel"/>
    <w:tmpl w:val="113EF008"/>
    <w:lvl w:ilvl="0" w:tplc="0004E6D8">
      <w:start w:val="1"/>
      <w:numFmt w:val="bullet"/>
      <w:lvlText w:val=""/>
      <w:lvlJc w:val="left"/>
      <w:pPr>
        <w:ind w:left="360" w:hanging="360"/>
      </w:pPr>
      <w:rPr>
        <w:rFonts w:ascii="Symbol" w:hAnsi="Symbol"/>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0AB03BFE"/>
    <w:multiLevelType w:val="hybridMultilevel"/>
    <w:tmpl w:val="701A08F6"/>
    <w:lvl w:ilvl="0" w:tplc="0004E6D8">
      <w:start w:val="1"/>
      <w:numFmt w:val="bullet"/>
      <w:lvlText w:val=""/>
      <w:lvlJc w:val="left"/>
      <w:pPr>
        <w:ind w:left="360" w:hanging="360"/>
      </w:pPr>
      <w:rPr>
        <w:rFonts w:ascii="Symbol" w:hAnsi="Symbol"/>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0BAE4D9B"/>
    <w:multiLevelType w:val="hybridMultilevel"/>
    <w:tmpl w:val="4C08483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0CB10C75"/>
    <w:multiLevelType w:val="hybridMultilevel"/>
    <w:tmpl w:val="3330030E"/>
    <w:lvl w:ilvl="0" w:tplc="E5F8D72A">
      <w:start w:val="1"/>
      <w:numFmt w:val="bullet"/>
      <w:lvlText w:val=""/>
      <w:lvlJc w:val="left"/>
      <w:pPr>
        <w:ind w:left="360" w:hanging="360"/>
      </w:pPr>
      <w:rPr>
        <w:rFonts w:ascii="Symbol" w:hAnsi="Symbo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D0A662B"/>
    <w:multiLevelType w:val="hybridMultilevel"/>
    <w:tmpl w:val="92FA0B0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10361C1A"/>
    <w:multiLevelType w:val="hybridMultilevel"/>
    <w:tmpl w:val="786C330E"/>
    <w:lvl w:ilvl="0" w:tplc="D0BE7F88">
      <w:start w:val="1"/>
      <w:numFmt w:val="bullet"/>
      <w:lvlText w:val=""/>
      <w:lvlJc w:val="left"/>
      <w:pPr>
        <w:ind w:left="360" w:hanging="360"/>
      </w:pPr>
      <w:rPr>
        <w:rFonts w:ascii="Symbol" w:hAnsi="Symbol"/>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10413672"/>
    <w:multiLevelType w:val="hybridMultilevel"/>
    <w:tmpl w:val="82EC22FC"/>
    <w:lvl w:ilvl="0" w:tplc="EDEC2382">
      <w:start w:val="1"/>
      <w:numFmt w:val="decimal"/>
      <w:pStyle w:val="StyleHeading1Left0cm"/>
      <w:lvlText w:val="%1."/>
      <w:lvlJc w:val="left"/>
      <w:pPr>
        <w:ind w:left="360" w:hanging="360"/>
      </w:pPr>
    </w:lvl>
    <w:lvl w:ilvl="1" w:tplc="78E2DBE8" w:tentative="1">
      <w:start w:val="1"/>
      <w:numFmt w:val="lowerLetter"/>
      <w:lvlText w:val="%2."/>
      <w:lvlJc w:val="left"/>
      <w:pPr>
        <w:ind w:left="1440" w:hanging="360"/>
      </w:pPr>
    </w:lvl>
    <w:lvl w:ilvl="2" w:tplc="CEDA2A30" w:tentative="1">
      <w:start w:val="1"/>
      <w:numFmt w:val="lowerRoman"/>
      <w:lvlText w:val="%3."/>
      <w:lvlJc w:val="right"/>
      <w:pPr>
        <w:ind w:left="2160" w:hanging="180"/>
      </w:pPr>
    </w:lvl>
    <w:lvl w:ilvl="3" w:tplc="F4947628" w:tentative="1">
      <w:start w:val="1"/>
      <w:numFmt w:val="decimal"/>
      <w:lvlText w:val="%4."/>
      <w:lvlJc w:val="left"/>
      <w:pPr>
        <w:ind w:left="2880" w:hanging="360"/>
      </w:pPr>
    </w:lvl>
    <w:lvl w:ilvl="4" w:tplc="3E8010FE" w:tentative="1">
      <w:start w:val="1"/>
      <w:numFmt w:val="lowerLetter"/>
      <w:lvlText w:val="%5."/>
      <w:lvlJc w:val="left"/>
      <w:pPr>
        <w:ind w:left="3600" w:hanging="360"/>
      </w:pPr>
    </w:lvl>
    <w:lvl w:ilvl="5" w:tplc="3F74C9B2" w:tentative="1">
      <w:start w:val="1"/>
      <w:numFmt w:val="lowerRoman"/>
      <w:lvlText w:val="%6."/>
      <w:lvlJc w:val="right"/>
      <w:pPr>
        <w:ind w:left="4320" w:hanging="180"/>
      </w:pPr>
    </w:lvl>
    <w:lvl w:ilvl="6" w:tplc="5FCA5252" w:tentative="1">
      <w:start w:val="1"/>
      <w:numFmt w:val="decimal"/>
      <w:lvlText w:val="%7."/>
      <w:lvlJc w:val="left"/>
      <w:pPr>
        <w:ind w:left="5040" w:hanging="360"/>
      </w:pPr>
    </w:lvl>
    <w:lvl w:ilvl="7" w:tplc="976E06DE" w:tentative="1">
      <w:start w:val="1"/>
      <w:numFmt w:val="lowerLetter"/>
      <w:lvlText w:val="%8."/>
      <w:lvlJc w:val="left"/>
      <w:pPr>
        <w:ind w:left="5760" w:hanging="360"/>
      </w:pPr>
    </w:lvl>
    <w:lvl w:ilvl="8" w:tplc="EB6E708E" w:tentative="1">
      <w:start w:val="1"/>
      <w:numFmt w:val="lowerRoman"/>
      <w:lvlText w:val="%9."/>
      <w:lvlJc w:val="right"/>
      <w:pPr>
        <w:ind w:left="6480" w:hanging="180"/>
      </w:pPr>
    </w:lvl>
  </w:abstractNum>
  <w:abstractNum w:abstractNumId="18" w15:restartNumberingAfterBreak="0">
    <w:nsid w:val="10DD2819"/>
    <w:multiLevelType w:val="hybridMultilevel"/>
    <w:tmpl w:val="268E6D56"/>
    <w:lvl w:ilvl="0" w:tplc="E5F8D72A">
      <w:start w:val="1"/>
      <w:numFmt w:val="bullet"/>
      <w:lvlText w:val=""/>
      <w:lvlJc w:val="left"/>
      <w:pPr>
        <w:ind w:left="360" w:hanging="360"/>
      </w:pPr>
      <w:rPr>
        <w:rFonts w:ascii="Symbol" w:hAnsi="Symbol"/>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110822FF"/>
    <w:multiLevelType w:val="hybridMultilevel"/>
    <w:tmpl w:val="0F70A4B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1262685D"/>
    <w:multiLevelType w:val="singleLevel"/>
    <w:tmpl w:val="D96C95A2"/>
    <w:lvl w:ilvl="0">
      <w:start w:val="1"/>
      <w:numFmt w:val="bullet"/>
      <w:pStyle w:val="Listapunktowana4"/>
      <w:lvlText w:val=""/>
      <w:lvlJc w:val="left"/>
      <w:pPr>
        <w:tabs>
          <w:tab w:val="num" w:pos="3163"/>
        </w:tabs>
        <w:ind w:left="3163" w:hanging="283"/>
      </w:pPr>
      <w:rPr>
        <w:rFonts w:ascii="Symbol" w:hAnsi="Symbol"/>
      </w:rPr>
    </w:lvl>
  </w:abstractNum>
  <w:abstractNum w:abstractNumId="21" w15:restartNumberingAfterBreak="0">
    <w:nsid w:val="12626C9E"/>
    <w:multiLevelType w:val="hybridMultilevel"/>
    <w:tmpl w:val="E36EB53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12B734DB"/>
    <w:multiLevelType w:val="hybridMultilevel"/>
    <w:tmpl w:val="F742351A"/>
    <w:lvl w:ilvl="0" w:tplc="D0BE7F88">
      <w:start w:val="1"/>
      <w:numFmt w:val="bullet"/>
      <w:lvlText w:val=""/>
      <w:lvlJc w:val="left"/>
      <w:pPr>
        <w:ind w:left="360" w:hanging="360"/>
      </w:pPr>
      <w:rPr>
        <w:rFonts w:ascii="Symbol" w:hAnsi="Symbol"/>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135006B8"/>
    <w:multiLevelType w:val="hybridMultilevel"/>
    <w:tmpl w:val="CAD833A8"/>
    <w:lvl w:ilvl="0" w:tplc="D0BE7F88">
      <w:start w:val="1"/>
      <w:numFmt w:val="bullet"/>
      <w:lvlText w:val=""/>
      <w:lvlJc w:val="left"/>
      <w:pPr>
        <w:ind w:left="360" w:hanging="360"/>
      </w:pPr>
      <w:rPr>
        <w:rFonts w:ascii="Symbol" w:hAnsi="Symbol"/>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136D6A40"/>
    <w:multiLevelType w:val="hybridMultilevel"/>
    <w:tmpl w:val="DE54DE00"/>
    <w:lvl w:ilvl="0" w:tplc="0004E6D8">
      <w:start w:val="1"/>
      <w:numFmt w:val="bullet"/>
      <w:lvlText w:val=""/>
      <w:lvlJc w:val="left"/>
      <w:pPr>
        <w:ind w:left="360" w:hanging="360"/>
      </w:pPr>
      <w:rPr>
        <w:rFonts w:ascii="Symbol" w:hAnsi="Symbol"/>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13BA6C84"/>
    <w:multiLevelType w:val="hybridMultilevel"/>
    <w:tmpl w:val="1BD6580A"/>
    <w:lvl w:ilvl="0" w:tplc="E5F8D72A">
      <w:start w:val="1"/>
      <w:numFmt w:val="bullet"/>
      <w:lvlText w:val=""/>
      <w:lvlJc w:val="left"/>
      <w:pPr>
        <w:ind w:left="360" w:hanging="360"/>
      </w:pPr>
      <w:rPr>
        <w:rFonts w:ascii="Symbol" w:hAnsi="Symbol"/>
      </w:rPr>
    </w:lvl>
    <w:lvl w:ilvl="1" w:tplc="1F0EE6B0">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143D0A16"/>
    <w:multiLevelType w:val="singleLevel"/>
    <w:tmpl w:val="01FA5668"/>
    <w:lvl w:ilvl="0">
      <w:start w:val="1"/>
      <w:numFmt w:val="bullet"/>
      <w:pStyle w:val="Listapunktowana3"/>
      <w:lvlText w:val=""/>
      <w:lvlJc w:val="left"/>
      <w:pPr>
        <w:tabs>
          <w:tab w:val="num" w:pos="2199"/>
        </w:tabs>
        <w:ind w:left="2199" w:hanging="283"/>
      </w:pPr>
      <w:rPr>
        <w:rFonts w:ascii="Symbol" w:hAnsi="Symbol"/>
      </w:rPr>
    </w:lvl>
  </w:abstractNum>
  <w:abstractNum w:abstractNumId="27" w15:restartNumberingAfterBreak="0">
    <w:nsid w:val="14610D1B"/>
    <w:multiLevelType w:val="hybridMultilevel"/>
    <w:tmpl w:val="EB0230F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149C4E35"/>
    <w:multiLevelType w:val="hybridMultilevel"/>
    <w:tmpl w:val="1212AC88"/>
    <w:lvl w:ilvl="0" w:tplc="E5F8D72A">
      <w:start w:val="1"/>
      <w:numFmt w:val="bullet"/>
      <w:lvlText w:val=""/>
      <w:lvlJc w:val="left"/>
      <w:pPr>
        <w:ind w:left="360" w:hanging="360"/>
      </w:pPr>
      <w:rPr>
        <w:rFonts w:ascii="Symbol" w:hAnsi="Symbol"/>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155D4EC8"/>
    <w:multiLevelType w:val="hybridMultilevel"/>
    <w:tmpl w:val="236097B2"/>
    <w:lvl w:ilvl="0" w:tplc="E5F8D72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15E05429"/>
    <w:multiLevelType w:val="hybridMultilevel"/>
    <w:tmpl w:val="C9B81BE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16770B3B"/>
    <w:multiLevelType w:val="hybridMultilevel"/>
    <w:tmpl w:val="472483F6"/>
    <w:lvl w:ilvl="0" w:tplc="E5F8D72A">
      <w:start w:val="1"/>
      <w:numFmt w:val="bullet"/>
      <w:lvlText w:val=""/>
      <w:lvlJc w:val="left"/>
      <w:pPr>
        <w:ind w:left="360" w:hanging="360"/>
      </w:pPr>
      <w:rPr>
        <w:rFonts w:ascii="Symbol" w:hAnsi="Symbol"/>
      </w:rPr>
    </w:lvl>
    <w:lvl w:ilvl="1" w:tplc="04150003" w:tentative="1">
      <w:start w:val="1"/>
      <w:numFmt w:val="bullet"/>
      <w:lvlText w:val="o"/>
      <w:lvlJc w:val="left"/>
      <w:pPr>
        <w:ind w:left="0" w:hanging="360"/>
      </w:pPr>
      <w:rPr>
        <w:rFonts w:ascii="Courier New" w:hAnsi="Courier New" w:cs="Courier New" w:hint="default"/>
      </w:rPr>
    </w:lvl>
    <w:lvl w:ilvl="2" w:tplc="04150005" w:tentative="1">
      <w:start w:val="1"/>
      <w:numFmt w:val="bullet"/>
      <w:lvlText w:val=""/>
      <w:lvlJc w:val="left"/>
      <w:pPr>
        <w:ind w:left="720" w:hanging="360"/>
      </w:pPr>
      <w:rPr>
        <w:rFonts w:ascii="Wingdings" w:hAnsi="Wingdings" w:hint="default"/>
      </w:rPr>
    </w:lvl>
    <w:lvl w:ilvl="3" w:tplc="04150001" w:tentative="1">
      <w:start w:val="1"/>
      <w:numFmt w:val="bullet"/>
      <w:lvlText w:val=""/>
      <w:lvlJc w:val="left"/>
      <w:pPr>
        <w:ind w:left="1440" w:hanging="360"/>
      </w:pPr>
      <w:rPr>
        <w:rFonts w:ascii="Symbol" w:hAnsi="Symbol" w:hint="default"/>
      </w:rPr>
    </w:lvl>
    <w:lvl w:ilvl="4" w:tplc="04150003" w:tentative="1">
      <w:start w:val="1"/>
      <w:numFmt w:val="bullet"/>
      <w:lvlText w:val="o"/>
      <w:lvlJc w:val="left"/>
      <w:pPr>
        <w:ind w:left="2160" w:hanging="360"/>
      </w:pPr>
      <w:rPr>
        <w:rFonts w:ascii="Courier New" w:hAnsi="Courier New" w:cs="Courier New" w:hint="default"/>
      </w:rPr>
    </w:lvl>
    <w:lvl w:ilvl="5" w:tplc="04150005" w:tentative="1">
      <w:start w:val="1"/>
      <w:numFmt w:val="bullet"/>
      <w:lvlText w:val=""/>
      <w:lvlJc w:val="left"/>
      <w:pPr>
        <w:ind w:left="2880" w:hanging="360"/>
      </w:pPr>
      <w:rPr>
        <w:rFonts w:ascii="Wingdings" w:hAnsi="Wingdings" w:hint="default"/>
      </w:rPr>
    </w:lvl>
    <w:lvl w:ilvl="6" w:tplc="04150001" w:tentative="1">
      <w:start w:val="1"/>
      <w:numFmt w:val="bullet"/>
      <w:lvlText w:val=""/>
      <w:lvlJc w:val="left"/>
      <w:pPr>
        <w:ind w:left="3600" w:hanging="360"/>
      </w:pPr>
      <w:rPr>
        <w:rFonts w:ascii="Symbol" w:hAnsi="Symbol" w:hint="default"/>
      </w:rPr>
    </w:lvl>
    <w:lvl w:ilvl="7" w:tplc="04150003" w:tentative="1">
      <w:start w:val="1"/>
      <w:numFmt w:val="bullet"/>
      <w:lvlText w:val="o"/>
      <w:lvlJc w:val="left"/>
      <w:pPr>
        <w:ind w:left="4320" w:hanging="360"/>
      </w:pPr>
      <w:rPr>
        <w:rFonts w:ascii="Courier New" w:hAnsi="Courier New" w:cs="Courier New" w:hint="default"/>
      </w:rPr>
    </w:lvl>
    <w:lvl w:ilvl="8" w:tplc="04150005" w:tentative="1">
      <w:start w:val="1"/>
      <w:numFmt w:val="bullet"/>
      <w:lvlText w:val=""/>
      <w:lvlJc w:val="left"/>
      <w:pPr>
        <w:ind w:left="5040" w:hanging="360"/>
      </w:pPr>
      <w:rPr>
        <w:rFonts w:ascii="Wingdings" w:hAnsi="Wingdings" w:hint="default"/>
      </w:rPr>
    </w:lvl>
  </w:abstractNum>
  <w:abstractNum w:abstractNumId="32" w15:restartNumberingAfterBreak="0">
    <w:nsid w:val="17181D34"/>
    <w:multiLevelType w:val="hybridMultilevel"/>
    <w:tmpl w:val="335CA43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17721574"/>
    <w:multiLevelType w:val="hybridMultilevel"/>
    <w:tmpl w:val="6EE0E27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17A37183"/>
    <w:multiLevelType w:val="hybridMultilevel"/>
    <w:tmpl w:val="08AABF8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18163318"/>
    <w:multiLevelType w:val="hybridMultilevel"/>
    <w:tmpl w:val="D9CC291A"/>
    <w:lvl w:ilvl="0" w:tplc="E5F8D72A">
      <w:start w:val="1"/>
      <w:numFmt w:val="bullet"/>
      <w:lvlText w:val=""/>
      <w:lvlJc w:val="left"/>
      <w:pPr>
        <w:ind w:left="360" w:hanging="360"/>
      </w:pPr>
      <w:rPr>
        <w:rFonts w:ascii="Symbol" w:hAnsi="Symbol"/>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18337F2F"/>
    <w:multiLevelType w:val="hybridMultilevel"/>
    <w:tmpl w:val="9E44325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191863B5"/>
    <w:multiLevelType w:val="hybridMultilevel"/>
    <w:tmpl w:val="E8F6CD8E"/>
    <w:lvl w:ilvl="0" w:tplc="E5F8D72A">
      <w:start w:val="1"/>
      <w:numFmt w:val="bullet"/>
      <w:lvlText w:val=""/>
      <w:lvlJc w:val="left"/>
      <w:pPr>
        <w:ind w:left="360" w:hanging="360"/>
      </w:pPr>
      <w:rPr>
        <w:rFonts w:ascii="Symbol" w:hAnsi="Symbol"/>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1A335955"/>
    <w:multiLevelType w:val="hybridMultilevel"/>
    <w:tmpl w:val="B886A1A8"/>
    <w:lvl w:ilvl="0" w:tplc="E5F8D72A">
      <w:start w:val="1"/>
      <w:numFmt w:val="bullet"/>
      <w:lvlText w:val=""/>
      <w:lvlJc w:val="left"/>
      <w:pPr>
        <w:ind w:left="360" w:hanging="360"/>
      </w:pPr>
      <w:rPr>
        <w:rFonts w:ascii="Symbol" w:hAnsi="Symbol"/>
      </w:rPr>
    </w:lvl>
    <w:lvl w:ilvl="1" w:tplc="04150003" w:tentative="1">
      <w:start w:val="1"/>
      <w:numFmt w:val="bullet"/>
      <w:lvlText w:val="o"/>
      <w:lvlJc w:val="left"/>
      <w:pPr>
        <w:ind w:left="0" w:hanging="360"/>
      </w:pPr>
      <w:rPr>
        <w:rFonts w:ascii="Courier New" w:hAnsi="Courier New" w:cs="Courier New" w:hint="default"/>
      </w:rPr>
    </w:lvl>
    <w:lvl w:ilvl="2" w:tplc="04150005" w:tentative="1">
      <w:start w:val="1"/>
      <w:numFmt w:val="bullet"/>
      <w:lvlText w:val=""/>
      <w:lvlJc w:val="left"/>
      <w:pPr>
        <w:ind w:left="720" w:hanging="360"/>
      </w:pPr>
      <w:rPr>
        <w:rFonts w:ascii="Wingdings" w:hAnsi="Wingdings" w:hint="default"/>
      </w:rPr>
    </w:lvl>
    <w:lvl w:ilvl="3" w:tplc="04150001" w:tentative="1">
      <w:start w:val="1"/>
      <w:numFmt w:val="bullet"/>
      <w:lvlText w:val=""/>
      <w:lvlJc w:val="left"/>
      <w:pPr>
        <w:ind w:left="1440" w:hanging="360"/>
      </w:pPr>
      <w:rPr>
        <w:rFonts w:ascii="Symbol" w:hAnsi="Symbol" w:hint="default"/>
      </w:rPr>
    </w:lvl>
    <w:lvl w:ilvl="4" w:tplc="04150003" w:tentative="1">
      <w:start w:val="1"/>
      <w:numFmt w:val="bullet"/>
      <w:lvlText w:val="o"/>
      <w:lvlJc w:val="left"/>
      <w:pPr>
        <w:ind w:left="2160" w:hanging="360"/>
      </w:pPr>
      <w:rPr>
        <w:rFonts w:ascii="Courier New" w:hAnsi="Courier New" w:cs="Courier New" w:hint="default"/>
      </w:rPr>
    </w:lvl>
    <w:lvl w:ilvl="5" w:tplc="04150005" w:tentative="1">
      <w:start w:val="1"/>
      <w:numFmt w:val="bullet"/>
      <w:lvlText w:val=""/>
      <w:lvlJc w:val="left"/>
      <w:pPr>
        <w:ind w:left="2880" w:hanging="360"/>
      </w:pPr>
      <w:rPr>
        <w:rFonts w:ascii="Wingdings" w:hAnsi="Wingdings" w:hint="default"/>
      </w:rPr>
    </w:lvl>
    <w:lvl w:ilvl="6" w:tplc="04150001" w:tentative="1">
      <w:start w:val="1"/>
      <w:numFmt w:val="bullet"/>
      <w:lvlText w:val=""/>
      <w:lvlJc w:val="left"/>
      <w:pPr>
        <w:ind w:left="3600" w:hanging="360"/>
      </w:pPr>
      <w:rPr>
        <w:rFonts w:ascii="Symbol" w:hAnsi="Symbol" w:hint="default"/>
      </w:rPr>
    </w:lvl>
    <w:lvl w:ilvl="7" w:tplc="04150003" w:tentative="1">
      <w:start w:val="1"/>
      <w:numFmt w:val="bullet"/>
      <w:lvlText w:val="o"/>
      <w:lvlJc w:val="left"/>
      <w:pPr>
        <w:ind w:left="4320" w:hanging="360"/>
      </w:pPr>
      <w:rPr>
        <w:rFonts w:ascii="Courier New" w:hAnsi="Courier New" w:cs="Courier New" w:hint="default"/>
      </w:rPr>
    </w:lvl>
    <w:lvl w:ilvl="8" w:tplc="04150005" w:tentative="1">
      <w:start w:val="1"/>
      <w:numFmt w:val="bullet"/>
      <w:lvlText w:val=""/>
      <w:lvlJc w:val="left"/>
      <w:pPr>
        <w:ind w:left="5040" w:hanging="360"/>
      </w:pPr>
      <w:rPr>
        <w:rFonts w:ascii="Wingdings" w:hAnsi="Wingdings" w:hint="default"/>
      </w:rPr>
    </w:lvl>
  </w:abstractNum>
  <w:abstractNum w:abstractNumId="39" w15:restartNumberingAfterBreak="0">
    <w:nsid w:val="1A9A49BE"/>
    <w:multiLevelType w:val="hybridMultilevel"/>
    <w:tmpl w:val="7758CD1C"/>
    <w:lvl w:ilvl="0" w:tplc="E5F8D72A">
      <w:start w:val="1"/>
      <w:numFmt w:val="bullet"/>
      <w:lvlText w:val=""/>
      <w:lvlJc w:val="left"/>
      <w:pPr>
        <w:ind w:left="360" w:hanging="360"/>
      </w:pPr>
      <w:rPr>
        <w:rFonts w:ascii="Symbol" w:hAnsi="Symbo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1B3C78B8"/>
    <w:multiLevelType w:val="multilevel"/>
    <w:tmpl w:val="2ED4F4D0"/>
    <w:name w:val="Point"/>
    <w:lvl w:ilvl="0">
      <w:start w:val="1"/>
      <w:numFmt w:val="decimal"/>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41" w15:restartNumberingAfterBreak="0">
    <w:nsid w:val="1C2E55F4"/>
    <w:multiLevelType w:val="hybridMultilevel"/>
    <w:tmpl w:val="ECC24C56"/>
    <w:lvl w:ilvl="0" w:tplc="E5F8D72A">
      <w:start w:val="1"/>
      <w:numFmt w:val="bullet"/>
      <w:lvlText w:val=""/>
      <w:lvlJc w:val="left"/>
      <w:pPr>
        <w:ind w:left="360" w:hanging="360"/>
      </w:pPr>
      <w:rPr>
        <w:rFonts w:ascii="Symbol" w:hAnsi="Symbol"/>
      </w:rPr>
    </w:lvl>
    <w:lvl w:ilvl="1" w:tplc="04150003">
      <w:start w:val="1"/>
      <w:numFmt w:val="bullet"/>
      <w:lvlText w:val="o"/>
      <w:lvlJc w:val="left"/>
      <w:pPr>
        <w:ind w:left="0" w:hanging="360"/>
      </w:pPr>
      <w:rPr>
        <w:rFonts w:ascii="Courier New" w:hAnsi="Courier New" w:cs="Courier New" w:hint="default"/>
      </w:rPr>
    </w:lvl>
    <w:lvl w:ilvl="2" w:tplc="1F0EE6B0">
      <w:start w:val="1"/>
      <w:numFmt w:val="bullet"/>
      <w:lvlText w:val=""/>
      <w:lvlJc w:val="left"/>
      <w:pPr>
        <w:ind w:left="720" w:hanging="360"/>
      </w:pPr>
      <w:rPr>
        <w:rFonts w:ascii="Symbol" w:hAnsi="Symbol" w:hint="default"/>
      </w:rPr>
    </w:lvl>
    <w:lvl w:ilvl="3" w:tplc="04150001" w:tentative="1">
      <w:start w:val="1"/>
      <w:numFmt w:val="bullet"/>
      <w:lvlText w:val=""/>
      <w:lvlJc w:val="left"/>
      <w:pPr>
        <w:ind w:left="1440" w:hanging="360"/>
      </w:pPr>
      <w:rPr>
        <w:rFonts w:ascii="Symbol" w:hAnsi="Symbol" w:hint="default"/>
      </w:rPr>
    </w:lvl>
    <w:lvl w:ilvl="4" w:tplc="04150003" w:tentative="1">
      <w:start w:val="1"/>
      <w:numFmt w:val="bullet"/>
      <w:lvlText w:val="o"/>
      <w:lvlJc w:val="left"/>
      <w:pPr>
        <w:ind w:left="2160" w:hanging="360"/>
      </w:pPr>
      <w:rPr>
        <w:rFonts w:ascii="Courier New" w:hAnsi="Courier New" w:cs="Courier New" w:hint="default"/>
      </w:rPr>
    </w:lvl>
    <w:lvl w:ilvl="5" w:tplc="04150005" w:tentative="1">
      <w:start w:val="1"/>
      <w:numFmt w:val="bullet"/>
      <w:lvlText w:val=""/>
      <w:lvlJc w:val="left"/>
      <w:pPr>
        <w:ind w:left="2880" w:hanging="360"/>
      </w:pPr>
      <w:rPr>
        <w:rFonts w:ascii="Wingdings" w:hAnsi="Wingdings" w:hint="default"/>
      </w:rPr>
    </w:lvl>
    <w:lvl w:ilvl="6" w:tplc="04150001" w:tentative="1">
      <w:start w:val="1"/>
      <w:numFmt w:val="bullet"/>
      <w:lvlText w:val=""/>
      <w:lvlJc w:val="left"/>
      <w:pPr>
        <w:ind w:left="3600" w:hanging="360"/>
      </w:pPr>
      <w:rPr>
        <w:rFonts w:ascii="Symbol" w:hAnsi="Symbol" w:hint="default"/>
      </w:rPr>
    </w:lvl>
    <w:lvl w:ilvl="7" w:tplc="04150003" w:tentative="1">
      <w:start w:val="1"/>
      <w:numFmt w:val="bullet"/>
      <w:lvlText w:val="o"/>
      <w:lvlJc w:val="left"/>
      <w:pPr>
        <w:ind w:left="4320" w:hanging="360"/>
      </w:pPr>
      <w:rPr>
        <w:rFonts w:ascii="Courier New" w:hAnsi="Courier New" w:cs="Courier New" w:hint="default"/>
      </w:rPr>
    </w:lvl>
    <w:lvl w:ilvl="8" w:tplc="04150005" w:tentative="1">
      <w:start w:val="1"/>
      <w:numFmt w:val="bullet"/>
      <w:lvlText w:val=""/>
      <w:lvlJc w:val="left"/>
      <w:pPr>
        <w:ind w:left="5040" w:hanging="360"/>
      </w:pPr>
      <w:rPr>
        <w:rFonts w:ascii="Wingdings" w:hAnsi="Wingdings" w:hint="default"/>
      </w:rPr>
    </w:lvl>
  </w:abstractNum>
  <w:abstractNum w:abstractNumId="42" w15:restartNumberingAfterBreak="0">
    <w:nsid w:val="207F4DD0"/>
    <w:multiLevelType w:val="hybridMultilevel"/>
    <w:tmpl w:val="C6A64B48"/>
    <w:lvl w:ilvl="0" w:tplc="E5F8D72A">
      <w:start w:val="1"/>
      <w:numFmt w:val="bullet"/>
      <w:lvlText w:val=""/>
      <w:lvlJc w:val="left"/>
      <w:pPr>
        <w:ind w:left="360" w:hanging="360"/>
      </w:pPr>
      <w:rPr>
        <w:rFonts w:ascii="Symbol" w:hAnsi="Symbol"/>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21893257"/>
    <w:multiLevelType w:val="hybridMultilevel"/>
    <w:tmpl w:val="A3E29B3E"/>
    <w:lvl w:ilvl="0" w:tplc="E5F8D72A">
      <w:start w:val="1"/>
      <w:numFmt w:val="bullet"/>
      <w:lvlText w:val=""/>
      <w:lvlJc w:val="left"/>
      <w:pPr>
        <w:ind w:left="360" w:hanging="360"/>
      </w:pPr>
      <w:rPr>
        <w:rFonts w:ascii="Symbol" w:hAnsi="Symbol"/>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223D40FC"/>
    <w:multiLevelType w:val="hybridMultilevel"/>
    <w:tmpl w:val="AF7EF450"/>
    <w:lvl w:ilvl="0" w:tplc="0004E6D8">
      <w:start w:val="1"/>
      <w:numFmt w:val="bullet"/>
      <w:lvlText w:val=""/>
      <w:lvlJc w:val="left"/>
      <w:pPr>
        <w:ind w:left="360" w:hanging="360"/>
      </w:pPr>
      <w:rPr>
        <w:rFonts w:ascii="Symbol" w:hAnsi="Symbol"/>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22E44180"/>
    <w:multiLevelType w:val="multilevel"/>
    <w:tmpl w:val="DFC88CEC"/>
    <w:name w:val="NumPar"/>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47" w15:restartNumberingAfterBreak="0">
    <w:nsid w:val="25304E6C"/>
    <w:multiLevelType w:val="hybridMultilevel"/>
    <w:tmpl w:val="93CA464C"/>
    <w:lvl w:ilvl="0" w:tplc="E5F8D72A">
      <w:start w:val="1"/>
      <w:numFmt w:val="bullet"/>
      <w:lvlText w:val=""/>
      <w:lvlJc w:val="left"/>
      <w:pPr>
        <w:ind w:left="360" w:hanging="360"/>
      </w:pPr>
      <w:rPr>
        <w:rFonts w:ascii="Symbol" w:hAnsi="Symbol"/>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26887C41"/>
    <w:multiLevelType w:val="hybridMultilevel"/>
    <w:tmpl w:val="35FA3EE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15:restartNumberingAfterBreak="0">
    <w:nsid w:val="27A058BD"/>
    <w:multiLevelType w:val="hybridMultilevel"/>
    <w:tmpl w:val="459257BE"/>
    <w:lvl w:ilvl="0" w:tplc="E5F8D72A">
      <w:start w:val="1"/>
      <w:numFmt w:val="bullet"/>
      <w:lvlText w:val=""/>
      <w:lvlJc w:val="left"/>
      <w:pPr>
        <w:ind w:left="360" w:hanging="360"/>
      </w:pPr>
      <w:rPr>
        <w:rFonts w:ascii="Symbol" w:hAnsi="Symbol"/>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15:restartNumberingAfterBreak="0">
    <w:nsid w:val="28A926C2"/>
    <w:multiLevelType w:val="multilevel"/>
    <w:tmpl w:val="B3626AC2"/>
    <w:styleLink w:val="Styl2"/>
    <w:lvl w:ilvl="0">
      <w:start w:val="1"/>
      <w:numFmt w:val="decimal"/>
      <w:lvlText w:val="%1."/>
      <w:lvlJc w:val="left"/>
      <w:pPr>
        <w:ind w:left="360"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2968249F"/>
    <w:multiLevelType w:val="hybridMultilevel"/>
    <w:tmpl w:val="5F1416E6"/>
    <w:lvl w:ilvl="0" w:tplc="D0BE7F88">
      <w:start w:val="1"/>
      <w:numFmt w:val="bullet"/>
      <w:lvlText w:val=""/>
      <w:lvlJc w:val="left"/>
      <w:pPr>
        <w:ind w:left="360" w:hanging="360"/>
      </w:pPr>
      <w:rPr>
        <w:rFonts w:ascii="Symbol" w:hAnsi="Symbol"/>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2" w15:restartNumberingAfterBreak="0">
    <w:nsid w:val="297A5A86"/>
    <w:multiLevelType w:val="hybridMultilevel"/>
    <w:tmpl w:val="16ECE13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3" w15:restartNumberingAfterBreak="0">
    <w:nsid w:val="299E5783"/>
    <w:multiLevelType w:val="hybridMultilevel"/>
    <w:tmpl w:val="07328B6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4" w15:restartNumberingAfterBreak="0">
    <w:nsid w:val="29A83C25"/>
    <w:multiLevelType w:val="hybridMultilevel"/>
    <w:tmpl w:val="27FC57DE"/>
    <w:lvl w:ilvl="0" w:tplc="E5F8D72A">
      <w:start w:val="1"/>
      <w:numFmt w:val="bullet"/>
      <w:lvlText w:val=""/>
      <w:lvlJc w:val="left"/>
      <w:pPr>
        <w:ind w:left="360" w:hanging="360"/>
      </w:pPr>
      <w:rPr>
        <w:rFonts w:ascii="Symbol" w:hAnsi="Symbol"/>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15:restartNumberingAfterBreak="0">
    <w:nsid w:val="2A6B17C9"/>
    <w:multiLevelType w:val="hybridMultilevel"/>
    <w:tmpl w:val="6728D244"/>
    <w:lvl w:ilvl="0" w:tplc="E5F8D72A">
      <w:start w:val="1"/>
      <w:numFmt w:val="bullet"/>
      <w:lvlText w:val=""/>
      <w:lvlJc w:val="left"/>
      <w:pPr>
        <w:ind w:left="360" w:hanging="360"/>
      </w:pPr>
      <w:rPr>
        <w:rFonts w:ascii="Symbol" w:hAnsi="Symbol"/>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15:restartNumberingAfterBreak="0">
    <w:nsid w:val="2AF76E7A"/>
    <w:multiLevelType w:val="singleLevel"/>
    <w:tmpl w:val="C74C5A32"/>
    <w:name w:val="Bullet 1"/>
    <w:lvl w:ilvl="0">
      <w:start w:val="1"/>
      <w:numFmt w:val="bullet"/>
      <w:pStyle w:val="Bullet1"/>
      <w:lvlText w:val=""/>
      <w:lvlJc w:val="left"/>
      <w:pPr>
        <w:tabs>
          <w:tab w:val="num" w:pos="1417"/>
        </w:tabs>
        <w:ind w:left="1417" w:hanging="567"/>
      </w:pPr>
      <w:rPr>
        <w:rFonts w:ascii="Symbol" w:hAnsi="Symbol" w:hint="default"/>
      </w:rPr>
    </w:lvl>
  </w:abstractNum>
  <w:abstractNum w:abstractNumId="57" w15:restartNumberingAfterBreak="0">
    <w:nsid w:val="2C8D5AD3"/>
    <w:multiLevelType w:val="singleLevel"/>
    <w:tmpl w:val="82EE6B70"/>
    <w:lvl w:ilvl="0">
      <w:start w:val="1"/>
      <w:numFmt w:val="bullet"/>
      <w:pStyle w:val="Listapunktowana2"/>
      <w:lvlText w:val=""/>
      <w:lvlJc w:val="left"/>
      <w:pPr>
        <w:tabs>
          <w:tab w:val="num" w:pos="1360"/>
        </w:tabs>
        <w:ind w:left="1360" w:hanging="283"/>
      </w:pPr>
      <w:rPr>
        <w:rFonts w:ascii="Symbol" w:hAnsi="Symbol"/>
      </w:rPr>
    </w:lvl>
  </w:abstractNum>
  <w:abstractNum w:abstractNumId="58" w15:restartNumberingAfterBreak="0">
    <w:nsid w:val="2CCB226F"/>
    <w:multiLevelType w:val="hybridMultilevel"/>
    <w:tmpl w:val="838C310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2D333574"/>
    <w:multiLevelType w:val="hybridMultilevel"/>
    <w:tmpl w:val="C8BA078E"/>
    <w:lvl w:ilvl="0" w:tplc="E5F8D72A">
      <w:start w:val="1"/>
      <w:numFmt w:val="bullet"/>
      <w:lvlText w:val=""/>
      <w:lvlJc w:val="left"/>
      <w:pPr>
        <w:ind w:left="360" w:hanging="360"/>
      </w:pPr>
      <w:rPr>
        <w:rFonts w:ascii="Symbol" w:hAnsi="Symbol"/>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15:restartNumberingAfterBreak="0">
    <w:nsid w:val="2D3E51B6"/>
    <w:multiLevelType w:val="hybridMultilevel"/>
    <w:tmpl w:val="D3C47CB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15:restartNumberingAfterBreak="0">
    <w:nsid w:val="2EE96E35"/>
    <w:multiLevelType w:val="hybridMultilevel"/>
    <w:tmpl w:val="5D9CC0D6"/>
    <w:lvl w:ilvl="0" w:tplc="E5F8D72A">
      <w:start w:val="1"/>
      <w:numFmt w:val="bullet"/>
      <w:lvlText w:val=""/>
      <w:lvlJc w:val="left"/>
      <w:pPr>
        <w:ind w:left="360" w:hanging="360"/>
      </w:pPr>
      <w:rPr>
        <w:rFonts w:ascii="Symbol" w:hAnsi="Symbol"/>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15:restartNumberingAfterBreak="0">
    <w:nsid w:val="30D8790A"/>
    <w:multiLevelType w:val="hybridMultilevel"/>
    <w:tmpl w:val="7FE2713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32E82C56"/>
    <w:multiLevelType w:val="hybridMultilevel"/>
    <w:tmpl w:val="960E0456"/>
    <w:lvl w:ilvl="0" w:tplc="E5F8D72A">
      <w:start w:val="1"/>
      <w:numFmt w:val="bullet"/>
      <w:lvlText w:val=""/>
      <w:lvlJc w:val="left"/>
      <w:pPr>
        <w:ind w:left="360" w:hanging="360"/>
      </w:pPr>
      <w:rPr>
        <w:rFonts w:ascii="Symbol" w:hAnsi="Symbol"/>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15:restartNumberingAfterBreak="0">
    <w:nsid w:val="33254064"/>
    <w:multiLevelType w:val="hybridMultilevel"/>
    <w:tmpl w:val="FC469FB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5" w15:restartNumberingAfterBreak="0">
    <w:nsid w:val="3503011D"/>
    <w:multiLevelType w:val="hybridMultilevel"/>
    <w:tmpl w:val="AF12F00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6" w15:restartNumberingAfterBreak="0">
    <w:nsid w:val="35622873"/>
    <w:multiLevelType w:val="hybridMultilevel"/>
    <w:tmpl w:val="D870C16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7" w15:restartNumberingAfterBreak="0">
    <w:nsid w:val="35B81FAC"/>
    <w:multiLevelType w:val="hybridMultilevel"/>
    <w:tmpl w:val="9FC0049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8" w15:restartNumberingAfterBreak="0">
    <w:nsid w:val="36D2590D"/>
    <w:multiLevelType w:val="hybridMultilevel"/>
    <w:tmpl w:val="2C0C3536"/>
    <w:lvl w:ilvl="0" w:tplc="1F0EE6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38554DB2"/>
    <w:multiLevelType w:val="hybridMultilevel"/>
    <w:tmpl w:val="2A401E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0" w15:restartNumberingAfterBreak="0">
    <w:nsid w:val="39094418"/>
    <w:multiLevelType w:val="hybridMultilevel"/>
    <w:tmpl w:val="A8D2108A"/>
    <w:lvl w:ilvl="0" w:tplc="E5F8D72A">
      <w:start w:val="1"/>
      <w:numFmt w:val="bullet"/>
      <w:lvlText w:val=""/>
      <w:lvlJc w:val="left"/>
      <w:pPr>
        <w:ind w:left="360" w:hanging="360"/>
      </w:pPr>
      <w:rPr>
        <w:rFonts w:ascii="Symbol" w:hAnsi="Symbol"/>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1" w15:restartNumberingAfterBreak="0">
    <w:nsid w:val="3A5459E8"/>
    <w:multiLevelType w:val="singleLevel"/>
    <w:tmpl w:val="2188C922"/>
    <w:name w:val="Tiret 1"/>
    <w:lvl w:ilvl="0">
      <w:start w:val="1"/>
      <w:numFmt w:val="bullet"/>
      <w:pStyle w:val="Tiret1"/>
      <w:lvlText w:val="–"/>
      <w:lvlJc w:val="left"/>
      <w:pPr>
        <w:tabs>
          <w:tab w:val="num" w:pos="1417"/>
        </w:tabs>
        <w:ind w:left="1417" w:hanging="567"/>
      </w:pPr>
    </w:lvl>
  </w:abstractNum>
  <w:abstractNum w:abstractNumId="72" w15:restartNumberingAfterBreak="0">
    <w:nsid w:val="3AD40DD3"/>
    <w:multiLevelType w:val="hybridMultilevel"/>
    <w:tmpl w:val="F5E4DA50"/>
    <w:lvl w:ilvl="0" w:tplc="E5F8D72A">
      <w:start w:val="1"/>
      <w:numFmt w:val="bullet"/>
      <w:lvlText w:val=""/>
      <w:lvlJc w:val="left"/>
      <w:pPr>
        <w:ind w:left="360" w:hanging="360"/>
      </w:pPr>
      <w:rPr>
        <w:rFonts w:ascii="Symbol" w:hAnsi="Symbol"/>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3" w15:restartNumberingAfterBreak="0">
    <w:nsid w:val="3B137E75"/>
    <w:multiLevelType w:val="hybridMultilevel"/>
    <w:tmpl w:val="27B01598"/>
    <w:lvl w:ilvl="0" w:tplc="E5F8D72A">
      <w:start w:val="1"/>
      <w:numFmt w:val="bullet"/>
      <w:lvlText w:val=""/>
      <w:lvlJc w:val="left"/>
      <w:pPr>
        <w:ind w:left="360" w:hanging="360"/>
      </w:pPr>
      <w:rPr>
        <w:rFonts w:ascii="Symbol" w:hAnsi="Symbol"/>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4" w15:restartNumberingAfterBreak="0">
    <w:nsid w:val="3B3E7298"/>
    <w:multiLevelType w:val="hybridMultilevel"/>
    <w:tmpl w:val="01BA7A2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5" w15:restartNumberingAfterBreak="0">
    <w:nsid w:val="3BA736C9"/>
    <w:multiLevelType w:val="singleLevel"/>
    <w:tmpl w:val="F00A6C0C"/>
    <w:name w:val="Tiret 0"/>
    <w:lvl w:ilvl="0">
      <w:start w:val="1"/>
      <w:numFmt w:val="bullet"/>
      <w:pStyle w:val="Tiret0"/>
      <w:lvlText w:val="–"/>
      <w:lvlJc w:val="left"/>
      <w:pPr>
        <w:tabs>
          <w:tab w:val="num" w:pos="850"/>
        </w:tabs>
        <w:ind w:left="850" w:hanging="850"/>
      </w:pPr>
    </w:lvl>
  </w:abstractNum>
  <w:abstractNum w:abstractNumId="76" w15:restartNumberingAfterBreak="0">
    <w:nsid w:val="3C90278F"/>
    <w:multiLevelType w:val="singleLevel"/>
    <w:tmpl w:val="0FE08974"/>
    <w:name w:val="Tiret 3"/>
    <w:lvl w:ilvl="0">
      <w:start w:val="1"/>
      <w:numFmt w:val="bullet"/>
      <w:pStyle w:val="Tiret3"/>
      <w:lvlText w:val="–"/>
      <w:lvlJc w:val="left"/>
      <w:pPr>
        <w:tabs>
          <w:tab w:val="num" w:pos="2551"/>
        </w:tabs>
        <w:ind w:left="2551" w:hanging="567"/>
      </w:pPr>
    </w:lvl>
  </w:abstractNum>
  <w:abstractNum w:abstractNumId="77" w15:restartNumberingAfterBreak="0">
    <w:nsid w:val="3D617529"/>
    <w:multiLevelType w:val="hybridMultilevel"/>
    <w:tmpl w:val="648CAEDC"/>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8" w15:restartNumberingAfterBreak="0">
    <w:nsid w:val="3D825437"/>
    <w:multiLevelType w:val="hybridMultilevel"/>
    <w:tmpl w:val="8E4EE14C"/>
    <w:lvl w:ilvl="0" w:tplc="1F0EE6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3ECA1363"/>
    <w:multiLevelType w:val="hybridMultilevel"/>
    <w:tmpl w:val="CC00B06C"/>
    <w:lvl w:ilvl="0" w:tplc="E5F8D72A">
      <w:start w:val="1"/>
      <w:numFmt w:val="bullet"/>
      <w:lvlText w:val=""/>
      <w:lvlJc w:val="left"/>
      <w:pPr>
        <w:ind w:left="360" w:hanging="360"/>
      </w:pPr>
      <w:rPr>
        <w:rFonts w:ascii="Symbol" w:hAnsi="Symbol"/>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0" w15:restartNumberingAfterBreak="0">
    <w:nsid w:val="3ECD11A2"/>
    <w:multiLevelType w:val="hybridMultilevel"/>
    <w:tmpl w:val="528E92D2"/>
    <w:lvl w:ilvl="0" w:tplc="0004E6D8">
      <w:start w:val="1"/>
      <w:numFmt w:val="bullet"/>
      <w:lvlText w:val=""/>
      <w:lvlJc w:val="left"/>
      <w:pPr>
        <w:ind w:left="360" w:hanging="360"/>
      </w:pPr>
      <w:rPr>
        <w:rFonts w:ascii="Symbol" w:hAnsi="Symbol"/>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1" w15:restartNumberingAfterBreak="0">
    <w:nsid w:val="3ED247B1"/>
    <w:multiLevelType w:val="hybridMultilevel"/>
    <w:tmpl w:val="E73C9DB2"/>
    <w:lvl w:ilvl="0" w:tplc="E5F8D72A">
      <w:start w:val="1"/>
      <w:numFmt w:val="bullet"/>
      <w:lvlText w:val=""/>
      <w:lvlJc w:val="left"/>
      <w:pPr>
        <w:ind w:left="360" w:hanging="360"/>
      </w:pPr>
      <w:rPr>
        <w:rFonts w:ascii="Symbol" w:hAnsi="Symbol"/>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2" w15:restartNumberingAfterBreak="0">
    <w:nsid w:val="41FF03C8"/>
    <w:multiLevelType w:val="hybridMultilevel"/>
    <w:tmpl w:val="9CB0B7B4"/>
    <w:lvl w:ilvl="0" w:tplc="E5F8D72A">
      <w:start w:val="1"/>
      <w:numFmt w:val="bullet"/>
      <w:lvlText w:val=""/>
      <w:lvlJc w:val="left"/>
      <w:pPr>
        <w:ind w:left="360" w:hanging="360"/>
      </w:pPr>
      <w:rPr>
        <w:rFonts w:ascii="Symbol" w:hAnsi="Symbol"/>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15:restartNumberingAfterBreak="0">
    <w:nsid w:val="428415E7"/>
    <w:multiLevelType w:val="multilevel"/>
    <w:tmpl w:val="92100ADA"/>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4" w15:restartNumberingAfterBreak="0">
    <w:nsid w:val="450801A1"/>
    <w:multiLevelType w:val="hybridMultilevel"/>
    <w:tmpl w:val="70B68BE0"/>
    <w:lvl w:ilvl="0" w:tplc="04150001">
      <w:start w:val="1"/>
      <w:numFmt w:val="bullet"/>
      <w:lvlText w:val=""/>
      <w:lvlJc w:val="left"/>
      <w:pPr>
        <w:ind w:left="360" w:hanging="360"/>
      </w:pPr>
      <w:rPr>
        <w:rFonts w:ascii="Symbol" w:hAnsi="Symbol" w:hint="default"/>
      </w:rPr>
    </w:lvl>
    <w:lvl w:ilvl="1" w:tplc="1F0EE6B0">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5" w15:restartNumberingAfterBreak="0">
    <w:nsid w:val="45481EA4"/>
    <w:multiLevelType w:val="multilevel"/>
    <w:tmpl w:val="28525E6E"/>
    <w:lvl w:ilvl="0">
      <w:start w:val="1"/>
      <w:numFmt w:val="decimal"/>
      <w:pStyle w:val="Listanumerowana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6" w15:restartNumberingAfterBreak="0">
    <w:nsid w:val="45B15FAA"/>
    <w:multiLevelType w:val="hybridMultilevel"/>
    <w:tmpl w:val="780032E4"/>
    <w:lvl w:ilvl="0" w:tplc="E5F8D72A">
      <w:start w:val="1"/>
      <w:numFmt w:val="bullet"/>
      <w:lvlText w:val=""/>
      <w:lvlJc w:val="left"/>
      <w:pPr>
        <w:ind w:left="360" w:hanging="360"/>
      </w:pPr>
      <w:rPr>
        <w:rFonts w:ascii="Symbol" w:hAnsi="Symbol"/>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7"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8" w15:restartNumberingAfterBreak="0">
    <w:nsid w:val="47401FF6"/>
    <w:multiLevelType w:val="hybridMultilevel"/>
    <w:tmpl w:val="D0E686F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9" w15:restartNumberingAfterBreak="0">
    <w:nsid w:val="480C3302"/>
    <w:multiLevelType w:val="hybridMultilevel"/>
    <w:tmpl w:val="304ADDD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0" w15:restartNumberingAfterBreak="0">
    <w:nsid w:val="48842C30"/>
    <w:multiLevelType w:val="singleLevel"/>
    <w:tmpl w:val="4FA60B90"/>
    <w:name w:val="Bullet 4"/>
    <w:lvl w:ilvl="0">
      <w:start w:val="1"/>
      <w:numFmt w:val="bullet"/>
      <w:pStyle w:val="Bullet4"/>
      <w:lvlText w:val=""/>
      <w:lvlJc w:val="left"/>
      <w:pPr>
        <w:tabs>
          <w:tab w:val="num" w:pos="3118"/>
        </w:tabs>
        <w:ind w:left="3118" w:hanging="567"/>
      </w:pPr>
      <w:rPr>
        <w:rFonts w:ascii="Symbol" w:hAnsi="Symbol" w:hint="default"/>
      </w:rPr>
    </w:lvl>
  </w:abstractNum>
  <w:abstractNum w:abstractNumId="91" w15:restartNumberingAfterBreak="0">
    <w:nsid w:val="48860AAB"/>
    <w:multiLevelType w:val="multilevel"/>
    <w:tmpl w:val="E8744BD2"/>
    <w:lvl w:ilvl="0">
      <w:start w:val="1"/>
      <w:numFmt w:val="decimal"/>
      <w:pStyle w:val="Listanumerowana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2" w15:restartNumberingAfterBreak="0">
    <w:nsid w:val="49741B71"/>
    <w:multiLevelType w:val="hybridMultilevel"/>
    <w:tmpl w:val="DF2295FC"/>
    <w:lvl w:ilvl="0" w:tplc="E5F8D72A">
      <w:start w:val="1"/>
      <w:numFmt w:val="bullet"/>
      <w:lvlText w:val=""/>
      <w:lvlJc w:val="left"/>
      <w:pPr>
        <w:ind w:left="360" w:hanging="360"/>
      </w:pPr>
      <w:rPr>
        <w:rFonts w:ascii="Symbol" w:hAnsi="Symbol"/>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3" w15:restartNumberingAfterBreak="0">
    <w:nsid w:val="498D5895"/>
    <w:multiLevelType w:val="hybridMultilevel"/>
    <w:tmpl w:val="3C4A529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4" w15:restartNumberingAfterBreak="0">
    <w:nsid w:val="49B30A56"/>
    <w:multiLevelType w:val="hybridMultilevel"/>
    <w:tmpl w:val="891219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4A1B255B"/>
    <w:multiLevelType w:val="hybridMultilevel"/>
    <w:tmpl w:val="9D9CF06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6" w15:restartNumberingAfterBreak="0">
    <w:nsid w:val="4ADE7226"/>
    <w:multiLevelType w:val="hybridMultilevel"/>
    <w:tmpl w:val="E6F6ED7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7" w15:restartNumberingAfterBreak="0">
    <w:nsid w:val="4C122533"/>
    <w:multiLevelType w:val="hybridMultilevel"/>
    <w:tmpl w:val="CB34425E"/>
    <w:lvl w:ilvl="0" w:tplc="1F0EE6B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8" w15:restartNumberingAfterBreak="0">
    <w:nsid w:val="4C4D67A9"/>
    <w:multiLevelType w:val="hybridMultilevel"/>
    <w:tmpl w:val="1D08244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9" w15:restartNumberingAfterBreak="0">
    <w:nsid w:val="4C6C7F92"/>
    <w:multiLevelType w:val="hybridMultilevel"/>
    <w:tmpl w:val="C47A105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0" w15:restartNumberingAfterBreak="0">
    <w:nsid w:val="4C6F7469"/>
    <w:multiLevelType w:val="hybridMultilevel"/>
    <w:tmpl w:val="7BB425F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1" w15:restartNumberingAfterBreak="0">
    <w:nsid w:val="4CBA3854"/>
    <w:multiLevelType w:val="hybridMultilevel"/>
    <w:tmpl w:val="73EC99E2"/>
    <w:lvl w:ilvl="0" w:tplc="E5F8D72A">
      <w:start w:val="1"/>
      <w:numFmt w:val="bullet"/>
      <w:lvlText w:val=""/>
      <w:lvlJc w:val="left"/>
      <w:pPr>
        <w:ind w:left="360" w:hanging="360"/>
      </w:pPr>
      <w:rPr>
        <w:rFonts w:ascii="Symbol" w:hAnsi="Symbol"/>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2" w15:restartNumberingAfterBreak="0">
    <w:nsid w:val="4FAD5F85"/>
    <w:multiLevelType w:val="hybridMultilevel"/>
    <w:tmpl w:val="7D2452A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3" w15:restartNumberingAfterBreak="0">
    <w:nsid w:val="509F323D"/>
    <w:multiLevelType w:val="hybridMultilevel"/>
    <w:tmpl w:val="1186A50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4" w15:restartNumberingAfterBreak="0">
    <w:nsid w:val="50D42DB6"/>
    <w:multiLevelType w:val="hybridMultilevel"/>
    <w:tmpl w:val="C4E4DEB2"/>
    <w:lvl w:ilvl="0" w:tplc="E5F8D72A">
      <w:start w:val="1"/>
      <w:numFmt w:val="bullet"/>
      <w:lvlText w:val=""/>
      <w:lvlJc w:val="left"/>
      <w:pPr>
        <w:ind w:left="360" w:hanging="360"/>
      </w:pPr>
      <w:rPr>
        <w:rFonts w:ascii="Symbol" w:hAnsi="Symbol"/>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5" w15:restartNumberingAfterBreak="0">
    <w:nsid w:val="50F86F65"/>
    <w:multiLevelType w:val="hybridMultilevel"/>
    <w:tmpl w:val="8BF48B1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6" w15:restartNumberingAfterBreak="0">
    <w:nsid w:val="518772CA"/>
    <w:multiLevelType w:val="hybridMultilevel"/>
    <w:tmpl w:val="E5FA6E8E"/>
    <w:lvl w:ilvl="0" w:tplc="E5F8D72A">
      <w:start w:val="1"/>
      <w:numFmt w:val="bullet"/>
      <w:lvlText w:val=""/>
      <w:lvlJc w:val="left"/>
      <w:pPr>
        <w:ind w:left="360" w:hanging="360"/>
      </w:pPr>
      <w:rPr>
        <w:rFonts w:ascii="Symbol" w:hAnsi="Symbol"/>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7" w15:restartNumberingAfterBreak="0">
    <w:nsid w:val="53121BDB"/>
    <w:multiLevelType w:val="hybridMultilevel"/>
    <w:tmpl w:val="BB36801A"/>
    <w:lvl w:ilvl="0" w:tplc="E5F8D72A">
      <w:start w:val="1"/>
      <w:numFmt w:val="bullet"/>
      <w:lvlText w:val=""/>
      <w:lvlJc w:val="left"/>
      <w:pPr>
        <w:ind w:left="360" w:hanging="360"/>
      </w:pPr>
      <w:rPr>
        <w:rFonts w:ascii="Symbol" w:hAnsi="Symbol"/>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8" w15:restartNumberingAfterBreak="0">
    <w:nsid w:val="53E37BBA"/>
    <w:multiLevelType w:val="hybridMultilevel"/>
    <w:tmpl w:val="B860BA3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9" w15:restartNumberingAfterBreak="0">
    <w:nsid w:val="54366ECA"/>
    <w:multiLevelType w:val="hybridMultilevel"/>
    <w:tmpl w:val="ACD4DF92"/>
    <w:lvl w:ilvl="0" w:tplc="E5F8D72A">
      <w:start w:val="1"/>
      <w:numFmt w:val="bullet"/>
      <w:lvlText w:val=""/>
      <w:lvlJc w:val="left"/>
      <w:pPr>
        <w:ind w:left="360" w:hanging="360"/>
      </w:pPr>
      <w:rPr>
        <w:rFonts w:ascii="Symbol" w:hAnsi="Symbol"/>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0" w15:restartNumberingAfterBreak="0">
    <w:nsid w:val="543A06CD"/>
    <w:multiLevelType w:val="hybridMultilevel"/>
    <w:tmpl w:val="3416AB4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1" w15:restartNumberingAfterBreak="0">
    <w:nsid w:val="54593082"/>
    <w:multiLevelType w:val="singleLevel"/>
    <w:tmpl w:val="EDE069AC"/>
    <w:name w:val="Bullet 0"/>
    <w:lvl w:ilvl="0">
      <w:start w:val="1"/>
      <w:numFmt w:val="bullet"/>
      <w:pStyle w:val="Bullet0"/>
      <w:lvlText w:val=""/>
      <w:lvlJc w:val="left"/>
      <w:pPr>
        <w:tabs>
          <w:tab w:val="num" w:pos="850"/>
        </w:tabs>
        <w:ind w:left="850" w:hanging="850"/>
      </w:pPr>
      <w:rPr>
        <w:rFonts w:ascii="Symbol" w:hAnsi="Symbol" w:hint="default"/>
      </w:rPr>
    </w:lvl>
  </w:abstractNum>
  <w:abstractNum w:abstractNumId="112" w15:restartNumberingAfterBreak="0">
    <w:nsid w:val="550F62C7"/>
    <w:multiLevelType w:val="hybridMultilevel"/>
    <w:tmpl w:val="7226814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3" w15:restartNumberingAfterBreak="0">
    <w:nsid w:val="55AF7289"/>
    <w:multiLevelType w:val="hybridMultilevel"/>
    <w:tmpl w:val="74DEC87A"/>
    <w:lvl w:ilvl="0" w:tplc="E5F8D72A">
      <w:start w:val="1"/>
      <w:numFmt w:val="bullet"/>
      <w:lvlText w:val=""/>
      <w:lvlJc w:val="left"/>
      <w:pPr>
        <w:ind w:left="360" w:hanging="360"/>
      </w:pPr>
      <w:rPr>
        <w:rFonts w:ascii="Symbol" w:hAnsi="Symbo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568864DC"/>
    <w:multiLevelType w:val="singleLevel"/>
    <w:tmpl w:val="485EBDAC"/>
    <w:name w:val="Tiret 4"/>
    <w:lvl w:ilvl="0">
      <w:start w:val="1"/>
      <w:numFmt w:val="bullet"/>
      <w:pStyle w:val="Tiret4"/>
      <w:lvlText w:val="–"/>
      <w:lvlJc w:val="left"/>
      <w:pPr>
        <w:tabs>
          <w:tab w:val="num" w:pos="3118"/>
        </w:tabs>
        <w:ind w:left="3118" w:hanging="567"/>
      </w:pPr>
    </w:lvl>
  </w:abstractNum>
  <w:abstractNum w:abstractNumId="115" w15:restartNumberingAfterBreak="0">
    <w:nsid w:val="56A36C7D"/>
    <w:multiLevelType w:val="hybridMultilevel"/>
    <w:tmpl w:val="A4246DCE"/>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6" w15:restartNumberingAfterBreak="0">
    <w:nsid w:val="56E14417"/>
    <w:multiLevelType w:val="hybridMultilevel"/>
    <w:tmpl w:val="CC3498BE"/>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7" w15:restartNumberingAfterBreak="0">
    <w:nsid w:val="576E6C07"/>
    <w:multiLevelType w:val="hybridMultilevel"/>
    <w:tmpl w:val="24AE7C2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8" w15:restartNumberingAfterBreak="0">
    <w:nsid w:val="580173A7"/>
    <w:multiLevelType w:val="hybridMultilevel"/>
    <w:tmpl w:val="9E36F2E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9" w15:restartNumberingAfterBreak="0">
    <w:nsid w:val="58CD7D8A"/>
    <w:multiLevelType w:val="hybridMultilevel"/>
    <w:tmpl w:val="DCF2D9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15:restartNumberingAfterBreak="0">
    <w:nsid w:val="58E93474"/>
    <w:multiLevelType w:val="hybridMultilevel"/>
    <w:tmpl w:val="0E76365A"/>
    <w:lvl w:ilvl="0" w:tplc="E5F8D72A">
      <w:start w:val="1"/>
      <w:numFmt w:val="bullet"/>
      <w:lvlText w:val=""/>
      <w:lvlJc w:val="left"/>
      <w:pPr>
        <w:ind w:left="360" w:hanging="360"/>
      </w:pPr>
      <w:rPr>
        <w:rFonts w:ascii="Symbol" w:hAnsi="Symbol"/>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1" w15:restartNumberingAfterBreak="0">
    <w:nsid w:val="58F31F3C"/>
    <w:multiLevelType w:val="hybridMultilevel"/>
    <w:tmpl w:val="CF7C4622"/>
    <w:lvl w:ilvl="0" w:tplc="E5F8D72A">
      <w:start w:val="1"/>
      <w:numFmt w:val="bullet"/>
      <w:lvlText w:val=""/>
      <w:lvlJc w:val="left"/>
      <w:pPr>
        <w:ind w:left="360" w:hanging="360"/>
      </w:pPr>
      <w:rPr>
        <w:rFonts w:ascii="Symbol" w:hAnsi="Symbol"/>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2" w15:restartNumberingAfterBreak="0">
    <w:nsid w:val="596C4AE7"/>
    <w:multiLevelType w:val="hybridMultilevel"/>
    <w:tmpl w:val="66449652"/>
    <w:lvl w:ilvl="0" w:tplc="E5F8D72A">
      <w:start w:val="1"/>
      <w:numFmt w:val="bullet"/>
      <w:lvlText w:val=""/>
      <w:lvlJc w:val="left"/>
      <w:pPr>
        <w:ind w:left="360" w:hanging="360"/>
      </w:pPr>
      <w:rPr>
        <w:rFonts w:ascii="Symbol" w:hAnsi="Symbol"/>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3" w15:restartNumberingAfterBreak="0">
    <w:nsid w:val="598C146E"/>
    <w:multiLevelType w:val="hybridMultilevel"/>
    <w:tmpl w:val="F61E819A"/>
    <w:lvl w:ilvl="0" w:tplc="E5F8D72A">
      <w:start w:val="1"/>
      <w:numFmt w:val="bullet"/>
      <w:lvlText w:val=""/>
      <w:lvlJc w:val="left"/>
      <w:pPr>
        <w:ind w:left="360" w:hanging="360"/>
      </w:pPr>
      <w:rPr>
        <w:rFonts w:ascii="Symbol" w:hAnsi="Symbol"/>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4" w15:restartNumberingAfterBreak="0">
    <w:nsid w:val="5A0C3BEC"/>
    <w:multiLevelType w:val="hybridMultilevel"/>
    <w:tmpl w:val="182E1A9A"/>
    <w:lvl w:ilvl="0" w:tplc="E5F8D72A">
      <w:start w:val="1"/>
      <w:numFmt w:val="bullet"/>
      <w:lvlText w:val=""/>
      <w:lvlJc w:val="left"/>
      <w:pPr>
        <w:ind w:left="360" w:hanging="360"/>
      </w:pPr>
      <w:rPr>
        <w:rFonts w:ascii="Symbol" w:hAnsi="Symbol"/>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5" w15:restartNumberingAfterBreak="0">
    <w:nsid w:val="5D332F6F"/>
    <w:multiLevelType w:val="hybridMultilevel"/>
    <w:tmpl w:val="E6F03C7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6" w15:restartNumberingAfterBreak="0">
    <w:nsid w:val="5E3A2FB1"/>
    <w:multiLevelType w:val="hybridMultilevel"/>
    <w:tmpl w:val="FF56293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7" w15:restartNumberingAfterBreak="0">
    <w:nsid w:val="5E5123A6"/>
    <w:multiLevelType w:val="hybridMultilevel"/>
    <w:tmpl w:val="8548C4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5EAA6962"/>
    <w:multiLevelType w:val="hybridMultilevel"/>
    <w:tmpl w:val="482AFCB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9" w15:restartNumberingAfterBreak="0">
    <w:nsid w:val="5F342530"/>
    <w:multiLevelType w:val="singleLevel"/>
    <w:tmpl w:val="D5444702"/>
    <w:name w:val="Bullet 3"/>
    <w:lvl w:ilvl="0">
      <w:start w:val="1"/>
      <w:numFmt w:val="bullet"/>
      <w:pStyle w:val="Bullet3"/>
      <w:lvlText w:val=""/>
      <w:lvlJc w:val="left"/>
      <w:pPr>
        <w:tabs>
          <w:tab w:val="num" w:pos="2551"/>
        </w:tabs>
        <w:ind w:left="2551" w:hanging="567"/>
      </w:pPr>
      <w:rPr>
        <w:rFonts w:ascii="Symbol" w:hAnsi="Symbol" w:hint="default"/>
      </w:rPr>
    </w:lvl>
  </w:abstractNum>
  <w:abstractNum w:abstractNumId="130" w15:restartNumberingAfterBreak="0">
    <w:nsid w:val="5F9C40AA"/>
    <w:multiLevelType w:val="singleLevel"/>
    <w:tmpl w:val="B89CB5A2"/>
    <w:name w:val="Bullet 2"/>
    <w:lvl w:ilvl="0">
      <w:start w:val="1"/>
      <w:numFmt w:val="bullet"/>
      <w:pStyle w:val="Bullet2"/>
      <w:lvlText w:val=""/>
      <w:lvlJc w:val="left"/>
      <w:pPr>
        <w:tabs>
          <w:tab w:val="num" w:pos="1984"/>
        </w:tabs>
        <w:ind w:left="1984" w:hanging="567"/>
      </w:pPr>
      <w:rPr>
        <w:rFonts w:ascii="Symbol" w:hAnsi="Symbol" w:hint="default"/>
      </w:rPr>
    </w:lvl>
  </w:abstractNum>
  <w:abstractNum w:abstractNumId="131" w15:restartNumberingAfterBreak="0">
    <w:nsid w:val="60270D7D"/>
    <w:multiLevelType w:val="hybridMultilevel"/>
    <w:tmpl w:val="4F96A47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2" w15:restartNumberingAfterBreak="0">
    <w:nsid w:val="603B782B"/>
    <w:multiLevelType w:val="hybridMultilevel"/>
    <w:tmpl w:val="101C7BF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3" w15:restartNumberingAfterBreak="0">
    <w:nsid w:val="612F09BF"/>
    <w:multiLevelType w:val="hybridMultilevel"/>
    <w:tmpl w:val="4CBAFA3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4" w15:restartNumberingAfterBreak="0">
    <w:nsid w:val="62693415"/>
    <w:multiLevelType w:val="hybridMultilevel"/>
    <w:tmpl w:val="6EA6709C"/>
    <w:lvl w:ilvl="0" w:tplc="E5F8D72A">
      <w:start w:val="1"/>
      <w:numFmt w:val="bullet"/>
      <w:lvlText w:val=""/>
      <w:lvlJc w:val="left"/>
      <w:pPr>
        <w:ind w:left="360" w:hanging="360"/>
      </w:pPr>
      <w:rPr>
        <w:rFonts w:ascii="Symbol" w:hAnsi="Symbol"/>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5" w15:restartNumberingAfterBreak="0">
    <w:nsid w:val="62970F71"/>
    <w:multiLevelType w:val="singleLevel"/>
    <w:tmpl w:val="5AFA8C72"/>
    <w:name w:val="Tiret 2"/>
    <w:lvl w:ilvl="0">
      <w:start w:val="1"/>
      <w:numFmt w:val="bullet"/>
      <w:pStyle w:val="Tiret2"/>
      <w:lvlText w:val="–"/>
      <w:lvlJc w:val="left"/>
      <w:pPr>
        <w:tabs>
          <w:tab w:val="num" w:pos="1984"/>
        </w:tabs>
        <w:ind w:left="1984" w:hanging="567"/>
      </w:pPr>
    </w:lvl>
  </w:abstractNum>
  <w:abstractNum w:abstractNumId="136" w15:restartNumberingAfterBreak="0">
    <w:nsid w:val="62C030E3"/>
    <w:multiLevelType w:val="hybridMultilevel"/>
    <w:tmpl w:val="7CE60F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7" w15:restartNumberingAfterBreak="0">
    <w:nsid w:val="62DB2630"/>
    <w:multiLevelType w:val="hybridMultilevel"/>
    <w:tmpl w:val="A118910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8" w15:restartNumberingAfterBreak="0">
    <w:nsid w:val="64A12FA4"/>
    <w:multiLevelType w:val="multilevel"/>
    <w:tmpl w:val="E1948A0A"/>
    <w:name w:val="Heading"/>
    <w:lvl w:ilvl="0">
      <w:start w:val="2"/>
      <w:numFmt w:val="decimal"/>
      <w:lvlText w:val="%1."/>
      <w:lvlJc w:val="left"/>
      <w:pPr>
        <w:tabs>
          <w:tab w:val="num" w:pos="992"/>
        </w:tabs>
        <w:ind w:left="992" w:hanging="85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b/>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9" w15:restartNumberingAfterBreak="0">
    <w:nsid w:val="64EC056C"/>
    <w:multiLevelType w:val="hybridMultilevel"/>
    <w:tmpl w:val="0CEE7DA8"/>
    <w:lvl w:ilvl="0" w:tplc="04150001">
      <w:start w:val="1"/>
      <w:numFmt w:val="bullet"/>
      <w:lvlText w:val=""/>
      <w:lvlJc w:val="left"/>
      <w:pPr>
        <w:ind w:left="360" w:hanging="360"/>
      </w:pPr>
      <w:rPr>
        <w:rFonts w:ascii="Symbol" w:hAnsi="Symbol" w:hint="default"/>
      </w:rPr>
    </w:lvl>
    <w:lvl w:ilvl="1" w:tplc="07128A32">
      <w:numFmt w:val="bullet"/>
      <w:lvlText w:val="•"/>
      <w:lvlJc w:val="left"/>
      <w:pPr>
        <w:ind w:left="1440" w:hanging="720"/>
      </w:pPr>
      <w:rPr>
        <w:rFonts w:ascii="Arial" w:eastAsia="Times New Roman" w:hAnsi="Arial" w:cs="Aria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0" w15:restartNumberingAfterBreak="0">
    <w:nsid w:val="65676333"/>
    <w:multiLevelType w:val="hybridMultilevel"/>
    <w:tmpl w:val="732A6CD8"/>
    <w:lvl w:ilvl="0" w:tplc="E5F8D72A">
      <w:start w:val="1"/>
      <w:numFmt w:val="bullet"/>
      <w:lvlText w:val=""/>
      <w:lvlJc w:val="left"/>
      <w:pPr>
        <w:ind w:left="360" w:hanging="360"/>
      </w:pPr>
      <w:rPr>
        <w:rFonts w:ascii="Symbol" w:hAnsi="Symbol"/>
      </w:rPr>
    </w:lvl>
    <w:lvl w:ilvl="1" w:tplc="1F0EE6B0">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1"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142"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143" w15:restartNumberingAfterBreak="0">
    <w:nsid w:val="66D70A9D"/>
    <w:multiLevelType w:val="hybridMultilevel"/>
    <w:tmpl w:val="B82E4C88"/>
    <w:lvl w:ilvl="0" w:tplc="E5F8D72A">
      <w:start w:val="1"/>
      <w:numFmt w:val="bullet"/>
      <w:lvlText w:val=""/>
      <w:lvlJc w:val="left"/>
      <w:pPr>
        <w:ind w:left="360" w:hanging="360"/>
      </w:pPr>
      <w:rPr>
        <w:rFonts w:ascii="Symbol" w:hAnsi="Symbol"/>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4"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145" w15:restartNumberingAfterBreak="0">
    <w:nsid w:val="686771D6"/>
    <w:multiLevelType w:val="hybridMultilevel"/>
    <w:tmpl w:val="E232384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6" w15:restartNumberingAfterBreak="0">
    <w:nsid w:val="68C23631"/>
    <w:multiLevelType w:val="hybridMultilevel"/>
    <w:tmpl w:val="884432D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7" w15:restartNumberingAfterBreak="0">
    <w:nsid w:val="69094B85"/>
    <w:multiLevelType w:val="hybridMultilevel"/>
    <w:tmpl w:val="E5AC7F0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8" w15:restartNumberingAfterBreak="0">
    <w:nsid w:val="69995580"/>
    <w:multiLevelType w:val="singleLevel"/>
    <w:tmpl w:val="75CC7CBA"/>
    <w:name w:val="Considérant"/>
    <w:lvl w:ilvl="0">
      <w:start w:val="1"/>
      <w:numFmt w:val="decimal"/>
      <w:pStyle w:val="Considrant"/>
      <w:lvlText w:val="(%1)"/>
      <w:lvlJc w:val="left"/>
      <w:pPr>
        <w:tabs>
          <w:tab w:val="num" w:pos="709"/>
        </w:tabs>
        <w:ind w:left="709" w:hanging="709"/>
      </w:pPr>
    </w:lvl>
  </w:abstractNum>
  <w:abstractNum w:abstractNumId="149" w15:restartNumberingAfterBreak="0">
    <w:nsid w:val="69E70543"/>
    <w:multiLevelType w:val="hybridMultilevel"/>
    <w:tmpl w:val="F4E0B9A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0" w15:restartNumberingAfterBreak="0">
    <w:nsid w:val="6A9949C5"/>
    <w:multiLevelType w:val="hybridMultilevel"/>
    <w:tmpl w:val="8012D4F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1" w15:restartNumberingAfterBreak="0">
    <w:nsid w:val="6B2662A5"/>
    <w:multiLevelType w:val="hybridMultilevel"/>
    <w:tmpl w:val="1C0EAD8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2"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153" w15:restartNumberingAfterBreak="0">
    <w:nsid w:val="6F3D4F41"/>
    <w:multiLevelType w:val="hybridMultilevel"/>
    <w:tmpl w:val="8F3EB998"/>
    <w:lvl w:ilvl="0" w:tplc="1F0EE6B0">
      <w:start w:val="1"/>
      <w:numFmt w:val="bullet"/>
      <w:lvlText w:val=""/>
      <w:lvlJc w:val="left"/>
      <w:pPr>
        <w:ind w:left="720" w:hanging="360"/>
      </w:pPr>
      <w:rPr>
        <w:rFonts w:ascii="Symbol" w:hAnsi="Symbol" w:hint="default"/>
      </w:rPr>
    </w:lvl>
    <w:lvl w:ilvl="1" w:tplc="1F0EE6B0">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4" w15:restartNumberingAfterBreak="0">
    <w:nsid w:val="6F916926"/>
    <w:multiLevelType w:val="hybridMultilevel"/>
    <w:tmpl w:val="509E1D9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5" w15:restartNumberingAfterBreak="0">
    <w:nsid w:val="70FE0414"/>
    <w:multiLevelType w:val="hybridMultilevel"/>
    <w:tmpl w:val="378AF816"/>
    <w:lvl w:ilvl="0" w:tplc="1F0EE6B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6" w15:restartNumberingAfterBreak="0">
    <w:nsid w:val="711167E2"/>
    <w:multiLevelType w:val="multilevel"/>
    <w:tmpl w:val="C3843A7A"/>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7" w15:restartNumberingAfterBreak="0">
    <w:nsid w:val="71CF6808"/>
    <w:multiLevelType w:val="hybridMultilevel"/>
    <w:tmpl w:val="F7EE13E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8" w15:restartNumberingAfterBreak="0">
    <w:nsid w:val="72EC28F5"/>
    <w:multiLevelType w:val="hybridMultilevel"/>
    <w:tmpl w:val="1278F23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9" w15:restartNumberingAfterBreak="0">
    <w:nsid w:val="737E6FFF"/>
    <w:multiLevelType w:val="hybridMultilevel"/>
    <w:tmpl w:val="D49E5E7C"/>
    <w:lvl w:ilvl="0" w:tplc="D0BE7F88">
      <w:start w:val="1"/>
      <w:numFmt w:val="bullet"/>
      <w:lvlText w:val=""/>
      <w:lvlJc w:val="left"/>
      <w:pPr>
        <w:ind w:left="360" w:hanging="360"/>
      </w:pPr>
      <w:rPr>
        <w:rFonts w:ascii="Symbol" w:hAnsi="Symbol"/>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0" w15:restartNumberingAfterBreak="0">
    <w:nsid w:val="73B70AD2"/>
    <w:multiLevelType w:val="hybridMultilevel"/>
    <w:tmpl w:val="752EE7C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1" w15:restartNumberingAfterBreak="0">
    <w:nsid w:val="746051DD"/>
    <w:multiLevelType w:val="hybridMultilevel"/>
    <w:tmpl w:val="C6ECE758"/>
    <w:lvl w:ilvl="0" w:tplc="E5F8D72A">
      <w:start w:val="1"/>
      <w:numFmt w:val="bullet"/>
      <w:lvlText w:val=""/>
      <w:lvlJc w:val="left"/>
      <w:pPr>
        <w:ind w:left="360" w:hanging="360"/>
      </w:pPr>
      <w:rPr>
        <w:rFonts w:ascii="Symbol" w:hAnsi="Symbol"/>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2" w15:restartNumberingAfterBreak="0">
    <w:nsid w:val="74CB6A35"/>
    <w:multiLevelType w:val="hybridMultilevel"/>
    <w:tmpl w:val="6D5246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3" w15:restartNumberingAfterBreak="0">
    <w:nsid w:val="75965287"/>
    <w:multiLevelType w:val="hybridMultilevel"/>
    <w:tmpl w:val="915AD50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4" w15:restartNumberingAfterBreak="0">
    <w:nsid w:val="75C26F71"/>
    <w:multiLevelType w:val="multilevel"/>
    <w:tmpl w:val="62F25260"/>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pStyle w:val="Nagwek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5" w15:restartNumberingAfterBreak="0">
    <w:nsid w:val="76BC5C11"/>
    <w:multiLevelType w:val="singleLevel"/>
    <w:tmpl w:val="E44CE82E"/>
    <w:name w:val="List Dash 4"/>
    <w:lvl w:ilvl="0">
      <w:start w:val="1"/>
      <w:numFmt w:val="bullet"/>
      <w:lvlText w:val=""/>
      <w:lvlJc w:val="left"/>
      <w:pPr>
        <w:tabs>
          <w:tab w:val="num" w:pos="1134"/>
        </w:tabs>
        <w:ind w:left="1134" w:hanging="283"/>
      </w:pPr>
      <w:rPr>
        <w:rFonts w:ascii="Symbol" w:hAnsi="Symbol" w:hint="default"/>
      </w:rPr>
    </w:lvl>
  </w:abstractNum>
  <w:abstractNum w:abstractNumId="166" w15:restartNumberingAfterBreak="0">
    <w:nsid w:val="77930A88"/>
    <w:multiLevelType w:val="hybridMultilevel"/>
    <w:tmpl w:val="8C48433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7" w15:restartNumberingAfterBreak="0">
    <w:nsid w:val="789A0127"/>
    <w:multiLevelType w:val="hybridMultilevel"/>
    <w:tmpl w:val="E848BBA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8" w15:restartNumberingAfterBreak="0">
    <w:nsid w:val="7ACC3DDE"/>
    <w:multiLevelType w:val="hybridMultilevel"/>
    <w:tmpl w:val="16D44118"/>
    <w:lvl w:ilvl="0" w:tplc="1F0EE6B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9" w15:restartNumberingAfterBreak="0">
    <w:nsid w:val="7B066EEF"/>
    <w:multiLevelType w:val="hybridMultilevel"/>
    <w:tmpl w:val="5240F5C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0" w15:restartNumberingAfterBreak="0">
    <w:nsid w:val="7B0B3A92"/>
    <w:multiLevelType w:val="hybridMultilevel"/>
    <w:tmpl w:val="2DA8D2BE"/>
    <w:lvl w:ilvl="0" w:tplc="E5F8D72A">
      <w:start w:val="1"/>
      <w:numFmt w:val="bullet"/>
      <w:lvlText w:val=""/>
      <w:lvlJc w:val="left"/>
      <w:pPr>
        <w:ind w:left="360" w:hanging="360"/>
      </w:pPr>
      <w:rPr>
        <w:rFonts w:ascii="Symbol" w:hAnsi="Symbol"/>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1" w15:restartNumberingAfterBreak="0">
    <w:nsid w:val="7BE95D7F"/>
    <w:multiLevelType w:val="multilevel"/>
    <w:tmpl w:val="F126F780"/>
    <w:lvl w:ilvl="0">
      <w:start w:val="1"/>
      <w:numFmt w:val="decimal"/>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72" w15:restartNumberingAfterBreak="0">
    <w:nsid w:val="7CD42FBE"/>
    <w:multiLevelType w:val="hybridMultilevel"/>
    <w:tmpl w:val="B28661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3" w15:restartNumberingAfterBreak="0">
    <w:nsid w:val="7CF62AD8"/>
    <w:multiLevelType w:val="multilevel"/>
    <w:tmpl w:val="84588F6C"/>
    <w:lvl w:ilvl="0">
      <w:start w:val="1"/>
      <w:numFmt w:val="decimal"/>
      <w:pStyle w:val="Nagwek1"/>
      <w:lvlText w:val="%1."/>
      <w:lvlJc w:val="left"/>
      <w:pPr>
        <w:ind w:left="780" w:hanging="360"/>
      </w:pPr>
      <w:rPr>
        <w:rFonts w:hint="default"/>
      </w:rPr>
    </w:lvl>
    <w:lvl w:ilvl="1">
      <w:start w:val="1"/>
      <w:numFmt w:val="decimal"/>
      <w:pStyle w:val="Nagwek2"/>
      <w:isLgl/>
      <w:lvlText w:val="%1.%2"/>
      <w:lvlJc w:val="left"/>
      <w:pPr>
        <w:ind w:left="785" w:hanging="360"/>
      </w:pPr>
      <w:rPr>
        <w:rFonts w:hint="default"/>
      </w:rPr>
    </w:lvl>
    <w:lvl w:ilvl="2">
      <w:start w:val="1"/>
      <w:numFmt w:val="decimal"/>
      <w:isLgl/>
      <w:lvlText w:val="%1.%2.%3"/>
      <w:lvlJc w:val="left"/>
      <w:pPr>
        <w:ind w:left="1164" w:hanging="720"/>
      </w:pPr>
      <w:rPr>
        <w:rFonts w:hint="default"/>
      </w:rPr>
    </w:lvl>
    <w:lvl w:ilvl="3">
      <w:start w:val="1"/>
      <w:numFmt w:val="decimal"/>
      <w:isLgl/>
      <w:lvlText w:val="%1.%2.%3.%4"/>
      <w:lvlJc w:val="left"/>
      <w:pPr>
        <w:ind w:left="1176"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32" w:hanging="1440"/>
      </w:pPr>
      <w:rPr>
        <w:rFonts w:hint="default"/>
      </w:rPr>
    </w:lvl>
    <w:lvl w:ilvl="7">
      <w:start w:val="1"/>
      <w:numFmt w:val="decimal"/>
      <w:isLgl/>
      <w:lvlText w:val="%1.%2.%3.%4.%5.%6.%7.%8"/>
      <w:lvlJc w:val="left"/>
      <w:pPr>
        <w:ind w:left="1944" w:hanging="1440"/>
      </w:pPr>
      <w:rPr>
        <w:rFonts w:hint="default"/>
      </w:rPr>
    </w:lvl>
    <w:lvl w:ilvl="8">
      <w:start w:val="1"/>
      <w:numFmt w:val="decimal"/>
      <w:isLgl/>
      <w:lvlText w:val="%1.%2.%3.%4.%5.%6.%7.%8.%9"/>
      <w:lvlJc w:val="left"/>
      <w:pPr>
        <w:ind w:left="2316" w:hanging="1800"/>
      </w:pPr>
      <w:rPr>
        <w:rFonts w:hint="default"/>
      </w:rPr>
    </w:lvl>
  </w:abstractNum>
  <w:abstractNum w:abstractNumId="174" w15:restartNumberingAfterBreak="0">
    <w:nsid w:val="7E5E238F"/>
    <w:multiLevelType w:val="hybridMultilevel"/>
    <w:tmpl w:val="1E448020"/>
    <w:lvl w:ilvl="0" w:tplc="E5F8D72A">
      <w:start w:val="1"/>
      <w:numFmt w:val="bullet"/>
      <w:lvlText w:val=""/>
      <w:lvlJc w:val="left"/>
      <w:pPr>
        <w:ind w:left="360" w:hanging="360"/>
      </w:pPr>
      <w:rPr>
        <w:rFonts w:ascii="Symbol" w:hAnsi="Symbol"/>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5" w15:restartNumberingAfterBreak="0">
    <w:nsid w:val="7E7474A5"/>
    <w:multiLevelType w:val="hybridMultilevel"/>
    <w:tmpl w:val="384C2F80"/>
    <w:lvl w:ilvl="0" w:tplc="E5F8D72A">
      <w:start w:val="1"/>
      <w:numFmt w:val="bullet"/>
      <w:lvlText w:val=""/>
      <w:lvlJc w:val="left"/>
      <w:pPr>
        <w:ind w:left="360" w:hanging="360"/>
      </w:pPr>
      <w:rPr>
        <w:rFonts w:ascii="Symbol" w:hAnsi="Symbol"/>
      </w:rPr>
    </w:lvl>
    <w:lvl w:ilvl="1" w:tplc="04150003" w:tentative="1">
      <w:start w:val="1"/>
      <w:numFmt w:val="bullet"/>
      <w:lvlText w:val="o"/>
      <w:lvlJc w:val="left"/>
      <w:pPr>
        <w:ind w:left="0" w:hanging="360"/>
      </w:pPr>
      <w:rPr>
        <w:rFonts w:ascii="Courier New" w:hAnsi="Courier New" w:cs="Courier New" w:hint="default"/>
      </w:rPr>
    </w:lvl>
    <w:lvl w:ilvl="2" w:tplc="04150005" w:tentative="1">
      <w:start w:val="1"/>
      <w:numFmt w:val="bullet"/>
      <w:lvlText w:val=""/>
      <w:lvlJc w:val="left"/>
      <w:pPr>
        <w:ind w:left="720" w:hanging="360"/>
      </w:pPr>
      <w:rPr>
        <w:rFonts w:ascii="Wingdings" w:hAnsi="Wingdings" w:hint="default"/>
      </w:rPr>
    </w:lvl>
    <w:lvl w:ilvl="3" w:tplc="04150001" w:tentative="1">
      <w:start w:val="1"/>
      <w:numFmt w:val="bullet"/>
      <w:lvlText w:val=""/>
      <w:lvlJc w:val="left"/>
      <w:pPr>
        <w:ind w:left="1440" w:hanging="360"/>
      </w:pPr>
      <w:rPr>
        <w:rFonts w:ascii="Symbol" w:hAnsi="Symbol" w:hint="default"/>
      </w:rPr>
    </w:lvl>
    <w:lvl w:ilvl="4" w:tplc="04150003" w:tentative="1">
      <w:start w:val="1"/>
      <w:numFmt w:val="bullet"/>
      <w:lvlText w:val="o"/>
      <w:lvlJc w:val="left"/>
      <w:pPr>
        <w:ind w:left="2160" w:hanging="360"/>
      </w:pPr>
      <w:rPr>
        <w:rFonts w:ascii="Courier New" w:hAnsi="Courier New" w:cs="Courier New" w:hint="default"/>
      </w:rPr>
    </w:lvl>
    <w:lvl w:ilvl="5" w:tplc="04150005" w:tentative="1">
      <w:start w:val="1"/>
      <w:numFmt w:val="bullet"/>
      <w:lvlText w:val=""/>
      <w:lvlJc w:val="left"/>
      <w:pPr>
        <w:ind w:left="2880" w:hanging="360"/>
      </w:pPr>
      <w:rPr>
        <w:rFonts w:ascii="Wingdings" w:hAnsi="Wingdings" w:hint="default"/>
      </w:rPr>
    </w:lvl>
    <w:lvl w:ilvl="6" w:tplc="04150001" w:tentative="1">
      <w:start w:val="1"/>
      <w:numFmt w:val="bullet"/>
      <w:lvlText w:val=""/>
      <w:lvlJc w:val="left"/>
      <w:pPr>
        <w:ind w:left="3600" w:hanging="360"/>
      </w:pPr>
      <w:rPr>
        <w:rFonts w:ascii="Symbol" w:hAnsi="Symbol" w:hint="default"/>
      </w:rPr>
    </w:lvl>
    <w:lvl w:ilvl="7" w:tplc="04150003" w:tentative="1">
      <w:start w:val="1"/>
      <w:numFmt w:val="bullet"/>
      <w:lvlText w:val="o"/>
      <w:lvlJc w:val="left"/>
      <w:pPr>
        <w:ind w:left="4320" w:hanging="360"/>
      </w:pPr>
      <w:rPr>
        <w:rFonts w:ascii="Courier New" w:hAnsi="Courier New" w:cs="Courier New" w:hint="default"/>
      </w:rPr>
    </w:lvl>
    <w:lvl w:ilvl="8" w:tplc="04150005" w:tentative="1">
      <w:start w:val="1"/>
      <w:numFmt w:val="bullet"/>
      <w:lvlText w:val=""/>
      <w:lvlJc w:val="left"/>
      <w:pPr>
        <w:ind w:left="5040" w:hanging="360"/>
      </w:pPr>
      <w:rPr>
        <w:rFonts w:ascii="Wingdings" w:hAnsi="Wingdings" w:hint="default"/>
      </w:rPr>
    </w:lvl>
  </w:abstractNum>
  <w:abstractNum w:abstractNumId="176" w15:restartNumberingAfterBreak="0">
    <w:nsid w:val="7F621648"/>
    <w:multiLevelType w:val="hybridMultilevel"/>
    <w:tmpl w:val="FEE424B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7" w15:restartNumberingAfterBreak="0">
    <w:nsid w:val="7F85659E"/>
    <w:multiLevelType w:val="hybridMultilevel"/>
    <w:tmpl w:val="B9AEEF60"/>
    <w:lvl w:ilvl="0" w:tplc="E5F8D72A">
      <w:start w:val="1"/>
      <w:numFmt w:val="bullet"/>
      <w:lvlText w:val=""/>
      <w:lvlJc w:val="left"/>
      <w:pPr>
        <w:ind w:left="360" w:hanging="360"/>
      </w:pPr>
      <w:rPr>
        <w:rFonts w:ascii="Symbol" w:hAnsi="Symbol"/>
      </w:rPr>
    </w:lvl>
    <w:lvl w:ilvl="1" w:tplc="13FCF656">
      <w:start w:val="1"/>
      <w:numFmt w:val="bullet"/>
      <w:lvlText w:val="o"/>
      <w:lvlJc w:val="left"/>
      <w:pPr>
        <w:tabs>
          <w:tab w:val="num" w:pos="1080"/>
        </w:tabs>
        <w:ind w:left="1080" w:hanging="360"/>
      </w:pPr>
      <w:rPr>
        <w:rFonts w:ascii="Courier New" w:hAnsi="Courier New"/>
      </w:rPr>
    </w:lvl>
    <w:lvl w:ilvl="2" w:tplc="D23E2712">
      <w:start w:val="1"/>
      <w:numFmt w:val="bullet"/>
      <w:lvlText w:val=""/>
      <w:lvlJc w:val="left"/>
      <w:pPr>
        <w:tabs>
          <w:tab w:val="num" w:pos="1800"/>
        </w:tabs>
        <w:ind w:left="1800" w:hanging="360"/>
      </w:pPr>
      <w:rPr>
        <w:rFonts w:ascii="Wingdings" w:hAnsi="Wingdings"/>
      </w:rPr>
    </w:lvl>
    <w:lvl w:ilvl="3" w:tplc="233C3C2C">
      <w:start w:val="1"/>
      <w:numFmt w:val="bullet"/>
      <w:lvlText w:val=""/>
      <w:lvlJc w:val="left"/>
      <w:pPr>
        <w:tabs>
          <w:tab w:val="num" w:pos="2520"/>
        </w:tabs>
        <w:ind w:left="2520" w:hanging="360"/>
      </w:pPr>
      <w:rPr>
        <w:rFonts w:ascii="Symbol" w:hAnsi="Symbol"/>
      </w:rPr>
    </w:lvl>
    <w:lvl w:ilvl="4" w:tplc="D93668CC">
      <w:start w:val="1"/>
      <w:numFmt w:val="bullet"/>
      <w:lvlText w:val="o"/>
      <w:lvlJc w:val="left"/>
      <w:pPr>
        <w:tabs>
          <w:tab w:val="num" w:pos="3240"/>
        </w:tabs>
        <w:ind w:left="3240" w:hanging="360"/>
      </w:pPr>
      <w:rPr>
        <w:rFonts w:ascii="Courier New" w:hAnsi="Courier New"/>
      </w:rPr>
    </w:lvl>
    <w:lvl w:ilvl="5" w:tplc="D2E4F2AA">
      <w:start w:val="1"/>
      <w:numFmt w:val="bullet"/>
      <w:lvlText w:val=""/>
      <w:lvlJc w:val="left"/>
      <w:pPr>
        <w:tabs>
          <w:tab w:val="num" w:pos="3960"/>
        </w:tabs>
        <w:ind w:left="3960" w:hanging="360"/>
      </w:pPr>
      <w:rPr>
        <w:rFonts w:ascii="Wingdings" w:hAnsi="Wingdings"/>
      </w:rPr>
    </w:lvl>
    <w:lvl w:ilvl="6" w:tplc="F078E424">
      <w:start w:val="1"/>
      <w:numFmt w:val="bullet"/>
      <w:lvlText w:val=""/>
      <w:lvlJc w:val="left"/>
      <w:pPr>
        <w:tabs>
          <w:tab w:val="num" w:pos="4680"/>
        </w:tabs>
        <w:ind w:left="4680" w:hanging="360"/>
      </w:pPr>
      <w:rPr>
        <w:rFonts w:ascii="Symbol" w:hAnsi="Symbol"/>
      </w:rPr>
    </w:lvl>
    <w:lvl w:ilvl="7" w:tplc="E5AA6768">
      <w:start w:val="1"/>
      <w:numFmt w:val="bullet"/>
      <w:lvlText w:val="o"/>
      <w:lvlJc w:val="left"/>
      <w:pPr>
        <w:tabs>
          <w:tab w:val="num" w:pos="5400"/>
        </w:tabs>
        <w:ind w:left="5400" w:hanging="360"/>
      </w:pPr>
      <w:rPr>
        <w:rFonts w:ascii="Courier New" w:hAnsi="Courier New"/>
      </w:rPr>
    </w:lvl>
    <w:lvl w:ilvl="8" w:tplc="A1A0F002">
      <w:start w:val="1"/>
      <w:numFmt w:val="bullet"/>
      <w:lvlText w:val=""/>
      <w:lvlJc w:val="left"/>
      <w:pPr>
        <w:tabs>
          <w:tab w:val="num" w:pos="6120"/>
        </w:tabs>
        <w:ind w:left="6120" w:hanging="360"/>
      </w:pPr>
      <w:rPr>
        <w:rFonts w:ascii="Wingdings" w:hAnsi="Wingdings"/>
      </w:rPr>
    </w:lvl>
  </w:abstractNum>
  <w:abstractNum w:abstractNumId="178" w15:restartNumberingAfterBreak="0">
    <w:nsid w:val="7F8565A0"/>
    <w:multiLevelType w:val="hybridMultilevel"/>
    <w:tmpl w:val="7F8565A0"/>
    <w:lvl w:ilvl="0" w:tplc="8870CE3A">
      <w:start w:val="1"/>
      <w:numFmt w:val="bullet"/>
      <w:lvlText w:val=""/>
      <w:lvlJc w:val="left"/>
      <w:pPr>
        <w:ind w:left="720" w:hanging="360"/>
      </w:pPr>
      <w:rPr>
        <w:rFonts w:ascii="Symbol" w:hAnsi="Symbol"/>
      </w:rPr>
    </w:lvl>
    <w:lvl w:ilvl="1" w:tplc="FFE8F82E">
      <w:start w:val="1"/>
      <w:numFmt w:val="bullet"/>
      <w:lvlText w:val="o"/>
      <w:lvlJc w:val="left"/>
      <w:pPr>
        <w:tabs>
          <w:tab w:val="num" w:pos="1440"/>
        </w:tabs>
        <w:ind w:left="1440" w:hanging="360"/>
      </w:pPr>
      <w:rPr>
        <w:rFonts w:ascii="Courier New" w:hAnsi="Courier New"/>
      </w:rPr>
    </w:lvl>
    <w:lvl w:ilvl="2" w:tplc="7F020FD0">
      <w:start w:val="1"/>
      <w:numFmt w:val="bullet"/>
      <w:lvlText w:val=""/>
      <w:lvlJc w:val="left"/>
      <w:pPr>
        <w:tabs>
          <w:tab w:val="num" w:pos="2160"/>
        </w:tabs>
        <w:ind w:left="2160" w:hanging="360"/>
      </w:pPr>
      <w:rPr>
        <w:rFonts w:ascii="Wingdings" w:hAnsi="Wingdings"/>
      </w:rPr>
    </w:lvl>
    <w:lvl w:ilvl="3" w:tplc="DC124EE6">
      <w:start w:val="1"/>
      <w:numFmt w:val="bullet"/>
      <w:lvlText w:val=""/>
      <w:lvlJc w:val="left"/>
      <w:pPr>
        <w:tabs>
          <w:tab w:val="num" w:pos="2880"/>
        </w:tabs>
        <w:ind w:left="2880" w:hanging="360"/>
      </w:pPr>
      <w:rPr>
        <w:rFonts w:ascii="Symbol" w:hAnsi="Symbol"/>
      </w:rPr>
    </w:lvl>
    <w:lvl w:ilvl="4" w:tplc="6316CEAE">
      <w:start w:val="1"/>
      <w:numFmt w:val="bullet"/>
      <w:lvlText w:val="o"/>
      <w:lvlJc w:val="left"/>
      <w:pPr>
        <w:tabs>
          <w:tab w:val="num" w:pos="3600"/>
        </w:tabs>
        <w:ind w:left="3600" w:hanging="360"/>
      </w:pPr>
      <w:rPr>
        <w:rFonts w:ascii="Courier New" w:hAnsi="Courier New"/>
      </w:rPr>
    </w:lvl>
    <w:lvl w:ilvl="5" w:tplc="64B84EA4">
      <w:start w:val="1"/>
      <w:numFmt w:val="bullet"/>
      <w:lvlText w:val=""/>
      <w:lvlJc w:val="left"/>
      <w:pPr>
        <w:tabs>
          <w:tab w:val="num" w:pos="4320"/>
        </w:tabs>
        <w:ind w:left="4320" w:hanging="360"/>
      </w:pPr>
      <w:rPr>
        <w:rFonts w:ascii="Wingdings" w:hAnsi="Wingdings"/>
      </w:rPr>
    </w:lvl>
    <w:lvl w:ilvl="6" w:tplc="596864A0">
      <w:start w:val="1"/>
      <w:numFmt w:val="bullet"/>
      <w:lvlText w:val=""/>
      <w:lvlJc w:val="left"/>
      <w:pPr>
        <w:tabs>
          <w:tab w:val="num" w:pos="5040"/>
        </w:tabs>
        <w:ind w:left="5040" w:hanging="360"/>
      </w:pPr>
      <w:rPr>
        <w:rFonts w:ascii="Symbol" w:hAnsi="Symbol"/>
      </w:rPr>
    </w:lvl>
    <w:lvl w:ilvl="7" w:tplc="A77A7D00">
      <w:start w:val="1"/>
      <w:numFmt w:val="bullet"/>
      <w:lvlText w:val="o"/>
      <w:lvlJc w:val="left"/>
      <w:pPr>
        <w:tabs>
          <w:tab w:val="num" w:pos="5760"/>
        </w:tabs>
        <w:ind w:left="5760" w:hanging="360"/>
      </w:pPr>
      <w:rPr>
        <w:rFonts w:ascii="Courier New" w:hAnsi="Courier New"/>
      </w:rPr>
    </w:lvl>
    <w:lvl w:ilvl="8" w:tplc="C8AAAC9E">
      <w:start w:val="1"/>
      <w:numFmt w:val="bullet"/>
      <w:lvlText w:val=""/>
      <w:lvlJc w:val="left"/>
      <w:pPr>
        <w:tabs>
          <w:tab w:val="num" w:pos="6480"/>
        </w:tabs>
        <w:ind w:left="6480" w:hanging="360"/>
      </w:pPr>
      <w:rPr>
        <w:rFonts w:ascii="Wingdings" w:hAnsi="Wingdings"/>
      </w:rPr>
    </w:lvl>
  </w:abstractNum>
  <w:abstractNum w:abstractNumId="179" w15:restartNumberingAfterBreak="0">
    <w:nsid w:val="7F8565A1"/>
    <w:multiLevelType w:val="hybridMultilevel"/>
    <w:tmpl w:val="7F8565A1"/>
    <w:lvl w:ilvl="0" w:tplc="D8E2055C">
      <w:start w:val="1"/>
      <w:numFmt w:val="bullet"/>
      <w:lvlText w:val=""/>
      <w:lvlJc w:val="left"/>
      <w:pPr>
        <w:ind w:left="720" w:hanging="360"/>
      </w:pPr>
      <w:rPr>
        <w:rFonts w:ascii="Symbol" w:hAnsi="Symbol"/>
      </w:rPr>
    </w:lvl>
    <w:lvl w:ilvl="1" w:tplc="E4B6C70A">
      <w:start w:val="1"/>
      <w:numFmt w:val="bullet"/>
      <w:lvlText w:val="o"/>
      <w:lvlJc w:val="left"/>
      <w:pPr>
        <w:tabs>
          <w:tab w:val="num" w:pos="1440"/>
        </w:tabs>
        <w:ind w:left="1440" w:hanging="360"/>
      </w:pPr>
      <w:rPr>
        <w:rFonts w:ascii="Courier New" w:hAnsi="Courier New"/>
      </w:rPr>
    </w:lvl>
    <w:lvl w:ilvl="2" w:tplc="4AFE74B0">
      <w:start w:val="1"/>
      <w:numFmt w:val="bullet"/>
      <w:lvlText w:val=""/>
      <w:lvlJc w:val="left"/>
      <w:pPr>
        <w:tabs>
          <w:tab w:val="num" w:pos="2160"/>
        </w:tabs>
        <w:ind w:left="2160" w:hanging="360"/>
      </w:pPr>
      <w:rPr>
        <w:rFonts w:ascii="Wingdings" w:hAnsi="Wingdings"/>
      </w:rPr>
    </w:lvl>
    <w:lvl w:ilvl="3" w:tplc="E50C8006">
      <w:start w:val="1"/>
      <w:numFmt w:val="bullet"/>
      <w:lvlText w:val=""/>
      <w:lvlJc w:val="left"/>
      <w:pPr>
        <w:tabs>
          <w:tab w:val="num" w:pos="2880"/>
        </w:tabs>
        <w:ind w:left="2880" w:hanging="360"/>
      </w:pPr>
      <w:rPr>
        <w:rFonts w:ascii="Symbol" w:hAnsi="Symbol"/>
      </w:rPr>
    </w:lvl>
    <w:lvl w:ilvl="4" w:tplc="FEF46DC2">
      <w:start w:val="1"/>
      <w:numFmt w:val="bullet"/>
      <w:lvlText w:val="o"/>
      <w:lvlJc w:val="left"/>
      <w:pPr>
        <w:tabs>
          <w:tab w:val="num" w:pos="3600"/>
        </w:tabs>
        <w:ind w:left="3600" w:hanging="360"/>
      </w:pPr>
      <w:rPr>
        <w:rFonts w:ascii="Courier New" w:hAnsi="Courier New"/>
      </w:rPr>
    </w:lvl>
    <w:lvl w:ilvl="5" w:tplc="10584B4A">
      <w:start w:val="1"/>
      <w:numFmt w:val="bullet"/>
      <w:lvlText w:val=""/>
      <w:lvlJc w:val="left"/>
      <w:pPr>
        <w:tabs>
          <w:tab w:val="num" w:pos="4320"/>
        </w:tabs>
        <w:ind w:left="4320" w:hanging="360"/>
      </w:pPr>
      <w:rPr>
        <w:rFonts w:ascii="Wingdings" w:hAnsi="Wingdings"/>
      </w:rPr>
    </w:lvl>
    <w:lvl w:ilvl="6" w:tplc="A51C9BF6">
      <w:start w:val="1"/>
      <w:numFmt w:val="bullet"/>
      <w:lvlText w:val=""/>
      <w:lvlJc w:val="left"/>
      <w:pPr>
        <w:tabs>
          <w:tab w:val="num" w:pos="5040"/>
        </w:tabs>
        <w:ind w:left="5040" w:hanging="360"/>
      </w:pPr>
      <w:rPr>
        <w:rFonts w:ascii="Symbol" w:hAnsi="Symbol"/>
      </w:rPr>
    </w:lvl>
    <w:lvl w:ilvl="7" w:tplc="B3EA9F66">
      <w:start w:val="1"/>
      <w:numFmt w:val="bullet"/>
      <w:lvlText w:val="o"/>
      <w:lvlJc w:val="left"/>
      <w:pPr>
        <w:tabs>
          <w:tab w:val="num" w:pos="5760"/>
        </w:tabs>
        <w:ind w:left="5760" w:hanging="360"/>
      </w:pPr>
      <w:rPr>
        <w:rFonts w:ascii="Courier New" w:hAnsi="Courier New"/>
      </w:rPr>
    </w:lvl>
    <w:lvl w:ilvl="8" w:tplc="7E38CC42">
      <w:start w:val="1"/>
      <w:numFmt w:val="bullet"/>
      <w:lvlText w:val=""/>
      <w:lvlJc w:val="left"/>
      <w:pPr>
        <w:tabs>
          <w:tab w:val="num" w:pos="6480"/>
        </w:tabs>
        <w:ind w:left="6480" w:hanging="360"/>
      </w:pPr>
      <w:rPr>
        <w:rFonts w:ascii="Wingdings" w:hAnsi="Wingdings"/>
      </w:rPr>
    </w:lvl>
  </w:abstractNum>
  <w:abstractNum w:abstractNumId="180" w15:restartNumberingAfterBreak="0">
    <w:nsid w:val="7F8565A3"/>
    <w:multiLevelType w:val="hybridMultilevel"/>
    <w:tmpl w:val="7F8565A3"/>
    <w:lvl w:ilvl="0" w:tplc="7490221A">
      <w:start w:val="1"/>
      <w:numFmt w:val="bullet"/>
      <w:lvlText w:val=""/>
      <w:lvlJc w:val="left"/>
      <w:pPr>
        <w:ind w:left="720" w:hanging="360"/>
      </w:pPr>
      <w:rPr>
        <w:rFonts w:ascii="Symbol" w:hAnsi="Symbol"/>
      </w:rPr>
    </w:lvl>
    <w:lvl w:ilvl="1" w:tplc="92926FC4">
      <w:start w:val="1"/>
      <w:numFmt w:val="bullet"/>
      <w:lvlText w:val="o"/>
      <w:lvlJc w:val="left"/>
      <w:pPr>
        <w:tabs>
          <w:tab w:val="num" w:pos="1440"/>
        </w:tabs>
        <w:ind w:left="1440" w:hanging="360"/>
      </w:pPr>
      <w:rPr>
        <w:rFonts w:ascii="Courier New" w:hAnsi="Courier New"/>
      </w:rPr>
    </w:lvl>
    <w:lvl w:ilvl="2" w:tplc="19E61588">
      <w:start w:val="1"/>
      <w:numFmt w:val="bullet"/>
      <w:lvlText w:val=""/>
      <w:lvlJc w:val="left"/>
      <w:pPr>
        <w:tabs>
          <w:tab w:val="num" w:pos="2160"/>
        </w:tabs>
        <w:ind w:left="2160" w:hanging="360"/>
      </w:pPr>
      <w:rPr>
        <w:rFonts w:ascii="Wingdings" w:hAnsi="Wingdings"/>
      </w:rPr>
    </w:lvl>
    <w:lvl w:ilvl="3" w:tplc="7272EB4C">
      <w:start w:val="1"/>
      <w:numFmt w:val="bullet"/>
      <w:lvlText w:val=""/>
      <w:lvlJc w:val="left"/>
      <w:pPr>
        <w:tabs>
          <w:tab w:val="num" w:pos="2880"/>
        </w:tabs>
        <w:ind w:left="2880" w:hanging="360"/>
      </w:pPr>
      <w:rPr>
        <w:rFonts w:ascii="Symbol" w:hAnsi="Symbol"/>
      </w:rPr>
    </w:lvl>
    <w:lvl w:ilvl="4" w:tplc="828A7EF0">
      <w:start w:val="1"/>
      <w:numFmt w:val="bullet"/>
      <w:lvlText w:val="o"/>
      <w:lvlJc w:val="left"/>
      <w:pPr>
        <w:tabs>
          <w:tab w:val="num" w:pos="3600"/>
        </w:tabs>
        <w:ind w:left="3600" w:hanging="360"/>
      </w:pPr>
      <w:rPr>
        <w:rFonts w:ascii="Courier New" w:hAnsi="Courier New"/>
      </w:rPr>
    </w:lvl>
    <w:lvl w:ilvl="5" w:tplc="1DC43458">
      <w:start w:val="1"/>
      <w:numFmt w:val="bullet"/>
      <w:lvlText w:val=""/>
      <w:lvlJc w:val="left"/>
      <w:pPr>
        <w:tabs>
          <w:tab w:val="num" w:pos="4320"/>
        </w:tabs>
        <w:ind w:left="4320" w:hanging="360"/>
      </w:pPr>
      <w:rPr>
        <w:rFonts w:ascii="Wingdings" w:hAnsi="Wingdings"/>
      </w:rPr>
    </w:lvl>
    <w:lvl w:ilvl="6" w:tplc="70DAB466">
      <w:start w:val="1"/>
      <w:numFmt w:val="bullet"/>
      <w:lvlText w:val=""/>
      <w:lvlJc w:val="left"/>
      <w:pPr>
        <w:tabs>
          <w:tab w:val="num" w:pos="5040"/>
        </w:tabs>
        <w:ind w:left="5040" w:hanging="360"/>
      </w:pPr>
      <w:rPr>
        <w:rFonts w:ascii="Symbol" w:hAnsi="Symbol"/>
      </w:rPr>
    </w:lvl>
    <w:lvl w:ilvl="7" w:tplc="4B4ACEFA">
      <w:start w:val="1"/>
      <w:numFmt w:val="bullet"/>
      <w:lvlText w:val="o"/>
      <w:lvlJc w:val="left"/>
      <w:pPr>
        <w:tabs>
          <w:tab w:val="num" w:pos="5760"/>
        </w:tabs>
        <w:ind w:left="5760" w:hanging="360"/>
      </w:pPr>
      <w:rPr>
        <w:rFonts w:ascii="Courier New" w:hAnsi="Courier New"/>
      </w:rPr>
    </w:lvl>
    <w:lvl w:ilvl="8" w:tplc="F154A3FA">
      <w:start w:val="1"/>
      <w:numFmt w:val="bullet"/>
      <w:lvlText w:val=""/>
      <w:lvlJc w:val="left"/>
      <w:pPr>
        <w:tabs>
          <w:tab w:val="num" w:pos="6480"/>
        </w:tabs>
        <w:ind w:left="6480" w:hanging="360"/>
      </w:pPr>
      <w:rPr>
        <w:rFonts w:ascii="Wingdings" w:hAnsi="Wingdings"/>
      </w:rPr>
    </w:lvl>
  </w:abstractNum>
  <w:abstractNum w:abstractNumId="181" w15:restartNumberingAfterBreak="0">
    <w:nsid w:val="7F8565A4"/>
    <w:multiLevelType w:val="hybridMultilevel"/>
    <w:tmpl w:val="7F8565A4"/>
    <w:lvl w:ilvl="0" w:tplc="E49829B6">
      <w:start w:val="1"/>
      <w:numFmt w:val="bullet"/>
      <w:lvlText w:val=""/>
      <w:lvlJc w:val="left"/>
      <w:pPr>
        <w:ind w:left="720" w:hanging="360"/>
      </w:pPr>
      <w:rPr>
        <w:rFonts w:ascii="Symbol" w:hAnsi="Symbol"/>
      </w:rPr>
    </w:lvl>
    <w:lvl w:ilvl="1" w:tplc="8D7C30B8">
      <w:start w:val="1"/>
      <w:numFmt w:val="bullet"/>
      <w:lvlText w:val="o"/>
      <w:lvlJc w:val="left"/>
      <w:pPr>
        <w:tabs>
          <w:tab w:val="num" w:pos="1440"/>
        </w:tabs>
        <w:ind w:left="1440" w:hanging="360"/>
      </w:pPr>
      <w:rPr>
        <w:rFonts w:ascii="Courier New" w:hAnsi="Courier New"/>
      </w:rPr>
    </w:lvl>
    <w:lvl w:ilvl="2" w:tplc="8EEA503A">
      <w:start w:val="1"/>
      <w:numFmt w:val="bullet"/>
      <w:lvlText w:val=""/>
      <w:lvlJc w:val="left"/>
      <w:pPr>
        <w:tabs>
          <w:tab w:val="num" w:pos="2160"/>
        </w:tabs>
        <w:ind w:left="2160" w:hanging="360"/>
      </w:pPr>
      <w:rPr>
        <w:rFonts w:ascii="Wingdings" w:hAnsi="Wingdings"/>
      </w:rPr>
    </w:lvl>
    <w:lvl w:ilvl="3" w:tplc="3DCE7FC0">
      <w:start w:val="1"/>
      <w:numFmt w:val="bullet"/>
      <w:lvlText w:val=""/>
      <w:lvlJc w:val="left"/>
      <w:pPr>
        <w:tabs>
          <w:tab w:val="num" w:pos="2880"/>
        </w:tabs>
        <w:ind w:left="2880" w:hanging="360"/>
      </w:pPr>
      <w:rPr>
        <w:rFonts w:ascii="Symbol" w:hAnsi="Symbol"/>
      </w:rPr>
    </w:lvl>
    <w:lvl w:ilvl="4" w:tplc="648E3BF4">
      <w:start w:val="1"/>
      <w:numFmt w:val="bullet"/>
      <w:lvlText w:val="o"/>
      <w:lvlJc w:val="left"/>
      <w:pPr>
        <w:tabs>
          <w:tab w:val="num" w:pos="3600"/>
        </w:tabs>
        <w:ind w:left="3600" w:hanging="360"/>
      </w:pPr>
      <w:rPr>
        <w:rFonts w:ascii="Courier New" w:hAnsi="Courier New"/>
      </w:rPr>
    </w:lvl>
    <w:lvl w:ilvl="5" w:tplc="8D5A6112">
      <w:start w:val="1"/>
      <w:numFmt w:val="bullet"/>
      <w:lvlText w:val=""/>
      <w:lvlJc w:val="left"/>
      <w:pPr>
        <w:tabs>
          <w:tab w:val="num" w:pos="4320"/>
        </w:tabs>
        <w:ind w:left="4320" w:hanging="360"/>
      </w:pPr>
      <w:rPr>
        <w:rFonts w:ascii="Wingdings" w:hAnsi="Wingdings"/>
      </w:rPr>
    </w:lvl>
    <w:lvl w:ilvl="6" w:tplc="58845066">
      <w:start w:val="1"/>
      <w:numFmt w:val="bullet"/>
      <w:lvlText w:val=""/>
      <w:lvlJc w:val="left"/>
      <w:pPr>
        <w:tabs>
          <w:tab w:val="num" w:pos="5040"/>
        </w:tabs>
        <w:ind w:left="5040" w:hanging="360"/>
      </w:pPr>
      <w:rPr>
        <w:rFonts w:ascii="Symbol" w:hAnsi="Symbol"/>
      </w:rPr>
    </w:lvl>
    <w:lvl w:ilvl="7" w:tplc="C0F05D26">
      <w:start w:val="1"/>
      <w:numFmt w:val="bullet"/>
      <w:lvlText w:val="o"/>
      <w:lvlJc w:val="left"/>
      <w:pPr>
        <w:tabs>
          <w:tab w:val="num" w:pos="5760"/>
        </w:tabs>
        <w:ind w:left="5760" w:hanging="360"/>
      </w:pPr>
      <w:rPr>
        <w:rFonts w:ascii="Courier New" w:hAnsi="Courier New"/>
      </w:rPr>
    </w:lvl>
    <w:lvl w:ilvl="8" w:tplc="DB6E8C44">
      <w:start w:val="1"/>
      <w:numFmt w:val="bullet"/>
      <w:lvlText w:val=""/>
      <w:lvlJc w:val="left"/>
      <w:pPr>
        <w:tabs>
          <w:tab w:val="num" w:pos="6480"/>
        </w:tabs>
        <w:ind w:left="6480" w:hanging="360"/>
      </w:pPr>
      <w:rPr>
        <w:rFonts w:ascii="Wingdings" w:hAnsi="Wingdings"/>
      </w:rPr>
    </w:lvl>
  </w:abstractNum>
  <w:abstractNum w:abstractNumId="182" w15:restartNumberingAfterBreak="0">
    <w:nsid w:val="7F8565A5"/>
    <w:multiLevelType w:val="hybridMultilevel"/>
    <w:tmpl w:val="7F8565A5"/>
    <w:lvl w:ilvl="0" w:tplc="CD526F16">
      <w:start w:val="1"/>
      <w:numFmt w:val="bullet"/>
      <w:lvlText w:val=""/>
      <w:lvlJc w:val="left"/>
      <w:pPr>
        <w:ind w:left="720" w:hanging="360"/>
      </w:pPr>
      <w:rPr>
        <w:rFonts w:ascii="Symbol" w:hAnsi="Symbol"/>
      </w:rPr>
    </w:lvl>
    <w:lvl w:ilvl="1" w:tplc="12D28656">
      <w:start w:val="1"/>
      <w:numFmt w:val="bullet"/>
      <w:lvlText w:val="o"/>
      <w:lvlJc w:val="left"/>
      <w:pPr>
        <w:tabs>
          <w:tab w:val="num" w:pos="1440"/>
        </w:tabs>
        <w:ind w:left="1440" w:hanging="360"/>
      </w:pPr>
      <w:rPr>
        <w:rFonts w:ascii="Courier New" w:hAnsi="Courier New"/>
      </w:rPr>
    </w:lvl>
    <w:lvl w:ilvl="2" w:tplc="28CEB330">
      <w:start w:val="1"/>
      <w:numFmt w:val="bullet"/>
      <w:lvlText w:val=""/>
      <w:lvlJc w:val="left"/>
      <w:pPr>
        <w:tabs>
          <w:tab w:val="num" w:pos="2160"/>
        </w:tabs>
        <w:ind w:left="2160" w:hanging="360"/>
      </w:pPr>
      <w:rPr>
        <w:rFonts w:ascii="Wingdings" w:hAnsi="Wingdings"/>
      </w:rPr>
    </w:lvl>
    <w:lvl w:ilvl="3" w:tplc="E708ABA8">
      <w:start w:val="1"/>
      <w:numFmt w:val="bullet"/>
      <w:lvlText w:val=""/>
      <w:lvlJc w:val="left"/>
      <w:pPr>
        <w:tabs>
          <w:tab w:val="num" w:pos="2880"/>
        </w:tabs>
        <w:ind w:left="2880" w:hanging="360"/>
      </w:pPr>
      <w:rPr>
        <w:rFonts w:ascii="Symbol" w:hAnsi="Symbol"/>
      </w:rPr>
    </w:lvl>
    <w:lvl w:ilvl="4" w:tplc="FE0CBC40">
      <w:start w:val="1"/>
      <w:numFmt w:val="bullet"/>
      <w:lvlText w:val="o"/>
      <w:lvlJc w:val="left"/>
      <w:pPr>
        <w:tabs>
          <w:tab w:val="num" w:pos="3600"/>
        </w:tabs>
        <w:ind w:left="3600" w:hanging="360"/>
      </w:pPr>
      <w:rPr>
        <w:rFonts w:ascii="Courier New" w:hAnsi="Courier New"/>
      </w:rPr>
    </w:lvl>
    <w:lvl w:ilvl="5" w:tplc="8C24D1AA">
      <w:start w:val="1"/>
      <w:numFmt w:val="bullet"/>
      <w:lvlText w:val=""/>
      <w:lvlJc w:val="left"/>
      <w:pPr>
        <w:tabs>
          <w:tab w:val="num" w:pos="4320"/>
        </w:tabs>
        <w:ind w:left="4320" w:hanging="360"/>
      </w:pPr>
      <w:rPr>
        <w:rFonts w:ascii="Wingdings" w:hAnsi="Wingdings"/>
      </w:rPr>
    </w:lvl>
    <w:lvl w:ilvl="6" w:tplc="1218623E">
      <w:start w:val="1"/>
      <w:numFmt w:val="bullet"/>
      <w:lvlText w:val=""/>
      <w:lvlJc w:val="left"/>
      <w:pPr>
        <w:tabs>
          <w:tab w:val="num" w:pos="5040"/>
        </w:tabs>
        <w:ind w:left="5040" w:hanging="360"/>
      </w:pPr>
      <w:rPr>
        <w:rFonts w:ascii="Symbol" w:hAnsi="Symbol"/>
      </w:rPr>
    </w:lvl>
    <w:lvl w:ilvl="7" w:tplc="5CFEFAD4">
      <w:start w:val="1"/>
      <w:numFmt w:val="bullet"/>
      <w:lvlText w:val="o"/>
      <w:lvlJc w:val="left"/>
      <w:pPr>
        <w:tabs>
          <w:tab w:val="num" w:pos="5760"/>
        </w:tabs>
        <w:ind w:left="5760" w:hanging="360"/>
      </w:pPr>
      <w:rPr>
        <w:rFonts w:ascii="Courier New" w:hAnsi="Courier New"/>
      </w:rPr>
    </w:lvl>
    <w:lvl w:ilvl="8" w:tplc="258CE48A">
      <w:start w:val="1"/>
      <w:numFmt w:val="bullet"/>
      <w:lvlText w:val=""/>
      <w:lvlJc w:val="left"/>
      <w:pPr>
        <w:tabs>
          <w:tab w:val="num" w:pos="6480"/>
        </w:tabs>
        <w:ind w:left="6480" w:hanging="360"/>
      </w:pPr>
      <w:rPr>
        <w:rFonts w:ascii="Wingdings" w:hAnsi="Wingdings"/>
      </w:rPr>
    </w:lvl>
  </w:abstractNum>
  <w:abstractNum w:abstractNumId="183" w15:restartNumberingAfterBreak="0">
    <w:nsid w:val="7F8565A6"/>
    <w:multiLevelType w:val="hybridMultilevel"/>
    <w:tmpl w:val="7F8565A6"/>
    <w:lvl w:ilvl="0" w:tplc="1370F0F0">
      <w:start w:val="1"/>
      <w:numFmt w:val="bullet"/>
      <w:lvlText w:val=""/>
      <w:lvlJc w:val="left"/>
      <w:pPr>
        <w:ind w:left="720" w:hanging="360"/>
      </w:pPr>
      <w:rPr>
        <w:rFonts w:ascii="Symbol" w:hAnsi="Symbol"/>
      </w:rPr>
    </w:lvl>
    <w:lvl w:ilvl="1" w:tplc="B8029A40">
      <w:start w:val="1"/>
      <w:numFmt w:val="bullet"/>
      <w:lvlText w:val="o"/>
      <w:lvlJc w:val="left"/>
      <w:pPr>
        <w:tabs>
          <w:tab w:val="num" w:pos="1440"/>
        </w:tabs>
        <w:ind w:left="1440" w:hanging="360"/>
      </w:pPr>
      <w:rPr>
        <w:rFonts w:ascii="Courier New" w:hAnsi="Courier New"/>
      </w:rPr>
    </w:lvl>
    <w:lvl w:ilvl="2" w:tplc="FCFC001E">
      <w:start w:val="1"/>
      <w:numFmt w:val="bullet"/>
      <w:lvlText w:val=""/>
      <w:lvlJc w:val="left"/>
      <w:pPr>
        <w:tabs>
          <w:tab w:val="num" w:pos="2160"/>
        </w:tabs>
        <w:ind w:left="2160" w:hanging="360"/>
      </w:pPr>
      <w:rPr>
        <w:rFonts w:ascii="Wingdings" w:hAnsi="Wingdings"/>
      </w:rPr>
    </w:lvl>
    <w:lvl w:ilvl="3" w:tplc="BD1C82AA">
      <w:start w:val="1"/>
      <w:numFmt w:val="bullet"/>
      <w:lvlText w:val=""/>
      <w:lvlJc w:val="left"/>
      <w:pPr>
        <w:tabs>
          <w:tab w:val="num" w:pos="2880"/>
        </w:tabs>
        <w:ind w:left="2880" w:hanging="360"/>
      </w:pPr>
      <w:rPr>
        <w:rFonts w:ascii="Symbol" w:hAnsi="Symbol"/>
      </w:rPr>
    </w:lvl>
    <w:lvl w:ilvl="4" w:tplc="21C83A1C">
      <w:start w:val="1"/>
      <w:numFmt w:val="bullet"/>
      <w:lvlText w:val="o"/>
      <w:lvlJc w:val="left"/>
      <w:pPr>
        <w:tabs>
          <w:tab w:val="num" w:pos="3600"/>
        </w:tabs>
        <w:ind w:left="3600" w:hanging="360"/>
      </w:pPr>
      <w:rPr>
        <w:rFonts w:ascii="Courier New" w:hAnsi="Courier New"/>
      </w:rPr>
    </w:lvl>
    <w:lvl w:ilvl="5" w:tplc="BCAA62BA">
      <w:start w:val="1"/>
      <w:numFmt w:val="bullet"/>
      <w:lvlText w:val=""/>
      <w:lvlJc w:val="left"/>
      <w:pPr>
        <w:tabs>
          <w:tab w:val="num" w:pos="4320"/>
        </w:tabs>
        <w:ind w:left="4320" w:hanging="360"/>
      </w:pPr>
      <w:rPr>
        <w:rFonts w:ascii="Wingdings" w:hAnsi="Wingdings"/>
      </w:rPr>
    </w:lvl>
    <w:lvl w:ilvl="6" w:tplc="EC507110">
      <w:start w:val="1"/>
      <w:numFmt w:val="bullet"/>
      <w:lvlText w:val=""/>
      <w:lvlJc w:val="left"/>
      <w:pPr>
        <w:tabs>
          <w:tab w:val="num" w:pos="5040"/>
        </w:tabs>
        <w:ind w:left="5040" w:hanging="360"/>
      </w:pPr>
      <w:rPr>
        <w:rFonts w:ascii="Symbol" w:hAnsi="Symbol"/>
      </w:rPr>
    </w:lvl>
    <w:lvl w:ilvl="7" w:tplc="09F68CAE">
      <w:start w:val="1"/>
      <w:numFmt w:val="bullet"/>
      <w:lvlText w:val="o"/>
      <w:lvlJc w:val="left"/>
      <w:pPr>
        <w:tabs>
          <w:tab w:val="num" w:pos="5760"/>
        </w:tabs>
        <w:ind w:left="5760" w:hanging="360"/>
      </w:pPr>
      <w:rPr>
        <w:rFonts w:ascii="Courier New" w:hAnsi="Courier New"/>
      </w:rPr>
    </w:lvl>
    <w:lvl w:ilvl="8" w:tplc="5538BB60">
      <w:start w:val="1"/>
      <w:numFmt w:val="bullet"/>
      <w:lvlText w:val=""/>
      <w:lvlJc w:val="left"/>
      <w:pPr>
        <w:tabs>
          <w:tab w:val="num" w:pos="6480"/>
        </w:tabs>
        <w:ind w:left="6480" w:hanging="360"/>
      </w:pPr>
      <w:rPr>
        <w:rFonts w:ascii="Wingdings" w:hAnsi="Wingdings"/>
      </w:rPr>
    </w:lvl>
  </w:abstractNum>
  <w:abstractNum w:abstractNumId="184" w15:restartNumberingAfterBreak="0">
    <w:nsid w:val="7F8565AB"/>
    <w:multiLevelType w:val="hybridMultilevel"/>
    <w:tmpl w:val="7F8565AB"/>
    <w:lvl w:ilvl="0" w:tplc="0E44CCC2">
      <w:start w:val="1"/>
      <w:numFmt w:val="bullet"/>
      <w:lvlText w:val=""/>
      <w:lvlJc w:val="left"/>
      <w:pPr>
        <w:ind w:left="1440" w:hanging="360"/>
      </w:pPr>
      <w:rPr>
        <w:rFonts w:ascii="Symbol" w:hAnsi="Symbol"/>
      </w:rPr>
    </w:lvl>
    <w:lvl w:ilvl="1" w:tplc="CB4EEF88">
      <w:start w:val="1"/>
      <w:numFmt w:val="bullet"/>
      <w:lvlText w:val="o"/>
      <w:lvlJc w:val="left"/>
      <w:pPr>
        <w:tabs>
          <w:tab w:val="num" w:pos="2160"/>
        </w:tabs>
        <w:ind w:left="2160" w:hanging="360"/>
      </w:pPr>
      <w:rPr>
        <w:rFonts w:ascii="Courier New" w:hAnsi="Courier New"/>
      </w:rPr>
    </w:lvl>
    <w:lvl w:ilvl="2" w:tplc="B40CA91E">
      <w:start w:val="1"/>
      <w:numFmt w:val="bullet"/>
      <w:lvlText w:val=""/>
      <w:lvlJc w:val="left"/>
      <w:pPr>
        <w:tabs>
          <w:tab w:val="num" w:pos="2880"/>
        </w:tabs>
        <w:ind w:left="2880" w:hanging="360"/>
      </w:pPr>
      <w:rPr>
        <w:rFonts w:ascii="Wingdings" w:hAnsi="Wingdings"/>
      </w:rPr>
    </w:lvl>
    <w:lvl w:ilvl="3" w:tplc="75A01988">
      <w:start w:val="1"/>
      <w:numFmt w:val="bullet"/>
      <w:lvlText w:val=""/>
      <w:lvlJc w:val="left"/>
      <w:pPr>
        <w:tabs>
          <w:tab w:val="num" w:pos="3600"/>
        </w:tabs>
        <w:ind w:left="3600" w:hanging="360"/>
      </w:pPr>
      <w:rPr>
        <w:rFonts w:ascii="Symbol" w:hAnsi="Symbol"/>
      </w:rPr>
    </w:lvl>
    <w:lvl w:ilvl="4" w:tplc="CC9AA95A">
      <w:start w:val="1"/>
      <w:numFmt w:val="bullet"/>
      <w:lvlText w:val="o"/>
      <w:lvlJc w:val="left"/>
      <w:pPr>
        <w:tabs>
          <w:tab w:val="num" w:pos="4320"/>
        </w:tabs>
        <w:ind w:left="4320" w:hanging="360"/>
      </w:pPr>
      <w:rPr>
        <w:rFonts w:ascii="Courier New" w:hAnsi="Courier New"/>
      </w:rPr>
    </w:lvl>
    <w:lvl w:ilvl="5" w:tplc="6B0884AC">
      <w:start w:val="1"/>
      <w:numFmt w:val="bullet"/>
      <w:lvlText w:val=""/>
      <w:lvlJc w:val="left"/>
      <w:pPr>
        <w:tabs>
          <w:tab w:val="num" w:pos="5040"/>
        </w:tabs>
        <w:ind w:left="5040" w:hanging="360"/>
      </w:pPr>
      <w:rPr>
        <w:rFonts w:ascii="Wingdings" w:hAnsi="Wingdings"/>
      </w:rPr>
    </w:lvl>
    <w:lvl w:ilvl="6" w:tplc="2014F72E">
      <w:start w:val="1"/>
      <w:numFmt w:val="bullet"/>
      <w:lvlText w:val=""/>
      <w:lvlJc w:val="left"/>
      <w:pPr>
        <w:tabs>
          <w:tab w:val="num" w:pos="5760"/>
        </w:tabs>
        <w:ind w:left="5760" w:hanging="360"/>
      </w:pPr>
      <w:rPr>
        <w:rFonts w:ascii="Symbol" w:hAnsi="Symbol"/>
      </w:rPr>
    </w:lvl>
    <w:lvl w:ilvl="7" w:tplc="415609AE">
      <w:start w:val="1"/>
      <w:numFmt w:val="bullet"/>
      <w:lvlText w:val="o"/>
      <w:lvlJc w:val="left"/>
      <w:pPr>
        <w:tabs>
          <w:tab w:val="num" w:pos="6480"/>
        </w:tabs>
        <w:ind w:left="6480" w:hanging="360"/>
      </w:pPr>
      <w:rPr>
        <w:rFonts w:ascii="Courier New" w:hAnsi="Courier New"/>
      </w:rPr>
    </w:lvl>
    <w:lvl w:ilvl="8" w:tplc="B3EAA092">
      <w:start w:val="1"/>
      <w:numFmt w:val="bullet"/>
      <w:lvlText w:val=""/>
      <w:lvlJc w:val="left"/>
      <w:pPr>
        <w:tabs>
          <w:tab w:val="num" w:pos="7200"/>
        </w:tabs>
        <w:ind w:left="7200" w:hanging="360"/>
      </w:pPr>
      <w:rPr>
        <w:rFonts w:ascii="Wingdings" w:hAnsi="Wingdings"/>
      </w:rPr>
    </w:lvl>
  </w:abstractNum>
  <w:abstractNum w:abstractNumId="185" w15:restartNumberingAfterBreak="0">
    <w:nsid w:val="7F8565AC"/>
    <w:multiLevelType w:val="hybridMultilevel"/>
    <w:tmpl w:val="4D5E8A20"/>
    <w:lvl w:ilvl="0" w:tplc="597C8782">
      <w:start w:val="1"/>
      <w:numFmt w:val="bullet"/>
      <w:lvlText w:val=""/>
      <w:lvlJc w:val="left"/>
      <w:pPr>
        <w:ind w:left="1080" w:hanging="360"/>
      </w:pPr>
      <w:rPr>
        <w:rFonts w:ascii="Symbol" w:hAnsi="Symbol"/>
      </w:rPr>
    </w:lvl>
    <w:lvl w:ilvl="1" w:tplc="1C9E5E6A">
      <w:start w:val="1"/>
      <w:numFmt w:val="bullet"/>
      <w:lvlText w:val="o"/>
      <w:lvlJc w:val="left"/>
      <w:pPr>
        <w:ind w:left="1800" w:hanging="360"/>
      </w:pPr>
      <w:rPr>
        <w:rFonts w:ascii="Courier New" w:hAnsi="Courier New"/>
      </w:rPr>
    </w:lvl>
    <w:lvl w:ilvl="2" w:tplc="1F0EE6B0">
      <w:start w:val="1"/>
      <w:numFmt w:val="bullet"/>
      <w:lvlText w:val=""/>
      <w:lvlJc w:val="left"/>
      <w:pPr>
        <w:tabs>
          <w:tab w:val="num" w:pos="2520"/>
        </w:tabs>
        <w:ind w:left="2520" w:hanging="360"/>
      </w:pPr>
      <w:rPr>
        <w:rFonts w:ascii="Symbol" w:hAnsi="Symbol" w:hint="default"/>
      </w:rPr>
    </w:lvl>
    <w:lvl w:ilvl="3" w:tplc="8542AC4A">
      <w:start w:val="1"/>
      <w:numFmt w:val="bullet"/>
      <w:lvlText w:val=""/>
      <w:lvlJc w:val="left"/>
      <w:pPr>
        <w:tabs>
          <w:tab w:val="num" w:pos="3240"/>
        </w:tabs>
        <w:ind w:left="3240" w:hanging="360"/>
      </w:pPr>
      <w:rPr>
        <w:rFonts w:ascii="Symbol" w:hAnsi="Symbol"/>
      </w:rPr>
    </w:lvl>
    <w:lvl w:ilvl="4" w:tplc="24D2E226">
      <w:start w:val="1"/>
      <w:numFmt w:val="bullet"/>
      <w:lvlText w:val="o"/>
      <w:lvlJc w:val="left"/>
      <w:pPr>
        <w:tabs>
          <w:tab w:val="num" w:pos="3960"/>
        </w:tabs>
        <w:ind w:left="3960" w:hanging="360"/>
      </w:pPr>
      <w:rPr>
        <w:rFonts w:ascii="Courier New" w:hAnsi="Courier New"/>
      </w:rPr>
    </w:lvl>
    <w:lvl w:ilvl="5" w:tplc="5DD8A098">
      <w:start w:val="1"/>
      <w:numFmt w:val="bullet"/>
      <w:lvlText w:val=""/>
      <w:lvlJc w:val="left"/>
      <w:pPr>
        <w:tabs>
          <w:tab w:val="num" w:pos="4680"/>
        </w:tabs>
        <w:ind w:left="4680" w:hanging="360"/>
      </w:pPr>
      <w:rPr>
        <w:rFonts w:ascii="Wingdings" w:hAnsi="Wingdings"/>
      </w:rPr>
    </w:lvl>
    <w:lvl w:ilvl="6" w:tplc="5462BB0A">
      <w:start w:val="1"/>
      <w:numFmt w:val="bullet"/>
      <w:lvlText w:val=""/>
      <w:lvlJc w:val="left"/>
      <w:pPr>
        <w:tabs>
          <w:tab w:val="num" w:pos="5400"/>
        </w:tabs>
        <w:ind w:left="5400" w:hanging="360"/>
      </w:pPr>
      <w:rPr>
        <w:rFonts w:ascii="Symbol" w:hAnsi="Symbol"/>
      </w:rPr>
    </w:lvl>
    <w:lvl w:ilvl="7" w:tplc="1EF4C1EE">
      <w:start w:val="1"/>
      <w:numFmt w:val="bullet"/>
      <w:lvlText w:val="o"/>
      <w:lvlJc w:val="left"/>
      <w:pPr>
        <w:tabs>
          <w:tab w:val="num" w:pos="6120"/>
        </w:tabs>
        <w:ind w:left="6120" w:hanging="360"/>
      </w:pPr>
      <w:rPr>
        <w:rFonts w:ascii="Courier New" w:hAnsi="Courier New"/>
      </w:rPr>
    </w:lvl>
    <w:lvl w:ilvl="8" w:tplc="4D62FEC2">
      <w:start w:val="1"/>
      <w:numFmt w:val="bullet"/>
      <w:lvlText w:val=""/>
      <w:lvlJc w:val="left"/>
      <w:pPr>
        <w:tabs>
          <w:tab w:val="num" w:pos="6840"/>
        </w:tabs>
        <w:ind w:left="6840" w:hanging="360"/>
      </w:pPr>
      <w:rPr>
        <w:rFonts w:ascii="Wingdings" w:hAnsi="Wingdings"/>
      </w:rPr>
    </w:lvl>
  </w:abstractNum>
  <w:abstractNum w:abstractNumId="186" w15:restartNumberingAfterBreak="0">
    <w:nsid w:val="7F8565AF"/>
    <w:multiLevelType w:val="hybridMultilevel"/>
    <w:tmpl w:val="7F8565AF"/>
    <w:lvl w:ilvl="0" w:tplc="BA62B69C">
      <w:start w:val="1"/>
      <w:numFmt w:val="bullet"/>
      <w:lvlText w:val=""/>
      <w:lvlJc w:val="left"/>
      <w:pPr>
        <w:ind w:left="720" w:hanging="360"/>
      </w:pPr>
      <w:rPr>
        <w:rFonts w:ascii="Symbol" w:hAnsi="Symbol"/>
      </w:rPr>
    </w:lvl>
    <w:lvl w:ilvl="1" w:tplc="2676E04E">
      <w:start w:val="1"/>
      <w:numFmt w:val="bullet"/>
      <w:lvlText w:val="o"/>
      <w:lvlJc w:val="left"/>
      <w:pPr>
        <w:tabs>
          <w:tab w:val="num" w:pos="1440"/>
        </w:tabs>
        <w:ind w:left="1440" w:hanging="360"/>
      </w:pPr>
      <w:rPr>
        <w:rFonts w:ascii="Courier New" w:hAnsi="Courier New"/>
      </w:rPr>
    </w:lvl>
    <w:lvl w:ilvl="2" w:tplc="CF4C462C">
      <w:start w:val="1"/>
      <w:numFmt w:val="bullet"/>
      <w:lvlText w:val=""/>
      <w:lvlJc w:val="left"/>
      <w:pPr>
        <w:tabs>
          <w:tab w:val="num" w:pos="2160"/>
        </w:tabs>
        <w:ind w:left="2160" w:hanging="360"/>
      </w:pPr>
      <w:rPr>
        <w:rFonts w:ascii="Wingdings" w:hAnsi="Wingdings"/>
      </w:rPr>
    </w:lvl>
    <w:lvl w:ilvl="3" w:tplc="63FC4A1A">
      <w:start w:val="1"/>
      <w:numFmt w:val="bullet"/>
      <w:lvlText w:val=""/>
      <w:lvlJc w:val="left"/>
      <w:pPr>
        <w:tabs>
          <w:tab w:val="num" w:pos="2880"/>
        </w:tabs>
        <w:ind w:left="2880" w:hanging="360"/>
      </w:pPr>
      <w:rPr>
        <w:rFonts w:ascii="Symbol" w:hAnsi="Symbol"/>
      </w:rPr>
    </w:lvl>
    <w:lvl w:ilvl="4" w:tplc="4F70CE80">
      <w:start w:val="1"/>
      <w:numFmt w:val="bullet"/>
      <w:lvlText w:val="o"/>
      <w:lvlJc w:val="left"/>
      <w:pPr>
        <w:tabs>
          <w:tab w:val="num" w:pos="3600"/>
        </w:tabs>
        <w:ind w:left="3600" w:hanging="360"/>
      </w:pPr>
      <w:rPr>
        <w:rFonts w:ascii="Courier New" w:hAnsi="Courier New"/>
      </w:rPr>
    </w:lvl>
    <w:lvl w:ilvl="5" w:tplc="842C090C">
      <w:start w:val="1"/>
      <w:numFmt w:val="bullet"/>
      <w:lvlText w:val=""/>
      <w:lvlJc w:val="left"/>
      <w:pPr>
        <w:tabs>
          <w:tab w:val="num" w:pos="4320"/>
        </w:tabs>
        <w:ind w:left="4320" w:hanging="360"/>
      </w:pPr>
      <w:rPr>
        <w:rFonts w:ascii="Wingdings" w:hAnsi="Wingdings"/>
      </w:rPr>
    </w:lvl>
    <w:lvl w:ilvl="6" w:tplc="8FD8FC1A">
      <w:start w:val="1"/>
      <w:numFmt w:val="bullet"/>
      <w:lvlText w:val=""/>
      <w:lvlJc w:val="left"/>
      <w:pPr>
        <w:tabs>
          <w:tab w:val="num" w:pos="5040"/>
        </w:tabs>
        <w:ind w:left="5040" w:hanging="360"/>
      </w:pPr>
      <w:rPr>
        <w:rFonts w:ascii="Symbol" w:hAnsi="Symbol"/>
      </w:rPr>
    </w:lvl>
    <w:lvl w:ilvl="7" w:tplc="F5C64EF6">
      <w:start w:val="1"/>
      <w:numFmt w:val="bullet"/>
      <w:lvlText w:val="o"/>
      <w:lvlJc w:val="left"/>
      <w:pPr>
        <w:tabs>
          <w:tab w:val="num" w:pos="5760"/>
        </w:tabs>
        <w:ind w:left="5760" w:hanging="360"/>
      </w:pPr>
      <w:rPr>
        <w:rFonts w:ascii="Courier New" w:hAnsi="Courier New"/>
      </w:rPr>
    </w:lvl>
    <w:lvl w:ilvl="8" w:tplc="AFFE44E0">
      <w:start w:val="1"/>
      <w:numFmt w:val="bullet"/>
      <w:lvlText w:val=""/>
      <w:lvlJc w:val="left"/>
      <w:pPr>
        <w:tabs>
          <w:tab w:val="num" w:pos="6480"/>
        </w:tabs>
        <w:ind w:left="6480" w:hanging="360"/>
      </w:pPr>
      <w:rPr>
        <w:rFonts w:ascii="Wingdings" w:hAnsi="Wingdings"/>
      </w:rPr>
    </w:lvl>
  </w:abstractNum>
  <w:abstractNum w:abstractNumId="187" w15:restartNumberingAfterBreak="0">
    <w:nsid w:val="7F8565B0"/>
    <w:multiLevelType w:val="hybridMultilevel"/>
    <w:tmpl w:val="7F8565B0"/>
    <w:lvl w:ilvl="0" w:tplc="A538066E">
      <w:start w:val="1"/>
      <w:numFmt w:val="bullet"/>
      <w:lvlText w:val=""/>
      <w:lvlJc w:val="left"/>
      <w:pPr>
        <w:ind w:left="720" w:hanging="360"/>
      </w:pPr>
      <w:rPr>
        <w:rFonts w:ascii="Symbol" w:hAnsi="Symbol"/>
      </w:rPr>
    </w:lvl>
    <w:lvl w:ilvl="1" w:tplc="14961632">
      <w:start w:val="1"/>
      <w:numFmt w:val="bullet"/>
      <w:lvlText w:val="o"/>
      <w:lvlJc w:val="left"/>
      <w:pPr>
        <w:ind w:left="1440" w:hanging="360"/>
      </w:pPr>
      <w:rPr>
        <w:rFonts w:ascii="Courier New" w:hAnsi="Courier New"/>
      </w:rPr>
    </w:lvl>
    <w:lvl w:ilvl="2" w:tplc="EB105E30">
      <w:start w:val="1"/>
      <w:numFmt w:val="bullet"/>
      <w:lvlText w:val=""/>
      <w:lvlJc w:val="left"/>
      <w:pPr>
        <w:tabs>
          <w:tab w:val="num" w:pos="2160"/>
        </w:tabs>
        <w:ind w:left="2160" w:hanging="360"/>
      </w:pPr>
      <w:rPr>
        <w:rFonts w:ascii="Wingdings" w:hAnsi="Wingdings"/>
      </w:rPr>
    </w:lvl>
    <w:lvl w:ilvl="3" w:tplc="E6781D22">
      <w:start w:val="1"/>
      <w:numFmt w:val="bullet"/>
      <w:lvlText w:val=""/>
      <w:lvlJc w:val="left"/>
      <w:pPr>
        <w:tabs>
          <w:tab w:val="num" w:pos="2880"/>
        </w:tabs>
        <w:ind w:left="2880" w:hanging="360"/>
      </w:pPr>
      <w:rPr>
        <w:rFonts w:ascii="Symbol" w:hAnsi="Symbol"/>
      </w:rPr>
    </w:lvl>
    <w:lvl w:ilvl="4" w:tplc="FE48B654">
      <w:start w:val="1"/>
      <w:numFmt w:val="bullet"/>
      <w:lvlText w:val="o"/>
      <w:lvlJc w:val="left"/>
      <w:pPr>
        <w:tabs>
          <w:tab w:val="num" w:pos="3600"/>
        </w:tabs>
        <w:ind w:left="3600" w:hanging="360"/>
      </w:pPr>
      <w:rPr>
        <w:rFonts w:ascii="Courier New" w:hAnsi="Courier New"/>
      </w:rPr>
    </w:lvl>
    <w:lvl w:ilvl="5" w:tplc="55A2A528">
      <w:start w:val="1"/>
      <w:numFmt w:val="bullet"/>
      <w:lvlText w:val=""/>
      <w:lvlJc w:val="left"/>
      <w:pPr>
        <w:tabs>
          <w:tab w:val="num" w:pos="4320"/>
        </w:tabs>
        <w:ind w:left="4320" w:hanging="360"/>
      </w:pPr>
      <w:rPr>
        <w:rFonts w:ascii="Wingdings" w:hAnsi="Wingdings"/>
      </w:rPr>
    </w:lvl>
    <w:lvl w:ilvl="6" w:tplc="8B722894">
      <w:start w:val="1"/>
      <w:numFmt w:val="bullet"/>
      <w:lvlText w:val=""/>
      <w:lvlJc w:val="left"/>
      <w:pPr>
        <w:tabs>
          <w:tab w:val="num" w:pos="5040"/>
        </w:tabs>
        <w:ind w:left="5040" w:hanging="360"/>
      </w:pPr>
      <w:rPr>
        <w:rFonts w:ascii="Symbol" w:hAnsi="Symbol"/>
      </w:rPr>
    </w:lvl>
    <w:lvl w:ilvl="7" w:tplc="3E665D32">
      <w:start w:val="1"/>
      <w:numFmt w:val="bullet"/>
      <w:lvlText w:val="o"/>
      <w:lvlJc w:val="left"/>
      <w:pPr>
        <w:tabs>
          <w:tab w:val="num" w:pos="5760"/>
        </w:tabs>
        <w:ind w:left="5760" w:hanging="360"/>
      </w:pPr>
      <w:rPr>
        <w:rFonts w:ascii="Courier New" w:hAnsi="Courier New"/>
      </w:rPr>
    </w:lvl>
    <w:lvl w:ilvl="8" w:tplc="B454911E">
      <w:start w:val="1"/>
      <w:numFmt w:val="bullet"/>
      <w:lvlText w:val=""/>
      <w:lvlJc w:val="left"/>
      <w:pPr>
        <w:tabs>
          <w:tab w:val="num" w:pos="6480"/>
        </w:tabs>
        <w:ind w:left="6480" w:hanging="360"/>
      </w:pPr>
      <w:rPr>
        <w:rFonts w:ascii="Wingdings" w:hAnsi="Wingdings"/>
      </w:rPr>
    </w:lvl>
  </w:abstractNum>
  <w:abstractNum w:abstractNumId="188" w15:restartNumberingAfterBreak="0">
    <w:nsid w:val="7F8565B6"/>
    <w:multiLevelType w:val="hybridMultilevel"/>
    <w:tmpl w:val="7F8565B6"/>
    <w:lvl w:ilvl="0" w:tplc="59AA4FAE">
      <w:start w:val="1"/>
      <w:numFmt w:val="bullet"/>
      <w:lvlText w:val=""/>
      <w:lvlJc w:val="left"/>
      <w:pPr>
        <w:ind w:left="720" w:hanging="360"/>
      </w:pPr>
      <w:rPr>
        <w:rFonts w:ascii="Symbol" w:hAnsi="Symbol"/>
      </w:rPr>
    </w:lvl>
    <w:lvl w:ilvl="1" w:tplc="349E21C2">
      <w:start w:val="1"/>
      <w:numFmt w:val="bullet"/>
      <w:lvlText w:val="o"/>
      <w:lvlJc w:val="left"/>
      <w:pPr>
        <w:tabs>
          <w:tab w:val="num" w:pos="1440"/>
        </w:tabs>
        <w:ind w:left="1440" w:hanging="360"/>
      </w:pPr>
      <w:rPr>
        <w:rFonts w:ascii="Courier New" w:hAnsi="Courier New"/>
      </w:rPr>
    </w:lvl>
    <w:lvl w:ilvl="2" w:tplc="8A5E9AAA">
      <w:start w:val="1"/>
      <w:numFmt w:val="bullet"/>
      <w:lvlText w:val=""/>
      <w:lvlJc w:val="left"/>
      <w:pPr>
        <w:tabs>
          <w:tab w:val="num" w:pos="2160"/>
        </w:tabs>
        <w:ind w:left="2160" w:hanging="360"/>
      </w:pPr>
      <w:rPr>
        <w:rFonts w:ascii="Wingdings" w:hAnsi="Wingdings"/>
      </w:rPr>
    </w:lvl>
    <w:lvl w:ilvl="3" w:tplc="F1701040">
      <w:start w:val="1"/>
      <w:numFmt w:val="bullet"/>
      <w:lvlText w:val=""/>
      <w:lvlJc w:val="left"/>
      <w:pPr>
        <w:tabs>
          <w:tab w:val="num" w:pos="2880"/>
        </w:tabs>
        <w:ind w:left="2880" w:hanging="360"/>
      </w:pPr>
      <w:rPr>
        <w:rFonts w:ascii="Symbol" w:hAnsi="Symbol"/>
      </w:rPr>
    </w:lvl>
    <w:lvl w:ilvl="4" w:tplc="B20ADE16">
      <w:start w:val="1"/>
      <w:numFmt w:val="bullet"/>
      <w:lvlText w:val="o"/>
      <w:lvlJc w:val="left"/>
      <w:pPr>
        <w:tabs>
          <w:tab w:val="num" w:pos="3600"/>
        </w:tabs>
        <w:ind w:left="3600" w:hanging="360"/>
      </w:pPr>
      <w:rPr>
        <w:rFonts w:ascii="Courier New" w:hAnsi="Courier New"/>
      </w:rPr>
    </w:lvl>
    <w:lvl w:ilvl="5" w:tplc="A1ACD7FC">
      <w:start w:val="1"/>
      <w:numFmt w:val="bullet"/>
      <w:lvlText w:val=""/>
      <w:lvlJc w:val="left"/>
      <w:pPr>
        <w:tabs>
          <w:tab w:val="num" w:pos="4320"/>
        </w:tabs>
        <w:ind w:left="4320" w:hanging="360"/>
      </w:pPr>
      <w:rPr>
        <w:rFonts w:ascii="Wingdings" w:hAnsi="Wingdings"/>
      </w:rPr>
    </w:lvl>
    <w:lvl w:ilvl="6" w:tplc="8B968E66">
      <w:start w:val="1"/>
      <w:numFmt w:val="bullet"/>
      <w:lvlText w:val=""/>
      <w:lvlJc w:val="left"/>
      <w:pPr>
        <w:tabs>
          <w:tab w:val="num" w:pos="5040"/>
        </w:tabs>
        <w:ind w:left="5040" w:hanging="360"/>
      </w:pPr>
      <w:rPr>
        <w:rFonts w:ascii="Symbol" w:hAnsi="Symbol"/>
      </w:rPr>
    </w:lvl>
    <w:lvl w:ilvl="7" w:tplc="65F01EEA">
      <w:start w:val="1"/>
      <w:numFmt w:val="bullet"/>
      <w:lvlText w:val="o"/>
      <w:lvlJc w:val="left"/>
      <w:pPr>
        <w:tabs>
          <w:tab w:val="num" w:pos="5760"/>
        </w:tabs>
        <w:ind w:left="5760" w:hanging="360"/>
      </w:pPr>
      <w:rPr>
        <w:rFonts w:ascii="Courier New" w:hAnsi="Courier New"/>
      </w:rPr>
    </w:lvl>
    <w:lvl w:ilvl="8" w:tplc="793ED2FA">
      <w:start w:val="1"/>
      <w:numFmt w:val="bullet"/>
      <w:lvlText w:val=""/>
      <w:lvlJc w:val="left"/>
      <w:pPr>
        <w:tabs>
          <w:tab w:val="num" w:pos="6480"/>
        </w:tabs>
        <w:ind w:left="6480" w:hanging="360"/>
      </w:pPr>
      <w:rPr>
        <w:rFonts w:ascii="Wingdings" w:hAnsi="Wingdings"/>
      </w:rPr>
    </w:lvl>
  </w:abstractNum>
  <w:abstractNum w:abstractNumId="189" w15:restartNumberingAfterBreak="0">
    <w:nsid w:val="7F8565B7"/>
    <w:multiLevelType w:val="hybridMultilevel"/>
    <w:tmpl w:val="7F8565B7"/>
    <w:lvl w:ilvl="0" w:tplc="C8724BFA">
      <w:start w:val="1"/>
      <w:numFmt w:val="bullet"/>
      <w:lvlText w:val=""/>
      <w:lvlJc w:val="left"/>
      <w:pPr>
        <w:ind w:left="720" w:hanging="360"/>
      </w:pPr>
      <w:rPr>
        <w:rFonts w:ascii="Symbol" w:hAnsi="Symbol"/>
      </w:rPr>
    </w:lvl>
    <w:lvl w:ilvl="1" w:tplc="249E3BF6">
      <w:start w:val="1"/>
      <w:numFmt w:val="bullet"/>
      <w:lvlText w:val="o"/>
      <w:lvlJc w:val="left"/>
      <w:pPr>
        <w:tabs>
          <w:tab w:val="num" w:pos="1440"/>
        </w:tabs>
        <w:ind w:left="1440" w:hanging="360"/>
      </w:pPr>
      <w:rPr>
        <w:rFonts w:ascii="Courier New" w:hAnsi="Courier New"/>
      </w:rPr>
    </w:lvl>
    <w:lvl w:ilvl="2" w:tplc="DAAA538A">
      <w:start w:val="1"/>
      <w:numFmt w:val="bullet"/>
      <w:lvlText w:val=""/>
      <w:lvlJc w:val="left"/>
      <w:pPr>
        <w:tabs>
          <w:tab w:val="num" w:pos="2160"/>
        </w:tabs>
        <w:ind w:left="2160" w:hanging="360"/>
      </w:pPr>
      <w:rPr>
        <w:rFonts w:ascii="Wingdings" w:hAnsi="Wingdings"/>
      </w:rPr>
    </w:lvl>
    <w:lvl w:ilvl="3" w:tplc="3E968350">
      <w:start w:val="1"/>
      <w:numFmt w:val="bullet"/>
      <w:lvlText w:val=""/>
      <w:lvlJc w:val="left"/>
      <w:pPr>
        <w:tabs>
          <w:tab w:val="num" w:pos="2880"/>
        </w:tabs>
        <w:ind w:left="2880" w:hanging="360"/>
      </w:pPr>
      <w:rPr>
        <w:rFonts w:ascii="Symbol" w:hAnsi="Symbol"/>
      </w:rPr>
    </w:lvl>
    <w:lvl w:ilvl="4" w:tplc="10BA028E">
      <w:start w:val="1"/>
      <w:numFmt w:val="bullet"/>
      <w:lvlText w:val="o"/>
      <w:lvlJc w:val="left"/>
      <w:pPr>
        <w:tabs>
          <w:tab w:val="num" w:pos="3600"/>
        </w:tabs>
        <w:ind w:left="3600" w:hanging="360"/>
      </w:pPr>
      <w:rPr>
        <w:rFonts w:ascii="Courier New" w:hAnsi="Courier New"/>
      </w:rPr>
    </w:lvl>
    <w:lvl w:ilvl="5" w:tplc="5FD61DB2">
      <w:start w:val="1"/>
      <w:numFmt w:val="bullet"/>
      <w:lvlText w:val=""/>
      <w:lvlJc w:val="left"/>
      <w:pPr>
        <w:tabs>
          <w:tab w:val="num" w:pos="4320"/>
        </w:tabs>
        <w:ind w:left="4320" w:hanging="360"/>
      </w:pPr>
      <w:rPr>
        <w:rFonts w:ascii="Wingdings" w:hAnsi="Wingdings"/>
      </w:rPr>
    </w:lvl>
    <w:lvl w:ilvl="6" w:tplc="8750898E">
      <w:start w:val="1"/>
      <w:numFmt w:val="bullet"/>
      <w:lvlText w:val=""/>
      <w:lvlJc w:val="left"/>
      <w:pPr>
        <w:tabs>
          <w:tab w:val="num" w:pos="5040"/>
        </w:tabs>
        <w:ind w:left="5040" w:hanging="360"/>
      </w:pPr>
      <w:rPr>
        <w:rFonts w:ascii="Symbol" w:hAnsi="Symbol"/>
      </w:rPr>
    </w:lvl>
    <w:lvl w:ilvl="7" w:tplc="723E1A9E">
      <w:start w:val="1"/>
      <w:numFmt w:val="bullet"/>
      <w:lvlText w:val="o"/>
      <w:lvlJc w:val="left"/>
      <w:pPr>
        <w:tabs>
          <w:tab w:val="num" w:pos="5760"/>
        </w:tabs>
        <w:ind w:left="5760" w:hanging="360"/>
      </w:pPr>
      <w:rPr>
        <w:rFonts w:ascii="Courier New" w:hAnsi="Courier New"/>
      </w:rPr>
    </w:lvl>
    <w:lvl w:ilvl="8" w:tplc="90EE7C40">
      <w:start w:val="1"/>
      <w:numFmt w:val="bullet"/>
      <w:lvlText w:val=""/>
      <w:lvlJc w:val="left"/>
      <w:pPr>
        <w:tabs>
          <w:tab w:val="num" w:pos="6480"/>
        </w:tabs>
        <w:ind w:left="6480" w:hanging="360"/>
      </w:pPr>
      <w:rPr>
        <w:rFonts w:ascii="Wingdings" w:hAnsi="Wingdings"/>
      </w:rPr>
    </w:lvl>
  </w:abstractNum>
  <w:abstractNum w:abstractNumId="190" w15:restartNumberingAfterBreak="0">
    <w:nsid w:val="7F8565C3"/>
    <w:multiLevelType w:val="hybridMultilevel"/>
    <w:tmpl w:val="7F8565C3"/>
    <w:lvl w:ilvl="0" w:tplc="98D24EB6">
      <w:start w:val="1"/>
      <w:numFmt w:val="bullet"/>
      <w:lvlText w:val=""/>
      <w:lvlJc w:val="left"/>
      <w:pPr>
        <w:ind w:left="720" w:hanging="360"/>
      </w:pPr>
      <w:rPr>
        <w:rFonts w:ascii="Symbol" w:hAnsi="Symbol"/>
      </w:rPr>
    </w:lvl>
    <w:lvl w:ilvl="1" w:tplc="30E06FB2">
      <w:start w:val="1"/>
      <w:numFmt w:val="bullet"/>
      <w:lvlText w:val="o"/>
      <w:lvlJc w:val="left"/>
      <w:pPr>
        <w:tabs>
          <w:tab w:val="num" w:pos="1440"/>
        </w:tabs>
        <w:ind w:left="1440" w:hanging="360"/>
      </w:pPr>
      <w:rPr>
        <w:rFonts w:ascii="Courier New" w:hAnsi="Courier New"/>
      </w:rPr>
    </w:lvl>
    <w:lvl w:ilvl="2" w:tplc="9A8ED5F6">
      <w:start w:val="1"/>
      <w:numFmt w:val="bullet"/>
      <w:lvlText w:val=""/>
      <w:lvlJc w:val="left"/>
      <w:pPr>
        <w:tabs>
          <w:tab w:val="num" w:pos="2160"/>
        </w:tabs>
        <w:ind w:left="2160" w:hanging="360"/>
      </w:pPr>
      <w:rPr>
        <w:rFonts w:ascii="Wingdings" w:hAnsi="Wingdings"/>
      </w:rPr>
    </w:lvl>
    <w:lvl w:ilvl="3" w:tplc="CA8046EE">
      <w:start w:val="1"/>
      <w:numFmt w:val="bullet"/>
      <w:lvlText w:val=""/>
      <w:lvlJc w:val="left"/>
      <w:pPr>
        <w:tabs>
          <w:tab w:val="num" w:pos="2880"/>
        </w:tabs>
        <w:ind w:left="2880" w:hanging="360"/>
      </w:pPr>
      <w:rPr>
        <w:rFonts w:ascii="Symbol" w:hAnsi="Symbol"/>
      </w:rPr>
    </w:lvl>
    <w:lvl w:ilvl="4" w:tplc="83967EE6">
      <w:start w:val="1"/>
      <w:numFmt w:val="bullet"/>
      <w:lvlText w:val="o"/>
      <w:lvlJc w:val="left"/>
      <w:pPr>
        <w:tabs>
          <w:tab w:val="num" w:pos="3600"/>
        </w:tabs>
        <w:ind w:left="3600" w:hanging="360"/>
      </w:pPr>
      <w:rPr>
        <w:rFonts w:ascii="Courier New" w:hAnsi="Courier New"/>
      </w:rPr>
    </w:lvl>
    <w:lvl w:ilvl="5" w:tplc="CCE88C14">
      <w:start w:val="1"/>
      <w:numFmt w:val="bullet"/>
      <w:lvlText w:val=""/>
      <w:lvlJc w:val="left"/>
      <w:pPr>
        <w:tabs>
          <w:tab w:val="num" w:pos="4320"/>
        </w:tabs>
        <w:ind w:left="4320" w:hanging="360"/>
      </w:pPr>
      <w:rPr>
        <w:rFonts w:ascii="Wingdings" w:hAnsi="Wingdings"/>
      </w:rPr>
    </w:lvl>
    <w:lvl w:ilvl="6" w:tplc="636EDAB8">
      <w:start w:val="1"/>
      <w:numFmt w:val="bullet"/>
      <w:lvlText w:val=""/>
      <w:lvlJc w:val="left"/>
      <w:pPr>
        <w:tabs>
          <w:tab w:val="num" w:pos="5040"/>
        </w:tabs>
        <w:ind w:left="5040" w:hanging="360"/>
      </w:pPr>
      <w:rPr>
        <w:rFonts w:ascii="Symbol" w:hAnsi="Symbol"/>
      </w:rPr>
    </w:lvl>
    <w:lvl w:ilvl="7" w:tplc="5C104198">
      <w:start w:val="1"/>
      <w:numFmt w:val="bullet"/>
      <w:lvlText w:val="o"/>
      <w:lvlJc w:val="left"/>
      <w:pPr>
        <w:tabs>
          <w:tab w:val="num" w:pos="5760"/>
        </w:tabs>
        <w:ind w:left="5760" w:hanging="360"/>
      </w:pPr>
      <w:rPr>
        <w:rFonts w:ascii="Courier New" w:hAnsi="Courier New"/>
      </w:rPr>
    </w:lvl>
    <w:lvl w:ilvl="8" w:tplc="DAF2297E">
      <w:start w:val="1"/>
      <w:numFmt w:val="bullet"/>
      <w:lvlText w:val=""/>
      <w:lvlJc w:val="left"/>
      <w:pPr>
        <w:tabs>
          <w:tab w:val="num" w:pos="6480"/>
        </w:tabs>
        <w:ind w:left="6480" w:hanging="360"/>
      </w:pPr>
      <w:rPr>
        <w:rFonts w:ascii="Wingdings" w:hAnsi="Wingdings"/>
      </w:rPr>
    </w:lvl>
  </w:abstractNum>
  <w:abstractNum w:abstractNumId="191" w15:restartNumberingAfterBreak="0">
    <w:nsid w:val="7F8565C4"/>
    <w:multiLevelType w:val="hybridMultilevel"/>
    <w:tmpl w:val="7F8565C4"/>
    <w:lvl w:ilvl="0" w:tplc="50AC6DAC">
      <w:start w:val="1"/>
      <w:numFmt w:val="bullet"/>
      <w:lvlText w:val=""/>
      <w:lvlJc w:val="left"/>
      <w:pPr>
        <w:ind w:left="720" w:hanging="360"/>
      </w:pPr>
      <w:rPr>
        <w:rFonts w:ascii="Symbol" w:hAnsi="Symbol"/>
      </w:rPr>
    </w:lvl>
    <w:lvl w:ilvl="1" w:tplc="C82CF520">
      <w:start w:val="1"/>
      <w:numFmt w:val="bullet"/>
      <w:lvlText w:val="o"/>
      <w:lvlJc w:val="left"/>
      <w:pPr>
        <w:tabs>
          <w:tab w:val="num" w:pos="1440"/>
        </w:tabs>
        <w:ind w:left="1440" w:hanging="360"/>
      </w:pPr>
      <w:rPr>
        <w:rFonts w:ascii="Courier New" w:hAnsi="Courier New"/>
      </w:rPr>
    </w:lvl>
    <w:lvl w:ilvl="2" w:tplc="5DA87B56">
      <w:start w:val="1"/>
      <w:numFmt w:val="bullet"/>
      <w:lvlText w:val=""/>
      <w:lvlJc w:val="left"/>
      <w:pPr>
        <w:tabs>
          <w:tab w:val="num" w:pos="2160"/>
        </w:tabs>
        <w:ind w:left="2160" w:hanging="360"/>
      </w:pPr>
      <w:rPr>
        <w:rFonts w:ascii="Wingdings" w:hAnsi="Wingdings"/>
      </w:rPr>
    </w:lvl>
    <w:lvl w:ilvl="3" w:tplc="12E89B02">
      <w:start w:val="1"/>
      <w:numFmt w:val="bullet"/>
      <w:lvlText w:val=""/>
      <w:lvlJc w:val="left"/>
      <w:pPr>
        <w:tabs>
          <w:tab w:val="num" w:pos="2880"/>
        </w:tabs>
        <w:ind w:left="2880" w:hanging="360"/>
      </w:pPr>
      <w:rPr>
        <w:rFonts w:ascii="Symbol" w:hAnsi="Symbol"/>
      </w:rPr>
    </w:lvl>
    <w:lvl w:ilvl="4" w:tplc="37D2FCB2">
      <w:start w:val="1"/>
      <w:numFmt w:val="bullet"/>
      <w:lvlText w:val="o"/>
      <w:lvlJc w:val="left"/>
      <w:pPr>
        <w:tabs>
          <w:tab w:val="num" w:pos="3600"/>
        </w:tabs>
        <w:ind w:left="3600" w:hanging="360"/>
      </w:pPr>
      <w:rPr>
        <w:rFonts w:ascii="Courier New" w:hAnsi="Courier New"/>
      </w:rPr>
    </w:lvl>
    <w:lvl w:ilvl="5" w:tplc="F4A038FE">
      <w:start w:val="1"/>
      <w:numFmt w:val="bullet"/>
      <w:lvlText w:val=""/>
      <w:lvlJc w:val="left"/>
      <w:pPr>
        <w:tabs>
          <w:tab w:val="num" w:pos="4320"/>
        </w:tabs>
        <w:ind w:left="4320" w:hanging="360"/>
      </w:pPr>
      <w:rPr>
        <w:rFonts w:ascii="Wingdings" w:hAnsi="Wingdings"/>
      </w:rPr>
    </w:lvl>
    <w:lvl w:ilvl="6" w:tplc="D9481A54">
      <w:start w:val="1"/>
      <w:numFmt w:val="bullet"/>
      <w:lvlText w:val=""/>
      <w:lvlJc w:val="left"/>
      <w:pPr>
        <w:tabs>
          <w:tab w:val="num" w:pos="5040"/>
        </w:tabs>
        <w:ind w:left="5040" w:hanging="360"/>
      </w:pPr>
      <w:rPr>
        <w:rFonts w:ascii="Symbol" w:hAnsi="Symbol"/>
      </w:rPr>
    </w:lvl>
    <w:lvl w:ilvl="7" w:tplc="8F809C34">
      <w:start w:val="1"/>
      <w:numFmt w:val="bullet"/>
      <w:lvlText w:val="o"/>
      <w:lvlJc w:val="left"/>
      <w:pPr>
        <w:tabs>
          <w:tab w:val="num" w:pos="5760"/>
        </w:tabs>
        <w:ind w:left="5760" w:hanging="360"/>
      </w:pPr>
      <w:rPr>
        <w:rFonts w:ascii="Courier New" w:hAnsi="Courier New"/>
      </w:rPr>
    </w:lvl>
    <w:lvl w:ilvl="8" w:tplc="13CCD284">
      <w:start w:val="1"/>
      <w:numFmt w:val="bullet"/>
      <w:lvlText w:val=""/>
      <w:lvlJc w:val="left"/>
      <w:pPr>
        <w:tabs>
          <w:tab w:val="num" w:pos="6480"/>
        </w:tabs>
        <w:ind w:left="6480" w:hanging="360"/>
      </w:pPr>
      <w:rPr>
        <w:rFonts w:ascii="Wingdings" w:hAnsi="Wingdings"/>
      </w:rPr>
    </w:lvl>
  </w:abstractNum>
  <w:abstractNum w:abstractNumId="192" w15:restartNumberingAfterBreak="0">
    <w:nsid w:val="7F8565CB"/>
    <w:multiLevelType w:val="multilevel"/>
    <w:tmpl w:val="7F8565CB"/>
    <w:lvl w:ilvl="0">
      <w:start w:val="1"/>
      <w:numFmt w:val="decimal"/>
      <w:lvlText w:val="%1."/>
      <w:lvlJc w:val="left"/>
      <w:pPr>
        <w:ind w:left="280" w:hanging="360"/>
      </w:pPr>
    </w:lvl>
    <w:lvl w:ilvl="1">
      <w:start w:val="1"/>
      <w:numFmt w:val="lowerLetter"/>
      <w:lvlText w:val="%2."/>
      <w:lvlJc w:val="left"/>
      <w:pPr>
        <w:tabs>
          <w:tab w:val="num" w:pos="1000"/>
        </w:tabs>
        <w:ind w:left="1000" w:hanging="360"/>
      </w:pPr>
    </w:lvl>
    <w:lvl w:ilvl="2">
      <w:start w:val="1"/>
      <w:numFmt w:val="lowerRoman"/>
      <w:lvlText w:val="%3."/>
      <w:lvlJc w:val="right"/>
      <w:pPr>
        <w:tabs>
          <w:tab w:val="num" w:pos="1720"/>
        </w:tabs>
        <w:ind w:left="1720" w:hanging="180"/>
      </w:pPr>
    </w:lvl>
    <w:lvl w:ilvl="3">
      <w:start w:val="1"/>
      <w:numFmt w:val="decimal"/>
      <w:lvlText w:val="%4."/>
      <w:lvlJc w:val="left"/>
      <w:pPr>
        <w:tabs>
          <w:tab w:val="num" w:pos="2440"/>
        </w:tabs>
        <w:ind w:left="2440" w:hanging="360"/>
      </w:pPr>
    </w:lvl>
    <w:lvl w:ilvl="4">
      <w:start w:val="1"/>
      <w:numFmt w:val="lowerLetter"/>
      <w:lvlText w:val="%5."/>
      <w:lvlJc w:val="left"/>
      <w:pPr>
        <w:tabs>
          <w:tab w:val="num" w:pos="3160"/>
        </w:tabs>
        <w:ind w:left="3160" w:hanging="360"/>
      </w:pPr>
    </w:lvl>
    <w:lvl w:ilvl="5">
      <w:start w:val="1"/>
      <w:numFmt w:val="lowerRoman"/>
      <w:lvlText w:val="%6."/>
      <w:lvlJc w:val="right"/>
      <w:pPr>
        <w:tabs>
          <w:tab w:val="num" w:pos="3880"/>
        </w:tabs>
        <w:ind w:left="3880" w:hanging="180"/>
      </w:pPr>
    </w:lvl>
    <w:lvl w:ilvl="6">
      <w:start w:val="1"/>
      <w:numFmt w:val="decimal"/>
      <w:lvlText w:val="%7."/>
      <w:lvlJc w:val="left"/>
      <w:pPr>
        <w:tabs>
          <w:tab w:val="num" w:pos="4600"/>
        </w:tabs>
        <w:ind w:left="4600" w:hanging="360"/>
      </w:pPr>
    </w:lvl>
    <w:lvl w:ilvl="7">
      <w:start w:val="1"/>
      <w:numFmt w:val="lowerLetter"/>
      <w:lvlText w:val="%8."/>
      <w:lvlJc w:val="left"/>
      <w:pPr>
        <w:tabs>
          <w:tab w:val="num" w:pos="5320"/>
        </w:tabs>
        <w:ind w:left="5320" w:hanging="360"/>
      </w:pPr>
    </w:lvl>
    <w:lvl w:ilvl="8">
      <w:start w:val="1"/>
      <w:numFmt w:val="lowerRoman"/>
      <w:lvlText w:val="%9."/>
      <w:lvlJc w:val="right"/>
      <w:pPr>
        <w:tabs>
          <w:tab w:val="num" w:pos="6040"/>
        </w:tabs>
        <w:ind w:left="6040" w:hanging="180"/>
      </w:pPr>
    </w:lvl>
  </w:abstractNum>
  <w:abstractNum w:abstractNumId="193" w15:restartNumberingAfterBreak="0">
    <w:nsid w:val="7F8565CC"/>
    <w:multiLevelType w:val="multilevel"/>
    <w:tmpl w:val="7F8565CC"/>
    <w:lvl w:ilvl="0">
      <w:start w:val="1"/>
      <w:numFmt w:val="decimal"/>
      <w:lvlText w:val="%1."/>
      <w:lvlJc w:val="left"/>
      <w:pPr>
        <w:ind w:left="280" w:hanging="360"/>
      </w:pPr>
    </w:lvl>
    <w:lvl w:ilvl="1">
      <w:start w:val="1"/>
      <w:numFmt w:val="lowerLetter"/>
      <w:lvlText w:val="%2."/>
      <w:lvlJc w:val="left"/>
      <w:pPr>
        <w:tabs>
          <w:tab w:val="num" w:pos="1000"/>
        </w:tabs>
        <w:ind w:left="1000" w:hanging="360"/>
      </w:pPr>
    </w:lvl>
    <w:lvl w:ilvl="2">
      <w:start w:val="1"/>
      <w:numFmt w:val="lowerRoman"/>
      <w:lvlText w:val="%3."/>
      <w:lvlJc w:val="right"/>
      <w:pPr>
        <w:tabs>
          <w:tab w:val="num" w:pos="1720"/>
        </w:tabs>
        <w:ind w:left="1720" w:hanging="180"/>
      </w:pPr>
    </w:lvl>
    <w:lvl w:ilvl="3">
      <w:start w:val="1"/>
      <w:numFmt w:val="decimal"/>
      <w:lvlText w:val="%4."/>
      <w:lvlJc w:val="left"/>
      <w:pPr>
        <w:tabs>
          <w:tab w:val="num" w:pos="2440"/>
        </w:tabs>
        <w:ind w:left="2440" w:hanging="360"/>
      </w:pPr>
    </w:lvl>
    <w:lvl w:ilvl="4">
      <w:start w:val="1"/>
      <w:numFmt w:val="lowerLetter"/>
      <w:lvlText w:val="%5."/>
      <w:lvlJc w:val="left"/>
      <w:pPr>
        <w:tabs>
          <w:tab w:val="num" w:pos="3160"/>
        </w:tabs>
        <w:ind w:left="3160" w:hanging="360"/>
      </w:pPr>
    </w:lvl>
    <w:lvl w:ilvl="5">
      <w:start w:val="1"/>
      <w:numFmt w:val="lowerRoman"/>
      <w:lvlText w:val="%6."/>
      <w:lvlJc w:val="right"/>
      <w:pPr>
        <w:tabs>
          <w:tab w:val="num" w:pos="3880"/>
        </w:tabs>
        <w:ind w:left="3880" w:hanging="180"/>
      </w:pPr>
    </w:lvl>
    <w:lvl w:ilvl="6">
      <w:start w:val="1"/>
      <w:numFmt w:val="decimal"/>
      <w:lvlText w:val="%7."/>
      <w:lvlJc w:val="left"/>
      <w:pPr>
        <w:tabs>
          <w:tab w:val="num" w:pos="4600"/>
        </w:tabs>
        <w:ind w:left="4600" w:hanging="360"/>
      </w:pPr>
    </w:lvl>
    <w:lvl w:ilvl="7">
      <w:start w:val="1"/>
      <w:numFmt w:val="lowerLetter"/>
      <w:lvlText w:val="%8."/>
      <w:lvlJc w:val="left"/>
      <w:pPr>
        <w:tabs>
          <w:tab w:val="num" w:pos="5320"/>
        </w:tabs>
        <w:ind w:left="5320" w:hanging="360"/>
      </w:pPr>
    </w:lvl>
    <w:lvl w:ilvl="8">
      <w:start w:val="1"/>
      <w:numFmt w:val="lowerRoman"/>
      <w:lvlText w:val="%9."/>
      <w:lvlJc w:val="right"/>
      <w:pPr>
        <w:tabs>
          <w:tab w:val="num" w:pos="6040"/>
        </w:tabs>
        <w:ind w:left="6040" w:hanging="180"/>
      </w:pPr>
    </w:lvl>
  </w:abstractNum>
  <w:abstractNum w:abstractNumId="194" w15:restartNumberingAfterBreak="0">
    <w:nsid w:val="7F8565CD"/>
    <w:multiLevelType w:val="multilevel"/>
    <w:tmpl w:val="7F8565CD"/>
    <w:lvl w:ilvl="0">
      <w:start w:val="1"/>
      <w:numFmt w:val="decimal"/>
      <w:lvlText w:val="%1."/>
      <w:lvlJc w:val="left"/>
      <w:pPr>
        <w:ind w:left="280" w:hanging="360"/>
      </w:pPr>
    </w:lvl>
    <w:lvl w:ilvl="1">
      <w:start w:val="1"/>
      <w:numFmt w:val="lowerLetter"/>
      <w:lvlText w:val="%2."/>
      <w:lvlJc w:val="left"/>
      <w:pPr>
        <w:tabs>
          <w:tab w:val="num" w:pos="1000"/>
        </w:tabs>
        <w:ind w:left="1000" w:hanging="360"/>
      </w:pPr>
    </w:lvl>
    <w:lvl w:ilvl="2">
      <w:start w:val="1"/>
      <w:numFmt w:val="lowerRoman"/>
      <w:lvlText w:val="%3."/>
      <w:lvlJc w:val="right"/>
      <w:pPr>
        <w:tabs>
          <w:tab w:val="num" w:pos="1720"/>
        </w:tabs>
        <w:ind w:left="1720" w:hanging="180"/>
      </w:pPr>
    </w:lvl>
    <w:lvl w:ilvl="3">
      <w:start w:val="1"/>
      <w:numFmt w:val="decimal"/>
      <w:lvlText w:val="%4."/>
      <w:lvlJc w:val="left"/>
      <w:pPr>
        <w:tabs>
          <w:tab w:val="num" w:pos="2440"/>
        </w:tabs>
        <w:ind w:left="2440" w:hanging="360"/>
      </w:pPr>
    </w:lvl>
    <w:lvl w:ilvl="4">
      <w:start w:val="1"/>
      <w:numFmt w:val="lowerLetter"/>
      <w:lvlText w:val="%5."/>
      <w:lvlJc w:val="left"/>
      <w:pPr>
        <w:tabs>
          <w:tab w:val="num" w:pos="3160"/>
        </w:tabs>
        <w:ind w:left="3160" w:hanging="360"/>
      </w:pPr>
    </w:lvl>
    <w:lvl w:ilvl="5">
      <w:start w:val="1"/>
      <w:numFmt w:val="lowerRoman"/>
      <w:lvlText w:val="%6."/>
      <w:lvlJc w:val="right"/>
      <w:pPr>
        <w:tabs>
          <w:tab w:val="num" w:pos="3880"/>
        </w:tabs>
        <w:ind w:left="3880" w:hanging="180"/>
      </w:pPr>
    </w:lvl>
    <w:lvl w:ilvl="6">
      <w:start w:val="1"/>
      <w:numFmt w:val="decimal"/>
      <w:lvlText w:val="%7."/>
      <w:lvlJc w:val="left"/>
      <w:pPr>
        <w:tabs>
          <w:tab w:val="num" w:pos="4600"/>
        </w:tabs>
        <w:ind w:left="4600" w:hanging="360"/>
      </w:pPr>
    </w:lvl>
    <w:lvl w:ilvl="7">
      <w:start w:val="1"/>
      <w:numFmt w:val="lowerLetter"/>
      <w:lvlText w:val="%8."/>
      <w:lvlJc w:val="left"/>
      <w:pPr>
        <w:tabs>
          <w:tab w:val="num" w:pos="5320"/>
        </w:tabs>
        <w:ind w:left="5320" w:hanging="360"/>
      </w:pPr>
    </w:lvl>
    <w:lvl w:ilvl="8">
      <w:start w:val="1"/>
      <w:numFmt w:val="lowerRoman"/>
      <w:lvlText w:val="%9."/>
      <w:lvlJc w:val="right"/>
      <w:pPr>
        <w:tabs>
          <w:tab w:val="num" w:pos="6040"/>
        </w:tabs>
        <w:ind w:left="6040" w:hanging="180"/>
      </w:pPr>
    </w:lvl>
  </w:abstractNum>
  <w:abstractNum w:abstractNumId="195" w15:restartNumberingAfterBreak="0">
    <w:nsid w:val="7F8565CE"/>
    <w:multiLevelType w:val="multilevel"/>
    <w:tmpl w:val="7F8565CE"/>
    <w:lvl w:ilvl="0">
      <w:start w:val="1"/>
      <w:numFmt w:val="decimal"/>
      <w:lvlText w:val="%1."/>
      <w:lvlJc w:val="left"/>
      <w:pPr>
        <w:ind w:left="280" w:hanging="360"/>
      </w:pPr>
    </w:lvl>
    <w:lvl w:ilvl="1">
      <w:start w:val="1"/>
      <w:numFmt w:val="lowerLetter"/>
      <w:lvlText w:val="%2."/>
      <w:lvlJc w:val="left"/>
      <w:pPr>
        <w:tabs>
          <w:tab w:val="num" w:pos="1000"/>
        </w:tabs>
        <w:ind w:left="1000" w:hanging="360"/>
      </w:pPr>
    </w:lvl>
    <w:lvl w:ilvl="2">
      <w:start w:val="1"/>
      <w:numFmt w:val="lowerRoman"/>
      <w:lvlText w:val="%3."/>
      <w:lvlJc w:val="right"/>
      <w:pPr>
        <w:tabs>
          <w:tab w:val="num" w:pos="1720"/>
        </w:tabs>
        <w:ind w:left="1720" w:hanging="180"/>
      </w:pPr>
    </w:lvl>
    <w:lvl w:ilvl="3">
      <w:start w:val="1"/>
      <w:numFmt w:val="decimal"/>
      <w:lvlText w:val="%4."/>
      <w:lvlJc w:val="left"/>
      <w:pPr>
        <w:tabs>
          <w:tab w:val="num" w:pos="2440"/>
        </w:tabs>
        <w:ind w:left="2440" w:hanging="360"/>
      </w:pPr>
    </w:lvl>
    <w:lvl w:ilvl="4">
      <w:start w:val="1"/>
      <w:numFmt w:val="lowerLetter"/>
      <w:lvlText w:val="%5."/>
      <w:lvlJc w:val="left"/>
      <w:pPr>
        <w:tabs>
          <w:tab w:val="num" w:pos="3160"/>
        </w:tabs>
        <w:ind w:left="3160" w:hanging="360"/>
      </w:pPr>
    </w:lvl>
    <w:lvl w:ilvl="5">
      <w:start w:val="1"/>
      <w:numFmt w:val="lowerRoman"/>
      <w:lvlText w:val="%6."/>
      <w:lvlJc w:val="right"/>
      <w:pPr>
        <w:tabs>
          <w:tab w:val="num" w:pos="3880"/>
        </w:tabs>
        <w:ind w:left="3880" w:hanging="180"/>
      </w:pPr>
    </w:lvl>
    <w:lvl w:ilvl="6">
      <w:start w:val="1"/>
      <w:numFmt w:val="decimal"/>
      <w:lvlText w:val="%7."/>
      <w:lvlJc w:val="left"/>
      <w:pPr>
        <w:tabs>
          <w:tab w:val="num" w:pos="4600"/>
        </w:tabs>
        <w:ind w:left="4600" w:hanging="360"/>
      </w:pPr>
    </w:lvl>
    <w:lvl w:ilvl="7">
      <w:start w:val="1"/>
      <w:numFmt w:val="lowerLetter"/>
      <w:lvlText w:val="%8."/>
      <w:lvlJc w:val="left"/>
      <w:pPr>
        <w:tabs>
          <w:tab w:val="num" w:pos="5320"/>
        </w:tabs>
        <w:ind w:left="5320" w:hanging="360"/>
      </w:pPr>
    </w:lvl>
    <w:lvl w:ilvl="8">
      <w:start w:val="1"/>
      <w:numFmt w:val="lowerRoman"/>
      <w:lvlText w:val="%9."/>
      <w:lvlJc w:val="right"/>
      <w:pPr>
        <w:tabs>
          <w:tab w:val="num" w:pos="6040"/>
        </w:tabs>
        <w:ind w:left="6040" w:hanging="180"/>
      </w:pPr>
    </w:lvl>
  </w:abstractNum>
  <w:abstractNum w:abstractNumId="196" w15:restartNumberingAfterBreak="0">
    <w:nsid w:val="7F8565CF"/>
    <w:multiLevelType w:val="multilevel"/>
    <w:tmpl w:val="7F8565CF"/>
    <w:lvl w:ilvl="0">
      <w:start w:val="1"/>
      <w:numFmt w:val="decimal"/>
      <w:lvlText w:val="%1."/>
      <w:lvlJc w:val="left"/>
      <w:pPr>
        <w:ind w:left="280" w:hanging="360"/>
      </w:pPr>
    </w:lvl>
    <w:lvl w:ilvl="1">
      <w:start w:val="1"/>
      <w:numFmt w:val="lowerLetter"/>
      <w:lvlText w:val="%2."/>
      <w:lvlJc w:val="left"/>
      <w:pPr>
        <w:tabs>
          <w:tab w:val="num" w:pos="1000"/>
        </w:tabs>
        <w:ind w:left="1000" w:hanging="360"/>
      </w:pPr>
    </w:lvl>
    <w:lvl w:ilvl="2">
      <w:start w:val="1"/>
      <w:numFmt w:val="lowerRoman"/>
      <w:lvlText w:val="%3."/>
      <w:lvlJc w:val="right"/>
      <w:pPr>
        <w:tabs>
          <w:tab w:val="num" w:pos="1720"/>
        </w:tabs>
        <w:ind w:left="1720" w:hanging="180"/>
      </w:pPr>
    </w:lvl>
    <w:lvl w:ilvl="3">
      <w:start w:val="1"/>
      <w:numFmt w:val="decimal"/>
      <w:lvlText w:val="%4."/>
      <w:lvlJc w:val="left"/>
      <w:pPr>
        <w:tabs>
          <w:tab w:val="num" w:pos="2440"/>
        </w:tabs>
        <w:ind w:left="2440" w:hanging="360"/>
      </w:pPr>
    </w:lvl>
    <w:lvl w:ilvl="4">
      <w:start w:val="1"/>
      <w:numFmt w:val="lowerLetter"/>
      <w:lvlText w:val="%5."/>
      <w:lvlJc w:val="left"/>
      <w:pPr>
        <w:tabs>
          <w:tab w:val="num" w:pos="3160"/>
        </w:tabs>
        <w:ind w:left="3160" w:hanging="360"/>
      </w:pPr>
    </w:lvl>
    <w:lvl w:ilvl="5">
      <w:start w:val="1"/>
      <w:numFmt w:val="lowerRoman"/>
      <w:lvlText w:val="%6."/>
      <w:lvlJc w:val="right"/>
      <w:pPr>
        <w:tabs>
          <w:tab w:val="num" w:pos="3880"/>
        </w:tabs>
        <w:ind w:left="3880" w:hanging="180"/>
      </w:pPr>
    </w:lvl>
    <w:lvl w:ilvl="6">
      <w:start w:val="1"/>
      <w:numFmt w:val="decimal"/>
      <w:lvlText w:val="%7."/>
      <w:lvlJc w:val="left"/>
      <w:pPr>
        <w:tabs>
          <w:tab w:val="num" w:pos="4600"/>
        </w:tabs>
        <w:ind w:left="4600" w:hanging="360"/>
      </w:pPr>
    </w:lvl>
    <w:lvl w:ilvl="7">
      <w:start w:val="1"/>
      <w:numFmt w:val="lowerLetter"/>
      <w:lvlText w:val="%8."/>
      <w:lvlJc w:val="left"/>
      <w:pPr>
        <w:tabs>
          <w:tab w:val="num" w:pos="5320"/>
        </w:tabs>
        <w:ind w:left="5320" w:hanging="360"/>
      </w:pPr>
    </w:lvl>
    <w:lvl w:ilvl="8">
      <w:start w:val="1"/>
      <w:numFmt w:val="lowerRoman"/>
      <w:lvlText w:val="%9."/>
      <w:lvlJc w:val="right"/>
      <w:pPr>
        <w:tabs>
          <w:tab w:val="num" w:pos="6040"/>
        </w:tabs>
        <w:ind w:left="6040" w:hanging="180"/>
      </w:pPr>
    </w:lvl>
  </w:abstractNum>
  <w:abstractNum w:abstractNumId="197" w15:restartNumberingAfterBreak="0">
    <w:nsid w:val="7F8565D0"/>
    <w:multiLevelType w:val="multilevel"/>
    <w:tmpl w:val="7F8565D0"/>
    <w:lvl w:ilvl="0">
      <w:start w:val="1"/>
      <w:numFmt w:val="decimal"/>
      <w:lvlText w:val="%1."/>
      <w:lvlJc w:val="left"/>
      <w:pPr>
        <w:ind w:left="280" w:hanging="360"/>
      </w:pPr>
    </w:lvl>
    <w:lvl w:ilvl="1">
      <w:start w:val="1"/>
      <w:numFmt w:val="lowerLetter"/>
      <w:lvlText w:val="%2."/>
      <w:lvlJc w:val="left"/>
      <w:pPr>
        <w:tabs>
          <w:tab w:val="num" w:pos="1000"/>
        </w:tabs>
        <w:ind w:left="1000" w:hanging="360"/>
      </w:pPr>
    </w:lvl>
    <w:lvl w:ilvl="2">
      <w:start w:val="1"/>
      <w:numFmt w:val="lowerRoman"/>
      <w:lvlText w:val="%3."/>
      <w:lvlJc w:val="right"/>
      <w:pPr>
        <w:tabs>
          <w:tab w:val="num" w:pos="1720"/>
        </w:tabs>
        <w:ind w:left="1720" w:hanging="180"/>
      </w:pPr>
    </w:lvl>
    <w:lvl w:ilvl="3">
      <w:start w:val="1"/>
      <w:numFmt w:val="decimal"/>
      <w:lvlText w:val="%4."/>
      <w:lvlJc w:val="left"/>
      <w:pPr>
        <w:tabs>
          <w:tab w:val="num" w:pos="2440"/>
        </w:tabs>
        <w:ind w:left="2440" w:hanging="360"/>
      </w:pPr>
    </w:lvl>
    <w:lvl w:ilvl="4">
      <w:start w:val="1"/>
      <w:numFmt w:val="lowerLetter"/>
      <w:lvlText w:val="%5."/>
      <w:lvlJc w:val="left"/>
      <w:pPr>
        <w:tabs>
          <w:tab w:val="num" w:pos="3160"/>
        </w:tabs>
        <w:ind w:left="3160" w:hanging="360"/>
      </w:pPr>
    </w:lvl>
    <w:lvl w:ilvl="5">
      <w:start w:val="1"/>
      <w:numFmt w:val="lowerRoman"/>
      <w:lvlText w:val="%6."/>
      <w:lvlJc w:val="right"/>
      <w:pPr>
        <w:tabs>
          <w:tab w:val="num" w:pos="3880"/>
        </w:tabs>
        <w:ind w:left="3880" w:hanging="180"/>
      </w:pPr>
    </w:lvl>
    <w:lvl w:ilvl="6">
      <w:start w:val="1"/>
      <w:numFmt w:val="decimal"/>
      <w:lvlText w:val="%7."/>
      <w:lvlJc w:val="left"/>
      <w:pPr>
        <w:tabs>
          <w:tab w:val="num" w:pos="4600"/>
        </w:tabs>
        <w:ind w:left="4600" w:hanging="360"/>
      </w:pPr>
    </w:lvl>
    <w:lvl w:ilvl="7">
      <w:start w:val="1"/>
      <w:numFmt w:val="lowerLetter"/>
      <w:lvlText w:val="%8."/>
      <w:lvlJc w:val="left"/>
      <w:pPr>
        <w:tabs>
          <w:tab w:val="num" w:pos="5320"/>
        </w:tabs>
        <w:ind w:left="5320" w:hanging="360"/>
      </w:pPr>
    </w:lvl>
    <w:lvl w:ilvl="8">
      <w:start w:val="1"/>
      <w:numFmt w:val="lowerRoman"/>
      <w:lvlText w:val="%9."/>
      <w:lvlJc w:val="right"/>
      <w:pPr>
        <w:tabs>
          <w:tab w:val="num" w:pos="6040"/>
        </w:tabs>
        <w:ind w:left="6040" w:hanging="180"/>
      </w:pPr>
    </w:lvl>
  </w:abstractNum>
  <w:abstractNum w:abstractNumId="198" w15:restartNumberingAfterBreak="0">
    <w:nsid w:val="7F8565D1"/>
    <w:multiLevelType w:val="multilevel"/>
    <w:tmpl w:val="7F8565D1"/>
    <w:lvl w:ilvl="0">
      <w:start w:val="1"/>
      <w:numFmt w:val="decimal"/>
      <w:lvlText w:val="%1."/>
      <w:lvlJc w:val="left"/>
      <w:pPr>
        <w:ind w:left="280" w:hanging="360"/>
      </w:pPr>
    </w:lvl>
    <w:lvl w:ilvl="1">
      <w:start w:val="1"/>
      <w:numFmt w:val="lowerLetter"/>
      <w:lvlText w:val="%2."/>
      <w:lvlJc w:val="left"/>
      <w:pPr>
        <w:tabs>
          <w:tab w:val="num" w:pos="1000"/>
        </w:tabs>
        <w:ind w:left="1000" w:hanging="360"/>
      </w:pPr>
    </w:lvl>
    <w:lvl w:ilvl="2">
      <w:start w:val="1"/>
      <w:numFmt w:val="lowerRoman"/>
      <w:lvlText w:val="%3."/>
      <w:lvlJc w:val="right"/>
      <w:pPr>
        <w:tabs>
          <w:tab w:val="num" w:pos="1720"/>
        </w:tabs>
        <w:ind w:left="1720" w:hanging="180"/>
      </w:pPr>
    </w:lvl>
    <w:lvl w:ilvl="3">
      <w:start w:val="1"/>
      <w:numFmt w:val="decimal"/>
      <w:lvlText w:val="%4."/>
      <w:lvlJc w:val="left"/>
      <w:pPr>
        <w:tabs>
          <w:tab w:val="num" w:pos="2440"/>
        </w:tabs>
        <w:ind w:left="2440" w:hanging="360"/>
      </w:pPr>
    </w:lvl>
    <w:lvl w:ilvl="4">
      <w:start w:val="1"/>
      <w:numFmt w:val="lowerLetter"/>
      <w:lvlText w:val="%5."/>
      <w:lvlJc w:val="left"/>
      <w:pPr>
        <w:tabs>
          <w:tab w:val="num" w:pos="3160"/>
        </w:tabs>
        <w:ind w:left="3160" w:hanging="360"/>
      </w:pPr>
    </w:lvl>
    <w:lvl w:ilvl="5">
      <w:start w:val="1"/>
      <w:numFmt w:val="lowerRoman"/>
      <w:lvlText w:val="%6."/>
      <w:lvlJc w:val="right"/>
      <w:pPr>
        <w:tabs>
          <w:tab w:val="num" w:pos="3880"/>
        </w:tabs>
        <w:ind w:left="3880" w:hanging="180"/>
      </w:pPr>
    </w:lvl>
    <w:lvl w:ilvl="6">
      <w:start w:val="1"/>
      <w:numFmt w:val="decimal"/>
      <w:lvlText w:val="%7."/>
      <w:lvlJc w:val="left"/>
      <w:pPr>
        <w:tabs>
          <w:tab w:val="num" w:pos="4600"/>
        </w:tabs>
        <w:ind w:left="4600" w:hanging="360"/>
      </w:pPr>
    </w:lvl>
    <w:lvl w:ilvl="7">
      <w:start w:val="1"/>
      <w:numFmt w:val="lowerLetter"/>
      <w:lvlText w:val="%8."/>
      <w:lvlJc w:val="left"/>
      <w:pPr>
        <w:tabs>
          <w:tab w:val="num" w:pos="5320"/>
        </w:tabs>
        <w:ind w:left="5320" w:hanging="360"/>
      </w:pPr>
    </w:lvl>
    <w:lvl w:ilvl="8">
      <w:start w:val="1"/>
      <w:numFmt w:val="lowerRoman"/>
      <w:lvlText w:val="%9."/>
      <w:lvlJc w:val="right"/>
      <w:pPr>
        <w:tabs>
          <w:tab w:val="num" w:pos="6040"/>
        </w:tabs>
        <w:ind w:left="6040" w:hanging="180"/>
      </w:pPr>
    </w:lvl>
  </w:abstractNum>
  <w:abstractNum w:abstractNumId="199" w15:restartNumberingAfterBreak="0">
    <w:nsid w:val="7F8565D2"/>
    <w:multiLevelType w:val="multilevel"/>
    <w:tmpl w:val="7F8565D2"/>
    <w:lvl w:ilvl="0">
      <w:start w:val="1"/>
      <w:numFmt w:val="decimal"/>
      <w:lvlText w:val="%1."/>
      <w:lvlJc w:val="left"/>
      <w:pPr>
        <w:ind w:left="280" w:hanging="360"/>
      </w:pPr>
    </w:lvl>
    <w:lvl w:ilvl="1">
      <w:start w:val="1"/>
      <w:numFmt w:val="lowerLetter"/>
      <w:lvlText w:val="%2."/>
      <w:lvlJc w:val="left"/>
      <w:pPr>
        <w:tabs>
          <w:tab w:val="num" w:pos="1000"/>
        </w:tabs>
        <w:ind w:left="1000" w:hanging="360"/>
      </w:pPr>
    </w:lvl>
    <w:lvl w:ilvl="2">
      <w:start w:val="1"/>
      <w:numFmt w:val="lowerRoman"/>
      <w:lvlText w:val="%3."/>
      <w:lvlJc w:val="right"/>
      <w:pPr>
        <w:tabs>
          <w:tab w:val="num" w:pos="1720"/>
        </w:tabs>
        <w:ind w:left="1720" w:hanging="180"/>
      </w:pPr>
    </w:lvl>
    <w:lvl w:ilvl="3">
      <w:start w:val="1"/>
      <w:numFmt w:val="decimal"/>
      <w:lvlText w:val="%4."/>
      <w:lvlJc w:val="left"/>
      <w:pPr>
        <w:tabs>
          <w:tab w:val="num" w:pos="2440"/>
        </w:tabs>
        <w:ind w:left="2440" w:hanging="360"/>
      </w:pPr>
    </w:lvl>
    <w:lvl w:ilvl="4">
      <w:start w:val="1"/>
      <w:numFmt w:val="lowerLetter"/>
      <w:lvlText w:val="%5."/>
      <w:lvlJc w:val="left"/>
      <w:pPr>
        <w:tabs>
          <w:tab w:val="num" w:pos="3160"/>
        </w:tabs>
        <w:ind w:left="3160" w:hanging="360"/>
      </w:pPr>
    </w:lvl>
    <w:lvl w:ilvl="5">
      <w:start w:val="1"/>
      <w:numFmt w:val="lowerRoman"/>
      <w:lvlText w:val="%6."/>
      <w:lvlJc w:val="right"/>
      <w:pPr>
        <w:tabs>
          <w:tab w:val="num" w:pos="3880"/>
        </w:tabs>
        <w:ind w:left="3880" w:hanging="180"/>
      </w:pPr>
    </w:lvl>
    <w:lvl w:ilvl="6">
      <w:start w:val="1"/>
      <w:numFmt w:val="decimal"/>
      <w:lvlText w:val="%7."/>
      <w:lvlJc w:val="left"/>
      <w:pPr>
        <w:tabs>
          <w:tab w:val="num" w:pos="4600"/>
        </w:tabs>
        <w:ind w:left="4600" w:hanging="360"/>
      </w:pPr>
    </w:lvl>
    <w:lvl w:ilvl="7">
      <w:start w:val="1"/>
      <w:numFmt w:val="lowerLetter"/>
      <w:lvlText w:val="%8."/>
      <w:lvlJc w:val="left"/>
      <w:pPr>
        <w:tabs>
          <w:tab w:val="num" w:pos="5320"/>
        </w:tabs>
        <w:ind w:left="5320" w:hanging="360"/>
      </w:pPr>
    </w:lvl>
    <w:lvl w:ilvl="8">
      <w:start w:val="1"/>
      <w:numFmt w:val="lowerRoman"/>
      <w:lvlText w:val="%9."/>
      <w:lvlJc w:val="right"/>
      <w:pPr>
        <w:tabs>
          <w:tab w:val="num" w:pos="6040"/>
        </w:tabs>
        <w:ind w:left="6040" w:hanging="180"/>
      </w:pPr>
    </w:lvl>
  </w:abstractNum>
  <w:abstractNum w:abstractNumId="200" w15:restartNumberingAfterBreak="0">
    <w:nsid w:val="7F8565D3"/>
    <w:multiLevelType w:val="multilevel"/>
    <w:tmpl w:val="7F8565D3"/>
    <w:lvl w:ilvl="0">
      <w:start w:val="1"/>
      <w:numFmt w:val="decimal"/>
      <w:lvlText w:val="%1."/>
      <w:lvlJc w:val="left"/>
      <w:pPr>
        <w:ind w:left="280" w:hanging="360"/>
      </w:pPr>
    </w:lvl>
    <w:lvl w:ilvl="1">
      <w:start w:val="1"/>
      <w:numFmt w:val="lowerLetter"/>
      <w:lvlText w:val="%2."/>
      <w:lvlJc w:val="left"/>
      <w:pPr>
        <w:tabs>
          <w:tab w:val="num" w:pos="1000"/>
        </w:tabs>
        <w:ind w:left="1000" w:hanging="360"/>
      </w:pPr>
    </w:lvl>
    <w:lvl w:ilvl="2">
      <w:start w:val="1"/>
      <w:numFmt w:val="lowerRoman"/>
      <w:lvlText w:val="%3."/>
      <w:lvlJc w:val="right"/>
      <w:pPr>
        <w:tabs>
          <w:tab w:val="num" w:pos="1720"/>
        </w:tabs>
        <w:ind w:left="1720" w:hanging="180"/>
      </w:pPr>
    </w:lvl>
    <w:lvl w:ilvl="3">
      <w:start w:val="1"/>
      <w:numFmt w:val="decimal"/>
      <w:lvlText w:val="%4."/>
      <w:lvlJc w:val="left"/>
      <w:pPr>
        <w:tabs>
          <w:tab w:val="num" w:pos="2440"/>
        </w:tabs>
        <w:ind w:left="2440" w:hanging="360"/>
      </w:pPr>
    </w:lvl>
    <w:lvl w:ilvl="4">
      <w:start w:val="1"/>
      <w:numFmt w:val="lowerLetter"/>
      <w:lvlText w:val="%5."/>
      <w:lvlJc w:val="left"/>
      <w:pPr>
        <w:tabs>
          <w:tab w:val="num" w:pos="3160"/>
        </w:tabs>
        <w:ind w:left="3160" w:hanging="360"/>
      </w:pPr>
    </w:lvl>
    <w:lvl w:ilvl="5">
      <w:start w:val="1"/>
      <w:numFmt w:val="lowerRoman"/>
      <w:lvlText w:val="%6."/>
      <w:lvlJc w:val="right"/>
      <w:pPr>
        <w:tabs>
          <w:tab w:val="num" w:pos="3880"/>
        </w:tabs>
        <w:ind w:left="3880" w:hanging="180"/>
      </w:pPr>
    </w:lvl>
    <w:lvl w:ilvl="6">
      <w:start w:val="1"/>
      <w:numFmt w:val="decimal"/>
      <w:lvlText w:val="%7."/>
      <w:lvlJc w:val="left"/>
      <w:pPr>
        <w:tabs>
          <w:tab w:val="num" w:pos="4600"/>
        </w:tabs>
        <w:ind w:left="4600" w:hanging="360"/>
      </w:pPr>
    </w:lvl>
    <w:lvl w:ilvl="7">
      <w:start w:val="1"/>
      <w:numFmt w:val="lowerLetter"/>
      <w:lvlText w:val="%8."/>
      <w:lvlJc w:val="left"/>
      <w:pPr>
        <w:tabs>
          <w:tab w:val="num" w:pos="5320"/>
        </w:tabs>
        <w:ind w:left="5320" w:hanging="360"/>
      </w:pPr>
    </w:lvl>
    <w:lvl w:ilvl="8">
      <w:start w:val="1"/>
      <w:numFmt w:val="lowerRoman"/>
      <w:lvlText w:val="%9."/>
      <w:lvlJc w:val="right"/>
      <w:pPr>
        <w:tabs>
          <w:tab w:val="num" w:pos="6040"/>
        </w:tabs>
        <w:ind w:left="6040" w:hanging="180"/>
      </w:pPr>
    </w:lvl>
  </w:abstractNum>
  <w:abstractNum w:abstractNumId="201" w15:restartNumberingAfterBreak="0">
    <w:nsid w:val="7F8565D4"/>
    <w:multiLevelType w:val="multilevel"/>
    <w:tmpl w:val="7F8565D4"/>
    <w:lvl w:ilvl="0">
      <w:start w:val="1"/>
      <w:numFmt w:val="decimal"/>
      <w:lvlText w:val="%1."/>
      <w:lvlJc w:val="left"/>
      <w:pPr>
        <w:ind w:left="280" w:hanging="360"/>
      </w:pPr>
    </w:lvl>
    <w:lvl w:ilvl="1">
      <w:start w:val="1"/>
      <w:numFmt w:val="lowerLetter"/>
      <w:lvlText w:val="%2."/>
      <w:lvlJc w:val="left"/>
      <w:pPr>
        <w:tabs>
          <w:tab w:val="num" w:pos="1000"/>
        </w:tabs>
        <w:ind w:left="1000" w:hanging="360"/>
      </w:pPr>
    </w:lvl>
    <w:lvl w:ilvl="2">
      <w:start w:val="1"/>
      <w:numFmt w:val="lowerRoman"/>
      <w:lvlText w:val="%3."/>
      <w:lvlJc w:val="right"/>
      <w:pPr>
        <w:tabs>
          <w:tab w:val="num" w:pos="1720"/>
        </w:tabs>
        <w:ind w:left="1720" w:hanging="180"/>
      </w:pPr>
    </w:lvl>
    <w:lvl w:ilvl="3">
      <w:start w:val="1"/>
      <w:numFmt w:val="decimal"/>
      <w:lvlText w:val="%4."/>
      <w:lvlJc w:val="left"/>
      <w:pPr>
        <w:tabs>
          <w:tab w:val="num" w:pos="2440"/>
        </w:tabs>
        <w:ind w:left="2440" w:hanging="360"/>
      </w:pPr>
    </w:lvl>
    <w:lvl w:ilvl="4">
      <w:start w:val="1"/>
      <w:numFmt w:val="lowerLetter"/>
      <w:lvlText w:val="%5."/>
      <w:lvlJc w:val="left"/>
      <w:pPr>
        <w:tabs>
          <w:tab w:val="num" w:pos="3160"/>
        </w:tabs>
        <w:ind w:left="3160" w:hanging="360"/>
      </w:pPr>
    </w:lvl>
    <w:lvl w:ilvl="5">
      <w:start w:val="1"/>
      <w:numFmt w:val="lowerRoman"/>
      <w:lvlText w:val="%6."/>
      <w:lvlJc w:val="right"/>
      <w:pPr>
        <w:tabs>
          <w:tab w:val="num" w:pos="3880"/>
        </w:tabs>
        <w:ind w:left="3880" w:hanging="180"/>
      </w:pPr>
    </w:lvl>
    <w:lvl w:ilvl="6">
      <w:start w:val="1"/>
      <w:numFmt w:val="decimal"/>
      <w:lvlText w:val="%7."/>
      <w:lvlJc w:val="left"/>
      <w:pPr>
        <w:tabs>
          <w:tab w:val="num" w:pos="4600"/>
        </w:tabs>
        <w:ind w:left="4600" w:hanging="360"/>
      </w:pPr>
    </w:lvl>
    <w:lvl w:ilvl="7">
      <w:start w:val="1"/>
      <w:numFmt w:val="lowerLetter"/>
      <w:lvlText w:val="%8."/>
      <w:lvlJc w:val="left"/>
      <w:pPr>
        <w:tabs>
          <w:tab w:val="num" w:pos="5320"/>
        </w:tabs>
        <w:ind w:left="5320" w:hanging="360"/>
      </w:pPr>
    </w:lvl>
    <w:lvl w:ilvl="8">
      <w:start w:val="1"/>
      <w:numFmt w:val="lowerRoman"/>
      <w:lvlText w:val="%9."/>
      <w:lvlJc w:val="right"/>
      <w:pPr>
        <w:tabs>
          <w:tab w:val="num" w:pos="6040"/>
        </w:tabs>
        <w:ind w:left="6040" w:hanging="180"/>
      </w:pPr>
    </w:lvl>
  </w:abstractNum>
  <w:abstractNum w:abstractNumId="202" w15:restartNumberingAfterBreak="0">
    <w:nsid w:val="7F8565D5"/>
    <w:multiLevelType w:val="multilevel"/>
    <w:tmpl w:val="7F8565D5"/>
    <w:lvl w:ilvl="0">
      <w:start w:val="1"/>
      <w:numFmt w:val="decimal"/>
      <w:lvlText w:val="%1."/>
      <w:lvlJc w:val="left"/>
      <w:pPr>
        <w:ind w:left="280" w:hanging="360"/>
      </w:pPr>
    </w:lvl>
    <w:lvl w:ilvl="1">
      <w:start w:val="1"/>
      <w:numFmt w:val="lowerLetter"/>
      <w:lvlText w:val="%2."/>
      <w:lvlJc w:val="left"/>
      <w:pPr>
        <w:tabs>
          <w:tab w:val="num" w:pos="1000"/>
        </w:tabs>
        <w:ind w:left="1000" w:hanging="360"/>
      </w:pPr>
    </w:lvl>
    <w:lvl w:ilvl="2">
      <w:start w:val="1"/>
      <w:numFmt w:val="lowerRoman"/>
      <w:lvlText w:val="%3."/>
      <w:lvlJc w:val="right"/>
      <w:pPr>
        <w:tabs>
          <w:tab w:val="num" w:pos="1720"/>
        </w:tabs>
        <w:ind w:left="1720" w:hanging="180"/>
      </w:pPr>
    </w:lvl>
    <w:lvl w:ilvl="3">
      <w:start w:val="1"/>
      <w:numFmt w:val="decimal"/>
      <w:lvlText w:val="%4."/>
      <w:lvlJc w:val="left"/>
      <w:pPr>
        <w:tabs>
          <w:tab w:val="num" w:pos="2440"/>
        </w:tabs>
        <w:ind w:left="2440" w:hanging="360"/>
      </w:pPr>
    </w:lvl>
    <w:lvl w:ilvl="4">
      <w:start w:val="1"/>
      <w:numFmt w:val="lowerLetter"/>
      <w:lvlText w:val="%5."/>
      <w:lvlJc w:val="left"/>
      <w:pPr>
        <w:tabs>
          <w:tab w:val="num" w:pos="3160"/>
        </w:tabs>
        <w:ind w:left="3160" w:hanging="360"/>
      </w:pPr>
    </w:lvl>
    <w:lvl w:ilvl="5">
      <w:start w:val="1"/>
      <w:numFmt w:val="lowerRoman"/>
      <w:lvlText w:val="%6."/>
      <w:lvlJc w:val="right"/>
      <w:pPr>
        <w:tabs>
          <w:tab w:val="num" w:pos="3880"/>
        </w:tabs>
        <w:ind w:left="3880" w:hanging="180"/>
      </w:pPr>
    </w:lvl>
    <w:lvl w:ilvl="6">
      <w:start w:val="1"/>
      <w:numFmt w:val="decimal"/>
      <w:lvlText w:val="%7."/>
      <w:lvlJc w:val="left"/>
      <w:pPr>
        <w:tabs>
          <w:tab w:val="num" w:pos="4600"/>
        </w:tabs>
        <w:ind w:left="4600" w:hanging="360"/>
      </w:pPr>
    </w:lvl>
    <w:lvl w:ilvl="7">
      <w:start w:val="1"/>
      <w:numFmt w:val="lowerLetter"/>
      <w:lvlText w:val="%8."/>
      <w:lvlJc w:val="left"/>
      <w:pPr>
        <w:tabs>
          <w:tab w:val="num" w:pos="5320"/>
        </w:tabs>
        <w:ind w:left="5320" w:hanging="360"/>
      </w:pPr>
    </w:lvl>
    <w:lvl w:ilvl="8">
      <w:start w:val="1"/>
      <w:numFmt w:val="lowerRoman"/>
      <w:lvlText w:val="%9."/>
      <w:lvlJc w:val="right"/>
      <w:pPr>
        <w:tabs>
          <w:tab w:val="num" w:pos="6040"/>
        </w:tabs>
        <w:ind w:left="6040" w:hanging="180"/>
      </w:pPr>
    </w:lvl>
  </w:abstractNum>
  <w:abstractNum w:abstractNumId="203" w15:restartNumberingAfterBreak="0">
    <w:nsid w:val="7F8565D6"/>
    <w:multiLevelType w:val="multilevel"/>
    <w:tmpl w:val="7F8565D6"/>
    <w:lvl w:ilvl="0">
      <w:start w:val="1"/>
      <w:numFmt w:val="decimal"/>
      <w:lvlText w:val="%1."/>
      <w:lvlJc w:val="left"/>
      <w:pPr>
        <w:ind w:left="280" w:hanging="360"/>
      </w:pPr>
    </w:lvl>
    <w:lvl w:ilvl="1">
      <w:start w:val="1"/>
      <w:numFmt w:val="lowerLetter"/>
      <w:lvlText w:val="%2."/>
      <w:lvlJc w:val="left"/>
      <w:pPr>
        <w:tabs>
          <w:tab w:val="num" w:pos="1000"/>
        </w:tabs>
        <w:ind w:left="1000" w:hanging="360"/>
      </w:pPr>
    </w:lvl>
    <w:lvl w:ilvl="2">
      <w:start w:val="1"/>
      <w:numFmt w:val="lowerRoman"/>
      <w:lvlText w:val="%3."/>
      <w:lvlJc w:val="right"/>
      <w:pPr>
        <w:tabs>
          <w:tab w:val="num" w:pos="1720"/>
        </w:tabs>
        <w:ind w:left="1720" w:hanging="180"/>
      </w:pPr>
    </w:lvl>
    <w:lvl w:ilvl="3">
      <w:start w:val="1"/>
      <w:numFmt w:val="decimal"/>
      <w:lvlText w:val="%4."/>
      <w:lvlJc w:val="left"/>
      <w:pPr>
        <w:tabs>
          <w:tab w:val="num" w:pos="2440"/>
        </w:tabs>
        <w:ind w:left="2440" w:hanging="360"/>
      </w:pPr>
    </w:lvl>
    <w:lvl w:ilvl="4">
      <w:start w:val="1"/>
      <w:numFmt w:val="lowerLetter"/>
      <w:lvlText w:val="%5."/>
      <w:lvlJc w:val="left"/>
      <w:pPr>
        <w:tabs>
          <w:tab w:val="num" w:pos="3160"/>
        </w:tabs>
        <w:ind w:left="3160" w:hanging="360"/>
      </w:pPr>
    </w:lvl>
    <w:lvl w:ilvl="5">
      <w:start w:val="1"/>
      <w:numFmt w:val="lowerRoman"/>
      <w:lvlText w:val="%6."/>
      <w:lvlJc w:val="right"/>
      <w:pPr>
        <w:tabs>
          <w:tab w:val="num" w:pos="3880"/>
        </w:tabs>
        <w:ind w:left="3880" w:hanging="180"/>
      </w:pPr>
    </w:lvl>
    <w:lvl w:ilvl="6">
      <w:start w:val="1"/>
      <w:numFmt w:val="decimal"/>
      <w:lvlText w:val="%7."/>
      <w:lvlJc w:val="left"/>
      <w:pPr>
        <w:tabs>
          <w:tab w:val="num" w:pos="4600"/>
        </w:tabs>
        <w:ind w:left="4600" w:hanging="360"/>
      </w:pPr>
    </w:lvl>
    <w:lvl w:ilvl="7">
      <w:start w:val="1"/>
      <w:numFmt w:val="lowerLetter"/>
      <w:lvlText w:val="%8."/>
      <w:lvlJc w:val="left"/>
      <w:pPr>
        <w:tabs>
          <w:tab w:val="num" w:pos="5320"/>
        </w:tabs>
        <w:ind w:left="5320" w:hanging="360"/>
      </w:pPr>
    </w:lvl>
    <w:lvl w:ilvl="8">
      <w:start w:val="1"/>
      <w:numFmt w:val="lowerRoman"/>
      <w:lvlText w:val="%9."/>
      <w:lvlJc w:val="right"/>
      <w:pPr>
        <w:tabs>
          <w:tab w:val="num" w:pos="6040"/>
        </w:tabs>
        <w:ind w:left="6040" w:hanging="180"/>
      </w:pPr>
    </w:lvl>
  </w:abstractNum>
  <w:abstractNum w:abstractNumId="204" w15:restartNumberingAfterBreak="0">
    <w:nsid w:val="7F8565D7"/>
    <w:multiLevelType w:val="multilevel"/>
    <w:tmpl w:val="7F8565D7"/>
    <w:lvl w:ilvl="0">
      <w:start w:val="1"/>
      <w:numFmt w:val="decimal"/>
      <w:lvlText w:val="%1."/>
      <w:lvlJc w:val="left"/>
      <w:pPr>
        <w:ind w:left="280" w:hanging="360"/>
      </w:pPr>
    </w:lvl>
    <w:lvl w:ilvl="1">
      <w:start w:val="1"/>
      <w:numFmt w:val="lowerLetter"/>
      <w:lvlText w:val="%2."/>
      <w:lvlJc w:val="left"/>
      <w:pPr>
        <w:tabs>
          <w:tab w:val="num" w:pos="1000"/>
        </w:tabs>
        <w:ind w:left="1000" w:hanging="360"/>
      </w:pPr>
    </w:lvl>
    <w:lvl w:ilvl="2">
      <w:start w:val="1"/>
      <w:numFmt w:val="lowerRoman"/>
      <w:lvlText w:val="%3."/>
      <w:lvlJc w:val="right"/>
      <w:pPr>
        <w:tabs>
          <w:tab w:val="num" w:pos="1720"/>
        </w:tabs>
        <w:ind w:left="1720" w:hanging="180"/>
      </w:pPr>
    </w:lvl>
    <w:lvl w:ilvl="3">
      <w:start w:val="1"/>
      <w:numFmt w:val="decimal"/>
      <w:lvlText w:val="%4."/>
      <w:lvlJc w:val="left"/>
      <w:pPr>
        <w:tabs>
          <w:tab w:val="num" w:pos="2440"/>
        </w:tabs>
        <w:ind w:left="2440" w:hanging="360"/>
      </w:pPr>
    </w:lvl>
    <w:lvl w:ilvl="4">
      <w:start w:val="1"/>
      <w:numFmt w:val="lowerLetter"/>
      <w:lvlText w:val="%5."/>
      <w:lvlJc w:val="left"/>
      <w:pPr>
        <w:tabs>
          <w:tab w:val="num" w:pos="3160"/>
        </w:tabs>
        <w:ind w:left="3160" w:hanging="360"/>
      </w:pPr>
    </w:lvl>
    <w:lvl w:ilvl="5">
      <w:start w:val="1"/>
      <w:numFmt w:val="lowerRoman"/>
      <w:lvlText w:val="%6."/>
      <w:lvlJc w:val="right"/>
      <w:pPr>
        <w:tabs>
          <w:tab w:val="num" w:pos="3880"/>
        </w:tabs>
        <w:ind w:left="3880" w:hanging="180"/>
      </w:pPr>
    </w:lvl>
    <w:lvl w:ilvl="6">
      <w:start w:val="1"/>
      <w:numFmt w:val="decimal"/>
      <w:lvlText w:val="%7."/>
      <w:lvlJc w:val="left"/>
      <w:pPr>
        <w:tabs>
          <w:tab w:val="num" w:pos="4600"/>
        </w:tabs>
        <w:ind w:left="4600" w:hanging="360"/>
      </w:pPr>
    </w:lvl>
    <w:lvl w:ilvl="7">
      <w:start w:val="1"/>
      <w:numFmt w:val="lowerLetter"/>
      <w:lvlText w:val="%8."/>
      <w:lvlJc w:val="left"/>
      <w:pPr>
        <w:tabs>
          <w:tab w:val="num" w:pos="5320"/>
        </w:tabs>
        <w:ind w:left="5320" w:hanging="360"/>
      </w:pPr>
    </w:lvl>
    <w:lvl w:ilvl="8">
      <w:start w:val="1"/>
      <w:numFmt w:val="lowerRoman"/>
      <w:lvlText w:val="%9."/>
      <w:lvlJc w:val="right"/>
      <w:pPr>
        <w:tabs>
          <w:tab w:val="num" w:pos="6040"/>
        </w:tabs>
        <w:ind w:left="6040" w:hanging="180"/>
      </w:pPr>
    </w:lvl>
  </w:abstractNum>
  <w:abstractNum w:abstractNumId="205" w15:restartNumberingAfterBreak="0">
    <w:nsid w:val="7F8565D8"/>
    <w:multiLevelType w:val="multilevel"/>
    <w:tmpl w:val="7F8565D8"/>
    <w:lvl w:ilvl="0">
      <w:start w:val="1"/>
      <w:numFmt w:val="decimal"/>
      <w:lvlText w:val="%1."/>
      <w:lvlJc w:val="left"/>
      <w:pPr>
        <w:ind w:left="280" w:hanging="360"/>
      </w:pPr>
    </w:lvl>
    <w:lvl w:ilvl="1">
      <w:start w:val="1"/>
      <w:numFmt w:val="lowerLetter"/>
      <w:lvlText w:val="%2."/>
      <w:lvlJc w:val="left"/>
      <w:pPr>
        <w:tabs>
          <w:tab w:val="num" w:pos="1000"/>
        </w:tabs>
        <w:ind w:left="1000" w:hanging="360"/>
      </w:pPr>
    </w:lvl>
    <w:lvl w:ilvl="2">
      <w:start w:val="1"/>
      <w:numFmt w:val="lowerRoman"/>
      <w:lvlText w:val="%3."/>
      <w:lvlJc w:val="right"/>
      <w:pPr>
        <w:tabs>
          <w:tab w:val="num" w:pos="1720"/>
        </w:tabs>
        <w:ind w:left="1720" w:hanging="180"/>
      </w:pPr>
    </w:lvl>
    <w:lvl w:ilvl="3">
      <w:start w:val="1"/>
      <w:numFmt w:val="decimal"/>
      <w:lvlText w:val="%4."/>
      <w:lvlJc w:val="left"/>
      <w:pPr>
        <w:tabs>
          <w:tab w:val="num" w:pos="2440"/>
        </w:tabs>
        <w:ind w:left="2440" w:hanging="360"/>
      </w:pPr>
    </w:lvl>
    <w:lvl w:ilvl="4">
      <w:start w:val="1"/>
      <w:numFmt w:val="lowerLetter"/>
      <w:lvlText w:val="%5."/>
      <w:lvlJc w:val="left"/>
      <w:pPr>
        <w:tabs>
          <w:tab w:val="num" w:pos="3160"/>
        </w:tabs>
        <w:ind w:left="3160" w:hanging="360"/>
      </w:pPr>
    </w:lvl>
    <w:lvl w:ilvl="5">
      <w:start w:val="1"/>
      <w:numFmt w:val="lowerRoman"/>
      <w:lvlText w:val="%6."/>
      <w:lvlJc w:val="right"/>
      <w:pPr>
        <w:tabs>
          <w:tab w:val="num" w:pos="3880"/>
        </w:tabs>
        <w:ind w:left="3880" w:hanging="180"/>
      </w:pPr>
    </w:lvl>
    <w:lvl w:ilvl="6">
      <w:start w:val="1"/>
      <w:numFmt w:val="decimal"/>
      <w:lvlText w:val="%7."/>
      <w:lvlJc w:val="left"/>
      <w:pPr>
        <w:tabs>
          <w:tab w:val="num" w:pos="4600"/>
        </w:tabs>
        <w:ind w:left="4600" w:hanging="360"/>
      </w:pPr>
    </w:lvl>
    <w:lvl w:ilvl="7">
      <w:start w:val="1"/>
      <w:numFmt w:val="lowerLetter"/>
      <w:lvlText w:val="%8."/>
      <w:lvlJc w:val="left"/>
      <w:pPr>
        <w:tabs>
          <w:tab w:val="num" w:pos="5320"/>
        </w:tabs>
        <w:ind w:left="5320" w:hanging="360"/>
      </w:pPr>
    </w:lvl>
    <w:lvl w:ilvl="8">
      <w:start w:val="1"/>
      <w:numFmt w:val="lowerRoman"/>
      <w:lvlText w:val="%9."/>
      <w:lvlJc w:val="right"/>
      <w:pPr>
        <w:tabs>
          <w:tab w:val="num" w:pos="6040"/>
        </w:tabs>
        <w:ind w:left="6040" w:hanging="180"/>
      </w:pPr>
    </w:lvl>
  </w:abstractNum>
  <w:abstractNum w:abstractNumId="206" w15:restartNumberingAfterBreak="0">
    <w:nsid w:val="7F8565D9"/>
    <w:multiLevelType w:val="multilevel"/>
    <w:tmpl w:val="7F8565D9"/>
    <w:lvl w:ilvl="0">
      <w:start w:val="1"/>
      <w:numFmt w:val="decimal"/>
      <w:lvlText w:val="%1."/>
      <w:lvlJc w:val="left"/>
      <w:pPr>
        <w:ind w:left="280" w:hanging="360"/>
      </w:pPr>
    </w:lvl>
    <w:lvl w:ilvl="1">
      <w:start w:val="1"/>
      <w:numFmt w:val="lowerLetter"/>
      <w:lvlText w:val="%2."/>
      <w:lvlJc w:val="left"/>
      <w:pPr>
        <w:tabs>
          <w:tab w:val="num" w:pos="1000"/>
        </w:tabs>
        <w:ind w:left="1000" w:hanging="360"/>
      </w:pPr>
    </w:lvl>
    <w:lvl w:ilvl="2">
      <w:start w:val="1"/>
      <w:numFmt w:val="lowerRoman"/>
      <w:lvlText w:val="%3."/>
      <w:lvlJc w:val="right"/>
      <w:pPr>
        <w:tabs>
          <w:tab w:val="num" w:pos="1720"/>
        </w:tabs>
        <w:ind w:left="1720" w:hanging="180"/>
      </w:pPr>
    </w:lvl>
    <w:lvl w:ilvl="3">
      <w:start w:val="1"/>
      <w:numFmt w:val="decimal"/>
      <w:lvlText w:val="%4."/>
      <w:lvlJc w:val="left"/>
      <w:pPr>
        <w:tabs>
          <w:tab w:val="num" w:pos="2440"/>
        </w:tabs>
        <w:ind w:left="2440" w:hanging="360"/>
      </w:pPr>
    </w:lvl>
    <w:lvl w:ilvl="4">
      <w:start w:val="1"/>
      <w:numFmt w:val="lowerLetter"/>
      <w:lvlText w:val="%5."/>
      <w:lvlJc w:val="left"/>
      <w:pPr>
        <w:tabs>
          <w:tab w:val="num" w:pos="3160"/>
        </w:tabs>
        <w:ind w:left="3160" w:hanging="360"/>
      </w:pPr>
    </w:lvl>
    <w:lvl w:ilvl="5">
      <w:start w:val="1"/>
      <w:numFmt w:val="lowerRoman"/>
      <w:lvlText w:val="%6."/>
      <w:lvlJc w:val="right"/>
      <w:pPr>
        <w:tabs>
          <w:tab w:val="num" w:pos="3880"/>
        </w:tabs>
        <w:ind w:left="3880" w:hanging="180"/>
      </w:pPr>
    </w:lvl>
    <w:lvl w:ilvl="6">
      <w:start w:val="1"/>
      <w:numFmt w:val="decimal"/>
      <w:lvlText w:val="%7."/>
      <w:lvlJc w:val="left"/>
      <w:pPr>
        <w:tabs>
          <w:tab w:val="num" w:pos="4600"/>
        </w:tabs>
        <w:ind w:left="4600" w:hanging="360"/>
      </w:pPr>
    </w:lvl>
    <w:lvl w:ilvl="7">
      <w:start w:val="1"/>
      <w:numFmt w:val="lowerLetter"/>
      <w:lvlText w:val="%8."/>
      <w:lvlJc w:val="left"/>
      <w:pPr>
        <w:tabs>
          <w:tab w:val="num" w:pos="5320"/>
        </w:tabs>
        <w:ind w:left="5320" w:hanging="360"/>
      </w:pPr>
    </w:lvl>
    <w:lvl w:ilvl="8">
      <w:start w:val="1"/>
      <w:numFmt w:val="lowerRoman"/>
      <w:lvlText w:val="%9."/>
      <w:lvlJc w:val="right"/>
      <w:pPr>
        <w:tabs>
          <w:tab w:val="num" w:pos="6040"/>
        </w:tabs>
        <w:ind w:left="6040" w:hanging="180"/>
      </w:pPr>
    </w:lvl>
  </w:abstractNum>
  <w:abstractNum w:abstractNumId="207" w15:restartNumberingAfterBreak="0">
    <w:nsid w:val="7F8565DA"/>
    <w:multiLevelType w:val="multilevel"/>
    <w:tmpl w:val="7F8565DA"/>
    <w:lvl w:ilvl="0">
      <w:start w:val="1"/>
      <w:numFmt w:val="decimal"/>
      <w:lvlText w:val="%1."/>
      <w:lvlJc w:val="left"/>
      <w:pPr>
        <w:ind w:left="280" w:hanging="360"/>
      </w:pPr>
    </w:lvl>
    <w:lvl w:ilvl="1">
      <w:start w:val="1"/>
      <w:numFmt w:val="lowerLetter"/>
      <w:lvlText w:val="%2."/>
      <w:lvlJc w:val="left"/>
      <w:pPr>
        <w:tabs>
          <w:tab w:val="num" w:pos="1000"/>
        </w:tabs>
        <w:ind w:left="1000" w:hanging="360"/>
      </w:pPr>
    </w:lvl>
    <w:lvl w:ilvl="2">
      <w:start w:val="1"/>
      <w:numFmt w:val="lowerRoman"/>
      <w:lvlText w:val="%3."/>
      <w:lvlJc w:val="right"/>
      <w:pPr>
        <w:tabs>
          <w:tab w:val="num" w:pos="1720"/>
        </w:tabs>
        <w:ind w:left="1720" w:hanging="180"/>
      </w:pPr>
    </w:lvl>
    <w:lvl w:ilvl="3">
      <w:start w:val="1"/>
      <w:numFmt w:val="decimal"/>
      <w:lvlText w:val="%4."/>
      <w:lvlJc w:val="left"/>
      <w:pPr>
        <w:tabs>
          <w:tab w:val="num" w:pos="2440"/>
        </w:tabs>
        <w:ind w:left="2440" w:hanging="360"/>
      </w:pPr>
    </w:lvl>
    <w:lvl w:ilvl="4">
      <w:start w:val="1"/>
      <w:numFmt w:val="lowerLetter"/>
      <w:lvlText w:val="%5."/>
      <w:lvlJc w:val="left"/>
      <w:pPr>
        <w:tabs>
          <w:tab w:val="num" w:pos="3160"/>
        </w:tabs>
        <w:ind w:left="3160" w:hanging="360"/>
      </w:pPr>
    </w:lvl>
    <w:lvl w:ilvl="5">
      <w:start w:val="1"/>
      <w:numFmt w:val="lowerRoman"/>
      <w:lvlText w:val="%6."/>
      <w:lvlJc w:val="right"/>
      <w:pPr>
        <w:tabs>
          <w:tab w:val="num" w:pos="3880"/>
        </w:tabs>
        <w:ind w:left="3880" w:hanging="180"/>
      </w:pPr>
    </w:lvl>
    <w:lvl w:ilvl="6">
      <w:start w:val="1"/>
      <w:numFmt w:val="decimal"/>
      <w:lvlText w:val="%7."/>
      <w:lvlJc w:val="left"/>
      <w:pPr>
        <w:tabs>
          <w:tab w:val="num" w:pos="4600"/>
        </w:tabs>
        <w:ind w:left="4600" w:hanging="360"/>
      </w:pPr>
    </w:lvl>
    <w:lvl w:ilvl="7">
      <w:start w:val="1"/>
      <w:numFmt w:val="lowerLetter"/>
      <w:lvlText w:val="%8."/>
      <w:lvlJc w:val="left"/>
      <w:pPr>
        <w:tabs>
          <w:tab w:val="num" w:pos="5320"/>
        </w:tabs>
        <w:ind w:left="5320" w:hanging="360"/>
      </w:pPr>
    </w:lvl>
    <w:lvl w:ilvl="8">
      <w:start w:val="1"/>
      <w:numFmt w:val="lowerRoman"/>
      <w:lvlText w:val="%9."/>
      <w:lvlJc w:val="right"/>
      <w:pPr>
        <w:tabs>
          <w:tab w:val="num" w:pos="6040"/>
        </w:tabs>
        <w:ind w:left="6040" w:hanging="180"/>
      </w:pPr>
    </w:lvl>
  </w:abstractNum>
  <w:abstractNum w:abstractNumId="208" w15:restartNumberingAfterBreak="0">
    <w:nsid w:val="7F8565DB"/>
    <w:multiLevelType w:val="multilevel"/>
    <w:tmpl w:val="7F8565DB"/>
    <w:lvl w:ilvl="0">
      <w:start w:val="1"/>
      <w:numFmt w:val="decimal"/>
      <w:lvlText w:val="%1."/>
      <w:lvlJc w:val="left"/>
      <w:pPr>
        <w:ind w:left="280" w:hanging="360"/>
      </w:pPr>
    </w:lvl>
    <w:lvl w:ilvl="1">
      <w:start w:val="1"/>
      <w:numFmt w:val="lowerLetter"/>
      <w:lvlText w:val="%2."/>
      <w:lvlJc w:val="left"/>
      <w:pPr>
        <w:tabs>
          <w:tab w:val="num" w:pos="1000"/>
        </w:tabs>
        <w:ind w:left="1000" w:hanging="360"/>
      </w:pPr>
    </w:lvl>
    <w:lvl w:ilvl="2">
      <w:start w:val="1"/>
      <w:numFmt w:val="lowerRoman"/>
      <w:lvlText w:val="%3."/>
      <w:lvlJc w:val="right"/>
      <w:pPr>
        <w:tabs>
          <w:tab w:val="num" w:pos="1720"/>
        </w:tabs>
        <w:ind w:left="1720" w:hanging="180"/>
      </w:pPr>
    </w:lvl>
    <w:lvl w:ilvl="3">
      <w:start w:val="1"/>
      <w:numFmt w:val="decimal"/>
      <w:lvlText w:val="%4."/>
      <w:lvlJc w:val="left"/>
      <w:pPr>
        <w:tabs>
          <w:tab w:val="num" w:pos="2440"/>
        </w:tabs>
        <w:ind w:left="2440" w:hanging="360"/>
      </w:pPr>
    </w:lvl>
    <w:lvl w:ilvl="4">
      <w:start w:val="1"/>
      <w:numFmt w:val="lowerLetter"/>
      <w:lvlText w:val="%5."/>
      <w:lvlJc w:val="left"/>
      <w:pPr>
        <w:tabs>
          <w:tab w:val="num" w:pos="3160"/>
        </w:tabs>
        <w:ind w:left="3160" w:hanging="360"/>
      </w:pPr>
    </w:lvl>
    <w:lvl w:ilvl="5">
      <w:start w:val="1"/>
      <w:numFmt w:val="lowerRoman"/>
      <w:lvlText w:val="%6."/>
      <w:lvlJc w:val="right"/>
      <w:pPr>
        <w:tabs>
          <w:tab w:val="num" w:pos="3880"/>
        </w:tabs>
        <w:ind w:left="3880" w:hanging="180"/>
      </w:pPr>
    </w:lvl>
    <w:lvl w:ilvl="6">
      <w:start w:val="1"/>
      <w:numFmt w:val="decimal"/>
      <w:lvlText w:val="%7."/>
      <w:lvlJc w:val="left"/>
      <w:pPr>
        <w:tabs>
          <w:tab w:val="num" w:pos="4600"/>
        </w:tabs>
        <w:ind w:left="4600" w:hanging="360"/>
      </w:pPr>
    </w:lvl>
    <w:lvl w:ilvl="7">
      <w:start w:val="1"/>
      <w:numFmt w:val="lowerLetter"/>
      <w:lvlText w:val="%8."/>
      <w:lvlJc w:val="left"/>
      <w:pPr>
        <w:tabs>
          <w:tab w:val="num" w:pos="5320"/>
        </w:tabs>
        <w:ind w:left="5320" w:hanging="360"/>
      </w:pPr>
    </w:lvl>
    <w:lvl w:ilvl="8">
      <w:start w:val="1"/>
      <w:numFmt w:val="lowerRoman"/>
      <w:lvlText w:val="%9."/>
      <w:lvlJc w:val="right"/>
      <w:pPr>
        <w:tabs>
          <w:tab w:val="num" w:pos="6040"/>
        </w:tabs>
        <w:ind w:left="6040" w:hanging="180"/>
      </w:pPr>
    </w:lvl>
  </w:abstractNum>
  <w:abstractNum w:abstractNumId="209" w15:restartNumberingAfterBreak="0">
    <w:nsid w:val="7F8565DC"/>
    <w:multiLevelType w:val="multilevel"/>
    <w:tmpl w:val="7F8565DC"/>
    <w:lvl w:ilvl="0">
      <w:start w:val="1"/>
      <w:numFmt w:val="decimal"/>
      <w:lvlText w:val="%1."/>
      <w:lvlJc w:val="left"/>
      <w:pPr>
        <w:ind w:left="280" w:hanging="360"/>
      </w:pPr>
    </w:lvl>
    <w:lvl w:ilvl="1">
      <w:start w:val="1"/>
      <w:numFmt w:val="lowerLetter"/>
      <w:lvlText w:val="%2."/>
      <w:lvlJc w:val="left"/>
      <w:pPr>
        <w:tabs>
          <w:tab w:val="num" w:pos="1000"/>
        </w:tabs>
        <w:ind w:left="1000" w:hanging="360"/>
      </w:pPr>
    </w:lvl>
    <w:lvl w:ilvl="2">
      <w:start w:val="1"/>
      <w:numFmt w:val="lowerRoman"/>
      <w:lvlText w:val="%3."/>
      <w:lvlJc w:val="right"/>
      <w:pPr>
        <w:tabs>
          <w:tab w:val="num" w:pos="1720"/>
        </w:tabs>
        <w:ind w:left="1720" w:hanging="180"/>
      </w:pPr>
    </w:lvl>
    <w:lvl w:ilvl="3">
      <w:start w:val="1"/>
      <w:numFmt w:val="decimal"/>
      <w:lvlText w:val="%4."/>
      <w:lvlJc w:val="left"/>
      <w:pPr>
        <w:tabs>
          <w:tab w:val="num" w:pos="2440"/>
        </w:tabs>
        <w:ind w:left="2440" w:hanging="360"/>
      </w:pPr>
    </w:lvl>
    <w:lvl w:ilvl="4">
      <w:start w:val="1"/>
      <w:numFmt w:val="lowerLetter"/>
      <w:lvlText w:val="%5."/>
      <w:lvlJc w:val="left"/>
      <w:pPr>
        <w:tabs>
          <w:tab w:val="num" w:pos="3160"/>
        </w:tabs>
        <w:ind w:left="3160" w:hanging="360"/>
      </w:pPr>
    </w:lvl>
    <w:lvl w:ilvl="5">
      <w:start w:val="1"/>
      <w:numFmt w:val="lowerRoman"/>
      <w:lvlText w:val="%6."/>
      <w:lvlJc w:val="right"/>
      <w:pPr>
        <w:tabs>
          <w:tab w:val="num" w:pos="3880"/>
        </w:tabs>
        <w:ind w:left="3880" w:hanging="180"/>
      </w:pPr>
    </w:lvl>
    <w:lvl w:ilvl="6">
      <w:start w:val="1"/>
      <w:numFmt w:val="decimal"/>
      <w:lvlText w:val="%7."/>
      <w:lvlJc w:val="left"/>
      <w:pPr>
        <w:tabs>
          <w:tab w:val="num" w:pos="4600"/>
        </w:tabs>
        <w:ind w:left="4600" w:hanging="360"/>
      </w:pPr>
    </w:lvl>
    <w:lvl w:ilvl="7">
      <w:start w:val="1"/>
      <w:numFmt w:val="lowerLetter"/>
      <w:lvlText w:val="%8."/>
      <w:lvlJc w:val="left"/>
      <w:pPr>
        <w:tabs>
          <w:tab w:val="num" w:pos="5320"/>
        </w:tabs>
        <w:ind w:left="5320" w:hanging="360"/>
      </w:pPr>
    </w:lvl>
    <w:lvl w:ilvl="8">
      <w:start w:val="1"/>
      <w:numFmt w:val="lowerRoman"/>
      <w:lvlText w:val="%9."/>
      <w:lvlJc w:val="right"/>
      <w:pPr>
        <w:tabs>
          <w:tab w:val="num" w:pos="6040"/>
        </w:tabs>
        <w:ind w:left="6040" w:hanging="180"/>
      </w:pPr>
    </w:lvl>
  </w:abstractNum>
  <w:abstractNum w:abstractNumId="210" w15:restartNumberingAfterBreak="0">
    <w:nsid w:val="7F8565DD"/>
    <w:multiLevelType w:val="multilevel"/>
    <w:tmpl w:val="7F8565DD"/>
    <w:lvl w:ilvl="0">
      <w:start w:val="1"/>
      <w:numFmt w:val="decimal"/>
      <w:lvlText w:val="%1."/>
      <w:lvlJc w:val="left"/>
      <w:pPr>
        <w:ind w:left="280" w:hanging="360"/>
      </w:pPr>
    </w:lvl>
    <w:lvl w:ilvl="1">
      <w:start w:val="1"/>
      <w:numFmt w:val="lowerLetter"/>
      <w:lvlText w:val="%2."/>
      <w:lvlJc w:val="left"/>
      <w:pPr>
        <w:tabs>
          <w:tab w:val="num" w:pos="1000"/>
        </w:tabs>
        <w:ind w:left="1000" w:hanging="360"/>
      </w:pPr>
    </w:lvl>
    <w:lvl w:ilvl="2">
      <w:start w:val="1"/>
      <w:numFmt w:val="lowerRoman"/>
      <w:lvlText w:val="%3."/>
      <w:lvlJc w:val="right"/>
      <w:pPr>
        <w:tabs>
          <w:tab w:val="num" w:pos="1720"/>
        </w:tabs>
        <w:ind w:left="1720" w:hanging="180"/>
      </w:pPr>
    </w:lvl>
    <w:lvl w:ilvl="3">
      <w:start w:val="1"/>
      <w:numFmt w:val="decimal"/>
      <w:lvlText w:val="%4."/>
      <w:lvlJc w:val="left"/>
      <w:pPr>
        <w:tabs>
          <w:tab w:val="num" w:pos="2440"/>
        </w:tabs>
        <w:ind w:left="2440" w:hanging="360"/>
      </w:pPr>
    </w:lvl>
    <w:lvl w:ilvl="4">
      <w:start w:val="1"/>
      <w:numFmt w:val="lowerLetter"/>
      <w:lvlText w:val="%5."/>
      <w:lvlJc w:val="left"/>
      <w:pPr>
        <w:tabs>
          <w:tab w:val="num" w:pos="3160"/>
        </w:tabs>
        <w:ind w:left="3160" w:hanging="360"/>
      </w:pPr>
    </w:lvl>
    <w:lvl w:ilvl="5">
      <w:start w:val="1"/>
      <w:numFmt w:val="lowerRoman"/>
      <w:lvlText w:val="%6."/>
      <w:lvlJc w:val="right"/>
      <w:pPr>
        <w:tabs>
          <w:tab w:val="num" w:pos="3880"/>
        </w:tabs>
        <w:ind w:left="3880" w:hanging="180"/>
      </w:pPr>
    </w:lvl>
    <w:lvl w:ilvl="6">
      <w:start w:val="1"/>
      <w:numFmt w:val="decimal"/>
      <w:lvlText w:val="%7."/>
      <w:lvlJc w:val="left"/>
      <w:pPr>
        <w:tabs>
          <w:tab w:val="num" w:pos="4600"/>
        </w:tabs>
        <w:ind w:left="4600" w:hanging="360"/>
      </w:pPr>
    </w:lvl>
    <w:lvl w:ilvl="7">
      <w:start w:val="1"/>
      <w:numFmt w:val="lowerLetter"/>
      <w:lvlText w:val="%8."/>
      <w:lvlJc w:val="left"/>
      <w:pPr>
        <w:tabs>
          <w:tab w:val="num" w:pos="5320"/>
        </w:tabs>
        <w:ind w:left="5320" w:hanging="360"/>
      </w:pPr>
    </w:lvl>
    <w:lvl w:ilvl="8">
      <w:start w:val="1"/>
      <w:numFmt w:val="lowerRoman"/>
      <w:lvlText w:val="%9."/>
      <w:lvlJc w:val="right"/>
      <w:pPr>
        <w:tabs>
          <w:tab w:val="num" w:pos="6040"/>
        </w:tabs>
        <w:ind w:left="6040" w:hanging="180"/>
      </w:pPr>
    </w:lvl>
  </w:abstractNum>
  <w:abstractNum w:abstractNumId="211" w15:restartNumberingAfterBreak="0">
    <w:nsid w:val="7F856602"/>
    <w:multiLevelType w:val="hybridMultilevel"/>
    <w:tmpl w:val="B08C862A"/>
    <w:lvl w:ilvl="0" w:tplc="D0BE7F88">
      <w:start w:val="1"/>
      <w:numFmt w:val="bullet"/>
      <w:lvlText w:val=""/>
      <w:lvlJc w:val="left"/>
      <w:pPr>
        <w:ind w:left="360" w:hanging="360"/>
      </w:pPr>
      <w:rPr>
        <w:rFonts w:ascii="Symbol" w:hAnsi="Symbol"/>
      </w:rPr>
    </w:lvl>
    <w:lvl w:ilvl="1" w:tplc="0900A0D2">
      <w:start w:val="1"/>
      <w:numFmt w:val="bullet"/>
      <w:lvlText w:val="o"/>
      <w:lvlJc w:val="left"/>
      <w:pPr>
        <w:tabs>
          <w:tab w:val="num" w:pos="1080"/>
        </w:tabs>
        <w:ind w:left="1080" w:hanging="360"/>
      </w:pPr>
      <w:rPr>
        <w:rFonts w:ascii="Courier New" w:hAnsi="Courier New"/>
      </w:rPr>
    </w:lvl>
    <w:lvl w:ilvl="2" w:tplc="200CAF8A">
      <w:start w:val="1"/>
      <w:numFmt w:val="bullet"/>
      <w:lvlText w:val=""/>
      <w:lvlJc w:val="left"/>
      <w:pPr>
        <w:tabs>
          <w:tab w:val="num" w:pos="1800"/>
        </w:tabs>
        <w:ind w:left="1800" w:hanging="360"/>
      </w:pPr>
      <w:rPr>
        <w:rFonts w:ascii="Wingdings" w:hAnsi="Wingdings"/>
      </w:rPr>
    </w:lvl>
    <w:lvl w:ilvl="3" w:tplc="DE12ED40">
      <w:start w:val="1"/>
      <w:numFmt w:val="bullet"/>
      <w:lvlText w:val=""/>
      <w:lvlJc w:val="left"/>
      <w:pPr>
        <w:tabs>
          <w:tab w:val="num" w:pos="2520"/>
        </w:tabs>
        <w:ind w:left="2520" w:hanging="360"/>
      </w:pPr>
      <w:rPr>
        <w:rFonts w:ascii="Symbol" w:hAnsi="Symbol"/>
      </w:rPr>
    </w:lvl>
    <w:lvl w:ilvl="4" w:tplc="397248AC">
      <w:start w:val="1"/>
      <w:numFmt w:val="bullet"/>
      <w:lvlText w:val="o"/>
      <w:lvlJc w:val="left"/>
      <w:pPr>
        <w:tabs>
          <w:tab w:val="num" w:pos="3240"/>
        </w:tabs>
        <w:ind w:left="3240" w:hanging="360"/>
      </w:pPr>
      <w:rPr>
        <w:rFonts w:ascii="Courier New" w:hAnsi="Courier New"/>
      </w:rPr>
    </w:lvl>
    <w:lvl w:ilvl="5" w:tplc="623E6234">
      <w:start w:val="1"/>
      <w:numFmt w:val="bullet"/>
      <w:lvlText w:val=""/>
      <w:lvlJc w:val="left"/>
      <w:pPr>
        <w:tabs>
          <w:tab w:val="num" w:pos="3960"/>
        </w:tabs>
        <w:ind w:left="3960" w:hanging="360"/>
      </w:pPr>
      <w:rPr>
        <w:rFonts w:ascii="Wingdings" w:hAnsi="Wingdings"/>
      </w:rPr>
    </w:lvl>
    <w:lvl w:ilvl="6" w:tplc="ED4614DC">
      <w:start w:val="1"/>
      <w:numFmt w:val="bullet"/>
      <w:lvlText w:val=""/>
      <w:lvlJc w:val="left"/>
      <w:pPr>
        <w:tabs>
          <w:tab w:val="num" w:pos="4680"/>
        </w:tabs>
        <w:ind w:left="4680" w:hanging="360"/>
      </w:pPr>
      <w:rPr>
        <w:rFonts w:ascii="Symbol" w:hAnsi="Symbol"/>
      </w:rPr>
    </w:lvl>
    <w:lvl w:ilvl="7" w:tplc="7FB0E28C">
      <w:start w:val="1"/>
      <w:numFmt w:val="bullet"/>
      <w:lvlText w:val="o"/>
      <w:lvlJc w:val="left"/>
      <w:pPr>
        <w:tabs>
          <w:tab w:val="num" w:pos="5400"/>
        </w:tabs>
        <w:ind w:left="5400" w:hanging="360"/>
      </w:pPr>
      <w:rPr>
        <w:rFonts w:ascii="Courier New" w:hAnsi="Courier New"/>
      </w:rPr>
    </w:lvl>
    <w:lvl w:ilvl="8" w:tplc="9104EBB0">
      <w:start w:val="1"/>
      <w:numFmt w:val="bullet"/>
      <w:lvlText w:val=""/>
      <w:lvlJc w:val="left"/>
      <w:pPr>
        <w:tabs>
          <w:tab w:val="num" w:pos="6120"/>
        </w:tabs>
        <w:ind w:left="6120" w:hanging="360"/>
      </w:pPr>
      <w:rPr>
        <w:rFonts w:ascii="Wingdings" w:hAnsi="Wingdings"/>
      </w:rPr>
    </w:lvl>
  </w:abstractNum>
  <w:abstractNum w:abstractNumId="212" w15:restartNumberingAfterBreak="0">
    <w:nsid w:val="7F856609"/>
    <w:multiLevelType w:val="hybridMultilevel"/>
    <w:tmpl w:val="47C6CA16"/>
    <w:lvl w:ilvl="0" w:tplc="FDD6AF32">
      <w:start w:val="1"/>
      <w:numFmt w:val="bullet"/>
      <w:lvlText w:val=""/>
      <w:lvlJc w:val="left"/>
      <w:pPr>
        <w:ind w:left="360" w:hanging="360"/>
      </w:pPr>
      <w:rPr>
        <w:rFonts w:ascii="Symbol" w:hAnsi="Symbol"/>
      </w:rPr>
    </w:lvl>
    <w:lvl w:ilvl="1" w:tplc="90FECAB8">
      <w:start w:val="1"/>
      <w:numFmt w:val="bullet"/>
      <w:lvlText w:val="o"/>
      <w:lvlJc w:val="left"/>
      <w:pPr>
        <w:tabs>
          <w:tab w:val="num" w:pos="1080"/>
        </w:tabs>
        <w:ind w:left="1080" w:hanging="360"/>
      </w:pPr>
      <w:rPr>
        <w:rFonts w:ascii="Courier New" w:hAnsi="Courier New"/>
      </w:rPr>
    </w:lvl>
    <w:lvl w:ilvl="2" w:tplc="752A5A8C">
      <w:start w:val="1"/>
      <w:numFmt w:val="bullet"/>
      <w:lvlText w:val=""/>
      <w:lvlJc w:val="left"/>
      <w:pPr>
        <w:tabs>
          <w:tab w:val="num" w:pos="1800"/>
        </w:tabs>
        <w:ind w:left="1800" w:hanging="360"/>
      </w:pPr>
      <w:rPr>
        <w:rFonts w:ascii="Wingdings" w:hAnsi="Wingdings"/>
      </w:rPr>
    </w:lvl>
    <w:lvl w:ilvl="3" w:tplc="3CFCF9A0">
      <w:start w:val="1"/>
      <w:numFmt w:val="bullet"/>
      <w:lvlText w:val=""/>
      <w:lvlJc w:val="left"/>
      <w:pPr>
        <w:tabs>
          <w:tab w:val="num" w:pos="2520"/>
        </w:tabs>
        <w:ind w:left="2520" w:hanging="360"/>
      </w:pPr>
      <w:rPr>
        <w:rFonts w:ascii="Symbol" w:hAnsi="Symbol"/>
      </w:rPr>
    </w:lvl>
    <w:lvl w:ilvl="4" w:tplc="F5BCE06E">
      <w:start w:val="1"/>
      <w:numFmt w:val="bullet"/>
      <w:lvlText w:val="o"/>
      <w:lvlJc w:val="left"/>
      <w:pPr>
        <w:tabs>
          <w:tab w:val="num" w:pos="3240"/>
        </w:tabs>
        <w:ind w:left="3240" w:hanging="360"/>
      </w:pPr>
      <w:rPr>
        <w:rFonts w:ascii="Courier New" w:hAnsi="Courier New"/>
      </w:rPr>
    </w:lvl>
    <w:lvl w:ilvl="5" w:tplc="7EE6B3C4">
      <w:start w:val="1"/>
      <w:numFmt w:val="bullet"/>
      <w:lvlText w:val=""/>
      <w:lvlJc w:val="left"/>
      <w:pPr>
        <w:tabs>
          <w:tab w:val="num" w:pos="3960"/>
        </w:tabs>
        <w:ind w:left="3960" w:hanging="360"/>
      </w:pPr>
      <w:rPr>
        <w:rFonts w:ascii="Wingdings" w:hAnsi="Wingdings"/>
      </w:rPr>
    </w:lvl>
    <w:lvl w:ilvl="6" w:tplc="025A83C8">
      <w:start w:val="1"/>
      <w:numFmt w:val="bullet"/>
      <w:lvlText w:val=""/>
      <w:lvlJc w:val="left"/>
      <w:pPr>
        <w:tabs>
          <w:tab w:val="num" w:pos="4680"/>
        </w:tabs>
        <w:ind w:left="4680" w:hanging="360"/>
      </w:pPr>
      <w:rPr>
        <w:rFonts w:ascii="Symbol" w:hAnsi="Symbol"/>
      </w:rPr>
    </w:lvl>
    <w:lvl w:ilvl="7" w:tplc="272E82A6">
      <w:start w:val="1"/>
      <w:numFmt w:val="bullet"/>
      <w:lvlText w:val="o"/>
      <w:lvlJc w:val="left"/>
      <w:pPr>
        <w:tabs>
          <w:tab w:val="num" w:pos="5400"/>
        </w:tabs>
        <w:ind w:left="5400" w:hanging="360"/>
      </w:pPr>
      <w:rPr>
        <w:rFonts w:ascii="Courier New" w:hAnsi="Courier New"/>
      </w:rPr>
    </w:lvl>
    <w:lvl w:ilvl="8" w:tplc="9D4E5D52">
      <w:start w:val="1"/>
      <w:numFmt w:val="bullet"/>
      <w:lvlText w:val=""/>
      <w:lvlJc w:val="left"/>
      <w:pPr>
        <w:tabs>
          <w:tab w:val="num" w:pos="6120"/>
        </w:tabs>
        <w:ind w:left="6120" w:hanging="360"/>
      </w:pPr>
      <w:rPr>
        <w:rFonts w:ascii="Wingdings" w:hAnsi="Wingdings"/>
      </w:rPr>
    </w:lvl>
  </w:abstractNum>
  <w:num w:numId="1" w16cid:durableId="21517379">
    <w:abstractNumId w:val="111"/>
  </w:num>
  <w:num w:numId="2" w16cid:durableId="86539892">
    <w:abstractNumId w:val="56"/>
  </w:num>
  <w:num w:numId="3" w16cid:durableId="970481802">
    <w:abstractNumId w:val="130"/>
  </w:num>
  <w:num w:numId="4" w16cid:durableId="1677878956">
    <w:abstractNumId w:val="129"/>
  </w:num>
  <w:num w:numId="5" w16cid:durableId="35476205">
    <w:abstractNumId w:val="90"/>
  </w:num>
  <w:num w:numId="6" w16cid:durableId="1277055885">
    <w:abstractNumId w:val="148"/>
  </w:num>
  <w:num w:numId="7" w16cid:durableId="2106724013">
    <w:abstractNumId w:val="164"/>
  </w:num>
  <w:num w:numId="8" w16cid:durableId="1088501068">
    <w:abstractNumId w:val="156"/>
  </w:num>
  <w:num w:numId="9" w16cid:durableId="1153832081">
    <w:abstractNumId w:val="171"/>
  </w:num>
  <w:num w:numId="10" w16cid:durableId="610624856">
    <w:abstractNumId w:val="75"/>
  </w:num>
  <w:num w:numId="11" w16cid:durableId="1210342570">
    <w:abstractNumId w:val="71"/>
  </w:num>
  <w:num w:numId="12" w16cid:durableId="1458177491">
    <w:abstractNumId w:val="135"/>
  </w:num>
  <w:num w:numId="13" w16cid:durableId="1985818340">
    <w:abstractNumId w:val="76"/>
  </w:num>
  <w:num w:numId="14" w16cid:durableId="1892034396">
    <w:abstractNumId w:val="114"/>
  </w:num>
  <w:num w:numId="15" w16cid:durableId="1779711139">
    <w:abstractNumId w:val="1"/>
  </w:num>
  <w:num w:numId="16" w16cid:durableId="433021290">
    <w:abstractNumId w:val="0"/>
  </w:num>
  <w:num w:numId="17" w16cid:durableId="1363627121">
    <w:abstractNumId w:val="57"/>
  </w:num>
  <w:num w:numId="18" w16cid:durableId="998994575">
    <w:abstractNumId w:val="26"/>
  </w:num>
  <w:num w:numId="19" w16cid:durableId="1829788519">
    <w:abstractNumId w:val="20"/>
  </w:num>
  <w:num w:numId="20" w16cid:durableId="1926644858">
    <w:abstractNumId w:val="141"/>
  </w:num>
  <w:num w:numId="21" w16cid:durableId="665208922">
    <w:abstractNumId w:val="144"/>
  </w:num>
  <w:num w:numId="22" w16cid:durableId="192615187">
    <w:abstractNumId w:val="142"/>
  </w:num>
  <w:num w:numId="23" w16cid:durableId="857892138">
    <w:abstractNumId w:val="152"/>
  </w:num>
  <w:num w:numId="24" w16cid:durableId="1089813400">
    <w:abstractNumId w:val="46"/>
  </w:num>
  <w:num w:numId="25" w16cid:durableId="801964488">
    <w:abstractNumId w:val="83"/>
  </w:num>
  <w:num w:numId="26" w16cid:durableId="1364987031">
    <w:abstractNumId w:val="87"/>
  </w:num>
  <w:num w:numId="27" w16cid:durableId="674457197">
    <w:abstractNumId w:val="85"/>
  </w:num>
  <w:num w:numId="28" w16cid:durableId="1443645703">
    <w:abstractNumId w:val="7"/>
  </w:num>
  <w:num w:numId="29" w16cid:durableId="383911052">
    <w:abstractNumId w:val="91"/>
  </w:num>
  <w:num w:numId="30" w16cid:durableId="1332441284">
    <w:abstractNumId w:val="17"/>
  </w:num>
  <w:num w:numId="31" w16cid:durableId="1063604728">
    <w:abstractNumId w:val="2"/>
  </w:num>
  <w:num w:numId="32" w16cid:durableId="987634392">
    <w:abstractNumId w:val="177"/>
  </w:num>
  <w:num w:numId="33" w16cid:durableId="676614922">
    <w:abstractNumId w:val="178"/>
  </w:num>
  <w:num w:numId="34" w16cid:durableId="166486478">
    <w:abstractNumId w:val="179"/>
  </w:num>
  <w:num w:numId="35" w16cid:durableId="2050108208">
    <w:abstractNumId w:val="180"/>
  </w:num>
  <w:num w:numId="36" w16cid:durableId="753937574">
    <w:abstractNumId w:val="181"/>
  </w:num>
  <w:num w:numId="37" w16cid:durableId="1300302765">
    <w:abstractNumId w:val="182"/>
  </w:num>
  <w:num w:numId="38" w16cid:durableId="1761876419">
    <w:abstractNumId w:val="183"/>
  </w:num>
  <w:num w:numId="39" w16cid:durableId="249194889">
    <w:abstractNumId w:val="184"/>
  </w:num>
  <w:num w:numId="40" w16cid:durableId="690760941">
    <w:abstractNumId w:val="185"/>
  </w:num>
  <w:num w:numId="41" w16cid:durableId="188951378">
    <w:abstractNumId w:val="186"/>
  </w:num>
  <w:num w:numId="42" w16cid:durableId="1273975937">
    <w:abstractNumId w:val="187"/>
  </w:num>
  <w:num w:numId="43" w16cid:durableId="346174147">
    <w:abstractNumId w:val="188"/>
  </w:num>
  <w:num w:numId="44" w16cid:durableId="943616450">
    <w:abstractNumId w:val="189"/>
  </w:num>
  <w:num w:numId="45" w16cid:durableId="1435589106">
    <w:abstractNumId w:val="190"/>
  </w:num>
  <w:num w:numId="46" w16cid:durableId="2130270672">
    <w:abstractNumId w:val="191"/>
  </w:num>
  <w:num w:numId="47" w16cid:durableId="1348404540">
    <w:abstractNumId w:val="192"/>
  </w:num>
  <w:num w:numId="48" w16cid:durableId="53041772">
    <w:abstractNumId w:val="193"/>
  </w:num>
  <w:num w:numId="49" w16cid:durableId="1667591337">
    <w:abstractNumId w:val="194"/>
  </w:num>
  <w:num w:numId="50" w16cid:durableId="1505437835">
    <w:abstractNumId w:val="195"/>
  </w:num>
  <w:num w:numId="51" w16cid:durableId="933439310">
    <w:abstractNumId w:val="196"/>
  </w:num>
  <w:num w:numId="52" w16cid:durableId="884026318">
    <w:abstractNumId w:val="197"/>
  </w:num>
  <w:num w:numId="53" w16cid:durableId="1418558755">
    <w:abstractNumId w:val="198"/>
  </w:num>
  <w:num w:numId="54" w16cid:durableId="1709909305">
    <w:abstractNumId w:val="199"/>
  </w:num>
  <w:num w:numId="55" w16cid:durableId="1039086478">
    <w:abstractNumId w:val="200"/>
  </w:num>
  <w:num w:numId="56" w16cid:durableId="1165706183">
    <w:abstractNumId w:val="201"/>
  </w:num>
  <w:num w:numId="57" w16cid:durableId="382604928">
    <w:abstractNumId w:val="202"/>
  </w:num>
  <w:num w:numId="58" w16cid:durableId="1591310085">
    <w:abstractNumId w:val="203"/>
  </w:num>
  <w:num w:numId="59" w16cid:durableId="1933663862">
    <w:abstractNumId w:val="204"/>
  </w:num>
  <w:num w:numId="60" w16cid:durableId="1017191151">
    <w:abstractNumId w:val="205"/>
  </w:num>
  <w:num w:numId="61" w16cid:durableId="130172267">
    <w:abstractNumId w:val="206"/>
  </w:num>
  <w:num w:numId="62" w16cid:durableId="1563755712">
    <w:abstractNumId w:val="207"/>
  </w:num>
  <w:num w:numId="63" w16cid:durableId="644356882">
    <w:abstractNumId w:val="208"/>
  </w:num>
  <w:num w:numId="64" w16cid:durableId="419761673">
    <w:abstractNumId w:val="209"/>
  </w:num>
  <w:num w:numId="65" w16cid:durableId="1163547124">
    <w:abstractNumId w:val="210"/>
  </w:num>
  <w:num w:numId="66" w16cid:durableId="1090468434">
    <w:abstractNumId w:val="211"/>
  </w:num>
  <w:num w:numId="67" w16cid:durableId="772169753">
    <w:abstractNumId w:val="212"/>
  </w:num>
  <w:num w:numId="68" w16cid:durableId="1141118374">
    <w:abstractNumId w:val="44"/>
  </w:num>
  <w:num w:numId="69" w16cid:durableId="178128657">
    <w:abstractNumId w:val="12"/>
  </w:num>
  <w:num w:numId="70" w16cid:durableId="1854568889">
    <w:abstractNumId w:val="24"/>
  </w:num>
  <w:num w:numId="71" w16cid:durableId="1106073514">
    <w:abstractNumId w:val="11"/>
  </w:num>
  <w:num w:numId="72" w16cid:durableId="1699165032">
    <w:abstractNumId w:val="80"/>
  </w:num>
  <w:num w:numId="73" w16cid:durableId="1872062700">
    <w:abstractNumId w:val="132"/>
  </w:num>
  <w:num w:numId="74" w16cid:durableId="1769690757">
    <w:abstractNumId w:val="119"/>
  </w:num>
  <w:num w:numId="75" w16cid:durableId="1721703804">
    <w:abstractNumId w:val="38"/>
  </w:num>
  <w:num w:numId="76" w16cid:durableId="196043424">
    <w:abstractNumId w:val="41"/>
  </w:num>
  <w:num w:numId="77" w16cid:durableId="1084374040">
    <w:abstractNumId w:val="175"/>
  </w:num>
  <w:num w:numId="78" w16cid:durableId="1717118763">
    <w:abstractNumId w:val="31"/>
  </w:num>
  <w:num w:numId="79" w16cid:durableId="1578857069">
    <w:abstractNumId w:val="51"/>
  </w:num>
  <w:num w:numId="80" w16cid:durableId="702097135">
    <w:abstractNumId w:val="16"/>
  </w:num>
  <w:num w:numId="81" w16cid:durableId="458493981">
    <w:abstractNumId w:val="23"/>
  </w:num>
  <w:num w:numId="82" w16cid:durableId="2090617715">
    <w:abstractNumId w:val="22"/>
  </w:num>
  <w:num w:numId="83" w16cid:durableId="563561464">
    <w:abstractNumId w:val="159"/>
  </w:num>
  <w:num w:numId="84" w16cid:durableId="1071997575">
    <w:abstractNumId w:val="113"/>
  </w:num>
  <w:num w:numId="85" w16cid:durableId="267931620">
    <w:abstractNumId w:val="55"/>
  </w:num>
  <w:num w:numId="86" w16cid:durableId="638877540">
    <w:abstractNumId w:val="25"/>
  </w:num>
  <w:num w:numId="87" w16cid:durableId="1776826028">
    <w:abstractNumId w:val="29"/>
  </w:num>
  <w:num w:numId="88" w16cid:durableId="1052656496">
    <w:abstractNumId w:val="174"/>
  </w:num>
  <w:num w:numId="89" w16cid:durableId="464812666">
    <w:abstractNumId w:val="59"/>
  </w:num>
  <w:num w:numId="90" w16cid:durableId="163979537">
    <w:abstractNumId w:val="42"/>
  </w:num>
  <w:num w:numId="91" w16cid:durableId="1577589909">
    <w:abstractNumId w:val="63"/>
  </w:num>
  <w:num w:numId="92" w16cid:durableId="379549540">
    <w:abstractNumId w:val="79"/>
  </w:num>
  <w:num w:numId="93" w16cid:durableId="1738819421">
    <w:abstractNumId w:val="82"/>
  </w:num>
  <w:num w:numId="94" w16cid:durableId="1934581467">
    <w:abstractNumId w:val="101"/>
  </w:num>
  <w:num w:numId="95" w16cid:durableId="255141884">
    <w:abstractNumId w:val="54"/>
  </w:num>
  <w:num w:numId="96" w16cid:durableId="144011967">
    <w:abstractNumId w:val="18"/>
  </w:num>
  <w:num w:numId="97" w16cid:durableId="1977905957">
    <w:abstractNumId w:val="28"/>
  </w:num>
  <w:num w:numId="98" w16cid:durableId="1443693546">
    <w:abstractNumId w:val="104"/>
  </w:num>
  <w:num w:numId="99" w16cid:durableId="1243445712">
    <w:abstractNumId w:val="124"/>
  </w:num>
  <w:num w:numId="100" w16cid:durableId="1328244871">
    <w:abstractNumId w:val="70"/>
  </w:num>
  <w:num w:numId="101" w16cid:durableId="1294866499">
    <w:abstractNumId w:val="122"/>
  </w:num>
  <w:num w:numId="102" w16cid:durableId="333579529">
    <w:abstractNumId w:val="35"/>
  </w:num>
  <w:num w:numId="103" w16cid:durableId="1861552222">
    <w:abstractNumId w:val="73"/>
  </w:num>
  <w:num w:numId="104" w16cid:durableId="1341619742">
    <w:abstractNumId w:val="8"/>
  </w:num>
  <w:num w:numId="105" w16cid:durableId="650527850">
    <w:abstractNumId w:val="123"/>
  </w:num>
  <w:num w:numId="106" w16cid:durableId="1566137762">
    <w:abstractNumId w:val="109"/>
  </w:num>
  <w:num w:numId="107" w16cid:durableId="1009522218">
    <w:abstractNumId w:val="10"/>
  </w:num>
  <w:num w:numId="108" w16cid:durableId="1252199719">
    <w:abstractNumId w:val="47"/>
  </w:num>
  <w:num w:numId="109" w16cid:durableId="271787179">
    <w:abstractNumId w:val="161"/>
  </w:num>
  <w:num w:numId="110" w16cid:durableId="903956332">
    <w:abstractNumId w:val="170"/>
  </w:num>
  <w:num w:numId="111" w16cid:durableId="554052505">
    <w:abstractNumId w:val="106"/>
  </w:num>
  <w:num w:numId="112" w16cid:durableId="881793381">
    <w:abstractNumId w:val="43"/>
  </w:num>
  <w:num w:numId="113" w16cid:durableId="1484926139">
    <w:abstractNumId w:val="143"/>
  </w:num>
  <w:num w:numId="114" w16cid:durableId="2145854061">
    <w:abstractNumId w:val="37"/>
  </w:num>
  <w:num w:numId="115" w16cid:durableId="695816682">
    <w:abstractNumId w:val="49"/>
  </w:num>
  <w:num w:numId="116" w16cid:durableId="1945460450">
    <w:abstractNumId w:val="107"/>
  </w:num>
  <w:num w:numId="117" w16cid:durableId="1666663283">
    <w:abstractNumId w:val="5"/>
  </w:num>
  <w:num w:numId="118" w16cid:durableId="846792436">
    <w:abstractNumId w:val="120"/>
  </w:num>
  <w:num w:numId="119" w16cid:durableId="271984321">
    <w:abstractNumId w:val="4"/>
  </w:num>
  <w:num w:numId="120" w16cid:durableId="607665718">
    <w:abstractNumId w:val="121"/>
  </w:num>
  <w:num w:numId="121" w16cid:durableId="843981548">
    <w:abstractNumId w:val="134"/>
  </w:num>
  <w:num w:numId="122" w16cid:durableId="1519392344">
    <w:abstractNumId w:val="61"/>
  </w:num>
  <w:num w:numId="123" w16cid:durableId="1660843233">
    <w:abstractNumId w:val="86"/>
  </w:num>
  <w:num w:numId="124" w16cid:durableId="1274895979">
    <w:abstractNumId w:val="92"/>
  </w:num>
  <w:num w:numId="125" w16cid:durableId="282157712">
    <w:abstractNumId w:val="72"/>
  </w:num>
  <w:num w:numId="126" w16cid:durableId="763307426">
    <w:abstractNumId w:val="81"/>
  </w:num>
  <w:num w:numId="127" w16cid:durableId="1477527647">
    <w:abstractNumId w:val="140"/>
  </w:num>
  <w:num w:numId="128" w16cid:durableId="12416725">
    <w:abstractNumId w:val="39"/>
  </w:num>
  <w:num w:numId="129" w16cid:durableId="776212744">
    <w:abstractNumId w:val="14"/>
  </w:num>
  <w:num w:numId="130" w16cid:durableId="1911187858">
    <w:abstractNumId w:val="88"/>
  </w:num>
  <w:num w:numId="131" w16cid:durableId="1289122894">
    <w:abstractNumId w:val="52"/>
  </w:num>
  <w:num w:numId="132" w16cid:durableId="962030462">
    <w:abstractNumId w:val="32"/>
  </w:num>
  <w:num w:numId="133" w16cid:durableId="1257902599">
    <w:abstractNumId w:val="27"/>
  </w:num>
  <w:num w:numId="134" w16cid:durableId="699861889">
    <w:abstractNumId w:val="125"/>
  </w:num>
  <w:num w:numId="135" w16cid:durableId="871306879">
    <w:abstractNumId w:val="118"/>
  </w:num>
  <w:num w:numId="136" w16cid:durableId="840657449">
    <w:abstractNumId w:val="150"/>
  </w:num>
  <w:num w:numId="137" w16cid:durableId="1015812706">
    <w:abstractNumId w:val="15"/>
  </w:num>
  <w:num w:numId="138" w16cid:durableId="1176267966">
    <w:abstractNumId w:val="13"/>
  </w:num>
  <w:num w:numId="139" w16cid:durableId="1104690365">
    <w:abstractNumId w:val="163"/>
  </w:num>
  <w:num w:numId="140" w16cid:durableId="1325087997">
    <w:abstractNumId w:val="112"/>
  </w:num>
  <w:num w:numId="141" w16cid:durableId="645739210">
    <w:abstractNumId w:val="146"/>
  </w:num>
  <w:num w:numId="142" w16cid:durableId="1428890579">
    <w:abstractNumId w:val="67"/>
  </w:num>
  <w:num w:numId="143" w16cid:durableId="1105422657">
    <w:abstractNumId w:val="21"/>
  </w:num>
  <w:num w:numId="144" w16cid:durableId="79299777">
    <w:abstractNumId w:val="133"/>
  </w:num>
  <w:num w:numId="145" w16cid:durableId="1637836563">
    <w:abstractNumId w:val="103"/>
  </w:num>
  <w:num w:numId="146" w16cid:durableId="1464881455">
    <w:abstractNumId w:val="19"/>
  </w:num>
  <w:num w:numId="147" w16cid:durableId="704985975">
    <w:abstractNumId w:val="58"/>
  </w:num>
  <w:num w:numId="148" w16cid:durableId="429936589">
    <w:abstractNumId w:val="162"/>
  </w:num>
  <w:num w:numId="149" w16cid:durableId="374895995">
    <w:abstractNumId w:val="131"/>
  </w:num>
  <w:num w:numId="150" w16cid:durableId="299461508">
    <w:abstractNumId w:val="9"/>
  </w:num>
  <w:num w:numId="151" w16cid:durableId="808666618">
    <w:abstractNumId w:val="95"/>
  </w:num>
  <w:num w:numId="152" w16cid:durableId="1047991012">
    <w:abstractNumId w:val="36"/>
  </w:num>
  <w:num w:numId="153" w16cid:durableId="1576279461">
    <w:abstractNumId w:val="102"/>
  </w:num>
  <w:num w:numId="154" w16cid:durableId="239681893">
    <w:abstractNumId w:val="65"/>
  </w:num>
  <w:num w:numId="155" w16cid:durableId="2093970866">
    <w:abstractNumId w:val="33"/>
  </w:num>
  <w:num w:numId="156" w16cid:durableId="1081172354">
    <w:abstractNumId w:val="93"/>
  </w:num>
  <w:num w:numId="157" w16cid:durableId="196084832">
    <w:abstractNumId w:val="117"/>
  </w:num>
  <w:num w:numId="158" w16cid:durableId="1266811238">
    <w:abstractNumId w:val="115"/>
  </w:num>
  <w:num w:numId="159" w16cid:durableId="976448185">
    <w:abstractNumId w:val="160"/>
  </w:num>
  <w:num w:numId="160" w16cid:durableId="887376222">
    <w:abstractNumId w:val="84"/>
  </w:num>
  <w:num w:numId="161" w16cid:durableId="2043826062">
    <w:abstractNumId w:val="137"/>
  </w:num>
  <w:num w:numId="162" w16cid:durableId="1664238233">
    <w:abstractNumId w:val="74"/>
  </w:num>
  <w:num w:numId="163" w16cid:durableId="1853183257">
    <w:abstractNumId w:val="89"/>
  </w:num>
  <w:num w:numId="164" w16cid:durableId="66879106">
    <w:abstractNumId w:val="108"/>
  </w:num>
  <w:num w:numId="165" w16cid:durableId="725491966">
    <w:abstractNumId w:val="69"/>
  </w:num>
  <w:num w:numId="166" w16cid:durableId="476460160">
    <w:abstractNumId w:val="68"/>
  </w:num>
  <w:num w:numId="167" w16cid:durableId="622463611">
    <w:abstractNumId w:val="155"/>
  </w:num>
  <w:num w:numId="168" w16cid:durableId="1655068947">
    <w:abstractNumId w:val="97"/>
  </w:num>
  <w:num w:numId="169" w16cid:durableId="2052534467">
    <w:abstractNumId w:val="168"/>
  </w:num>
  <w:num w:numId="170" w16cid:durableId="744186982">
    <w:abstractNumId w:val="116"/>
  </w:num>
  <w:num w:numId="171" w16cid:durableId="633488177">
    <w:abstractNumId w:val="153"/>
  </w:num>
  <w:num w:numId="172" w16cid:durableId="1630938001">
    <w:abstractNumId w:val="99"/>
  </w:num>
  <w:num w:numId="173" w16cid:durableId="2049989455">
    <w:abstractNumId w:val="78"/>
  </w:num>
  <w:num w:numId="174" w16cid:durableId="985472962">
    <w:abstractNumId w:val="126"/>
  </w:num>
  <w:num w:numId="175" w16cid:durableId="1411274782">
    <w:abstractNumId w:val="62"/>
  </w:num>
  <w:num w:numId="176" w16cid:durableId="589243250">
    <w:abstractNumId w:val="167"/>
  </w:num>
  <w:num w:numId="177" w16cid:durableId="2109883343">
    <w:abstractNumId w:val="3"/>
  </w:num>
  <w:num w:numId="178" w16cid:durableId="82189744">
    <w:abstractNumId w:val="169"/>
  </w:num>
  <w:num w:numId="179" w16cid:durableId="205222925">
    <w:abstractNumId w:val="66"/>
  </w:num>
  <w:num w:numId="180" w16cid:durableId="1809008635">
    <w:abstractNumId w:val="105"/>
  </w:num>
  <w:num w:numId="181" w16cid:durableId="959724135">
    <w:abstractNumId w:val="149"/>
  </w:num>
  <w:num w:numId="182" w16cid:durableId="2100834083">
    <w:abstractNumId w:val="48"/>
  </w:num>
  <w:num w:numId="183" w16cid:durableId="1887374255">
    <w:abstractNumId w:val="53"/>
  </w:num>
  <w:num w:numId="184" w16cid:durableId="2131975395">
    <w:abstractNumId w:val="176"/>
  </w:num>
  <w:num w:numId="185" w16cid:durableId="619994149">
    <w:abstractNumId w:val="145"/>
  </w:num>
  <w:num w:numId="186" w16cid:durableId="147484007">
    <w:abstractNumId w:val="173"/>
  </w:num>
  <w:num w:numId="187" w16cid:durableId="736516209">
    <w:abstractNumId w:val="173"/>
    <w:lvlOverride w:ilvl="0">
      <w:startOverride w:val="1"/>
    </w:lvlOverride>
  </w:num>
  <w:num w:numId="188" w16cid:durableId="653340504">
    <w:abstractNumId w:val="50"/>
  </w:num>
  <w:num w:numId="189" w16cid:durableId="2127263452">
    <w:abstractNumId w:val="17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1895651695">
    <w:abstractNumId w:val="173"/>
    <w:lvlOverride w:ilvl="0">
      <w:startOverride w:val="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1508016074">
    <w:abstractNumId w:val="77"/>
  </w:num>
  <w:num w:numId="192" w16cid:durableId="352650364">
    <w:abstractNumId w:val="158"/>
  </w:num>
  <w:num w:numId="193" w16cid:durableId="1326737124">
    <w:abstractNumId w:val="30"/>
  </w:num>
  <w:num w:numId="194" w16cid:durableId="1347370790">
    <w:abstractNumId w:val="64"/>
  </w:num>
  <w:num w:numId="195" w16cid:durableId="130024114">
    <w:abstractNumId w:val="96"/>
  </w:num>
  <w:num w:numId="196" w16cid:durableId="473642361">
    <w:abstractNumId w:val="100"/>
  </w:num>
  <w:num w:numId="197" w16cid:durableId="170872928">
    <w:abstractNumId w:val="110"/>
  </w:num>
  <w:num w:numId="198" w16cid:durableId="1808739090">
    <w:abstractNumId w:val="60"/>
  </w:num>
  <w:num w:numId="199" w16cid:durableId="180896937">
    <w:abstractNumId w:val="128"/>
  </w:num>
  <w:num w:numId="200" w16cid:durableId="1027484916">
    <w:abstractNumId w:val="157"/>
  </w:num>
  <w:num w:numId="201" w16cid:durableId="1407217680">
    <w:abstractNumId w:val="147"/>
  </w:num>
  <w:num w:numId="202" w16cid:durableId="633800604">
    <w:abstractNumId w:val="34"/>
  </w:num>
  <w:num w:numId="203" w16cid:durableId="606696854">
    <w:abstractNumId w:val="151"/>
  </w:num>
  <w:num w:numId="204" w16cid:durableId="1197887942">
    <w:abstractNumId w:val="98"/>
  </w:num>
  <w:num w:numId="205" w16cid:durableId="1967004187">
    <w:abstractNumId w:val="166"/>
  </w:num>
  <w:num w:numId="206" w16cid:durableId="1693920190">
    <w:abstractNumId w:val="154"/>
  </w:num>
  <w:num w:numId="207" w16cid:durableId="1395081052">
    <w:abstractNumId w:val="6"/>
  </w:num>
  <w:num w:numId="208" w16cid:durableId="770442408">
    <w:abstractNumId w:val="136"/>
  </w:num>
  <w:num w:numId="209" w16cid:durableId="2032291888">
    <w:abstractNumId w:val="94"/>
  </w:num>
  <w:num w:numId="210" w16cid:durableId="612827645">
    <w:abstractNumId w:val="172"/>
  </w:num>
  <w:num w:numId="211" w16cid:durableId="1795978641">
    <w:abstractNumId w:val="127"/>
  </w:num>
  <w:num w:numId="212" w16cid:durableId="1262909995">
    <w:abstractNumId w:val="139"/>
  </w:num>
  <w:num w:numId="213" w16cid:durableId="1544709581">
    <w:abstractNumId w:val="173"/>
  </w:num>
  <w:num w:numId="214" w16cid:durableId="18288281">
    <w:abstractNumId w:val="173"/>
  </w:num>
  <w:num w:numId="215" w16cid:durableId="440807350">
    <w:abstractNumId w:val="173"/>
  </w:num>
  <w:num w:numId="216" w16cid:durableId="1067923376">
    <w:abstractNumId w:val="173"/>
  </w:num>
  <w:num w:numId="217" w16cid:durableId="245068281">
    <w:abstractNumId w:val="173"/>
  </w:num>
  <w:num w:numId="218" w16cid:durableId="1824465954">
    <w:abstractNumId w:val="173"/>
  </w:num>
  <w:num w:numId="219" w16cid:durableId="1422142811">
    <w:abstractNumId w:val="173"/>
  </w:num>
  <w:numIdMacAtCleanup w:val="2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 w:name="LW_LANGUE" w:val="PL"/>
  </w:docVars>
  <w:rsids>
    <w:rsidRoot w:val="005643CD"/>
    <w:rsid w:val="00000562"/>
    <w:rsid w:val="0000077C"/>
    <w:rsid w:val="00000885"/>
    <w:rsid w:val="0000136E"/>
    <w:rsid w:val="00003ACF"/>
    <w:rsid w:val="00003B76"/>
    <w:rsid w:val="00003CE3"/>
    <w:rsid w:val="00004274"/>
    <w:rsid w:val="00004A09"/>
    <w:rsid w:val="00004D7E"/>
    <w:rsid w:val="00004FE2"/>
    <w:rsid w:val="00006878"/>
    <w:rsid w:val="00006973"/>
    <w:rsid w:val="000074BC"/>
    <w:rsid w:val="000104FA"/>
    <w:rsid w:val="00010978"/>
    <w:rsid w:val="00011F7C"/>
    <w:rsid w:val="00011FB7"/>
    <w:rsid w:val="000129EF"/>
    <w:rsid w:val="00013586"/>
    <w:rsid w:val="00013DED"/>
    <w:rsid w:val="00014FBE"/>
    <w:rsid w:val="00015363"/>
    <w:rsid w:val="00015388"/>
    <w:rsid w:val="00016522"/>
    <w:rsid w:val="000165B4"/>
    <w:rsid w:val="000172DD"/>
    <w:rsid w:val="00020399"/>
    <w:rsid w:val="000214D8"/>
    <w:rsid w:val="0002189D"/>
    <w:rsid w:val="00021F21"/>
    <w:rsid w:val="00022306"/>
    <w:rsid w:val="0002301A"/>
    <w:rsid w:val="00023620"/>
    <w:rsid w:val="000239A6"/>
    <w:rsid w:val="00024430"/>
    <w:rsid w:val="00024596"/>
    <w:rsid w:val="00026991"/>
    <w:rsid w:val="00030CC3"/>
    <w:rsid w:val="000311DC"/>
    <w:rsid w:val="00031C9E"/>
    <w:rsid w:val="00031FFA"/>
    <w:rsid w:val="000332FD"/>
    <w:rsid w:val="00034716"/>
    <w:rsid w:val="00034C7A"/>
    <w:rsid w:val="0003517F"/>
    <w:rsid w:val="00035ECA"/>
    <w:rsid w:val="0003650B"/>
    <w:rsid w:val="000379D6"/>
    <w:rsid w:val="00040967"/>
    <w:rsid w:val="0004282B"/>
    <w:rsid w:val="00042DD1"/>
    <w:rsid w:val="00044363"/>
    <w:rsid w:val="00045A55"/>
    <w:rsid w:val="00046E2A"/>
    <w:rsid w:val="0004772D"/>
    <w:rsid w:val="00047D58"/>
    <w:rsid w:val="00047F23"/>
    <w:rsid w:val="0005002E"/>
    <w:rsid w:val="000511A4"/>
    <w:rsid w:val="00051C75"/>
    <w:rsid w:val="00051DD6"/>
    <w:rsid w:val="00053478"/>
    <w:rsid w:val="000558DF"/>
    <w:rsid w:val="00056231"/>
    <w:rsid w:val="00056867"/>
    <w:rsid w:val="00056E90"/>
    <w:rsid w:val="00057255"/>
    <w:rsid w:val="000574AC"/>
    <w:rsid w:val="00057EFA"/>
    <w:rsid w:val="00060F30"/>
    <w:rsid w:val="00061BCE"/>
    <w:rsid w:val="000624EF"/>
    <w:rsid w:val="00063683"/>
    <w:rsid w:val="00064A75"/>
    <w:rsid w:val="000657B3"/>
    <w:rsid w:val="000679CD"/>
    <w:rsid w:val="00070C02"/>
    <w:rsid w:val="00071BDB"/>
    <w:rsid w:val="000732E4"/>
    <w:rsid w:val="00073C47"/>
    <w:rsid w:val="00074304"/>
    <w:rsid w:val="00077E40"/>
    <w:rsid w:val="000802F2"/>
    <w:rsid w:val="000808CE"/>
    <w:rsid w:val="00081DDC"/>
    <w:rsid w:val="000820AA"/>
    <w:rsid w:val="00082313"/>
    <w:rsid w:val="00082572"/>
    <w:rsid w:val="0008573E"/>
    <w:rsid w:val="00086086"/>
    <w:rsid w:val="0008751B"/>
    <w:rsid w:val="000925FD"/>
    <w:rsid w:val="0009265E"/>
    <w:rsid w:val="0009347D"/>
    <w:rsid w:val="00093A13"/>
    <w:rsid w:val="00093D87"/>
    <w:rsid w:val="00094173"/>
    <w:rsid w:val="0009541C"/>
    <w:rsid w:val="00095850"/>
    <w:rsid w:val="00096046"/>
    <w:rsid w:val="000A1EB9"/>
    <w:rsid w:val="000A1EE4"/>
    <w:rsid w:val="000A3B64"/>
    <w:rsid w:val="000A3D96"/>
    <w:rsid w:val="000A5629"/>
    <w:rsid w:val="000A6245"/>
    <w:rsid w:val="000A66ED"/>
    <w:rsid w:val="000A7942"/>
    <w:rsid w:val="000A7D3C"/>
    <w:rsid w:val="000A7D9E"/>
    <w:rsid w:val="000B1AD5"/>
    <w:rsid w:val="000B205E"/>
    <w:rsid w:val="000B2492"/>
    <w:rsid w:val="000B2653"/>
    <w:rsid w:val="000B32AE"/>
    <w:rsid w:val="000B3566"/>
    <w:rsid w:val="000B688F"/>
    <w:rsid w:val="000B6945"/>
    <w:rsid w:val="000B6C59"/>
    <w:rsid w:val="000C12C6"/>
    <w:rsid w:val="000C1564"/>
    <w:rsid w:val="000C2637"/>
    <w:rsid w:val="000C35FC"/>
    <w:rsid w:val="000C393D"/>
    <w:rsid w:val="000C414D"/>
    <w:rsid w:val="000C4E69"/>
    <w:rsid w:val="000C5B3B"/>
    <w:rsid w:val="000C5BCD"/>
    <w:rsid w:val="000C6218"/>
    <w:rsid w:val="000C634A"/>
    <w:rsid w:val="000C6A79"/>
    <w:rsid w:val="000C7BCE"/>
    <w:rsid w:val="000D19FA"/>
    <w:rsid w:val="000D2496"/>
    <w:rsid w:val="000D3FD9"/>
    <w:rsid w:val="000D4AF2"/>
    <w:rsid w:val="000D5115"/>
    <w:rsid w:val="000E0A50"/>
    <w:rsid w:val="000E16EB"/>
    <w:rsid w:val="000E17C6"/>
    <w:rsid w:val="000E1A0A"/>
    <w:rsid w:val="000E2018"/>
    <w:rsid w:val="000E2AA1"/>
    <w:rsid w:val="000E2ADE"/>
    <w:rsid w:val="000E3A1B"/>
    <w:rsid w:val="000E5B7C"/>
    <w:rsid w:val="000E5E49"/>
    <w:rsid w:val="000E6FF3"/>
    <w:rsid w:val="000E7B03"/>
    <w:rsid w:val="000E7EE2"/>
    <w:rsid w:val="000F2136"/>
    <w:rsid w:val="000F2637"/>
    <w:rsid w:val="000F3FE6"/>
    <w:rsid w:val="000F4F86"/>
    <w:rsid w:val="000F5CC0"/>
    <w:rsid w:val="000F60A1"/>
    <w:rsid w:val="000F7746"/>
    <w:rsid w:val="000F7FA3"/>
    <w:rsid w:val="00100FDB"/>
    <w:rsid w:val="0010230E"/>
    <w:rsid w:val="00102894"/>
    <w:rsid w:val="00102D7C"/>
    <w:rsid w:val="00103C88"/>
    <w:rsid w:val="00104CFE"/>
    <w:rsid w:val="00104E1C"/>
    <w:rsid w:val="001058C3"/>
    <w:rsid w:val="00107E7E"/>
    <w:rsid w:val="00110C47"/>
    <w:rsid w:val="00111889"/>
    <w:rsid w:val="00113248"/>
    <w:rsid w:val="00116CC4"/>
    <w:rsid w:val="0011728E"/>
    <w:rsid w:val="00117616"/>
    <w:rsid w:val="00117E8C"/>
    <w:rsid w:val="001211FA"/>
    <w:rsid w:val="00121B5D"/>
    <w:rsid w:val="00122072"/>
    <w:rsid w:val="0012258C"/>
    <w:rsid w:val="00122CE9"/>
    <w:rsid w:val="0012385C"/>
    <w:rsid w:val="001256E3"/>
    <w:rsid w:val="001269C1"/>
    <w:rsid w:val="00127E7A"/>
    <w:rsid w:val="00130A35"/>
    <w:rsid w:val="00130AB3"/>
    <w:rsid w:val="00130D76"/>
    <w:rsid w:val="00130D98"/>
    <w:rsid w:val="00131045"/>
    <w:rsid w:val="00131DAB"/>
    <w:rsid w:val="0013277C"/>
    <w:rsid w:val="001333A2"/>
    <w:rsid w:val="00133A1B"/>
    <w:rsid w:val="00133B3A"/>
    <w:rsid w:val="00134A5E"/>
    <w:rsid w:val="00134BEA"/>
    <w:rsid w:val="00134F7D"/>
    <w:rsid w:val="00135939"/>
    <w:rsid w:val="00136967"/>
    <w:rsid w:val="00136C27"/>
    <w:rsid w:val="001371B2"/>
    <w:rsid w:val="00137547"/>
    <w:rsid w:val="0014038C"/>
    <w:rsid w:val="00141815"/>
    <w:rsid w:val="00142F05"/>
    <w:rsid w:val="00143A47"/>
    <w:rsid w:val="00145206"/>
    <w:rsid w:val="00147F4D"/>
    <w:rsid w:val="0015028C"/>
    <w:rsid w:val="00150C9B"/>
    <w:rsid w:val="00151CFE"/>
    <w:rsid w:val="0015384C"/>
    <w:rsid w:val="0015397F"/>
    <w:rsid w:val="00153AA7"/>
    <w:rsid w:val="00153B93"/>
    <w:rsid w:val="00154A3D"/>
    <w:rsid w:val="00154F4D"/>
    <w:rsid w:val="00155144"/>
    <w:rsid w:val="00155AF0"/>
    <w:rsid w:val="001563AF"/>
    <w:rsid w:val="00156661"/>
    <w:rsid w:val="001624A9"/>
    <w:rsid w:val="00162B5E"/>
    <w:rsid w:val="00162F27"/>
    <w:rsid w:val="00164264"/>
    <w:rsid w:val="0016473E"/>
    <w:rsid w:val="00164AE6"/>
    <w:rsid w:val="0016552C"/>
    <w:rsid w:val="001671A9"/>
    <w:rsid w:val="00167A3F"/>
    <w:rsid w:val="00167C68"/>
    <w:rsid w:val="00167F69"/>
    <w:rsid w:val="001706F5"/>
    <w:rsid w:val="001709A4"/>
    <w:rsid w:val="00170A7B"/>
    <w:rsid w:val="00171209"/>
    <w:rsid w:val="00171914"/>
    <w:rsid w:val="001719F6"/>
    <w:rsid w:val="00173110"/>
    <w:rsid w:val="001752C7"/>
    <w:rsid w:val="00175ECF"/>
    <w:rsid w:val="0017661F"/>
    <w:rsid w:val="00176827"/>
    <w:rsid w:val="00180FCE"/>
    <w:rsid w:val="00181314"/>
    <w:rsid w:val="001814CE"/>
    <w:rsid w:val="00181F8E"/>
    <w:rsid w:val="00183525"/>
    <w:rsid w:val="001859F1"/>
    <w:rsid w:val="00185A6E"/>
    <w:rsid w:val="0018629A"/>
    <w:rsid w:val="00187872"/>
    <w:rsid w:val="00187CB6"/>
    <w:rsid w:val="0019155C"/>
    <w:rsid w:val="00192234"/>
    <w:rsid w:val="0019232D"/>
    <w:rsid w:val="00193A01"/>
    <w:rsid w:val="00193FA4"/>
    <w:rsid w:val="0019442D"/>
    <w:rsid w:val="00194532"/>
    <w:rsid w:val="00195484"/>
    <w:rsid w:val="00195AEE"/>
    <w:rsid w:val="00196071"/>
    <w:rsid w:val="00196AF0"/>
    <w:rsid w:val="001970D2"/>
    <w:rsid w:val="001A047B"/>
    <w:rsid w:val="001A2013"/>
    <w:rsid w:val="001A20F2"/>
    <w:rsid w:val="001A360D"/>
    <w:rsid w:val="001A3926"/>
    <w:rsid w:val="001A3A6A"/>
    <w:rsid w:val="001A3CAE"/>
    <w:rsid w:val="001A3DD0"/>
    <w:rsid w:val="001A4A08"/>
    <w:rsid w:val="001A50FB"/>
    <w:rsid w:val="001A67B2"/>
    <w:rsid w:val="001A6BC0"/>
    <w:rsid w:val="001A7940"/>
    <w:rsid w:val="001B03A1"/>
    <w:rsid w:val="001B0CCC"/>
    <w:rsid w:val="001B0D0C"/>
    <w:rsid w:val="001B0DBD"/>
    <w:rsid w:val="001B1A03"/>
    <w:rsid w:val="001B1A57"/>
    <w:rsid w:val="001B2AC4"/>
    <w:rsid w:val="001B3056"/>
    <w:rsid w:val="001B31B8"/>
    <w:rsid w:val="001B35D1"/>
    <w:rsid w:val="001B496D"/>
    <w:rsid w:val="001B5819"/>
    <w:rsid w:val="001B6938"/>
    <w:rsid w:val="001B70EE"/>
    <w:rsid w:val="001C00C0"/>
    <w:rsid w:val="001C01AD"/>
    <w:rsid w:val="001C1BAC"/>
    <w:rsid w:val="001C2523"/>
    <w:rsid w:val="001C25B9"/>
    <w:rsid w:val="001C3663"/>
    <w:rsid w:val="001C4040"/>
    <w:rsid w:val="001C4126"/>
    <w:rsid w:val="001C4262"/>
    <w:rsid w:val="001C42B6"/>
    <w:rsid w:val="001C5228"/>
    <w:rsid w:val="001C6759"/>
    <w:rsid w:val="001C6826"/>
    <w:rsid w:val="001D083A"/>
    <w:rsid w:val="001D0AF7"/>
    <w:rsid w:val="001D1115"/>
    <w:rsid w:val="001D1754"/>
    <w:rsid w:val="001D1F31"/>
    <w:rsid w:val="001D26FB"/>
    <w:rsid w:val="001D2F8C"/>
    <w:rsid w:val="001D313D"/>
    <w:rsid w:val="001D3216"/>
    <w:rsid w:val="001D3CC5"/>
    <w:rsid w:val="001D41BB"/>
    <w:rsid w:val="001D5014"/>
    <w:rsid w:val="001D5F21"/>
    <w:rsid w:val="001D62BC"/>
    <w:rsid w:val="001D6BB7"/>
    <w:rsid w:val="001D7F48"/>
    <w:rsid w:val="001E02E7"/>
    <w:rsid w:val="001E0556"/>
    <w:rsid w:val="001E23D8"/>
    <w:rsid w:val="001E4699"/>
    <w:rsid w:val="001E50F1"/>
    <w:rsid w:val="001F1C00"/>
    <w:rsid w:val="001F2164"/>
    <w:rsid w:val="001F2A98"/>
    <w:rsid w:val="001F2AE9"/>
    <w:rsid w:val="001F3382"/>
    <w:rsid w:val="001F3539"/>
    <w:rsid w:val="001F39F9"/>
    <w:rsid w:val="001F5512"/>
    <w:rsid w:val="001F55CB"/>
    <w:rsid w:val="001F5F52"/>
    <w:rsid w:val="001F61EF"/>
    <w:rsid w:val="001F681F"/>
    <w:rsid w:val="001F6F80"/>
    <w:rsid w:val="002006B1"/>
    <w:rsid w:val="00200C51"/>
    <w:rsid w:val="002021A2"/>
    <w:rsid w:val="00207044"/>
    <w:rsid w:val="002106C8"/>
    <w:rsid w:val="00210A85"/>
    <w:rsid w:val="002122C9"/>
    <w:rsid w:val="00212612"/>
    <w:rsid w:val="00212733"/>
    <w:rsid w:val="002128A7"/>
    <w:rsid w:val="0021601E"/>
    <w:rsid w:val="002174C3"/>
    <w:rsid w:val="00220248"/>
    <w:rsid w:val="00221037"/>
    <w:rsid w:val="0022135B"/>
    <w:rsid w:val="002213C0"/>
    <w:rsid w:val="00221E92"/>
    <w:rsid w:val="00223292"/>
    <w:rsid w:val="00224265"/>
    <w:rsid w:val="00224619"/>
    <w:rsid w:val="002276CF"/>
    <w:rsid w:val="00227F49"/>
    <w:rsid w:val="00231455"/>
    <w:rsid w:val="00231FFA"/>
    <w:rsid w:val="0023245F"/>
    <w:rsid w:val="002332C7"/>
    <w:rsid w:val="00233A99"/>
    <w:rsid w:val="00233FB6"/>
    <w:rsid w:val="00235FB7"/>
    <w:rsid w:val="00236B79"/>
    <w:rsid w:val="00237CA1"/>
    <w:rsid w:val="00241437"/>
    <w:rsid w:val="00241499"/>
    <w:rsid w:val="00241626"/>
    <w:rsid w:val="00241C79"/>
    <w:rsid w:val="00242229"/>
    <w:rsid w:val="002433F7"/>
    <w:rsid w:val="00243C88"/>
    <w:rsid w:val="002440BF"/>
    <w:rsid w:val="002442A9"/>
    <w:rsid w:val="00244D69"/>
    <w:rsid w:val="002460AA"/>
    <w:rsid w:val="0024614A"/>
    <w:rsid w:val="00247169"/>
    <w:rsid w:val="00251AFA"/>
    <w:rsid w:val="00253C7C"/>
    <w:rsid w:val="00254439"/>
    <w:rsid w:val="0025530C"/>
    <w:rsid w:val="00255369"/>
    <w:rsid w:val="00255E92"/>
    <w:rsid w:val="00257870"/>
    <w:rsid w:val="00260C8B"/>
    <w:rsid w:val="00260CAE"/>
    <w:rsid w:val="002620A9"/>
    <w:rsid w:val="00262305"/>
    <w:rsid w:val="00262703"/>
    <w:rsid w:val="00263583"/>
    <w:rsid w:val="00264139"/>
    <w:rsid w:val="0026606A"/>
    <w:rsid w:val="00266B52"/>
    <w:rsid w:val="00267422"/>
    <w:rsid w:val="002677FD"/>
    <w:rsid w:val="0027027A"/>
    <w:rsid w:val="002707B0"/>
    <w:rsid w:val="00270E8B"/>
    <w:rsid w:val="00270EFA"/>
    <w:rsid w:val="002711E0"/>
    <w:rsid w:val="00272ABA"/>
    <w:rsid w:val="00272D8F"/>
    <w:rsid w:val="00272F53"/>
    <w:rsid w:val="0027361F"/>
    <w:rsid w:val="00275CF2"/>
    <w:rsid w:val="00277B49"/>
    <w:rsid w:val="00277C5D"/>
    <w:rsid w:val="002804DB"/>
    <w:rsid w:val="002808AB"/>
    <w:rsid w:val="002812E6"/>
    <w:rsid w:val="00282207"/>
    <w:rsid w:val="0028261B"/>
    <w:rsid w:val="00283005"/>
    <w:rsid w:val="002830AF"/>
    <w:rsid w:val="002834E9"/>
    <w:rsid w:val="00284E78"/>
    <w:rsid w:val="00285D09"/>
    <w:rsid w:val="00286534"/>
    <w:rsid w:val="00286B37"/>
    <w:rsid w:val="00291124"/>
    <w:rsid w:val="002912CD"/>
    <w:rsid w:val="00292FB3"/>
    <w:rsid w:val="00293493"/>
    <w:rsid w:val="0029396B"/>
    <w:rsid w:val="00295D20"/>
    <w:rsid w:val="002970B6"/>
    <w:rsid w:val="00297A42"/>
    <w:rsid w:val="002A0045"/>
    <w:rsid w:val="002A006C"/>
    <w:rsid w:val="002A0CA0"/>
    <w:rsid w:val="002A0DC3"/>
    <w:rsid w:val="002A0FD0"/>
    <w:rsid w:val="002A1088"/>
    <w:rsid w:val="002A10E1"/>
    <w:rsid w:val="002A1219"/>
    <w:rsid w:val="002A216E"/>
    <w:rsid w:val="002A2E06"/>
    <w:rsid w:val="002A3D25"/>
    <w:rsid w:val="002A513F"/>
    <w:rsid w:val="002A5E46"/>
    <w:rsid w:val="002A601D"/>
    <w:rsid w:val="002A6F32"/>
    <w:rsid w:val="002A720C"/>
    <w:rsid w:val="002A76BA"/>
    <w:rsid w:val="002A7FF2"/>
    <w:rsid w:val="002B0328"/>
    <w:rsid w:val="002B0B06"/>
    <w:rsid w:val="002B1B3A"/>
    <w:rsid w:val="002B220E"/>
    <w:rsid w:val="002B3316"/>
    <w:rsid w:val="002B4E52"/>
    <w:rsid w:val="002B60AE"/>
    <w:rsid w:val="002B6F87"/>
    <w:rsid w:val="002C0C21"/>
    <w:rsid w:val="002C3C05"/>
    <w:rsid w:val="002C3D0C"/>
    <w:rsid w:val="002C3D69"/>
    <w:rsid w:val="002C3EB9"/>
    <w:rsid w:val="002C4DDD"/>
    <w:rsid w:val="002C52A0"/>
    <w:rsid w:val="002C59D7"/>
    <w:rsid w:val="002C5D6D"/>
    <w:rsid w:val="002C60A9"/>
    <w:rsid w:val="002C6B91"/>
    <w:rsid w:val="002C6D47"/>
    <w:rsid w:val="002C7F5D"/>
    <w:rsid w:val="002C7FE6"/>
    <w:rsid w:val="002D06A2"/>
    <w:rsid w:val="002D1405"/>
    <w:rsid w:val="002D18B2"/>
    <w:rsid w:val="002D3C6F"/>
    <w:rsid w:val="002D4218"/>
    <w:rsid w:val="002D49C5"/>
    <w:rsid w:val="002D5196"/>
    <w:rsid w:val="002D53BF"/>
    <w:rsid w:val="002D5E52"/>
    <w:rsid w:val="002D633E"/>
    <w:rsid w:val="002D6ADA"/>
    <w:rsid w:val="002D74C1"/>
    <w:rsid w:val="002D7802"/>
    <w:rsid w:val="002D79FE"/>
    <w:rsid w:val="002D7E38"/>
    <w:rsid w:val="002E0527"/>
    <w:rsid w:val="002E10F3"/>
    <w:rsid w:val="002E13AA"/>
    <w:rsid w:val="002E175F"/>
    <w:rsid w:val="002E22F6"/>
    <w:rsid w:val="002E2FE6"/>
    <w:rsid w:val="002E5B71"/>
    <w:rsid w:val="002E62F5"/>
    <w:rsid w:val="002E65DB"/>
    <w:rsid w:val="002F032F"/>
    <w:rsid w:val="002F0C2D"/>
    <w:rsid w:val="002F12F3"/>
    <w:rsid w:val="002F43AB"/>
    <w:rsid w:val="002F5E29"/>
    <w:rsid w:val="002F612C"/>
    <w:rsid w:val="002F62C1"/>
    <w:rsid w:val="003006B9"/>
    <w:rsid w:val="00301172"/>
    <w:rsid w:val="00302CEA"/>
    <w:rsid w:val="00303205"/>
    <w:rsid w:val="0030408A"/>
    <w:rsid w:val="00304662"/>
    <w:rsid w:val="00304E34"/>
    <w:rsid w:val="00305F55"/>
    <w:rsid w:val="00306921"/>
    <w:rsid w:val="00307024"/>
    <w:rsid w:val="00307DFB"/>
    <w:rsid w:val="00314378"/>
    <w:rsid w:val="00314E0A"/>
    <w:rsid w:val="0031525E"/>
    <w:rsid w:val="0031614A"/>
    <w:rsid w:val="0031653E"/>
    <w:rsid w:val="00316C6C"/>
    <w:rsid w:val="00316F82"/>
    <w:rsid w:val="003173D3"/>
    <w:rsid w:val="00317865"/>
    <w:rsid w:val="003202A3"/>
    <w:rsid w:val="0032078C"/>
    <w:rsid w:val="00320A93"/>
    <w:rsid w:val="00323C02"/>
    <w:rsid w:val="00324131"/>
    <w:rsid w:val="00324ACD"/>
    <w:rsid w:val="00324DBB"/>
    <w:rsid w:val="003260EE"/>
    <w:rsid w:val="00330276"/>
    <w:rsid w:val="0033085B"/>
    <w:rsid w:val="00330A36"/>
    <w:rsid w:val="00331A05"/>
    <w:rsid w:val="00332A69"/>
    <w:rsid w:val="0033562A"/>
    <w:rsid w:val="00337200"/>
    <w:rsid w:val="0033732B"/>
    <w:rsid w:val="00342215"/>
    <w:rsid w:val="003425ED"/>
    <w:rsid w:val="00343707"/>
    <w:rsid w:val="003443D2"/>
    <w:rsid w:val="00344477"/>
    <w:rsid w:val="003449A2"/>
    <w:rsid w:val="00345581"/>
    <w:rsid w:val="00345B39"/>
    <w:rsid w:val="0034636F"/>
    <w:rsid w:val="003466C4"/>
    <w:rsid w:val="00346F49"/>
    <w:rsid w:val="003478A1"/>
    <w:rsid w:val="003525FE"/>
    <w:rsid w:val="00352ED9"/>
    <w:rsid w:val="00353907"/>
    <w:rsid w:val="00353C33"/>
    <w:rsid w:val="00354DA9"/>
    <w:rsid w:val="0035580D"/>
    <w:rsid w:val="00355FDF"/>
    <w:rsid w:val="00357128"/>
    <w:rsid w:val="003575CF"/>
    <w:rsid w:val="003579A1"/>
    <w:rsid w:val="0036067B"/>
    <w:rsid w:val="003621E8"/>
    <w:rsid w:val="00362505"/>
    <w:rsid w:val="00363972"/>
    <w:rsid w:val="00364FF8"/>
    <w:rsid w:val="00365083"/>
    <w:rsid w:val="00366AAB"/>
    <w:rsid w:val="00366E5D"/>
    <w:rsid w:val="003678C5"/>
    <w:rsid w:val="00367AB0"/>
    <w:rsid w:val="00371452"/>
    <w:rsid w:val="003717C1"/>
    <w:rsid w:val="003724D2"/>
    <w:rsid w:val="0037470D"/>
    <w:rsid w:val="00374D1D"/>
    <w:rsid w:val="00376277"/>
    <w:rsid w:val="00376390"/>
    <w:rsid w:val="00376A59"/>
    <w:rsid w:val="00376E50"/>
    <w:rsid w:val="00376ECE"/>
    <w:rsid w:val="00377055"/>
    <w:rsid w:val="0037709B"/>
    <w:rsid w:val="00377472"/>
    <w:rsid w:val="00380958"/>
    <w:rsid w:val="00381C68"/>
    <w:rsid w:val="003827FD"/>
    <w:rsid w:val="00382D27"/>
    <w:rsid w:val="00383409"/>
    <w:rsid w:val="003834D1"/>
    <w:rsid w:val="00383FF5"/>
    <w:rsid w:val="00383FFA"/>
    <w:rsid w:val="00384433"/>
    <w:rsid w:val="0038606E"/>
    <w:rsid w:val="00386BB7"/>
    <w:rsid w:val="00387A37"/>
    <w:rsid w:val="00387E41"/>
    <w:rsid w:val="00391442"/>
    <w:rsid w:val="003914FD"/>
    <w:rsid w:val="00391BCF"/>
    <w:rsid w:val="00391CD8"/>
    <w:rsid w:val="003923CC"/>
    <w:rsid w:val="00392F17"/>
    <w:rsid w:val="00394231"/>
    <w:rsid w:val="003944E5"/>
    <w:rsid w:val="00394627"/>
    <w:rsid w:val="00394F19"/>
    <w:rsid w:val="00396816"/>
    <w:rsid w:val="003A24DC"/>
    <w:rsid w:val="003A32F3"/>
    <w:rsid w:val="003A3FC4"/>
    <w:rsid w:val="003A519C"/>
    <w:rsid w:val="003A5ACA"/>
    <w:rsid w:val="003A6A71"/>
    <w:rsid w:val="003A6DCA"/>
    <w:rsid w:val="003A7A1D"/>
    <w:rsid w:val="003A7D30"/>
    <w:rsid w:val="003B2A17"/>
    <w:rsid w:val="003B2AF3"/>
    <w:rsid w:val="003B40AE"/>
    <w:rsid w:val="003B645A"/>
    <w:rsid w:val="003B65A5"/>
    <w:rsid w:val="003B698C"/>
    <w:rsid w:val="003B6EAE"/>
    <w:rsid w:val="003B737D"/>
    <w:rsid w:val="003C0AAE"/>
    <w:rsid w:val="003C34E1"/>
    <w:rsid w:val="003C3C27"/>
    <w:rsid w:val="003C3DAB"/>
    <w:rsid w:val="003C43EA"/>
    <w:rsid w:val="003C5031"/>
    <w:rsid w:val="003C558C"/>
    <w:rsid w:val="003C55EC"/>
    <w:rsid w:val="003C76AD"/>
    <w:rsid w:val="003D1618"/>
    <w:rsid w:val="003D19C6"/>
    <w:rsid w:val="003D227A"/>
    <w:rsid w:val="003D416F"/>
    <w:rsid w:val="003D54C6"/>
    <w:rsid w:val="003D67CD"/>
    <w:rsid w:val="003D7850"/>
    <w:rsid w:val="003D791F"/>
    <w:rsid w:val="003E05AB"/>
    <w:rsid w:val="003E2CEF"/>
    <w:rsid w:val="003E33DF"/>
    <w:rsid w:val="003E3F1D"/>
    <w:rsid w:val="003E42A7"/>
    <w:rsid w:val="003E4439"/>
    <w:rsid w:val="003E4683"/>
    <w:rsid w:val="003E524B"/>
    <w:rsid w:val="003E52F1"/>
    <w:rsid w:val="003E52FC"/>
    <w:rsid w:val="003E58C1"/>
    <w:rsid w:val="003E5B5F"/>
    <w:rsid w:val="003E63EB"/>
    <w:rsid w:val="003E7115"/>
    <w:rsid w:val="003E726F"/>
    <w:rsid w:val="003F0F90"/>
    <w:rsid w:val="003F19CF"/>
    <w:rsid w:val="003F216A"/>
    <w:rsid w:val="003F312A"/>
    <w:rsid w:val="003F3448"/>
    <w:rsid w:val="003F6D17"/>
    <w:rsid w:val="003F734C"/>
    <w:rsid w:val="003F7B46"/>
    <w:rsid w:val="003F7DA0"/>
    <w:rsid w:val="00400D91"/>
    <w:rsid w:val="004022B2"/>
    <w:rsid w:val="00403685"/>
    <w:rsid w:val="00404301"/>
    <w:rsid w:val="004048D3"/>
    <w:rsid w:val="00405355"/>
    <w:rsid w:val="004054E1"/>
    <w:rsid w:val="00405758"/>
    <w:rsid w:val="004057AB"/>
    <w:rsid w:val="004066B2"/>
    <w:rsid w:val="0040679D"/>
    <w:rsid w:val="00406E33"/>
    <w:rsid w:val="0040727D"/>
    <w:rsid w:val="0040756F"/>
    <w:rsid w:val="00407FD1"/>
    <w:rsid w:val="00410F37"/>
    <w:rsid w:val="00411312"/>
    <w:rsid w:val="00411A9E"/>
    <w:rsid w:val="00411E69"/>
    <w:rsid w:val="004130E1"/>
    <w:rsid w:val="004133C1"/>
    <w:rsid w:val="00413847"/>
    <w:rsid w:val="00413B7A"/>
    <w:rsid w:val="00415A73"/>
    <w:rsid w:val="00415C99"/>
    <w:rsid w:val="0041651D"/>
    <w:rsid w:val="00416C59"/>
    <w:rsid w:val="0042051F"/>
    <w:rsid w:val="00420C06"/>
    <w:rsid w:val="00420E30"/>
    <w:rsid w:val="0042108C"/>
    <w:rsid w:val="004243E4"/>
    <w:rsid w:val="00424DAE"/>
    <w:rsid w:val="00426349"/>
    <w:rsid w:val="00426AC9"/>
    <w:rsid w:val="004274F4"/>
    <w:rsid w:val="004306BC"/>
    <w:rsid w:val="00431535"/>
    <w:rsid w:val="00433B3A"/>
    <w:rsid w:val="004347C3"/>
    <w:rsid w:val="00434D73"/>
    <w:rsid w:val="00434E9A"/>
    <w:rsid w:val="00435137"/>
    <w:rsid w:val="00435631"/>
    <w:rsid w:val="00436D9D"/>
    <w:rsid w:val="004375CA"/>
    <w:rsid w:val="00440394"/>
    <w:rsid w:val="00440487"/>
    <w:rsid w:val="00441322"/>
    <w:rsid w:val="0044247C"/>
    <w:rsid w:val="004424CA"/>
    <w:rsid w:val="004424ED"/>
    <w:rsid w:val="00443799"/>
    <w:rsid w:val="00444374"/>
    <w:rsid w:val="00444C61"/>
    <w:rsid w:val="00445BBA"/>
    <w:rsid w:val="00446394"/>
    <w:rsid w:val="00446700"/>
    <w:rsid w:val="004479A9"/>
    <w:rsid w:val="0045022F"/>
    <w:rsid w:val="00450B86"/>
    <w:rsid w:val="00450DD4"/>
    <w:rsid w:val="00451743"/>
    <w:rsid w:val="004537DE"/>
    <w:rsid w:val="00453F73"/>
    <w:rsid w:val="00455281"/>
    <w:rsid w:val="004558D2"/>
    <w:rsid w:val="0045590D"/>
    <w:rsid w:val="00457046"/>
    <w:rsid w:val="00457E78"/>
    <w:rsid w:val="00460C06"/>
    <w:rsid w:val="00460EFF"/>
    <w:rsid w:val="004611E3"/>
    <w:rsid w:val="00461708"/>
    <w:rsid w:val="0046275C"/>
    <w:rsid w:val="00462CED"/>
    <w:rsid w:val="00462E36"/>
    <w:rsid w:val="00463873"/>
    <w:rsid w:val="0046473F"/>
    <w:rsid w:val="004651AE"/>
    <w:rsid w:val="00466395"/>
    <w:rsid w:val="00466467"/>
    <w:rsid w:val="00466E8A"/>
    <w:rsid w:val="0046722A"/>
    <w:rsid w:val="004676EF"/>
    <w:rsid w:val="00470605"/>
    <w:rsid w:val="00470913"/>
    <w:rsid w:val="00470EB6"/>
    <w:rsid w:val="004713B7"/>
    <w:rsid w:val="00473591"/>
    <w:rsid w:val="004744D1"/>
    <w:rsid w:val="0047469B"/>
    <w:rsid w:val="00474A2A"/>
    <w:rsid w:val="004760E8"/>
    <w:rsid w:val="004761D6"/>
    <w:rsid w:val="00476593"/>
    <w:rsid w:val="0047688D"/>
    <w:rsid w:val="00477536"/>
    <w:rsid w:val="004802D9"/>
    <w:rsid w:val="00481331"/>
    <w:rsid w:val="004823D2"/>
    <w:rsid w:val="004835E3"/>
    <w:rsid w:val="004836FB"/>
    <w:rsid w:val="0048470F"/>
    <w:rsid w:val="00484AB9"/>
    <w:rsid w:val="00484F41"/>
    <w:rsid w:val="004903D4"/>
    <w:rsid w:val="00490BC1"/>
    <w:rsid w:val="00491302"/>
    <w:rsid w:val="00491D62"/>
    <w:rsid w:val="00492460"/>
    <w:rsid w:val="00493347"/>
    <w:rsid w:val="00493B9D"/>
    <w:rsid w:val="004949DD"/>
    <w:rsid w:val="004957B1"/>
    <w:rsid w:val="00495FED"/>
    <w:rsid w:val="004964E6"/>
    <w:rsid w:val="00496DCC"/>
    <w:rsid w:val="00496F0D"/>
    <w:rsid w:val="0049710F"/>
    <w:rsid w:val="00497523"/>
    <w:rsid w:val="00497B3B"/>
    <w:rsid w:val="004A19FF"/>
    <w:rsid w:val="004A1FB3"/>
    <w:rsid w:val="004A2AA0"/>
    <w:rsid w:val="004A30C1"/>
    <w:rsid w:val="004A3625"/>
    <w:rsid w:val="004A3AB7"/>
    <w:rsid w:val="004A3D08"/>
    <w:rsid w:val="004A4166"/>
    <w:rsid w:val="004A4B51"/>
    <w:rsid w:val="004A4FB6"/>
    <w:rsid w:val="004A5518"/>
    <w:rsid w:val="004A57CF"/>
    <w:rsid w:val="004A5F58"/>
    <w:rsid w:val="004A617C"/>
    <w:rsid w:val="004B00D1"/>
    <w:rsid w:val="004B016D"/>
    <w:rsid w:val="004B0263"/>
    <w:rsid w:val="004B07D7"/>
    <w:rsid w:val="004B2804"/>
    <w:rsid w:val="004B2DB5"/>
    <w:rsid w:val="004B2ED1"/>
    <w:rsid w:val="004B3428"/>
    <w:rsid w:val="004B66B6"/>
    <w:rsid w:val="004B7C80"/>
    <w:rsid w:val="004C06F9"/>
    <w:rsid w:val="004C07B8"/>
    <w:rsid w:val="004C1D36"/>
    <w:rsid w:val="004C4A54"/>
    <w:rsid w:val="004C5389"/>
    <w:rsid w:val="004C5BC0"/>
    <w:rsid w:val="004C5DA9"/>
    <w:rsid w:val="004C6AD0"/>
    <w:rsid w:val="004C7341"/>
    <w:rsid w:val="004D0253"/>
    <w:rsid w:val="004D0504"/>
    <w:rsid w:val="004D1171"/>
    <w:rsid w:val="004D26C2"/>
    <w:rsid w:val="004D46A6"/>
    <w:rsid w:val="004D49A7"/>
    <w:rsid w:val="004D625B"/>
    <w:rsid w:val="004D73C7"/>
    <w:rsid w:val="004D742D"/>
    <w:rsid w:val="004D756F"/>
    <w:rsid w:val="004E2772"/>
    <w:rsid w:val="004E3B97"/>
    <w:rsid w:val="004E660E"/>
    <w:rsid w:val="004F007E"/>
    <w:rsid w:val="004F01CE"/>
    <w:rsid w:val="004F1545"/>
    <w:rsid w:val="004F1782"/>
    <w:rsid w:val="004F2113"/>
    <w:rsid w:val="004F2C63"/>
    <w:rsid w:val="004F49FD"/>
    <w:rsid w:val="004F51FD"/>
    <w:rsid w:val="004F5E72"/>
    <w:rsid w:val="004F6180"/>
    <w:rsid w:val="004F6BE0"/>
    <w:rsid w:val="004F79D7"/>
    <w:rsid w:val="00500511"/>
    <w:rsid w:val="00501A03"/>
    <w:rsid w:val="00501DA0"/>
    <w:rsid w:val="00502742"/>
    <w:rsid w:val="0050423A"/>
    <w:rsid w:val="005058CA"/>
    <w:rsid w:val="00506324"/>
    <w:rsid w:val="00506B9C"/>
    <w:rsid w:val="00507392"/>
    <w:rsid w:val="0051112E"/>
    <w:rsid w:val="005113EF"/>
    <w:rsid w:val="005113F2"/>
    <w:rsid w:val="00512693"/>
    <w:rsid w:val="0051488E"/>
    <w:rsid w:val="00515025"/>
    <w:rsid w:val="00515D16"/>
    <w:rsid w:val="0051785B"/>
    <w:rsid w:val="00520167"/>
    <w:rsid w:val="00522089"/>
    <w:rsid w:val="00524726"/>
    <w:rsid w:val="00524A8B"/>
    <w:rsid w:val="005262D5"/>
    <w:rsid w:val="00527294"/>
    <w:rsid w:val="00527F11"/>
    <w:rsid w:val="00530EF1"/>
    <w:rsid w:val="00530F15"/>
    <w:rsid w:val="00531307"/>
    <w:rsid w:val="00531539"/>
    <w:rsid w:val="00531C4C"/>
    <w:rsid w:val="00532B7E"/>
    <w:rsid w:val="00533566"/>
    <w:rsid w:val="00534173"/>
    <w:rsid w:val="005348FB"/>
    <w:rsid w:val="00535B31"/>
    <w:rsid w:val="0053621A"/>
    <w:rsid w:val="005367FC"/>
    <w:rsid w:val="00537BFD"/>
    <w:rsid w:val="005411DA"/>
    <w:rsid w:val="0054359C"/>
    <w:rsid w:val="00543637"/>
    <w:rsid w:val="00544411"/>
    <w:rsid w:val="0054555A"/>
    <w:rsid w:val="00545598"/>
    <w:rsid w:val="00547F6D"/>
    <w:rsid w:val="00550719"/>
    <w:rsid w:val="00551950"/>
    <w:rsid w:val="00552B7D"/>
    <w:rsid w:val="005547CD"/>
    <w:rsid w:val="005552BD"/>
    <w:rsid w:val="00557B71"/>
    <w:rsid w:val="0056007E"/>
    <w:rsid w:val="00560585"/>
    <w:rsid w:val="005606CA"/>
    <w:rsid w:val="005611B7"/>
    <w:rsid w:val="005620C9"/>
    <w:rsid w:val="005643CD"/>
    <w:rsid w:val="00564F60"/>
    <w:rsid w:val="00565A18"/>
    <w:rsid w:val="00566A60"/>
    <w:rsid w:val="00567954"/>
    <w:rsid w:val="005701D6"/>
    <w:rsid w:val="00570DD6"/>
    <w:rsid w:val="00571826"/>
    <w:rsid w:val="00574A3F"/>
    <w:rsid w:val="00574E4A"/>
    <w:rsid w:val="00574F96"/>
    <w:rsid w:val="005758B9"/>
    <w:rsid w:val="00577286"/>
    <w:rsid w:val="00577E47"/>
    <w:rsid w:val="00580070"/>
    <w:rsid w:val="005835F7"/>
    <w:rsid w:val="00583613"/>
    <w:rsid w:val="00583B2C"/>
    <w:rsid w:val="00583BAF"/>
    <w:rsid w:val="00585447"/>
    <w:rsid w:val="00585942"/>
    <w:rsid w:val="0058750E"/>
    <w:rsid w:val="0058779F"/>
    <w:rsid w:val="005905AF"/>
    <w:rsid w:val="0059061F"/>
    <w:rsid w:val="00590C74"/>
    <w:rsid w:val="00590CB2"/>
    <w:rsid w:val="00590D1A"/>
    <w:rsid w:val="005911AF"/>
    <w:rsid w:val="00591380"/>
    <w:rsid w:val="005923F3"/>
    <w:rsid w:val="00593679"/>
    <w:rsid w:val="00594759"/>
    <w:rsid w:val="00595E04"/>
    <w:rsid w:val="00596A7F"/>
    <w:rsid w:val="00597F64"/>
    <w:rsid w:val="005A0816"/>
    <w:rsid w:val="005A1CA2"/>
    <w:rsid w:val="005A2183"/>
    <w:rsid w:val="005A27A3"/>
    <w:rsid w:val="005A2F83"/>
    <w:rsid w:val="005A3ADD"/>
    <w:rsid w:val="005A3C80"/>
    <w:rsid w:val="005A3CBE"/>
    <w:rsid w:val="005A3E28"/>
    <w:rsid w:val="005A4A9A"/>
    <w:rsid w:val="005A5145"/>
    <w:rsid w:val="005A5785"/>
    <w:rsid w:val="005A580F"/>
    <w:rsid w:val="005A6EF8"/>
    <w:rsid w:val="005A722E"/>
    <w:rsid w:val="005A79BD"/>
    <w:rsid w:val="005B0194"/>
    <w:rsid w:val="005B06AC"/>
    <w:rsid w:val="005B2154"/>
    <w:rsid w:val="005B3028"/>
    <w:rsid w:val="005B3324"/>
    <w:rsid w:val="005B38AA"/>
    <w:rsid w:val="005B3B75"/>
    <w:rsid w:val="005B5C1C"/>
    <w:rsid w:val="005B69A1"/>
    <w:rsid w:val="005B72DA"/>
    <w:rsid w:val="005C10D9"/>
    <w:rsid w:val="005C1A7B"/>
    <w:rsid w:val="005C32F4"/>
    <w:rsid w:val="005C389E"/>
    <w:rsid w:val="005C3ED7"/>
    <w:rsid w:val="005C48A0"/>
    <w:rsid w:val="005C58B2"/>
    <w:rsid w:val="005C7AF6"/>
    <w:rsid w:val="005D0DA3"/>
    <w:rsid w:val="005D101F"/>
    <w:rsid w:val="005D1F5D"/>
    <w:rsid w:val="005D22FD"/>
    <w:rsid w:val="005D3ED7"/>
    <w:rsid w:val="005D4478"/>
    <w:rsid w:val="005D454D"/>
    <w:rsid w:val="005D521E"/>
    <w:rsid w:val="005D6328"/>
    <w:rsid w:val="005D668F"/>
    <w:rsid w:val="005D6B15"/>
    <w:rsid w:val="005D7A7D"/>
    <w:rsid w:val="005D7F2E"/>
    <w:rsid w:val="005E251F"/>
    <w:rsid w:val="005E3257"/>
    <w:rsid w:val="005E3E25"/>
    <w:rsid w:val="005E5270"/>
    <w:rsid w:val="005E5667"/>
    <w:rsid w:val="005E6561"/>
    <w:rsid w:val="005E6892"/>
    <w:rsid w:val="005E6BBB"/>
    <w:rsid w:val="005E6D0D"/>
    <w:rsid w:val="005F006C"/>
    <w:rsid w:val="005F04A8"/>
    <w:rsid w:val="005F1CEB"/>
    <w:rsid w:val="005F1E98"/>
    <w:rsid w:val="005F2609"/>
    <w:rsid w:val="005F325A"/>
    <w:rsid w:val="005F3AF9"/>
    <w:rsid w:val="005F5665"/>
    <w:rsid w:val="005F6A48"/>
    <w:rsid w:val="005F6BA3"/>
    <w:rsid w:val="005F6C78"/>
    <w:rsid w:val="005F7027"/>
    <w:rsid w:val="006005E2"/>
    <w:rsid w:val="00600727"/>
    <w:rsid w:val="00601645"/>
    <w:rsid w:val="00602DF1"/>
    <w:rsid w:val="00603048"/>
    <w:rsid w:val="00603402"/>
    <w:rsid w:val="006034BD"/>
    <w:rsid w:val="006047C0"/>
    <w:rsid w:val="00610125"/>
    <w:rsid w:val="0061094A"/>
    <w:rsid w:val="0061191E"/>
    <w:rsid w:val="00612201"/>
    <w:rsid w:val="00612AF2"/>
    <w:rsid w:val="00612E40"/>
    <w:rsid w:val="00613E3E"/>
    <w:rsid w:val="006147F5"/>
    <w:rsid w:val="00614B1D"/>
    <w:rsid w:val="00614C63"/>
    <w:rsid w:val="00615E6A"/>
    <w:rsid w:val="0061658C"/>
    <w:rsid w:val="00616C83"/>
    <w:rsid w:val="00617C94"/>
    <w:rsid w:val="00621F07"/>
    <w:rsid w:val="00622509"/>
    <w:rsid w:val="006239F0"/>
    <w:rsid w:val="00623C59"/>
    <w:rsid w:val="006250EE"/>
    <w:rsid w:val="0062754E"/>
    <w:rsid w:val="00630271"/>
    <w:rsid w:val="0063041E"/>
    <w:rsid w:val="00630C44"/>
    <w:rsid w:val="00631033"/>
    <w:rsid w:val="0063292B"/>
    <w:rsid w:val="00633135"/>
    <w:rsid w:val="0063335D"/>
    <w:rsid w:val="00634195"/>
    <w:rsid w:val="0063457A"/>
    <w:rsid w:val="00634BD8"/>
    <w:rsid w:val="00634C8B"/>
    <w:rsid w:val="00636710"/>
    <w:rsid w:val="00636E55"/>
    <w:rsid w:val="00636EE1"/>
    <w:rsid w:val="0063726C"/>
    <w:rsid w:val="00640799"/>
    <w:rsid w:val="0064155D"/>
    <w:rsid w:val="006416BB"/>
    <w:rsid w:val="0064196E"/>
    <w:rsid w:val="00641B88"/>
    <w:rsid w:val="00642A29"/>
    <w:rsid w:val="00644253"/>
    <w:rsid w:val="00645F27"/>
    <w:rsid w:val="006477CC"/>
    <w:rsid w:val="00647CE6"/>
    <w:rsid w:val="00651E6B"/>
    <w:rsid w:val="0065209E"/>
    <w:rsid w:val="006539CE"/>
    <w:rsid w:val="00655AF6"/>
    <w:rsid w:val="00656874"/>
    <w:rsid w:val="00660171"/>
    <w:rsid w:val="00660195"/>
    <w:rsid w:val="00660417"/>
    <w:rsid w:val="00660CF7"/>
    <w:rsid w:val="00661587"/>
    <w:rsid w:val="00661B08"/>
    <w:rsid w:val="00663184"/>
    <w:rsid w:val="006641D6"/>
    <w:rsid w:val="00665876"/>
    <w:rsid w:val="006663FF"/>
    <w:rsid w:val="006665E6"/>
    <w:rsid w:val="006704E7"/>
    <w:rsid w:val="00671320"/>
    <w:rsid w:val="00671DDF"/>
    <w:rsid w:val="0067230A"/>
    <w:rsid w:val="0067329D"/>
    <w:rsid w:val="00673A54"/>
    <w:rsid w:val="0067534F"/>
    <w:rsid w:val="006754E6"/>
    <w:rsid w:val="0067673B"/>
    <w:rsid w:val="00677397"/>
    <w:rsid w:val="0067763F"/>
    <w:rsid w:val="00677EA8"/>
    <w:rsid w:val="006805A3"/>
    <w:rsid w:val="00680963"/>
    <w:rsid w:val="00681115"/>
    <w:rsid w:val="00682B9C"/>
    <w:rsid w:val="00682DD5"/>
    <w:rsid w:val="00683668"/>
    <w:rsid w:val="00683F93"/>
    <w:rsid w:val="00684D24"/>
    <w:rsid w:val="00686079"/>
    <w:rsid w:val="006868D6"/>
    <w:rsid w:val="00687727"/>
    <w:rsid w:val="00687EB0"/>
    <w:rsid w:val="006911D9"/>
    <w:rsid w:val="006929B0"/>
    <w:rsid w:val="006931B0"/>
    <w:rsid w:val="00694683"/>
    <w:rsid w:val="006948B1"/>
    <w:rsid w:val="00694E64"/>
    <w:rsid w:val="00695413"/>
    <w:rsid w:val="006A021B"/>
    <w:rsid w:val="006A04F1"/>
    <w:rsid w:val="006A0BCE"/>
    <w:rsid w:val="006A1205"/>
    <w:rsid w:val="006A2CFB"/>
    <w:rsid w:val="006A4559"/>
    <w:rsid w:val="006A45D9"/>
    <w:rsid w:val="006A4F70"/>
    <w:rsid w:val="006B0549"/>
    <w:rsid w:val="006B2188"/>
    <w:rsid w:val="006B2338"/>
    <w:rsid w:val="006B3C35"/>
    <w:rsid w:val="006B3EA1"/>
    <w:rsid w:val="006B499A"/>
    <w:rsid w:val="006B4E05"/>
    <w:rsid w:val="006B5060"/>
    <w:rsid w:val="006C0400"/>
    <w:rsid w:val="006C370E"/>
    <w:rsid w:val="006C37B1"/>
    <w:rsid w:val="006C50D8"/>
    <w:rsid w:val="006C5F5F"/>
    <w:rsid w:val="006C68DA"/>
    <w:rsid w:val="006C6DAE"/>
    <w:rsid w:val="006C7DC4"/>
    <w:rsid w:val="006D07C8"/>
    <w:rsid w:val="006D1806"/>
    <w:rsid w:val="006D1B7E"/>
    <w:rsid w:val="006D1DAF"/>
    <w:rsid w:val="006D378F"/>
    <w:rsid w:val="006D499D"/>
    <w:rsid w:val="006D5584"/>
    <w:rsid w:val="006D5E69"/>
    <w:rsid w:val="006D6939"/>
    <w:rsid w:val="006D78B0"/>
    <w:rsid w:val="006D7EE1"/>
    <w:rsid w:val="006E04F8"/>
    <w:rsid w:val="006E1123"/>
    <w:rsid w:val="006E1635"/>
    <w:rsid w:val="006E2CA4"/>
    <w:rsid w:val="006E451C"/>
    <w:rsid w:val="006E6E50"/>
    <w:rsid w:val="006E7B3D"/>
    <w:rsid w:val="006F0070"/>
    <w:rsid w:val="006F276C"/>
    <w:rsid w:val="006F2E09"/>
    <w:rsid w:val="006F3A8D"/>
    <w:rsid w:val="006F3D6A"/>
    <w:rsid w:val="006F3F12"/>
    <w:rsid w:val="006F3F38"/>
    <w:rsid w:val="006F3FBD"/>
    <w:rsid w:val="006F4D71"/>
    <w:rsid w:val="006F5954"/>
    <w:rsid w:val="006F5D4C"/>
    <w:rsid w:val="006F65C8"/>
    <w:rsid w:val="006F68E1"/>
    <w:rsid w:val="006F7458"/>
    <w:rsid w:val="006F7A11"/>
    <w:rsid w:val="00701137"/>
    <w:rsid w:val="00701CD7"/>
    <w:rsid w:val="00702A36"/>
    <w:rsid w:val="00704719"/>
    <w:rsid w:val="00705033"/>
    <w:rsid w:val="007056FA"/>
    <w:rsid w:val="00707841"/>
    <w:rsid w:val="00707D31"/>
    <w:rsid w:val="00710E80"/>
    <w:rsid w:val="00712114"/>
    <w:rsid w:val="0071232F"/>
    <w:rsid w:val="00713F15"/>
    <w:rsid w:val="00714026"/>
    <w:rsid w:val="00715136"/>
    <w:rsid w:val="00716640"/>
    <w:rsid w:val="00716E71"/>
    <w:rsid w:val="00717CA0"/>
    <w:rsid w:val="00720770"/>
    <w:rsid w:val="007208DD"/>
    <w:rsid w:val="0072130D"/>
    <w:rsid w:val="00721AD9"/>
    <w:rsid w:val="00721F32"/>
    <w:rsid w:val="0072248E"/>
    <w:rsid w:val="00722DE6"/>
    <w:rsid w:val="00723C84"/>
    <w:rsid w:val="00724980"/>
    <w:rsid w:val="0072505B"/>
    <w:rsid w:val="0072567D"/>
    <w:rsid w:val="00725837"/>
    <w:rsid w:val="00725BB2"/>
    <w:rsid w:val="007278B3"/>
    <w:rsid w:val="00727EAD"/>
    <w:rsid w:val="0073039C"/>
    <w:rsid w:val="007313F5"/>
    <w:rsid w:val="007320E1"/>
    <w:rsid w:val="00733238"/>
    <w:rsid w:val="0073351C"/>
    <w:rsid w:val="00734696"/>
    <w:rsid w:val="00734DBB"/>
    <w:rsid w:val="00734DD4"/>
    <w:rsid w:val="00734EF4"/>
    <w:rsid w:val="00735989"/>
    <w:rsid w:val="00735C87"/>
    <w:rsid w:val="00736022"/>
    <w:rsid w:val="00736FD3"/>
    <w:rsid w:val="00737CC1"/>
    <w:rsid w:val="0074094F"/>
    <w:rsid w:val="00740EF9"/>
    <w:rsid w:val="007411D5"/>
    <w:rsid w:val="0074126D"/>
    <w:rsid w:val="00741B7D"/>
    <w:rsid w:val="00742526"/>
    <w:rsid w:val="007426EA"/>
    <w:rsid w:val="00743057"/>
    <w:rsid w:val="00743F82"/>
    <w:rsid w:val="00745835"/>
    <w:rsid w:val="007465D6"/>
    <w:rsid w:val="007468D9"/>
    <w:rsid w:val="00751387"/>
    <w:rsid w:val="0075264F"/>
    <w:rsid w:val="00752B5F"/>
    <w:rsid w:val="00753891"/>
    <w:rsid w:val="00754150"/>
    <w:rsid w:val="00755A80"/>
    <w:rsid w:val="00755EBA"/>
    <w:rsid w:val="00757EB5"/>
    <w:rsid w:val="00760E05"/>
    <w:rsid w:val="00761631"/>
    <w:rsid w:val="0076169B"/>
    <w:rsid w:val="0076375D"/>
    <w:rsid w:val="00764860"/>
    <w:rsid w:val="0076706C"/>
    <w:rsid w:val="00770358"/>
    <w:rsid w:val="00770B35"/>
    <w:rsid w:val="00770D95"/>
    <w:rsid w:val="00771A09"/>
    <w:rsid w:val="00772081"/>
    <w:rsid w:val="0077228A"/>
    <w:rsid w:val="00773237"/>
    <w:rsid w:val="007744B3"/>
    <w:rsid w:val="0077527C"/>
    <w:rsid w:val="00775302"/>
    <w:rsid w:val="00775CAE"/>
    <w:rsid w:val="0077704D"/>
    <w:rsid w:val="00780D13"/>
    <w:rsid w:val="0078109A"/>
    <w:rsid w:val="00781911"/>
    <w:rsid w:val="00781DD8"/>
    <w:rsid w:val="00782A38"/>
    <w:rsid w:val="007832E0"/>
    <w:rsid w:val="00785519"/>
    <w:rsid w:val="00785834"/>
    <w:rsid w:val="00786A7F"/>
    <w:rsid w:val="00786B9A"/>
    <w:rsid w:val="007907A5"/>
    <w:rsid w:val="00790F42"/>
    <w:rsid w:val="0079101B"/>
    <w:rsid w:val="00791ADA"/>
    <w:rsid w:val="00793D99"/>
    <w:rsid w:val="00794445"/>
    <w:rsid w:val="007968AD"/>
    <w:rsid w:val="00796913"/>
    <w:rsid w:val="007A0AA8"/>
    <w:rsid w:val="007A0B37"/>
    <w:rsid w:val="007A13A8"/>
    <w:rsid w:val="007A1E41"/>
    <w:rsid w:val="007A291C"/>
    <w:rsid w:val="007A342B"/>
    <w:rsid w:val="007A401C"/>
    <w:rsid w:val="007A4EF4"/>
    <w:rsid w:val="007A53C0"/>
    <w:rsid w:val="007A72ED"/>
    <w:rsid w:val="007A7349"/>
    <w:rsid w:val="007B0B32"/>
    <w:rsid w:val="007B1F91"/>
    <w:rsid w:val="007B248F"/>
    <w:rsid w:val="007B3A50"/>
    <w:rsid w:val="007B3EB1"/>
    <w:rsid w:val="007B57B7"/>
    <w:rsid w:val="007B5D6F"/>
    <w:rsid w:val="007B611F"/>
    <w:rsid w:val="007B6808"/>
    <w:rsid w:val="007B6DB8"/>
    <w:rsid w:val="007B722E"/>
    <w:rsid w:val="007B7818"/>
    <w:rsid w:val="007C0094"/>
    <w:rsid w:val="007C0758"/>
    <w:rsid w:val="007C0D23"/>
    <w:rsid w:val="007C178C"/>
    <w:rsid w:val="007C1C4B"/>
    <w:rsid w:val="007C1D98"/>
    <w:rsid w:val="007C3041"/>
    <w:rsid w:val="007C33D2"/>
    <w:rsid w:val="007C3D52"/>
    <w:rsid w:val="007C428F"/>
    <w:rsid w:val="007C42D5"/>
    <w:rsid w:val="007C4318"/>
    <w:rsid w:val="007C48DC"/>
    <w:rsid w:val="007C4C95"/>
    <w:rsid w:val="007C5F60"/>
    <w:rsid w:val="007C6093"/>
    <w:rsid w:val="007D079F"/>
    <w:rsid w:val="007D0EE0"/>
    <w:rsid w:val="007D2C55"/>
    <w:rsid w:val="007D3598"/>
    <w:rsid w:val="007D3AE7"/>
    <w:rsid w:val="007D6B19"/>
    <w:rsid w:val="007E01B6"/>
    <w:rsid w:val="007E17DD"/>
    <w:rsid w:val="007E3762"/>
    <w:rsid w:val="007E5180"/>
    <w:rsid w:val="007E62E1"/>
    <w:rsid w:val="007E67D9"/>
    <w:rsid w:val="007E6DD7"/>
    <w:rsid w:val="007E77F4"/>
    <w:rsid w:val="007F0025"/>
    <w:rsid w:val="007F336E"/>
    <w:rsid w:val="007F39D0"/>
    <w:rsid w:val="007F3B7A"/>
    <w:rsid w:val="007F424F"/>
    <w:rsid w:val="007F62DB"/>
    <w:rsid w:val="007F65F4"/>
    <w:rsid w:val="007F66CC"/>
    <w:rsid w:val="007F674C"/>
    <w:rsid w:val="007F6DFC"/>
    <w:rsid w:val="007F7765"/>
    <w:rsid w:val="007F7988"/>
    <w:rsid w:val="007F7BE2"/>
    <w:rsid w:val="00801A16"/>
    <w:rsid w:val="00801CAB"/>
    <w:rsid w:val="008025D7"/>
    <w:rsid w:val="00804899"/>
    <w:rsid w:val="008056FE"/>
    <w:rsid w:val="00810116"/>
    <w:rsid w:val="00810F0F"/>
    <w:rsid w:val="00812264"/>
    <w:rsid w:val="008131A6"/>
    <w:rsid w:val="008138D3"/>
    <w:rsid w:val="00813BF7"/>
    <w:rsid w:val="00813C0D"/>
    <w:rsid w:val="00814A1F"/>
    <w:rsid w:val="00820736"/>
    <w:rsid w:val="008211DD"/>
    <w:rsid w:val="008213F3"/>
    <w:rsid w:val="00821EB7"/>
    <w:rsid w:val="008227FC"/>
    <w:rsid w:val="00822CB9"/>
    <w:rsid w:val="008249AE"/>
    <w:rsid w:val="00827256"/>
    <w:rsid w:val="00827BD4"/>
    <w:rsid w:val="00831F01"/>
    <w:rsid w:val="008324C1"/>
    <w:rsid w:val="00832C8D"/>
    <w:rsid w:val="00833427"/>
    <w:rsid w:val="008371DA"/>
    <w:rsid w:val="00837F13"/>
    <w:rsid w:val="0084071C"/>
    <w:rsid w:val="00840C6F"/>
    <w:rsid w:val="00841644"/>
    <w:rsid w:val="00842C1A"/>
    <w:rsid w:val="00842FBA"/>
    <w:rsid w:val="00844951"/>
    <w:rsid w:val="00844DE3"/>
    <w:rsid w:val="00844F7D"/>
    <w:rsid w:val="00845803"/>
    <w:rsid w:val="00845B19"/>
    <w:rsid w:val="00845DF3"/>
    <w:rsid w:val="00845E12"/>
    <w:rsid w:val="00846353"/>
    <w:rsid w:val="00846C89"/>
    <w:rsid w:val="00847F76"/>
    <w:rsid w:val="00850B20"/>
    <w:rsid w:val="0085257D"/>
    <w:rsid w:val="00852D50"/>
    <w:rsid w:val="00855454"/>
    <w:rsid w:val="00855A2B"/>
    <w:rsid w:val="00855CF9"/>
    <w:rsid w:val="00856835"/>
    <w:rsid w:val="00857421"/>
    <w:rsid w:val="0085753F"/>
    <w:rsid w:val="00857D3D"/>
    <w:rsid w:val="00860089"/>
    <w:rsid w:val="00860257"/>
    <w:rsid w:val="00860BF7"/>
    <w:rsid w:val="00860C6B"/>
    <w:rsid w:val="00860EA9"/>
    <w:rsid w:val="008613CF"/>
    <w:rsid w:val="008624D7"/>
    <w:rsid w:val="008664DB"/>
    <w:rsid w:val="00866ADB"/>
    <w:rsid w:val="00867DE1"/>
    <w:rsid w:val="00870D13"/>
    <w:rsid w:val="00870FDF"/>
    <w:rsid w:val="0087147F"/>
    <w:rsid w:val="0087196A"/>
    <w:rsid w:val="00872634"/>
    <w:rsid w:val="008726F3"/>
    <w:rsid w:val="00873E7B"/>
    <w:rsid w:val="008741E1"/>
    <w:rsid w:val="00874605"/>
    <w:rsid w:val="00874F5A"/>
    <w:rsid w:val="00875833"/>
    <w:rsid w:val="00875BFA"/>
    <w:rsid w:val="0087624E"/>
    <w:rsid w:val="0088035A"/>
    <w:rsid w:val="008804BD"/>
    <w:rsid w:val="00880572"/>
    <w:rsid w:val="00882024"/>
    <w:rsid w:val="0088528B"/>
    <w:rsid w:val="008870A7"/>
    <w:rsid w:val="0088728E"/>
    <w:rsid w:val="008872B9"/>
    <w:rsid w:val="00890FB6"/>
    <w:rsid w:val="00891D5B"/>
    <w:rsid w:val="00892C12"/>
    <w:rsid w:val="00892D53"/>
    <w:rsid w:val="00892DF1"/>
    <w:rsid w:val="0089327C"/>
    <w:rsid w:val="00893404"/>
    <w:rsid w:val="0089503E"/>
    <w:rsid w:val="008965E8"/>
    <w:rsid w:val="00896A5B"/>
    <w:rsid w:val="00896E39"/>
    <w:rsid w:val="00896FF8"/>
    <w:rsid w:val="008971A2"/>
    <w:rsid w:val="008A16B7"/>
    <w:rsid w:val="008A18BD"/>
    <w:rsid w:val="008A26EF"/>
    <w:rsid w:val="008A3490"/>
    <w:rsid w:val="008A3C11"/>
    <w:rsid w:val="008A476D"/>
    <w:rsid w:val="008A4C52"/>
    <w:rsid w:val="008A53DE"/>
    <w:rsid w:val="008A58EE"/>
    <w:rsid w:val="008A6D0B"/>
    <w:rsid w:val="008A7D30"/>
    <w:rsid w:val="008B1009"/>
    <w:rsid w:val="008B1D96"/>
    <w:rsid w:val="008B220D"/>
    <w:rsid w:val="008B2247"/>
    <w:rsid w:val="008B2AC7"/>
    <w:rsid w:val="008B5F19"/>
    <w:rsid w:val="008B6B41"/>
    <w:rsid w:val="008B6CD2"/>
    <w:rsid w:val="008C0DE9"/>
    <w:rsid w:val="008C1AEE"/>
    <w:rsid w:val="008C241D"/>
    <w:rsid w:val="008C26CE"/>
    <w:rsid w:val="008C32D7"/>
    <w:rsid w:val="008C34C4"/>
    <w:rsid w:val="008C3C44"/>
    <w:rsid w:val="008C4585"/>
    <w:rsid w:val="008C4A33"/>
    <w:rsid w:val="008C5CFA"/>
    <w:rsid w:val="008C60BA"/>
    <w:rsid w:val="008C7A23"/>
    <w:rsid w:val="008C7F46"/>
    <w:rsid w:val="008D18BB"/>
    <w:rsid w:val="008D209C"/>
    <w:rsid w:val="008D2657"/>
    <w:rsid w:val="008D2B28"/>
    <w:rsid w:val="008D2B50"/>
    <w:rsid w:val="008D2E84"/>
    <w:rsid w:val="008D382F"/>
    <w:rsid w:val="008D428D"/>
    <w:rsid w:val="008D5009"/>
    <w:rsid w:val="008D53A7"/>
    <w:rsid w:val="008D5492"/>
    <w:rsid w:val="008D5534"/>
    <w:rsid w:val="008D61E0"/>
    <w:rsid w:val="008D6537"/>
    <w:rsid w:val="008D67C9"/>
    <w:rsid w:val="008D7E01"/>
    <w:rsid w:val="008E025F"/>
    <w:rsid w:val="008E03FD"/>
    <w:rsid w:val="008E27E2"/>
    <w:rsid w:val="008E3442"/>
    <w:rsid w:val="008E3B2C"/>
    <w:rsid w:val="008E4510"/>
    <w:rsid w:val="008E5FD8"/>
    <w:rsid w:val="008E692B"/>
    <w:rsid w:val="008F0A0F"/>
    <w:rsid w:val="008F12BF"/>
    <w:rsid w:val="008F1A08"/>
    <w:rsid w:val="008F2E3F"/>
    <w:rsid w:val="008F719F"/>
    <w:rsid w:val="008F7D21"/>
    <w:rsid w:val="009015C9"/>
    <w:rsid w:val="0090223B"/>
    <w:rsid w:val="009025F5"/>
    <w:rsid w:val="009026F0"/>
    <w:rsid w:val="00902799"/>
    <w:rsid w:val="009027F9"/>
    <w:rsid w:val="0090290D"/>
    <w:rsid w:val="0090303F"/>
    <w:rsid w:val="00903D75"/>
    <w:rsid w:val="00903E41"/>
    <w:rsid w:val="00904D9D"/>
    <w:rsid w:val="00905ABD"/>
    <w:rsid w:val="009067D6"/>
    <w:rsid w:val="00907237"/>
    <w:rsid w:val="009075C8"/>
    <w:rsid w:val="00910F8B"/>
    <w:rsid w:val="00911802"/>
    <w:rsid w:val="00911A01"/>
    <w:rsid w:val="00911B3E"/>
    <w:rsid w:val="00912302"/>
    <w:rsid w:val="00912BCA"/>
    <w:rsid w:val="00912BD0"/>
    <w:rsid w:val="00913040"/>
    <w:rsid w:val="0091362C"/>
    <w:rsid w:val="00913680"/>
    <w:rsid w:val="00913A1A"/>
    <w:rsid w:val="00915155"/>
    <w:rsid w:val="009151B6"/>
    <w:rsid w:val="0091579B"/>
    <w:rsid w:val="0091667E"/>
    <w:rsid w:val="00916B9A"/>
    <w:rsid w:val="009201D5"/>
    <w:rsid w:val="009212C8"/>
    <w:rsid w:val="00921F06"/>
    <w:rsid w:val="0092234B"/>
    <w:rsid w:val="00922B9A"/>
    <w:rsid w:val="00922F1D"/>
    <w:rsid w:val="00923B99"/>
    <w:rsid w:val="009246AD"/>
    <w:rsid w:val="009247D7"/>
    <w:rsid w:val="009265C0"/>
    <w:rsid w:val="00931894"/>
    <w:rsid w:val="009347F8"/>
    <w:rsid w:val="00935606"/>
    <w:rsid w:val="009361CA"/>
    <w:rsid w:val="0093646B"/>
    <w:rsid w:val="00937974"/>
    <w:rsid w:val="00940268"/>
    <w:rsid w:val="00940DFC"/>
    <w:rsid w:val="00941115"/>
    <w:rsid w:val="009419D6"/>
    <w:rsid w:val="00941B50"/>
    <w:rsid w:val="009422AA"/>
    <w:rsid w:val="00942CBA"/>
    <w:rsid w:val="00943127"/>
    <w:rsid w:val="00943A5C"/>
    <w:rsid w:val="00943E0E"/>
    <w:rsid w:val="00944279"/>
    <w:rsid w:val="009449CB"/>
    <w:rsid w:val="009450F4"/>
    <w:rsid w:val="009451F1"/>
    <w:rsid w:val="0095042D"/>
    <w:rsid w:val="00953132"/>
    <w:rsid w:val="00953FB4"/>
    <w:rsid w:val="009551A7"/>
    <w:rsid w:val="00955FF9"/>
    <w:rsid w:val="009573D2"/>
    <w:rsid w:val="009574BE"/>
    <w:rsid w:val="009578F3"/>
    <w:rsid w:val="00961F7A"/>
    <w:rsid w:val="00962692"/>
    <w:rsid w:val="009631E3"/>
    <w:rsid w:val="009637DF"/>
    <w:rsid w:val="00963FAE"/>
    <w:rsid w:val="00964A82"/>
    <w:rsid w:val="00965C15"/>
    <w:rsid w:val="00966A30"/>
    <w:rsid w:val="00967067"/>
    <w:rsid w:val="00970AD2"/>
    <w:rsid w:val="00970C40"/>
    <w:rsid w:val="009737B7"/>
    <w:rsid w:val="00974443"/>
    <w:rsid w:val="00976F9C"/>
    <w:rsid w:val="00977309"/>
    <w:rsid w:val="00977763"/>
    <w:rsid w:val="00977A33"/>
    <w:rsid w:val="00977F41"/>
    <w:rsid w:val="0098030B"/>
    <w:rsid w:val="00981294"/>
    <w:rsid w:val="009827D8"/>
    <w:rsid w:val="00983160"/>
    <w:rsid w:val="00983A57"/>
    <w:rsid w:val="00983C39"/>
    <w:rsid w:val="00984C5C"/>
    <w:rsid w:val="00984E95"/>
    <w:rsid w:val="00986934"/>
    <w:rsid w:val="00986F40"/>
    <w:rsid w:val="00987A73"/>
    <w:rsid w:val="00987C69"/>
    <w:rsid w:val="00990A5A"/>
    <w:rsid w:val="00990AA9"/>
    <w:rsid w:val="0099114B"/>
    <w:rsid w:val="009915EE"/>
    <w:rsid w:val="00991CF3"/>
    <w:rsid w:val="00991F52"/>
    <w:rsid w:val="009937DA"/>
    <w:rsid w:val="00993F12"/>
    <w:rsid w:val="00994680"/>
    <w:rsid w:val="009953CD"/>
    <w:rsid w:val="00995A3B"/>
    <w:rsid w:val="00995E2F"/>
    <w:rsid w:val="009966CB"/>
    <w:rsid w:val="00997601"/>
    <w:rsid w:val="009A07AC"/>
    <w:rsid w:val="009A0924"/>
    <w:rsid w:val="009A1803"/>
    <w:rsid w:val="009A2413"/>
    <w:rsid w:val="009A2C30"/>
    <w:rsid w:val="009A3684"/>
    <w:rsid w:val="009A3794"/>
    <w:rsid w:val="009A51C8"/>
    <w:rsid w:val="009A521F"/>
    <w:rsid w:val="009A6A7C"/>
    <w:rsid w:val="009A6CC3"/>
    <w:rsid w:val="009A7792"/>
    <w:rsid w:val="009A79A4"/>
    <w:rsid w:val="009B06F3"/>
    <w:rsid w:val="009B2180"/>
    <w:rsid w:val="009B35CA"/>
    <w:rsid w:val="009B3873"/>
    <w:rsid w:val="009B46BA"/>
    <w:rsid w:val="009B4C40"/>
    <w:rsid w:val="009B57A2"/>
    <w:rsid w:val="009B6A19"/>
    <w:rsid w:val="009B789B"/>
    <w:rsid w:val="009C06F8"/>
    <w:rsid w:val="009C1C1E"/>
    <w:rsid w:val="009C29AC"/>
    <w:rsid w:val="009C2A00"/>
    <w:rsid w:val="009C36D1"/>
    <w:rsid w:val="009C5874"/>
    <w:rsid w:val="009C5CD5"/>
    <w:rsid w:val="009C7C68"/>
    <w:rsid w:val="009D030B"/>
    <w:rsid w:val="009D0350"/>
    <w:rsid w:val="009D100C"/>
    <w:rsid w:val="009D118B"/>
    <w:rsid w:val="009D13EA"/>
    <w:rsid w:val="009D165F"/>
    <w:rsid w:val="009D196A"/>
    <w:rsid w:val="009D1F04"/>
    <w:rsid w:val="009D2F28"/>
    <w:rsid w:val="009D3095"/>
    <w:rsid w:val="009D3E69"/>
    <w:rsid w:val="009D3E71"/>
    <w:rsid w:val="009D635A"/>
    <w:rsid w:val="009D6906"/>
    <w:rsid w:val="009E146A"/>
    <w:rsid w:val="009E1950"/>
    <w:rsid w:val="009E1C90"/>
    <w:rsid w:val="009E1CDE"/>
    <w:rsid w:val="009E24C0"/>
    <w:rsid w:val="009E314B"/>
    <w:rsid w:val="009E3E9E"/>
    <w:rsid w:val="009E4F9B"/>
    <w:rsid w:val="009E5061"/>
    <w:rsid w:val="009E61C0"/>
    <w:rsid w:val="009E73ED"/>
    <w:rsid w:val="009E7BD7"/>
    <w:rsid w:val="009E7E33"/>
    <w:rsid w:val="009F02F9"/>
    <w:rsid w:val="009F0710"/>
    <w:rsid w:val="009F202D"/>
    <w:rsid w:val="009F3013"/>
    <w:rsid w:val="009F3F02"/>
    <w:rsid w:val="009F4886"/>
    <w:rsid w:val="009F5337"/>
    <w:rsid w:val="009F56AD"/>
    <w:rsid w:val="009F59BD"/>
    <w:rsid w:val="009F5BFA"/>
    <w:rsid w:val="009F6295"/>
    <w:rsid w:val="009F6503"/>
    <w:rsid w:val="009F679A"/>
    <w:rsid w:val="009F74C5"/>
    <w:rsid w:val="009F7D46"/>
    <w:rsid w:val="00A00770"/>
    <w:rsid w:val="00A00A5E"/>
    <w:rsid w:val="00A01AE1"/>
    <w:rsid w:val="00A02320"/>
    <w:rsid w:val="00A02485"/>
    <w:rsid w:val="00A02EBE"/>
    <w:rsid w:val="00A03573"/>
    <w:rsid w:val="00A0425B"/>
    <w:rsid w:val="00A04FFB"/>
    <w:rsid w:val="00A05045"/>
    <w:rsid w:val="00A050F9"/>
    <w:rsid w:val="00A062C8"/>
    <w:rsid w:val="00A0674F"/>
    <w:rsid w:val="00A06C1C"/>
    <w:rsid w:val="00A10B45"/>
    <w:rsid w:val="00A11A16"/>
    <w:rsid w:val="00A13210"/>
    <w:rsid w:val="00A133CA"/>
    <w:rsid w:val="00A1542F"/>
    <w:rsid w:val="00A158B3"/>
    <w:rsid w:val="00A15CFE"/>
    <w:rsid w:val="00A15E2F"/>
    <w:rsid w:val="00A166C1"/>
    <w:rsid w:val="00A1670C"/>
    <w:rsid w:val="00A16DAD"/>
    <w:rsid w:val="00A17348"/>
    <w:rsid w:val="00A22C8E"/>
    <w:rsid w:val="00A2327C"/>
    <w:rsid w:val="00A2412D"/>
    <w:rsid w:val="00A2519A"/>
    <w:rsid w:val="00A25F85"/>
    <w:rsid w:val="00A272D5"/>
    <w:rsid w:val="00A27445"/>
    <w:rsid w:val="00A27B93"/>
    <w:rsid w:val="00A32503"/>
    <w:rsid w:val="00A33619"/>
    <w:rsid w:val="00A33A3E"/>
    <w:rsid w:val="00A33EB3"/>
    <w:rsid w:val="00A346D8"/>
    <w:rsid w:val="00A34BD9"/>
    <w:rsid w:val="00A4011C"/>
    <w:rsid w:val="00A4093D"/>
    <w:rsid w:val="00A4153D"/>
    <w:rsid w:val="00A422A4"/>
    <w:rsid w:val="00A426A8"/>
    <w:rsid w:val="00A4275B"/>
    <w:rsid w:val="00A43389"/>
    <w:rsid w:val="00A44C2D"/>
    <w:rsid w:val="00A44CD5"/>
    <w:rsid w:val="00A4533C"/>
    <w:rsid w:val="00A45A26"/>
    <w:rsid w:val="00A45EAC"/>
    <w:rsid w:val="00A46586"/>
    <w:rsid w:val="00A46871"/>
    <w:rsid w:val="00A46CEB"/>
    <w:rsid w:val="00A5086A"/>
    <w:rsid w:val="00A5293C"/>
    <w:rsid w:val="00A536DC"/>
    <w:rsid w:val="00A53E68"/>
    <w:rsid w:val="00A54460"/>
    <w:rsid w:val="00A54C0D"/>
    <w:rsid w:val="00A5619B"/>
    <w:rsid w:val="00A567C4"/>
    <w:rsid w:val="00A617BD"/>
    <w:rsid w:val="00A61915"/>
    <w:rsid w:val="00A6290D"/>
    <w:rsid w:val="00A62C60"/>
    <w:rsid w:val="00A630C3"/>
    <w:rsid w:val="00A63F8C"/>
    <w:rsid w:val="00A64609"/>
    <w:rsid w:val="00A64B58"/>
    <w:rsid w:val="00A64F6F"/>
    <w:rsid w:val="00A653A7"/>
    <w:rsid w:val="00A6558C"/>
    <w:rsid w:val="00A65630"/>
    <w:rsid w:val="00A65D1B"/>
    <w:rsid w:val="00A67861"/>
    <w:rsid w:val="00A7196B"/>
    <w:rsid w:val="00A7525C"/>
    <w:rsid w:val="00A80CC1"/>
    <w:rsid w:val="00A80F2C"/>
    <w:rsid w:val="00A8253B"/>
    <w:rsid w:val="00A82BBD"/>
    <w:rsid w:val="00A834CE"/>
    <w:rsid w:val="00A859BA"/>
    <w:rsid w:val="00A85E0A"/>
    <w:rsid w:val="00A85E16"/>
    <w:rsid w:val="00A85FC7"/>
    <w:rsid w:val="00A860FF"/>
    <w:rsid w:val="00A87C35"/>
    <w:rsid w:val="00A900E6"/>
    <w:rsid w:val="00A90F34"/>
    <w:rsid w:val="00A914E5"/>
    <w:rsid w:val="00A92734"/>
    <w:rsid w:val="00A93473"/>
    <w:rsid w:val="00A934C0"/>
    <w:rsid w:val="00A9442A"/>
    <w:rsid w:val="00A94826"/>
    <w:rsid w:val="00A968EE"/>
    <w:rsid w:val="00AA06A1"/>
    <w:rsid w:val="00AA06EC"/>
    <w:rsid w:val="00AA0A98"/>
    <w:rsid w:val="00AA124E"/>
    <w:rsid w:val="00AA1B27"/>
    <w:rsid w:val="00AA545A"/>
    <w:rsid w:val="00AA5498"/>
    <w:rsid w:val="00AA586B"/>
    <w:rsid w:val="00AA6472"/>
    <w:rsid w:val="00AA7495"/>
    <w:rsid w:val="00AA76AE"/>
    <w:rsid w:val="00AB0992"/>
    <w:rsid w:val="00AB1282"/>
    <w:rsid w:val="00AB1AE2"/>
    <w:rsid w:val="00AB2305"/>
    <w:rsid w:val="00AB3B04"/>
    <w:rsid w:val="00AB4146"/>
    <w:rsid w:val="00AB49B7"/>
    <w:rsid w:val="00AB4B70"/>
    <w:rsid w:val="00AB5B3B"/>
    <w:rsid w:val="00AB5B6B"/>
    <w:rsid w:val="00AB60E2"/>
    <w:rsid w:val="00AC0B89"/>
    <w:rsid w:val="00AC0BDA"/>
    <w:rsid w:val="00AC0D3A"/>
    <w:rsid w:val="00AC3460"/>
    <w:rsid w:val="00AC628B"/>
    <w:rsid w:val="00AC6E26"/>
    <w:rsid w:val="00AC73DB"/>
    <w:rsid w:val="00AD0703"/>
    <w:rsid w:val="00AD1925"/>
    <w:rsid w:val="00AD1A72"/>
    <w:rsid w:val="00AD2261"/>
    <w:rsid w:val="00AD30F8"/>
    <w:rsid w:val="00AD3F5D"/>
    <w:rsid w:val="00AD523A"/>
    <w:rsid w:val="00AD55F4"/>
    <w:rsid w:val="00AD5914"/>
    <w:rsid w:val="00AD5ECF"/>
    <w:rsid w:val="00AE083B"/>
    <w:rsid w:val="00AE0AB4"/>
    <w:rsid w:val="00AE0B6F"/>
    <w:rsid w:val="00AE0FE6"/>
    <w:rsid w:val="00AE36E6"/>
    <w:rsid w:val="00AE443E"/>
    <w:rsid w:val="00AE4F4B"/>
    <w:rsid w:val="00AE6848"/>
    <w:rsid w:val="00AE69AE"/>
    <w:rsid w:val="00AE6B3E"/>
    <w:rsid w:val="00AF18F8"/>
    <w:rsid w:val="00AF1A39"/>
    <w:rsid w:val="00AF3C99"/>
    <w:rsid w:val="00AF545B"/>
    <w:rsid w:val="00AF66C7"/>
    <w:rsid w:val="00AF73E7"/>
    <w:rsid w:val="00AF770A"/>
    <w:rsid w:val="00B0008B"/>
    <w:rsid w:val="00B002D8"/>
    <w:rsid w:val="00B00DA4"/>
    <w:rsid w:val="00B013C2"/>
    <w:rsid w:val="00B020C4"/>
    <w:rsid w:val="00B03757"/>
    <w:rsid w:val="00B0493C"/>
    <w:rsid w:val="00B04E1D"/>
    <w:rsid w:val="00B06A66"/>
    <w:rsid w:val="00B06A6B"/>
    <w:rsid w:val="00B102F3"/>
    <w:rsid w:val="00B10916"/>
    <w:rsid w:val="00B10ABF"/>
    <w:rsid w:val="00B121C7"/>
    <w:rsid w:val="00B1356E"/>
    <w:rsid w:val="00B13B26"/>
    <w:rsid w:val="00B13CF1"/>
    <w:rsid w:val="00B13E10"/>
    <w:rsid w:val="00B141B3"/>
    <w:rsid w:val="00B14210"/>
    <w:rsid w:val="00B1455D"/>
    <w:rsid w:val="00B16E6F"/>
    <w:rsid w:val="00B20267"/>
    <w:rsid w:val="00B20559"/>
    <w:rsid w:val="00B21C46"/>
    <w:rsid w:val="00B225B5"/>
    <w:rsid w:val="00B23542"/>
    <w:rsid w:val="00B23A3E"/>
    <w:rsid w:val="00B23A96"/>
    <w:rsid w:val="00B247D1"/>
    <w:rsid w:val="00B24927"/>
    <w:rsid w:val="00B24FE3"/>
    <w:rsid w:val="00B258BF"/>
    <w:rsid w:val="00B268D3"/>
    <w:rsid w:val="00B27ED2"/>
    <w:rsid w:val="00B30BAD"/>
    <w:rsid w:val="00B3109A"/>
    <w:rsid w:val="00B31672"/>
    <w:rsid w:val="00B31A0A"/>
    <w:rsid w:val="00B321E5"/>
    <w:rsid w:val="00B32AFA"/>
    <w:rsid w:val="00B33593"/>
    <w:rsid w:val="00B34669"/>
    <w:rsid w:val="00B34A77"/>
    <w:rsid w:val="00B35096"/>
    <w:rsid w:val="00B35F2B"/>
    <w:rsid w:val="00B36543"/>
    <w:rsid w:val="00B365E2"/>
    <w:rsid w:val="00B37C7D"/>
    <w:rsid w:val="00B4087C"/>
    <w:rsid w:val="00B41092"/>
    <w:rsid w:val="00B4141E"/>
    <w:rsid w:val="00B435B5"/>
    <w:rsid w:val="00B43DD0"/>
    <w:rsid w:val="00B46B58"/>
    <w:rsid w:val="00B47A93"/>
    <w:rsid w:val="00B50566"/>
    <w:rsid w:val="00B50750"/>
    <w:rsid w:val="00B50DB0"/>
    <w:rsid w:val="00B51C11"/>
    <w:rsid w:val="00B51CF2"/>
    <w:rsid w:val="00B525E9"/>
    <w:rsid w:val="00B52796"/>
    <w:rsid w:val="00B52CDD"/>
    <w:rsid w:val="00B52E4F"/>
    <w:rsid w:val="00B5328A"/>
    <w:rsid w:val="00B53BF6"/>
    <w:rsid w:val="00B5478F"/>
    <w:rsid w:val="00B5526A"/>
    <w:rsid w:val="00B55B7B"/>
    <w:rsid w:val="00B55BEE"/>
    <w:rsid w:val="00B56D0B"/>
    <w:rsid w:val="00B60887"/>
    <w:rsid w:val="00B61B01"/>
    <w:rsid w:val="00B61D6F"/>
    <w:rsid w:val="00B6224F"/>
    <w:rsid w:val="00B62DEB"/>
    <w:rsid w:val="00B63355"/>
    <w:rsid w:val="00B63E9A"/>
    <w:rsid w:val="00B6604B"/>
    <w:rsid w:val="00B662EC"/>
    <w:rsid w:val="00B67B22"/>
    <w:rsid w:val="00B70106"/>
    <w:rsid w:val="00B71360"/>
    <w:rsid w:val="00B72409"/>
    <w:rsid w:val="00B724CB"/>
    <w:rsid w:val="00B7290F"/>
    <w:rsid w:val="00B75172"/>
    <w:rsid w:val="00B76673"/>
    <w:rsid w:val="00B769F5"/>
    <w:rsid w:val="00B76D41"/>
    <w:rsid w:val="00B77575"/>
    <w:rsid w:val="00B7758A"/>
    <w:rsid w:val="00B77C1C"/>
    <w:rsid w:val="00B8219B"/>
    <w:rsid w:val="00B8655C"/>
    <w:rsid w:val="00B8710D"/>
    <w:rsid w:val="00B87EC8"/>
    <w:rsid w:val="00B9103B"/>
    <w:rsid w:val="00B915D5"/>
    <w:rsid w:val="00B91A99"/>
    <w:rsid w:val="00B9394E"/>
    <w:rsid w:val="00B95471"/>
    <w:rsid w:val="00B96586"/>
    <w:rsid w:val="00B96682"/>
    <w:rsid w:val="00B97021"/>
    <w:rsid w:val="00B97D61"/>
    <w:rsid w:val="00BA2155"/>
    <w:rsid w:val="00BA2416"/>
    <w:rsid w:val="00BA2938"/>
    <w:rsid w:val="00BA3D3D"/>
    <w:rsid w:val="00BA47E1"/>
    <w:rsid w:val="00BA5530"/>
    <w:rsid w:val="00BA6915"/>
    <w:rsid w:val="00BA6E83"/>
    <w:rsid w:val="00BB056F"/>
    <w:rsid w:val="00BB1733"/>
    <w:rsid w:val="00BB1BBE"/>
    <w:rsid w:val="00BB2126"/>
    <w:rsid w:val="00BB456F"/>
    <w:rsid w:val="00BB4B74"/>
    <w:rsid w:val="00BB54B2"/>
    <w:rsid w:val="00BB6BD0"/>
    <w:rsid w:val="00BB7CBC"/>
    <w:rsid w:val="00BC088E"/>
    <w:rsid w:val="00BC13AB"/>
    <w:rsid w:val="00BC3D5E"/>
    <w:rsid w:val="00BC3FD3"/>
    <w:rsid w:val="00BC43E4"/>
    <w:rsid w:val="00BC4C5B"/>
    <w:rsid w:val="00BC4F57"/>
    <w:rsid w:val="00BC54BA"/>
    <w:rsid w:val="00BC6085"/>
    <w:rsid w:val="00BC7D65"/>
    <w:rsid w:val="00BD0640"/>
    <w:rsid w:val="00BD0C74"/>
    <w:rsid w:val="00BD3BBC"/>
    <w:rsid w:val="00BD4EC7"/>
    <w:rsid w:val="00BD50C4"/>
    <w:rsid w:val="00BD5B1D"/>
    <w:rsid w:val="00BD614D"/>
    <w:rsid w:val="00BD677B"/>
    <w:rsid w:val="00BD767B"/>
    <w:rsid w:val="00BD7BB4"/>
    <w:rsid w:val="00BE06D6"/>
    <w:rsid w:val="00BE3189"/>
    <w:rsid w:val="00BE31F9"/>
    <w:rsid w:val="00BE42CB"/>
    <w:rsid w:val="00BE5814"/>
    <w:rsid w:val="00BE5948"/>
    <w:rsid w:val="00BE7245"/>
    <w:rsid w:val="00BE7580"/>
    <w:rsid w:val="00BE7FCE"/>
    <w:rsid w:val="00BF021B"/>
    <w:rsid w:val="00BF036C"/>
    <w:rsid w:val="00BF0C8E"/>
    <w:rsid w:val="00BF2036"/>
    <w:rsid w:val="00BF2098"/>
    <w:rsid w:val="00BF2825"/>
    <w:rsid w:val="00BF327C"/>
    <w:rsid w:val="00BF3391"/>
    <w:rsid w:val="00BF44C1"/>
    <w:rsid w:val="00BF4621"/>
    <w:rsid w:val="00BF52F6"/>
    <w:rsid w:val="00BF6458"/>
    <w:rsid w:val="00BF682D"/>
    <w:rsid w:val="00BF7592"/>
    <w:rsid w:val="00BF760A"/>
    <w:rsid w:val="00BF7907"/>
    <w:rsid w:val="00C0049E"/>
    <w:rsid w:val="00C006FC"/>
    <w:rsid w:val="00C00857"/>
    <w:rsid w:val="00C01BD0"/>
    <w:rsid w:val="00C024D1"/>
    <w:rsid w:val="00C053CF"/>
    <w:rsid w:val="00C05FC3"/>
    <w:rsid w:val="00C06C96"/>
    <w:rsid w:val="00C101BA"/>
    <w:rsid w:val="00C10B78"/>
    <w:rsid w:val="00C11313"/>
    <w:rsid w:val="00C11832"/>
    <w:rsid w:val="00C12EB8"/>
    <w:rsid w:val="00C130B2"/>
    <w:rsid w:val="00C13111"/>
    <w:rsid w:val="00C132D8"/>
    <w:rsid w:val="00C14E53"/>
    <w:rsid w:val="00C15429"/>
    <w:rsid w:val="00C154DB"/>
    <w:rsid w:val="00C160A1"/>
    <w:rsid w:val="00C165DB"/>
    <w:rsid w:val="00C16DDB"/>
    <w:rsid w:val="00C2036A"/>
    <w:rsid w:val="00C2204B"/>
    <w:rsid w:val="00C2219E"/>
    <w:rsid w:val="00C221AB"/>
    <w:rsid w:val="00C22516"/>
    <w:rsid w:val="00C23AD8"/>
    <w:rsid w:val="00C23B39"/>
    <w:rsid w:val="00C2582B"/>
    <w:rsid w:val="00C25C27"/>
    <w:rsid w:val="00C268C0"/>
    <w:rsid w:val="00C26A05"/>
    <w:rsid w:val="00C27032"/>
    <w:rsid w:val="00C309A8"/>
    <w:rsid w:val="00C30A55"/>
    <w:rsid w:val="00C31432"/>
    <w:rsid w:val="00C31F08"/>
    <w:rsid w:val="00C31F29"/>
    <w:rsid w:val="00C33A0D"/>
    <w:rsid w:val="00C35D17"/>
    <w:rsid w:val="00C363B3"/>
    <w:rsid w:val="00C36FC2"/>
    <w:rsid w:val="00C3701A"/>
    <w:rsid w:val="00C375F6"/>
    <w:rsid w:val="00C37A07"/>
    <w:rsid w:val="00C403AC"/>
    <w:rsid w:val="00C40F08"/>
    <w:rsid w:val="00C414DF"/>
    <w:rsid w:val="00C4216A"/>
    <w:rsid w:val="00C42B7F"/>
    <w:rsid w:val="00C435E2"/>
    <w:rsid w:val="00C44E25"/>
    <w:rsid w:val="00C46B84"/>
    <w:rsid w:val="00C47289"/>
    <w:rsid w:val="00C50A7E"/>
    <w:rsid w:val="00C51BC0"/>
    <w:rsid w:val="00C524DC"/>
    <w:rsid w:val="00C52CE8"/>
    <w:rsid w:val="00C52D86"/>
    <w:rsid w:val="00C542CA"/>
    <w:rsid w:val="00C54486"/>
    <w:rsid w:val="00C54954"/>
    <w:rsid w:val="00C567A4"/>
    <w:rsid w:val="00C577EA"/>
    <w:rsid w:val="00C57C82"/>
    <w:rsid w:val="00C6073D"/>
    <w:rsid w:val="00C61193"/>
    <w:rsid w:val="00C617F8"/>
    <w:rsid w:val="00C61DA0"/>
    <w:rsid w:val="00C61F16"/>
    <w:rsid w:val="00C6226D"/>
    <w:rsid w:val="00C62BAA"/>
    <w:rsid w:val="00C65758"/>
    <w:rsid w:val="00C658F9"/>
    <w:rsid w:val="00C6639A"/>
    <w:rsid w:val="00C6654A"/>
    <w:rsid w:val="00C70E8C"/>
    <w:rsid w:val="00C725AC"/>
    <w:rsid w:val="00C726D0"/>
    <w:rsid w:val="00C730A2"/>
    <w:rsid w:val="00C737C7"/>
    <w:rsid w:val="00C7475F"/>
    <w:rsid w:val="00C748D2"/>
    <w:rsid w:val="00C753E4"/>
    <w:rsid w:val="00C756AD"/>
    <w:rsid w:val="00C757BA"/>
    <w:rsid w:val="00C75E88"/>
    <w:rsid w:val="00C76C34"/>
    <w:rsid w:val="00C77668"/>
    <w:rsid w:val="00C777C7"/>
    <w:rsid w:val="00C8113B"/>
    <w:rsid w:val="00C81535"/>
    <w:rsid w:val="00C833DF"/>
    <w:rsid w:val="00C83EDB"/>
    <w:rsid w:val="00C864F1"/>
    <w:rsid w:val="00C866ED"/>
    <w:rsid w:val="00C87003"/>
    <w:rsid w:val="00C873F4"/>
    <w:rsid w:val="00C907E2"/>
    <w:rsid w:val="00C908A9"/>
    <w:rsid w:val="00C90D9D"/>
    <w:rsid w:val="00C91879"/>
    <w:rsid w:val="00C91D54"/>
    <w:rsid w:val="00C9206D"/>
    <w:rsid w:val="00C92ECE"/>
    <w:rsid w:val="00CA1081"/>
    <w:rsid w:val="00CA1445"/>
    <w:rsid w:val="00CA19EA"/>
    <w:rsid w:val="00CA1F97"/>
    <w:rsid w:val="00CA3170"/>
    <w:rsid w:val="00CA53F7"/>
    <w:rsid w:val="00CA5F85"/>
    <w:rsid w:val="00CA6B0C"/>
    <w:rsid w:val="00CB1645"/>
    <w:rsid w:val="00CB1C6A"/>
    <w:rsid w:val="00CB1DFF"/>
    <w:rsid w:val="00CB3906"/>
    <w:rsid w:val="00CB495A"/>
    <w:rsid w:val="00CC2601"/>
    <w:rsid w:val="00CC30D6"/>
    <w:rsid w:val="00CC36B2"/>
    <w:rsid w:val="00CC4AC6"/>
    <w:rsid w:val="00CC4BCE"/>
    <w:rsid w:val="00CC5030"/>
    <w:rsid w:val="00CC7423"/>
    <w:rsid w:val="00CD169B"/>
    <w:rsid w:val="00CD16CF"/>
    <w:rsid w:val="00CD1BB0"/>
    <w:rsid w:val="00CD22C5"/>
    <w:rsid w:val="00CD24A9"/>
    <w:rsid w:val="00CD27BD"/>
    <w:rsid w:val="00CD2C27"/>
    <w:rsid w:val="00CD3179"/>
    <w:rsid w:val="00CD5818"/>
    <w:rsid w:val="00CD70AE"/>
    <w:rsid w:val="00CE00B2"/>
    <w:rsid w:val="00CE07EF"/>
    <w:rsid w:val="00CE2610"/>
    <w:rsid w:val="00CE2ED6"/>
    <w:rsid w:val="00CE3BBA"/>
    <w:rsid w:val="00CE3BD5"/>
    <w:rsid w:val="00CE4BC7"/>
    <w:rsid w:val="00CE5155"/>
    <w:rsid w:val="00CE52DF"/>
    <w:rsid w:val="00CE6F92"/>
    <w:rsid w:val="00CE7E67"/>
    <w:rsid w:val="00CF04B8"/>
    <w:rsid w:val="00CF08B1"/>
    <w:rsid w:val="00CF1BC4"/>
    <w:rsid w:val="00CF1D35"/>
    <w:rsid w:val="00CF2304"/>
    <w:rsid w:val="00CF25F9"/>
    <w:rsid w:val="00CF37F4"/>
    <w:rsid w:val="00CF3839"/>
    <w:rsid w:val="00CF4143"/>
    <w:rsid w:val="00CF4266"/>
    <w:rsid w:val="00CF4450"/>
    <w:rsid w:val="00CF62E8"/>
    <w:rsid w:val="00CF69F3"/>
    <w:rsid w:val="00CF6EBA"/>
    <w:rsid w:val="00CF73C2"/>
    <w:rsid w:val="00CF7D8C"/>
    <w:rsid w:val="00CF7F91"/>
    <w:rsid w:val="00D0159C"/>
    <w:rsid w:val="00D038B2"/>
    <w:rsid w:val="00D0468A"/>
    <w:rsid w:val="00D0570D"/>
    <w:rsid w:val="00D05A46"/>
    <w:rsid w:val="00D05DE5"/>
    <w:rsid w:val="00D05EB8"/>
    <w:rsid w:val="00D066A4"/>
    <w:rsid w:val="00D06B90"/>
    <w:rsid w:val="00D0751B"/>
    <w:rsid w:val="00D0775C"/>
    <w:rsid w:val="00D11497"/>
    <w:rsid w:val="00D11830"/>
    <w:rsid w:val="00D1349E"/>
    <w:rsid w:val="00D13BA5"/>
    <w:rsid w:val="00D140E2"/>
    <w:rsid w:val="00D14BA1"/>
    <w:rsid w:val="00D15F92"/>
    <w:rsid w:val="00D1625D"/>
    <w:rsid w:val="00D177FB"/>
    <w:rsid w:val="00D20AE4"/>
    <w:rsid w:val="00D21562"/>
    <w:rsid w:val="00D22362"/>
    <w:rsid w:val="00D2244E"/>
    <w:rsid w:val="00D2329F"/>
    <w:rsid w:val="00D242B8"/>
    <w:rsid w:val="00D312B6"/>
    <w:rsid w:val="00D32A79"/>
    <w:rsid w:val="00D32C32"/>
    <w:rsid w:val="00D32E2D"/>
    <w:rsid w:val="00D33DC0"/>
    <w:rsid w:val="00D355F5"/>
    <w:rsid w:val="00D356B3"/>
    <w:rsid w:val="00D40304"/>
    <w:rsid w:val="00D4113C"/>
    <w:rsid w:val="00D42D11"/>
    <w:rsid w:val="00D434CD"/>
    <w:rsid w:val="00D44B9E"/>
    <w:rsid w:val="00D4597C"/>
    <w:rsid w:val="00D45C97"/>
    <w:rsid w:val="00D46FC1"/>
    <w:rsid w:val="00D472C5"/>
    <w:rsid w:val="00D4789C"/>
    <w:rsid w:val="00D47BC0"/>
    <w:rsid w:val="00D504B5"/>
    <w:rsid w:val="00D507AD"/>
    <w:rsid w:val="00D51037"/>
    <w:rsid w:val="00D51DC2"/>
    <w:rsid w:val="00D51ED0"/>
    <w:rsid w:val="00D52B27"/>
    <w:rsid w:val="00D52EB2"/>
    <w:rsid w:val="00D569B5"/>
    <w:rsid w:val="00D56F29"/>
    <w:rsid w:val="00D5770B"/>
    <w:rsid w:val="00D6078B"/>
    <w:rsid w:val="00D60C64"/>
    <w:rsid w:val="00D6258A"/>
    <w:rsid w:val="00D626AA"/>
    <w:rsid w:val="00D62CAD"/>
    <w:rsid w:val="00D64D83"/>
    <w:rsid w:val="00D65910"/>
    <w:rsid w:val="00D65A8C"/>
    <w:rsid w:val="00D67A3C"/>
    <w:rsid w:val="00D702BA"/>
    <w:rsid w:val="00D706C0"/>
    <w:rsid w:val="00D70B53"/>
    <w:rsid w:val="00D71071"/>
    <w:rsid w:val="00D71328"/>
    <w:rsid w:val="00D71E6D"/>
    <w:rsid w:val="00D7313D"/>
    <w:rsid w:val="00D742A5"/>
    <w:rsid w:val="00D74E76"/>
    <w:rsid w:val="00D755B6"/>
    <w:rsid w:val="00D75A05"/>
    <w:rsid w:val="00D76562"/>
    <w:rsid w:val="00D77DB9"/>
    <w:rsid w:val="00D77FD8"/>
    <w:rsid w:val="00D8076F"/>
    <w:rsid w:val="00D80A4A"/>
    <w:rsid w:val="00D81C06"/>
    <w:rsid w:val="00D8258B"/>
    <w:rsid w:val="00D82834"/>
    <w:rsid w:val="00D82D8D"/>
    <w:rsid w:val="00D83ADC"/>
    <w:rsid w:val="00D84E2E"/>
    <w:rsid w:val="00D8666B"/>
    <w:rsid w:val="00D87DAA"/>
    <w:rsid w:val="00D901F9"/>
    <w:rsid w:val="00D90A8E"/>
    <w:rsid w:val="00D916B3"/>
    <w:rsid w:val="00D918C4"/>
    <w:rsid w:val="00D926DF"/>
    <w:rsid w:val="00D94EDA"/>
    <w:rsid w:val="00D9655F"/>
    <w:rsid w:val="00D97138"/>
    <w:rsid w:val="00D972A9"/>
    <w:rsid w:val="00D97EAE"/>
    <w:rsid w:val="00D97F06"/>
    <w:rsid w:val="00D97F0F"/>
    <w:rsid w:val="00DA0297"/>
    <w:rsid w:val="00DA031C"/>
    <w:rsid w:val="00DA0E67"/>
    <w:rsid w:val="00DA2BCA"/>
    <w:rsid w:val="00DA3818"/>
    <w:rsid w:val="00DA3C17"/>
    <w:rsid w:val="00DA609B"/>
    <w:rsid w:val="00DA62A2"/>
    <w:rsid w:val="00DB12AA"/>
    <w:rsid w:val="00DB168D"/>
    <w:rsid w:val="00DB1DF2"/>
    <w:rsid w:val="00DB25B8"/>
    <w:rsid w:val="00DB3360"/>
    <w:rsid w:val="00DB342F"/>
    <w:rsid w:val="00DB48B3"/>
    <w:rsid w:val="00DB4ED6"/>
    <w:rsid w:val="00DB581F"/>
    <w:rsid w:val="00DB5F82"/>
    <w:rsid w:val="00DC028E"/>
    <w:rsid w:val="00DC02CD"/>
    <w:rsid w:val="00DC0619"/>
    <w:rsid w:val="00DC0EB8"/>
    <w:rsid w:val="00DC1AA7"/>
    <w:rsid w:val="00DC26B7"/>
    <w:rsid w:val="00DC29F6"/>
    <w:rsid w:val="00DC2DB9"/>
    <w:rsid w:val="00DC378F"/>
    <w:rsid w:val="00DC67A1"/>
    <w:rsid w:val="00DC76B5"/>
    <w:rsid w:val="00DD0A72"/>
    <w:rsid w:val="00DD273F"/>
    <w:rsid w:val="00DD2D31"/>
    <w:rsid w:val="00DD373B"/>
    <w:rsid w:val="00DD3F83"/>
    <w:rsid w:val="00DD40C8"/>
    <w:rsid w:val="00DD492B"/>
    <w:rsid w:val="00DD51BC"/>
    <w:rsid w:val="00DD5F32"/>
    <w:rsid w:val="00DE077B"/>
    <w:rsid w:val="00DE0BDC"/>
    <w:rsid w:val="00DE0BF3"/>
    <w:rsid w:val="00DE0D1A"/>
    <w:rsid w:val="00DE25ED"/>
    <w:rsid w:val="00DE2F4A"/>
    <w:rsid w:val="00DE3F14"/>
    <w:rsid w:val="00DE486B"/>
    <w:rsid w:val="00DE5DD7"/>
    <w:rsid w:val="00DE711B"/>
    <w:rsid w:val="00DE7432"/>
    <w:rsid w:val="00DE77B3"/>
    <w:rsid w:val="00DF0174"/>
    <w:rsid w:val="00DF027F"/>
    <w:rsid w:val="00DF0D6A"/>
    <w:rsid w:val="00DF0E91"/>
    <w:rsid w:val="00DF14DB"/>
    <w:rsid w:val="00DF14ED"/>
    <w:rsid w:val="00DF16B3"/>
    <w:rsid w:val="00DF2564"/>
    <w:rsid w:val="00DF271A"/>
    <w:rsid w:val="00DF53A9"/>
    <w:rsid w:val="00DF6386"/>
    <w:rsid w:val="00DF7A2F"/>
    <w:rsid w:val="00DF7E81"/>
    <w:rsid w:val="00E0488B"/>
    <w:rsid w:val="00E0536D"/>
    <w:rsid w:val="00E0646E"/>
    <w:rsid w:val="00E0666F"/>
    <w:rsid w:val="00E06CA5"/>
    <w:rsid w:val="00E07377"/>
    <w:rsid w:val="00E077BA"/>
    <w:rsid w:val="00E07E16"/>
    <w:rsid w:val="00E1061B"/>
    <w:rsid w:val="00E10F1E"/>
    <w:rsid w:val="00E1119A"/>
    <w:rsid w:val="00E11A5C"/>
    <w:rsid w:val="00E12006"/>
    <w:rsid w:val="00E12F5F"/>
    <w:rsid w:val="00E1372B"/>
    <w:rsid w:val="00E13811"/>
    <w:rsid w:val="00E13867"/>
    <w:rsid w:val="00E144D3"/>
    <w:rsid w:val="00E14E16"/>
    <w:rsid w:val="00E16639"/>
    <w:rsid w:val="00E16C15"/>
    <w:rsid w:val="00E16CCC"/>
    <w:rsid w:val="00E20198"/>
    <w:rsid w:val="00E20743"/>
    <w:rsid w:val="00E20C1B"/>
    <w:rsid w:val="00E23CFE"/>
    <w:rsid w:val="00E25350"/>
    <w:rsid w:val="00E253B5"/>
    <w:rsid w:val="00E2568F"/>
    <w:rsid w:val="00E25A27"/>
    <w:rsid w:val="00E25FE9"/>
    <w:rsid w:val="00E27869"/>
    <w:rsid w:val="00E27923"/>
    <w:rsid w:val="00E27B55"/>
    <w:rsid w:val="00E27CBA"/>
    <w:rsid w:val="00E27FAE"/>
    <w:rsid w:val="00E30A0E"/>
    <w:rsid w:val="00E30C4D"/>
    <w:rsid w:val="00E32229"/>
    <w:rsid w:val="00E33351"/>
    <w:rsid w:val="00E352CA"/>
    <w:rsid w:val="00E36BD2"/>
    <w:rsid w:val="00E40003"/>
    <w:rsid w:val="00E4170E"/>
    <w:rsid w:val="00E428DC"/>
    <w:rsid w:val="00E42C4F"/>
    <w:rsid w:val="00E42C8B"/>
    <w:rsid w:val="00E43A52"/>
    <w:rsid w:val="00E453AF"/>
    <w:rsid w:val="00E4588A"/>
    <w:rsid w:val="00E473CD"/>
    <w:rsid w:val="00E475DF"/>
    <w:rsid w:val="00E47608"/>
    <w:rsid w:val="00E47DB8"/>
    <w:rsid w:val="00E47E16"/>
    <w:rsid w:val="00E505CB"/>
    <w:rsid w:val="00E50D6A"/>
    <w:rsid w:val="00E50DE9"/>
    <w:rsid w:val="00E515A9"/>
    <w:rsid w:val="00E5197C"/>
    <w:rsid w:val="00E51DC7"/>
    <w:rsid w:val="00E51E91"/>
    <w:rsid w:val="00E52281"/>
    <w:rsid w:val="00E52964"/>
    <w:rsid w:val="00E52C4F"/>
    <w:rsid w:val="00E52CDC"/>
    <w:rsid w:val="00E530B9"/>
    <w:rsid w:val="00E54021"/>
    <w:rsid w:val="00E54C0E"/>
    <w:rsid w:val="00E55A25"/>
    <w:rsid w:val="00E56E30"/>
    <w:rsid w:val="00E61062"/>
    <w:rsid w:val="00E61E29"/>
    <w:rsid w:val="00E62263"/>
    <w:rsid w:val="00E640EA"/>
    <w:rsid w:val="00E66F26"/>
    <w:rsid w:val="00E710AA"/>
    <w:rsid w:val="00E732CB"/>
    <w:rsid w:val="00E73857"/>
    <w:rsid w:val="00E73CF6"/>
    <w:rsid w:val="00E73DF6"/>
    <w:rsid w:val="00E764E8"/>
    <w:rsid w:val="00E766E8"/>
    <w:rsid w:val="00E767BC"/>
    <w:rsid w:val="00E7687B"/>
    <w:rsid w:val="00E7731D"/>
    <w:rsid w:val="00E77D1E"/>
    <w:rsid w:val="00E80C4F"/>
    <w:rsid w:val="00E8131E"/>
    <w:rsid w:val="00E81879"/>
    <w:rsid w:val="00E82FA0"/>
    <w:rsid w:val="00E82FD2"/>
    <w:rsid w:val="00E831D6"/>
    <w:rsid w:val="00E833B8"/>
    <w:rsid w:val="00E84990"/>
    <w:rsid w:val="00E8539A"/>
    <w:rsid w:val="00E8623D"/>
    <w:rsid w:val="00E86267"/>
    <w:rsid w:val="00E86D28"/>
    <w:rsid w:val="00E87926"/>
    <w:rsid w:val="00E9037C"/>
    <w:rsid w:val="00E904D7"/>
    <w:rsid w:val="00E9073B"/>
    <w:rsid w:val="00E9136B"/>
    <w:rsid w:val="00E920F8"/>
    <w:rsid w:val="00E926B3"/>
    <w:rsid w:val="00E927A9"/>
    <w:rsid w:val="00E9348A"/>
    <w:rsid w:val="00E94987"/>
    <w:rsid w:val="00E95203"/>
    <w:rsid w:val="00E96098"/>
    <w:rsid w:val="00EA0CD9"/>
    <w:rsid w:val="00EA19E6"/>
    <w:rsid w:val="00EA2222"/>
    <w:rsid w:val="00EA2EE2"/>
    <w:rsid w:val="00EA3698"/>
    <w:rsid w:val="00EA36FC"/>
    <w:rsid w:val="00EA58D3"/>
    <w:rsid w:val="00EB110E"/>
    <w:rsid w:val="00EB126C"/>
    <w:rsid w:val="00EB1876"/>
    <w:rsid w:val="00EB1BC5"/>
    <w:rsid w:val="00EB2105"/>
    <w:rsid w:val="00EB22D2"/>
    <w:rsid w:val="00EB27BE"/>
    <w:rsid w:val="00EB2B15"/>
    <w:rsid w:val="00EB34FC"/>
    <w:rsid w:val="00EB3798"/>
    <w:rsid w:val="00EB450C"/>
    <w:rsid w:val="00EB527C"/>
    <w:rsid w:val="00EB6927"/>
    <w:rsid w:val="00EB6CE2"/>
    <w:rsid w:val="00EB7238"/>
    <w:rsid w:val="00EB73A1"/>
    <w:rsid w:val="00EB745F"/>
    <w:rsid w:val="00EC1872"/>
    <w:rsid w:val="00EC33F0"/>
    <w:rsid w:val="00EC344F"/>
    <w:rsid w:val="00EC4B23"/>
    <w:rsid w:val="00EC5030"/>
    <w:rsid w:val="00EC5EE9"/>
    <w:rsid w:val="00EC5F6A"/>
    <w:rsid w:val="00EC6B67"/>
    <w:rsid w:val="00EC7CD7"/>
    <w:rsid w:val="00ED089E"/>
    <w:rsid w:val="00ED0AD0"/>
    <w:rsid w:val="00ED27A3"/>
    <w:rsid w:val="00ED281C"/>
    <w:rsid w:val="00ED2AC1"/>
    <w:rsid w:val="00ED30D5"/>
    <w:rsid w:val="00ED482A"/>
    <w:rsid w:val="00ED5C38"/>
    <w:rsid w:val="00ED5F04"/>
    <w:rsid w:val="00ED66CF"/>
    <w:rsid w:val="00ED69E9"/>
    <w:rsid w:val="00ED6D1E"/>
    <w:rsid w:val="00ED7BA4"/>
    <w:rsid w:val="00EE2090"/>
    <w:rsid w:val="00EE26D8"/>
    <w:rsid w:val="00EE27B8"/>
    <w:rsid w:val="00EE2880"/>
    <w:rsid w:val="00EE3C5A"/>
    <w:rsid w:val="00EE4ED3"/>
    <w:rsid w:val="00EE54DA"/>
    <w:rsid w:val="00EE5F6B"/>
    <w:rsid w:val="00EF1975"/>
    <w:rsid w:val="00EF1A60"/>
    <w:rsid w:val="00EF3322"/>
    <w:rsid w:val="00EF3C34"/>
    <w:rsid w:val="00EF42F4"/>
    <w:rsid w:val="00EF483C"/>
    <w:rsid w:val="00EF4CA6"/>
    <w:rsid w:val="00EF5B5D"/>
    <w:rsid w:val="00EF5E4D"/>
    <w:rsid w:val="00EF6A34"/>
    <w:rsid w:val="00EF7AD0"/>
    <w:rsid w:val="00F011CA"/>
    <w:rsid w:val="00F01519"/>
    <w:rsid w:val="00F01EB7"/>
    <w:rsid w:val="00F022AC"/>
    <w:rsid w:val="00F02E6E"/>
    <w:rsid w:val="00F037B6"/>
    <w:rsid w:val="00F04E4E"/>
    <w:rsid w:val="00F04F5E"/>
    <w:rsid w:val="00F05E55"/>
    <w:rsid w:val="00F0619C"/>
    <w:rsid w:val="00F06702"/>
    <w:rsid w:val="00F100A0"/>
    <w:rsid w:val="00F10E37"/>
    <w:rsid w:val="00F12361"/>
    <w:rsid w:val="00F139EE"/>
    <w:rsid w:val="00F152A7"/>
    <w:rsid w:val="00F15F30"/>
    <w:rsid w:val="00F16880"/>
    <w:rsid w:val="00F20807"/>
    <w:rsid w:val="00F215CB"/>
    <w:rsid w:val="00F21838"/>
    <w:rsid w:val="00F21A92"/>
    <w:rsid w:val="00F221CE"/>
    <w:rsid w:val="00F22E5E"/>
    <w:rsid w:val="00F23D2C"/>
    <w:rsid w:val="00F23DD3"/>
    <w:rsid w:val="00F241D7"/>
    <w:rsid w:val="00F24589"/>
    <w:rsid w:val="00F24766"/>
    <w:rsid w:val="00F25161"/>
    <w:rsid w:val="00F256B8"/>
    <w:rsid w:val="00F25B69"/>
    <w:rsid w:val="00F26E85"/>
    <w:rsid w:val="00F30153"/>
    <w:rsid w:val="00F315B3"/>
    <w:rsid w:val="00F31CF0"/>
    <w:rsid w:val="00F31EDC"/>
    <w:rsid w:val="00F328BB"/>
    <w:rsid w:val="00F35050"/>
    <w:rsid w:val="00F35388"/>
    <w:rsid w:val="00F35EAC"/>
    <w:rsid w:val="00F3623E"/>
    <w:rsid w:val="00F368C4"/>
    <w:rsid w:val="00F36F41"/>
    <w:rsid w:val="00F403B2"/>
    <w:rsid w:val="00F4063B"/>
    <w:rsid w:val="00F40BBE"/>
    <w:rsid w:val="00F410A9"/>
    <w:rsid w:val="00F41CE2"/>
    <w:rsid w:val="00F43CF9"/>
    <w:rsid w:val="00F43F8E"/>
    <w:rsid w:val="00F43FFA"/>
    <w:rsid w:val="00F4480A"/>
    <w:rsid w:val="00F44B0B"/>
    <w:rsid w:val="00F44B61"/>
    <w:rsid w:val="00F45E56"/>
    <w:rsid w:val="00F467CD"/>
    <w:rsid w:val="00F469F6"/>
    <w:rsid w:val="00F5103D"/>
    <w:rsid w:val="00F51FE9"/>
    <w:rsid w:val="00F53441"/>
    <w:rsid w:val="00F5454E"/>
    <w:rsid w:val="00F56316"/>
    <w:rsid w:val="00F56DF2"/>
    <w:rsid w:val="00F57AC0"/>
    <w:rsid w:val="00F57C52"/>
    <w:rsid w:val="00F57D0F"/>
    <w:rsid w:val="00F57F5F"/>
    <w:rsid w:val="00F62F8E"/>
    <w:rsid w:val="00F63446"/>
    <w:rsid w:val="00F64B97"/>
    <w:rsid w:val="00F64F8E"/>
    <w:rsid w:val="00F66B1A"/>
    <w:rsid w:val="00F66C40"/>
    <w:rsid w:val="00F66DE9"/>
    <w:rsid w:val="00F716D1"/>
    <w:rsid w:val="00F71E31"/>
    <w:rsid w:val="00F7208E"/>
    <w:rsid w:val="00F722AC"/>
    <w:rsid w:val="00F73336"/>
    <w:rsid w:val="00F74142"/>
    <w:rsid w:val="00F7497B"/>
    <w:rsid w:val="00F74B97"/>
    <w:rsid w:val="00F771B8"/>
    <w:rsid w:val="00F776C0"/>
    <w:rsid w:val="00F77728"/>
    <w:rsid w:val="00F81B23"/>
    <w:rsid w:val="00F8273B"/>
    <w:rsid w:val="00F8292F"/>
    <w:rsid w:val="00F834AB"/>
    <w:rsid w:val="00F83E96"/>
    <w:rsid w:val="00F842EC"/>
    <w:rsid w:val="00F846C0"/>
    <w:rsid w:val="00F84DAB"/>
    <w:rsid w:val="00F85261"/>
    <w:rsid w:val="00F85A1C"/>
    <w:rsid w:val="00F863C0"/>
    <w:rsid w:val="00F87764"/>
    <w:rsid w:val="00F87E61"/>
    <w:rsid w:val="00F924F6"/>
    <w:rsid w:val="00F92E91"/>
    <w:rsid w:val="00F934D5"/>
    <w:rsid w:val="00F9423C"/>
    <w:rsid w:val="00F94343"/>
    <w:rsid w:val="00F94992"/>
    <w:rsid w:val="00F95194"/>
    <w:rsid w:val="00F95EE3"/>
    <w:rsid w:val="00F9672B"/>
    <w:rsid w:val="00FA0839"/>
    <w:rsid w:val="00FA1213"/>
    <w:rsid w:val="00FA182C"/>
    <w:rsid w:val="00FA1C89"/>
    <w:rsid w:val="00FA2781"/>
    <w:rsid w:val="00FA44DB"/>
    <w:rsid w:val="00FA52EC"/>
    <w:rsid w:val="00FA7086"/>
    <w:rsid w:val="00FA7D01"/>
    <w:rsid w:val="00FB1149"/>
    <w:rsid w:val="00FB1663"/>
    <w:rsid w:val="00FB1D2C"/>
    <w:rsid w:val="00FB3510"/>
    <w:rsid w:val="00FB406F"/>
    <w:rsid w:val="00FB569E"/>
    <w:rsid w:val="00FB5F47"/>
    <w:rsid w:val="00FB77C4"/>
    <w:rsid w:val="00FC1AF5"/>
    <w:rsid w:val="00FC2826"/>
    <w:rsid w:val="00FC2EA8"/>
    <w:rsid w:val="00FC341C"/>
    <w:rsid w:val="00FC3F97"/>
    <w:rsid w:val="00FC42C3"/>
    <w:rsid w:val="00FC513F"/>
    <w:rsid w:val="00FC5F72"/>
    <w:rsid w:val="00FC6A8D"/>
    <w:rsid w:val="00FC7077"/>
    <w:rsid w:val="00FD1D19"/>
    <w:rsid w:val="00FD48DA"/>
    <w:rsid w:val="00FE08E9"/>
    <w:rsid w:val="00FE0B7D"/>
    <w:rsid w:val="00FE0F48"/>
    <w:rsid w:val="00FE19E1"/>
    <w:rsid w:val="00FE2144"/>
    <w:rsid w:val="00FE33B4"/>
    <w:rsid w:val="00FE4B43"/>
    <w:rsid w:val="00FE4B75"/>
    <w:rsid w:val="00FE52DB"/>
    <w:rsid w:val="00FE776B"/>
    <w:rsid w:val="00FF0292"/>
    <w:rsid w:val="00FF0FB4"/>
    <w:rsid w:val="00FF1D7A"/>
    <w:rsid w:val="00FF2695"/>
    <w:rsid w:val="00FF2892"/>
    <w:rsid w:val="00FF309C"/>
    <w:rsid w:val="00FF3621"/>
    <w:rsid w:val="00FF397F"/>
    <w:rsid w:val="00FF523F"/>
    <w:rsid w:val="00FF5E2F"/>
    <w:rsid w:val="00FF7070"/>
    <w:rsid w:val="011A64A9"/>
    <w:rsid w:val="0937101A"/>
    <w:rsid w:val="09434629"/>
    <w:rsid w:val="096D7AA9"/>
    <w:rsid w:val="097E3016"/>
    <w:rsid w:val="0A4BC94D"/>
    <w:rsid w:val="0E805990"/>
    <w:rsid w:val="0FC8F81B"/>
    <w:rsid w:val="1059E9EC"/>
    <w:rsid w:val="10FC7C66"/>
    <w:rsid w:val="13AC513A"/>
    <w:rsid w:val="18F07D46"/>
    <w:rsid w:val="19AF8802"/>
    <w:rsid w:val="19F8C08D"/>
    <w:rsid w:val="1C220426"/>
    <w:rsid w:val="1FF46652"/>
    <w:rsid w:val="22CCA84E"/>
    <w:rsid w:val="22EF1BFA"/>
    <w:rsid w:val="23146A5A"/>
    <w:rsid w:val="23F8206B"/>
    <w:rsid w:val="25106775"/>
    <w:rsid w:val="25A8EE66"/>
    <w:rsid w:val="26CA4438"/>
    <w:rsid w:val="27B16871"/>
    <w:rsid w:val="27C03038"/>
    <w:rsid w:val="290EB77D"/>
    <w:rsid w:val="2B714D4F"/>
    <w:rsid w:val="2DA56738"/>
    <w:rsid w:val="2EFAD2A8"/>
    <w:rsid w:val="30344CE9"/>
    <w:rsid w:val="34542CAB"/>
    <w:rsid w:val="36FDC531"/>
    <w:rsid w:val="37173DB3"/>
    <w:rsid w:val="375A28AD"/>
    <w:rsid w:val="38A37267"/>
    <w:rsid w:val="38E6D7C1"/>
    <w:rsid w:val="3D5A6A1D"/>
    <w:rsid w:val="4AE44EA0"/>
    <w:rsid w:val="4C19B475"/>
    <w:rsid w:val="521F6B89"/>
    <w:rsid w:val="53E1703E"/>
    <w:rsid w:val="5A6C028A"/>
    <w:rsid w:val="64D3F506"/>
    <w:rsid w:val="66250CFC"/>
    <w:rsid w:val="668DD1C9"/>
    <w:rsid w:val="6BFA3E90"/>
    <w:rsid w:val="6C273E14"/>
    <w:rsid w:val="6F8C5528"/>
    <w:rsid w:val="70780357"/>
    <w:rsid w:val="71951F28"/>
    <w:rsid w:val="73D72E9B"/>
    <w:rsid w:val="76636647"/>
    <w:rsid w:val="7B2D9CD5"/>
    <w:rsid w:val="7E1EB311"/>
  </w:rsids>
  <m:mathPr>
    <m:mathFont m:val="Cambria Math"/>
    <m:brkBin m:val="before"/>
    <m:brkBinSub m:val="--"/>
    <m:smallFrac m:val="0"/>
    <m:dispDef/>
    <m:lMargin m:val="0"/>
    <m:rMargin m:val="0"/>
    <m:defJc m:val="centerGroup"/>
    <m:wrapRight/>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D69C39"/>
  <w15:docId w15:val="{24C24D27-6665-4865-9AB1-2527C4BFE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CC4BCE"/>
    <w:pPr>
      <w:spacing w:before="120" w:after="120" w:line="276" w:lineRule="auto"/>
    </w:pPr>
    <w:rPr>
      <w:rFonts w:ascii="Arial" w:hAnsi="Arial" w:cs="Arial"/>
      <w:noProof/>
      <w:lang w:val="pl-PL" w:eastAsia="fr-BE"/>
    </w:rPr>
  </w:style>
  <w:style w:type="paragraph" w:styleId="Nagwek1">
    <w:name w:val="heading 1"/>
    <w:basedOn w:val="Normalny"/>
    <w:next w:val="Normalny"/>
    <w:link w:val="Nagwek1Znak"/>
    <w:autoRedefine/>
    <w:qFormat/>
    <w:rsid w:val="00C10B78"/>
    <w:pPr>
      <w:keepNext/>
      <w:numPr>
        <w:numId w:val="186"/>
      </w:numPr>
      <w:spacing w:before="360" w:after="240"/>
      <w:outlineLvl w:val="0"/>
    </w:pPr>
    <w:rPr>
      <w:b/>
      <w:bCs/>
      <w:smallCaps/>
      <w:color w:val="000000" w:themeColor="text1"/>
      <w:sz w:val="24"/>
    </w:rPr>
  </w:style>
  <w:style w:type="paragraph" w:styleId="Nagwek2">
    <w:name w:val="heading 2"/>
    <w:basedOn w:val="Normalny"/>
    <w:next w:val="Normalny"/>
    <w:link w:val="Nagwek2Znak"/>
    <w:autoRedefine/>
    <w:qFormat/>
    <w:rsid w:val="003C3DAB"/>
    <w:pPr>
      <w:keepNext/>
      <w:numPr>
        <w:ilvl w:val="1"/>
        <w:numId w:val="186"/>
      </w:numPr>
      <w:spacing w:before="240"/>
      <w:outlineLvl w:val="1"/>
    </w:pPr>
    <w:rPr>
      <w:b/>
      <w:bCs/>
      <w:iCs/>
      <w:szCs w:val="28"/>
    </w:rPr>
  </w:style>
  <w:style w:type="paragraph" w:styleId="Nagwek3">
    <w:name w:val="heading 3"/>
    <w:basedOn w:val="Normalny"/>
    <w:next w:val="Normalny"/>
    <w:link w:val="Nagwek3Znak"/>
    <w:autoRedefine/>
    <w:qFormat/>
    <w:rsid w:val="009637DF"/>
    <w:pPr>
      <w:outlineLvl w:val="2"/>
    </w:pPr>
    <w:rPr>
      <w:rFonts w:asciiTheme="minorHAnsi" w:hAnsiTheme="minorHAnsi" w:cstheme="minorHAnsi"/>
      <w:b/>
    </w:rPr>
  </w:style>
  <w:style w:type="paragraph" w:styleId="Nagwek4">
    <w:name w:val="heading 4"/>
    <w:basedOn w:val="Normalny"/>
    <w:next w:val="Normalny"/>
    <w:link w:val="Nagwek4Znak"/>
    <w:qFormat/>
    <w:rsid w:val="005643CD"/>
    <w:pPr>
      <w:keepNext/>
      <w:numPr>
        <w:ilvl w:val="3"/>
        <w:numId w:val="7"/>
      </w:numPr>
      <w:outlineLvl w:val="3"/>
    </w:pPr>
    <w:rPr>
      <w:bCs/>
      <w:szCs w:val="28"/>
    </w:rPr>
  </w:style>
  <w:style w:type="paragraph" w:styleId="Nagwek5">
    <w:name w:val="heading 5"/>
    <w:basedOn w:val="Normalny"/>
    <w:next w:val="Normalny"/>
    <w:link w:val="Nagwek5Znak"/>
    <w:qFormat/>
    <w:rsid w:val="008C5CFA"/>
    <w:pPr>
      <w:spacing w:before="240" w:after="60"/>
      <w:ind w:left="1008" w:hanging="1008"/>
      <w:outlineLvl w:val="4"/>
    </w:pPr>
    <w:rPr>
      <w:sz w:val="22"/>
    </w:rPr>
  </w:style>
  <w:style w:type="paragraph" w:styleId="Nagwek6">
    <w:name w:val="heading 6"/>
    <w:basedOn w:val="Normalny"/>
    <w:next w:val="Normalny"/>
    <w:link w:val="Nagwek6Znak"/>
    <w:qFormat/>
    <w:rsid w:val="008C5CFA"/>
    <w:pPr>
      <w:spacing w:before="240" w:after="60"/>
      <w:ind w:left="1152" w:hanging="1152"/>
      <w:outlineLvl w:val="5"/>
    </w:pPr>
    <w:rPr>
      <w:i/>
      <w:sz w:val="22"/>
    </w:rPr>
  </w:style>
  <w:style w:type="paragraph" w:styleId="Nagwek7">
    <w:name w:val="heading 7"/>
    <w:basedOn w:val="Normalny"/>
    <w:next w:val="Normalny"/>
    <w:link w:val="Nagwek7Znak"/>
    <w:qFormat/>
    <w:rsid w:val="008C5CFA"/>
    <w:pPr>
      <w:spacing w:before="240" w:after="60"/>
      <w:ind w:left="1296" w:hanging="1296"/>
      <w:outlineLvl w:val="6"/>
    </w:pPr>
  </w:style>
  <w:style w:type="paragraph" w:styleId="Nagwek8">
    <w:name w:val="heading 8"/>
    <w:basedOn w:val="Normalny"/>
    <w:next w:val="Normalny"/>
    <w:link w:val="Nagwek8Znak"/>
    <w:qFormat/>
    <w:rsid w:val="008C5CFA"/>
    <w:pPr>
      <w:spacing w:before="240" w:after="60"/>
      <w:ind w:left="1440" w:hanging="1440"/>
      <w:outlineLvl w:val="7"/>
    </w:pPr>
    <w:rPr>
      <w:i/>
    </w:rPr>
  </w:style>
  <w:style w:type="paragraph" w:styleId="Nagwek9">
    <w:name w:val="heading 9"/>
    <w:basedOn w:val="Normalny"/>
    <w:next w:val="Normalny"/>
    <w:link w:val="Nagwek9Znak"/>
    <w:autoRedefine/>
    <w:qFormat/>
    <w:rsid w:val="00C52D86"/>
    <w:pPr>
      <w:outlineLvl w:val="8"/>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ccompagnant">
    <w:name w:val="Accompagnant"/>
    <w:basedOn w:val="Normalny"/>
    <w:next w:val="Normalny"/>
    <w:rsid w:val="005643CD"/>
    <w:pPr>
      <w:spacing w:before="0" w:after="240"/>
      <w:jc w:val="center"/>
    </w:pPr>
    <w:rPr>
      <w:b/>
      <w:i/>
    </w:rPr>
  </w:style>
  <w:style w:type="paragraph" w:customStyle="1" w:styleId="AccompagnantPagedecouverture">
    <w:name w:val="Accompagnant (Page de couverture)"/>
    <w:basedOn w:val="Accompagnant"/>
    <w:next w:val="Normalny"/>
    <w:rsid w:val="005643CD"/>
  </w:style>
  <w:style w:type="character" w:customStyle="1" w:styleId="Added">
    <w:name w:val="Added"/>
    <w:rsid w:val="005643CD"/>
    <w:rPr>
      <w:b/>
      <w:u w:val="single"/>
      <w:shd w:val="clear" w:color="auto" w:fill="auto"/>
    </w:rPr>
  </w:style>
  <w:style w:type="paragraph" w:customStyle="1" w:styleId="Address">
    <w:name w:val="Address"/>
    <w:basedOn w:val="Normalny"/>
    <w:next w:val="Normalny"/>
    <w:rsid w:val="005643CD"/>
    <w:pPr>
      <w:keepLines/>
      <w:spacing w:line="360" w:lineRule="auto"/>
      <w:ind w:left="3402"/>
    </w:pPr>
  </w:style>
  <w:style w:type="paragraph" w:customStyle="1" w:styleId="Annexetitre">
    <w:name w:val="Annexe titre"/>
    <w:basedOn w:val="Normalny"/>
    <w:next w:val="Normalny"/>
    <w:rsid w:val="005643CD"/>
    <w:pPr>
      <w:jc w:val="center"/>
    </w:pPr>
    <w:rPr>
      <w:b/>
      <w:u w:val="single"/>
    </w:rPr>
  </w:style>
  <w:style w:type="paragraph" w:customStyle="1" w:styleId="Annexetitreexpos">
    <w:name w:val="Annexe titre (exposé)"/>
    <w:basedOn w:val="Normalny"/>
    <w:next w:val="Normalny"/>
    <w:rsid w:val="005643CD"/>
    <w:pPr>
      <w:jc w:val="center"/>
    </w:pPr>
    <w:rPr>
      <w:b/>
      <w:u w:val="single"/>
    </w:rPr>
  </w:style>
  <w:style w:type="paragraph" w:customStyle="1" w:styleId="Annexetitrefichefinancire">
    <w:name w:val="Annexe titre (fiche financière)"/>
    <w:basedOn w:val="Normalny"/>
    <w:next w:val="Normalny"/>
    <w:rsid w:val="005643CD"/>
    <w:pPr>
      <w:jc w:val="center"/>
    </w:pPr>
    <w:rPr>
      <w:b/>
      <w:u w:val="single"/>
    </w:rPr>
  </w:style>
  <w:style w:type="paragraph" w:customStyle="1" w:styleId="Applicationdirecte">
    <w:name w:val="Application directe"/>
    <w:basedOn w:val="Normalny"/>
    <w:next w:val="Normalny"/>
    <w:rsid w:val="005643CD"/>
    <w:pPr>
      <w:spacing w:before="480"/>
    </w:pPr>
  </w:style>
  <w:style w:type="paragraph" w:customStyle="1" w:styleId="Avertissementtitre">
    <w:name w:val="Avertissement titre"/>
    <w:basedOn w:val="Normalny"/>
    <w:next w:val="Normalny"/>
    <w:rsid w:val="005643CD"/>
    <w:pPr>
      <w:keepNext/>
      <w:spacing w:before="480"/>
    </w:pPr>
    <w:rPr>
      <w:u w:val="single"/>
    </w:rPr>
  </w:style>
  <w:style w:type="paragraph" w:customStyle="1" w:styleId="Bullet0">
    <w:name w:val="Bullet 0"/>
    <w:basedOn w:val="Normalny"/>
    <w:rsid w:val="005643CD"/>
    <w:pPr>
      <w:numPr>
        <w:numId w:val="1"/>
      </w:numPr>
    </w:pPr>
  </w:style>
  <w:style w:type="paragraph" w:customStyle="1" w:styleId="Bullet1">
    <w:name w:val="Bullet 1"/>
    <w:basedOn w:val="Normalny"/>
    <w:rsid w:val="005643CD"/>
    <w:pPr>
      <w:numPr>
        <w:numId w:val="2"/>
      </w:numPr>
    </w:pPr>
  </w:style>
  <w:style w:type="paragraph" w:customStyle="1" w:styleId="Bullet2">
    <w:name w:val="Bullet 2"/>
    <w:basedOn w:val="Normalny"/>
    <w:rsid w:val="005643CD"/>
    <w:pPr>
      <w:numPr>
        <w:numId w:val="3"/>
      </w:numPr>
    </w:pPr>
  </w:style>
  <w:style w:type="paragraph" w:customStyle="1" w:styleId="Bullet3">
    <w:name w:val="Bullet 3"/>
    <w:basedOn w:val="Normalny"/>
    <w:rsid w:val="005643CD"/>
    <w:pPr>
      <w:numPr>
        <w:numId w:val="4"/>
      </w:numPr>
    </w:pPr>
  </w:style>
  <w:style w:type="paragraph" w:customStyle="1" w:styleId="Bullet4">
    <w:name w:val="Bullet 4"/>
    <w:basedOn w:val="Normalny"/>
    <w:rsid w:val="005643CD"/>
    <w:pPr>
      <w:numPr>
        <w:numId w:val="5"/>
      </w:numPr>
    </w:pPr>
  </w:style>
  <w:style w:type="paragraph" w:customStyle="1" w:styleId="ChapterTitle">
    <w:name w:val="ChapterTitle"/>
    <w:basedOn w:val="Normalny"/>
    <w:next w:val="Normalny"/>
    <w:rsid w:val="005643CD"/>
    <w:pPr>
      <w:keepNext/>
      <w:spacing w:after="360"/>
      <w:jc w:val="center"/>
    </w:pPr>
    <w:rPr>
      <w:b/>
      <w:sz w:val="32"/>
    </w:rPr>
  </w:style>
  <w:style w:type="paragraph" w:customStyle="1" w:styleId="Confidence">
    <w:name w:val="Confidence"/>
    <w:basedOn w:val="Normalny"/>
    <w:next w:val="Normalny"/>
    <w:rsid w:val="005643CD"/>
    <w:pPr>
      <w:spacing w:before="360"/>
      <w:jc w:val="center"/>
    </w:pPr>
  </w:style>
  <w:style w:type="paragraph" w:customStyle="1" w:styleId="Confidentialit">
    <w:name w:val="Confidentialité"/>
    <w:basedOn w:val="Normalny"/>
    <w:next w:val="Normalny"/>
    <w:rsid w:val="005643CD"/>
    <w:pPr>
      <w:spacing w:before="240" w:after="240"/>
      <w:ind w:left="5103"/>
    </w:pPr>
    <w:rPr>
      <w:u w:val="single"/>
    </w:rPr>
  </w:style>
  <w:style w:type="paragraph" w:customStyle="1" w:styleId="Considrant">
    <w:name w:val="Considérant"/>
    <w:basedOn w:val="Normalny"/>
    <w:rsid w:val="005643CD"/>
    <w:pPr>
      <w:numPr>
        <w:numId w:val="6"/>
      </w:numPr>
    </w:pPr>
  </w:style>
  <w:style w:type="paragraph" w:customStyle="1" w:styleId="Corrigendum">
    <w:name w:val="Corrigendum"/>
    <w:basedOn w:val="Normalny"/>
    <w:next w:val="Normalny"/>
    <w:rsid w:val="005643CD"/>
    <w:pPr>
      <w:spacing w:before="0" w:after="240"/>
    </w:pPr>
  </w:style>
  <w:style w:type="paragraph" w:customStyle="1" w:styleId="Datedadoption">
    <w:name w:val="Date d'adoption"/>
    <w:basedOn w:val="Normalny"/>
    <w:next w:val="Normalny"/>
    <w:rsid w:val="005643CD"/>
    <w:pPr>
      <w:spacing w:before="360" w:after="0"/>
      <w:jc w:val="center"/>
    </w:pPr>
    <w:rPr>
      <w:b/>
    </w:rPr>
  </w:style>
  <w:style w:type="paragraph" w:customStyle="1" w:styleId="DatedadoptionPagedecouverture">
    <w:name w:val="Date d'adoption (Page de couverture)"/>
    <w:basedOn w:val="Datedadoption"/>
    <w:next w:val="Normalny"/>
    <w:rsid w:val="005643CD"/>
  </w:style>
  <w:style w:type="character" w:customStyle="1" w:styleId="Deleted">
    <w:name w:val="Deleted"/>
    <w:rsid w:val="005643CD"/>
    <w:rPr>
      <w:strike/>
      <w:shd w:val="clear" w:color="auto" w:fill="auto"/>
    </w:rPr>
  </w:style>
  <w:style w:type="paragraph" w:customStyle="1" w:styleId="Emission">
    <w:name w:val="Emission"/>
    <w:basedOn w:val="Normalny"/>
    <w:next w:val="Normalny"/>
    <w:rsid w:val="005643CD"/>
    <w:pPr>
      <w:spacing w:before="0" w:after="0"/>
      <w:ind w:left="5103"/>
    </w:pPr>
  </w:style>
  <w:style w:type="paragraph" w:customStyle="1" w:styleId="Exposdesmotifstitre">
    <w:name w:val="Exposé des motifs titre"/>
    <w:basedOn w:val="Normalny"/>
    <w:next w:val="Normalny"/>
    <w:rsid w:val="005643CD"/>
    <w:pPr>
      <w:jc w:val="center"/>
    </w:pPr>
    <w:rPr>
      <w:b/>
      <w:u w:val="single"/>
    </w:rPr>
  </w:style>
  <w:style w:type="paragraph" w:customStyle="1" w:styleId="Fait">
    <w:name w:val="Fait à"/>
    <w:basedOn w:val="Normalny"/>
    <w:next w:val="Normalny"/>
    <w:rsid w:val="005643CD"/>
    <w:pPr>
      <w:keepNext/>
      <w:spacing w:after="0"/>
    </w:pPr>
  </w:style>
  <w:style w:type="paragraph" w:customStyle="1" w:styleId="Fichefinanciretitre">
    <w:name w:val="Fiche financière titre"/>
    <w:basedOn w:val="Normalny"/>
    <w:next w:val="Normalny"/>
    <w:rsid w:val="005643CD"/>
    <w:pPr>
      <w:jc w:val="center"/>
    </w:pPr>
    <w:rPr>
      <w:b/>
      <w:u w:val="single"/>
    </w:rPr>
  </w:style>
  <w:style w:type="paragraph" w:styleId="Stopka">
    <w:name w:val="footer"/>
    <w:basedOn w:val="Normalny"/>
    <w:link w:val="StopkaZnak"/>
    <w:uiPriority w:val="99"/>
    <w:rsid w:val="005643CD"/>
    <w:pPr>
      <w:tabs>
        <w:tab w:val="center" w:pos="4535"/>
        <w:tab w:val="right" w:pos="9071"/>
        <w:tab w:val="right" w:pos="9921"/>
      </w:tabs>
      <w:spacing w:before="360" w:after="0"/>
      <w:ind w:left="-850" w:right="-850"/>
    </w:pPr>
  </w:style>
  <w:style w:type="paragraph" w:customStyle="1" w:styleId="FooterLandscape">
    <w:name w:val="FooterLandscape"/>
    <w:basedOn w:val="Normalny"/>
    <w:rsid w:val="005643CD"/>
    <w:pPr>
      <w:tabs>
        <w:tab w:val="center" w:pos="7285"/>
        <w:tab w:val="center" w:pos="10913"/>
        <w:tab w:val="right" w:pos="15137"/>
      </w:tabs>
      <w:spacing w:before="360" w:after="0"/>
      <w:ind w:left="-567" w:right="-567"/>
    </w:pPr>
  </w:style>
  <w:style w:type="character" w:styleId="Odwoanieprzypisudolnego">
    <w:name w:val="footnote reference"/>
    <w:aliases w:val="BVI fnr,Footnote symbol"/>
    <w:semiHidden/>
    <w:rsid w:val="005643CD"/>
    <w:rPr>
      <w:shd w:val="clear" w:color="auto" w:fill="auto"/>
      <w:vertAlign w:val="superscript"/>
    </w:rPr>
  </w:style>
  <w:style w:type="paragraph" w:styleId="Tekstprzypisudolnego">
    <w:name w:val="footnote text"/>
    <w:basedOn w:val="Normalny"/>
    <w:link w:val="TekstprzypisudolnegoZnak"/>
    <w:semiHidden/>
    <w:rsid w:val="005643CD"/>
    <w:pPr>
      <w:spacing w:before="0" w:after="0"/>
      <w:ind w:left="720" w:hanging="720"/>
    </w:pPr>
  </w:style>
  <w:style w:type="paragraph" w:customStyle="1" w:styleId="Formuledadoption">
    <w:name w:val="Formule d'adoption"/>
    <w:basedOn w:val="Normalny"/>
    <w:next w:val="Normalny"/>
    <w:rsid w:val="005643CD"/>
    <w:pPr>
      <w:keepNext/>
    </w:pPr>
  </w:style>
  <w:style w:type="paragraph" w:styleId="Nagwek">
    <w:name w:val="header"/>
    <w:basedOn w:val="Normalny"/>
    <w:link w:val="NagwekZnak"/>
    <w:uiPriority w:val="99"/>
    <w:rsid w:val="005643CD"/>
    <w:pPr>
      <w:tabs>
        <w:tab w:val="center" w:pos="4535"/>
        <w:tab w:val="right" w:pos="9071"/>
      </w:tabs>
    </w:pPr>
  </w:style>
  <w:style w:type="paragraph" w:customStyle="1" w:styleId="HeaderLandscape">
    <w:name w:val="HeaderLandscape"/>
    <w:basedOn w:val="Normalny"/>
    <w:rsid w:val="005643CD"/>
    <w:pPr>
      <w:tabs>
        <w:tab w:val="center" w:pos="7285"/>
        <w:tab w:val="right" w:pos="14003"/>
      </w:tabs>
    </w:pPr>
  </w:style>
  <w:style w:type="paragraph" w:customStyle="1" w:styleId="Institutionquiagit">
    <w:name w:val="Institution qui agit"/>
    <w:basedOn w:val="Normalny"/>
    <w:next w:val="Normalny"/>
    <w:rsid w:val="005643CD"/>
    <w:pPr>
      <w:keepNext/>
      <w:spacing w:before="600"/>
    </w:pPr>
  </w:style>
  <w:style w:type="paragraph" w:customStyle="1" w:styleId="Institutionquisigne">
    <w:name w:val="Institution qui signe"/>
    <w:basedOn w:val="Normalny"/>
    <w:next w:val="Normalny"/>
    <w:rsid w:val="005643CD"/>
    <w:pPr>
      <w:keepNext/>
      <w:tabs>
        <w:tab w:val="left" w:pos="4252"/>
      </w:tabs>
      <w:spacing w:before="720" w:after="0"/>
    </w:pPr>
    <w:rPr>
      <w:i/>
    </w:rPr>
  </w:style>
  <w:style w:type="paragraph" w:customStyle="1" w:styleId="Languesfaisantfoi">
    <w:name w:val="Langues faisant foi"/>
    <w:basedOn w:val="Normalny"/>
    <w:next w:val="Normalny"/>
    <w:rsid w:val="005643CD"/>
    <w:pPr>
      <w:spacing w:before="360" w:after="0"/>
      <w:jc w:val="center"/>
    </w:pPr>
  </w:style>
  <w:style w:type="paragraph" w:customStyle="1" w:styleId="IntrtEEE">
    <w:name w:val="Intérêt EEE"/>
    <w:basedOn w:val="Languesfaisantfoi"/>
    <w:next w:val="Normalny"/>
    <w:rsid w:val="005643CD"/>
    <w:pPr>
      <w:spacing w:after="240"/>
    </w:pPr>
  </w:style>
  <w:style w:type="paragraph" w:customStyle="1" w:styleId="IntrtEEEPagedecouverture">
    <w:name w:val="Intérêt EEE (Page de couverture)"/>
    <w:basedOn w:val="IntrtEEE"/>
    <w:next w:val="Normalny"/>
    <w:rsid w:val="005643CD"/>
  </w:style>
  <w:style w:type="paragraph" w:customStyle="1" w:styleId="Langue">
    <w:name w:val="Langue"/>
    <w:basedOn w:val="Normalny"/>
    <w:next w:val="Normalny"/>
    <w:rsid w:val="005643CD"/>
    <w:pPr>
      <w:framePr w:wrap="around" w:vAnchor="page" w:hAnchor="text" w:xAlign="center" w:y="14741"/>
      <w:spacing w:before="0" w:after="600"/>
      <w:jc w:val="center"/>
    </w:pPr>
    <w:rPr>
      <w:b/>
      <w:caps/>
    </w:rPr>
  </w:style>
  <w:style w:type="paragraph" w:customStyle="1" w:styleId="LanguesfaisantfoiPagedecouverture">
    <w:name w:val="Langues faisant foi (Page de couverture)"/>
    <w:basedOn w:val="Normalny"/>
    <w:next w:val="Normalny"/>
    <w:rsid w:val="005643CD"/>
    <w:pPr>
      <w:spacing w:before="360" w:after="0"/>
      <w:jc w:val="center"/>
    </w:pPr>
  </w:style>
  <w:style w:type="paragraph" w:customStyle="1" w:styleId="ManualConsidrant">
    <w:name w:val="Manual Considérant"/>
    <w:basedOn w:val="Normalny"/>
    <w:rsid w:val="005643CD"/>
    <w:pPr>
      <w:ind w:left="709" w:hanging="709"/>
    </w:pPr>
  </w:style>
  <w:style w:type="paragraph" w:customStyle="1" w:styleId="ManualHeading1">
    <w:name w:val="Manual Heading 1"/>
    <w:basedOn w:val="Normalny"/>
    <w:next w:val="Normalny"/>
    <w:rsid w:val="005643CD"/>
    <w:pPr>
      <w:keepNext/>
      <w:tabs>
        <w:tab w:val="left" w:pos="850"/>
      </w:tabs>
      <w:spacing w:before="360"/>
      <w:ind w:left="850" w:hanging="850"/>
      <w:outlineLvl w:val="0"/>
    </w:pPr>
    <w:rPr>
      <w:b/>
      <w:smallCaps/>
    </w:rPr>
  </w:style>
  <w:style w:type="paragraph" w:customStyle="1" w:styleId="ManualHeading2">
    <w:name w:val="Manual Heading 2"/>
    <w:basedOn w:val="Normalny"/>
    <w:next w:val="Normalny"/>
    <w:qFormat/>
    <w:rsid w:val="00F63446"/>
    <w:pPr>
      <w:keepNext/>
      <w:tabs>
        <w:tab w:val="left" w:pos="850"/>
      </w:tabs>
      <w:ind w:left="850" w:hanging="850"/>
      <w:outlineLvl w:val="1"/>
    </w:pPr>
    <w:rPr>
      <w:b/>
    </w:rPr>
  </w:style>
  <w:style w:type="paragraph" w:customStyle="1" w:styleId="ManualHeading3">
    <w:name w:val="Manual Heading 3"/>
    <w:basedOn w:val="Normalny"/>
    <w:next w:val="Normalny"/>
    <w:autoRedefine/>
    <w:qFormat/>
    <w:rsid w:val="00260C8B"/>
    <w:pPr>
      <w:keepNext/>
      <w:ind w:left="850" w:hanging="850"/>
      <w:outlineLvl w:val="2"/>
    </w:pPr>
    <w:rPr>
      <w:i/>
    </w:rPr>
  </w:style>
  <w:style w:type="paragraph" w:customStyle="1" w:styleId="ManualHeading4">
    <w:name w:val="Manual Heading 4"/>
    <w:basedOn w:val="Normalny"/>
    <w:next w:val="Normalny"/>
    <w:rsid w:val="005643CD"/>
    <w:pPr>
      <w:keepNext/>
      <w:tabs>
        <w:tab w:val="left" w:pos="850"/>
      </w:tabs>
      <w:ind w:left="850" w:hanging="850"/>
      <w:outlineLvl w:val="3"/>
    </w:pPr>
  </w:style>
  <w:style w:type="paragraph" w:customStyle="1" w:styleId="ManualNumPar1">
    <w:name w:val="Manual NumPar 1"/>
    <w:basedOn w:val="Normalny"/>
    <w:next w:val="Normalny"/>
    <w:link w:val="ManualNumPar1Char"/>
    <w:rsid w:val="005643CD"/>
    <w:pPr>
      <w:ind w:left="850" w:hanging="850"/>
    </w:pPr>
  </w:style>
  <w:style w:type="paragraph" w:customStyle="1" w:styleId="ManualNumPar2">
    <w:name w:val="Manual NumPar 2"/>
    <w:basedOn w:val="Normalny"/>
    <w:next w:val="Normalny"/>
    <w:rsid w:val="005643CD"/>
    <w:pPr>
      <w:ind w:left="850" w:hanging="850"/>
    </w:pPr>
  </w:style>
  <w:style w:type="paragraph" w:customStyle="1" w:styleId="ManualNumPar3">
    <w:name w:val="Manual NumPar 3"/>
    <w:basedOn w:val="Normalny"/>
    <w:next w:val="Normalny"/>
    <w:rsid w:val="005643CD"/>
    <w:pPr>
      <w:ind w:left="850" w:hanging="850"/>
    </w:pPr>
  </w:style>
  <w:style w:type="paragraph" w:customStyle="1" w:styleId="ManualNumPar4">
    <w:name w:val="Manual NumPar 4"/>
    <w:basedOn w:val="Normalny"/>
    <w:next w:val="Normalny"/>
    <w:rsid w:val="005643CD"/>
    <w:pPr>
      <w:ind w:left="850" w:hanging="850"/>
    </w:pPr>
  </w:style>
  <w:style w:type="character" w:customStyle="1" w:styleId="Marker">
    <w:name w:val="Marker"/>
    <w:rsid w:val="005643CD"/>
    <w:rPr>
      <w:color w:val="0000FF"/>
      <w:shd w:val="clear" w:color="auto" w:fill="auto"/>
    </w:rPr>
  </w:style>
  <w:style w:type="character" w:customStyle="1" w:styleId="Marker1">
    <w:name w:val="Marker1"/>
    <w:rsid w:val="005643CD"/>
    <w:rPr>
      <w:color w:val="008000"/>
      <w:shd w:val="clear" w:color="auto" w:fill="auto"/>
    </w:rPr>
  </w:style>
  <w:style w:type="character" w:customStyle="1" w:styleId="Marker2">
    <w:name w:val="Marker2"/>
    <w:rsid w:val="005643CD"/>
    <w:rPr>
      <w:color w:val="FF0000"/>
      <w:shd w:val="clear" w:color="auto" w:fill="auto"/>
    </w:rPr>
  </w:style>
  <w:style w:type="paragraph" w:customStyle="1" w:styleId="Nomdelinstitution">
    <w:name w:val="Nom de l'institution"/>
    <w:basedOn w:val="Normalny"/>
    <w:next w:val="Emission"/>
    <w:rsid w:val="005643CD"/>
    <w:pPr>
      <w:spacing w:before="0" w:after="0"/>
    </w:pPr>
  </w:style>
  <w:style w:type="paragraph" w:customStyle="1" w:styleId="NormalCentered">
    <w:name w:val="Normal Centered"/>
    <w:basedOn w:val="Normalny"/>
    <w:rsid w:val="005643CD"/>
    <w:pPr>
      <w:jc w:val="center"/>
    </w:pPr>
  </w:style>
  <w:style w:type="paragraph" w:customStyle="1" w:styleId="NormalLeft">
    <w:name w:val="Normal Left"/>
    <w:basedOn w:val="Normalny"/>
    <w:rsid w:val="005643CD"/>
  </w:style>
  <w:style w:type="paragraph" w:customStyle="1" w:styleId="NormalRight">
    <w:name w:val="Normal Right"/>
    <w:basedOn w:val="Normalny"/>
    <w:rsid w:val="005643CD"/>
    <w:pPr>
      <w:jc w:val="right"/>
    </w:pPr>
  </w:style>
  <w:style w:type="paragraph" w:customStyle="1" w:styleId="NumPar1">
    <w:name w:val="NumPar 1"/>
    <w:basedOn w:val="Normalny"/>
    <w:next w:val="Normalny"/>
    <w:rsid w:val="005643CD"/>
    <w:pPr>
      <w:numPr>
        <w:numId w:val="8"/>
      </w:numPr>
    </w:pPr>
  </w:style>
  <w:style w:type="paragraph" w:customStyle="1" w:styleId="NumPar2">
    <w:name w:val="NumPar 2"/>
    <w:basedOn w:val="Normalny"/>
    <w:next w:val="Normalny"/>
    <w:rsid w:val="005643CD"/>
    <w:pPr>
      <w:numPr>
        <w:ilvl w:val="1"/>
        <w:numId w:val="8"/>
      </w:numPr>
    </w:pPr>
  </w:style>
  <w:style w:type="paragraph" w:customStyle="1" w:styleId="NumPar3">
    <w:name w:val="NumPar 3"/>
    <w:basedOn w:val="Normalny"/>
    <w:next w:val="Normalny"/>
    <w:rsid w:val="005643CD"/>
    <w:pPr>
      <w:numPr>
        <w:ilvl w:val="2"/>
        <w:numId w:val="8"/>
      </w:numPr>
    </w:pPr>
  </w:style>
  <w:style w:type="paragraph" w:customStyle="1" w:styleId="NumPar4">
    <w:name w:val="NumPar 4"/>
    <w:basedOn w:val="Normalny"/>
    <w:next w:val="Normalny"/>
    <w:rsid w:val="005643CD"/>
    <w:pPr>
      <w:numPr>
        <w:ilvl w:val="3"/>
        <w:numId w:val="8"/>
      </w:numPr>
    </w:pPr>
  </w:style>
  <w:style w:type="paragraph" w:customStyle="1" w:styleId="Objetacteprincipal">
    <w:name w:val="Objet acte principal"/>
    <w:basedOn w:val="Normalny"/>
    <w:next w:val="Normalny"/>
    <w:rsid w:val="005643CD"/>
    <w:pPr>
      <w:spacing w:before="0" w:after="360"/>
      <w:jc w:val="center"/>
    </w:pPr>
    <w:rPr>
      <w:b/>
    </w:rPr>
  </w:style>
  <w:style w:type="paragraph" w:customStyle="1" w:styleId="ObjetacteprincipalPagedecouverture">
    <w:name w:val="Objet acte principal (Page de couverture)"/>
    <w:basedOn w:val="Objetacteprincipal"/>
    <w:next w:val="Normalny"/>
    <w:rsid w:val="005643CD"/>
  </w:style>
  <w:style w:type="paragraph" w:customStyle="1" w:styleId="Objetexterne">
    <w:name w:val="Objet externe"/>
    <w:basedOn w:val="Normalny"/>
    <w:next w:val="Normalny"/>
    <w:rsid w:val="005643CD"/>
    <w:rPr>
      <w:i/>
      <w:caps/>
    </w:rPr>
  </w:style>
  <w:style w:type="paragraph" w:customStyle="1" w:styleId="Pagedecouverture">
    <w:name w:val="Page de couverture"/>
    <w:basedOn w:val="Normalny"/>
    <w:next w:val="Normalny"/>
    <w:rsid w:val="005643CD"/>
  </w:style>
  <w:style w:type="paragraph" w:customStyle="1" w:styleId="PartTitle">
    <w:name w:val="PartTitle"/>
    <w:basedOn w:val="Normalny"/>
    <w:next w:val="ChapterTitle"/>
    <w:rsid w:val="005643CD"/>
    <w:pPr>
      <w:keepNext/>
      <w:pageBreakBefore/>
      <w:spacing w:after="360"/>
      <w:jc w:val="center"/>
    </w:pPr>
    <w:rPr>
      <w:b/>
      <w:sz w:val="36"/>
    </w:rPr>
  </w:style>
  <w:style w:type="paragraph" w:customStyle="1" w:styleId="Personnequisigne">
    <w:name w:val="Personne qui signe"/>
    <w:basedOn w:val="Normalny"/>
    <w:next w:val="Institutionquisigne"/>
    <w:rsid w:val="005643CD"/>
    <w:pPr>
      <w:tabs>
        <w:tab w:val="left" w:pos="4252"/>
      </w:tabs>
      <w:spacing w:before="0" w:after="0"/>
    </w:pPr>
    <w:rPr>
      <w:i/>
    </w:rPr>
  </w:style>
  <w:style w:type="paragraph" w:customStyle="1" w:styleId="Point0">
    <w:name w:val="Point 0"/>
    <w:basedOn w:val="Normalny"/>
    <w:rsid w:val="005643CD"/>
    <w:pPr>
      <w:ind w:left="850" w:hanging="850"/>
    </w:pPr>
  </w:style>
  <w:style w:type="paragraph" w:customStyle="1" w:styleId="Point0letter">
    <w:name w:val="Point 0 (letter)"/>
    <w:basedOn w:val="Normalny"/>
    <w:rsid w:val="005643CD"/>
    <w:pPr>
      <w:numPr>
        <w:ilvl w:val="1"/>
        <w:numId w:val="9"/>
      </w:numPr>
    </w:pPr>
  </w:style>
  <w:style w:type="paragraph" w:customStyle="1" w:styleId="Point0number">
    <w:name w:val="Point 0 (number)"/>
    <w:basedOn w:val="Normalny"/>
    <w:rsid w:val="005643CD"/>
    <w:pPr>
      <w:numPr>
        <w:numId w:val="9"/>
      </w:numPr>
    </w:pPr>
  </w:style>
  <w:style w:type="paragraph" w:customStyle="1" w:styleId="Point1">
    <w:name w:val="Point 1"/>
    <w:basedOn w:val="Normalny"/>
    <w:rsid w:val="005643CD"/>
    <w:pPr>
      <w:ind w:left="1417" w:hanging="567"/>
    </w:pPr>
  </w:style>
  <w:style w:type="paragraph" w:customStyle="1" w:styleId="Point1letter">
    <w:name w:val="Point 1 (letter)"/>
    <w:basedOn w:val="Normalny"/>
    <w:rsid w:val="005643CD"/>
    <w:pPr>
      <w:numPr>
        <w:ilvl w:val="3"/>
        <w:numId w:val="9"/>
      </w:numPr>
    </w:pPr>
  </w:style>
  <w:style w:type="paragraph" w:customStyle="1" w:styleId="Point1number">
    <w:name w:val="Point 1 (number)"/>
    <w:basedOn w:val="Normalny"/>
    <w:rsid w:val="005643CD"/>
    <w:pPr>
      <w:numPr>
        <w:ilvl w:val="2"/>
        <w:numId w:val="9"/>
      </w:numPr>
    </w:pPr>
  </w:style>
  <w:style w:type="paragraph" w:customStyle="1" w:styleId="Point2">
    <w:name w:val="Point 2"/>
    <w:basedOn w:val="Normalny"/>
    <w:rsid w:val="005643CD"/>
    <w:pPr>
      <w:ind w:left="1984" w:hanging="567"/>
    </w:pPr>
  </w:style>
  <w:style w:type="paragraph" w:customStyle="1" w:styleId="Point2letter">
    <w:name w:val="Point 2 (letter)"/>
    <w:basedOn w:val="Normalny"/>
    <w:rsid w:val="005643CD"/>
    <w:pPr>
      <w:numPr>
        <w:ilvl w:val="5"/>
        <w:numId w:val="9"/>
      </w:numPr>
    </w:pPr>
  </w:style>
  <w:style w:type="paragraph" w:customStyle="1" w:styleId="Point2number">
    <w:name w:val="Point 2 (number)"/>
    <w:basedOn w:val="Normalny"/>
    <w:rsid w:val="005643CD"/>
    <w:pPr>
      <w:numPr>
        <w:ilvl w:val="4"/>
        <w:numId w:val="9"/>
      </w:numPr>
    </w:pPr>
  </w:style>
  <w:style w:type="paragraph" w:customStyle="1" w:styleId="Point3">
    <w:name w:val="Point 3"/>
    <w:basedOn w:val="Normalny"/>
    <w:rsid w:val="005643CD"/>
    <w:pPr>
      <w:ind w:left="2551" w:hanging="567"/>
    </w:pPr>
  </w:style>
  <w:style w:type="paragraph" w:customStyle="1" w:styleId="Point3letter">
    <w:name w:val="Point 3 (letter)"/>
    <w:basedOn w:val="Normalny"/>
    <w:rsid w:val="005643CD"/>
    <w:pPr>
      <w:numPr>
        <w:ilvl w:val="7"/>
        <w:numId w:val="9"/>
      </w:numPr>
    </w:pPr>
  </w:style>
  <w:style w:type="paragraph" w:customStyle="1" w:styleId="Point3number">
    <w:name w:val="Point 3 (number)"/>
    <w:basedOn w:val="Normalny"/>
    <w:rsid w:val="005643CD"/>
    <w:pPr>
      <w:numPr>
        <w:ilvl w:val="6"/>
        <w:numId w:val="9"/>
      </w:numPr>
    </w:pPr>
  </w:style>
  <w:style w:type="paragraph" w:customStyle="1" w:styleId="Point4">
    <w:name w:val="Point 4"/>
    <w:basedOn w:val="Normalny"/>
    <w:rsid w:val="005643CD"/>
    <w:pPr>
      <w:ind w:left="3118" w:hanging="567"/>
    </w:pPr>
  </w:style>
  <w:style w:type="paragraph" w:customStyle="1" w:styleId="Point4letter">
    <w:name w:val="Point 4 (letter)"/>
    <w:basedOn w:val="Normalny"/>
    <w:rsid w:val="005643CD"/>
    <w:pPr>
      <w:numPr>
        <w:ilvl w:val="8"/>
        <w:numId w:val="9"/>
      </w:numPr>
    </w:pPr>
  </w:style>
  <w:style w:type="paragraph" w:customStyle="1" w:styleId="PointDouble0">
    <w:name w:val="PointDouble 0"/>
    <w:basedOn w:val="Normalny"/>
    <w:rsid w:val="005643CD"/>
    <w:pPr>
      <w:tabs>
        <w:tab w:val="left" w:pos="850"/>
      </w:tabs>
      <w:ind w:left="1417" w:hanging="1417"/>
    </w:pPr>
  </w:style>
  <w:style w:type="paragraph" w:customStyle="1" w:styleId="PointDouble1">
    <w:name w:val="PointDouble 1"/>
    <w:basedOn w:val="Normalny"/>
    <w:rsid w:val="005643CD"/>
    <w:pPr>
      <w:tabs>
        <w:tab w:val="left" w:pos="1417"/>
      </w:tabs>
      <w:ind w:left="1984" w:hanging="1134"/>
    </w:pPr>
  </w:style>
  <w:style w:type="paragraph" w:customStyle="1" w:styleId="PointDouble2">
    <w:name w:val="PointDouble 2"/>
    <w:basedOn w:val="Normalny"/>
    <w:rsid w:val="005643CD"/>
    <w:pPr>
      <w:tabs>
        <w:tab w:val="left" w:pos="1984"/>
      </w:tabs>
      <w:ind w:left="2551" w:hanging="1134"/>
    </w:pPr>
  </w:style>
  <w:style w:type="paragraph" w:customStyle="1" w:styleId="PointDouble3">
    <w:name w:val="PointDouble 3"/>
    <w:basedOn w:val="Normalny"/>
    <w:rsid w:val="005643CD"/>
    <w:pPr>
      <w:tabs>
        <w:tab w:val="left" w:pos="2551"/>
      </w:tabs>
      <w:ind w:left="3118" w:hanging="1134"/>
    </w:pPr>
  </w:style>
  <w:style w:type="paragraph" w:customStyle="1" w:styleId="PointDouble4">
    <w:name w:val="PointDouble 4"/>
    <w:basedOn w:val="Normalny"/>
    <w:rsid w:val="005643CD"/>
    <w:pPr>
      <w:tabs>
        <w:tab w:val="left" w:pos="3118"/>
      </w:tabs>
      <w:ind w:left="3685" w:hanging="1134"/>
    </w:pPr>
  </w:style>
  <w:style w:type="paragraph" w:customStyle="1" w:styleId="PointTriple0">
    <w:name w:val="PointTriple 0"/>
    <w:basedOn w:val="Normalny"/>
    <w:rsid w:val="005643CD"/>
    <w:pPr>
      <w:tabs>
        <w:tab w:val="left" w:pos="850"/>
        <w:tab w:val="left" w:pos="1417"/>
      </w:tabs>
      <w:ind w:left="1984" w:hanging="1984"/>
    </w:pPr>
  </w:style>
  <w:style w:type="paragraph" w:customStyle="1" w:styleId="PointTriple1">
    <w:name w:val="PointTriple 1"/>
    <w:basedOn w:val="Normalny"/>
    <w:rsid w:val="005643CD"/>
    <w:pPr>
      <w:tabs>
        <w:tab w:val="left" w:pos="1417"/>
        <w:tab w:val="left" w:pos="1984"/>
      </w:tabs>
      <w:ind w:left="2551" w:hanging="1701"/>
    </w:pPr>
  </w:style>
  <w:style w:type="paragraph" w:customStyle="1" w:styleId="PointTriple2">
    <w:name w:val="PointTriple 2"/>
    <w:basedOn w:val="Normalny"/>
    <w:rsid w:val="005643CD"/>
    <w:pPr>
      <w:tabs>
        <w:tab w:val="left" w:pos="1984"/>
        <w:tab w:val="left" w:pos="2551"/>
      </w:tabs>
      <w:ind w:left="3118" w:hanging="1701"/>
    </w:pPr>
  </w:style>
  <w:style w:type="paragraph" w:customStyle="1" w:styleId="PointTriple3">
    <w:name w:val="PointTriple 3"/>
    <w:basedOn w:val="Normalny"/>
    <w:rsid w:val="005643CD"/>
    <w:pPr>
      <w:tabs>
        <w:tab w:val="left" w:pos="2551"/>
        <w:tab w:val="left" w:pos="3118"/>
      </w:tabs>
      <w:ind w:left="3685" w:hanging="1701"/>
    </w:pPr>
  </w:style>
  <w:style w:type="paragraph" w:customStyle="1" w:styleId="PointTriple4">
    <w:name w:val="PointTriple 4"/>
    <w:basedOn w:val="Normalny"/>
    <w:rsid w:val="005643CD"/>
    <w:pPr>
      <w:tabs>
        <w:tab w:val="left" w:pos="3118"/>
        <w:tab w:val="left" w:pos="3685"/>
      </w:tabs>
      <w:ind w:left="4252" w:hanging="1701"/>
    </w:pPr>
  </w:style>
  <w:style w:type="paragraph" w:customStyle="1" w:styleId="QuotedNumPar">
    <w:name w:val="Quoted NumPar"/>
    <w:basedOn w:val="Normalny"/>
    <w:rsid w:val="005643CD"/>
    <w:pPr>
      <w:ind w:left="1417" w:hanging="567"/>
    </w:pPr>
  </w:style>
  <w:style w:type="paragraph" w:customStyle="1" w:styleId="QuotedText">
    <w:name w:val="Quoted Text"/>
    <w:basedOn w:val="Normalny"/>
    <w:rsid w:val="005643CD"/>
    <w:pPr>
      <w:ind w:left="1417"/>
    </w:pPr>
  </w:style>
  <w:style w:type="paragraph" w:customStyle="1" w:styleId="Rfrencecroise">
    <w:name w:val="Référence croisée"/>
    <w:basedOn w:val="Normalny"/>
    <w:rsid w:val="005643CD"/>
    <w:pPr>
      <w:spacing w:before="0" w:after="0"/>
      <w:jc w:val="center"/>
    </w:pPr>
  </w:style>
  <w:style w:type="paragraph" w:customStyle="1" w:styleId="Rfrenceinstitutionnelle">
    <w:name w:val="Référence institutionnelle"/>
    <w:basedOn w:val="Normalny"/>
    <w:next w:val="Confidentialit"/>
    <w:rsid w:val="005643CD"/>
    <w:pPr>
      <w:spacing w:before="0" w:after="240"/>
      <w:ind w:left="5103"/>
    </w:pPr>
  </w:style>
  <w:style w:type="paragraph" w:customStyle="1" w:styleId="Rfrenceinterinstitutionnelle">
    <w:name w:val="Référence interinstitutionnelle"/>
    <w:basedOn w:val="Normalny"/>
    <w:next w:val="Normalny"/>
    <w:rsid w:val="005643CD"/>
    <w:pPr>
      <w:spacing w:before="0" w:after="0"/>
      <w:ind w:left="5103"/>
    </w:pPr>
  </w:style>
  <w:style w:type="paragraph" w:customStyle="1" w:styleId="RfrenceinterinstitutionnellePagedecouverture">
    <w:name w:val="Référence interinstitutionnelle (Page de couverture)"/>
    <w:basedOn w:val="Rfrenceinterinstitutionnelle"/>
    <w:next w:val="Confidentialit"/>
    <w:rsid w:val="005643CD"/>
  </w:style>
  <w:style w:type="paragraph" w:customStyle="1" w:styleId="Rfrenceinterne">
    <w:name w:val="Référence interne"/>
    <w:basedOn w:val="Normalny"/>
    <w:next w:val="Rfrenceinterinstitutionnelle"/>
    <w:rsid w:val="005643CD"/>
    <w:pPr>
      <w:spacing w:before="0" w:after="0"/>
      <w:ind w:left="5103"/>
    </w:pPr>
  </w:style>
  <w:style w:type="paragraph" w:customStyle="1" w:styleId="SectionTitle">
    <w:name w:val="SectionTitle"/>
    <w:basedOn w:val="Normalny"/>
    <w:next w:val="Nagwek1"/>
    <w:rsid w:val="005643CD"/>
    <w:pPr>
      <w:keepNext/>
      <w:spacing w:after="360"/>
      <w:jc w:val="center"/>
    </w:pPr>
    <w:rPr>
      <w:b/>
      <w:smallCaps/>
      <w:sz w:val="28"/>
    </w:rPr>
  </w:style>
  <w:style w:type="paragraph" w:customStyle="1" w:styleId="Sous-titreobjet">
    <w:name w:val="Sous-titre objet"/>
    <w:basedOn w:val="Normalny"/>
    <w:rsid w:val="005643CD"/>
    <w:pPr>
      <w:spacing w:before="0" w:after="0"/>
      <w:jc w:val="center"/>
    </w:pPr>
    <w:rPr>
      <w:b/>
    </w:rPr>
  </w:style>
  <w:style w:type="paragraph" w:customStyle="1" w:styleId="Sous-titreobjetPagedecouverture">
    <w:name w:val="Sous-titre objet (Page de couverture)"/>
    <w:basedOn w:val="Sous-titreobjet"/>
    <w:rsid w:val="005643CD"/>
  </w:style>
  <w:style w:type="paragraph" w:customStyle="1" w:styleId="Statut">
    <w:name w:val="Statut"/>
    <w:basedOn w:val="Normalny"/>
    <w:next w:val="Normalny"/>
    <w:rsid w:val="005643CD"/>
    <w:pPr>
      <w:spacing w:before="360" w:after="0"/>
      <w:jc w:val="center"/>
    </w:pPr>
  </w:style>
  <w:style w:type="paragraph" w:customStyle="1" w:styleId="StatutPagedecouverture">
    <w:name w:val="Statut (Page de couverture)"/>
    <w:basedOn w:val="Statut"/>
    <w:next w:val="Normalny"/>
    <w:rsid w:val="005643CD"/>
  </w:style>
  <w:style w:type="paragraph" w:customStyle="1" w:styleId="Supertitre">
    <w:name w:val="Supertitre"/>
    <w:basedOn w:val="Normalny"/>
    <w:next w:val="Normalny"/>
    <w:rsid w:val="005643CD"/>
    <w:pPr>
      <w:spacing w:before="0" w:after="600"/>
      <w:jc w:val="center"/>
    </w:pPr>
    <w:rPr>
      <w:b/>
    </w:rPr>
  </w:style>
  <w:style w:type="paragraph" w:customStyle="1" w:styleId="TableTitle">
    <w:name w:val="Table Title"/>
    <w:basedOn w:val="Normalny"/>
    <w:next w:val="Normalny"/>
    <w:rsid w:val="005643CD"/>
    <w:pPr>
      <w:jc w:val="center"/>
    </w:pPr>
    <w:rPr>
      <w:b/>
    </w:rPr>
  </w:style>
  <w:style w:type="paragraph" w:customStyle="1" w:styleId="Text1">
    <w:name w:val="Text 1"/>
    <w:basedOn w:val="Normalny"/>
    <w:link w:val="Text1Char"/>
    <w:rsid w:val="005643CD"/>
    <w:pPr>
      <w:ind w:left="850"/>
    </w:pPr>
  </w:style>
  <w:style w:type="paragraph" w:customStyle="1" w:styleId="Text2">
    <w:name w:val="Text 2"/>
    <w:basedOn w:val="Normalny"/>
    <w:rsid w:val="005643CD"/>
    <w:pPr>
      <w:ind w:left="1417"/>
    </w:pPr>
  </w:style>
  <w:style w:type="paragraph" w:customStyle="1" w:styleId="Text3">
    <w:name w:val="Text 3"/>
    <w:basedOn w:val="Normalny"/>
    <w:rsid w:val="005643CD"/>
    <w:pPr>
      <w:ind w:left="1984"/>
    </w:pPr>
  </w:style>
  <w:style w:type="paragraph" w:customStyle="1" w:styleId="Text4">
    <w:name w:val="Text 4"/>
    <w:basedOn w:val="Normalny"/>
    <w:rsid w:val="005643CD"/>
    <w:pPr>
      <w:ind w:left="2551"/>
    </w:pPr>
  </w:style>
  <w:style w:type="paragraph" w:customStyle="1" w:styleId="Tiret0">
    <w:name w:val="Tiret 0"/>
    <w:basedOn w:val="Point0"/>
    <w:rsid w:val="005643CD"/>
    <w:pPr>
      <w:numPr>
        <w:numId w:val="10"/>
      </w:numPr>
    </w:pPr>
  </w:style>
  <w:style w:type="paragraph" w:customStyle="1" w:styleId="Tiret1">
    <w:name w:val="Tiret 1"/>
    <w:basedOn w:val="Point1"/>
    <w:rsid w:val="005643CD"/>
    <w:pPr>
      <w:numPr>
        <w:numId w:val="11"/>
      </w:numPr>
    </w:pPr>
  </w:style>
  <w:style w:type="paragraph" w:customStyle="1" w:styleId="Tiret2">
    <w:name w:val="Tiret 2"/>
    <w:basedOn w:val="Point2"/>
    <w:rsid w:val="005643CD"/>
    <w:pPr>
      <w:numPr>
        <w:numId w:val="12"/>
      </w:numPr>
    </w:pPr>
  </w:style>
  <w:style w:type="paragraph" w:customStyle="1" w:styleId="Tiret3">
    <w:name w:val="Tiret 3"/>
    <w:basedOn w:val="Point3"/>
    <w:rsid w:val="005643CD"/>
    <w:pPr>
      <w:numPr>
        <w:numId w:val="13"/>
      </w:numPr>
    </w:pPr>
  </w:style>
  <w:style w:type="paragraph" w:customStyle="1" w:styleId="Tiret4">
    <w:name w:val="Tiret 4"/>
    <w:basedOn w:val="Point4"/>
    <w:rsid w:val="005643CD"/>
    <w:pPr>
      <w:numPr>
        <w:numId w:val="14"/>
      </w:numPr>
    </w:pPr>
  </w:style>
  <w:style w:type="paragraph" w:customStyle="1" w:styleId="Titrearticle">
    <w:name w:val="Titre article"/>
    <w:basedOn w:val="Normalny"/>
    <w:next w:val="Normalny"/>
    <w:rsid w:val="005643CD"/>
    <w:pPr>
      <w:keepNext/>
      <w:spacing w:before="360"/>
      <w:jc w:val="center"/>
    </w:pPr>
    <w:rPr>
      <w:i/>
    </w:rPr>
  </w:style>
  <w:style w:type="paragraph" w:customStyle="1" w:styleId="Titreobjet">
    <w:name w:val="Titre objet"/>
    <w:basedOn w:val="Normalny"/>
    <w:next w:val="Sous-titreobjet"/>
    <w:rsid w:val="005643CD"/>
    <w:pPr>
      <w:spacing w:before="360" w:after="360"/>
      <w:jc w:val="center"/>
    </w:pPr>
    <w:rPr>
      <w:b/>
    </w:rPr>
  </w:style>
  <w:style w:type="paragraph" w:customStyle="1" w:styleId="TitreobjetPagedecouverture">
    <w:name w:val="Titre objet (Page de couverture)"/>
    <w:basedOn w:val="Titreobjet"/>
    <w:next w:val="Sous-titreobjetPagedecouverture"/>
    <w:rsid w:val="005643CD"/>
  </w:style>
  <w:style w:type="paragraph" w:styleId="Spistreci1">
    <w:name w:val="toc 1"/>
    <w:basedOn w:val="Normalny"/>
    <w:next w:val="Nagwek2"/>
    <w:link w:val="Spistreci1Znak"/>
    <w:autoRedefine/>
    <w:uiPriority w:val="39"/>
    <w:rsid w:val="00F66B1A"/>
    <w:rPr>
      <w:rFonts w:asciiTheme="minorHAnsi" w:hAnsiTheme="minorHAnsi" w:cstheme="minorHAnsi"/>
      <w:b/>
      <w:bCs/>
      <w:caps/>
    </w:rPr>
  </w:style>
  <w:style w:type="paragraph" w:styleId="Spistreci2">
    <w:name w:val="toc 2"/>
    <w:basedOn w:val="Normalny"/>
    <w:next w:val="Normalny"/>
    <w:uiPriority w:val="39"/>
    <w:rsid w:val="005643CD"/>
    <w:pPr>
      <w:spacing w:before="0" w:after="0"/>
      <w:ind w:left="200"/>
    </w:pPr>
    <w:rPr>
      <w:rFonts w:asciiTheme="minorHAnsi" w:hAnsiTheme="minorHAnsi" w:cstheme="minorHAnsi"/>
      <w:smallCaps/>
    </w:rPr>
  </w:style>
  <w:style w:type="paragraph" w:styleId="Spistreci3">
    <w:name w:val="toc 3"/>
    <w:basedOn w:val="Normalny"/>
    <w:next w:val="Normalny"/>
    <w:uiPriority w:val="39"/>
    <w:rsid w:val="005643CD"/>
    <w:pPr>
      <w:spacing w:before="0" w:after="0"/>
      <w:ind w:left="400"/>
    </w:pPr>
    <w:rPr>
      <w:rFonts w:asciiTheme="minorHAnsi" w:hAnsiTheme="minorHAnsi" w:cstheme="minorHAnsi"/>
      <w:i/>
      <w:iCs/>
    </w:rPr>
  </w:style>
  <w:style w:type="paragraph" w:styleId="Spistreci4">
    <w:name w:val="toc 4"/>
    <w:basedOn w:val="Normalny"/>
    <w:next w:val="Normalny"/>
    <w:uiPriority w:val="39"/>
    <w:rsid w:val="005643CD"/>
    <w:pPr>
      <w:spacing w:before="0" w:after="0"/>
      <w:ind w:left="600"/>
    </w:pPr>
    <w:rPr>
      <w:rFonts w:asciiTheme="minorHAnsi" w:hAnsiTheme="minorHAnsi" w:cstheme="minorHAnsi"/>
      <w:sz w:val="18"/>
      <w:szCs w:val="18"/>
    </w:rPr>
  </w:style>
  <w:style w:type="paragraph" w:styleId="Spistreci5">
    <w:name w:val="toc 5"/>
    <w:basedOn w:val="Normalny"/>
    <w:next w:val="Normalny"/>
    <w:uiPriority w:val="39"/>
    <w:rsid w:val="005643CD"/>
    <w:pPr>
      <w:spacing w:before="0" w:after="0"/>
      <w:ind w:left="800"/>
    </w:pPr>
    <w:rPr>
      <w:rFonts w:asciiTheme="minorHAnsi" w:hAnsiTheme="minorHAnsi" w:cstheme="minorHAnsi"/>
      <w:sz w:val="18"/>
      <w:szCs w:val="18"/>
    </w:rPr>
  </w:style>
  <w:style w:type="paragraph" w:styleId="Spistreci6">
    <w:name w:val="toc 6"/>
    <w:basedOn w:val="Normalny"/>
    <w:next w:val="Normalny"/>
    <w:uiPriority w:val="39"/>
    <w:rsid w:val="005643CD"/>
    <w:pPr>
      <w:spacing w:before="0" w:after="0"/>
      <w:ind w:left="1000"/>
    </w:pPr>
    <w:rPr>
      <w:rFonts w:asciiTheme="minorHAnsi" w:hAnsiTheme="minorHAnsi" w:cstheme="minorHAnsi"/>
      <w:sz w:val="18"/>
      <w:szCs w:val="18"/>
    </w:rPr>
  </w:style>
  <w:style w:type="paragraph" w:styleId="Spistreci7">
    <w:name w:val="toc 7"/>
    <w:basedOn w:val="Normalny"/>
    <w:next w:val="Normalny"/>
    <w:uiPriority w:val="39"/>
    <w:rsid w:val="005643CD"/>
    <w:pPr>
      <w:spacing w:before="0" w:after="0"/>
      <w:ind w:left="1200"/>
    </w:pPr>
    <w:rPr>
      <w:rFonts w:asciiTheme="minorHAnsi" w:hAnsiTheme="minorHAnsi" w:cstheme="minorHAnsi"/>
      <w:sz w:val="18"/>
      <w:szCs w:val="18"/>
    </w:rPr>
  </w:style>
  <w:style w:type="paragraph" w:styleId="Spistreci8">
    <w:name w:val="toc 8"/>
    <w:basedOn w:val="Normalny"/>
    <w:next w:val="Normalny"/>
    <w:uiPriority w:val="39"/>
    <w:rsid w:val="005643CD"/>
    <w:pPr>
      <w:spacing w:before="0" w:after="0"/>
      <w:ind w:left="1400"/>
    </w:pPr>
    <w:rPr>
      <w:rFonts w:asciiTheme="minorHAnsi" w:hAnsiTheme="minorHAnsi" w:cstheme="minorHAnsi"/>
      <w:sz w:val="18"/>
      <w:szCs w:val="18"/>
    </w:rPr>
  </w:style>
  <w:style w:type="paragraph" w:styleId="Spistreci9">
    <w:name w:val="toc 9"/>
    <w:basedOn w:val="Normalny"/>
    <w:next w:val="Normalny"/>
    <w:uiPriority w:val="39"/>
    <w:rsid w:val="00CE4BC7"/>
    <w:pPr>
      <w:spacing w:before="0" w:after="0"/>
      <w:ind w:left="1600"/>
    </w:pPr>
    <w:rPr>
      <w:rFonts w:asciiTheme="minorHAnsi" w:hAnsiTheme="minorHAnsi" w:cstheme="minorHAnsi"/>
      <w:sz w:val="18"/>
      <w:szCs w:val="18"/>
    </w:rPr>
  </w:style>
  <w:style w:type="paragraph" w:styleId="Nagwekspisutreci">
    <w:name w:val="TOC Heading"/>
    <w:basedOn w:val="Normalny"/>
    <w:next w:val="Normalny"/>
    <w:uiPriority w:val="39"/>
    <w:qFormat/>
    <w:rsid w:val="005643CD"/>
    <w:pPr>
      <w:spacing w:after="240"/>
      <w:jc w:val="center"/>
    </w:pPr>
    <w:rPr>
      <w:b/>
      <w:sz w:val="28"/>
    </w:rPr>
  </w:style>
  <w:style w:type="paragraph" w:customStyle="1" w:styleId="Typeacteprincipal">
    <w:name w:val="Type acte principal"/>
    <w:basedOn w:val="Normalny"/>
    <w:next w:val="Objetacteprincipal"/>
    <w:rsid w:val="005643CD"/>
    <w:pPr>
      <w:spacing w:before="0" w:after="240"/>
      <w:jc w:val="center"/>
    </w:pPr>
    <w:rPr>
      <w:b/>
    </w:rPr>
  </w:style>
  <w:style w:type="paragraph" w:customStyle="1" w:styleId="TypeacteprincipalPagedecouverture">
    <w:name w:val="Type acte principal (Page de couverture)"/>
    <w:basedOn w:val="Typeacteprincipal"/>
    <w:next w:val="ObjetacteprincipalPagedecouverture"/>
    <w:rsid w:val="005643CD"/>
  </w:style>
  <w:style w:type="paragraph" w:customStyle="1" w:styleId="Typedudocument">
    <w:name w:val="Type du document"/>
    <w:basedOn w:val="Normalny"/>
    <w:next w:val="Titreobjet"/>
    <w:rsid w:val="005643CD"/>
    <w:pPr>
      <w:spacing w:before="360" w:after="0"/>
      <w:jc w:val="center"/>
    </w:pPr>
    <w:rPr>
      <w:b/>
    </w:rPr>
  </w:style>
  <w:style w:type="paragraph" w:customStyle="1" w:styleId="TypedudocumentPagedecouverture">
    <w:name w:val="Type du document (Page de couverture)"/>
    <w:basedOn w:val="Typedudocument"/>
    <w:next w:val="TitreobjetPagedecouverture"/>
    <w:rsid w:val="005643CD"/>
  </w:style>
  <w:style w:type="paragraph" w:customStyle="1" w:styleId="Volume">
    <w:name w:val="Volume"/>
    <w:basedOn w:val="Normalny"/>
    <w:next w:val="Confidentialit"/>
    <w:rsid w:val="005643CD"/>
    <w:pPr>
      <w:spacing w:before="0" w:after="240"/>
      <w:ind w:left="5103"/>
    </w:pPr>
  </w:style>
  <w:style w:type="character" w:customStyle="1" w:styleId="Nagwek5Znak">
    <w:name w:val="Nagłówek 5 Znak"/>
    <w:link w:val="Nagwek5"/>
    <w:rsid w:val="008C5CFA"/>
    <w:rPr>
      <w:rFonts w:ascii="Arial" w:hAnsi="Arial"/>
      <w:sz w:val="22"/>
      <w:shd w:val="clear" w:color="auto" w:fill="auto"/>
      <w:lang w:val="en-GB"/>
    </w:rPr>
  </w:style>
  <w:style w:type="character" w:customStyle="1" w:styleId="Nagwek6Znak">
    <w:name w:val="Nagłówek 6 Znak"/>
    <w:link w:val="Nagwek6"/>
    <w:rsid w:val="008C5CFA"/>
    <w:rPr>
      <w:rFonts w:ascii="Arial" w:hAnsi="Arial"/>
      <w:i/>
      <w:sz w:val="22"/>
      <w:shd w:val="clear" w:color="auto" w:fill="auto"/>
      <w:lang w:val="en-GB"/>
    </w:rPr>
  </w:style>
  <w:style w:type="character" w:customStyle="1" w:styleId="Nagwek7Znak">
    <w:name w:val="Nagłówek 7 Znak"/>
    <w:link w:val="Nagwek7"/>
    <w:rsid w:val="008C5CFA"/>
    <w:rPr>
      <w:rFonts w:ascii="Arial" w:hAnsi="Arial"/>
      <w:shd w:val="clear" w:color="auto" w:fill="auto"/>
      <w:lang w:val="en-GB"/>
    </w:rPr>
  </w:style>
  <w:style w:type="character" w:customStyle="1" w:styleId="Nagwek8Znak">
    <w:name w:val="Nagłówek 8 Znak"/>
    <w:link w:val="Nagwek8"/>
    <w:rsid w:val="008C5CFA"/>
    <w:rPr>
      <w:rFonts w:ascii="Arial" w:hAnsi="Arial"/>
      <w:i/>
      <w:shd w:val="clear" w:color="auto" w:fill="auto"/>
      <w:lang w:val="en-GB"/>
    </w:rPr>
  </w:style>
  <w:style w:type="character" w:customStyle="1" w:styleId="Nagwek9Znak">
    <w:name w:val="Nagłówek 9 Znak"/>
    <w:link w:val="Nagwek9"/>
    <w:rsid w:val="00C52D86"/>
    <w:rPr>
      <w:rFonts w:ascii="Arial" w:hAnsi="Arial" w:cs="Arial"/>
      <w:b/>
      <w:noProof/>
      <w:lang w:val="pl-PL" w:eastAsia="fr-BE"/>
    </w:rPr>
  </w:style>
  <w:style w:type="paragraph" w:customStyle="1" w:styleId="AddressTL">
    <w:name w:val="AddressTL"/>
    <w:basedOn w:val="Normalny"/>
    <w:next w:val="Normalny"/>
    <w:rsid w:val="008C5CFA"/>
    <w:pPr>
      <w:spacing w:before="0" w:after="720"/>
    </w:pPr>
  </w:style>
  <w:style w:type="paragraph" w:customStyle="1" w:styleId="AddressTR">
    <w:name w:val="AddressTR"/>
    <w:basedOn w:val="Normalny"/>
    <w:next w:val="Normalny"/>
    <w:rsid w:val="008C5CFA"/>
    <w:pPr>
      <w:spacing w:before="0" w:after="720"/>
      <w:ind w:left="5103"/>
    </w:pPr>
  </w:style>
  <w:style w:type="paragraph" w:styleId="Tekstblokowy">
    <w:name w:val="Block Text"/>
    <w:basedOn w:val="Normalny"/>
    <w:rsid w:val="008C5CFA"/>
    <w:pPr>
      <w:spacing w:before="0" w:after="60"/>
      <w:ind w:left="1440" w:right="1440"/>
    </w:pPr>
  </w:style>
  <w:style w:type="paragraph" w:styleId="Tekstpodstawowy">
    <w:name w:val="Body Text"/>
    <w:basedOn w:val="Normalny"/>
    <w:link w:val="TekstpodstawowyZnak"/>
    <w:rsid w:val="008C5CFA"/>
    <w:pPr>
      <w:spacing w:before="0" w:after="60"/>
    </w:pPr>
  </w:style>
  <w:style w:type="character" w:customStyle="1" w:styleId="TekstpodstawowyZnak">
    <w:name w:val="Tekst podstawowy Znak"/>
    <w:link w:val="Tekstpodstawowy"/>
    <w:rsid w:val="008C5CFA"/>
    <w:rPr>
      <w:sz w:val="24"/>
      <w:shd w:val="clear" w:color="auto" w:fill="auto"/>
      <w:lang w:val="en-GB"/>
    </w:rPr>
  </w:style>
  <w:style w:type="paragraph" w:styleId="Tekstpodstawowy2">
    <w:name w:val="Body Text 2"/>
    <w:basedOn w:val="Normalny"/>
    <w:link w:val="Tekstpodstawowy2Znak"/>
    <w:rsid w:val="008C5CFA"/>
    <w:pPr>
      <w:spacing w:before="0" w:after="60" w:line="480" w:lineRule="auto"/>
    </w:pPr>
  </w:style>
  <w:style w:type="character" w:customStyle="1" w:styleId="Tekstpodstawowy2Znak">
    <w:name w:val="Tekst podstawowy 2 Znak"/>
    <w:link w:val="Tekstpodstawowy2"/>
    <w:rsid w:val="008C5CFA"/>
    <w:rPr>
      <w:sz w:val="24"/>
      <w:shd w:val="clear" w:color="auto" w:fill="auto"/>
      <w:lang w:val="en-GB"/>
    </w:rPr>
  </w:style>
  <w:style w:type="paragraph" w:styleId="Tekstpodstawowy3">
    <w:name w:val="Body Text 3"/>
    <w:basedOn w:val="Normalny"/>
    <w:link w:val="Tekstpodstawowy3Znak"/>
    <w:rsid w:val="008C5CFA"/>
    <w:pPr>
      <w:spacing w:before="0" w:after="60"/>
    </w:pPr>
    <w:rPr>
      <w:sz w:val="16"/>
    </w:rPr>
  </w:style>
  <w:style w:type="character" w:customStyle="1" w:styleId="Tekstpodstawowy3Znak">
    <w:name w:val="Tekst podstawowy 3 Znak"/>
    <w:link w:val="Tekstpodstawowy3"/>
    <w:rsid w:val="008C5CFA"/>
    <w:rPr>
      <w:sz w:val="16"/>
      <w:shd w:val="clear" w:color="auto" w:fill="auto"/>
      <w:lang w:val="en-GB"/>
    </w:rPr>
  </w:style>
  <w:style w:type="paragraph" w:styleId="Tekstpodstawowyzwciciem">
    <w:name w:val="Body Text First Indent"/>
    <w:basedOn w:val="Tekstpodstawowy"/>
    <w:link w:val="TekstpodstawowyzwciciemZnak"/>
    <w:rsid w:val="008C5CFA"/>
    <w:pPr>
      <w:ind w:firstLine="210"/>
    </w:pPr>
  </w:style>
  <w:style w:type="character" w:customStyle="1" w:styleId="TekstpodstawowyzwciciemZnak">
    <w:name w:val="Tekst podstawowy z wcięciem Znak"/>
    <w:basedOn w:val="TekstpodstawowyZnak"/>
    <w:link w:val="Tekstpodstawowyzwciciem"/>
    <w:rsid w:val="008C5CFA"/>
    <w:rPr>
      <w:sz w:val="24"/>
      <w:shd w:val="clear" w:color="auto" w:fill="auto"/>
      <w:lang w:val="en-GB"/>
    </w:rPr>
  </w:style>
  <w:style w:type="paragraph" w:styleId="Tekstpodstawowywcity">
    <w:name w:val="Body Text Indent"/>
    <w:basedOn w:val="Normalny"/>
    <w:link w:val="TekstpodstawowywcityZnak"/>
    <w:rsid w:val="008C5CFA"/>
    <w:pPr>
      <w:spacing w:before="0" w:after="60"/>
      <w:ind w:left="283"/>
    </w:pPr>
  </w:style>
  <w:style w:type="character" w:customStyle="1" w:styleId="TekstpodstawowywcityZnak">
    <w:name w:val="Tekst podstawowy wcięty Znak"/>
    <w:link w:val="Tekstpodstawowywcity"/>
    <w:rsid w:val="008C5CFA"/>
    <w:rPr>
      <w:sz w:val="24"/>
      <w:shd w:val="clear" w:color="auto" w:fill="auto"/>
      <w:lang w:val="en-GB"/>
    </w:rPr>
  </w:style>
  <w:style w:type="paragraph" w:styleId="Tekstpodstawowyzwciciem2">
    <w:name w:val="Body Text First Indent 2"/>
    <w:basedOn w:val="Tekstpodstawowywcity"/>
    <w:link w:val="Tekstpodstawowyzwciciem2Znak"/>
    <w:rsid w:val="008C5CFA"/>
    <w:pPr>
      <w:ind w:firstLine="210"/>
    </w:pPr>
  </w:style>
  <w:style w:type="character" w:customStyle="1" w:styleId="Tekstpodstawowyzwciciem2Znak">
    <w:name w:val="Tekst podstawowy z wcięciem 2 Znak"/>
    <w:basedOn w:val="TekstpodstawowywcityZnak"/>
    <w:link w:val="Tekstpodstawowyzwciciem2"/>
    <w:rsid w:val="008C5CFA"/>
    <w:rPr>
      <w:sz w:val="24"/>
      <w:shd w:val="clear" w:color="auto" w:fill="auto"/>
      <w:lang w:val="en-GB"/>
    </w:rPr>
  </w:style>
  <w:style w:type="paragraph" w:styleId="Tekstpodstawowywcity2">
    <w:name w:val="Body Text Indent 2"/>
    <w:basedOn w:val="Normalny"/>
    <w:link w:val="Tekstpodstawowywcity2Znak"/>
    <w:rsid w:val="008C5CFA"/>
    <w:pPr>
      <w:spacing w:before="0" w:after="60" w:line="480" w:lineRule="auto"/>
      <w:ind w:left="283"/>
    </w:pPr>
  </w:style>
  <w:style w:type="character" w:customStyle="1" w:styleId="Tekstpodstawowywcity2Znak">
    <w:name w:val="Tekst podstawowy wcięty 2 Znak"/>
    <w:link w:val="Tekstpodstawowywcity2"/>
    <w:rsid w:val="008C5CFA"/>
    <w:rPr>
      <w:sz w:val="24"/>
      <w:shd w:val="clear" w:color="auto" w:fill="auto"/>
      <w:lang w:val="en-GB"/>
    </w:rPr>
  </w:style>
  <w:style w:type="paragraph" w:styleId="Tekstpodstawowywcity3">
    <w:name w:val="Body Text Indent 3"/>
    <w:basedOn w:val="Normalny"/>
    <w:link w:val="Tekstpodstawowywcity3Znak"/>
    <w:rsid w:val="008C5CFA"/>
    <w:pPr>
      <w:spacing w:before="0" w:after="60"/>
      <w:ind w:left="283"/>
    </w:pPr>
    <w:rPr>
      <w:sz w:val="16"/>
    </w:rPr>
  </w:style>
  <w:style w:type="character" w:customStyle="1" w:styleId="Tekstpodstawowywcity3Znak">
    <w:name w:val="Tekst podstawowy wcięty 3 Znak"/>
    <w:link w:val="Tekstpodstawowywcity3"/>
    <w:rsid w:val="008C5CFA"/>
    <w:rPr>
      <w:sz w:val="16"/>
      <w:shd w:val="clear" w:color="auto" w:fill="auto"/>
      <w:lang w:val="en-GB"/>
    </w:rPr>
  </w:style>
  <w:style w:type="paragraph" w:styleId="Legenda">
    <w:name w:val="caption"/>
    <w:basedOn w:val="Normalny"/>
    <w:next w:val="Normalny"/>
    <w:qFormat/>
    <w:rsid w:val="008C5CFA"/>
    <w:pPr>
      <w:spacing w:before="60" w:after="60"/>
    </w:pPr>
    <w:rPr>
      <w:b/>
    </w:rPr>
  </w:style>
  <w:style w:type="paragraph" w:styleId="Zwrotpoegnalny">
    <w:name w:val="Closing"/>
    <w:basedOn w:val="Normalny"/>
    <w:next w:val="Podpis"/>
    <w:link w:val="ZwrotpoegnalnyZnak"/>
    <w:rsid w:val="008C5CFA"/>
    <w:pPr>
      <w:tabs>
        <w:tab w:val="left" w:pos="5103"/>
      </w:tabs>
      <w:spacing w:before="240" w:after="240"/>
      <w:ind w:left="5103"/>
    </w:pPr>
  </w:style>
  <w:style w:type="character" w:customStyle="1" w:styleId="ZwrotpoegnalnyZnak">
    <w:name w:val="Zwrot pożegnalny Znak"/>
    <w:link w:val="Zwrotpoegnalny"/>
    <w:rsid w:val="008C5CFA"/>
    <w:rPr>
      <w:sz w:val="24"/>
      <w:shd w:val="clear" w:color="auto" w:fill="auto"/>
      <w:lang w:val="en-GB"/>
    </w:rPr>
  </w:style>
  <w:style w:type="paragraph" w:styleId="Podpis">
    <w:name w:val="Signature"/>
    <w:basedOn w:val="Normalny"/>
    <w:next w:val="Contact"/>
    <w:link w:val="PodpisZnak"/>
    <w:uiPriority w:val="99"/>
    <w:rsid w:val="008C5CFA"/>
    <w:pPr>
      <w:tabs>
        <w:tab w:val="left" w:pos="5103"/>
      </w:tabs>
      <w:spacing w:before="1200" w:after="0"/>
      <w:ind w:left="5103"/>
      <w:jc w:val="center"/>
    </w:pPr>
  </w:style>
  <w:style w:type="character" w:customStyle="1" w:styleId="PodpisZnak">
    <w:name w:val="Podpis Znak"/>
    <w:link w:val="Podpis"/>
    <w:uiPriority w:val="99"/>
    <w:rsid w:val="008C5CFA"/>
    <w:rPr>
      <w:sz w:val="24"/>
      <w:shd w:val="clear" w:color="auto" w:fill="auto"/>
      <w:lang w:val="en-GB"/>
    </w:rPr>
  </w:style>
  <w:style w:type="paragraph" w:customStyle="1" w:styleId="Enclosures">
    <w:name w:val="Enclosures"/>
    <w:basedOn w:val="Normalny"/>
    <w:next w:val="Participants"/>
    <w:rsid w:val="008C5CFA"/>
    <w:pPr>
      <w:keepNext/>
      <w:keepLines/>
      <w:tabs>
        <w:tab w:val="left" w:pos="5670"/>
      </w:tabs>
      <w:spacing w:before="480" w:after="0"/>
      <w:ind w:left="1985" w:hanging="1985"/>
    </w:pPr>
  </w:style>
  <w:style w:type="paragraph" w:customStyle="1" w:styleId="Participants">
    <w:name w:val="Participants"/>
    <w:basedOn w:val="Normalny"/>
    <w:next w:val="Copies"/>
    <w:rsid w:val="008C5CFA"/>
    <w:pPr>
      <w:tabs>
        <w:tab w:val="left" w:pos="2552"/>
        <w:tab w:val="left" w:pos="2835"/>
        <w:tab w:val="left" w:pos="5670"/>
        <w:tab w:val="left" w:pos="6379"/>
        <w:tab w:val="left" w:pos="6804"/>
      </w:tabs>
      <w:spacing w:before="480" w:after="0"/>
      <w:ind w:left="1985" w:hanging="1985"/>
    </w:pPr>
  </w:style>
  <w:style w:type="paragraph" w:customStyle="1" w:styleId="Copies">
    <w:name w:val="Copies"/>
    <w:basedOn w:val="Normalny"/>
    <w:next w:val="Normalny"/>
    <w:rsid w:val="008C5CFA"/>
    <w:pPr>
      <w:tabs>
        <w:tab w:val="left" w:pos="2552"/>
        <w:tab w:val="left" w:pos="2835"/>
        <w:tab w:val="left" w:pos="5670"/>
        <w:tab w:val="left" w:pos="6379"/>
        <w:tab w:val="left" w:pos="6804"/>
      </w:tabs>
      <w:spacing w:before="480" w:after="0"/>
      <w:ind w:left="1985" w:hanging="1985"/>
    </w:pPr>
  </w:style>
  <w:style w:type="paragraph" w:styleId="Tekstkomentarza">
    <w:name w:val="annotation text"/>
    <w:basedOn w:val="Normalny"/>
    <w:link w:val="TekstkomentarzaZnak"/>
    <w:rsid w:val="008C5CFA"/>
    <w:pPr>
      <w:spacing w:before="0" w:after="240"/>
    </w:pPr>
  </w:style>
  <w:style w:type="character" w:customStyle="1" w:styleId="TekstkomentarzaZnak">
    <w:name w:val="Tekst komentarza Znak"/>
    <w:link w:val="Tekstkomentarza"/>
    <w:rsid w:val="008C5CFA"/>
    <w:rPr>
      <w:shd w:val="clear" w:color="auto" w:fill="auto"/>
      <w:lang w:val="en-GB"/>
    </w:rPr>
  </w:style>
  <w:style w:type="paragraph" w:styleId="Data">
    <w:name w:val="Date"/>
    <w:basedOn w:val="Normalny"/>
    <w:next w:val="References"/>
    <w:link w:val="DataZnak"/>
    <w:rsid w:val="008C5CFA"/>
    <w:pPr>
      <w:spacing w:before="0" w:after="0"/>
      <w:ind w:left="5103" w:right="-567"/>
    </w:pPr>
  </w:style>
  <w:style w:type="character" w:customStyle="1" w:styleId="DataZnak">
    <w:name w:val="Data Znak"/>
    <w:link w:val="Data"/>
    <w:rsid w:val="008C5CFA"/>
    <w:rPr>
      <w:sz w:val="24"/>
      <w:shd w:val="clear" w:color="auto" w:fill="auto"/>
      <w:lang w:val="en-GB"/>
    </w:rPr>
  </w:style>
  <w:style w:type="paragraph" w:customStyle="1" w:styleId="References">
    <w:name w:val="References"/>
    <w:basedOn w:val="Normalny"/>
    <w:next w:val="AddressTR"/>
    <w:rsid w:val="008C5CFA"/>
    <w:pPr>
      <w:spacing w:before="0" w:after="240"/>
      <w:ind w:left="5103"/>
    </w:pPr>
  </w:style>
  <w:style w:type="paragraph" w:styleId="Mapadokumentu">
    <w:name w:val="Document Map"/>
    <w:basedOn w:val="Normalny"/>
    <w:link w:val="MapadokumentuZnak"/>
    <w:rsid w:val="008C5CFA"/>
    <w:pPr>
      <w:shd w:val="clear" w:color="auto" w:fill="000080"/>
      <w:spacing w:before="0" w:after="240"/>
    </w:pPr>
    <w:rPr>
      <w:rFonts w:ascii="Tahoma" w:hAnsi="Tahoma"/>
    </w:rPr>
  </w:style>
  <w:style w:type="character" w:customStyle="1" w:styleId="MapadokumentuZnak">
    <w:name w:val="Mapa dokumentu Znak"/>
    <w:link w:val="Mapadokumentu"/>
    <w:rsid w:val="008C5CFA"/>
    <w:rPr>
      <w:rFonts w:ascii="Tahoma" w:hAnsi="Tahoma"/>
      <w:sz w:val="24"/>
      <w:shd w:val="clear" w:color="auto" w:fill="000080"/>
      <w:lang w:val="en-GB"/>
    </w:rPr>
  </w:style>
  <w:style w:type="paragraph" w:customStyle="1" w:styleId="DoubSign">
    <w:name w:val="DoubSign"/>
    <w:basedOn w:val="Normalny"/>
    <w:next w:val="Contact"/>
    <w:rsid w:val="008C5CFA"/>
    <w:pPr>
      <w:tabs>
        <w:tab w:val="left" w:pos="5103"/>
      </w:tabs>
      <w:spacing w:before="1200" w:after="0"/>
    </w:pPr>
  </w:style>
  <w:style w:type="paragraph" w:styleId="Tekstprzypisukocowego">
    <w:name w:val="endnote text"/>
    <w:basedOn w:val="Normalny"/>
    <w:link w:val="TekstprzypisukocowegoZnak"/>
    <w:rsid w:val="008C5CFA"/>
    <w:pPr>
      <w:spacing w:before="0" w:after="240"/>
    </w:pPr>
  </w:style>
  <w:style w:type="character" w:customStyle="1" w:styleId="TekstprzypisukocowegoZnak">
    <w:name w:val="Tekst przypisu końcowego Znak"/>
    <w:link w:val="Tekstprzypisukocowego"/>
    <w:rsid w:val="008C5CFA"/>
    <w:rPr>
      <w:shd w:val="clear" w:color="auto" w:fill="auto"/>
      <w:lang w:val="en-GB"/>
    </w:rPr>
  </w:style>
  <w:style w:type="paragraph" w:styleId="Adresnakopercie">
    <w:name w:val="envelope address"/>
    <w:basedOn w:val="Normalny"/>
    <w:rsid w:val="008C5CFA"/>
    <w:pPr>
      <w:framePr w:w="7920" w:h="1980" w:hRule="exact" w:hSpace="180" w:wrap="auto" w:hAnchor="page" w:xAlign="center" w:yAlign="bottom"/>
      <w:spacing w:before="0" w:after="0"/>
    </w:pPr>
  </w:style>
  <w:style w:type="paragraph" w:styleId="Adreszwrotnynakopercie">
    <w:name w:val="envelope return"/>
    <w:basedOn w:val="Normalny"/>
    <w:rsid w:val="008C5CFA"/>
    <w:pPr>
      <w:spacing w:before="0" w:after="0"/>
    </w:pPr>
  </w:style>
  <w:style w:type="paragraph" w:styleId="Indeks1">
    <w:name w:val="index 1"/>
    <w:basedOn w:val="Normalny"/>
    <w:next w:val="Normalny"/>
    <w:autoRedefine/>
    <w:rsid w:val="008C5CFA"/>
    <w:pPr>
      <w:spacing w:before="0" w:after="240"/>
      <w:ind w:left="240" w:hanging="240"/>
    </w:pPr>
  </w:style>
  <w:style w:type="paragraph" w:styleId="Indeks2">
    <w:name w:val="index 2"/>
    <w:basedOn w:val="Normalny"/>
    <w:next w:val="Normalny"/>
    <w:autoRedefine/>
    <w:rsid w:val="008C5CFA"/>
    <w:pPr>
      <w:spacing w:before="0" w:after="240"/>
      <w:ind w:left="480" w:hanging="240"/>
    </w:pPr>
  </w:style>
  <w:style w:type="paragraph" w:styleId="Indeks3">
    <w:name w:val="index 3"/>
    <w:basedOn w:val="Normalny"/>
    <w:next w:val="Normalny"/>
    <w:autoRedefine/>
    <w:rsid w:val="008C5CFA"/>
    <w:pPr>
      <w:spacing w:before="0" w:after="240"/>
      <w:ind w:left="720" w:hanging="240"/>
    </w:pPr>
  </w:style>
  <w:style w:type="paragraph" w:styleId="Indeks4">
    <w:name w:val="index 4"/>
    <w:basedOn w:val="Normalny"/>
    <w:next w:val="Normalny"/>
    <w:autoRedefine/>
    <w:rsid w:val="008C5CFA"/>
    <w:pPr>
      <w:spacing w:before="0" w:after="240"/>
      <w:ind w:left="960" w:hanging="240"/>
    </w:pPr>
  </w:style>
  <w:style w:type="paragraph" w:styleId="Indeks5">
    <w:name w:val="index 5"/>
    <w:basedOn w:val="Normalny"/>
    <w:next w:val="Normalny"/>
    <w:autoRedefine/>
    <w:rsid w:val="008C5CFA"/>
    <w:pPr>
      <w:spacing w:before="0" w:after="240"/>
      <w:ind w:left="1200" w:hanging="240"/>
    </w:pPr>
  </w:style>
  <w:style w:type="paragraph" w:styleId="Indeks6">
    <w:name w:val="index 6"/>
    <w:basedOn w:val="Normalny"/>
    <w:next w:val="Normalny"/>
    <w:autoRedefine/>
    <w:rsid w:val="008C5CFA"/>
    <w:pPr>
      <w:spacing w:before="0" w:after="240"/>
      <w:ind w:left="1440" w:hanging="240"/>
    </w:pPr>
  </w:style>
  <w:style w:type="paragraph" w:styleId="Indeks7">
    <w:name w:val="index 7"/>
    <w:basedOn w:val="Normalny"/>
    <w:next w:val="Normalny"/>
    <w:autoRedefine/>
    <w:rsid w:val="008C5CFA"/>
    <w:pPr>
      <w:spacing w:before="0" w:after="240"/>
      <w:ind w:left="1680" w:hanging="240"/>
    </w:pPr>
  </w:style>
  <w:style w:type="paragraph" w:styleId="Indeks8">
    <w:name w:val="index 8"/>
    <w:basedOn w:val="Normalny"/>
    <w:next w:val="Normalny"/>
    <w:autoRedefine/>
    <w:rsid w:val="008C5CFA"/>
    <w:pPr>
      <w:spacing w:before="0" w:after="240"/>
      <w:ind w:left="1920" w:hanging="240"/>
    </w:pPr>
  </w:style>
  <w:style w:type="paragraph" w:styleId="Indeks9">
    <w:name w:val="index 9"/>
    <w:basedOn w:val="Normalny"/>
    <w:next w:val="Normalny"/>
    <w:autoRedefine/>
    <w:rsid w:val="008C5CFA"/>
    <w:pPr>
      <w:spacing w:before="0" w:after="240"/>
      <w:ind w:left="2160" w:hanging="240"/>
    </w:pPr>
  </w:style>
  <w:style w:type="paragraph" w:styleId="Nagwekindeksu">
    <w:name w:val="index heading"/>
    <w:basedOn w:val="Normalny"/>
    <w:next w:val="Indeks1"/>
    <w:rsid w:val="008C5CFA"/>
    <w:pPr>
      <w:spacing w:before="0" w:after="240"/>
    </w:pPr>
    <w:rPr>
      <w:b/>
    </w:rPr>
  </w:style>
  <w:style w:type="paragraph" w:styleId="Lista">
    <w:name w:val="List"/>
    <w:basedOn w:val="Normalny"/>
    <w:rsid w:val="008C5CFA"/>
    <w:pPr>
      <w:spacing w:before="0" w:after="240"/>
      <w:ind w:left="283" w:hanging="283"/>
    </w:pPr>
  </w:style>
  <w:style w:type="paragraph" w:styleId="Lista2">
    <w:name w:val="List 2"/>
    <w:basedOn w:val="Normalny"/>
    <w:rsid w:val="008C5CFA"/>
    <w:pPr>
      <w:spacing w:before="0" w:after="240"/>
      <w:ind w:left="566" w:hanging="283"/>
    </w:pPr>
  </w:style>
  <w:style w:type="paragraph" w:styleId="Lista3">
    <w:name w:val="List 3"/>
    <w:basedOn w:val="Normalny"/>
    <w:rsid w:val="008C5CFA"/>
    <w:pPr>
      <w:spacing w:before="0" w:after="240"/>
      <w:ind w:left="849" w:hanging="283"/>
    </w:pPr>
  </w:style>
  <w:style w:type="paragraph" w:styleId="Lista4">
    <w:name w:val="List 4"/>
    <w:basedOn w:val="Normalny"/>
    <w:rsid w:val="008C5CFA"/>
    <w:pPr>
      <w:spacing w:before="0" w:after="240"/>
      <w:ind w:left="1132" w:hanging="283"/>
    </w:pPr>
  </w:style>
  <w:style w:type="paragraph" w:styleId="Lista5">
    <w:name w:val="List 5"/>
    <w:basedOn w:val="Normalny"/>
    <w:rsid w:val="008C5CFA"/>
    <w:pPr>
      <w:spacing w:before="0" w:after="240"/>
      <w:ind w:left="1415" w:hanging="283"/>
    </w:pPr>
  </w:style>
  <w:style w:type="paragraph" w:styleId="Listapunktowana">
    <w:name w:val="List Bullet"/>
    <w:basedOn w:val="Normalny"/>
    <w:rsid w:val="008C5CFA"/>
    <w:pPr>
      <w:numPr>
        <w:numId w:val="31"/>
      </w:numPr>
      <w:tabs>
        <w:tab w:val="clear" w:pos="360"/>
        <w:tab w:val="num" w:pos="567"/>
      </w:tabs>
      <w:spacing w:before="0" w:after="240"/>
    </w:pPr>
  </w:style>
  <w:style w:type="paragraph" w:styleId="Listapunktowana2">
    <w:name w:val="List Bullet 2"/>
    <w:basedOn w:val="Text2"/>
    <w:rsid w:val="008C5CFA"/>
    <w:pPr>
      <w:numPr>
        <w:numId w:val="17"/>
      </w:numPr>
      <w:spacing w:before="0" w:after="240"/>
    </w:pPr>
  </w:style>
  <w:style w:type="paragraph" w:styleId="Listapunktowana3">
    <w:name w:val="List Bullet 3"/>
    <w:basedOn w:val="Text3"/>
    <w:rsid w:val="008C5CFA"/>
    <w:pPr>
      <w:numPr>
        <w:numId w:val="18"/>
      </w:numPr>
      <w:spacing w:before="0" w:after="240"/>
    </w:pPr>
  </w:style>
  <w:style w:type="paragraph" w:styleId="Listapunktowana4">
    <w:name w:val="List Bullet 4"/>
    <w:basedOn w:val="Text4"/>
    <w:rsid w:val="008C5CFA"/>
    <w:pPr>
      <w:numPr>
        <w:numId w:val="19"/>
      </w:numPr>
      <w:spacing w:before="0" w:after="240"/>
    </w:pPr>
  </w:style>
  <w:style w:type="paragraph" w:styleId="Listapunktowana5">
    <w:name w:val="List Bullet 5"/>
    <w:basedOn w:val="Normalny"/>
    <w:autoRedefine/>
    <w:rsid w:val="008C5CFA"/>
    <w:pPr>
      <w:numPr>
        <w:numId w:val="15"/>
      </w:numPr>
      <w:spacing w:before="0" w:after="240"/>
    </w:pPr>
  </w:style>
  <w:style w:type="paragraph" w:styleId="Lista-kontynuacja">
    <w:name w:val="List Continue"/>
    <w:basedOn w:val="Normalny"/>
    <w:rsid w:val="008C5CFA"/>
    <w:pPr>
      <w:spacing w:before="0" w:after="60"/>
      <w:ind w:left="283"/>
    </w:pPr>
  </w:style>
  <w:style w:type="paragraph" w:styleId="Lista-kontynuacja2">
    <w:name w:val="List Continue 2"/>
    <w:basedOn w:val="Normalny"/>
    <w:rsid w:val="008C5CFA"/>
    <w:pPr>
      <w:spacing w:before="0" w:after="60"/>
      <w:ind w:left="566"/>
    </w:pPr>
  </w:style>
  <w:style w:type="paragraph" w:styleId="Lista-kontynuacja3">
    <w:name w:val="List Continue 3"/>
    <w:basedOn w:val="Normalny"/>
    <w:rsid w:val="008C5CFA"/>
    <w:pPr>
      <w:spacing w:before="0" w:after="60"/>
      <w:ind w:left="849"/>
    </w:pPr>
  </w:style>
  <w:style w:type="paragraph" w:styleId="Lista-kontynuacja4">
    <w:name w:val="List Continue 4"/>
    <w:basedOn w:val="Normalny"/>
    <w:rsid w:val="008C5CFA"/>
    <w:pPr>
      <w:spacing w:before="0" w:after="60"/>
      <w:ind w:left="1132"/>
    </w:pPr>
  </w:style>
  <w:style w:type="paragraph" w:styleId="Lista-kontynuacja5">
    <w:name w:val="List Continue 5"/>
    <w:basedOn w:val="Normalny"/>
    <w:rsid w:val="008C5CFA"/>
    <w:pPr>
      <w:spacing w:before="0" w:after="60"/>
      <w:ind w:left="1415"/>
    </w:pPr>
  </w:style>
  <w:style w:type="paragraph" w:styleId="Listanumerowana">
    <w:name w:val="List Number"/>
    <w:basedOn w:val="Normalny"/>
    <w:rsid w:val="008C5CFA"/>
    <w:pPr>
      <w:numPr>
        <w:numId w:val="25"/>
      </w:numPr>
      <w:spacing w:before="0" w:after="240"/>
    </w:pPr>
  </w:style>
  <w:style w:type="paragraph" w:styleId="Listanumerowana2">
    <w:name w:val="List Number 2"/>
    <w:basedOn w:val="Text2"/>
    <w:rsid w:val="008C5CFA"/>
    <w:pPr>
      <w:numPr>
        <w:numId w:val="27"/>
      </w:numPr>
      <w:spacing w:before="0" w:after="240"/>
    </w:pPr>
  </w:style>
  <w:style w:type="paragraph" w:styleId="Listanumerowana3">
    <w:name w:val="List Number 3"/>
    <w:basedOn w:val="Text3"/>
    <w:rsid w:val="008C5CFA"/>
    <w:pPr>
      <w:numPr>
        <w:numId w:val="28"/>
      </w:numPr>
      <w:spacing w:before="0" w:after="240"/>
    </w:pPr>
  </w:style>
  <w:style w:type="paragraph" w:styleId="Listanumerowana4">
    <w:name w:val="List Number 4"/>
    <w:basedOn w:val="Text4"/>
    <w:rsid w:val="008C5CFA"/>
    <w:pPr>
      <w:numPr>
        <w:numId w:val="29"/>
      </w:numPr>
      <w:spacing w:before="0" w:after="240"/>
    </w:pPr>
  </w:style>
  <w:style w:type="paragraph" w:styleId="Listanumerowana5">
    <w:name w:val="List Number 5"/>
    <w:basedOn w:val="Normalny"/>
    <w:rsid w:val="008C5CFA"/>
    <w:pPr>
      <w:numPr>
        <w:numId w:val="16"/>
      </w:numPr>
      <w:spacing w:before="0" w:after="240"/>
    </w:pPr>
  </w:style>
  <w:style w:type="paragraph" w:styleId="Tekstmakra">
    <w:name w:val="macro"/>
    <w:link w:val="TekstmakraZnak"/>
    <w:rsid w:val="008C5CFA"/>
    <w:pPr>
      <w:tabs>
        <w:tab w:val="left" w:pos="480"/>
        <w:tab w:val="left" w:pos="960"/>
        <w:tab w:val="left" w:pos="1440"/>
        <w:tab w:val="left" w:pos="1920"/>
        <w:tab w:val="left" w:pos="2400"/>
        <w:tab w:val="left" w:pos="2880"/>
        <w:tab w:val="left" w:pos="3360"/>
        <w:tab w:val="left" w:pos="3840"/>
        <w:tab w:val="left" w:pos="4320"/>
      </w:tabs>
      <w:spacing w:before="60" w:after="240"/>
      <w:jc w:val="both"/>
    </w:pPr>
    <w:rPr>
      <w:rFonts w:ascii="Courier New" w:hAnsi="Courier New"/>
      <w:lang w:val="en-GB"/>
    </w:rPr>
  </w:style>
  <w:style w:type="character" w:customStyle="1" w:styleId="TekstmakraZnak">
    <w:name w:val="Tekst makra Znak"/>
    <w:link w:val="Tekstmakra"/>
    <w:rsid w:val="008C5CFA"/>
    <w:rPr>
      <w:rFonts w:ascii="Courier New" w:hAnsi="Courier New"/>
      <w:shd w:val="clear" w:color="auto" w:fill="auto"/>
      <w:lang w:val="en-GB"/>
    </w:rPr>
  </w:style>
  <w:style w:type="paragraph" w:styleId="Nagwekwiadomoci">
    <w:name w:val="Message Header"/>
    <w:basedOn w:val="Normalny"/>
    <w:link w:val="NagwekwiadomociZnak"/>
    <w:rsid w:val="008C5CFA"/>
    <w:pPr>
      <w:pBdr>
        <w:top w:val="single" w:sz="6" w:space="1" w:color="auto"/>
        <w:left w:val="single" w:sz="6" w:space="1" w:color="auto"/>
        <w:bottom w:val="single" w:sz="6" w:space="1" w:color="auto"/>
        <w:right w:val="single" w:sz="6" w:space="1" w:color="auto"/>
      </w:pBdr>
      <w:shd w:val="pct20" w:color="auto" w:fill="auto"/>
      <w:spacing w:before="0" w:after="240"/>
      <w:ind w:left="1134" w:hanging="1134"/>
    </w:pPr>
  </w:style>
  <w:style w:type="character" w:customStyle="1" w:styleId="NagwekwiadomociZnak">
    <w:name w:val="Nagłówek wiadomości Znak"/>
    <w:link w:val="Nagwekwiadomoci"/>
    <w:rsid w:val="008C5CFA"/>
    <w:rPr>
      <w:rFonts w:ascii="Arial" w:hAnsi="Arial"/>
      <w:sz w:val="24"/>
      <w:shd w:val="pct20" w:color="auto" w:fill="auto"/>
      <w:lang w:val="en-GB"/>
    </w:rPr>
  </w:style>
  <w:style w:type="paragraph" w:styleId="Wcicienormalne">
    <w:name w:val="Normal Indent"/>
    <w:basedOn w:val="Normalny"/>
    <w:rsid w:val="008C5CFA"/>
    <w:pPr>
      <w:spacing w:before="0" w:after="240"/>
      <w:ind w:left="720"/>
    </w:pPr>
  </w:style>
  <w:style w:type="paragraph" w:styleId="Nagweknotatki">
    <w:name w:val="Note Heading"/>
    <w:basedOn w:val="Normalny"/>
    <w:next w:val="Normalny"/>
    <w:link w:val="NagweknotatkiZnak"/>
    <w:rsid w:val="008C5CFA"/>
    <w:pPr>
      <w:spacing w:before="0" w:after="240"/>
    </w:pPr>
  </w:style>
  <w:style w:type="character" w:customStyle="1" w:styleId="NagweknotatkiZnak">
    <w:name w:val="Nagłówek notatki Znak"/>
    <w:link w:val="Nagweknotatki"/>
    <w:rsid w:val="008C5CFA"/>
    <w:rPr>
      <w:sz w:val="24"/>
      <w:shd w:val="clear" w:color="auto" w:fill="auto"/>
      <w:lang w:val="en-GB"/>
    </w:rPr>
  </w:style>
  <w:style w:type="paragraph" w:customStyle="1" w:styleId="NoteHead">
    <w:name w:val="NoteHead"/>
    <w:basedOn w:val="Normalny"/>
    <w:next w:val="Subject"/>
    <w:rsid w:val="008C5CFA"/>
    <w:pPr>
      <w:spacing w:before="720" w:after="720"/>
      <w:jc w:val="center"/>
    </w:pPr>
    <w:rPr>
      <w:b/>
      <w:smallCaps/>
    </w:rPr>
  </w:style>
  <w:style w:type="paragraph" w:customStyle="1" w:styleId="Subject">
    <w:name w:val="Subject"/>
    <w:basedOn w:val="Normalny"/>
    <w:next w:val="Normalny"/>
    <w:rsid w:val="008C5CFA"/>
    <w:pPr>
      <w:spacing w:before="0" w:after="480"/>
      <w:ind w:left="1531" w:hanging="1531"/>
    </w:pPr>
    <w:rPr>
      <w:b/>
    </w:rPr>
  </w:style>
  <w:style w:type="paragraph" w:customStyle="1" w:styleId="NoteList">
    <w:name w:val="NoteList"/>
    <w:basedOn w:val="Normalny"/>
    <w:next w:val="Subject"/>
    <w:rsid w:val="008C5CFA"/>
    <w:pPr>
      <w:tabs>
        <w:tab w:val="left" w:pos="5823"/>
      </w:tabs>
      <w:spacing w:before="720" w:after="720"/>
      <w:ind w:left="5104" w:hanging="3119"/>
    </w:pPr>
    <w:rPr>
      <w:b/>
      <w:smallCaps/>
    </w:rPr>
  </w:style>
  <w:style w:type="paragraph" w:styleId="Zwykytekst">
    <w:name w:val="Plain Text"/>
    <w:basedOn w:val="Normalny"/>
    <w:link w:val="ZwykytekstZnak"/>
    <w:rsid w:val="008C5CFA"/>
    <w:pPr>
      <w:spacing w:before="0" w:after="240"/>
    </w:pPr>
    <w:rPr>
      <w:rFonts w:ascii="Courier New" w:hAnsi="Courier New"/>
    </w:rPr>
  </w:style>
  <w:style w:type="character" w:customStyle="1" w:styleId="ZwykytekstZnak">
    <w:name w:val="Zwykły tekst Znak"/>
    <w:link w:val="Zwykytekst"/>
    <w:rsid w:val="008C5CFA"/>
    <w:rPr>
      <w:rFonts w:ascii="Courier New" w:hAnsi="Courier New"/>
      <w:shd w:val="clear" w:color="auto" w:fill="auto"/>
      <w:lang w:val="en-GB"/>
    </w:rPr>
  </w:style>
  <w:style w:type="paragraph" w:styleId="Zwrotgrzecznociowy">
    <w:name w:val="Salutation"/>
    <w:basedOn w:val="Normalny"/>
    <w:next w:val="Normalny"/>
    <w:link w:val="ZwrotgrzecznociowyZnak"/>
    <w:rsid w:val="008C5CFA"/>
    <w:pPr>
      <w:spacing w:before="0" w:after="240"/>
    </w:pPr>
  </w:style>
  <w:style w:type="character" w:customStyle="1" w:styleId="ZwrotgrzecznociowyZnak">
    <w:name w:val="Zwrot grzecznościowy Znak"/>
    <w:link w:val="Zwrotgrzecznociowy"/>
    <w:rsid w:val="008C5CFA"/>
    <w:rPr>
      <w:sz w:val="24"/>
      <w:shd w:val="clear" w:color="auto" w:fill="auto"/>
      <w:lang w:val="en-GB"/>
    </w:rPr>
  </w:style>
  <w:style w:type="paragraph" w:styleId="Podtytu">
    <w:name w:val="Subtitle"/>
    <w:basedOn w:val="Normalny"/>
    <w:link w:val="PodtytuZnak"/>
    <w:qFormat/>
    <w:rsid w:val="008C5CFA"/>
    <w:pPr>
      <w:spacing w:before="0" w:after="60"/>
      <w:jc w:val="center"/>
      <w:outlineLvl w:val="1"/>
    </w:pPr>
  </w:style>
  <w:style w:type="character" w:customStyle="1" w:styleId="PodtytuZnak">
    <w:name w:val="Podtytuł Znak"/>
    <w:link w:val="Podtytu"/>
    <w:rsid w:val="008C5CFA"/>
    <w:rPr>
      <w:rFonts w:ascii="Arial" w:hAnsi="Arial"/>
      <w:sz w:val="24"/>
      <w:shd w:val="clear" w:color="auto" w:fill="auto"/>
      <w:lang w:val="en-GB"/>
    </w:rPr>
  </w:style>
  <w:style w:type="paragraph" w:styleId="Wykazrde">
    <w:name w:val="table of authorities"/>
    <w:basedOn w:val="Normalny"/>
    <w:next w:val="Normalny"/>
    <w:rsid w:val="008C5CFA"/>
    <w:pPr>
      <w:spacing w:before="0" w:after="240"/>
      <w:ind w:left="240" w:hanging="240"/>
    </w:pPr>
  </w:style>
  <w:style w:type="paragraph" w:styleId="Spisilustracji">
    <w:name w:val="table of figures"/>
    <w:basedOn w:val="Normalny"/>
    <w:next w:val="Normalny"/>
    <w:rsid w:val="008C5CFA"/>
    <w:pPr>
      <w:spacing w:before="0" w:after="240"/>
      <w:ind w:left="480" w:hanging="480"/>
    </w:pPr>
  </w:style>
  <w:style w:type="paragraph" w:styleId="Tytu">
    <w:name w:val="Title"/>
    <w:basedOn w:val="Normalny"/>
    <w:link w:val="TytuZnak"/>
    <w:qFormat/>
    <w:rsid w:val="008C5CFA"/>
    <w:pPr>
      <w:spacing w:before="240" w:after="60"/>
      <w:jc w:val="center"/>
      <w:outlineLvl w:val="0"/>
    </w:pPr>
    <w:rPr>
      <w:b/>
      <w:kern w:val="28"/>
      <w:sz w:val="32"/>
    </w:rPr>
  </w:style>
  <w:style w:type="character" w:customStyle="1" w:styleId="TytuZnak">
    <w:name w:val="Tytuł Znak"/>
    <w:link w:val="Tytu"/>
    <w:rsid w:val="008C5CFA"/>
    <w:rPr>
      <w:rFonts w:ascii="Arial" w:hAnsi="Arial"/>
      <w:b/>
      <w:kern w:val="28"/>
      <w:sz w:val="32"/>
      <w:shd w:val="clear" w:color="auto" w:fill="auto"/>
      <w:lang w:val="en-GB"/>
    </w:rPr>
  </w:style>
  <w:style w:type="paragraph" w:styleId="Nagwekwykazurde">
    <w:name w:val="toa heading"/>
    <w:basedOn w:val="Normalny"/>
    <w:next w:val="Normalny"/>
    <w:rsid w:val="008C5CFA"/>
    <w:pPr>
      <w:spacing w:before="60" w:after="240"/>
    </w:pPr>
    <w:rPr>
      <w:b/>
    </w:rPr>
  </w:style>
  <w:style w:type="paragraph" w:customStyle="1" w:styleId="YReferences">
    <w:name w:val="YReferences"/>
    <w:basedOn w:val="Normalny"/>
    <w:next w:val="Normalny"/>
    <w:rsid w:val="008C5CFA"/>
    <w:pPr>
      <w:spacing w:before="0" w:after="480"/>
      <w:ind w:left="1531" w:hanging="1531"/>
    </w:pPr>
  </w:style>
  <w:style w:type="paragraph" w:customStyle="1" w:styleId="ListBullet1">
    <w:name w:val="List Bullet 1"/>
    <w:basedOn w:val="Text1"/>
    <w:rsid w:val="008C5CFA"/>
    <w:pPr>
      <w:tabs>
        <w:tab w:val="num" w:pos="765"/>
      </w:tabs>
      <w:spacing w:before="0" w:after="240"/>
      <w:ind w:left="765" w:hanging="283"/>
    </w:pPr>
  </w:style>
  <w:style w:type="paragraph" w:customStyle="1" w:styleId="ListDash">
    <w:name w:val="List Dash"/>
    <w:basedOn w:val="Normalny"/>
    <w:rsid w:val="008C5CFA"/>
    <w:pPr>
      <w:numPr>
        <w:numId w:val="20"/>
      </w:numPr>
      <w:spacing w:before="0" w:after="240"/>
    </w:pPr>
  </w:style>
  <w:style w:type="paragraph" w:customStyle="1" w:styleId="ListDash1">
    <w:name w:val="List Dash 1"/>
    <w:basedOn w:val="Text1"/>
    <w:rsid w:val="008C5CFA"/>
    <w:pPr>
      <w:numPr>
        <w:numId w:val="21"/>
      </w:numPr>
      <w:spacing w:before="0" w:after="240"/>
    </w:pPr>
  </w:style>
  <w:style w:type="paragraph" w:customStyle="1" w:styleId="ListDash2">
    <w:name w:val="List Dash 2"/>
    <w:basedOn w:val="Text2"/>
    <w:rsid w:val="008C5CFA"/>
    <w:pPr>
      <w:numPr>
        <w:numId w:val="22"/>
      </w:numPr>
      <w:spacing w:before="0" w:after="240"/>
    </w:pPr>
  </w:style>
  <w:style w:type="paragraph" w:customStyle="1" w:styleId="ListDash3">
    <w:name w:val="List Dash 3"/>
    <w:basedOn w:val="Text3"/>
    <w:rsid w:val="008C5CFA"/>
    <w:pPr>
      <w:numPr>
        <w:numId w:val="23"/>
      </w:numPr>
      <w:spacing w:before="0" w:after="240"/>
    </w:pPr>
  </w:style>
  <w:style w:type="paragraph" w:customStyle="1" w:styleId="ListDash4">
    <w:name w:val="List Dash 4"/>
    <w:basedOn w:val="Text4"/>
    <w:rsid w:val="008C5CFA"/>
    <w:pPr>
      <w:numPr>
        <w:numId w:val="24"/>
      </w:numPr>
      <w:spacing w:before="0" w:after="240"/>
    </w:pPr>
  </w:style>
  <w:style w:type="paragraph" w:customStyle="1" w:styleId="ListNumberLevel2">
    <w:name w:val="List Number (Level 2)"/>
    <w:basedOn w:val="Normalny"/>
    <w:rsid w:val="008C5CFA"/>
    <w:pPr>
      <w:numPr>
        <w:ilvl w:val="1"/>
        <w:numId w:val="25"/>
      </w:numPr>
      <w:spacing w:before="0" w:after="240"/>
    </w:pPr>
  </w:style>
  <w:style w:type="paragraph" w:customStyle="1" w:styleId="ListNumberLevel3">
    <w:name w:val="List Number (Level 3)"/>
    <w:basedOn w:val="Normalny"/>
    <w:rsid w:val="008C5CFA"/>
    <w:pPr>
      <w:numPr>
        <w:ilvl w:val="2"/>
        <w:numId w:val="25"/>
      </w:numPr>
      <w:spacing w:before="0" w:after="240"/>
    </w:pPr>
  </w:style>
  <w:style w:type="paragraph" w:customStyle="1" w:styleId="ListNumberLevel4">
    <w:name w:val="List Number (Level 4)"/>
    <w:basedOn w:val="Normalny"/>
    <w:rsid w:val="008C5CFA"/>
    <w:pPr>
      <w:numPr>
        <w:ilvl w:val="3"/>
        <w:numId w:val="25"/>
      </w:numPr>
      <w:spacing w:before="0" w:after="240"/>
    </w:pPr>
  </w:style>
  <w:style w:type="paragraph" w:customStyle="1" w:styleId="ListNumber1">
    <w:name w:val="List Number 1"/>
    <w:basedOn w:val="Text1"/>
    <w:rsid w:val="008C5CFA"/>
    <w:pPr>
      <w:numPr>
        <w:numId w:val="26"/>
      </w:numPr>
      <w:spacing w:before="0" w:after="240"/>
    </w:pPr>
  </w:style>
  <w:style w:type="paragraph" w:customStyle="1" w:styleId="ListNumber1Level2">
    <w:name w:val="List Number 1 (Level 2)"/>
    <w:basedOn w:val="Text1"/>
    <w:rsid w:val="008C5CFA"/>
    <w:pPr>
      <w:numPr>
        <w:ilvl w:val="1"/>
        <w:numId w:val="26"/>
      </w:numPr>
      <w:spacing w:before="0" w:after="240"/>
    </w:pPr>
  </w:style>
  <w:style w:type="paragraph" w:customStyle="1" w:styleId="ListNumber1Level3">
    <w:name w:val="List Number 1 (Level 3)"/>
    <w:basedOn w:val="Text1"/>
    <w:rsid w:val="008C5CFA"/>
    <w:pPr>
      <w:numPr>
        <w:ilvl w:val="2"/>
        <w:numId w:val="26"/>
      </w:numPr>
      <w:spacing w:before="0" w:after="240"/>
    </w:pPr>
  </w:style>
  <w:style w:type="paragraph" w:customStyle="1" w:styleId="ListNumber1Level4">
    <w:name w:val="List Number 1 (Level 4)"/>
    <w:basedOn w:val="Text1"/>
    <w:rsid w:val="008C5CFA"/>
    <w:pPr>
      <w:numPr>
        <w:ilvl w:val="3"/>
        <w:numId w:val="26"/>
      </w:numPr>
      <w:spacing w:before="0" w:after="240"/>
    </w:pPr>
  </w:style>
  <w:style w:type="paragraph" w:customStyle="1" w:styleId="ListNumber2Level2">
    <w:name w:val="List Number 2 (Level 2)"/>
    <w:basedOn w:val="Text2"/>
    <w:rsid w:val="008C5CFA"/>
    <w:pPr>
      <w:numPr>
        <w:ilvl w:val="1"/>
        <w:numId w:val="27"/>
      </w:numPr>
      <w:spacing w:before="0" w:after="240"/>
    </w:pPr>
  </w:style>
  <w:style w:type="paragraph" w:customStyle="1" w:styleId="ListNumber2Level3">
    <w:name w:val="List Number 2 (Level 3)"/>
    <w:basedOn w:val="Text2"/>
    <w:rsid w:val="008C5CFA"/>
    <w:pPr>
      <w:numPr>
        <w:ilvl w:val="2"/>
        <w:numId w:val="27"/>
      </w:numPr>
      <w:spacing w:before="0" w:after="240"/>
    </w:pPr>
  </w:style>
  <w:style w:type="paragraph" w:customStyle="1" w:styleId="ListNumber2Level4">
    <w:name w:val="List Number 2 (Level 4)"/>
    <w:basedOn w:val="Text2"/>
    <w:rsid w:val="008C5CFA"/>
    <w:pPr>
      <w:numPr>
        <w:ilvl w:val="3"/>
        <w:numId w:val="27"/>
      </w:numPr>
      <w:spacing w:before="0" w:after="240"/>
    </w:pPr>
  </w:style>
  <w:style w:type="paragraph" w:customStyle="1" w:styleId="ListNumber3Level2">
    <w:name w:val="List Number 3 (Level 2)"/>
    <w:basedOn w:val="Text3"/>
    <w:rsid w:val="008C5CFA"/>
    <w:pPr>
      <w:numPr>
        <w:ilvl w:val="1"/>
        <w:numId w:val="28"/>
      </w:numPr>
      <w:spacing w:before="0" w:after="240"/>
    </w:pPr>
  </w:style>
  <w:style w:type="paragraph" w:customStyle="1" w:styleId="ListNumber3Level3">
    <w:name w:val="List Number 3 (Level 3)"/>
    <w:basedOn w:val="Text3"/>
    <w:rsid w:val="008C5CFA"/>
    <w:pPr>
      <w:numPr>
        <w:ilvl w:val="2"/>
        <w:numId w:val="28"/>
      </w:numPr>
      <w:spacing w:before="0" w:after="240"/>
    </w:pPr>
  </w:style>
  <w:style w:type="paragraph" w:customStyle="1" w:styleId="ListNumber3Level4">
    <w:name w:val="List Number 3 (Level 4)"/>
    <w:basedOn w:val="Text3"/>
    <w:rsid w:val="008C5CFA"/>
    <w:pPr>
      <w:numPr>
        <w:ilvl w:val="3"/>
        <w:numId w:val="28"/>
      </w:numPr>
      <w:spacing w:before="0" w:after="240"/>
    </w:pPr>
  </w:style>
  <w:style w:type="paragraph" w:customStyle="1" w:styleId="ListNumber4Level2">
    <w:name w:val="List Number 4 (Level 2)"/>
    <w:basedOn w:val="Text4"/>
    <w:rsid w:val="008C5CFA"/>
    <w:pPr>
      <w:numPr>
        <w:ilvl w:val="1"/>
        <w:numId w:val="29"/>
      </w:numPr>
      <w:spacing w:before="0" w:after="240"/>
    </w:pPr>
  </w:style>
  <w:style w:type="paragraph" w:customStyle="1" w:styleId="ListNumber4Level3">
    <w:name w:val="List Number 4 (Level 3)"/>
    <w:basedOn w:val="Text4"/>
    <w:rsid w:val="008C5CFA"/>
    <w:pPr>
      <w:numPr>
        <w:ilvl w:val="2"/>
        <w:numId w:val="29"/>
      </w:numPr>
      <w:spacing w:before="0" w:after="240"/>
    </w:pPr>
  </w:style>
  <w:style w:type="paragraph" w:customStyle="1" w:styleId="ListNumber4Level4">
    <w:name w:val="List Number 4 (Level 4)"/>
    <w:basedOn w:val="Text4"/>
    <w:rsid w:val="008C5CFA"/>
    <w:pPr>
      <w:numPr>
        <w:ilvl w:val="3"/>
        <w:numId w:val="29"/>
      </w:numPr>
      <w:spacing w:before="0" w:after="240"/>
    </w:pPr>
  </w:style>
  <w:style w:type="paragraph" w:customStyle="1" w:styleId="Contact">
    <w:name w:val="Contact"/>
    <w:basedOn w:val="Normalny"/>
    <w:next w:val="Enclosures"/>
    <w:rsid w:val="008C5CFA"/>
    <w:pPr>
      <w:spacing w:before="480" w:after="0"/>
      <w:ind w:left="567" w:hanging="567"/>
    </w:pPr>
  </w:style>
  <w:style w:type="paragraph" w:customStyle="1" w:styleId="DisclaimerNotice">
    <w:name w:val="Disclaimer Notice"/>
    <w:basedOn w:val="Normalny"/>
    <w:next w:val="AddressTR"/>
    <w:rsid w:val="008C5CFA"/>
    <w:pPr>
      <w:spacing w:before="0" w:after="240"/>
      <w:ind w:left="5103"/>
    </w:pPr>
    <w:rPr>
      <w:i/>
    </w:rPr>
  </w:style>
  <w:style w:type="paragraph" w:customStyle="1" w:styleId="Disclaimer">
    <w:name w:val="Disclaimer"/>
    <w:basedOn w:val="Normalny"/>
    <w:rsid w:val="008C5CFA"/>
    <w:pPr>
      <w:keepLines/>
      <w:pBdr>
        <w:top w:val="single" w:sz="4" w:space="1" w:color="auto"/>
      </w:pBdr>
      <w:spacing w:before="480" w:after="0"/>
    </w:pPr>
    <w:rPr>
      <w:i/>
    </w:rPr>
  </w:style>
  <w:style w:type="character" w:styleId="UyteHipercze">
    <w:name w:val="FollowedHyperlink"/>
    <w:rsid w:val="008C5CFA"/>
    <w:rPr>
      <w:color w:val="800080"/>
      <w:u w:val="single"/>
    </w:rPr>
  </w:style>
  <w:style w:type="paragraph" w:customStyle="1" w:styleId="DisclaimerSJ">
    <w:name w:val="Disclaimer_SJ"/>
    <w:basedOn w:val="Normalny"/>
    <w:next w:val="Normalny"/>
    <w:rsid w:val="008C5CFA"/>
    <w:pPr>
      <w:spacing w:before="0" w:after="0"/>
    </w:pPr>
    <w:rPr>
      <w:b/>
      <w:sz w:val="16"/>
    </w:rPr>
  </w:style>
  <w:style w:type="paragraph" w:styleId="NormalnyWeb">
    <w:name w:val="Normal (Web)"/>
    <w:basedOn w:val="Normalny"/>
    <w:uiPriority w:val="99"/>
    <w:rsid w:val="008C5CFA"/>
    <w:pPr>
      <w:suppressAutoHyphens/>
      <w:spacing w:before="100" w:after="100"/>
    </w:pPr>
    <w:rPr>
      <w:lang w:eastAsia="ar-SA"/>
    </w:rPr>
  </w:style>
  <w:style w:type="character" w:customStyle="1" w:styleId="Nagwek1Znak">
    <w:name w:val="Nagłówek 1 Znak"/>
    <w:link w:val="Nagwek1"/>
    <w:rsid w:val="00C10B78"/>
    <w:rPr>
      <w:rFonts w:ascii="Arial" w:hAnsi="Arial" w:cs="Arial"/>
      <w:b/>
      <w:bCs/>
      <w:smallCaps/>
      <w:noProof/>
      <w:color w:val="000000" w:themeColor="text1"/>
      <w:sz w:val="24"/>
      <w:lang w:val="pl-PL" w:eastAsia="fr-BE"/>
    </w:rPr>
  </w:style>
  <w:style w:type="character" w:customStyle="1" w:styleId="Text1Char">
    <w:name w:val="Text 1 Char"/>
    <w:link w:val="Text1"/>
    <w:locked/>
    <w:rsid w:val="008C5CFA"/>
    <w:rPr>
      <w:sz w:val="24"/>
      <w:szCs w:val="24"/>
      <w:lang w:val="en-GB"/>
    </w:rPr>
  </w:style>
  <w:style w:type="table" w:styleId="Tabela-Siatka">
    <w:name w:val="Table Grid"/>
    <w:basedOn w:val="Standardowy"/>
    <w:rsid w:val="008C5C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nualNumPar1Char">
    <w:name w:val="Manual NumPar 1 Char"/>
    <w:link w:val="ManualNumPar1"/>
    <w:rsid w:val="008C5CFA"/>
    <w:rPr>
      <w:sz w:val="24"/>
      <w:szCs w:val="24"/>
      <w:lang w:val="en-GB"/>
    </w:rPr>
  </w:style>
  <w:style w:type="character" w:styleId="Numerstrony">
    <w:name w:val="page number"/>
    <w:rsid w:val="008C5CFA"/>
  </w:style>
  <w:style w:type="paragraph" w:styleId="Tekstdymka">
    <w:name w:val="Balloon Text"/>
    <w:basedOn w:val="Normalny"/>
    <w:link w:val="TekstdymkaZnak"/>
    <w:rsid w:val="008C5CFA"/>
    <w:pPr>
      <w:spacing w:before="0" w:after="240"/>
    </w:pPr>
    <w:rPr>
      <w:rFonts w:ascii="Tahoma" w:hAnsi="Tahoma" w:cs="Tahoma"/>
      <w:sz w:val="16"/>
      <w:szCs w:val="16"/>
    </w:rPr>
  </w:style>
  <w:style w:type="character" w:customStyle="1" w:styleId="TekstdymkaZnak">
    <w:name w:val="Tekst dymka Znak"/>
    <w:link w:val="Tekstdymka"/>
    <w:rsid w:val="008C5CFA"/>
    <w:rPr>
      <w:rFonts w:ascii="Tahoma" w:hAnsi="Tahoma" w:cs="Tahoma"/>
      <w:sz w:val="16"/>
      <w:szCs w:val="16"/>
      <w:shd w:val="clear" w:color="auto" w:fill="auto"/>
      <w:lang w:val="en-GB"/>
    </w:rPr>
  </w:style>
  <w:style w:type="paragraph" w:customStyle="1" w:styleId="StyleHeading3BoldNotItalic">
    <w:name w:val="Style Heading 3 + Bold Not Italic"/>
    <w:basedOn w:val="Nagwek3"/>
    <w:autoRedefine/>
    <w:rsid w:val="008C5CFA"/>
    <w:pPr>
      <w:spacing w:before="0" w:after="240"/>
      <w:ind w:left="720" w:hanging="720"/>
    </w:pPr>
    <w:rPr>
      <w:rFonts w:ascii="Times New Roman Bold" w:hAnsi="Times New Roman Bold"/>
      <w:b w:val="0"/>
      <w:i/>
    </w:rPr>
  </w:style>
  <w:style w:type="character" w:styleId="Odwoaniedokomentarza">
    <w:name w:val="annotation reference"/>
    <w:rsid w:val="008C5CFA"/>
    <w:rPr>
      <w:sz w:val="16"/>
      <w:szCs w:val="16"/>
    </w:rPr>
  </w:style>
  <w:style w:type="paragraph" w:styleId="Tematkomentarza">
    <w:name w:val="annotation subject"/>
    <w:basedOn w:val="Tekstkomentarza"/>
    <w:next w:val="Tekstkomentarza"/>
    <w:link w:val="TematkomentarzaZnak"/>
    <w:rsid w:val="008C5CFA"/>
    <w:rPr>
      <w:b/>
      <w:bCs/>
    </w:rPr>
  </w:style>
  <w:style w:type="character" w:customStyle="1" w:styleId="TematkomentarzaZnak">
    <w:name w:val="Temat komentarza Znak"/>
    <w:link w:val="Tematkomentarza"/>
    <w:rsid w:val="008C5CFA"/>
    <w:rPr>
      <w:b/>
      <w:bCs/>
      <w:shd w:val="clear" w:color="auto" w:fill="auto"/>
      <w:lang w:val="en-GB"/>
    </w:rPr>
  </w:style>
  <w:style w:type="paragraph" w:customStyle="1" w:styleId="Annextitle">
    <w:name w:val="Annex title"/>
    <w:basedOn w:val="Normalny"/>
    <w:autoRedefine/>
    <w:rsid w:val="008C5CFA"/>
    <w:pPr>
      <w:spacing w:before="60" w:after="240"/>
    </w:pPr>
    <w:rPr>
      <w:rFonts w:ascii="Times New Roman Bold" w:hAnsi="Times New Roman Bold"/>
      <w:iCs/>
      <w:smallCaps/>
      <w:lang w:eastAsia="en-GB"/>
    </w:rPr>
  </w:style>
  <w:style w:type="character" w:customStyle="1" w:styleId="TekstprzypisudolnegoZnak">
    <w:name w:val="Tekst przypisu dolnego Znak"/>
    <w:link w:val="Tekstprzypisudolnego"/>
    <w:semiHidden/>
    <w:rsid w:val="008C5CFA"/>
    <w:rPr>
      <w:lang w:val="en-GB"/>
    </w:rPr>
  </w:style>
  <w:style w:type="paragraph" w:styleId="Poprawka">
    <w:name w:val="Revision"/>
    <w:hidden/>
    <w:uiPriority w:val="99"/>
    <w:semiHidden/>
    <w:rsid w:val="008C5CFA"/>
    <w:pPr>
      <w:spacing w:before="60" w:after="60"/>
    </w:pPr>
    <w:rPr>
      <w:sz w:val="24"/>
      <w:lang w:val="en-GB"/>
    </w:rPr>
  </w:style>
  <w:style w:type="character" w:styleId="Odwoanieprzypisukocowego">
    <w:name w:val="endnote reference"/>
    <w:rsid w:val="008C5CFA"/>
    <w:rPr>
      <w:vertAlign w:val="superscript"/>
    </w:rPr>
  </w:style>
  <w:style w:type="paragraph" w:styleId="Akapitzlist">
    <w:name w:val="List Paragraph"/>
    <w:basedOn w:val="Normalny"/>
    <w:uiPriority w:val="34"/>
    <w:qFormat/>
    <w:rsid w:val="008C5CFA"/>
    <w:pPr>
      <w:spacing w:before="0" w:after="240"/>
      <w:ind w:left="720"/>
    </w:pPr>
  </w:style>
  <w:style w:type="paragraph" w:customStyle="1" w:styleId="StyleHeading1Hanging085cm">
    <w:name w:val="Style Heading 1 + Hanging:  0.85 cm"/>
    <w:basedOn w:val="Nagwek1"/>
    <w:autoRedefine/>
    <w:rsid w:val="008C5CFA"/>
    <w:pPr>
      <w:numPr>
        <w:numId w:val="0"/>
      </w:numPr>
    </w:pPr>
    <w:rPr>
      <w:bCs w:val="0"/>
      <w:szCs w:val="24"/>
      <w:lang w:val="fr-BE"/>
    </w:rPr>
  </w:style>
  <w:style w:type="paragraph" w:customStyle="1" w:styleId="StyleHeading1Left0cm">
    <w:name w:val="Style Heading 1 + Left:  0 cm"/>
    <w:basedOn w:val="Nagwek1"/>
    <w:autoRedefine/>
    <w:rsid w:val="008C5CFA"/>
    <w:pPr>
      <w:numPr>
        <w:numId w:val="30"/>
      </w:numPr>
    </w:pPr>
    <w:rPr>
      <w:rFonts w:ascii="Times New Roman Bold" w:hAnsi="Times New Roman Bold"/>
      <w:bCs w:val="0"/>
      <w:szCs w:val="24"/>
      <w:lang w:val="fr-BE"/>
    </w:rPr>
  </w:style>
  <w:style w:type="character" w:customStyle="1" w:styleId="NagwekZnak">
    <w:name w:val="Nagłówek Znak"/>
    <w:link w:val="Nagwek"/>
    <w:uiPriority w:val="99"/>
    <w:rsid w:val="008C5CFA"/>
    <w:rPr>
      <w:sz w:val="24"/>
      <w:szCs w:val="24"/>
      <w:lang w:val="en-GB"/>
    </w:rPr>
  </w:style>
  <w:style w:type="character" w:customStyle="1" w:styleId="StopkaZnak">
    <w:name w:val="Stopka Znak"/>
    <w:link w:val="Stopka"/>
    <w:uiPriority w:val="99"/>
    <w:rsid w:val="008C5CFA"/>
    <w:rPr>
      <w:sz w:val="24"/>
      <w:szCs w:val="24"/>
      <w:lang w:val="en-GB"/>
    </w:rPr>
  </w:style>
  <w:style w:type="character" w:customStyle="1" w:styleId="CharacterStyle2">
    <w:name w:val="Character Style 2"/>
    <w:uiPriority w:val="99"/>
    <w:rsid w:val="008C5CFA"/>
    <w:rPr>
      <w:sz w:val="20"/>
      <w:szCs w:val="20"/>
    </w:rPr>
  </w:style>
  <w:style w:type="character" w:customStyle="1" w:styleId="Nagwek2Znak">
    <w:name w:val="Nagłówek 2 Znak"/>
    <w:link w:val="Nagwek2"/>
    <w:rsid w:val="003C3DAB"/>
    <w:rPr>
      <w:rFonts w:ascii="Arial" w:hAnsi="Arial" w:cs="Arial"/>
      <w:b/>
      <w:bCs/>
      <w:iCs/>
      <w:noProof/>
      <w:szCs w:val="28"/>
      <w:lang w:val="pl-PL" w:eastAsia="fr-BE"/>
    </w:rPr>
  </w:style>
  <w:style w:type="paragraph" w:customStyle="1" w:styleId="Style1">
    <w:name w:val="Style1"/>
    <w:basedOn w:val="Text1"/>
    <w:link w:val="Style1Char"/>
    <w:qFormat/>
    <w:rsid w:val="008C5CFA"/>
    <w:pPr>
      <w:spacing w:before="60" w:after="60"/>
      <w:ind w:left="0"/>
    </w:pPr>
  </w:style>
  <w:style w:type="character" w:customStyle="1" w:styleId="Style1Char">
    <w:name w:val="Style1 Char"/>
    <w:link w:val="Style1"/>
    <w:rsid w:val="008C5CFA"/>
  </w:style>
  <w:style w:type="paragraph" w:customStyle="1" w:styleId="Style2">
    <w:name w:val="Style2"/>
    <w:basedOn w:val="Text1"/>
    <w:link w:val="Style2Char"/>
    <w:qFormat/>
    <w:rsid w:val="008C5CFA"/>
    <w:pPr>
      <w:spacing w:before="60" w:after="60"/>
      <w:ind w:left="0"/>
    </w:pPr>
  </w:style>
  <w:style w:type="character" w:customStyle="1" w:styleId="Style2Char">
    <w:name w:val="Style2 Char"/>
    <w:link w:val="Style2"/>
    <w:rsid w:val="008C5CFA"/>
  </w:style>
  <w:style w:type="character" w:customStyle="1" w:styleId="Nagwek3Znak">
    <w:name w:val="Nagłówek 3 Znak"/>
    <w:link w:val="Nagwek3"/>
    <w:rsid w:val="009637DF"/>
    <w:rPr>
      <w:rFonts w:asciiTheme="minorHAnsi" w:hAnsiTheme="minorHAnsi" w:cstheme="minorHAnsi"/>
      <w:b/>
      <w:noProof/>
      <w:lang w:val="pl-PL" w:eastAsia="fr-BE"/>
    </w:rPr>
  </w:style>
  <w:style w:type="character" w:customStyle="1" w:styleId="Nagwek4Znak">
    <w:name w:val="Nagłówek 4 Znak"/>
    <w:link w:val="Nagwek4"/>
    <w:rsid w:val="008C5CFA"/>
    <w:rPr>
      <w:rFonts w:ascii="Arial" w:hAnsi="Arial" w:cs="Arial"/>
      <w:bCs/>
      <w:noProof/>
      <w:szCs w:val="28"/>
      <w:lang w:val="pl-PL" w:eastAsia="fr-BE"/>
    </w:rPr>
  </w:style>
  <w:style w:type="character" w:styleId="Hipercze">
    <w:name w:val="Hyperlink"/>
    <w:uiPriority w:val="99"/>
    <w:unhideWhenUsed/>
    <w:rsid w:val="00E61062"/>
    <w:rPr>
      <w:color w:val="0563C1"/>
      <w:u w:val="single"/>
      <w:shd w:val="clear" w:color="auto" w:fill="auto"/>
    </w:rPr>
  </w:style>
  <w:style w:type="character" w:customStyle="1" w:styleId="Spistreci1Znak">
    <w:name w:val="Spis treści 1 Znak"/>
    <w:link w:val="Spistreci1"/>
    <w:uiPriority w:val="39"/>
    <w:rsid w:val="00F66B1A"/>
    <w:rPr>
      <w:rFonts w:asciiTheme="minorHAnsi" w:hAnsiTheme="minorHAnsi" w:cstheme="minorHAnsi"/>
      <w:b/>
      <w:bCs/>
      <w:caps/>
      <w:lang w:val="en-GB"/>
    </w:rPr>
  </w:style>
  <w:style w:type="paragraph" w:customStyle="1" w:styleId="Style3">
    <w:name w:val="Style3"/>
    <w:basedOn w:val="Nagwek1"/>
    <w:qFormat/>
    <w:rsid w:val="009574BE"/>
  </w:style>
  <w:style w:type="paragraph" w:customStyle="1" w:styleId="Style4">
    <w:name w:val="Style4"/>
    <w:basedOn w:val="ManualHeading1"/>
    <w:qFormat/>
    <w:rsid w:val="009574BE"/>
  </w:style>
  <w:style w:type="paragraph" w:customStyle="1" w:styleId="Style5">
    <w:name w:val="Style5"/>
    <w:basedOn w:val="Text1"/>
    <w:link w:val="Style5Char"/>
    <w:qFormat/>
    <w:rsid w:val="009574BE"/>
    <w:pPr>
      <w:ind w:left="0"/>
    </w:pPr>
  </w:style>
  <w:style w:type="character" w:customStyle="1" w:styleId="Style5Char">
    <w:name w:val="Style5 Char"/>
    <w:link w:val="Style5"/>
    <w:rsid w:val="009574BE"/>
    <w:rPr>
      <w:sz w:val="24"/>
      <w:szCs w:val="24"/>
      <w:lang w:val="en-GB"/>
    </w:rPr>
  </w:style>
  <w:style w:type="paragraph" w:styleId="Bezodstpw">
    <w:name w:val="No Spacing"/>
    <w:link w:val="BezodstpwZnak"/>
    <w:uiPriority w:val="99"/>
    <w:qFormat/>
    <w:rsid w:val="00AA586B"/>
    <w:pPr>
      <w:jc w:val="both"/>
    </w:pPr>
    <w:rPr>
      <w:rFonts w:ascii="Calibri" w:hAnsi="Calibri"/>
      <w:sz w:val="22"/>
      <w:szCs w:val="22"/>
      <w:lang w:val="pl-PL" w:eastAsia="pl-PL"/>
    </w:rPr>
  </w:style>
  <w:style w:type="character" w:customStyle="1" w:styleId="BezodstpwZnak">
    <w:name w:val="Bez odstępów Znak"/>
    <w:link w:val="Bezodstpw"/>
    <w:uiPriority w:val="99"/>
    <w:locked/>
    <w:rsid w:val="00AA586B"/>
    <w:rPr>
      <w:rFonts w:ascii="Calibri" w:hAnsi="Calibri"/>
      <w:sz w:val="22"/>
      <w:szCs w:val="22"/>
      <w:lang w:val="pl-PL" w:eastAsia="pl-PL"/>
    </w:rPr>
  </w:style>
  <w:style w:type="paragraph" w:customStyle="1" w:styleId="Styl1">
    <w:name w:val="Styl1"/>
    <w:basedOn w:val="Nagwek1"/>
    <w:link w:val="Styl1Znak"/>
    <w:autoRedefine/>
    <w:qFormat/>
    <w:rsid w:val="00590C74"/>
  </w:style>
  <w:style w:type="character" w:styleId="Pogrubienie">
    <w:name w:val="Strong"/>
    <w:uiPriority w:val="22"/>
    <w:qFormat/>
    <w:rsid w:val="00B62DEB"/>
    <w:rPr>
      <w:rFonts w:cs="Times New Roman"/>
      <w:b/>
      <w:bCs/>
    </w:rPr>
  </w:style>
  <w:style w:type="character" w:customStyle="1" w:styleId="Styl1Znak">
    <w:name w:val="Styl1 Znak"/>
    <w:basedOn w:val="Nagwek1Znak"/>
    <w:link w:val="Styl1"/>
    <w:rsid w:val="00590C74"/>
    <w:rPr>
      <w:rFonts w:ascii="Arial" w:hAnsi="Arial" w:cs="Arial"/>
      <w:b/>
      <w:bCs/>
      <w:smallCaps/>
      <w:noProof/>
      <w:color w:val="000000" w:themeColor="text1"/>
      <w:sz w:val="24"/>
      <w:lang w:val="pl-PL" w:eastAsia="fr-BE"/>
    </w:rPr>
  </w:style>
  <w:style w:type="character" w:styleId="Uwydatnienie">
    <w:name w:val="Emphasis"/>
    <w:uiPriority w:val="20"/>
    <w:qFormat/>
    <w:rsid w:val="00B62DEB"/>
    <w:rPr>
      <w:rFonts w:cs="Times New Roman"/>
      <w:i/>
      <w:iCs/>
    </w:rPr>
  </w:style>
  <w:style w:type="numbering" w:customStyle="1" w:styleId="Styl2">
    <w:name w:val="Styl2"/>
    <w:uiPriority w:val="99"/>
    <w:rsid w:val="00AC73DB"/>
    <w:pPr>
      <w:numPr>
        <w:numId w:val="188"/>
      </w:numPr>
    </w:pPr>
  </w:style>
  <w:style w:type="character" w:styleId="Wzmianka">
    <w:name w:val="Mention"/>
    <w:basedOn w:val="Domylnaczcionkaakapitu"/>
    <w:uiPriority w:val="99"/>
    <w:unhideWhenUsed/>
    <w:rsid w:val="004F2C6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580824">
      <w:bodyDiv w:val="1"/>
      <w:marLeft w:val="0"/>
      <w:marRight w:val="0"/>
      <w:marTop w:val="0"/>
      <w:marBottom w:val="0"/>
      <w:divBdr>
        <w:top w:val="none" w:sz="0" w:space="0" w:color="auto"/>
        <w:left w:val="none" w:sz="0" w:space="0" w:color="auto"/>
        <w:bottom w:val="none" w:sz="0" w:space="0" w:color="auto"/>
        <w:right w:val="none" w:sz="0" w:space="0" w:color="auto"/>
      </w:divBdr>
    </w:div>
    <w:div w:id="476531563">
      <w:bodyDiv w:val="1"/>
      <w:marLeft w:val="0"/>
      <w:marRight w:val="0"/>
      <w:marTop w:val="0"/>
      <w:marBottom w:val="0"/>
      <w:divBdr>
        <w:top w:val="none" w:sz="0" w:space="0" w:color="auto"/>
        <w:left w:val="none" w:sz="0" w:space="0" w:color="auto"/>
        <w:bottom w:val="none" w:sz="0" w:space="0" w:color="auto"/>
        <w:right w:val="none" w:sz="0" w:space="0" w:color="auto"/>
      </w:divBdr>
    </w:div>
    <w:div w:id="684327280">
      <w:bodyDiv w:val="1"/>
      <w:marLeft w:val="0"/>
      <w:marRight w:val="0"/>
      <w:marTop w:val="0"/>
      <w:marBottom w:val="0"/>
      <w:divBdr>
        <w:top w:val="none" w:sz="0" w:space="0" w:color="auto"/>
        <w:left w:val="none" w:sz="0" w:space="0" w:color="auto"/>
        <w:bottom w:val="none" w:sz="0" w:space="0" w:color="auto"/>
        <w:right w:val="none" w:sz="0" w:space="0" w:color="auto"/>
      </w:divBdr>
    </w:div>
    <w:div w:id="1321274614">
      <w:bodyDiv w:val="1"/>
      <w:marLeft w:val="0"/>
      <w:marRight w:val="0"/>
      <w:marTop w:val="0"/>
      <w:marBottom w:val="0"/>
      <w:divBdr>
        <w:top w:val="none" w:sz="0" w:space="0" w:color="auto"/>
        <w:left w:val="none" w:sz="0" w:space="0" w:color="auto"/>
        <w:bottom w:val="none" w:sz="0" w:space="0" w:color="auto"/>
        <w:right w:val="none" w:sz="0" w:space="0" w:color="auto"/>
      </w:divBdr>
    </w:div>
    <w:div w:id="1344821389">
      <w:bodyDiv w:val="1"/>
      <w:marLeft w:val="0"/>
      <w:marRight w:val="0"/>
      <w:marTop w:val="0"/>
      <w:marBottom w:val="0"/>
      <w:divBdr>
        <w:top w:val="none" w:sz="0" w:space="0" w:color="auto"/>
        <w:left w:val="none" w:sz="0" w:space="0" w:color="auto"/>
        <w:bottom w:val="none" w:sz="0" w:space="0" w:color="auto"/>
        <w:right w:val="none" w:sz="0" w:space="0" w:color="auto"/>
      </w:divBdr>
    </w:div>
    <w:div w:id="15576239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klimada.mos.gov.pl/dokument-spa-2020" TargetMode="External"/><Relationship Id="rId21" Type="http://schemas.openxmlformats.org/officeDocument/2006/relationships/header" Target="header4.xml"/><Relationship Id="rId42" Type="http://schemas.openxmlformats.org/officeDocument/2006/relationships/hyperlink" Target="https://mac.gov.pl/files/wp-content/uploads/2011/12/SSP-20-12-2012.pdf%20" TargetMode="External"/><Relationship Id="rId63" Type="http://schemas.openxmlformats.org/officeDocument/2006/relationships/hyperlink" Target="http://isap.sejm.gov.pl/DetailsServlet?id=WDU20020750690?subject=http://isap.sejm.gov.pl/DetailsServlet?id=WDU20020750690" TargetMode="External"/><Relationship Id="rId84" Type="http://schemas.openxmlformats.org/officeDocument/2006/relationships/hyperlink" Target="http://isap.sejm.gov.pl/DetailsServlet?id=WDU19970540348?subject=http://isap.sejm.gov.pl/DetailsServlet?id=WDU19970540348" TargetMode="External"/><Relationship Id="rId138" Type="http://schemas.openxmlformats.org/officeDocument/2006/relationships/hyperlink" Target="http://www.mos.gov.pl/g2/big/2014_02/9eb50a325ed3098179730907a88a53d5.pdf%20?subject=http://www.mos.gov.pl/g2/big/2014_02/9eb50a325ed3098179730907a88a53d5.pdf" TargetMode="External"/><Relationship Id="rId159" Type="http://schemas.openxmlformats.org/officeDocument/2006/relationships/hyperlink" Target="http://isip.sejm.gov.pl/Download?id=WMP20130000640&amp;type=2Perspektywa%20uczenia%20si&#281;%20przez%20ca&#322;e%20&#380;ycie%20http://www.men.gov.pl/index.php/uczenie-sie-przez-cale-zycie/770-perspektywa-uczenia-sie-przez-cale-zycie%20http://www.men.gov.pl/index.php/uczenie-sie-przez-cale-zycie/770-perspektywa-uczenia-sie-przez-cale-zycie" TargetMode="External"/><Relationship Id="rId170" Type="http://schemas.openxmlformats.org/officeDocument/2006/relationships/hyperlink" Target="http://isip.sejm.gov.pl/Download?id=WMP20130000378&amp;type=2?subject=http://isip.sejm.gov.pl/Download?id=WMP20130000378&amp;type=2" TargetMode="External"/><Relationship Id="rId191" Type="http://schemas.openxmlformats.org/officeDocument/2006/relationships/hyperlink" Target="http://isap.sejm.gov.pl/DetailsServlet?id=WDU20102541700?subject=http://isap.sejm.gov.pl/DetailsServlet?id=WDU20102541700" TargetMode="External"/><Relationship Id="rId205" Type="http://schemas.openxmlformats.org/officeDocument/2006/relationships/hyperlink" Target="http://isap.sejm.gov.pl/DetailsServlet?id=WDU20140000850%20?subject=http://isap.sejm.gov.pl/DetailsServlet?id=WDU20140000850" TargetMode="External"/><Relationship Id="rId226" Type="http://schemas.openxmlformats.org/officeDocument/2006/relationships/footer" Target="footer17.xml"/><Relationship Id="rId107" Type="http://schemas.openxmlformats.org/officeDocument/2006/relationships/hyperlink" Target="http://isap.sejm.gov.pl/DetailsServlet?id=WDU20061691199?subject=http://isap.sejm.gov.pl/DetailsServlet?id=WDU20061691199" TargetMode="External"/><Relationship Id="rId11" Type="http://schemas.openxmlformats.org/officeDocument/2006/relationships/endnotes" Target="endnotes.xml"/><Relationship Id="rId32" Type="http://schemas.openxmlformats.org/officeDocument/2006/relationships/hyperlink" Target="http://www.mazovia.pl/samorzad/zarzad/uchwaly-zarzadu/uchwala,30811,72314.html%20?subject=http://www.mazovia.pl/samorzad/zarzad/uchwaly-zarzadu/uchwala,30811,72314.html" TargetMode="External"/><Relationship Id="rId53" Type="http://schemas.openxmlformats.org/officeDocument/2006/relationships/hyperlink" Target="http://orka.sejm.gov.pl/proc7.nsf/ustawy/2094_u.htm?subject=http://orka.sejm.gov.pl/proc7.nsf/ustawy/2094_u.htm" TargetMode="External"/><Relationship Id="rId74" Type="http://schemas.openxmlformats.org/officeDocument/2006/relationships/hyperlink" Target="http://isap.sejm.gov.pl/DetailsServlet?id=WDU20082231459?subject=http://isap.sejm.gov.pl/DetailsServlet?id=WDU20082231459" TargetMode="External"/><Relationship Id="rId128" Type="http://schemas.openxmlformats.org/officeDocument/2006/relationships/hyperlink" Target="http://dokumenty.rcl.gov.pl/M2010101118301.pdf?subject=http://dokumenty.rcl.gov.pl/M2010101118301.pdf" TargetMode="External"/><Relationship Id="rId149" Type="http://schemas.openxmlformats.org/officeDocument/2006/relationships/hyperlink" Target="http://www.mg.gov.pl/Wspieranie+przedsiebiorczosci/Polityki+przedsiebiorczosci+i+innowacyjnosci/Program+Rozwoju+Przedsiebiorstw?subject=(http://www.mg.gov.pl/Wspieranie+przedsiebiorczosci/Polityki+przedsiebiorczosci+i+innowacyjnosci/Program+Rozwoju+Przedsiebiorstw" TargetMode="External"/><Relationship Id="rId5" Type="http://schemas.openxmlformats.org/officeDocument/2006/relationships/customXml" Target="../customXml/item5.xml"/><Relationship Id="rId95" Type="http://schemas.openxmlformats.org/officeDocument/2006/relationships/hyperlink" Target="http://isap.sejm.gov.pl/DetailsServlet?id=WDU201400004570140000490?subject=http://isap.sejm.gov.pl/DetailsServlet?id=WDU201400004570140000490" TargetMode="External"/><Relationship Id="rId160" Type="http://schemas.openxmlformats.org/officeDocument/2006/relationships/hyperlink" Target="http://isip.sejm.gov.pl/Download?id=WMP20130000378&amp;type=2?subject=http://isip.sejm.gov.pl/Download?id=WMP20130000378&amp;type=2" TargetMode="External"/><Relationship Id="rId181" Type="http://schemas.openxmlformats.org/officeDocument/2006/relationships/hyperlink" Target="http://www.mpips.gov.pl/praca/strategie-i-dokumenty-programowe/strategia-rozwoju-kapitalu-ludzkiego-srkl---projekt-z-31072012-r/%20?subject=http://www.mpips.gov.pl/praca/strategie-i-dokumenty-programowe/strategia-rozwoju-kapitalu-ludzkiego-srkl---projekt-z-31072012-r/" TargetMode="External"/><Relationship Id="rId216" Type="http://schemas.openxmlformats.org/officeDocument/2006/relationships/footer" Target="footer12.xml"/><Relationship Id="rId22" Type="http://schemas.openxmlformats.org/officeDocument/2006/relationships/footer" Target="footer6.xml"/><Relationship Id="rId43" Type="http://schemas.openxmlformats.org/officeDocument/2006/relationships/hyperlink" Target="https://mac.gov.pl/files/pzip_ostateczny.pdf%20" TargetMode="External"/><Relationship Id="rId64" Type="http://schemas.openxmlformats.org/officeDocument/2006/relationships/hyperlink" Target="http://isap.sejm.gov.pl/DetailsServlet?id=WDU20130001409" TargetMode="External"/><Relationship Id="rId118" Type="http://schemas.openxmlformats.org/officeDocument/2006/relationships/hyperlink" Target="http://rcb.gov.pl/wp-content/uploads/ocenaryzyka.pdf?subject=http://rcb.gov.pl/wp-content/uploads/ocenaryzyka.pdf" TargetMode="External"/><Relationship Id="rId139" Type="http://schemas.openxmlformats.org/officeDocument/2006/relationships/hyperlink" Target="http://isap.sejm.gov.pl/DetailsServlet?id=WDU20130000888?subject=http://isap.sejm.gov.pl/DetailsServlet?id=WDU20130000888" TargetMode="External"/><Relationship Id="rId85" Type="http://schemas.openxmlformats.org/officeDocument/2006/relationships/hyperlink" Target="http://isap.sejm.gov.pl/DetailsServlet?id=WDU20101941291?subject=http://isap.sejm.gov.pl/DetailsServlet?id=WDU20101941291" TargetMode="External"/><Relationship Id="rId150" Type="http://schemas.openxmlformats.org/officeDocument/2006/relationships/hyperlink" Target="http://www.mg.gov.pl/Prawo+dla+przedsiebiorcy/Program+Lepsze+regulacje+2015)%20" TargetMode="External"/><Relationship Id="rId171" Type="http://schemas.openxmlformats.org/officeDocument/2006/relationships/hyperlink" Target="http://isip.sejm.gov.pl/Download?id=WMP20130000640&amp;type=2?subject=http://isip.sejm.gov.pl/Download?id=WMP20130000640&amp;type=2" TargetMode="External"/><Relationship Id="rId192" Type="http://schemas.openxmlformats.org/officeDocument/2006/relationships/hyperlink" Target="http://isap.sejm.gov.pl/DetailsServlet?id=WDU20102541700?subject=http://isap.sejm.gov.pl/DetailsServlet?id=WDU20102541700" TargetMode="External"/><Relationship Id="rId206" Type="http://schemas.openxmlformats.org/officeDocument/2006/relationships/hyperlink" Target="http://isap.sejm.gov.pl/DetailsServlet?id=WDU20081991227?subject=http://isap.sejm.gov.pl/DetailsServlet?id=WDU20081991227" TargetMode="External"/><Relationship Id="rId227" Type="http://schemas.openxmlformats.org/officeDocument/2006/relationships/header" Target="header14.xml"/><Relationship Id="rId12" Type="http://schemas.openxmlformats.org/officeDocument/2006/relationships/image" Target="media/image1.jpeg"/><Relationship Id="rId33" Type="http://schemas.openxmlformats.org/officeDocument/2006/relationships/hyperlink" Target="mailto:http://www.mazovia.pl/samorzad/zarzad/uchwaly-zarzadu/uchwala,30811,72314.html?subject=http://www.mazovia.pl/samorzad/zarzad/uchwaly-zarzadu/uchwala,30811,72314.html%20%20%20%20%20%20%20%20%20" TargetMode="External"/><Relationship Id="rId108" Type="http://schemas.openxmlformats.org/officeDocument/2006/relationships/hyperlink" Target="http://www.mg.gov.pl/files/upload/12326/KPD_RM.pdf?subject=http://www.mg.gov.pl/files/upload/12326/KPD_RM.pdf" TargetMode="External"/><Relationship Id="rId129" Type="http://schemas.openxmlformats.org/officeDocument/2006/relationships/hyperlink" Target="http://www.mos.gov.pl/g2/big/2014_02/9eb50a325ed3098179730907a88a53d5.pdf%20?subject=http://www.mos.gov.pl/g2/big/2014_02/9eb50a325ed3098179730907a88a53d5.pdf" TargetMode="External"/><Relationship Id="rId54" Type="http://schemas.openxmlformats.org/officeDocument/2006/relationships/hyperlink" Target="http://isap.sejm.gov.pl/DetailsServlet?id=WDU20041731807?subject=http://isap.sejm.gov.pl/DetailsServlet?id=WDU20041731807" TargetMode="External"/><Relationship Id="rId75" Type="http://schemas.openxmlformats.org/officeDocument/2006/relationships/hyperlink" Target="http://isap.sejm.gov.pl/DetailsServlet?id=WDU20070160092?subject=%20http://isap.sejm.gov.pl/DetailsServlet?id=WDU20070160092" TargetMode="External"/><Relationship Id="rId96" Type="http://schemas.openxmlformats.org/officeDocument/2006/relationships/hyperlink" Target="http://www.mg.gov.pl/files/upload/8134/Polityka%20energetyczna%20ost.pdf?subject=http://www.mg.gov.pl/files/upload/8134/Polityka%20energetyczna%20ost.pdf" TargetMode="External"/><Relationship Id="rId140" Type="http://schemas.openxmlformats.org/officeDocument/2006/relationships/hyperlink" Target="http://isap.sejm.gov.pl/DetailsServlet?id=WDU20040991001?subject=http://isap.sejm.gov.pl/DetailsServlet?id=WDU20040991001" TargetMode="External"/><Relationship Id="rId161" Type="http://schemas.openxmlformats.org/officeDocument/2006/relationships/hyperlink" Target="http://isip.sejm.gov.pl/Download?id=WMP20130000640&amp;type=2Perspektywa%20uczenia%20si&#281;%20przez%20ca&#322;e%20&#380;ycie%20http://www.men.gov.pl/index.php/uczenie-sie-przez-cale-zycie/770-perspektywa-uczenia-sie-przez-cale-zycie%20http://www.men.gov.pl/index.php/uczenie-sie-przez-cale-zycie/770-perspektywa-uczenia-sie-przez-cale-zycie" TargetMode="External"/><Relationship Id="rId182" Type="http://schemas.openxmlformats.org/officeDocument/2006/relationships/hyperlink" Target="http://www.men.gov.pl/index.php/uczenie-sie-przez-cale-zycie/770-perspektywa-uczenia-sie-przez-cale-zycie?subject=http://www.men.gov.pl/index.php/uczenie-sie-przez-cale-zycie/770-perspektywa-uczenia-sie-przez-cale-zycie" TargetMode="External"/><Relationship Id="rId217" Type="http://schemas.openxmlformats.org/officeDocument/2006/relationships/header" Target="header9.xml"/><Relationship Id="rId6" Type="http://schemas.openxmlformats.org/officeDocument/2006/relationships/numbering" Target="numbering.xml"/><Relationship Id="rId23" Type="http://schemas.openxmlformats.org/officeDocument/2006/relationships/header" Target="header5.xml"/><Relationship Id="rId119" Type="http://schemas.openxmlformats.org/officeDocument/2006/relationships/hyperlink" Target="http://klimada.mos.gov.pl/dokument-spa-2020?subject=http://klimada.mos.gov.pl/dokument-spa-2020" TargetMode="External"/><Relationship Id="rId44" Type="http://schemas.openxmlformats.org/officeDocument/2006/relationships/hyperlink" Target="https://mac.gov.pl/files/wp-content/uploads/2011/12/SSP-20-12-2012.pdf%20?subject=https://mac.gov.pl/files/wp-content/uploads/2011/12/SSP-20-12-2012.pdf" TargetMode="External"/><Relationship Id="rId65" Type="http://schemas.openxmlformats.org/officeDocument/2006/relationships/hyperlink" Target="http://isap.sejm.gov.pl/DetailsServlet?id=WDU20110940551?subject=http://isap.sejm.gov.pl/DetailsServlet?id=WDU20110940551" TargetMode="External"/><Relationship Id="rId86" Type="http://schemas.openxmlformats.org/officeDocument/2006/relationships/hyperlink" Target="mailto:http://g.ekspert.infor.pl/p/_dane/akty_pdf/DZU/2014/122/888.pdf%23zoom=90?subject=http://g.ekspert.infor.pl/p/_dane/akty_pdf/DZU/2014/122/888.pdf%23zoom=90" TargetMode="External"/><Relationship Id="rId130" Type="http://schemas.openxmlformats.org/officeDocument/2006/relationships/hyperlink" Target="http://isap.sejm.gov.pl/DetailsServlet?id=WDU20130000888?subject=http://isap.sejm.gov.pl/DetailsServlet?id=WDU20130000888" TargetMode="External"/><Relationship Id="rId151" Type="http://schemas.openxmlformats.org/officeDocument/2006/relationships/hyperlink" Target="http://dokumenty.rcl.gov.pl/MP/rok/2014/pozycja/811?subject=http://dokumenty.rcl.gov.pl/MP/rok/2014/pozycja/81%201" TargetMode="External"/><Relationship Id="rId172" Type="http://schemas.openxmlformats.org/officeDocument/2006/relationships/hyperlink" Target="http://www.mpips.gov.pl/praca/strategie-i-dokumenty-programowe/strategia-rozwoju-kapitalu-ludzkiego-srkl---projekt-z-31072012-r/%20?subject=http://www.mpips.gov.pl/praca/strategie-i-dokumenty-programowe/strategia-rozwoju-kapitalu-ludzkiego-srkl---projekt-z-31072012-r/" TargetMode="External"/><Relationship Id="rId193" Type="http://schemas.openxmlformats.org/officeDocument/2006/relationships/hyperlink" Target="http://isap.sejm.gov.pl/DetailsServlet?id=WDU20102541700?subject=http://isap.sejm.gov.pl/DetailsServlet?id=WDU20102541700" TargetMode="External"/><Relationship Id="rId207" Type="http://schemas.openxmlformats.org/officeDocument/2006/relationships/hyperlink" Target="http://isap.sejm.gov.pl/DetailsServlet?id=WDU20130000817?subject=http://isap.sejm.gov.pl/DetailsServlet?id=WDU20130000817" TargetMode="External"/><Relationship Id="rId228" Type="http://schemas.openxmlformats.org/officeDocument/2006/relationships/header" Target="header15.xml"/><Relationship Id="rId13" Type="http://schemas.openxmlformats.org/officeDocument/2006/relationships/header" Target="header1.xml"/><Relationship Id="rId109" Type="http://schemas.openxmlformats.org/officeDocument/2006/relationships/hyperlink" Target="http://www.mg.gov.pl/files/upload/8134/Polityka%20energetyczna%20ost.pdf?subject=http://www.mg.gov.pl/files/upload/8134/Polityka%20energetyczna%20ost.pdf" TargetMode="External"/><Relationship Id="rId34" Type="http://schemas.openxmlformats.org/officeDocument/2006/relationships/hyperlink" Target="mailto:http://www.mazovia.pl/samorzad/zarzad/uchwaly-zarzadu/uchwala,30811,72314.html?subject=http://www.mazovia.pl/samorzad/zarzad/uchwaly-zarzadu/uchwala,30811,72314.html%20%20%20%20%20%20%20%20%20" TargetMode="External"/><Relationship Id="rId55" Type="http://schemas.openxmlformats.org/officeDocument/2006/relationships/hyperlink" Target="http://isap.sejm.gov.pl/DetailsServlet?id=WDU20130000829?subject=http://isap.sejm.gov.pl/DetailsServlet?id=WDU20130000829" TargetMode="External"/><Relationship Id="rId76" Type="http://schemas.openxmlformats.org/officeDocument/2006/relationships/hyperlink" Target="http://isap.sejm.gov.pl/DetailsServlet?id=WDU19970540348?subject=http://isap.sejm.gov.pl/DetailsServlet?id=WDU19970540348" TargetMode="External"/><Relationship Id="rId97" Type="http://schemas.openxmlformats.org/officeDocument/2006/relationships/hyperlink" Target="http://isap.sejm.gov.pl/DetailsServlet?id=WDU20061691199%20?subject=http://isap.sejm.gov.pl/DetailsServlet?id=WDU20061691199" TargetMode="External"/><Relationship Id="rId120" Type="http://schemas.openxmlformats.org/officeDocument/2006/relationships/hyperlink" Target="http://rcb.gov.pl/wp-content/uploads/ocenaryzyka.pdf?subject=http://rcb.gov.pl/wp-content/uploads/ocenaryzyka.pdf" TargetMode="External"/><Relationship Id="rId141" Type="http://schemas.openxmlformats.org/officeDocument/2006/relationships/hyperlink" Target="http://www.psz.praca.gov.pl/main.php?do=ShowPage&amp;nPID=867685&amp;pT=details&amp;sP=CONTENT,objectID,873075?subject=http://www.psz.praca.gov.pl/main.php?do=ShowPage&amp;nPID=867685&amp;pT=details&amp;sP=CONTENT,objectID,873075" TargetMode="External"/><Relationship Id="rId7" Type="http://schemas.openxmlformats.org/officeDocument/2006/relationships/styles" Target="styles.xml"/><Relationship Id="rId162" Type="http://schemas.openxmlformats.org/officeDocument/2006/relationships/hyperlink" Target="http://isip.sejm.gov.pl/Download?id=WMP20130000378&amp;type=2?subject=http://isip.sejm.gov.pl/Download?id=WMP20130000378&amp;type=2" TargetMode="External"/><Relationship Id="rId183" Type="http://schemas.openxmlformats.org/officeDocument/2006/relationships/hyperlink" Target="http://isip.sejm.gov.pl/Download?id=WMP20130000640&amp;type=2?subject=http://isip.sejm.gov.pl/Download?id=WMP20130000640&amp;type=2" TargetMode="External"/><Relationship Id="rId218" Type="http://schemas.openxmlformats.org/officeDocument/2006/relationships/footer" Target="footer13.xml"/><Relationship Id="rId24" Type="http://schemas.openxmlformats.org/officeDocument/2006/relationships/footer" Target="footer7.xml"/><Relationship Id="rId45" Type="http://schemas.openxmlformats.org/officeDocument/2006/relationships/hyperlink" Target="https://mac.gov.pl/files/pzip_ostateczny.pdf%20?subject=https://mac.gov.pl/files/pzip_ostateczny.pdf" TargetMode="External"/><Relationship Id="rId66" Type="http://schemas.openxmlformats.org/officeDocument/2006/relationships/hyperlink" Target="http://isap.sejm.gov.pl/DetailsServlet?id=WDU20082231459" TargetMode="External"/><Relationship Id="rId87" Type="http://schemas.openxmlformats.org/officeDocument/2006/relationships/hyperlink" Target="http://isap.sejm.gov.pl/DetailsServlet?id=WDU20020750690?subject=http://isap.sejm.gov.pl/DetailsServlet?id=WDU20020750690" TargetMode="External"/><Relationship Id="rId110" Type="http://schemas.openxmlformats.org/officeDocument/2006/relationships/hyperlink" Target="http://isap.sejm.gov.pl/DetailsServlet?id=WDU20140000490?subject=http://isap.sejm.gov.pl/DetailsServlet?id=WDU20140000490" TargetMode="External"/><Relationship Id="rId131" Type="http://schemas.openxmlformats.org/officeDocument/2006/relationships/hyperlink" Target="http://dokumenty.rcl.gov.pl/M2010101118301.pdf?subject=http://dokumenty.rcl.gov.pl/M2010101118301.pdf" TargetMode="External"/><Relationship Id="rId152" Type="http://schemas.openxmlformats.org/officeDocument/2006/relationships/hyperlink" Target="http://www.mg.gov.pl/Wspieranie+przedsiebiorczosci/Polityki+przedsiebiorczosci+i+innowacyjnosci/Program+Rozwoju+Przedsiebiorstw?subject=(http://www.mg.gov.pl/Wspieranie+przedsiebiorczosci/Polityki+przedsiebiorczosci+i+innowacyjnosci/Program+Rozwoju+Przedsiebiorstw" TargetMode="External"/><Relationship Id="rId173" Type="http://schemas.openxmlformats.org/officeDocument/2006/relationships/hyperlink" Target="http://www.men.gov.pl/index.php/uczenie-sie-przez-cale-zycie/770-perspektywa-uczenia-sie-przez-cale-zycie?subject=http://www.men.gov.pl/index.php/uczenie-sie-przez-cale-zycie/770-perspektywa-uczenia-sie-przez-cale-zycie" TargetMode="External"/><Relationship Id="rId194" Type="http://schemas.openxmlformats.org/officeDocument/2006/relationships/hyperlink" Target="http://www.uzp.gov.pl/cmsws/page/?F;248;ustawa_pzp.html?subject=http://www.uzp.gov.pl/cmsws/page/?F;248;ustawa_pzp.html" TargetMode="External"/><Relationship Id="rId208" Type="http://schemas.openxmlformats.org/officeDocument/2006/relationships/hyperlink" Target="http://isap.sejm.gov.pl/DetailsServlet?id=WDU20130001238?subject=http://isap.sejm.gov.pl/DetailsServlet?id=WDU20130001238" TargetMode="External"/><Relationship Id="rId229" Type="http://schemas.openxmlformats.org/officeDocument/2006/relationships/footer" Target="footer18.xml"/><Relationship Id="rId14" Type="http://schemas.openxmlformats.org/officeDocument/2006/relationships/header" Target="header2.xml"/><Relationship Id="rId35" Type="http://schemas.openxmlformats.org/officeDocument/2006/relationships/hyperlink" Target="http://www.nauka.gov.pl/g2/oryginal/2014_08/caf36c2da9fef183c32ce8772ec5b426.pdf%20?subject=http://www.nauka.gov.pl/g2/oryginal/2014_08/caf36c2da9fef183c32ce8772ec5b426.pdf" TargetMode="External"/><Relationship Id="rId56" Type="http://schemas.openxmlformats.org/officeDocument/2006/relationships/hyperlink" Target="http://isap.sejm.gov.pl/DetailsServlet?id=WDU20140000768?subject=http://isap.sejm.gov.pl/DetailsServlet?id=WDU20140000768" TargetMode="External"/><Relationship Id="rId77" Type="http://schemas.openxmlformats.org/officeDocument/2006/relationships/hyperlink" Target="http://isap.sejm.gov.pl/DetailsServlet?id=WDU20101941291" TargetMode="External"/><Relationship Id="rId100" Type="http://schemas.openxmlformats.org/officeDocument/2006/relationships/hyperlink" Target="http://isap.sejm.gov.pl/DetailsServlet?id=WDU2%20?subject=http://isap.sejm.gov.pl/DetailsServlet?id=WDU2" TargetMode="External"/><Relationship Id="rId8" Type="http://schemas.openxmlformats.org/officeDocument/2006/relationships/settings" Target="settings.xml"/><Relationship Id="rId98" Type="http://schemas.openxmlformats.org/officeDocument/2006/relationships/hyperlink" Target="http://legislacja.rcl.gov.pl/docs//2/19349/228300/dokument118770.pdf?subject=http://legislacja.rcl.gov.pl/docs//2/19349/228300/dokument118770.pdf" TargetMode="External"/><Relationship Id="rId121" Type="http://schemas.openxmlformats.org/officeDocument/2006/relationships/hyperlink" Target="http://klimada.mos.gov.pl/dokument-spa-2020?subject=http://klimada.mos.gov.pl/dokument-spa-2020" TargetMode="External"/><Relationship Id="rId142" Type="http://schemas.openxmlformats.org/officeDocument/2006/relationships/hyperlink" Target="http://isap.sejm.gov.pl/DetailsServlet?id=WDU20040991001?subject=http://isap.sejm.gov.pl/DetailsServlet?id=WDU20040991001" TargetMode="External"/><Relationship Id="rId163" Type="http://schemas.openxmlformats.org/officeDocument/2006/relationships/hyperlink" Target="http://isip.sejm.gov.pl/Download?id=WMP20130000640&amp;type=2Perspektywa%20uczenia%20si&#281;%20przez%20ca&#322;e%20&#380;ycie%20http://www.men.gov.pl/index.php/uczenie-sie-przez-cale-zycie/770-perspektywa-uczenia-sie-przez-cale-zycie%20http://www.men.gov.pl/index.php/uczenie-sie-przez-cale-zycie/770-perspektywa-uczenia-sie-przez-cale-zycie" TargetMode="External"/><Relationship Id="rId184" Type="http://schemas.openxmlformats.org/officeDocument/2006/relationships/hyperlink" Target="http://www.mpips.gov.pl/praca/strategie-i-dokumenty-programowe/strategia-rozwoju-kapitalu-ludzkiego-srkl---projekt-z-31072012-r/%20?subject=http://www.mpips.gov.pl/praca/strategie-i-dokumenty-programowe/strategia-rozwoju-kapitalu-ludzkiego-srkl---projekt-z-31072012-r/" TargetMode="External"/><Relationship Id="rId219" Type="http://schemas.openxmlformats.org/officeDocument/2006/relationships/header" Target="header10.xml"/><Relationship Id="rId230" Type="http://schemas.openxmlformats.org/officeDocument/2006/relationships/footer" Target="footer19.xml"/><Relationship Id="rId25" Type="http://schemas.openxmlformats.org/officeDocument/2006/relationships/header" Target="header6.xml"/><Relationship Id="rId46" Type="http://schemas.openxmlformats.org/officeDocument/2006/relationships/hyperlink" Target="https://mac.gov.pl/files/narodowy_plan_szerokopasmowy_-_08.01.2014_przyjety_przez_rm.pdf%20?subject=https://mac.gov.pl/files/narodowy_plan_szerokopasmowy_-_08.01.2014_przyjety_przez_rm.pdf" TargetMode="External"/><Relationship Id="rId67" Type="http://schemas.openxmlformats.org/officeDocument/2006/relationships/hyperlink" Target="%20http://isap.sejm.gov.pl/DetailsServlet?id=WDU20070160092?subject=%20http://isap.sejm.gov.pl/DetailsServlet?id=WDU20070160092" TargetMode="External"/><Relationship Id="rId20" Type="http://schemas.openxmlformats.org/officeDocument/2006/relationships/footer" Target="footer5.xml"/><Relationship Id="rId41" Type="http://schemas.openxmlformats.org/officeDocument/2006/relationships/hyperlink" Target="https://mac.gov.pl/files/pzip_ostateczny.pdf%20" TargetMode="External"/><Relationship Id="rId62" Type="http://schemas.openxmlformats.org/officeDocument/2006/relationships/hyperlink" Target="mailto:http://g.ekspert.infor.pl/p/_dane/akty_pdf/DZU/2014/122/888.pdf%23zoom=90?subject=http://g.ekspert.infor.pl/p/_dane/akty_pdf/DZU/2014/122/888.pdf%23zoom=90" TargetMode="External"/><Relationship Id="rId83" Type="http://schemas.openxmlformats.org/officeDocument/2006/relationships/hyperlink" Target="%20http://isap.sejm.gov.pl/DetailsServlet?id=WDU20070160092?subject=%20http://isap.sejm.gov.pl/DetailsServlet?id=WDU20070160092" TargetMode="External"/><Relationship Id="rId88" Type="http://schemas.openxmlformats.org/officeDocument/2006/relationships/hyperlink" Target="http://isap.sejm.gov.pl/DetailsServlet?id=WDU20130001409?subject=http://isap.sejm.gov.pl/DetailsServlet?id=WDU20130001409" TargetMode="External"/><Relationship Id="rId111" Type="http://schemas.openxmlformats.org/officeDocument/2006/relationships/hyperlink" Target="http://isap.sejm.gov.pl/DetailsServlet?id=WDU20061691199?subject=http://isap.sejm.gov.pl/DetailsServlet?id=WDU20061691199" TargetMode="External"/><Relationship Id="rId132" Type="http://schemas.openxmlformats.org/officeDocument/2006/relationships/hyperlink" Target="http://www.mos.gov.pl/g2/big/2014_02/9eb50a325ed3098179730907a88a53d5.pdf%20?subject=http://www.mos.gov.pl/g2/big/2014_02/9eb50a325ed3098179730907a88a53d5.pdf" TargetMode="External"/><Relationship Id="rId153" Type="http://schemas.openxmlformats.org/officeDocument/2006/relationships/hyperlink" Target="http://www.mg.gov.pl/Prawo+dla+przedsiebiorcy/Program+Lepsze+regulacje+2015)?subject=(http://www.mg.gov.pl/Prawo+dla+przedsiebiorcy/Program+Lepsze+regulacje+2015)" TargetMode="External"/><Relationship Id="rId174" Type="http://schemas.openxmlformats.org/officeDocument/2006/relationships/hyperlink" Target="http://isip.sejm.gov.pl/Download?id=WMP20130000640&amp;type=2?subject=http://isip.sejm.gov.pl/Download?id=WMP20130000640&amp;type=2" TargetMode="External"/><Relationship Id="rId179" Type="http://schemas.openxmlformats.org/officeDocument/2006/relationships/hyperlink" Target="http://www.men.gov.pl/index.php/uczenie-sie-przez-cale-zycie/770-perspektywa-uczenia-sie-przez-cale-zycie?subject=http://www.men.gov.pl/index.php/uczenie-sie-przez-cale-zycie/770-perspektywa-uczenia-sie-przez-cale-zycie" TargetMode="External"/><Relationship Id="rId195" Type="http://schemas.openxmlformats.org/officeDocument/2006/relationships/hyperlink" Target="http://isap.sejm.gov.pl/DetailsServlet?id=WDU20070590404?subject=http://isap.sejm.gov.pl/DetailsServlet?id=WDU2007059040" TargetMode="External"/><Relationship Id="rId209" Type="http://schemas.openxmlformats.org/officeDocument/2006/relationships/hyperlink" Target="http://isap.sejm.gov.pl/DetailsServlet?id=WDU20140000850%20?subject=http://isap.sejm.gov.pl/DetailsServlet?id=WDU20140000850" TargetMode="External"/><Relationship Id="rId190" Type="http://schemas.openxmlformats.org/officeDocument/2006/relationships/hyperlink" Target="http://isap.sejm.gov.pl/DetailsServlet?id=WDU20102541700?subject=http://isap.sejm.gov.pl/DetailsServlet?id=WDU20102541700" TargetMode="External"/><Relationship Id="rId204" Type="http://schemas.openxmlformats.org/officeDocument/2006/relationships/hyperlink" Target="http://isap.sejm.gov.pl/DetailsServlet?id=WDU20130001238?subject=http://isap.sejm.gov.pl/DetailsServlet?id=WDU20130001238" TargetMode="External"/><Relationship Id="rId220" Type="http://schemas.openxmlformats.org/officeDocument/2006/relationships/footer" Target="footer14.xml"/><Relationship Id="rId225" Type="http://schemas.openxmlformats.org/officeDocument/2006/relationships/header" Target="header13.xml"/><Relationship Id="rId15" Type="http://schemas.openxmlformats.org/officeDocument/2006/relationships/footer" Target="footer1.xml"/><Relationship Id="rId36" Type="http://schemas.openxmlformats.org/officeDocument/2006/relationships/hyperlink" Target="https://mac.gov.pl/files/wp-content/uploads/2011/12/SSP-20-12-2012.pdf%20?subject=https://mac.gov.pl/files/wp-content/uploads/2011/12/SSP-20-12-2012.pdf" TargetMode="External"/><Relationship Id="rId57" Type="http://schemas.openxmlformats.org/officeDocument/2006/relationships/hyperlink" Target="https://ems.ms.gov.pl/?subject=https://ems.ms.gov.pl/" TargetMode="External"/><Relationship Id="rId106" Type="http://schemas.openxmlformats.org/officeDocument/2006/relationships/hyperlink" Target="http://isap.sejm.gov.pl/DetailsServlet?id=WDU20140000490?subject=http://isap.sejm.gov.pl/DetailsServlet?id=WDU20140000490" TargetMode="External"/><Relationship Id="rId127" Type="http://schemas.openxmlformats.org/officeDocument/2006/relationships/hyperlink" Target="http://isap.sejm.gov.pl/DetailsServlet?id=WDU20010620627?subject=http://isap.sejm.gov.pl/DetailsServlet?id=WDU20010620627" TargetMode="External"/><Relationship Id="rId10" Type="http://schemas.openxmlformats.org/officeDocument/2006/relationships/footnotes" Target="footnotes.xml"/><Relationship Id="rId31" Type="http://schemas.openxmlformats.org/officeDocument/2006/relationships/footer" Target="footer11.xml"/><Relationship Id="rId52" Type="http://schemas.openxmlformats.org/officeDocument/2006/relationships/hyperlink" Target="https://ems.ms.gov.pl/?subject=https://ems.ms.gov.pl/" TargetMode="External"/><Relationship Id="rId73" Type="http://schemas.openxmlformats.org/officeDocument/2006/relationships/hyperlink" Target="http://isap.sejm.gov.pl/DetailsServlet?id=WDU20110940551?subject=http://isap.sejm.gov.pl/DetailsServlet?id=WDU20110940551" TargetMode="External"/><Relationship Id="rId78" Type="http://schemas.openxmlformats.org/officeDocument/2006/relationships/hyperlink" Target="mailto:http://g.ekspert.infor.pl/p/_dane/akty_pdf/DZU/2014/122/888.pdf%23zoom=90?subject=http://g.ekspert.infor.pl/p/_dane/akty_pdf/DZU/2014/122/888.pdf%23zoom=90" TargetMode="External"/><Relationship Id="rId94" Type="http://schemas.openxmlformats.org/officeDocument/2006/relationships/hyperlink" Target="http://isap.sejm.gov.pl/DetailsServlet?id=WDU2%20?subject=http://isap.sejm.gov.pl/DetailsServlet?id=WDU2" TargetMode="External"/><Relationship Id="rId99" Type="http://schemas.openxmlformats.org/officeDocument/2006/relationships/hyperlink" Target="http://www.mg.gov.pl/files/upload/12326/KPD_RM.pdf?subject=http://www.mg.gov.pl/files/upload/12326/KPD_RM.pdf" TargetMode="External"/><Relationship Id="rId101" Type="http://schemas.openxmlformats.org/officeDocument/2006/relationships/hyperlink" Target="http://isap.sejm.gov.pl/DetailsServlet?id=WDU201400004570140000490?subject=http://isap.sejm.gov.pl/DetailsServlet?id=WDU201400004570140000490" TargetMode="External"/><Relationship Id="rId122" Type="http://schemas.openxmlformats.org/officeDocument/2006/relationships/hyperlink" Target="http://isap.sejm.gov.pl/DetailsServlet?id=WDU20140000659%20Masterplany%20dla%20dorzeczy%20Odry%20i%20Wis&#322;y?subject=http://isap.sejm.gov.pl/DetailsServlet?id=WDU20140000659%20Masterplany%20dla%20dorzeczy%20Odry%20i%20Wis&#322;y" TargetMode="External"/><Relationship Id="rId143" Type="http://schemas.openxmlformats.org/officeDocument/2006/relationships/hyperlink" Target="http://www.psz.praca.gov.pl/main.php?do=ShowPage&amp;nPID=867685&amp;pT=details&amp;sP=CONTENT,objectID,873075?subject=http://www.psz.praca.gov.pl/main.php?do=ShowPage&amp;nPID=867685&amp;pT=details&amp;sP=CONTENT,objectID,873075" TargetMode="External"/><Relationship Id="rId148" Type="http://schemas.openxmlformats.org/officeDocument/2006/relationships/hyperlink" Target="http://isap.sejm.gov.pl/DetailsServlet?id=WDU20041731807?subject=http://isap.sejm.gov.pl/DetailsServlet?id=WDU20041731807" TargetMode="External"/><Relationship Id="rId164" Type="http://schemas.openxmlformats.org/officeDocument/2006/relationships/hyperlink" Target="http://isip.sejm.gov.pl/Download?id=WMP20130000378&amp;type=2?subject=http://isip.sejm.gov.pl/Download?id=WMP20130000378&amp;type=2" TargetMode="External"/><Relationship Id="rId169" Type="http://schemas.openxmlformats.org/officeDocument/2006/relationships/hyperlink" Target="http://isip.sejm.gov.pl/Download?id=WMP20130000640&amp;type=2Perspektywa%20uczenia%20si&#281;%20przez%20ca&#322;e%20&#380;ycie%20http://www.men.gov.pl/index.php/uczenie-sie-przez-cale-zycie/770-perspektywa-uczenia-sie-przez-cale-zycie%20http://www.men.gov.pl/index.php/uczenie-sie-przez-cale-zycie/770-perspektywa-uczenia-sie-przez-cale-zycie" TargetMode="External"/><Relationship Id="rId185" Type="http://schemas.openxmlformats.org/officeDocument/2006/relationships/hyperlink" Target="http://www.men.gov.pl/index.php/uczenie-sie-przez-cale-zycie/770-perspektywa-uczenia-sie-przez-cale-zycie?subject=http://www.men.gov.pl/index.php/uczenie-sie-przez-cale-zycie/770-perspektywa-uczenia-sie-przez-cale-zycie" TargetMode="External"/><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hyperlink" Target="http://isip.sejm.gov.pl/Download?id=WMP20130000640&amp;type=2?subject=http://isip.sejm.gov.pl/Download?id=WMP20130000640&amp;type=2" TargetMode="External"/><Relationship Id="rId210" Type="http://schemas.openxmlformats.org/officeDocument/2006/relationships/hyperlink" Target="http://isap.sejm.gov.pl/DetailsServlet?id=WDU20081991227?subject=http://isap.sejm.gov.pl/DetailsServlet?id=WDU20081991227" TargetMode="External"/><Relationship Id="rId215" Type="http://schemas.openxmlformats.org/officeDocument/2006/relationships/header" Target="header8.xml"/><Relationship Id="rId26" Type="http://schemas.openxmlformats.org/officeDocument/2006/relationships/footer" Target="footer8.xml"/><Relationship Id="rId231" Type="http://schemas.openxmlformats.org/officeDocument/2006/relationships/header" Target="header16.xml"/><Relationship Id="rId47" Type="http://schemas.openxmlformats.org/officeDocument/2006/relationships/hyperlink" Target="https://ems.ms.gov.pl/?subject=https://ems.ms.gov.pl/" TargetMode="External"/><Relationship Id="rId68" Type="http://schemas.openxmlformats.org/officeDocument/2006/relationships/hyperlink" Target="http://isap.sejm.gov.pl/DetailsServlet?id=WDU19970540348?subject=http://isap.sejm.gov.pl/DetailsServlet?id=WDU19970540348" TargetMode="External"/><Relationship Id="rId89" Type="http://schemas.openxmlformats.org/officeDocument/2006/relationships/hyperlink" Target="http://isap.sejm.gov.pl/DetailsServlet?id=WDU20110940551" TargetMode="External"/><Relationship Id="rId112" Type="http://schemas.openxmlformats.org/officeDocument/2006/relationships/hyperlink" Target="http://www.mg.gov.pl/files/upload/12326/KPD_RM.pdf?subject=http://www.mg.gov.pl/files/upload/12326/KPD_RM.pdf" TargetMode="External"/><Relationship Id="rId133" Type="http://schemas.openxmlformats.org/officeDocument/2006/relationships/hyperlink" Target="http://isap.sejm.gov.pl/DetailsServlet?id=WDU20130000888?subject=http://isap.sejm.gov.pl/DetailsServlet?id=WDU20130000888" TargetMode="External"/><Relationship Id="rId154" Type="http://schemas.openxmlformats.org/officeDocument/2006/relationships/hyperlink" Target="http://dokumenty.rcl.gov.pl/MP/rok/2014/pozycja/811?subject=http://dokumenty.rcl.gov.pl/MP/rok/2014/pozycja/81%201" TargetMode="External"/><Relationship Id="rId175" Type="http://schemas.openxmlformats.org/officeDocument/2006/relationships/hyperlink" Target="http://www.mpips.gov.pl/praca/strategie-i-dokumenty-programowe/strategia-rozwoju-kapitalu-ludzkiego-srkl---projekt-z-31072012-r/%20?subject=http://www.mpips.gov.pl/praca/strategie-i-dokumenty-programowe/strategia-rozwoju-kapitalu-ludzkiego-srkl---projekt-z-31072012-r/" TargetMode="External"/><Relationship Id="rId196" Type="http://schemas.openxmlformats.org/officeDocument/2006/relationships/hyperlink" Target="http://isap.sejm.gov.pl/DetailsServlet?id=WDU20070590404?subject=http://isap.sejm.gov.pl/DetailsServlet?id=WDU20070590404" TargetMode="External"/><Relationship Id="rId200" Type="http://schemas.openxmlformats.org/officeDocument/2006/relationships/hyperlink" Target="http://isap.sejm.gov.pl/DetailsServlet?id=WDU20070590404?subject=http://isap.sejm.gov.pl/DetailsServlet?id=WDU20070590404" TargetMode="External"/><Relationship Id="rId16" Type="http://schemas.openxmlformats.org/officeDocument/2006/relationships/footer" Target="footer2.xml"/><Relationship Id="rId221" Type="http://schemas.openxmlformats.org/officeDocument/2006/relationships/header" Target="header11.xml"/><Relationship Id="rId37" Type="http://schemas.openxmlformats.org/officeDocument/2006/relationships/hyperlink" Target="https://mac.gov.pl/files/pzip_ostateczny.pdf%20" TargetMode="External"/><Relationship Id="rId58" Type="http://schemas.openxmlformats.org/officeDocument/2006/relationships/hyperlink" Target="http://orka.sejm.gov.pl/proc7.nsf/ustawy/2094_u.htm?subject=http://orka.sejm.gov.pl/proc7.nsf/ustawy/2094_u.htm" TargetMode="External"/><Relationship Id="rId79" Type="http://schemas.openxmlformats.org/officeDocument/2006/relationships/hyperlink" Target="http://isap.sejm.gov.pl/DetailsServlet?id=WDU20020750690?subject=http://isap.sejm.gov.pl/DetailsServlet?id=WDU20020750690" TargetMode="External"/><Relationship Id="rId102" Type="http://schemas.openxmlformats.org/officeDocument/2006/relationships/hyperlink" Target="http://www.mg.gov.pl/files/upload/8134/Polityka%20energetyczna%20ost.pdf?subject=http://www.mg.gov.pl/files/upload/8134/Polityka%20energetyczna%20ost.pdf" TargetMode="External"/><Relationship Id="rId123" Type="http://schemas.openxmlformats.org/officeDocument/2006/relationships/hyperlink" Target="http://www.mos.gov.pl/artykul/7_archiwum/23261_rzad_przyjal_masterplany_dla_dorzeczy_wisly_i_odry.html%20Ustawa%20z%20dnia%2027%20kwietnia%202001%20r.%20Prawo%20ochrony%20&#347;rodowiska%20(Dz.%20U.%202001%20nr%2062%20poz.%20627)%20" TargetMode="External"/><Relationship Id="rId144" Type="http://schemas.openxmlformats.org/officeDocument/2006/relationships/hyperlink" Target="http://isap.sejm.gov.pl/DetailsServlet?id=WDU20040991001?subject=http://isap.sejm.gov.pl/DetailsServlet?id=WDU20040991001" TargetMode="External"/><Relationship Id="rId90" Type="http://schemas.openxmlformats.org/officeDocument/2006/relationships/hyperlink" Target="http://isap.sejm.gov.pl/DetailsServlet?id=WDU20082231459?subject=http://isap.sejm.gov.pl/DetailsServlet?id=WDU20082231459" TargetMode="External"/><Relationship Id="rId165" Type="http://schemas.openxmlformats.org/officeDocument/2006/relationships/hyperlink" Target="http://isip.sejm.gov.pl/Download?id=WMP20130000640&amp;type=2Perspektywa%20uczenia%20si&#281;%20przez%20ca&#322;e%20&#380;ycie%20http://www.men.gov.pl/index.php/uczenie-sie-przez-cale-zycie/770-perspektywa-uczenia-sie-przez-cale-zycie%20http://www.men.gov.pl/index.php/uczenie-sie-przez-cale-zycie/770-perspektywa-uczenia-sie-przez-cale-zycie" TargetMode="External"/><Relationship Id="rId186" Type="http://schemas.openxmlformats.org/officeDocument/2006/relationships/hyperlink" Target="http://isap.sejm.gov.pl/DetailsServlet?id=WMP20130000121?subject=http://isap.sejm.gov.pl/DetailsServlet?id=WMP20130000121" TargetMode="External"/><Relationship Id="rId211" Type="http://schemas.openxmlformats.org/officeDocument/2006/relationships/hyperlink" Target="http://isap.sejm.gov.pl/DetailsServlet?id=WDU20130000817?subject=http://isap.sejm.gov.pl/DetailsServlet?id=WDU20130000817" TargetMode="External"/><Relationship Id="rId232" Type="http://schemas.openxmlformats.org/officeDocument/2006/relationships/footer" Target="footer20.xml"/><Relationship Id="rId27" Type="http://schemas.openxmlformats.org/officeDocument/2006/relationships/header" Target="header7.xml"/><Relationship Id="rId48" Type="http://schemas.openxmlformats.org/officeDocument/2006/relationships/hyperlink" Target="http://orka.sejm.gov.pl/proc7.nsf/ustawy/2094_u.htm?subject=http://orka.sejm.gov.pl/proc7.nsf/ustawy/2094_u.htm" TargetMode="External"/><Relationship Id="rId69" Type="http://schemas.openxmlformats.org/officeDocument/2006/relationships/hyperlink" Target="http://isap.sejm.gov.pl/DetailsServlet?id=WDU20101941291" TargetMode="External"/><Relationship Id="rId113" Type="http://schemas.openxmlformats.org/officeDocument/2006/relationships/hyperlink" Target="http://www.mg.gov.pl/files/upload/8134/Polityka%20energetyczna%20ost.pdf?subject=http://www.mg.gov.pl/files/upload/8134/Polityka%20energetyczna%20ost.pdf" TargetMode="External"/><Relationship Id="rId134" Type="http://schemas.openxmlformats.org/officeDocument/2006/relationships/hyperlink" Target="http://dokumenty.rcl.gov.pl/M2010101118301.pdf?subject=http://dokumenty.rcl.gov.pl/M2010101118301.pdf" TargetMode="External"/><Relationship Id="rId80" Type="http://schemas.openxmlformats.org/officeDocument/2006/relationships/hyperlink" Target="http://isap.sejm.gov.pl/DetailsServlet?id=WDU20130001409?subject=http://isap.sejm.gov.pl/DetailsServlet?id=WDU20130001409" TargetMode="External"/><Relationship Id="rId155" Type="http://schemas.openxmlformats.org/officeDocument/2006/relationships/hyperlink" Target="http://www.mg.gov.pl/Wspieranie+przedsiebiorczosci/Polityki+przedsiebiorczosci+i+innowacyjnosci/Program+Rozwoju+Przedsiebiorstw?subject=(http://www.mg.gov.pl/Wspieranie+przedsiebiorczosci/Polityki+przedsiebiorczosci+i+innowacyjnosci/Program+Rozwoju+Przedsiebiorstw" TargetMode="External"/><Relationship Id="rId176" Type="http://schemas.openxmlformats.org/officeDocument/2006/relationships/hyperlink" Target="http://www.men.gov.pl/index.php/uczenie-sie-przez-cale-zycie/770-perspektywa-uczenia-sie-przez-cale-zycie?subject=http://www.men.gov.pl/index.php/uczenie-sie-przez-cale-zycie/770-perspektywa-uczenia-sie-przez-cale-zycie" TargetMode="External"/><Relationship Id="rId197" Type="http://schemas.openxmlformats.org/officeDocument/2006/relationships/hyperlink" Target="http://isap.sejm.gov.pl/DetailsServlet?id=WDU20070590404?subject=http://isap.sejm.gov.pl/DetailsServlet?id=WDU2007059040" TargetMode="External"/><Relationship Id="rId201" Type="http://schemas.openxmlformats.org/officeDocument/2006/relationships/hyperlink" Target="http://isap.sejm.gov.pl/DetailsServlet?id=WDU20140000850%20?subject=http://isap.sejm.gov.pl/DetailsServlet?id=WDU20140000850" TargetMode="External"/><Relationship Id="rId222" Type="http://schemas.openxmlformats.org/officeDocument/2006/relationships/footer" Target="footer15.xml"/><Relationship Id="rId17" Type="http://schemas.openxmlformats.org/officeDocument/2006/relationships/header" Target="header3.xml"/><Relationship Id="rId38" Type="http://schemas.openxmlformats.org/officeDocument/2006/relationships/hyperlink" Target="https://mac.gov.pl/files/wp-content/uploads/2011/12/SSP-20-12-2012.pdf%20?subject=https://mac.gov.pl/files/wp-content/uploads/2011/12/SSP-20-12-2012.pdf" TargetMode="External"/><Relationship Id="rId59" Type="http://schemas.openxmlformats.org/officeDocument/2006/relationships/hyperlink" Target="http://isap.sejm.gov.pl/DetailsServlet?id=WDU20041731807?subject=http://isap.sejm.gov.pl/DetailsServlet?id=WDU20041731807" TargetMode="External"/><Relationship Id="rId103" Type="http://schemas.openxmlformats.org/officeDocument/2006/relationships/hyperlink" Target="http://isap.sejm.gov.pl/DetailsServlet?id=WDU20061691199%20?subject=http://isap.sejm.gov.pl/DetailsServlet?id=WDU20061691199" TargetMode="External"/><Relationship Id="rId124" Type="http://schemas.openxmlformats.org/officeDocument/2006/relationships/hyperlink" Target="http://isap.sejm.gov.pl/DetailsServlet?id=WDU20010620627?subject=http://isap.sejm.gov.pl/DetailsServlet?id=WDU20010620627" TargetMode="External"/><Relationship Id="rId70" Type="http://schemas.openxmlformats.org/officeDocument/2006/relationships/hyperlink" Target="mailto:http://g.ekspert.infor.pl/p/_dane/akty_pdf/DZU/2014/122/888.pdf%23zoom=90?subject=http://g.ekspert.infor.pl/p/_dane/akty_pdf/DZU/2014/122/888.pdf%23zoom=90" TargetMode="External"/><Relationship Id="rId91" Type="http://schemas.openxmlformats.org/officeDocument/2006/relationships/hyperlink" Target="http://isap.sejm.gov.pl/DetailsServlet?id=WDU20070160092?subject=%20http://isap.sejm.gov.pl/DetailsServlet?id=WDU20070160092" TargetMode="External"/><Relationship Id="rId145" Type="http://schemas.openxmlformats.org/officeDocument/2006/relationships/hyperlink" Target="http://www.psz.praca.gov.pl/main.php?do=ShowPage&amp;nPID=867685&amp;pT=details&amp;sP=CONTENT,objectID,873075?subject=http://www.psz.praca.gov.pl/main.php?do=ShowPage&amp;nPID=867685&amp;pT=details&amp;sP=CONTENT,objectID,873075" TargetMode="External"/><Relationship Id="rId166" Type="http://schemas.openxmlformats.org/officeDocument/2006/relationships/hyperlink" Target="http://isip.sejm.gov.pl/Download?id=WMP20130000378&amp;type=2?subject=http://isip.sejm.gov.pl/Download?id=WMP20130000378&amp;type=2" TargetMode="External"/><Relationship Id="rId187" Type="http://schemas.openxmlformats.org/officeDocument/2006/relationships/hyperlink" Target="http://isap.sejm.gov.pl/DetailsServlet?id=WMP20120000882?subject=http://isap.sejm.gov.pl/DetailsServlet?id=WMP20120000882" TargetMode="External"/><Relationship Id="rId1" Type="http://schemas.openxmlformats.org/officeDocument/2006/relationships/customXml" Target="../customXml/item1.xml"/><Relationship Id="rId212" Type="http://schemas.openxmlformats.org/officeDocument/2006/relationships/hyperlink" Target="http://isap.sejm.gov.pl/DetailsServlet?id=WDU20130001238?subject=http://isap.sejm.gov.pl/DetailsServlet?id=WDU20130001238" TargetMode="External"/><Relationship Id="rId233" Type="http://schemas.openxmlformats.org/officeDocument/2006/relationships/fontTable" Target="fontTable.xml"/><Relationship Id="rId28" Type="http://schemas.openxmlformats.org/officeDocument/2006/relationships/footer" Target="footer9.xml"/><Relationship Id="rId49" Type="http://schemas.openxmlformats.org/officeDocument/2006/relationships/hyperlink" Target="http://isap.sejm.gov.pl/DetailsServlet?id=WDU20041731807?subject=http://isap.sejm.gov.pl/DetailsServlet?id=WDU20041731807" TargetMode="External"/><Relationship Id="rId114" Type="http://schemas.openxmlformats.org/officeDocument/2006/relationships/hyperlink" Target="http://rcb.gov.pl/wp-content/uploads/ocenaryzyka.pdf?subject=http://rcb.gov.pl/wp-content/uploads/ocenaryzyka.pdf" TargetMode="External"/><Relationship Id="rId60" Type="http://schemas.openxmlformats.org/officeDocument/2006/relationships/hyperlink" Target="http://isap.sejm.gov.pl/DetailsServlet?id=WDU20130000829" TargetMode="External"/><Relationship Id="rId81" Type="http://schemas.openxmlformats.org/officeDocument/2006/relationships/hyperlink" Target="http://isap.sejm.gov.pl/DetailsServlet?id=WDU20110940551" TargetMode="External"/><Relationship Id="rId135" Type="http://schemas.openxmlformats.org/officeDocument/2006/relationships/hyperlink" Target="http://www.mos.gov.pl/g2/big/2014_02/9eb50a325ed3098179730907a88a53d5.pdf%20?subject=http://www.mos.gov.pl/g2/big/2014_02/9eb50a325ed3098179730907a88a53d5.pdf" TargetMode="External"/><Relationship Id="rId156" Type="http://schemas.openxmlformats.org/officeDocument/2006/relationships/hyperlink" Target="http://www.mg.gov.pl/Prawo+dla+przedsiebiorcy/Program+Lepsze+regulacje+2015)%20" TargetMode="External"/><Relationship Id="rId177" Type="http://schemas.openxmlformats.org/officeDocument/2006/relationships/hyperlink" Target="http://isip.sejm.gov.pl/Download?id=WMP20130000640&amp;type=2?subject=http://isip.sejm.gov.pl/Download?id=WMP20130000640&amp;type=2" TargetMode="External"/><Relationship Id="rId198" Type="http://schemas.openxmlformats.org/officeDocument/2006/relationships/hyperlink" Target="http://isap.sejm.gov.pl/DetailsServlet?id=WDU20070590404?subject=http://isap.sejm.gov.pl/DetailsServlet?id=WDU20070590404" TargetMode="External"/><Relationship Id="rId202" Type="http://schemas.openxmlformats.org/officeDocument/2006/relationships/hyperlink" Target="http://isap.sejm.gov.pl/DetailsServlet?id=WDU20081991227?subject=http://isap.sejm.gov.pl/DetailsServlet?id=WDU20081991227" TargetMode="External"/><Relationship Id="rId223" Type="http://schemas.openxmlformats.org/officeDocument/2006/relationships/header" Target="header12.xml"/><Relationship Id="rId18" Type="http://schemas.openxmlformats.org/officeDocument/2006/relationships/footer" Target="footer3.xml"/><Relationship Id="rId39" Type="http://schemas.openxmlformats.org/officeDocument/2006/relationships/hyperlink" Target="https://mac.gov.pl/files/pzip_ostateczny.pdf%20" TargetMode="External"/><Relationship Id="rId50" Type="http://schemas.openxmlformats.org/officeDocument/2006/relationships/hyperlink" Target="http://isap.sejm.gov.pl/DetailsServlet?id=WDU20130000829?subject=http://isap.sejm.gov.pl/DetailsServlet?id=WDU20130000829" TargetMode="External"/><Relationship Id="rId104" Type="http://schemas.openxmlformats.org/officeDocument/2006/relationships/hyperlink" Target="http://legislacja.rcl.gov.pl/docs//2/19349/228300/dokument118770.pdf?subject=http://legislacja.rcl.gov.pl/docs//2/19349/228300/dokument118770.pdf" TargetMode="External"/><Relationship Id="rId125" Type="http://schemas.openxmlformats.org/officeDocument/2006/relationships/hyperlink" Target="http://isap.sejm.gov.pl/DetailsServlet?id=WDU20140000659%20Masterplany%20dla%20dorzeczy%20Odry%20i%20Wis&#322;y?subject=http://isap.sejm.gov.pl/DetailsServlet?id=WDU20140000659%20Masterplany%20dla%20dorzeczy%20Odry%20i%20Wis&#322;y" TargetMode="External"/><Relationship Id="rId146" Type="http://schemas.openxmlformats.org/officeDocument/2006/relationships/hyperlink" Target="http://www.mg.gov.pl/Wspieranie+przedsiebiorczosci/Polityki+przedsiebiorczosci+i+innowacyjnosci/Program+Rozwoju+Przedsiebiorstw?subject=(http://www.mg.gov.pl/Wspieranie+przedsiebiorczosci/Polityki+przedsiebiorczosci+i+innowacyjnosci/Program+Rozwoju+Przedsiebiorstw" TargetMode="External"/><Relationship Id="rId167" Type="http://schemas.openxmlformats.org/officeDocument/2006/relationships/hyperlink" Target="http://isip.sejm.gov.pl/Download?id=WMP20130000640&amp;type=2Perspektywa%20uczenia%20si&#281;%20przez%20ca&#322;e%20&#380;ycie%20http://www.men.gov.pl/index.php/uczenie-sie-przez-cale-zycie/770-perspektywa-uczenia-sie-przez-cale-zycie%20http://www.men.gov.pl/index.php/uczenie-sie-przez-cale-zycie/770-perspektywa-uczenia-sie-przez-cale-zycie" TargetMode="External"/><Relationship Id="rId188" Type="http://schemas.openxmlformats.org/officeDocument/2006/relationships/hyperlink" Target="http://isap.sejm.gov.pl/DetailsServlet?id=WMP20130000121?subject=http://isap.sejm.gov.pl/DetailsServlet?id=WMP20130000121" TargetMode="External"/><Relationship Id="rId71" Type="http://schemas.openxmlformats.org/officeDocument/2006/relationships/hyperlink" Target="http://isap.sejm.gov.pl/DetailsServlet?id=WDU20020750690?subject=http://isap.sejm.gov.pl/DetailsServlet?id=WDU20020750690" TargetMode="External"/><Relationship Id="rId92" Type="http://schemas.openxmlformats.org/officeDocument/2006/relationships/hyperlink" Target="http://isap.sejm.gov.pl/DetailsServlet?id=WDU19970540348" TargetMode="External"/><Relationship Id="rId213" Type="http://schemas.openxmlformats.org/officeDocument/2006/relationships/hyperlink" Target="http://isap.sejm.gov.pl/DetailsServlet?id=WDU19950880439?subject=http://isap.sejm.gov.pl/DetailsServlet?id=WDU19950880439" TargetMode="External"/><Relationship Id="rId234"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footer" Target="footer10.xml"/><Relationship Id="rId40" Type="http://schemas.openxmlformats.org/officeDocument/2006/relationships/hyperlink" Target="https://mac.gov.pl/files/wp-content/uploads/2011/12/SSP-20-12-2012.pdf%20?subject=https://mac.gov.pl/files/wp-content/uploads/2011/12/SSP-20-12-2012.pdf" TargetMode="External"/><Relationship Id="rId115" Type="http://schemas.openxmlformats.org/officeDocument/2006/relationships/hyperlink" Target="http://klimada.mos.gov.pl/dokument-spa-2020?subject=http://klimada.mos.gov.pl/dokument-spa-2020" TargetMode="External"/><Relationship Id="rId136" Type="http://schemas.openxmlformats.org/officeDocument/2006/relationships/hyperlink" Target="http://isap.sejm.gov.pl/DetailsServlet?id=WDU20130000888?subject=http://isap.sejm.gov.pl/DetailsServlet?id=WDU20130000888" TargetMode="External"/><Relationship Id="rId157" Type="http://schemas.openxmlformats.org/officeDocument/2006/relationships/hyperlink" Target="http://dokumenty.rcl.gov.pl/MP/rok/2014/pozycja/811?subject=http://dokumenty.rcl.gov.pl/MP/rok/2014/pozycja/81%201" TargetMode="External"/><Relationship Id="rId178" Type="http://schemas.openxmlformats.org/officeDocument/2006/relationships/hyperlink" Target="http://www.mpips.gov.pl/praca/strategie-i-dokumenty-programowe/strategia-rozwoju-kapitalu-ludzkiego-srkl---projekt-z-31072012-r/%20?subject=http://www.mpips.gov.pl/praca/strategie-i-dokumenty-programowe/strategia-rozwoju-kapitalu-ludzkiego-srkl---projekt-z-31072012-r/" TargetMode="External"/><Relationship Id="rId61" Type="http://schemas.openxmlformats.org/officeDocument/2006/relationships/hyperlink" Target="http://isap.sejm.gov.pl/DetailsServlet?id=WDU20140000768?subject=http://isap.sejm.gov.pl/DetailsServlet?id=WDU20140000768" TargetMode="External"/><Relationship Id="rId82" Type="http://schemas.openxmlformats.org/officeDocument/2006/relationships/hyperlink" Target="http://isap.sejm.gov.pl/DetailsServlet?id=WDU20082231459?subject=http://isap.sejm.gov.pl/DetailsServlet?id=WDU20082231459" TargetMode="External"/><Relationship Id="rId199" Type="http://schemas.openxmlformats.org/officeDocument/2006/relationships/hyperlink" Target="http://isap.sejm.gov.pl/DetailsServlet?id=WDU20070590404?subject=http://isap.sejm.gov.pl/DetailsServlet?id=WDU2007059040" TargetMode="External"/><Relationship Id="rId203" Type="http://schemas.openxmlformats.org/officeDocument/2006/relationships/hyperlink" Target="http://isap.sejm.gov.pl/DetailsServlet?id=WDU20130000817?subject=http://isap.sejm.gov.pl/DetailsServlet?id=WDU20130000817" TargetMode="External"/><Relationship Id="rId19" Type="http://schemas.openxmlformats.org/officeDocument/2006/relationships/footer" Target="footer4.xml"/><Relationship Id="rId224" Type="http://schemas.openxmlformats.org/officeDocument/2006/relationships/footer" Target="footer16.xml"/><Relationship Id="rId30" Type="http://schemas.openxmlformats.org/officeDocument/2006/relationships/hyperlink" Target="www.rpo.mazovia.pl?subject=www.rpo.mazovia.pl" TargetMode="External"/><Relationship Id="rId105" Type="http://schemas.openxmlformats.org/officeDocument/2006/relationships/hyperlink" Target="http://www.mg.gov.pl/files/upload/12326/KPD_RM.pdf?subject=http://www.mg.gov.pl/files/upload/12326/KPD_RM.pdf" TargetMode="External"/><Relationship Id="rId126" Type="http://schemas.openxmlformats.org/officeDocument/2006/relationships/hyperlink" Target="http://www.mos.gov.pl/artykul/7_archiwum/23261_rzad_przyjal_masterplany_dla_dorzeczy_wisly_i_odry.html%20Ustawa%20z%20dnia%2027%20kwietnia%202001%20r.%20Prawo%20ochrony%20&#347;rodowiska%20(Dz.%20U.%202001%20nr%2062%20poz.%20627)%20" TargetMode="External"/><Relationship Id="rId147" Type="http://schemas.openxmlformats.org/officeDocument/2006/relationships/hyperlink" Target="http://www.mg.gov.pl/Prawo+dla+przedsiebiorcy/Program+Lepsze+regulacje+2015)?subject=(http://www.mg.gov.pl/Prawo+dla+przedsiebiorcy/Program+Lepsze+regulacje+2015)" TargetMode="External"/><Relationship Id="rId168" Type="http://schemas.openxmlformats.org/officeDocument/2006/relationships/hyperlink" Target="http://isip.sejm.gov.pl/Download?id=WMP20130000378&amp;type=2?subject=http://isip.sejm.gov.pl/Download?id=WMP20130000378&amp;type=2" TargetMode="External"/><Relationship Id="rId51" Type="http://schemas.openxmlformats.org/officeDocument/2006/relationships/hyperlink" Target="http://isap.sejm.gov.pl/DetailsServlet?id=WDU20140000768?subject=http://isap.sejm.gov.pl/DetailsServlet?id=WDU20140000768" TargetMode="External"/><Relationship Id="rId72" Type="http://schemas.openxmlformats.org/officeDocument/2006/relationships/hyperlink" Target="http://isap.sejm.gov.pl/DetailsServlet?id=WDU20130001409?subject=http://isap.sejm.gov.pl/DetailsServlet?id=WDU20130001409" TargetMode="External"/><Relationship Id="rId93" Type="http://schemas.openxmlformats.org/officeDocument/2006/relationships/hyperlink" Target="http://isap.sejm.gov.pl/DetailsServlet?id=WDU20101941291?subject=http://isap.sejm.gov.pl/DetailsServlet?id=WDU20101941291" TargetMode="External"/><Relationship Id="rId189" Type="http://schemas.openxmlformats.org/officeDocument/2006/relationships/hyperlink" Target="http://isap.sejm.gov.pl/DetailsServlet?id=WMP20120000882?subject=http://isap.sejm.gov.pl/DetailsServlet?id=WMP20120000882" TargetMode="External"/><Relationship Id="rId3" Type="http://schemas.openxmlformats.org/officeDocument/2006/relationships/customXml" Target="../customXml/item3.xml"/><Relationship Id="rId214" Type="http://schemas.openxmlformats.org/officeDocument/2006/relationships/hyperlink" Target="http://isap.sejm.gov.pl/DetailsServlet?id=WDU20140001146?subject=http://isap.sejm.gov.pl/DetailsServlet?id=WDU20140001146" TargetMode="External"/><Relationship Id="rId116" Type="http://schemas.openxmlformats.org/officeDocument/2006/relationships/hyperlink" Target="http://rcb.gov.pl/wp-content/uploads/ocenaryzyka.pdf?subject=http://rcb.gov.pl/wp-content/uploads/ocenaryzyka.pdf" TargetMode="External"/><Relationship Id="rId137" Type="http://schemas.openxmlformats.org/officeDocument/2006/relationships/hyperlink" Target="http://dokumenty.rcl.gov.pl/M2010101118301.pdf?subject=http://dokumenty.rcl.gov.pl/M2010101118301.pdf" TargetMode="External"/><Relationship Id="rId158" Type="http://schemas.openxmlformats.org/officeDocument/2006/relationships/hyperlink" Target="mailto:isip.sejm.gov.pl/Download?id=WMP20140000787&amp;type=2&amp;subject=isip.sejm.gov.pl/Download?id=WMP20140000787&amp;type=2%20%20%2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mos.gov.pl/artykul/5343_natura_2000/21048_natura_2000.html%202.09.2014?subject=natura%202000"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C2FB3FF7FECE384FA7B0CCF3F4424C8C" ma:contentTypeVersion="3" ma:contentTypeDescription="Utwórz nowy dokument." ma:contentTypeScope="" ma:versionID="63545e5677f6c73725af923fe518b545">
  <xsd:schema xmlns:xsd="http://www.w3.org/2001/XMLSchema" xmlns:xs="http://www.w3.org/2001/XMLSchema" xmlns:p="http://schemas.microsoft.com/office/2006/metadata/properties" xmlns:ns2="3f8e93cd-022c-482c-b775-e5bab1d05776" xmlns:ns3="e42ffec0-a7f7-44dc-af08-efff0a9b5d07" targetNamespace="http://schemas.microsoft.com/office/2006/metadata/properties" ma:root="true" ma:fieldsID="77e1ce4a9dbb149f4566ef3983033754" ns2:_="" ns3:_="">
    <xsd:import namespace="3f8e93cd-022c-482c-b775-e5bab1d05776"/>
    <xsd:import namespace="e42ffec0-a7f7-44dc-af08-efff0a9b5d0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8e93cd-022c-482c-b775-e5bab1d05776" elementFormDefault="qualified">
    <xsd:import namespace="http://schemas.microsoft.com/office/2006/documentManagement/types"/>
    <xsd:import namespace="http://schemas.microsoft.com/office/infopath/2007/PartnerControls"/>
    <xsd:element name="_dlc_DocId" ma:index="8" nillable="true" ma:displayName="Wartość identyfikatora dokumentu" ma:description="Wartość identyfikatora dokumentu przypisanego do tego elementu." ma:internalName="_dlc_DocId" ma:readOnly="true">
      <xsd:simpleType>
        <xsd:restriction base="dms:Text"/>
      </xsd:simpleType>
    </xsd:element>
    <xsd:element name="_dlc_DocIdUrl" ma:index="9" nillable="true" ma:displayName="Identyfikator dokumentu" ma:description="Łącze stałe do teg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2ffec0-a7f7-44dc-af08-efff0a9b5d07" elementFormDefault="qualified">
    <xsd:import namespace="http://schemas.microsoft.com/office/2006/documentManagement/types"/>
    <xsd:import namespace="http://schemas.microsoft.com/office/infopath/2007/PartnerControls"/>
    <xsd:element name="SharedWithUsers" ma:index="11"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3f8e93cd-022c-482c-b775-e5bab1d05776">4YURRSV7PURC-560090259-8</_dlc_DocId>
    <_dlc_DocIdUrl xmlns="3f8e93cd-022c-482c-b775-e5bab1d05776">
      <Url>https://portal.umwm.local/departament/drrfe/bpefs/_layouts/15/DocIdRedir.aspx?ID=4YURRSV7PURC-560090259-8</Url>
      <Description>4YURRSV7PURC-560090259-8</Description>
    </_dlc_DocIdUrl>
    <SharedWithUsers xmlns="e42ffec0-a7f7-44dc-af08-efff0a9b5d07">
      <UserInfo>
        <DisplayName>Szatkowska Olga</DisplayName>
        <AccountId>128</AccountId>
        <AccountType/>
      </UserInfo>
      <UserInfo>
        <DisplayName>Przysłupska-Kupis Kamila</DisplayName>
        <AccountId>129</AccountId>
        <AccountType/>
      </UserInfo>
      <UserInfo>
        <DisplayName>Jagodzińska Edyta</DisplayName>
        <AccountId>125</AccountId>
        <AccountType/>
      </UserInfo>
      <UserInfo>
        <DisplayName>Juszczyk Katarzyna</DisplayName>
        <AccountId>130</AccountId>
        <AccountType/>
      </UserInfo>
      <UserInfo>
        <DisplayName>Zych Agnieszka</DisplayName>
        <AccountId>126</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64F37-3A4D-45AC-BE5C-A5DA83CA5157}">
  <ds:schemaRefs>
    <ds:schemaRef ds:uri="http://schemas.microsoft.com/sharepoint/events"/>
  </ds:schemaRefs>
</ds:datastoreItem>
</file>

<file path=customXml/itemProps2.xml><?xml version="1.0" encoding="utf-8"?>
<ds:datastoreItem xmlns:ds="http://schemas.openxmlformats.org/officeDocument/2006/customXml" ds:itemID="{BD96C382-D301-4506-B97C-ACAFC5D73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8e93cd-022c-482c-b775-e5bab1d05776"/>
    <ds:schemaRef ds:uri="e42ffec0-a7f7-44dc-af08-efff0a9b5d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6A39BF-0FEA-43F2-AAF0-25738367B7E4}">
  <ds:schemaRefs>
    <ds:schemaRef ds:uri="http://schemas.microsoft.com/office/2006/metadata/properties"/>
    <ds:schemaRef ds:uri="http://schemas.microsoft.com/office/infopath/2007/PartnerControls"/>
    <ds:schemaRef ds:uri="3f8e93cd-022c-482c-b775-e5bab1d05776"/>
    <ds:schemaRef ds:uri="e42ffec0-a7f7-44dc-af08-efff0a9b5d07"/>
  </ds:schemaRefs>
</ds:datastoreItem>
</file>

<file path=customXml/itemProps4.xml><?xml version="1.0" encoding="utf-8"?>
<ds:datastoreItem xmlns:ds="http://schemas.openxmlformats.org/officeDocument/2006/customXml" ds:itemID="{525D0D2B-A779-4AA3-80AA-392F82121002}">
  <ds:schemaRefs>
    <ds:schemaRef ds:uri="http://schemas.microsoft.com/sharepoint/v3/contenttype/forms"/>
  </ds:schemaRefs>
</ds:datastoreItem>
</file>

<file path=customXml/itemProps5.xml><?xml version="1.0" encoding="utf-8"?>
<ds:datastoreItem xmlns:ds="http://schemas.openxmlformats.org/officeDocument/2006/customXml" ds:itemID="{70497527-4078-4726-B952-F5EEF93FF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13005</TotalTime>
  <Pages>312</Pages>
  <Words>139218</Words>
  <Characters>835314</Characters>
  <Application>Microsoft Office Word</Application>
  <DocSecurity>0</DocSecurity>
  <Lines>6960</Lines>
  <Paragraphs>1945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Regionalny Program Operacyjny Województwa Mazowieckiego na lata 2014-2020</vt:lpstr>
      <vt:lpstr/>
    </vt:vector>
  </TitlesOfParts>
  <Company>European Commission</Company>
  <LinksUpToDate>false</LinksUpToDate>
  <CharactersWithSpaces>972587</CharactersWithSpaces>
  <SharedDoc>false</SharedDoc>
  <HLinks>
    <vt:vector size="1374" baseType="variant">
      <vt:variant>
        <vt:i4>655426</vt:i4>
      </vt:variant>
      <vt:variant>
        <vt:i4>930</vt:i4>
      </vt:variant>
      <vt:variant>
        <vt:i4>0</vt:i4>
      </vt:variant>
      <vt:variant>
        <vt:i4>5</vt:i4>
      </vt:variant>
      <vt:variant>
        <vt:lpwstr>http://isap.sejm.gov.pl/DetailsServlet?id=WDU20140001146?subject=http://isap.sejm.gov.pl/DetailsServlet?id=WDU20140001146</vt:lpwstr>
      </vt:variant>
      <vt:variant>
        <vt:lpwstr/>
      </vt:variant>
      <vt:variant>
        <vt:i4>327746</vt:i4>
      </vt:variant>
      <vt:variant>
        <vt:i4>927</vt:i4>
      </vt:variant>
      <vt:variant>
        <vt:i4>0</vt:i4>
      </vt:variant>
      <vt:variant>
        <vt:i4>5</vt:i4>
      </vt:variant>
      <vt:variant>
        <vt:lpwstr>http://isap.sejm.gov.pl/DetailsServlet?id=WDU19950880439?subject=http://isap.sejm.gov.pl/DetailsServlet?id=WDU19950880439</vt:lpwstr>
      </vt:variant>
      <vt:variant>
        <vt:lpwstr/>
      </vt:variant>
      <vt:variant>
        <vt:i4>458817</vt:i4>
      </vt:variant>
      <vt:variant>
        <vt:i4>924</vt:i4>
      </vt:variant>
      <vt:variant>
        <vt:i4>0</vt:i4>
      </vt:variant>
      <vt:variant>
        <vt:i4>5</vt:i4>
      </vt:variant>
      <vt:variant>
        <vt:lpwstr>http://isap.sejm.gov.pl/DetailsServlet?id=WDU20130001238?subject=http://isap.sejm.gov.pl/DetailsServlet?id=WDU20130001238</vt:lpwstr>
      </vt:variant>
      <vt:variant>
        <vt:lpwstr/>
      </vt:variant>
      <vt:variant>
        <vt:i4>65608</vt:i4>
      </vt:variant>
      <vt:variant>
        <vt:i4>921</vt:i4>
      </vt:variant>
      <vt:variant>
        <vt:i4>0</vt:i4>
      </vt:variant>
      <vt:variant>
        <vt:i4>5</vt:i4>
      </vt:variant>
      <vt:variant>
        <vt:lpwstr>http://isap.sejm.gov.pl/DetailsServlet?id=WDU20130000817?subject=http://isap.sejm.gov.pl/DetailsServlet?id=WDU20130000817</vt:lpwstr>
      </vt:variant>
      <vt:variant>
        <vt:lpwstr/>
      </vt:variant>
      <vt:variant>
        <vt:i4>131147</vt:i4>
      </vt:variant>
      <vt:variant>
        <vt:i4>918</vt:i4>
      </vt:variant>
      <vt:variant>
        <vt:i4>0</vt:i4>
      </vt:variant>
      <vt:variant>
        <vt:i4>5</vt:i4>
      </vt:variant>
      <vt:variant>
        <vt:lpwstr>http://isap.sejm.gov.pl/DetailsServlet?id=WDU20081991227?subject=http://isap.sejm.gov.pl/DetailsServlet?id=WDU20081991227</vt:lpwstr>
      </vt:variant>
      <vt:variant>
        <vt:lpwstr/>
      </vt:variant>
      <vt:variant>
        <vt:i4>4980757</vt:i4>
      </vt:variant>
      <vt:variant>
        <vt:i4>915</vt:i4>
      </vt:variant>
      <vt:variant>
        <vt:i4>0</vt:i4>
      </vt:variant>
      <vt:variant>
        <vt:i4>5</vt:i4>
      </vt:variant>
      <vt:variant>
        <vt:lpwstr>http://isap.sejm.gov.pl/DetailsServlet?id=WDU20140000850%20?subject=http://isap.sejm.gov.pl/DetailsServlet?id=WDU20140000850</vt:lpwstr>
      </vt:variant>
      <vt:variant>
        <vt:lpwstr/>
      </vt:variant>
      <vt:variant>
        <vt:i4>458817</vt:i4>
      </vt:variant>
      <vt:variant>
        <vt:i4>912</vt:i4>
      </vt:variant>
      <vt:variant>
        <vt:i4>0</vt:i4>
      </vt:variant>
      <vt:variant>
        <vt:i4>5</vt:i4>
      </vt:variant>
      <vt:variant>
        <vt:lpwstr>http://isap.sejm.gov.pl/DetailsServlet?id=WDU20130001238?subject=http://isap.sejm.gov.pl/DetailsServlet?id=WDU20130001238</vt:lpwstr>
      </vt:variant>
      <vt:variant>
        <vt:lpwstr/>
      </vt:variant>
      <vt:variant>
        <vt:i4>65608</vt:i4>
      </vt:variant>
      <vt:variant>
        <vt:i4>909</vt:i4>
      </vt:variant>
      <vt:variant>
        <vt:i4>0</vt:i4>
      </vt:variant>
      <vt:variant>
        <vt:i4>5</vt:i4>
      </vt:variant>
      <vt:variant>
        <vt:lpwstr>http://isap.sejm.gov.pl/DetailsServlet?id=WDU20130000817?subject=http://isap.sejm.gov.pl/DetailsServlet?id=WDU20130000817</vt:lpwstr>
      </vt:variant>
      <vt:variant>
        <vt:lpwstr/>
      </vt:variant>
      <vt:variant>
        <vt:i4>131147</vt:i4>
      </vt:variant>
      <vt:variant>
        <vt:i4>906</vt:i4>
      </vt:variant>
      <vt:variant>
        <vt:i4>0</vt:i4>
      </vt:variant>
      <vt:variant>
        <vt:i4>5</vt:i4>
      </vt:variant>
      <vt:variant>
        <vt:lpwstr>http://isap.sejm.gov.pl/DetailsServlet?id=WDU20081991227?subject=http://isap.sejm.gov.pl/DetailsServlet?id=WDU20081991227</vt:lpwstr>
      </vt:variant>
      <vt:variant>
        <vt:lpwstr/>
      </vt:variant>
      <vt:variant>
        <vt:i4>4980757</vt:i4>
      </vt:variant>
      <vt:variant>
        <vt:i4>903</vt:i4>
      </vt:variant>
      <vt:variant>
        <vt:i4>0</vt:i4>
      </vt:variant>
      <vt:variant>
        <vt:i4>5</vt:i4>
      </vt:variant>
      <vt:variant>
        <vt:lpwstr>http://isap.sejm.gov.pl/DetailsServlet?id=WDU20140000850%20?subject=http://isap.sejm.gov.pl/DetailsServlet?id=WDU20140000850</vt:lpwstr>
      </vt:variant>
      <vt:variant>
        <vt:lpwstr/>
      </vt:variant>
      <vt:variant>
        <vt:i4>458817</vt:i4>
      </vt:variant>
      <vt:variant>
        <vt:i4>900</vt:i4>
      </vt:variant>
      <vt:variant>
        <vt:i4>0</vt:i4>
      </vt:variant>
      <vt:variant>
        <vt:i4>5</vt:i4>
      </vt:variant>
      <vt:variant>
        <vt:lpwstr>http://isap.sejm.gov.pl/DetailsServlet?id=WDU20130001238?subject=http://isap.sejm.gov.pl/DetailsServlet?id=WDU20130001238</vt:lpwstr>
      </vt:variant>
      <vt:variant>
        <vt:lpwstr/>
      </vt:variant>
      <vt:variant>
        <vt:i4>65608</vt:i4>
      </vt:variant>
      <vt:variant>
        <vt:i4>897</vt:i4>
      </vt:variant>
      <vt:variant>
        <vt:i4>0</vt:i4>
      </vt:variant>
      <vt:variant>
        <vt:i4>5</vt:i4>
      </vt:variant>
      <vt:variant>
        <vt:lpwstr>http://isap.sejm.gov.pl/DetailsServlet?id=WDU20130000817?subject=http://isap.sejm.gov.pl/DetailsServlet?id=WDU20130000817</vt:lpwstr>
      </vt:variant>
      <vt:variant>
        <vt:lpwstr/>
      </vt:variant>
      <vt:variant>
        <vt:i4>131147</vt:i4>
      </vt:variant>
      <vt:variant>
        <vt:i4>894</vt:i4>
      </vt:variant>
      <vt:variant>
        <vt:i4>0</vt:i4>
      </vt:variant>
      <vt:variant>
        <vt:i4>5</vt:i4>
      </vt:variant>
      <vt:variant>
        <vt:lpwstr>http://isap.sejm.gov.pl/DetailsServlet?id=WDU20081991227?subject=http://isap.sejm.gov.pl/DetailsServlet?id=WDU20081991227</vt:lpwstr>
      </vt:variant>
      <vt:variant>
        <vt:lpwstr/>
      </vt:variant>
      <vt:variant>
        <vt:i4>4980757</vt:i4>
      </vt:variant>
      <vt:variant>
        <vt:i4>891</vt:i4>
      </vt:variant>
      <vt:variant>
        <vt:i4>0</vt:i4>
      </vt:variant>
      <vt:variant>
        <vt:i4>5</vt:i4>
      </vt:variant>
      <vt:variant>
        <vt:lpwstr>http://isap.sejm.gov.pl/DetailsServlet?id=WDU20140000850%20?subject=http://isap.sejm.gov.pl/DetailsServlet?id=WDU20140000850</vt:lpwstr>
      </vt:variant>
      <vt:variant>
        <vt:lpwstr/>
      </vt:variant>
      <vt:variant>
        <vt:i4>393292</vt:i4>
      </vt:variant>
      <vt:variant>
        <vt:i4>888</vt:i4>
      </vt:variant>
      <vt:variant>
        <vt:i4>0</vt:i4>
      </vt:variant>
      <vt:variant>
        <vt:i4>5</vt:i4>
      </vt:variant>
      <vt:variant>
        <vt:lpwstr>http://isap.sejm.gov.pl/DetailsServlet?id=WDU20070590404?subject=http://isap.sejm.gov.pl/DetailsServlet?id=WDU20070590404</vt:lpwstr>
      </vt:variant>
      <vt:variant>
        <vt:lpwstr/>
      </vt:variant>
      <vt:variant>
        <vt:i4>393292</vt:i4>
      </vt:variant>
      <vt:variant>
        <vt:i4>885</vt:i4>
      </vt:variant>
      <vt:variant>
        <vt:i4>0</vt:i4>
      </vt:variant>
      <vt:variant>
        <vt:i4>5</vt:i4>
      </vt:variant>
      <vt:variant>
        <vt:lpwstr>http://isap.sejm.gov.pl/DetailsServlet?id=WDU20070590404?subject=http://isap.sejm.gov.pl/DetailsServlet?id=WDU2007059040</vt:lpwstr>
      </vt:variant>
      <vt:variant>
        <vt:lpwstr/>
      </vt:variant>
      <vt:variant>
        <vt:i4>393292</vt:i4>
      </vt:variant>
      <vt:variant>
        <vt:i4>882</vt:i4>
      </vt:variant>
      <vt:variant>
        <vt:i4>0</vt:i4>
      </vt:variant>
      <vt:variant>
        <vt:i4>5</vt:i4>
      </vt:variant>
      <vt:variant>
        <vt:lpwstr>http://isap.sejm.gov.pl/DetailsServlet?id=WDU20070590404?subject=http://isap.sejm.gov.pl/DetailsServlet?id=WDU20070590404</vt:lpwstr>
      </vt:variant>
      <vt:variant>
        <vt:lpwstr/>
      </vt:variant>
      <vt:variant>
        <vt:i4>393292</vt:i4>
      </vt:variant>
      <vt:variant>
        <vt:i4>879</vt:i4>
      </vt:variant>
      <vt:variant>
        <vt:i4>0</vt:i4>
      </vt:variant>
      <vt:variant>
        <vt:i4>5</vt:i4>
      </vt:variant>
      <vt:variant>
        <vt:lpwstr>http://isap.sejm.gov.pl/DetailsServlet?id=WDU20070590404?subject=http://isap.sejm.gov.pl/DetailsServlet?id=WDU2007059040</vt:lpwstr>
      </vt:variant>
      <vt:variant>
        <vt:lpwstr/>
      </vt:variant>
      <vt:variant>
        <vt:i4>393292</vt:i4>
      </vt:variant>
      <vt:variant>
        <vt:i4>876</vt:i4>
      </vt:variant>
      <vt:variant>
        <vt:i4>0</vt:i4>
      </vt:variant>
      <vt:variant>
        <vt:i4>5</vt:i4>
      </vt:variant>
      <vt:variant>
        <vt:lpwstr>http://isap.sejm.gov.pl/DetailsServlet?id=WDU20070590404?subject=http://isap.sejm.gov.pl/DetailsServlet?id=WDU20070590404</vt:lpwstr>
      </vt:variant>
      <vt:variant>
        <vt:lpwstr/>
      </vt:variant>
      <vt:variant>
        <vt:i4>393292</vt:i4>
      </vt:variant>
      <vt:variant>
        <vt:i4>873</vt:i4>
      </vt:variant>
      <vt:variant>
        <vt:i4>0</vt:i4>
      </vt:variant>
      <vt:variant>
        <vt:i4>5</vt:i4>
      </vt:variant>
      <vt:variant>
        <vt:lpwstr>http://isap.sejm.gov.pl/DetailsServlet?id=WDU20070590404?subject=http://isap.sejm.gov.pl/DetailsServlet?id=WDU2007059040</vt:lpwstr>
      </vt:variant>
      <vt:variant>
        <vt:lpwstr/>
      </vt:variant>
      <vt:variant>
        <vt:i4>8257644</vt:i4>
      </vt:variant>
      <vt:variant>
        <vt:i4>870</vt:i4>
      </vt:variant>
      <vt:variant>
        <vt:i4>0</vt:i4>
      </vt:variant>
      <vt:variant>
        <vt:i4>5</vt:i4>
      </vt:variant>
      <vt:variant>
        <vt:lpwstr>http://www.uzp.gov.pl/cmsws/page/?F;248;ustawa_pzp.html?subject=http://www.uzp.gov.pl/cmsws/page/?F;248;ustawa_pzp.html</vt:lpwstr>
      </vt:variant>
      <vt:variant>
        <vt:lpwstr/>
      </vt:variant>
      <vt:variant>
        <vt:i4>589895</vt:i4>
      </vt:variant>
      <vt:variant>
        <vt:i4>867</vt:i4>
      </vt:variant>
      <vt:variant>
        <vt:i4>0</vt:i4>
      </vt:variant>
      <vt:variant>
        <vt:i4>5</vt:i4>
      </vt:variant>
      <vt:variant>
        <vt:lpwstr>http://isap.sejm.gov.pl/DetailsServlet?id=WDU20102541700?subject=http://isap.sejm.gov.pl/DetailsServlet?id=WDU20102541700</vt:lpwstr>
      </vt:variant>
      <vt:variant>
        <vt:lpwstr/>
      </vt:variant>
      <vt:variant>
        <vt:i4>589895</vt:i4>
      </vt:variant>
      <vt:variant>
        <vt:i4>864</vt:i4>
      </vt:variant>
      <vt:variant>
        <vt:i4>0</vt:i4>
      </vt:variant>
      <vt:variant>
        <vt:i4>5</vt:i4>
      </vt:variant>
      <vt:variant>
        <vt:lpwstr>http://isap.sejm.gov.pl/DetailsServlet?id=WDU20102541700?subject=http://isap.sejm.gov.pl/DetailsServlet?id=WDU20102541700</vt:lpwstr>
      </vt:variant>
      <vt:variant>
        <vt:lpwstr/>
      </vt:variant>
      <vt:variant>
        <vt:i4>589895</vt:i4>
      </vt:variant>
      <vt:variant>
        <vt:i4>861</vt:i4>
      </vt:variant>
      <vt:variant>
        <vt:i4>0</vt:i4>
      </vt:variant>
      <vt:variant>
        <vt:i4>5</vt:i4>
      </vt:variant>
      <vt:variant>
        <vt:lpwstr>http://isap.sejm.gov.pl/DetailsServlet?id=WDU20102541700?subject=http://isap.sejm.gov.pl/DetailsServlet?id=WDU20102541700</vt:lpwstr>
      </vt:variant>
      <vt:variant>
        <vt:lpwstr/>
      </vt:variant>
      <vt:variant>
        <vt:i4>589895</vt:i4>
      </vt:variant>
      <vt:variant>
        <vt:i4>858</vt:i4>
      </vt:variant>
      <vt:variant>
        <vt:i4>0</vt:i4>
      </vt:variant>
      <vt:variant>
        <vt:i4>5</vt:i4>
      </vt:variant>
      <vt:variant>
        <vt:lpwstr>http://isap.sejm.gov.pl/DetailsServlet?id=WDU20102541700?subject=http://isap.sejm.gov.pl/DetailsServlet?id=WDU20102541700</vt:lpwstr>
      </vt:variant>
      <vt:variant>
        <vt:lpwstr/>
      </vt:variant>
      <vt:variant>
        <vt:i4>76</vt:i4>
      </vt:variant>
      <vt:variant>
        <vt:i4>855</vt:i4>
      </vt:variant>
      <vt:variant>
        <vt:i4>0</vt:i4>
      </vt:variant>
      <vt:variant>
        <vt:i4>5</vt:i4>
      </vt:variant>
      <vt:variant>
        <vt:lpwstr>http://isap.sejm.gov.pl/DetailsServlet?id=WMP20120000882?subject=http://isap.sejm.gov.pl/DetailsServlet?id=WMP20120000882</vt:lpwstr>
      </vt:variant>
      <vt:variant>
        <vt:lpwstr/>
      </vt:variant>
      <vt:variant>
        <vt:i4>65614</vt:i4>
      </vt:variant>
      <vt:variant>
        <vt:i4>852</vt:i4>
      </vt:variant>
      <vt:variant>
        <vt:i4>0</vt:i4>
      </vt:variant>
      <vt:variant>
        <vt:i4>5</vt:i4>
      </vt:variant>
      <vt:variant>
        <vt:lpwstr>http://isap.sejm.gov.pl/DetailsServlet?id=WMP20130000121?subject=http://isap.sejm.gov.pl/DetailsServlet?id=WMP20130000121</vt:lpwstr>
      </vt:variant>
      <vt:variant>
        <vt:lpwstr/>
      </vt:variant>
      <vt:variant>
        <vt:i4>76</vt:i4>
      </vt:variant>
      <vt:variant>
        <vt:i4>849</vt:i4>
      </vt:variant>
      <vt:variant>
        <vt:i4>0</vt:i4>
      </vt:variant>
      <vt:variant>
        <vt:i4>5</vt:i4>
      </vt:variant>
      <vt:variant>
        <vt:lpwstr>http://isap.sejm.gov.pl/DetailsServlet?id=WMP20120000882?subject=http://isap.sejm.gov.pl/DetailsServlet?id=WMP20120000882</vt:lpwstr>
      </vt:variant>
      <vt:variant>
        <vt:lpwstr/>
      </vt:variant>
      <vt:variant>
        <vt:i4>65614</vt:i4>
      </vt:variant>
      <vt:variant>
        <vt:i4>846</vt:i4>
      </vt:variant>
      <vt:variant>
        <vt:i4>0</vt:i4>
      </vt:variant>
      <vt:variant>
        <vt:i4>5</vt:i4>
      </vt:variant>
      <vt:variant>
        <vt:lpwstr>http://isap.sejm.gov.pl/DetailsServlet?id=WMP20130000121?subject=http://isap.sejm.gov.pl/DetailsServlet?id=WMP20130000121</vt:lpwstr>
      </vt:variant>
      <vt:variant>
        <vt:lpwstr/>
      </vt:variant>
      <vt:variant>
        <vt:i4>8257637</vt:i4>
      </vt:variant>
      <vt:variant>
        <vt:i4>843</vt:i4>
      </vt:variant>
      <vt:variant>
        <vt:i4>0</vt:i4>
      </vt:variant>
      <vt:variant>
        <vt:i4>5</vt:i4>
      </vt:variant>
      <vt:variant>
        <vt:lpwstr>http://www.men.gov.pl/index.php/uczenie-sie-przez-cale-zycie/770-perspektywa-uczenia-sie-przez-cale-zycie?subject=http://www.men.gov.pl/index.php/uczenie-sie-przez-cale-zycie/770-perspektywa-uczenia-sie-przez-cale-zycie</vt:lpwstr>
      </vt:variant>
      <vt:variant>
        <vt:lpwstr/>
      </vt:variant>
      <vt:variant>
        <vt:i4>8126587</vt:i4>
      </vt:variant>
      <vt:variant>
        <vt:i4>840</vt:i4>
      </vt:variant>
      <vt:variant>
        <vt:i4>0</vt:i4>
      </vt:variant>
      <vt:variant>
        <vt:i4>5</vt:i4>
      </vt:variant>
      <vt:variant>
        <vt:lpwstr>http://www.mpips.gov.pl/praca/strategie-i-dokumenty-programowe/strategia-rozwoju-kapitalu-ludzkiego-srkl---projekt-z-31072012-r/ ?subject=http://www.mpips.gov.pl/praca/strategie-i-dokumenty-programowe/strategia-rozwoju-kapitalu-ludzkiego-srkl---projekt-z-31072012-r/</vt:lpwstr>
      </vt:variant>
      <vt:variant>
        <vt:lpwstr/>
      </vt:variant>
      <vt:variant>
        <vt:i4>8257586</vt:i4>
      </vt:variant>
      <vt:variant>
        <vt:i4>837</vt:i4>
      </vt:variant>
      <vt:variant>
        <vt:i4>0</vt:i4>
      </vt:variant>
      <vt:variant>
        <vt:i4>5</vt:i4>
      </vt:variant>
      <vt:variant>
        <vt:lpwstr>http://isip.sejm.gov.pl/Download?id=WMP20130000640&amp;type=2?subject=http://isip.sejm.gov.pl/Download?id=WMP20130000640&amp;type=2</vt:lpwstr>
      </vt:variant>
      <vt:variant>
        <vt:lpwstr/>
      </vt:variant>
      <vt:variant>
        <vt:i4>8257637</vt:i4>
      </vt:variant>
      <vt:variant>
        <vt:i4>834</vt:i4>
      </vt:variant>
      <vt:variant>
        <vt:i4>0</vt:i4>
      </vt:variant>
      <vt:variant>
        <vt:i4>5</vt:i4>
      </vt:variant>
      <vt:variant>
        <vt:lpwstr>http://www.men.gov.pl/index.php/uczenie-sie-przez-cale-zycie/770-perspektywa-uczenia-sie-przez-cale-zycie?subject=http://www.men.gov.pl/index.php/uczenie-sie-przez-cale-zycie/770-perspektywa-uczenia-sie-przez-cale-zycie</vt:lpwstr>
      </vt:variant>
      <vt:variant>
        <vt:lpwstr/>
      </vt:variant>
      <vt:variant>
        <vt:i4>8126587</vt:i4>
      </vt:variant>
      <vt:variant>
        <vt:i4>831</vt:i4>
      </vt:variant>
      <vt:variant>
        <vt:i4>0</vt:i4>
      </vt:variant>
      <vt:variant>
        <vt:i4>5</vt:i4>
      </vt:variant>
      <vt:variant>
        <vt:lpwstr>http://www.mpips.gov.pl/praca/strategie-i-dokumenty-programowe/strategia-rozwoju-kapitalu-ludzkiego-srkl---projekt-z-31072012-r/ ?subject=http://www.mpips.gov.pl/praca/strategie-i-dokumenty-programowe/strategia-rozwoju-kapitalu-ludzkiego-srkl---projekt-z-31072012-r/</vt:lpwstr>
      </vt:variant>
      <vt:variant>
        <vt:lpwstr/>
      </vt:variant>
      <vt:variant>
        <vt:i4>8257586</vt:i4>
      </vt:variant>
      <vt:variant>
        <vt:i4>828</vt:i4>
      </vt:variant>
      <vt:variant>
        <vt:i4>0</vt:i4>
      </vt:variant>
      <vt:variant>
        <vt:i4>5</vt:i4>
      </vt:variant>
      <vt:variant>
        <vt:lpwstr>http://isip.sejm.gov.pl/Download?id=WMP20130000640&amp;type=2?subject=http://isip.sejm.gov.pl/Download?id=WMP20130000640&amp;type=2</vt:lpwstr>
      </vt:variant>
      <vt:variant>
        <vt:lpwstr/>
      </vt:variant>
      <vt:variant>
        <vt:i4>8257637</vt:i4>
      </vt:variant>
      <vt:variant>
        <vt:i4>825</vt:i4>
      </vt:variant>
      <vt:variant>
        <vt:i4>0</vt:i4>
      </vt:variant>
      <vt:variant>
        <vt:i4>5</vt:i4>
      </vt:variant>
      <vt:variant>
        <vt:lpwstr>http://www.men.gov.pl/index.php/uczenie-sie-przez-cale-zycie/770-perspektywa-uczenia-sie-przez-cale-zycie?subject=http://www.men.gov.pl/index.php/uczenie-sie-przez-cale-zycie/770-perspektywa-uczenia-sie-przez-cale-zycie</vt:lpwstr>
      </vt:variant>
      <vt:variant>
        <vt:lpwstr/>
      </vt:variant>
      <vt:variant>
        <vt:i4>8126587</vt:i4>
      </vt:variant>
      <vt:variant>
        <vt:i4>822</vt:i4>
      </vt:variant>
      <vt:variant>
        <vt:i4>0</vt:i4>
      </vt:variant>
      <vt:variant>
        <vt:i4>5</vt:i4>
      </vt:variant>
      <vt:variant>
        <vt:lpwstr>http://www.mpips.gov.pl/praca/strategie-i-dokumenty-programowe/strategia-rozwoju-kapitalu-ludzkiego-srkl---projekt-z-31072012-r/ ?subject=http://www.mpips.gov.pl/praca/strategie-i-dokumenty-programowe/strategia-rozwoju-kapitalu-ludzkiego-srkl---projekt-z-31072012-r/</vt:lpwstr>
      </vt:variant>
      <vt:variant>
        <vt:lpwstr/>
      </vt:variant>
      <vt:variant>
        <vt:i4>8257586</vt:i4>
      </vt:variant>
      <vt:variant>
        <vt:i4>819</vt:i4>
      </vt:variant>
      <vt:variant>
        <vt:i4>0</vt:i4>
      </vt:variant>
      <vt:variant>
        <vt:i4>5</vt:i4>
      </vt:variant>
      <vt:variant>
        <vt:lpwstr>http://isip.sejm.gov.pl/Download?id=WMP20130000640&amp;type=2?subject=http://isip.sejm.gov.pl/Download?id=WMP20130000640&amp;type=2</vt:lpwstr>
      </vt:variant>
      <vt:variant>
        <vt:lpwstr/>
      </vt:variant>
      <vt:variant>
        <vt:i4>8257637</vt:i4>
      </vt:variant>
      <vt:variant>
        <vt:i4>816</vt:i4>
      </vt:variant>
      <vt:variant>
        <vt:i4>0</vt:i4>
      </vt:variant>
      <vt:variant>
        <vt:i4>5</vt:i4>
      </vt:variant>
      <vt:variant>
        <vt:lpwstr>http://www.men.gov.pl/index.php/uczenie-sie-przez-cale-zycie/770-perspektywa-uczenia-sie-przez-cale-zycie?subject=http://www.men.gov.pl/index.php/uczenie-sie-przez-cale-zycie/770-perspektywa-uczenia-sie-przez-cale-zycie</vt:lpwstr>
      </vt:variant>
      <vt:variant>
        <vt:lpwstr/>
      </vt:variant>
      <vt:variant>
        <vt:i4>8126587</vt:i4>
      </vt:variant>
      <vt:variant>
        <vt:i4>813</vt:i4>
      </vt:variant>
      <vt:variant>
        <vt:i4>0</vt:i4>
      </vt:variant>
      <vt:variant>
        <vt:i4>5</vt:i4>
      </vt:variant>
      <vt:variant>
        <vt:lpwstr>http://www.mpips.gov.pl/praca/strategie-i-dokumenty-programowe/strategia-rozwoju-kapitalu-ludzkiego-srkl---projekt-z-31072012-r/ ?subject=http://www.mpips.gov.pl/praca/strategie-i-dokumenty-programowe/strategia-rozwoju-kapitalu-ludzkiego-srkl---projekt-z-31072012-r/</vt:lpwstr>
      </vt:variant>
      <vt:variant>
        <vt:lpwstr/>
      </vt:variant>
      <vt:variant>
        <vt:i4>8257586</vt:i4>
      </vt:variant>
      <vt:variant>
        <vt:i4>810</vt:i4>
      </vt:variant>
      <vt:variant>
        <vt:i4>0</vt:i4>
      </vt:variant>
      <vt:variant>
        <vt:i4>5</vt:i4>
      </vt:variant>
      <vt:variant>
        <vt:lpwstr>http://isip.sejm.gov.pl/Download?id=WMP20130000640&amp;type=2?subject=http://isip.sejm.gov.pl/Download?id=WMP20130000640&amp;type=2</vt:lpwstr>
      </vt:variant>
      <vt:variant>
        <vt:lpwstr/>
      </vt:variant>
      <vt:variant>
        <vt:i4>8257637</vt:i4>
      </vt:variant>
      <vt:variant>
        <vt:i4>807</vt:i4>
      </vt:variant>
      <vt:variant>
        <vt:i4>0</vt:i4>
      </vt:variant>
      <vt:variant>
        <vt:i4>5</vt:i4>
      </vt:variant>
      <vt:variant>
        <vt:lpwstr>http://www.men.gov.pl/index.php/uczenie-sie-przez-cale-zycie/770-perspektywa-uczenia-sie-przez-cale-zycie?subject=http://www.men.gov.pl/index.php/uczenie-sie-przez-cale-zycie/770-perspektywa-uczenia-sie-przez-cale-zycie</vt:lpwstr>
      </vt:variant>
      <vt:variant>
        <vt:lpwstr/>
      </vt:variant>
      <vt:variant>
        <vt:i4>8126587</vt:i4>
      </vt:variant>
      <vt:variant>
        <vt:i4>804</vt:i4>
      </vt:variant>
      <vt:variant>
        <vt:i4>0</vt:i4>
      </vt:variant>
      <vt:variant>
        <vt:i4>5</vt:i4>
      </vt:variant>
      <vt:variant>
        <vt:lpwstr>http://www.mpips.gov.pl/praca/strategie-i-dokumenty-programowe/strategia-rozwoju-kapitalu-ludzkiego-srkl---projekt-z-31072012-r/ ?subject=http://www.mpips.gov.pl/praca/strategie-i-dokumenty-programowe/strategia-rozwoju-kapitalu-ludzkiego-srkl---projekt-z-31072012-r/</vt:lpwstr>
      </vt:variant>
      <vt:variant>
        <vt:lpwstr/>
      </vt:variant>
      <vt:variant>
        <vt:i4>8257586</vt:i4>
      </vt:variant>
      <vt:variant>
        <vt:i4>801</vt:i4>
      </vt:variant>
      <vt:variant>
        <vt:i4>0</vt:i4>
      </vt:variant>
      <vt:variant>
        <vt:i4>5</vt:i4>
      </vt:variant>
      <vt:variant>
        <vt:lpwstr>http://isip.sejm.gov.pl/Download?id=WMP20130000640&amp;type=2?subject=http://isip.sejm.gov.pl/Download?id=WMP20130000640&amp;type=2</vt:lpwstr>
      </vt:variant>
      <vt:variant>
        <vt:lpwstr/>
      </vt:variant>
      <vt:variant>
        <vt:i4>8257586</vt:i4>
      </vt:variant>
      <vt:variant>
        <vt:i4>798</vt:i4>
      </vt:variant>
      <vt:variant>
        <vt:i4>0</vt:i4>
      </vt:variant>
      <vt:variant>
        <vt:i4>5</vt:i4>
      </vt:variant>
      <vt:variant>
        <vt:lpwstr>http://isip.sejm.gov.pl/Download?id=WMP20130000378&amp;type=2?subject=http://isip.sejm.gov.pl/Download?id=WMP20130000378&amp;type=2</vt:lpwstr>
      </vt:variant>
      <vt:variant>
        <vt:lpwstr/>
      </vt:variant>
      <vt:variant>
        <vt:i4>6488371</vt:i4>
      </vt:variant>
      <vt:variant>
        <vt:i4>795</vt:i4>
      </vt:variant>
      <vt:variant>
        <vt:i4>0</vt:i4>
      </vt:variant>
      <vt:variant>
        <vt:i4>5</vt:i4>
      </vt:variant>
      <vt:variant>
        <vt:lpwstr>http://isip.sejm.gov.pl/Download?id=WMP20130000640&amp;type=2Perspektywa%20uczenia%20się%20przez%20całe%20życie%20http://www.men.gov.pl/index.php/uczenie-sie-przez-cale-zycie/770-perspektywa-uczenia-sie-przez-cale-zycie%20http://www.men.gov.pl/index.php/uczenie-sie-przez-cale-zycie/770-perspektywa-uczenia-sie-przez-cale-zycie</vt:lpwstr>
      </vt:variant>
      <vt:variant>
        <vt:lpwstr/>
      </vt:variant>
      <vt:variant>
        <vt:i4>8257586</vt:i4>
      </vt:variant>
      <vt:variant>
        <vt:i4>792</vt:i4>
      </vt:variant>
      <vt:variant>
        <vt:i4>0</vt:i4>
      </vt:variant>
      <vt:variant>
        <vt:i4>5</vt:i4>
      </vt:variant>
      <vt:variant>
        <vt:lpwstr>http://isip.sejm.gov.pl/Download?id=WMP20130000378&amp;type=2?subject=http://isip.sejm.gov.pl/Download?id=WMP20130000378&amp;type=2</vt:lpwstr>
      </vt:variant>
      <vt:variant>
        <vt:lpwstr/>
      </vt:variant>
      <vt:variant>
        <vt:i4>6488371</vt:i4>
      </vt:variant>
      <vt:variant>
        <vt:i4>789</vt:i4>
      </vt:variant>
      <vt:variant>
        <vt:i4>0</vt:i4>
      </vt:variant>
      <vt:variant>
        <vt:i4>5</vt:i4>
      </vt:variant>
      <vt:variant>
        <vt:lpwstr>http://isip.sejm.gov.pl/Download?id=WMP20130000640&amp;type=2Perspektywa%20uczenia%20się%20przez%20całe%20życie%20http://www.men.gov.pl/index.php/uczenie-sie-przez-cale-zycie/770-perspektywa-uczenia-sie-przez-cale-zycie%20http://www.men.gov.pl/index.php/uczenie-sie-przez-cale-zycie/770-perspektywa-uczenia-sie-przez-cale-zycie</vt:lpwstr>
      </vt:variant>
      <vt:variant>
        <vt:lpwstr/>
      </vt:variant>
      <vt:variant>
        <vt:i4>8257586</vt:i4>
      </vt:variant>
      <vt:variant>
        <vt:i4>786</vt:i4>
      </vt:variant>
      <vt:variant>
        <vt:i4>0</vt:i4>
      </vt:variant>
      <vt:variant>
        <vt:i4>5</vt:i4>
      </vt:variant>
      <vt:variant>
        <vt:lpwstr>http://isip.sejm.gov.pl/Download?id=WMP20130000378&amp;type=2?subject=http://isip.sejm.gov.pl/Download?id=WMP20130000378&amp;type=2</vt:lpwstr>
      </vt:variant>
      <vt:variant>
        <vt:lpwstr/>
      </vt:variant>
      <vt:variant>
        <vt:i4>6488371</vt:i4>
      </vt:variant>
      <vt:variant>
        <vt:i4>783</vt:i4>
      </vt:variant>
      <vt:variant>
        <vt:i4>0</vt:i4>
      </vt:variant>
      <vt:variant>
        <vt:i4>5</vt:i4>
      </vt:variant>
      <vt:variant>
        <vt:lpwstr>http://isip.sejm.gov.pl/Download?id=WMP20130000640&amp;type=2Perspektywa%20uczenia%20się%20przez%20całe%20życie%20http://www.men.gov.pl/index.php/uczenie-sie-przez-cale-zycie/770-perspektywa-uczenia-sie-przez-cale-zycie%20http://www.men.gov.pl/index.php/uczenie-sie-przez-cale-zycie/770-perspektywa-uczenia-sie-przez-cale-zycie</vt:lpwstr>
      </vt:variant>
      <vt:variant>
        <vt:lpwstr/>
      </vt:variant>
      <vt:variant>
        <vt:i4>8257586</vt:i4>
      </vt:variant>
      <vt:variant>
        <vt:i4>780</vt:i4>
      </vt:variant>
      <vt:variant>
        <vt:i4>0</vt:i4>
      </vt:variant>
      <vt:variant>
        <vt:i4>5</vt:i4>
      </vt:variant>
      <vt:variant>
        <vt:lpwstr>http://isip.sejm.gov.pl/Download?id=WMP20130000378&amp;type=2?subject=http://isip.sejm.gov.pl/Download?id=WMP20130000378&amp;type=2</vt:lpwstr>
      </vt:variant>
      <vt:variant>
        <vt:lpwstr/>
      </vt:variant>
      <vt:variant>
        <vt:i4>6488371</vt:i4>
      </vt:variant>
      <vt:variant>
        <vt:i4>777</vt:i4>
      </vt:variant>
      <vt:variant>
        <vt:i4>0</vt:i4>
      </vt:variant>
      <vt:variant>
        <vt:i4>5</vt:i4>
      </vt:variant>
      <vt:variant>
        <vt:lpwstr>http://isip.sejm.gov.pl/Download?id=WMP20130000640&amp;type=2Perspektywa%20uczenia%20się%20przez%20całe%20życie%20http://www.men.gov.pl/index.php/uczenie-sie-przez-cale-zycie/770-perspektywa-uczenia-sie-przez-cale-zycie%20http://www.men.gov.pl/index.php/uczenie-sie-przez-cale-zycie/770-perspektywa-uczenia-sie-przez-cale-zycie</vt:lpwstr>
      </vt:variant>
      <vt:variant>
        <vt:lpwstr/>
      </vt:variant>
      <vt:variant>
        <vt:i4>8257586</vt:i4>
      </vt:variant>
      <vt:variant>
        <vt:i4>774</vt:i4>
      </vt:variant>
      <vt:variant>
        <vt:i4>0</vt:i4>
      </vt:variant>
      <vt:variant>
        <vt:i4>5</vt:i4>
      </vt:variant>
      <vt:variant>
        <vt:lpwstr>http://isip.sejm.gov.pl/Download?id=WMP20130000378&amp;type=2?subject=http://isip.sejm.gov.pl/Download?id=WMP20130000378&amp;type=2</vt:lpwstr>
      </vt:variant>
      <vt:variant>
        <vt:lpwstr/>
      </vt:variant>
      <vt:variant>
        <vt:i4>6488371</vt:i4>
      </vt:variant>
      <vt:variant>
        <vt:i4>771</vt:i4>
      </vt:variant>
      <vt:variant>
        <vt:i4>0</vt:i4>
      </vt:variant>
      <vt:variant>
        <vt:i4>5</vt:i4>
      </vt:variant>
      <vt:variant>
        <vt:lpwstr>http://isip.sejm.gov.pl/Download?id=WMP20130000640&amp;type=2Perspektywa%20uczenia%20się%20przez%20całe%20życie%20http://www.men.gov.pl/index.php/uczenie-sie-przez-cale-zycie/770-perspektywa-uczenia-sie-przez-cale-zycie%20http://www.men.gov.pl/index.php/uczenie-sie-przez-cale-zycie/770-perspektywa-uczenia-sie-przez-cale-zycie</vt:lpwstr>
      </vt:variant>
      <vt:variant>
        <vt:lpwstr/>
      </vt:variant>
      <vt:variant>
        <vt:i4>8257586</vt:i4>
      </vt:variant>
      <vt:variant>
        <vt:i4>768</vt:i4>
      </vt:variant>
      <vt:variant>
        <vt:i4>0</vt:i4>
      </vt:variant>
      <vt:variant>
        <vt:i4>5</vt:i4>
      </vt:variant>
      <vt:variant>
        <vt:lpwstr>http://isip.sejm.gov.pl/Download?id=WMP20130000378&amp;type=2?subject=http://isip.sejm.gov.pl/Download?id=WMP20130000378&amp;type=2</vt:lpwstr>
      </vt:variant>
      <vt:variant>
        <vt:lpwstr/>
      </vt:variant>
      <vt:variant>
        <vt:i4>6488371</vt:i4>
      </vt:variant>
      <vt:variant>
        <vt:i4>765</vt:i4>
      </vt:variant>
      <vt:variant>
        <vt:i4>0</vt:i4>
      </vt:variant>
      <vt:variant>
        <vt:i4>5</vt:i4>
      </vt:variant>
      <vt:variant>
        <vt:lpwstr>http://isip.sejm.gov.pl/Download?id=WMP20130000640&amp;type=2Perspektywa%20uczenia%20się%20przez%20całe%20życie%20http://www.men.gov.pl/index.php/uczenie-sie-przez-cale-zycie/770-perspektywa-uczenia-sie-przez-cale-zycie%20http://www.men.gov.pl/index.php/uczenie-sie-przez-cale-zycie/770-perspektywa-uczenia-sie-przez-cale-zycie</vt:lpwstr>
      </vt:variant>
      <vt:variant>
        <vt:lpwstr/>
      </vt:variant>
      <vt:variant>
        <vt:i4>1966150</vt:i4>
      </vt:variant>
      <vt:variant>
        <vt:i4>762</vt:i4>
      </vt:variant>
      <vt:variant>
        <vt:i4>0</vt:i4>
      </vt:variant>
      <vt:variant>
        <vt:i4>5</vt:i4>
      </vt:variant>
      <vt:variant>
        <vt:lpwstr>mailto:isip.sejm.gov.pl/Download?id=WMP20140000787&amp;type=2&amp;subject=isip.sejm.gov.pl/Download?id=WMP20140000787&amp;type=2%20%20%20</vt:lpwstr>
      </vt:variant>
      <vt:variant>
        <vt:lpwstr/>
      </vt:variant>
      <vt:variant>
        <vt:i4>8192036</vt:i4>
      </vt:variant>
      <vt:variant>
        <vt:i4>759</vt:i4>
      </vt:variant>
      <vt:variant>
        <vt:i4>0</vt:i4>
      </vt:variant>
      <vt:variant>
        <vt:i4>5</vt:i4>
      </vt:variant>
      <vt:variant>
        <vt:lpwstr>http://dokumenty.rcl.gov.pl/MP/rok/2014/pozycja/811?subject=http://dokumenty.rcl.gov.pl/MP/rok/2014/pozycja/81%201</vt:lpwstr>
      </vt:variant>
      <vt:variant>
        <vt:lpwstr/>
      </vt:variant>
      <vt:variant>
        <vt:i4>65547</vt:i4>
      </vt:variant>
      <vt:variant>
        <vt:i4>756</vt:i4>
      </vt:variant>
      <vt:variant>
        <vt:i4>0</vt:i4>
      </vt:variant>
      <vt:variant>
        <vt:i4>5</vt:i4>
      </vt:variant>
      <vt:variant>
        <vt:lpwstr>http://www.mg.gov.pl/Prawo+dla+przedsiebiorcy/Program+Lepsze+regulacje+2015)</vt:lpwstr>
      </vt:variant>
      <vt:variant>
        <vt:lpwstr/>
      </vt:variant>
      <vt:variant>
        <vt:i4>3866740</vt:i4>
      </vt:variant>
      <vt:variant>
        <vt:i4>753</vt:i4>
      </vt:variant>
      <vt:variant>
        <vt:i4>0</vt:i4>
      </vt:variant>
      <vt:variant>
        <vt:i4>5</vt:i4>
      </vt:variant>
      <vt:variant>
        <vt:lpwstr>http://www.mg.gov.pl/Wspieranie+przedsiebiorczosci/Polityki+przedsiebiorczosci+i+innowacyjnosci/Program+Rozwoju+Przedsiebiorstw?subject=(http://www.mg.gov.pl/Wspieranie+przedsiebiorczosci/Polityki+przedsiebiorczosci+i+innowacyjnosci/Program+Rozwoju+Przedsiebiorstw</vt:lpwstr>
      </vt:variant>
      <vt:variant>
        <vt:lpwstr/>
      </vt:variant>
      <vt:variant>
        <vt:i4>8192036</vt:i4>
      </vt:variant>
      <vt:variant>
        <vt:i4>750</vt:i4>
      </vt:variant>
      <vt:variant>
        <vt:i4>0</vt:i4>
      </vt:variant>
      <vt:variant>
        <vt:i4>5</vt:i4>
      </vt:variant>
      <vt:variant>
        <vt:lpwstr>http://dokumenty.rcl.gov.pl/MP/rok/2014/pozycja/811?subject=http://dokumenty.rcl.gov.pl/MP/rok/2014/pozycja/81%201</vt:lpwstr>
      </vt:variant>
      <vt:variant>
        <vt:lpwstr/>
      </vt:variant>
      <vt:variant>
        <vt:i4>2621566</vt:i4>
      </vt:variant>
      <vt:variant>
        <vt:i4>747</vt:i4>
      </vt:variant>
      <vt:variant>
        <vt:i4>0</vt:i4>
      </vt:variant>
      <vt:variant>
        <vt:i4>5</vt:i4>
      </vt:variant>
      <vt:variant>
        <vt:lpwstr>http://www.mg.gov.pl/Prawo+dla+przedsiebiorcy/Program+Lepsze+regulacje+2015)?subject=(http://www.mg.gov.pl/Prawo+dla+przedsiebiorcy/Program+Lepsze+regulacje+2015)</vt:lpwstr>
      </vt:variant>
      <vt:variant>
        <vt:lpwstr/>
      </vt:variant>
      <vt:variant>
        <vt:i4>3866740</vt:i4>
      </vt:variant>
      <vt:variant>
        <vt:i4>744</vt:i4>
      </vt:variant>
      <vt:variant>
        <vt:i4>0</vt:i4>
      </vt:variant>
      <vt:variant>
        <vt:i4>5</vt:i4>
      </vt:variant>
      <vt:variant>
        <vt:lpwstr>http://www.mg.gov.pl/Wspieranie+przedsiebiorczosci/Polityki+przedsiebiorczosci+i+innowacyjnosci/Program+Rozwoju+Przedsiebiorstw?subject=(http://www.mg.gov.pl/Wspieranie+przedsiebiorczosci/Polityki+przedsiebiorczosci+i+innowacyjnosci/Program+Rozwoju+Przedsiebiorstw</vt:lpwstr>
      </vt:variant>
      <vt:variant>
        <vt:lpwstr/>
      </vt:variant>
      <vt:variant>
        <vt:i4>8192036</vt:i4>
      </vt:variant>
      <vt:variant>
        <vt:i4>735</vt:i4>
      </vt:variant>
      <vt:variant>
        <vt:i4>0</vt:i4>
      </vt:variant>
      <vt:variant>
        <vt:i4>5</vt:i4>
      </vt:variant>
      <vt:variant>
        <vt:lpwstr>http://dokumenty.rcl.gov.pl/MP/rok/2014/pozycja/811?subject=http://dokumenty.rcl.gov.pl/MP/rok/2014/pozycja/81%201</vt:lpwstr>
      </vt:variant>
      <vt:variant>
        <vt:lpwstr/>
      </vt:variant>
      <vt:variant>
        <vt:i4>65547</vt:i4>
      </vt:variant>
      <vt:variant>
        <vt:i4>732</vt:i4>
      </vt:variant>
      <vt:variant>
        <vt:i4>0</vt:i4>
      </vt:variant>
      <vt:variant>
        <vt:i4>5</vt:i4>
      </vt:variant>
      <vt:variant>
        <vt:lpwstr>http://www.mg.gov.pl/Prawo+dla+przedsiebiorcy/Program+Lepsze+regulacje+2015)</vt:lpwstr>
      </vt:variant>
      <vt:variant>
        <vt:lpwstr/>
      </vt:variant>
      <vt:variant>
        <vt:i4>3866740</vt:i4>
      </vt:variant>
      <vt:variant>
        <vt:i4>729</vt:i4>
      </vt:variant>
      <vt:variant>
        <vt:i4>0</vt:i4>
      </vt:variant>
      <vt:variant>
        <vt:i4>5</vt:i4>
      </vt:variant>
      <vt:variant>
        <vt:lpwstr>http://www.mg.gov.pl/Wspieranie+przedsiebiorczosci/Polityki+przedsiebiorczosci+i+innowacyjnosci/Program+Rozwoju+Przedsiebiorstw?subject=(http://www.mg.gov.pl/Wspieranie+przedsiebiorczosci/Polityki+przedsiebiorczosci+i+innowacyjnosci/Program+Rozwoju+Przedsiebiorstw</vt:lpwstr>
      </vt:variant>
      <vt:variant>
        <vt:lpwstr/>
      </vt:variant>
      <vt:variant>
        <vt:i4>131147</vt:i4>
      </vt:variant>
      <vt:variant>
        <vt:i4>720</vt:i4>
      </vt:variant>
      <vt:variant>
        <vt:i4>0</vt:i4>
      </vt:variant>
      <vt:variant>
        <vt:i4>5</vt:i4>
      </vt:variant>
      <vt:variant>
        <vt:lpwstr>http://isap.sejm.gov.pl/DetailsServlet?id=WDU20041731807?subject=http://isap.sejm.gov.pl/DetailsServlet?id=WDU20041731807</vt:lpwstr>
      </vt:variant>
      <vt:variant>
        <vt:lpwstr/>
      </vt:variant>
      <vt:variant>
        <vt:i4>2621566</vt:i4>
      </vt:variant>
      <vt:variant>
        <vt:i4>717</vt:i4>
      </vt:variant>
      <vt:variant>
        <vt:i4>0</vt:i4>
      </vt:variant>
      <vt:variant>
        <vt:i4>5</vt:i4>
      </vt:variant>
      <vt:variant>
        <vt:lpwstr>http://www.mg.gov.pl/Prawo+dla+przedsiebiorcy/Program+Lepsze+regulacje+2015)?subject=(http://www.mg.gov.pl/Prawo+dla+przedsiebiorcy/Program+Lepsze+regulacje+2015)</vt:lpwstr>
      </vt:variant>
      <vt:variant>
        <vt:lpwstr/>
      </vt:variant>
      <vt:variant>
        <vt:i4>3866740</vt:i4>
      </vt:variant>
      <vt:variant>
        <vt:i4>714</vt:i4>
      </vt:variant>
      <vt:variant>
        <vt:i4>0</vt:i4>
      </vt:variant>
      <vt:variant>
        <vt:i4>5</vt:i4>
      </vt:variant>
      <vt:variant>
        <vt:lpwstr>http://www.mg.gov.pl/Wspieranie+przedsiebiorczosci/Polityki+przedsiebiorczosci+i+innowacyjnosci/Program+Rozwoju+Przedsiebiorstw?subject=(http://www.mg.gov.pl/Wspieranie+przedsiebiorczosci/Polityki+przedsiebiorczosci+i+innowacyjnosci/Program+Rozwoju+Przedsiebiorstw</vt:lpwstr>
      </vt:variant>
      <vt:variant>
        <vt:lpwstr/>
      </vt:variant>
      <vt:variant>
        <vt:i4>4456463</vt:i4>
      </vt:variant>
      <vt:variant>
        <vt:i4>711</vt:i4>
      </vt:variant>
      <vt:variant>
        <vt:i4>0</vt:i4>
      </vt:variant>
      <vt:variant>
        <vt:i4>5</vt:i4>
      </vt:variant>
      <vt:variant>
        <vt:lpwstr>http://www.psz.praca.gov.pl/main.php?do=ShowPage&amp;nPID=867685&amp;pT=details&amp;sP=CONTENT,objectID,873075?subject=http://www.psz.praca.gov.pl/main.php?do=ShowPage&amp;nPID=867685&amp;pT=details&amp;sP=CONTENT,objectID,873075</vt:lpwstr>
      </vt:variant>
      <vt:variant>
        <vt:lpwstr/>
      </vt:variant>
      <vt:variant>
        <vt:i4>589894</vt:i4>
      </vt:variant>
      <vt:variant>
        <vt:i4>708</vt:i4>
      </vt:variant>
      <vt:variant>
        <vt:i4>0</vt:i4>
      </vt:variant>
      <vt:variant>
        <vt:i4>5</vt:i4>
      </vt:variant>
      <vt:variant>
        <vt:lpwstr>http://isap.sejm.gov.pl/DetailsServlet?id=WDU20040991001?subject=http://isap.sejm.gov.pl/DetailsServlet?id=WDU20040991001</vt:lpwstr>
      </vt:variant>
      <vt:variant>
        <vt:lpwstr/>
      </vt:variant>
      <vt:variant>
        <vt:i4>4456463</vt:i4>
      </vt:variant>
      <vt:variant>
        <vt:i4>705</vt:i4>
      </vt:variant>
      <vt:variant>
        <vt:i4>0</vt:i4>
      </vt:variant>
      <vt:variant>
        <vt:i4>5</vt:i4>
      </vt:variant>
      <vt:variant>
        <vt:lpwstr>http://www.psz.praca.gov.pl/main.php?do=ShowPage&amp;nPID=867685&amp;pT=details&amp;sP=CONTENT,objectID,873075?subject=http://www.psz.praca.gov.pl/main.php?do=ShowPage&amp;nPID=867685&amp;pT=details&amp;sP=CONTENT,objectID,873075</vt:lpwstr>
      </vt:variant>
      <vt:variant>
        <vt:lpwstr/>
      </vt:variant>
      <vt:variant>
        <vt:i4>589894</vt:i4>
      </vt:variant>
      <vt:variant>
        <vt:i4>702</vt:i4>
      </vt:variant>
      <vt:variant>
        <vt:i4>0</vt:i4>
      </vt:variant>
      <vt:variant>
        <vt:i4>5</vt:i4>
      </vt:variant>
      <vt:variant>
        <vt:lpwstr>http://isap.sejm.gov.pl/DetailsServlet?id=WDU20040991001?subject=http://isap.sejm.gov.pl/DetailsServlet?id=WDU20040991001</vt:lpwstr>
      </vt:variant>
      <vt:variant>
        <vt:lpwstr/>
      </vt:variant>
      <vt:variant>
        <vt:i4>4456463</vt:i4>
      </vt:variant>
      <vt:variant>
        <vt:i4>699</vt:i4>
      </vt:variant>
      <vt:variant>
        <vt:i4>0</vt:i4>
      </vt:variant>
      <vt:variant>
        <vt:i4>5</vt:i4>
      </vt:variant>
      <vt:variant>
        <vt:lpwstr>http://www.psz.praca.gov.pl/main.php?do=ShowPage&amp;nPID=867685&amp;pT=details&amp;sP=CONTENT,objectID,873075?subject=http://www.psz.praca.gov.pl/main.php?do=ShowPage&amp;nPID=867685&amp;pT=details&amp;sP=CONTENT,objectID,873075</vt:lpwstr>
      </vt:variant>
      <vt:variant>
        <vt:lpwstr/>
      </vt:variant>
      <vt:variant>
        <vt:i4>589894</vt:i4>
      </vt:variant>
      <vt:variant>
        <vt:i4>696</vt:i4>
      </vt:variant>
      <vt:variant>
        <vt:i4>0</vt:i4>
      </vt:variant>
      <vt:variant>
        <vt:i4>5</vt:i4>
      </vt:variant>
      <vt:variant>
        <vt:lpwstr>http://isap.sejm.gov.pl/DetailsServlet?id=WDU20040991001?subject=http://isap.sejm.gov.pl/DetailsServlet?id=WDU20040991001</vt:lpwstr>
      </vt:variant>
      <vt:variant>
        <vt:lpwstr/>
      </vt:variant>
      <vt:variant>
        <vt:i4>458817</vt:i4>
      </vt:variant>
      <vt:variant>
        <vt:i4>693</vt:i4>
      </vt:variant>
      <vt:variant>
        <vt:i4>0</vt:i4>
      </vt:variant>
      <vt:variant>
        <vt:i4>5</vt:i4>
      </vt:variant>
      <vt:variant>
        <vt:lpwstr>http://isap.sejm.gov.pl/DetailsServlet?id=WDU20130000888?subject=http://isap.sejm.gov.pl/DetailsServlet?id=WDU20130000888</vt:lpwstr>
      </vt:variant>
      <vt:variant>
        <vt:lpwstr/>
      </vt:variant>
      <vt:variant>
        <vt:i4>7864358</vt:i4>
      </vt:variant>
      <vt:variant>
        <vt:i4>690</vt:i4>
      </vt:variant>
      <vt:variant>
        <vt:i4>0</vt:i4>
      </vt:variant>
      <vt:variant>
        <vt:i4>5</vt:i4>
      </vt:variant>
      <vt:variant>
        <vt:lpwstr>http://www.mos.gov.pl/g2/big/2014_02/9eb50a325ed3098179730907a88a53d5.pdf ?subject=http://www.mos.gov.pl/g2/big/2014_02/9eb50a325ed3098179730907a88a53d5.pdf</vt:lpwstr>
      </vt:variant>
      <vt:variant>
        <vt:lpwstr/>
      </vt:variant>
      <vt:variant>
        <vt:i4>4849746</vt:i4>
      </vt:variant>
      <vt:variant>
        <vt:i4>687</vt:i4>
      </vt:variant>
      <vt:variant>
        <vt:i4>0</vt:i4>
      </vt:variant>
      <vt:variant>
        <vt:i4>5</vt:i4>
      </vt:variant>
      <vt:variant>
        <vt:lpwstr>http://dokumenty.rcl.gov.pl/M2010101118301.pdf?subject=http://dokumenty.rcl.gov.pl/M2010101118301.pdf</vt:lpwstr>
      </vt:variant>
      <vt:variant>
        <vt:lpwstr/>
      </vt:variant>
      <vt:variant>
        <vt:i4>458817</vt:i4>
      </vt:variant>
      <vt:variant>
        <vt:i4>684</vt:i4>
      </vt:variant>
      <vt:variant>
        <vt:i4>0</vt:i4>
      </vt:variant>
      <vt:variant>
        <vt:i4>5</vt:i4>
      </vt:variant>
      <vt:variant>
        <vt:lpwstr>http://isap.sejm.gov.pl/DetailsServlet?id=WDU20130000888?subject=http://isap.sejm.gov.pl/DetailsServlet?id=WDU20130000888</vt:lpwstr>
      </vt:variant>
      <vt:variant>
        <vt:lpwstr/>
      </vt:variant>
      <vt:variant>
        <vt:i4>7864358</vt:i4>
      </vt:variant>
      <vt:variant>
        <vt:i4>681</vt:i4>
      </vt:variant>
      <vt:variant>
        <vt:i4>0</vt:i4>
      </vt:variant>
      <vt:variant>
        <vt:i4>5</vt:i4>
      </vt:variant>
      <vt:variant>
        <vt:lpwstr>http://www.mos.gov.pl/g2/big/2014_02/9eb50a325ed3098179730907a88a53d5.pdf ?subject=http://www.mos.gov.pl/g2/big/2014_02/9eb50a325ed3098179730907a88a53d5.pdf</vt:lpwstr>
      </vt:variant>
      <vt:variant>
        <vt:lpwstr/>
      </vt:variant>
      <vt:variant>
        <vt:i4>4849746</vt:i4>
      </vt:variant>
      <vt:variant>
        <vt:i4>678</vt:i4>
      </vt:variant>
      <vt:variant>
        <vt:i4>0</vt:i4>
      </vt:variant>
      <vt:variant>
        <vt:i4>5</vt:i4>
      </vt:variant>
      <vt:variant>
        <vt:lpwstr>http://dokumenty.rcl.gov.pl/M2010101118301.pdf?subject=http://dokumenty.rcl.gov.pl/M2010101118301.pdf</vt:lpwstr>
      </vt:variant>
      <vt:variant>
        <vt:lpwstr/>
      </vt:variant>
      <vt:variant>
        <vt:i4>458817</vt:i4>
      </vt:variant>
      <vt:variant>
        <vt:i4>675</vt:i4>
      </vt:variant>
      <vt:variant>
        <vt:i4>0</vt:i4>
      </vt:variant>
      <vt:variant>
        <vt:i4>5</vt:i4>
      </vt:variant>
      <vt:variant>
        <vt:lpwstr>http://isap.sejm.gov.pl/DetailsServlet?id=WDU20130000888?subject=http://isap.sejm.gov.pl/DetailsServlet?id=WDU20130000888</vt:lpwstr>
      </vt:variant>
      <vt:variant>
        <vt:lpwstr/>
      </vt:variant>
      <vt:variant>
        <vt:i4>7864358</vt:i4>
      </vt:variant>
      <vt:variant>
        <vt:i4>672</vt:i4>
      </vt:variant>
      <vt:variant>
        <vt:i4>0</vt:i4>
      </vt:variant>
      <vt:variant>
        <vt:i4>5</vt:i4>
      </vt:variant>
      <vt:variant>
        <vt:lpwstr>http://www.mos.gov.pl/g2/big/2014_02/9eb50a325ed3098179730907a88a53d5.pdf ?subject=http://www.mos.gov.pl/g2/big/2014_02/9eb50a325ed3098179730907a88a53d5.pdf</vt:lpwstr>
      </vt:variant>
      <vt:variant>
        <vt:lpwstr/>
      </vt:variant>
      <vt:variant>
        <vt:i4>4849746</vt:i4>
      </vt:variant>
      <vt:variant>
        <vt:i4>669</vt:i4>
      </vt:variant>
      <vt:variant>
        <vt:i4>0</vt:i4>
      </vt:variant>
      <vt:variant>
        <vt:i4>5</vt:i4>
      </vt:variant>
      <vt:variant>
        <vt:lpwstr>http://dokumenty.rcl.gov.pl/M2010101118301.pdf?subject=http://dokumenty.rcl.gov.pl/M2010101118301.pdf</vt:lpwstr>
      </vt:variant>
      <vt:variant>
        <vt:lpwstr/>
      </vt:variant>
      <vt:variant>
        <vt:i4>458817</vt:i4>
      </vt:variant>
      <vt:variant>
        <vt:i4>666</vt:i4>
      </vt:variant>
      <vt:variant>
        <vt:i4>0</vt:i4>
      </vt:variant>
      <vt:variant>
        <vt:i4>5</vt:i4>
      </vt:variant>
      <vt:variant>
        <vt:lpwstr>http://isap.sejm.gov.pl/DetailsServlet?id=WDU20130000888?subject=http://isap.sejm.gov.pl/DetailsServlet?id=WDU20130000888</vt:lpwstr>
      </vt:variant>
      <vt:variant>
        <vt:lpwstr/>
      </vt:variant>
      <vt:variant>
        <vt:i4>7864358</vt:i4>
      </vt:variant>
      <vt:variant>
        <vt:i4>663</vt:i4>
      </vt:variant>
      <vt:variant>
        <vt:i4>0</vt:i4>
      </vt:variant>
      <vt:variant>
        <vt:i4>5</vt:i4>
      </vt:variant>
      <vt:variant>
        <vt:lpwstr>http://www.mos.gov.pl/g2/big/2014_02/9eb50a325ed3098179730907a88a53d5.pdf ?subject=http://www.mos.gov.pl/g2/big/2014_02/9eb50a325ed3098179730907a88a53d5.pdf</vt:lpwstr>
      </vt:variant>
      <vt:variant>
        <vt:lpwstr/>
      </vt:variant>
      <vt:variant>
        <vt:i4>4849746</vt:i4>
      </vt:variant>
      <vt:variant>
        <vt:i4>660</vt:i4>
      </vt:variant>
      <vt:variant>
        <vt:i4>0</vt:i4>
      </vt:variant>
      <vt:variant>
        <vt:i4>5</vt:i4>
      </vt:variant>
      <vt:variant>
        <vt:lpwstr>http://dokumenty.rcl.gov.pl/M2010101118301.pdf?subject=http://dokumenty.rcl.gov.pl/M2010101118301.pdf</vt:lpwstr>
      </vt:variant>
      <vt:variant>
        <vt:lpwstr/>
      </vt:variant>
      <vt:variant>
        <vt:i4>720962</vt:i4>
      </vt:variant>
      <vt:variant>
        <vt:i4>657</vt:i4>
      </vt:variant>
      <vt:variant>
        <vt:i4>0</vt:i4>
      </vt:variant>
      <vt:variant>
        <vt:i4>5</vt:i4>
      </vt:variant>
      <vt:variant>
        <vt:lpwstr>http://isap.sejm.gov.pl/DetailsServlet?id=WDU20010620627?subject=http://isap.sejm.gov.pl/DetailsServlet?id=WDU20010620627</vt:lpwstr>
      </vt:variant>
      <vt:variant>
        <vt:lpwstr/>
      </vt:variant>
      <vt:variant>
        <vt:i4>20643889</vt:i4>
      </vt:variant>
      <vt:variant>
        <vt:i4>654</vt:i4>
      </vt:variant>
      <vt:variant>
        <vt:i4>0</vt:i4>
      </vt:variant>
      <vt:variant>
        <vt:i4>5</vt:i4>
      </vt:variant>
      <vt:variant>
        <vt:lpwstr>http://www.mos.gov.pl/artykul/7_archiwum/23261_rzad_przyjal_masterplany_dla_dorzeczy_wisly_i_odry.html Ustawa z dnia 27 kwietnia 2001 r. Prawo ochrony środowiska (Dz. U. 2001 nr 62 poz. 627)</vt:lpwstr>
      </vt:variant>
      <vt:variant>
        <vt:lpwstr/>
      </vt:variant>
      <vt:variant>
        <vt:i4>19136803</vt:i4>
      </vt:variant>
      <vt:variant>
        <vt:i4>651</vt:i4>
      </vt:variant>
      <vt:variant>
        <vt:i4>0</vt:i4>
      </vt:variant>
      <vt:variant>
        <vt:i4>5</vt:i4>
      </vt:variant>
      <vt:variant>
        <vt:lpwstr>http://isap.sejm.gov.pl/DetailsServlet?id=WDU20140000659%20Masterplany%20dla%20dorzeczy%20Odry%20i%20Wisły?subject=http://isap.sejm.gov.pl/DetailsServlet?id=WDU20140000659%20Masterplany%20dla%20dorzeczy%20Odry%20i%20Wisły</vt:lpwstr>
      </vt:variant>
      <vt:variant>
        <vt:lpwstr/>
      </vt:variant>
      <vt:variant>
        <vt:i4>720962</vt:i4>
      </vt:variant>
      <vt:variant>
        <vt:i4>648</vt:i4>
      </vt:variant>
      <vt:variant>
        <vt:i4>0</vt:i4>
      </vt:variant>
      <vt:variant>
        <vt:i4>5</vt:i4>
      </vt:variant>
      <vt:variant>
        <vt:lpwstr>http://isap.sejm.gov.pl/DetailsServlet?id=WDU20010620627?subject=http://isap.sejm.gov.pl/DetailsServlet?id=WDU20010620627</vt:lpwstr>
      </vt:variant>
      <vt:variant>
        <vt:lpwstr/>
      </vt:variant>
      <vt:variant>
        <vt:i4>20643889</vt:i4>
      </vt:variant>
      <vt:variant>
        <vt:i4>645</vt:i4>
      </vt:variant>
      <vt:variant>
        <vt:i4>0</vt:i4>
      </vt:variant>
      <vt:variant>
        <vt:i4>5</vt:i4>
      </vt:variant>
      <vt:variant>
        <vt:lpwstr>http://www.mos.gov.pl/artykul/7_archiwum/23261_rzad_przyjal_masterplany_dla_dorzeczy_wisly_i_odry.html Ustawa z dnia 27 kwietnia 2001 r. Prawo ochrony środowiska (Dz. U. 2001 nr 62 poz. 627)</vt:lpwstr>
      </vt:variant>
      <vt:variant>
        <vt:lpwstr/>
      </vt:variant>
      <vt:variant>
        <vt:i4>19136803</vt:i4>
      </vt:variant>
      <vt:variant>
        <vt:i4>642</vt:i4>
      </vt:variant>
      <vt:variant>
        <vt:i4>0</vt:i4>
      </vt:variant>
      <vt:variant>
        <vt:i4>5</vt:i4>
      </vt:variant>
      <vt:variant>
        <vt:lpwstr>http://isap.sejm.gov.pl/DetailsServlet?id=WDU20140000659%20Masterplany%20dla%20dorzeczy%20Odry%20i%20Wisły?subject=http://isap.sejm.gov.pl/DetailsServlet?id=WDU20140000659%20Masterplany%20dla%20dorzeczy%20Odry%20i%20Wisły</vt:lpwstr>
      </vt:variant>
      <vt:variant>
        <vt:lpwstr/>
      </vt:variant>
      <vt:variant>
        <vt:i4>8257584</vt:i4>
      </vt:variant>
      <vt:variant>
        <vt:i4>639</vt:i4>
      </vt:variant>
      <vt:variant>
        <vt:i4>0</vt:i4>
      </vt:variant>
      <vt:variant>
        <vt:i4>5</vt:i4>
      </vt:variant>
      <vt:variant>
        <vt:lpwstr>http://klimada.mos.gov.pl/dokument-spa-2020?subject=http://klimada.mos.gov.pl/dokument-spa-2020</vt:lpwstr>
      </vt:variant>
      <vt:variant>
        <vt:lpwstr/>
      </vt:variant>
      <vt:variant>
        <vt:i4>1507343</vt:i4>
      </vt:variant>
      <vt:variant>
        <vt:i4>636</vt:i4>
      </vt:variant>
      <vt:variant>
        <vt:i4>0</vt:i4>
      </vt:variant>
      <vt:variant>
        <vt:i4>5</vt:i4>
      </vt:variant>
      <vt:variant>
        <vt:lpwstr>http://rcb.gov.pl/wp-content/uploads/ocenaryzyka.pdf?subject=http://rcb.gov.pl/wp-content/uploads/ocenaryzyka.pdf</vt:lpwstr>
      </vt:variant>
      <vt:variant>
        <vt:lpwstr/>
      </vt:variant>
      <vt:variant>
        <vt:i4>8257584</vt:i4>
      </vt:variant>
      <vt:variant>
        <vt:i4>633</vt:i4>
      </vt:variant>
      <vt:variant>
        <vt:i4>0</vt:i4>
      </vt:variant>
      <vt:variant>
        <vt:i4>5</vt:i4>
      </vt:variant>
      <vt:variant>
        <vt:lpwstr>http://klimada.mos.gov.pl/dokument-spa-2020?subject=http://klimada.mos.gov.pl/dokument-spa-2020</vt:lpwstr>
      </vt:variant>
      <vt:variant>
        <vt:lpwstr/>
      </vt:variant>
      <vt:variant>
        <vt:i4>1507343</vt:i4>
      </vt:variant>
      <vt:variant>
        <vt:i4>630</vt:i4>
      </vt:variant>
      <vt:variant>
        <vt:i4>0</vt:i4>
      </vt:variant>
      <vt:variant>
        <vt:i4>5</vt:i4>
      </vt:variant>
      <vt:variant>
        <vt:lpwstr>http://rcb.gov.pl/wp-content/uploads/ocenaryzyka.pdf?subject=http://rcb.gov.pl/wp-content/uploads/ocenaryzyka.pdf</vt:lpwstr>
      </vt:variant>
      <vt:variant>
        <vt:lpwstr/>
      </vt:variant>
      <vt:variant>
        <vt:i4>6291554</vt:i4>
      </vt:variant>
      <vt:variant>
        <vt:i4>627</vt:i4>
      </vt:variant>
      <vt:variant>
        <vt:i4>0</vt:i4>
      </vt:variant>
      <vt:variant>
        <vt:i4>5</vt:i4>
      </vt:variant>
      <vt:variant>
        <vt:lpwstr>http://klimada.mos.gov.pl/dokument-spa-2020</vt:lpwstr>
      </vt:variant>
      <vt:variant>
        <vt:lpwstr/>
      </vt:variant>
      <vt:variant>
        <vt:i4>1507343</vt:i4>
      </vt:variant>
      <vt:variant>
        <vt:i4>624</vt:i4>
      </vt:variant>
      <vt:variant>
        <vt:i4>0</vt:i4>
      </vt:variant>
      <vt:variant>
        <vt:i4>5</vt:i4>
      </vt:variant>
      <vt:variant>
        <vt:lpwstr>http://rcb.gov.pl/wp-content/uploads/ocenaryzyka.pdf?subject=http://rcb.gov.pl/wp-content/uploads/ocenaryzyka.pdf</vt:lpwstr>
      </vt:variant>
      <vt:variant>
        <vt:lpwstr/>
      </vt:variant>
      <vt:variant>
        <vt:i4>8257584</vt:i4>
      </vt:variant>
      <vt:variant>
        <vt:i4>621</vt:i4>
      </vt:variant>
      <vt:variant>
        <vt:i4>0</vt:i4>
      </vt:variant>
      <vt:variant>
        <vt:i4>5</vt:i4>
      </vt:variant>
      <vt:variant>
        <vt:lpwstr>http://klimada.mos.gov.pl/dokument-spa-2020?subject=http://klimada.mos.gov.pl/dokument-spa-2020</vt:lpwstr>
      </vt:variant>
      <vt:variant>
        <vt:lpwstr/>
      </vt:variant>
      <vt:variant>
        <vt:i4>1507343</vt:i4>
      </vt:variant>
      <vt:variant>
        <vt:i4>618</vt:i4>
      </vt:variant>
      <vt:variant>
        <vt:i4>0</vt:i4>
      </vt:variant>
      <vt:variant>
        <vt:i4>5</vt:i4>
      </vt:variant>
      <vt:variant>
        <vt:lpwstr>http://rcb.gov.pl/wp-content/uploads/ocenaryzyka.pdf?subject=http://rcb.gov.pl/wp-content/uploads/ocenaryzyka.pdf</vt:lpwstr>
      </vt:variant>
      <vt:variant>
        <vt:lpwstr/>
      </vt:variant>
      <vt:variant>
        <vt:i4>4194392</vt:i4>
      </vt:variant>
      <vt:variant>
        <vt:i4>615</vt:i4>
      </vt:variant>
      <vt:variant>
        <vt:i4>0</vt:i4>
      </vt:variant>
      <vt:variant>
        <vt:i4>5</vt:i4>
      </vt:variant>
      <vt:variant>
        <vt:lpwstr>http://www.mg.gov.pl/files/upload/8134/Polityka energetyczna ost.pdf?subject=http://www.mg.gov.pl/files/upload/8134/Polityka%20energetyczna%20ost.pdf</vt:lpwstr>
      </vt:variant>
      <vt:variant>
        <vt:lpwstr/>
      </vt:variant>
      <vt:variant>
        <vt:i4>3276842</vt:i4>
      </vt:variant>
      <vt:variant>
        <vt:i4>612</vt:i4>
      </vt:variant>
      <vt:variant>
        <vt:i4>0</vt:i4>
      </vt:variant>
      <vt:variant>
        <vt:i4>5</vt:i4>
      </vt:variant>
      <vt:variant>
        <vt:lpwstr>http://www.mg.gov.pl/files/upload/12326/KPD_RM.pdf?subject=http://www.mg.gov.pl/files/upload/12326/KPD_RM.pdf</vt:lpwstr>
      </vt:variant>
      <vt:variant>
        <vt:lpwstr/>
      </vt:variant>
      <vt:variant>
        <vt:i4>327746</vt:i4>
      </vt:variant>
      <vt:variant>
        <vt:i4>609</vt:i4>
      </vt:variant>
      <vt:variant>
        <vt:i4>0</vt:i4>
      </vt:variant>
      <vt:variant>
        <vt:i4>5</vt:i4>
      </vt:variant>
      <vt:variant>
        <vt:lpwstr>http://isap.sejm.gov.pl/DetailsServlet?id=WDU20061691199?subject=http://isap.sejm.gov.pl/DetailsServlet?id=WDU20061691199</vt:lpwstr>
      </vt:variant>
      <vt:variant>
        <vt:lpwstr/>
      </vt:variant>
      <vt:variant>
        <vt:i4>327755</vt:i4>
      </vt:variant>
      <vt:variant>
        <vt:i4>606</vt:i4>
      </vt:variant>
      <vt:variant>
        <vt:i4>0</vt:i4>
      </vt:variant>
      <vt:variant>
        <vt:i4>5</vt:i4>
      </vt:variant>
      <vt:variant>
        <vt:lpwstr>http://isap.sejm.gov.pl/DetailsServlet?id=WDU20140000490?subject=http://isap.sejm.gov.pl/DetailsServlet?id=WDU20140000490</vt:lpwstr>
      </vt:variant>
      <vt:variant>
        <vt:lpwstr/>
      </vt:variant>
      <vt:variant>
        <vt:i4>4194392</vt:i4>
      </vt:variant>
      <vt:variant>
        <vt:i4>603</vt:i4>
      </vt:variant>
      <vt:variant>
        <vt:i4>0</vt:i4>
      </vt:variant>
      <vt:variant>
        <vt:i4>5</vt:i4>
      </vt:variant>
      <vt:variant>
        <vt:lpwstr>http://www.mg.gov.pl/files/upload/8134/Polityka energetyczna ost.pdf?subject=http://www.mg.gov.pl/files/upload/8134/Polityka%20energetyczna%20ost.pdf</vt:lpwstr>
      </vt:variant>
      <vt:variant>
        <vt:lpwstr/>
      </vt:variant>
      <vt:variant>
        <vt:i4>3276842</vt:i4>
      </vt:variant>
      <vt:variant>
        <vt:i4>600</vt:i4>
      </vt:variant>
      <vt:variant>
        <vt:i4>0</vt:i4>
      </vt:variant>
      <vt:variant>
        <vt:i4>5</vt:i4>
      </vt:variant>
      <vt:variant>
        <vt:lpwstr>http://www.mg.gov.pl/files/upload/12326/KPD_RM.pdf?subject=http://www.mg.gov.pl/files/upload/12326/KPD_RM.pdf</vt:lpwstr>
      </vt:variant>
      <vt:variant>
        <vt:lpwstr/>
      </vt:variant>
      <vt:variant>
        <vt:i4>327746</vt:i4>
      </vt:variant>
      <vt:variant>
        <vt:i4>597</vt:i4>
      </vt:variant>
      <vt:variant>
        <vt:i4>0</vt:i4>
      </vt:variant>
      <vt:variant>
        <vt:i4>5</vt:i4>
      </vt:variant>
      <vt:variant>
        <vt:lpwstr>http://isap.sejm.gov.pl/DetailsServlet?id=WDU20061691199?subject=http://isap.sejm.gov.pl/DetailsServlet?id=WDU20061691199</vt:lpwstr>
      </vt:variant>
      <vt:variant>
        <vt:lpwstr/>
      </vt:variant>
      <vt:variant>
        <vt:i4>327755</vt:i4>
      </vt:variant>
      <vt:variant>
        <vt:i4>594</vt:i4>
      </vt:variant>
      <vt:variant>
        <vt:i4>0</vt:i4>
      </vt:variant>
      <vt:variant>
        <vt:i4>5</vt:i4>
      </vt:variant>
      <vt:variant>
        <vt:lpwstr>http://isap.sejm.gov.pl/DetailsServlet?id=WDU20140000490?subject=http://isap.sejm.gov.pl/DetailsServlet?id=WDU20140000490</vt:lpwstr>
      </vt:variant>
      <vt:variant>
        <vt:lpwstr/>
      </vt:variant>
      <vt:variant>
        <vt:i4>3276842</vt:i4>
      </vt:variant>
      <vt:variant>
        <vt:i4>591</vt:i4>
      </vt:variant>
      <vt:variant>
        <vt:i4>0</vt:i4>
      </vt:variant>
      <vt:variant>
        <vt:i4>5</vt:i4>
      </vt:variant>
      <vt:variant>
        <vt:lpwstr>http://www.mg.gov.pl/files/upload/12326/KPD_RM.pdf?subject=http://www.mg.gov.pl/files/upload/12326/KPD_RM.pdf</vt:lpwstr>
      </vt:variant>
      <vt:variant>
        <vt:lpwstr/>
      </vt:variant>
      <vt:variant>
        <vt:i4>4522077</vt:i4>
      </vt:variant>
      <vt:variant>
        <vt:i4>588</vt:i4>
      </vt:variant>
      <vt:variant>
        <vt:i4>0</vt:i4>
      </vt:variant>
      <vt:variant>
        <vt:i4>5</vt:i4>
      </vt:variant>
      <vt:variant>
        <vt:lpwstr>http://legislacja.rcl.gov.pl/docs//2/19349/228300/dokument118770.pdf?subject=http://legislacja.rcl.gov.pl/docs//2/19349/228300/dokument118770.pdf</vt:lpwstr>
      </vt:variant>
      <vt:variant>
        <vt:lpwstr/>
      </vt:variant>
      <vt:variant>
        <vt:i4>4980757</vt:i4>
      </vt:variant>
      <vt:variant>
        <vt:i4>585</vt:i4>
      </vt:variant>
      <vt:variant>
        <vt:i4>0</vt:i4>
      </vt:variant>
      <vt:variant>
        <vt:i4>5</vt:i4>
      </vt:variant>
      <vt:variant>
        <vt:lpwstr>http://isap.sejm.gov.pl/DetailsServlet?id=WDU20061691199%20?subject=http://isap.sejm.gov.pl/DetailsServlet?id=WDU20061691199</vt:lpwstr>
      </vt:variant>
      <vt:variant>
        <vt:lpwstr/>
      </vt:variant>
      <vt:variant>
        <vt:i4>4194392</vt:i4>
      </vt:variant>
      <vt:variant>
        <vt:i4>582</vt:i4>
      </vt:variant>
      <vt:variant>
        <vt:i4>0</vt:i4>
      </vt:variant>
      <vt:variant>
        <vt:i4>5</vt:i4>
      </vt:variant>
      <vt:variant>
        <vt:lpwstr>http://www.mg.gov.pl/files/upload/8134/Polityka energetyczna ost.pdf?subject=http://www.mg.gov.pl/files/upload/8134/Polityka%20energetyczna%20ost.pdf</vt:lpwstr>
      </vt:variant>
      <vt:variant>
        <vt:lpwstr/>
      </vt:variant>
      <vt:variant>
        <vt:i4>393288</vt:i4>
      </vt:variant>
      <vt:variant>
        <vt:i4>579</vt:i4>
      </vt:variant>
      <vt:variant>
        <vt:i4>0</vt:i4>
      </vt:variant>
      <vt:variant>
        <vt:i4>5</vt:i4>
      </vt:variant>
      <vt:variant>
        <vt:lpwstr>http://isap.sejm.gov.pl/DetailsServlet?id=WDU201400004570140000490?subject=http://isap.sejm.gov.pl/DetailsServlet?id=WDU201400004570140000490</vt:lpwstr>
      </vt:variant>
      <vt:variant>
        <vt:lpwstr/>
      </vt:variant>
      <vt:variant>
        <vt:i4>4980757</vt:i4>
      </vt:variant>
      <vt:variant>
        <vt:i4>576</vt:i4>
      </vt:variant>
      <vt:variant>
        <vt:i4>0</vt:i4>
      </vt:variant>
      <vt:variant>
        <vt:i4>5</vt:i4>
      </vt:variant>
      <vt:variant>
        <vt:lpwstr>http://isap.sejm.gov.pl/DetailsServlet?id=WDU2%20?subject=http://isap.sejm.gov.pl/DetailsServlet?id=WDU2</vt:lpwstr>
      </vt:variant>
      <vt:variant>
        <vt:lpwstr/>
      </vt:variant>
      <vt:variant>
        <vt:i4>3276842</vt:i4>
      </vt:variant>
      <vt:variant>
        <vt:i4>573</vt:i4>
      </vt:variant>
      <vt:variant>
        <vt:i4>0</vt:i4>
      </vt:variant>
      <vt:variant>
        <vt:i4>5</vt:i4>
      </vt:variant>
      <vt:variant>
        <vt:lpwstr>http://www.mg.gov.pl/files/upload/12326/KPD_RM.pdf?subject=http://www.mg.gov.pl/files/upload/12326/KPD_RM.pdf</vt:lpwstr>
      </vt:variant>
      <vt:variant>
        <vt:lpwstr/>
      </vt:variant>
      <vt:variant>
        <vt:i4>4522077</vt:i4>
      </vt:variant>
      <vt:variant>
        <vt:i4>570</vt:i4>
      </vt:variant>
      <vt:variant>
        <vt:i4>0</vt:i4>
      </vt:variant>
      <vt:variant>
        <vt:i4>5</vt:i4>
      </vt:variant>
      <vt:variant>
        <vt:lpwstr>http://legislacja.rcl.gov.pl/docs//2/19349/228300/dokument118770.pdf?subject=http://legislacja.rcl.gov.pl/docs//2/19349/228300/dokument118770.pdf</vt:lpwstr>
      </vt:variant>
      <vt:variant>
        <vt:lpwstr/>
      </vt:variant>
      <vt:variant>
        <vt:i4>4980757</vt:i4>
      </vt:variant>
      <vt:variant>
        <vt:i4>567</vt:i4>
      </vt:variant>
      <vt:variant>
        <vt:i4>0</vt:i4>
      </vt:variant>
      <vt:variant>
        <vt:i4>5</vt:i4>
      </vt:variant>
      <vt:variant>
        <vt:lpwstr>http://isap.sejm.gov.pl/DetailsServlet?id=WDU20061691199%20?subject=http://isap.sejm.gov.pl/DetailsServlet?id=WDU20061691199</vt:lpwstr>
      </vt:variant>
      <vt:variant>
        <vt:lpwstr/>
      </vt:variant>
      <vt:variant>
        <vt:i4>4194392</vt:i4>
      </vt:variant>
      <vt:variant>
        <vt:i4>564</vt:i4>
      </vt:variant>
      <vt:variant>
        <vt:i4>0</vt:i4>
      </vt:variant>
      <vt:variant>
        <vt:i4>5</vt:i4>
      </vt:variant>
      <vt:variant>
        <vt:lpwstr>http://www.mg.gov.pl/files/upload/8134/Polityka energetyczna ost.pdf?subject=http://www.mg.gov.pl/files/upload/8134/Polityka%20energetyczna%20ost.pdf</vt:lpwstr>
      </vt:variant>
      <vt:variant>
        <vt:lpwstr/>
      </vt:variant>
      <vt:variant>
        <vt:i4>393288</vt:i4>
      </vt:variant>
      <vt:variant>
        <vt:i4>561</vt:i4>
      </vt:variant>
      <vt:variant>
        <vt:i4>0</vt:i4>
      </vt:variant>
      <vt:variant>
        <vt:i4>5</vt:i4>
      </vt:variant>
      <vt:variant>
        <vt:lpwstr>http://isap.sejm.gov.pl/DetailsServlet?id=WDU201400004570140000490?subject=http://isap.sejm.gov.pl/DetailsServlet?id=WDU201400004570140000490</vt:lpwstr>
      </vt:variant>
      <vt:variant>
        <vt:lpwstr/>
      </vt:variant>
      <vt:variant>
        <vt:i4>4980757</vt:i4>
      </vt:variant>
      <vt:variant>
        <vt:i4>558</vt:i4>
      </vt:variant>
      <vt:variant>
        <vt:i4>0</vt:i4>
      </vt:variant>
      <vt:variant>
        <vt:i4>5</vt:i4>
      </vt:variant>
      <vt:variant>
        <vt:lpwstr>http://isap.sejm.gov.pl/DetailsServlet?id=WDU2%20?subject=http://isap.sejm.gov.pl/DetailsServlet?id=WDU2</vt:lpwstr>
      </vt:variant>
      <vt:variant>
        <vt:lpwstr/>
      </vt:variant>
      <vt:variant>
        <vt:i4>720964</vt:i4>
      </vt:variant>
      <vt:variant>
        <vt:i4>555</vt:i4>
      </vt:variant>
      <vt:variant>
        <vt:i4>0</vt:i4>
      </vt:variant>
      <vt:variant>
        <vt:i4>5</vt:i4>
      </vt:variant>
      <vt:variant>
        <vt:lpwstr>http://isap.sejm.gov.pl/DetailsServlet?id=WDU20101941291?subject=http://isap.sejm.gov.pl/DetailsServlet?id=WDU20101941291</vt:lpwstr>
      </vt:variant>
      <vt:variant>
        <vt:lpwstr/>
      </vt:variant>
      <vt:variant>
        <vt:i4>851978</vt:i4>
      </vt:variant>
      <vt:variant>
        <vt:i4>552</vt:i4>
      </vt:variant>
      <vt:variant>
        <vt:i4>0</vt:i4>
      </vt:variant>
      <vt:variant>
        <vt:i4>5</vt:i4>
      </vt:variant>
      <vt:variant>
        <vt:lpwstr>http://isap.sejm.gov.pl/DetailsServlet?id=WDU19970540348</vt:lpwstr>
      </vt:variant>
      <vt:variant>
        <vt:lpwstr/>
      </vt:variant>
      <vt:variant>
        <vt:i4>1376332</vt:i4>
      </vt:variant>
      <vt:variant>
        <vt:i4>549</vt:i4>
      </vt:variant>
      <vt:variant>
        <vt:i4>0</vt:i4>
      </vt:variant>
      <vt:variant>
        <vt:i4>5</vt:i4>
      </vt:variant>
      <vt:variant>
        <vt:lpwstr>http://isap.sejm.gov.pl/DetailsServlet?id=WDU20070160092?subject=%20http://isap.sejm.gov.pl/DetailsServlet?id=WDU20070160092</vt:lpwstr>
      </vt:variant>
      <vt:variant>
        <vt:lpwstr/>
      </vt:variant>
      <vt:variant>
        <vt:i4>983112</vt:i4>
      </vt:variant>
      <vt:variant>
        <vt:i4>546</vt:i4>
      </vt:variant>
      <vt:variant>
        <vt:i4>0</vt:i4>
      </vt:variant>
      <vt:variant>
        <vt:i4>5</vt:i4>
      </vt:variant>
      <vt:variant>
        <vt:lpwstr>http://isap.sejm.gov.pl/DetailsServlet?id=WDU20082231459?subject=http://isap.sejm.gov.pl/DetailsServlet?id=WDU20082231459</vt:lpwstr>
      </vt:variant>
      <vt:variant>
        <vt:lpwstr/>
      </vt:variant>
      <vt:variant>
        <vt:i4>589832</vt:i4>
      </vt:variant>
      <vt:variant>
        <vt:i4>543</vt:i4>
      </vt:variant>
      <vt:variant>
        <vt:i4>0</vt:i4>
      </vt:variant>
      <vt:variant>
        <vt:i4>5</vt:i4>
      </vt:variant>
      <vt:variant>
        <vt:lpwstr>http://isap.sejm.gov.pl/DetailsServlet?id=WDU20110940551</vt:lpwstr>
      </vt:variant>
      <vt:variant>
        <vt:lpwstr/>
      </vt:variant>
      <vt:variant>
        <vt:i4>196676</vt:i4>
      </vt:variant>
      <vt:variant>
        <vt:i4>540</vt:i4>
      </vt:variant>
      <vt:variant>
        <vt:i4>0</vt:i4>
      </vt:variant>
      <vt:variant>
        <vt:i4>5</vt:i4>
      </vt:variant>
      <vt:variant>
        <vt:lpwstr>http://isap.sejm.gov.pl/DetailsServlet?id=WDU20130001409?subject=http://isap.sejm.gov.pl/DetailsServlet?id=WDU20130001409</vt:lpwstr>
      </vt:variant>
      <vt:variant>
        <vt:lpwstr/>
      </vt:variant>
      <vt:variant>
        <vt:i4>131148</vt:i4>
      </vt:variant>
      <vt:variant>
        <vt:i4>537</vt:i4>
      </vt:variant>
      <vt:variant>
        <vt:i4>0</vt:i4>
      </vt:variant>
      <vt:variant>
        <vt:i4>5</vt:i4>
      </vt:variant>
      <vt:variant>
        <vt:lpwstr>http://isap.sejm.gov.pl/DetailsServlet?id=WDU20020750690?subject=http://isap.sejm.gov.pl/DetailsServlet?id=WDU20020750690</vt:lpwstr>
      </vt:variant>
      <vt:variant>
        <vt:lpwstr/>
      </vt:variant>
      <vt:variant>
        <vt:i4>6422580</vt:i4>
      </vt:variant>
      <vt:variant>
        <vt:i4>534</vt:i4>
      </vt:variant>
      <vt:variant>
        <vt:i4>0</vt:i4>
      </vt:variant>
      <vt:variant>
        <vt:i4>5</vt:i4>
      </vt:variant>
      <vt:variant>
        <vt:lpwstr>mailto:http://g.ekspert.infor.pl/p/_dane/akty_pdf/DZU/2014/122/888.pdf%23zoom=90?subject=http://g.ekspert.infor.pl/p/_dane/akty_pdf/DZU/2014/122/888.pdf%23zoom=90</vt:lpwstr>
      </vt:variant>
      <vt:variant>
        <vt:lpwstr/>
      </vt:variant>
      <vt:variant>
        <vt:i4>720964</vt:i4>
      </vt:variant>
      <vt:variant>
        <vt:i4>531</vt:i4>
      </vt:variant>
      <vt:variant>
        <vt:i4>0</vt:i4>
      </vt:variant>
      <vt:variant>
        <vt:i4>5</vt:i4>
      </vt:variant>
      <vt:variant>
        <vt:lpwstr>http://isap.sejm.gov.pl/DetailsServlet?id=WDU20101941291?subject=http://isap.sejm.gov.pl/DetailsServlet?id=WDU20101941291</vt:lpwstr>
      </vt:variant>
      <vt:variant>
        <vt:lpwstr/>
      </vt:variant>
      <vt:variant>
        <vt:i4>458817</vt:i4>
      </vt:variant>
      <vt:variant>
        <vt:i4>528</vt:i4>
      </vt:variant>
      <vt:variant>
        <vt:i4>0</vt:i4>
      </vt:variant>
      <vt:variant>
        <vt:i4>5</vt:i4>
      </vt:variant>
      <vt:variant>
        <vt:lpwstr>http://isap.sejm.gov.pl/DetailsServlet?id=WDU19970540348?subject=http://isap.sejm.gov.pl/DetailsServlet?id=WDU19970540348</vt:lpwstr>
      </vt:variant>
      <vt:variant>
        <vt:lpwstr/>
      </vt:variant>
      <vt:variant>
        <vt:i4>1376332</vt:i4>
      </vt:variant>
      <vt:variant>
        <vt:i4>525</vt:i4>
      </vt:variant>
      <vt:variant>
        <vt:i4>0</vt:i4>
      </vt:variant>
      <vt:variant>
        <vt:i4>5</vt:i4>
      </vt:variant>
      <vt:variant>
        <vt:lpwstr>http://isap.sejm.gov.pl/DetailsServlet?id=WDU20070160092?subject=%20http://isap.sejm.gov.pl/DetailsServlet?id=WDU20070160092</vt:lpwstr>
      </vt:variant>
      <vt:variant>
        <vt:lpwstr/>
      </vt:variant>
      <vt:variant>
        <vt:i4>983112</vt:i4>
      </vt:variant>
      <vt:variant>
        <vt:i4>522</vt:i4>
      </vt:variant>
      <vt:variant>
        <vt:i4>0</vt:i4>
      </vt:variant>
      <vt:variant>
        <vt:i4>5</vt:i4>
      </vt:variant>
      <vt:variant>
        <vt:lpwstr>http://isap.sejm.gov.pl/DetailsServlet?id=WDU20082231459?subject=http://isap.sejm.gov.pl/DetailsServlet?id=WDU20082231459</vt:lpwstr>
      </vt:variant>
      <vt:variant>
        <vt:lpwstr/>
      </vt:variant>
      <vt:variant>
        <vt:i4>589832</vt:i4>
      </vt:variant>
      <vt:variant>
        <vt:i4>519</vt:i4>
      </vt:variant>
      <vt:variant>
        <vt:i4>0</vt:i4>
      </vt:variant>
      <vt:variant>
        <vt:i4>5</vt:i4>
      </vt:variant>
      <vt:variant>
        <vt:lpwstr>http://isap.sejm.gov.pl/DetailsServlet?id=WDU20110940551</vt:lpwstr>
      </vt:variant>
      <vt:variant>
        <vt:lpwstr/>
      </vt:variant>
      <vt:variant>
        <vt:i4>196676</vt:i4>
      </vt:variant>
      <vt:variant>
        <vt:i4>516</vt:i4>
      </vt:variant>
      <vt:variant>
        <vt:i4>0</vt:i4>
      </vt:variant>
      <vt:variant>
        <vt:i4>5</vt:i4>
      </vt:variant>
      <vt:variant>
        <vt:lpwstr>http://isap.sejm.gov.pl/DetailsServlet?id=WDU20130001409?subject=http://isap.sejm.gov.pl/DetailsServlet?id=WDU20130001409</vt:lpwstr>
      </vt:variant>
      <vt:variant>
        <vt:lpwstr/>
      </vt:variant>
      <vt:variant>
        <vt:i4>131148</vt:i4>
      </vt:variant>
      <vt:variant>
        <vt:i4>513</vt:i4>
      </vt:variant>
      <vt:variant>
        <vt:i4>0</vt:i4>
      </vt:variant>
      <vt:variant>
        <vt:i4>5</vt:i4>
      </vt:variant>
      <vt:variant>
        <vt:lpwstr>http://isap.sejm.gov.pl/DetailsServlet?id=WDU20020750690?subject=http://isap.sejm.gov.pl/DetailsServlet?id=WDU20020750690</vt:lpwstr>
      </vt:variant>
      <vt:variant>
        <vt:lpwstr/>
      </vt:variant>
      <vt:variant>
        <vt:i4>6422580</vt:i4>
      </vt:variant>
      <vt:variant>
        <vt:i4>510</vt:i4>
      </vt:variant>
      <vt:variant>
        <vt:i4>0</vt:i4>
      </vt:variant>
      <vt:variant>
        <vt:i4>5</vt:i4>
      </vt:variant>
      <vt:variant>
        <vt:lpwstr>mailto:http://g.ekspert.infor.pl/p/_dane/akty_pdf/DZU/2014/122/888.pdf%23zoom=90?subject=http://g.ekspert.infor.pl/p/_dane/akty_pdf/DZU/2014/122/888.pdf%23zoom=90</vt:lpwstr>
      </vt:variant>
      <vt:variant>
        <vt:lpwstr/>
      </vt:variant>
      <vt:variant>
        <vt:i4>983044</vt:i4>
      </vt:variant>
      <vt:variant>
        <vt:i4>507</vt:i4>
      </vt:variant>
      <vt:variant>
        <vt:i4>0</vt:i4>
      </vt:variant>
      <vt:variant>
        <vt:i4>5</vt:i4>
      </vt:variant>
      <vt:variant>
        <vt:lpwstr>http://isap.sejm.gov.pl/DetailsServlet?id=WDU20101941291</vt:lpwstr>
      </vt:variant>
      <vt:variant>
        <vt:lpwstr/>
      </vt:variant>
      <vt:variant>
        <vt:i4>458817</vt:i4>
      </vt:variant>
      <vt:variant>
        <vt:i4>504</vt:i4>
      </vt:variant>
      <vt:variant>
        <vt:i4>0</vt:i4>
      </vt:variant>
      <vt:variant>
        <vt:i4>5</vt:i4>
      </vt:variant>
      <vt:variant>
        <vt:lpwstr>http://isap.sejm.gov.pl/DetailsServlet?id=WDU19970540348?subject=http://isap.sejm.gov.pl/DetailsServlet?id=WDU19970540348</vt:lpwstr>
      </vt:variant>
      <vt:variant>
        <vt:lpwstr/>
      </vt:variant>
      <vt:variant>
        <vt:i4>1376332</vt:i4>
      </vt:variant>
      <vt:variant>
        <vt:i4>501</vt:i4>
      </vt:variant>
      <vt:variant>
        <vt:i4>0</vt:i4>
      </vt:variant>
      <vt:variant>
        <vt:i4>5</vt:i4>
      </vt:variant>
      <vt:variant>
        <vt:lpwstr>http://isap.sejm.gov.pl/DetailsServlet?id=WDU20070160092?subject=%20http://isap.sejm.gov.pl/DetailsServlet?id=WDU20070160092</vt:lpwstr>
      </vt:variant>
      <vt:variant>
        <vt:lpwstr/>
      </vt:variant>
      <vt:variant>
        <vt:i4>983112</vt:i4>
      </vt:variant>
      <vt:variant>
        <vt:i4>498</vt:i4>
      </vt:variant>
      <vt:variant>
        <vt:i4>0</vt:i4>
      </vt:variant>
      <vt:variant>
        <vt:i4>5</vt:i4>
      </vt:variant>
      <vt:variant>
        <vt:lpwstr>http://isap.sejm.gov.pl/DetailsServlet?id=WDU20082231459?subject=http://isap.sejm.gov.pl/DetailsServlet?id=WDU20082231459</vt:lpwstr>
      </vt:variant>
      <vt:variant>
        <vt:lpwstr/>
      </vt:variant>
      <vt:variant>
        <vt:i4>65614</vt:i4>
      </vt:variant>
      <vt:variant>
        <vt:i4>495</vt:i4>
      </vt:variant>
      <vt:variant>
        <vt:i4>0</vt:i4>
      </vt:variant>
      <vt:variant>
        <vt:i4>5</vt:i4>
      </vt:variant>
      <vt:variant>
        <vt:lpwstr>http://isap.sejm.gov.pl/DetailsServlet?id=WDU20110940551?subject=http://isap.sejm.gov.pl/DetailsServlet?id=WDU20110940551</vt:lpwstr>
      </vt:variant>
      <vt:variant>
        <vt:lpwstr/>
      </vt:variant>
      <vt:variant>
        <vt:i4>196676</vt:i4>
      </vt:variant>
      <vt:variant>
        <vt:i4>492</vt:i4>
      </vt:variant>
      <vt:variant>
        <vt:i4>0</vt:i4>
      </vt:variant>
      <vt:variant>
        <vt:i4>5</vt:i4>
      </vt:variant>
      <vt:variant>
        <vt:lpwstr>http://isap.sejm.gov.pl/DetailsServlet?id=WDU20130001409?subject=http://isap.sejm.gov.pl/DetailsServlet?id=WDU20130001409</vt:lpwstr>
      </vt:variant>
      <vt:variant>
        <vt:lpwstr/>
      </vt:variant>
      <vt:variant>
        <vt:i4>131148</vt:i4>
      </vt:variant>
      <vt:variant>
        <vt:i4>489</vt:i4>
      </vt:variant>
      <vt:variant>
        <vt:i4>0</vt:i4>
      </vt:variant>
      <vt:variant>
        <vt:i4>5</vt:i4>
      </vt:variant>
      <vt:variant>
        <vt:lpwstr>http://isap.sejm.gov.pl/DetailsServlet?id=WDU20020750690?subject=http://isap.sejm.gov.pl/DetailsServlet?id=WDU20020750690</vt:lpwstr>
      </vt:variant>
      <vt:variant>
        <vt:lpwstr/>
      </vt:variant>
      <vt:variant>
        <vt:i4>6422580</vt:i4>
      </vt:variant>
      <vt:variant>
        <vt:i4>486</vt:i4>
      </vt:variant>
      <vt:variant>
        <vt:i4>0</vt:i4>
      </vt:variant>
      <vt:variant>
        <vt:i4>5</vt:i4>
      </vt:variant>
      <vt:variant>
        <vt:lpwstr>mailto:http://g.ekspert.infor.pl/p/_dane/akty_pdf/DZU/2014/122/888.pdf%23zoom=90?subject=http://g.ekspert.infor.pl/p/_dane/akty_pdf/DZU/2014/122/888.pdf%23zoom=90</vt:lpwstr>
      </vt:variant>
      <vt:variant>
        <vt:lpwstr/>
      </vt:variant>
      <vt:variant>
        <vt:i4>983044</vt:i4>
      </vt:variant>
      <vt:variant>
        <vt:i4>483</vt:i4>
      </vt:variant>
      <vt:variant>
        <vt:i4>0</vt:i4>
      </vt:variant>
      <vt:variant>
        <vt:i4>5</vt:i4>
      </vt:variant>
      <vt:variant>
        <vt:lpwstr>http://isap.sejm.gov.pl/DetailsServlet?id=WDU20101941291</vt:lpwstr>
      </vt:variant>
      <vt:variant>
        <vt:lpwstr/>
      </vt:variant>
      <vt:variant>
        <vt:i4>458817</vt:i4>
      </vt:variant>
      <vt:variant>
        <vt:i4>480</vt:i4>
      </vt:variant>
      <vt:variant>
        <vt:i4>0</vt:i4>
      </vt:variant>
      <vt:variant>
        <vt:i4>5</vt:i4>
      </vt:variant>
      <vt:variant>
        <vt:lpwstr>http://isap.sejm.gov.pl/DetailsServlet?id=WDU19970540348?subject=http://isap.sejm.gov.pl/DetailsServlet?id=WDU19970540348</vt:lpwstr>
      </vt:variant>
      <vt:variant>
        <vt:lpwstr/>
      </vt:variant>
      <vt:variant>
        <vt:i4>1376332</vt:i4>
      </vt:variant>
      <vt:variant>
        <vt:i4>477</vt:i4>
      </vt:variant>
      <vt:variant>
        <vt:i4>0</vt:i4>
      </vt:variant>
      <vt:variant>
        <vt:i4>5</vt:i4>
      </vt:variant>
      <vt:variant>
        <vt:lpwstr>http://isap.sejm.gov.pl/DetailsServlet?id=WDU20070160092?subject=%20http://isap.sejm.gov.pl/DetailsServlet?id=WDU20070160092</vt:lpwstr>
      </vt:variant>
      <vt:variant>
        <vt:lpwstr/>
      </vt:variant>
      <vt:variant>
        <vt:i4>262155</vt:i4>
      </vt:variant>
      <vt:variant>
        <vt:i4>474</vt:i4>
      </vt:variant>
      <vt:variant>
        <vt:i4>0</vt:i4>
      </vt:variant>
      <vt:variant>
        <vt:i4>5</vt:i4>
      </vt:variant>
      <vt:variant>
        <vt:lpwstr>http://isap.sejm.gov.pl/DetailsServlet?id=WDU20082231459</vt:lpwstr>
      </vt:variant>
      <vt:variant>
        <vt:lpwstr/>
      </vt:variant>
      <vt:variant>
        <vt:i4>65614</vt:i4>
      </vt:variant>
      <vt:variant>
        <vt:i4>471</vt:i4>
      </vt:variant>
      <vt:variant>
        <vt:i4>0</vt:i4>
      </vt:variant>
      <vt:variant>
        <vt:i4>5</vt:i4>
      </vt:variant>
      <vt:variant>
        <vt:lpwstr>http://isap.sejm.gov.pl/DetailsServlet?id=WDU20110940551?subject=http://isap.sejm.gov.pl/DetailsServlet?id=WDU20110940551</vt:lpwstr>
      </vt:variant>
      <vt:variant>
        <vt:lpwstr/>
      </vt:variant>
      <vt:variant>
        <vt:i4>262151</vt:i4>
      </vt:variant>
      <vt:variant>
        <vt:i4>468</vt:i4>
      </vt:variant>
      <vt:variant>
        <vt:i4>0</vt:i4>
      </vt:variant>
      <vt:variant>
        <vt:i4>5</vt:i4>
      </vt:variant>
      <vt:variant>
        <vt:lpwstr>http://isap.sejm.gov.pl/DetailsServlet?id=WDU20130001409</vt:lpwstr>
      </vt:variant>
      <vt:variant>
        <vt:lpwstr/>
      </vt:variant>
      <vt:variant>
        <vt:i4>131148</vt:i4>
      </vt:variant>
      <vt:variant>
        <vt:i4>465</vt:i4>
      </vt:variant>
      <vt:variant>
        <vt:i4>0</vt:i4>
      </vt:variant>
      <vt:variant>
        <vt:i4>5</vt:i4>
      </vt:variant>
      <vt:variant>
        <vt:lpwstr>http://isap.sejm.gov.pl/DetailsServlet?id=WDU20020750690?subject=http://isap.sejm.gov.pl/DetailsServlet?id=WDU20020750690</vt:lpwstr>
      </vt:variant>
      <vt:variant>
        <vt:lpwstr/>
      </vt:variant>
      <vt:variant>
        <vt:i4>6422580</vt:i4>
      </vt:variant>
      <vt:variant>
        <vt:i4>462</vt:i4>
      </vt:variant>
      <vt:variant>
        <vt:i4>0</vt:i4>
      </vt:variant>
      <vt:variant>
        <vt:i4>5</vt:i4>
      </vt:variant>
      <vt:variant>
        <vt:lpwstr>mailto:http://g.ekspert.infor.pl/p/_dane/akty_pdf/DZU/2014/122/888.pdf%23zoom=90?subject=http://g.ekspert.infor.pl/p/_dane/akty_pdf/DZU/2014/122/888.pdf%23zoom=90</vt:lpwstr>
      </vt:variant>
      <vt:variant>
        <vt:lpwstr/>
      </vt:variant>
      <vt:variant>
        <vt:i4>65607</vt:i4>
      </vt:variant>
      <vt:variant>
        <vt:i4>459</vt:i4>
      </vt:variant>
      <vt:variant>
        <vt:i4>0</vt:i4>
      </vt:variant>
      <vt:variant>
        <vt:i4>5</vt:i4>
      </vt:variant>
      <vt:variant>
        <vt:lpwstr>http://isap.sejm.gov.pl/DetailsServlet?id=WDU20140000768?subject=http://isap.sejm.gov.pl/DetailsServlet?id=WDU20140000768</vt:lpwstr>
      </vt:variant>
      <vt:variant>
        <vt:lpwstr/>
      </vt:variant>
      <vt:variant>
        <vt:i4>524292</vt:i4>
      </vt:variant>
      <vt:variant>
        <vt:i4>456</vt:i4>
      </vt:variant>
      <vt:variant>
        <vt:i4>0</vt:i4>
      </vt:variant>
      <vt:variant>
        <vt:i4>5</vt:i4>
      </vt:variant>
      <vt:variant>
        <vt:lpwstr>http://isap.sejm.gov.pl/DetailsServlet?id=WDU20130000829</vt:lpwstr>
      </vt:variant>
      <vt:variant>
        <vt:lpwstr/>
      </vt:variant>
      <vt:variant>
        <vt:i4>131147</vt:i4>
      </vt:variant>
      <vt:variant>
        <vt:i4>453</vt:i4>
      </vt:variant>
      <vt:variant>
        <vt:i4>0</vt:i4>
      </vt:variant>
      <vt:variant>
        <vt:i4>5</vt:i4>
      </vt:variant>
      <vt:variant>
        <vt:lpwstr>http://isap.sejm.gov.pl/DetailsServlet?id=WDU20041731807?subject=http://isap.sejm.gov.pl/DetailsServlet?id=WDU20041731807</vt:lpwstr>
      </vt:variant>
      <vt:variant>
        <vt:lpwstr/>
      </vt:variant>
      <vt:variant>
        <vt:i4>8257645</vt:i4>
      </vt:variant>
      <vt:variant>
        <vt:i4>450</vt:i4>
      </vt:variant>
      <vt:variant>
        <vt:i4>0</vt:i4>
      </vt:variant>
      <vt:variant>
        <vt:i4>5</vt:i4>
      </vt:variant>
      <vt:variant>
        <vt:lpwstr>http://orka.sejm.gov.pl/proc7.nsf/ustawy/2094_u.htm?subject=http://orka.sejm.gov.pl/proc7.nsf/ustawy/2094_u.htm</vt:lpwstr>
      </vt:variant>
      <vt:variant>
        <vt:lpwstr/>
      </vt:variant>
      <vt:variant>
        <vt:i4>5701638</vt:i4>
      </vt:variant>
      <vt:variant>
        <vt:i4>447</vt:i4>
      </vt:variant>
      <vt:variant>
        <vt:i4>0</vt:i4>
      </vt:variant>
      <vt:variant>
        <vt:i4>5</vt:i4>
      </vt:variant>
      <vt:variant>
        <vt:lpwstr>https://ems.ms.gov.pl/?subject=https://ems.ms.gov.pl/</vt:lpwstr>
      </vt:variant>
      <vt:variant>
        <vt:lpwstr/>
      </vt:variant>
      <vt:variant>
        <vt:i4>65607</vt:i4>
      </vt:variant>
      <vt:variant>
        <vt:i4>432</vt:i4>
      </vt:variant>
      <vt:variant>
        <vt:i4>0</vt:i4>
      </vt:variant>
      <vt:variant>
        <vt:i4>5</vt:i4>
      </vt:variant>
      <vt:variant>
        <vt:lpwstr>http://isap.sejm.gov.pl/DetailsServlet?id=WDU20140000768?subject=http://isap.sejm.gov.pl/DetailsServlet?id=WDU20140000768</vt:lpwstr>
      </vt:variant>
      <vt:variant>
        <vt:lpwstr/>
      </vt:variant>
      <vt:variant>
        <vt:i4>786507</vt:i4>
      </vt:variant>
      <vt:variant>
        <vt:i4>429</vt:i4>
      </vt:variant>
      <vt:variant>
        <vt:i4>0</vt:i4>
      </vt:variant>
      <vt:variant>
        <vt:i4>5</vt:i4>
      </vt:variant>
      <vt:variant>
        <vt:lpwstr>http://isap.sejm.gov.pl/DetailsServlet?id=WDU20130000829?subject=http://isap.sejm.gov.pl/DetailsServlet?id=WDU20130000829</vt:lpwstr>
      </vt:variant>
      <vt:variant>
        <vt:lpwstr/>
      </vt:variant>
      <vt:variant>
        <vt:i4>131147</vt:i4>
      </vt:variant>
      <vt:variant>
        <vt:i4>426</vt:i4>
      </vt:variant>
      <vt:variant>
        <vt:i4>0</vt:i4>
      </vt:variant>
      <vt:variant>
        <vt:i4>5</vt:i4>
      </vt:variant>
      <vt:variant>
        <vt:lpwstr>http://isap.sejm.gov.pl/DetailsServlet?id=WDU20041731807?subject=http://isap.sejm.gov.pl/DetailsServlet?id=WDU20041731807</vt:lpwstr>
      </vt:variant>
      <vt:variant>
        <vt:lpwstr/>
      </vt:variant>
      <vt:variant>
        <vt:i4>8257645</vt:i4>
      </vt:variant>
      <vt:variant>
        <vt:i4>423</vt:i4>
      </vt:variant>
      <vt:variant>
        <vt:i4>0</vt:i4>
      </vt:variant>
      <vt:variant>
        <vt:i4>5</vt:i4>
      </vt:variant>
      <vt:variant>
        <vt:lpwstr>http://orka.sejm.gov.pl/proc7.nsf/ustawy/2094_u.htm?subject=http://orka.sejm.gov.pl/proc7.nsf/ustawy/2094_u.htm</vt:lpwstr>
      </vt:variant>
      <vt:variant>
        <vt:lpwstr/>
      </vt:variant>
      <vt:variant>
        <vt:i4>5701638</vt:i4>
      </vt:variant>
      <vt:variant>
        <vt:i4>420</vt:i4>
      </vt:variant>
      <vt:variant>
        <vt:i4>0</vt:i4>
      </vt:variant>
      <vt:variant>
        <vt:i4>5</vt:i4>
      </vt:variant>
      <vt:variant>
        <vt:lpwstr>https://ems.ms.gov.pl/?subject=https://ems.ms.gov.pl/</vt:lpwstr>
      </vt:variant>
      <vt:variant>
        <vt:lpwstr/>
      </vt:variant>
      <vt:variant>
        <vt:i4>65607</vt:i4>
      </vt:variant>
      <vt:variant>
        <vt:i4>405</vt:i4>
      </vt:variant>
      <vt:variant>
        <vt:i4>0</vt:i4>
      </vt:variant>
      <vt:variant>
        <vt:i4>5</vt:i4>
      </vt:variant>
      <vt:variant>
        <vt:lpwstr>http://isap.sejm.gov.pl/DetailsServlet?id=WDU20140000768?subject=http://isap.sejm.gov.pl/DetailsServlet?id=WDU20140000768</vt:lpwstr>
      </vt:variant>
      <vt:variant>
        <vt:lpwstr/>
      </vt:variant>
      <vt:variant>
        <vt:i4>786507</vt:i4>
      </vt:variant>
      <vt:variant>
        <vt:i4>402</vt:i4>
      </vt:variant>
      <vt:variant>
        <vt:i4>0</vt:i4>
      </vt:variant>
      <vt:variant>
        <vt:i4>5</vt:i4>
      </vt:variant>
      <vt:variant>
        <vt:lpwstr>http://isap.sejm.gov.pl/DetailsServlet?id=WDU20130000829?subject=http://isap.sejm.gov.pl/DetailsServlet?id=WDU20130000829</vt:lpwstr>
      </vt:variant>
      <vt:variant>
        <vt:lpwstr/>
      </vt:variant>
      <vt:variant>
        <vt:i4>131147</vt:i4>
      </vt:variant>
      <vt:variant>
        <vt:i4>399</vt:i4>
      </vt:variant>
      <vt:variant>
        <vt:i4>0</vt:i4>
      </vt:variant>
      <vt:variant>
        <vt:i4>5</vt:i4>
      </vt:variant>
      <vt:variant>
        <vt:lpwstr>http://isap.sejm.gov.pl/DetailsServlet?id=WDU20041731807?subject=http://isap.sejm.gov.pl/DetailsServlet?id=WDU20041731807</vt:lpwstr>
      </vt:variant>
      <vt:variant>
        <vt:lpwstr/>
      </vt:variant>
      <vt:variant>
        <vt:i4>8257645</vt:i4>
      </vt:variant>
      <vt:variant>
        <vt:i4>396</vt:i4>
      </vt:variant>
      <vt:variant>
        <vt:i4>0</vt:i4>
      </vt:variant>
      <vt:variant>
        <vt:i4>5</vt:i4>
      </vt:variant>
      <vt:variant>
        <vt:lpwstr>http://orka.sejm.gov.pl/proc7.nsf/ustawy/2094_u.htm?subject=http://orka.sejm.gov.pl/proc7.nsf/ustawy/2094_u.htm</vt:lpwstr>
      </vt:variant>
      <vt:variant>
        <vt:lpwstr/>
      </vt:variant>
      <vt:variant>
        <vt:i4>5701638</vt:i4>
      </vt:variant>
      <vt:variant>
        <vt:i4>393</vt:i4>
      </vt:variant>
      <vt:variant>
        <vt:i4>0</vt:i4>
      </vt:variant>
      <vt:variant>
        <vt:i4>5</vt:i4>
      </vt:variant>
      <vt:variant>
        <vt:lpwstr>https://ems.ms.gov.pl/?subject=https://ems.ms.gov.pl/</vt:lpwstr>
      </vt:variant>
      <vt:variant>
        <vt:lpwstr/>
      </vt:variant>
      <vt:variant>
        <vt:i4>8257568</vt:i4>
      </vt:variant>
      <vt:variant>
        <vt:i4>378</vt:i4>
      </vt:variant>
      <vt:variant>
        <vt:i4>0</vt:i4>
      </vt:variant>
      <vt:variant>
        <vt:i4>5</vt:i4>
      </vt:variant>
      <vt:variant>
        <vt:lpwstr>https://mac.gov.pl/files/narodowy_plan_szerokopasmowy_-_08.01.2014_przyjety_przez_rm.pdf ?subject=https://mac.gov.pl/files/narodowy_plan_szerokopasmowy_-_08.01.2014_przyjety_przez_rm.pdf</vt:lpwstr>
      </vt:variant>
      <vt:variant>
        <vt:lpwstr/>
      </vt:variant>
      <vt:variant>
        <vt:i4>8257568</vt:i4>
      </vt:variant>
      <vt:variant>
        <vt:i4>375</vt:i4>
      </vt:variant>
      <vt:variant>
        <vt:i4>0</vt:i4>
      </vt:variant>
      <vt:variant>
        <vt:i4>5</vt:i4>
      </vt:variant>
      <vt:variant>
        <vt:lpwstr>https://mac.gov.pl/files/pzip_ostateczny.pdf ?subject=https://mac.gov.pl/files/pzip_ostateczny.pdf</vt:lpwstr>
      </vt:variant>
      <vt:variant>
        <vt:lpwstr/>
      </vt:variant>
      <vt:variant>
        <vt:i4>8257568</vt:i4>
      </vt:variant>
      <vt:variant>
        <vt:i4>372</vt:i4>
      </vt:variant>
      <vt:variant>
        <vt:i4>0</vt:i4>
      </vt:variant>
      <vt:variant>
        <vt:i4>5</vt:i4>
      </vt:variant>
      <vt:variant>
        <vt:lpwstr>https://mac.gov.pl/files/wp-content/uploads/2011/12/SSP-20-12-2012.pdf ?subject=https://mac.gov.pl/files/wp-content/uploads/2011/12/SSP-20-12-2012.pdf</vt:lpwstr>
      </vt:variant>
      <vt:variant>
        <vt:lpwstr/>
      </vt:variant>
      <vt:variant>
        <vt:i4>3014657</vt:i4>
      </vt:variant>
      <vt:variant>
        <vt:i4>369</vt:i4>
      </vt:variant>
      <vt:variant>
        <vt:i4>0</vt:i4>
      </vt:variant>
      <vt:variant>
        <vt:i4>5</vt:i4>
      </vt:variant>
      <vt:variant>
        <vt:lpwstr>https://mac.gov.pl/files/pzip_ostateczny.pdf</vt:lpwstr>
      </vt:variant>
      <vt:variant>
        <vt:lpwstr/>
      </vt:variant>
      <vt:variant>
        <vt:i4>2555965</vt:i4>
      </vt:variant>
      <vt:variant>
        <vt:i4>366</vt:i4>
      </vt:variant>
      <vt:variant>
        <vt:i4>0</vt:i4>
      </vt:variant>
      <vt:variant>
        <vt:i4>5</vt:i4>
      </vt:variant>
      <vt:variant>
        <vt:lpwstr>https://mac.gov.pl/files/wp-content/uploads/2011/12/SSP-20-12-2012.pdf</vt:lpwstr>
      </vt:variant>
      <vt:variant>
        <vt:lpwstr/>
      </vt:variant>
      <vt:variant>
        <vt:i4>3014657</vt:i4>
      </vt:variant>
      <vt:variant>
        <vt:i4>363</vt:i4>
      </vt:variant>
      <vt:variant>
        <vt:i4>0</vt:i4>
      </vt:variant>
      <vt:variant>
        <vt:i4>5</vt:i4>
      </vt:variant>
      <vt:variant>
        <vt:lpwstr>https://mac.gov.pl/files/pzip_ostateczny.pdf</vt:lpwstr>
      </vt:variant>
      <vt:variant>
        <vt:lpwstr/>
      </vt:variant>
      <vt:variant>
        <vt:i4>8257568</vt:i4>
      </vt:variant>
      <vt:variant>
        <vt:i4>360</vt:i4>
      </vt:variant>
      <vt:variant>
        <vt:i4>0</vt:i4>
      </vt:variant>
      <vt:variant>
        <vt:i4>5</vt:i4>
      </vt:variant>
      <vt:variant>
        <vt:lpwstr>https://mac.gov.pl/files/wp-content/uploads/2011/12/SSP-20-12-2012.pdf ?subject=https://mac.gov.pl/files/wp-content/uploads/2011/12/SSP-20-12-2012.pdf</vt:lpwstr>
      </vt:variant>
      <vt:variant>
        <vt:lpwstr/>
      </vt:variant>
      <vt:variant>
        <vt:i4>3014657</vt:i4>
      </vt:variant>
      <vt:variant>
        <vt:i4>357</vt:i4>
      </vt:variant>
      <vt:variant>
        <vt:i4>0</vt:i4>
      </vt:variant>
      <vt:variant>
        <vt:i4>5</vt:i4>
      </vt:variant>
      <vt:variant>
        <vt:lpwstr>https://mac.gov.pl/files/pzip_ostateczny.pdf</vt:lpwstr>
      </vt:variant>
      <vt:variant>
        <vt:lpwstr/>
      </vt:variant>
      <vt:variant>
        <vt:i4>8257568</vt:i4>
      </vt:variant>
      <vt:variant>
        <vt:i4>354</vt:i4>
      </vt:variant>
      <vt:variant>
        <vt:i4>0</vt:i4>
      </vt:variant>
      <vt:variant>
        <vt:i4>5</vt:i4>
      </vt:variant>
      <vt:variant>
        <vt:lpwstr>https://mac.gov.pl/files/wp-content/uploads/2011/12/SSP-20-12-2012.pdf ?subject=https://mac.gov.pl/files/wp-content/uploads/2011/12/SSP-20-12-2012.pdf</vt:lpwstr>
      </vt:variant>
      <vt:variant>
        <vt:lpwstr/>
      </vt:variant>
      <vt:variant>
        <vt:i4>3014657</vt:i4>
      </vt:variant>
      <vt:variant>
        <vt:i4>351</vt:i4>
      </vt:variant>
      <vt:variant>
        <vt:i4>0</vt:i4>
      </vt:variant>
      <vt:variant>
        <vt:i4>5</vt:i4>
      </vt:variant>
      <vt:variant>
        <vt:lpwstr>https://mac.gov.pl/files/pzip_ostateczny.pdf</vt:lpwstr>
      </vt:variant>
      <vt:variant>
        <vt:lpwstr/>
      </vt:variant>
      <vt:variant>
        <vt:i4>8257568</vt:i4>
      </vt:variant>
      <vt:variant>
        <vt:i4>348</vt:i4>
      </vt:variant>
      <vt:variant>
        <vt:i4>0</vt:i4>
      </vt:variant>
      <vt:variant>
        <vt:i4>5</vt:i4>
      </vt:variant>
      <vt:variant>
        <vt:lpwstr>https://mac.gov.pl/files/wp-content/uploads/2011/12/SSP-20-12-2012.pdf ?subject=https://mac.gov.pl/files/wp-content/uploads/2011/12/SSP-20-12-2012.pdf</vt:lpwstr>
      </vt:variant>
      <vt:variant>
        <vt:lpwstr/>
      </vt:variant>
      <vt:variant>
        <vt:i4>8257568</vt:i4>
      </vt:variant>
      <vt:variant>
        <vt:i4>345</vt:i4>
      </vt:variant>
      <vt:variant>
        <vt:i4>0</vt:i4>
      </vt:variant>
      <vt:variant>
        <vt:i4>5</vt:i4>
      </vt:variant>
      <vt:variant>
        <vt:lpwstr>http://www.nauka.gov.pl/g2/oryginal/2014_08/caf36c2da9fef183c32ce8772ec5b426.pdf ?subject=http://www.nauka.gov.pl/g2/oryginal/2014_08/caf36c2da9fef183c32ce8772ec5b426.pdf</vt:lpwstr>
      </vt:variant>
      <vt:variant>
        <vt:lpwstr/>
      </vt:variant>
      <vt:variant>
        <vt:i4>6684711</vt:i4>
      </vt:variant>
      <vt:variant>
        <vt:i4>342</vt:i4>
      </vt:variant>
      <vt:variant>
        <vt:i4>0</vt:i4>
      </vt:variant>
      <vt:variant>
        <vt:i4>5</vt:i4>
      </vt:variant>
      <vt:variant>
        <vt:lpwstr>mailto:http://www.mazovia.pl/samorzad/zarzad/uchwaly-zarzadu/uchwala,30811,72314.html?subject=http://www.mazovia.pl/samorzad/zarzad/uchwaly-zarzadu/uchwala,30811,72314.html%20%20%20%20%20%20%20%20%20</vt:lpwstr>
      </vt:variant>
      <vt:variant>
        <vt:lpwstr/>
      </vt:variant>
      <vt:variant>
        <vt:i4>6684711</vt:i4>
      </vt:variant>
      <vt:variant>
        <vt:i4>339</vt:i4>
      </vt:variant>
      <vt:variant>
        <vt:i4>0</vt:i4>
      </vt:variant>
      <vt:variant>
        <vt:i4>5</vt:i4>
      </vt:variant>
      <vt:variant>
        <vt:lpwstr>mailto:http://www.mazovia.pl/samorzad/zarzad/uchwaly-zarzadu/uchwala,30811,72314.html?subject=http://www.mazovia.pl/samorzad/zarzad/uchwaly-zarzadu/uchwala,30811,72314.html%20%20%20%20%20%20%20%20%20</vt:lpwstr>
      </vt:variant>
      <vt:variant>
        <vt:lpwstr/>
      </vt:variant>
      <vt:variant>
        <vt:i4>8257568</vt:i4>
      </vt:variant>
      <vt:variant>
        <vt:i4>336</vt:i4>
      </vt:variant>
      <vt:variant>
        <vt:i4>0</vt:i4>
      </vt:variant>
      <vt:variant>
        <vt:i4>5</vt:i4>
      </vt:variant>
      <vt:variant>
        <vt:lpwstr>http://www.mazovia.pl/samorzad/zarzad/uchwaly-zarzadu/uchwala,30811,72314.html ?subject=http://www.mazovia.pl/samorzad/zarzad/uchwaly-zarzadu/uchwala,30811,72314.html</vt:lpwstr>
      </vt:variant>
      <vt:variant>
        <vt:lpwstr/>
      </vt:variant>
      <vt:variant>
        <vt:i4>5177437</vt:i4>
      </vt:variant>
      <vt:variant>
        <vt:i4>327</vt:i4>
      </vt:variant>
      <vt:variant>
        <vt:i4>0</vt:i4>
      </vt:variant>
      <vt:variant>
        <vt:i4>5</vt:i4>
      </vt:variant>
      <vt:variant>
        <vt:lpwstr>www.rpo.mazovia.pl?subject=www.rpo.mazovia.pl</vt:lpwstr>
      </vt:variant>
      <vt:variant>
        <vt:lpwstr/>
      </vt:variant>
      <vt:variant>
        <vt:i4>1048633</vt:i4>
      </vt:variant>
      <vt:variant>
        <vt:i4>260</vt:i4>
      </vt:variant>
      <vt:variant>
        <vt:i4>0</vt:i4>
      </vt:variant>
      <vt:variant>
        <vt:i4>5</vt:i4>
      </vt:variant>
      <vt:variant>
        <vt:lpwstr/>
      </vt:variant>
      <vt:variant>
        <vt:lpwstr>_Toc76986019</vt:lpwstr>
      </vt:variant>
      <vt:variant>
        <vt:i4>1114169</vt:i4>
      </vt:variant>
      <vt:variant>
        <vt:i4>254</vt:i4>
      </vt:variant>
      <vt:variant>
        <vt:i4>0</vt:i4>
      </vt:variant>
      <vt:variant>
        <vt:i4>5</vt:i4>
      </vt:variant>
      <vt:variant>
        <vt:lpwstr/>
      </vt:variant>
      <vt:variant>
        <vt:lpwstr>_Toc76986018</vt:lpwstr>
      </vt:variant>
      <vt:variant>
        <vt:i4>1966137</vt:i4>
      </vt:variant>
      <vt:variant>
        <vt:i4>248</vt:i4>
      </vt:variant>
      <vt:variant>
        <vt:i4>0</vt:i4>
      </vt:variant>
      <vt:variant>
        <vt:i4>5</vt:i4>
      </vt:variant>
      <vt:variant>
        <vt:lpwstr/>
      </vt:variant>
      <vt:variant>
        <vt:lpwstr>_Toc76986017</vt:lpwstr>
      </vt:variant>
      <vt:variant>
        <vt:i4>2031673</vt:i4>
      </vt:variant>
      <vt:variant>
        <vt:i4>242</vt:i4>
      </vt:variant>
      <vt:variant>
        <vt:i4>0</vt:i4>
      </vt:variant>
      <vt:variant>
        <vt:i4>5</vt:i4>
      </vt:variant>
      <vt:variant>
        <vt:lpwstr/>
      </vt:variant>
      <vt:variant>
        <vt:lpwstr>_Toc76986016</vt:lpwstr>
      </vt:variant>
      <vt:variant>
        <vt:i4>1835065</vt:i4>
      </vt:variant>
      <vt:variant>
        <vt:i4>236</vt:i4>
      </vt:variant>
      <vt:variant>
        <vt:i4>0</vt:i4>
      </vt:variant>
      <vt:variant>
        <vt:i4>5</vt:i4>
      </vt:variant>
      <vt:variant>
        <vt:lpwstr/>
      </vt:variant>
      <vt:variant>
        <vt:lpwstr>_Toc76986015</vt:lpwstr>
      </vt:variant>
      <vt:variant>
        <vt:i4>1900601</vt:i4>
      </vt:variant>
      <vt:variant>
        <vt:i4>230</vt:i4>
      </vt:variant>
      <vt:variant>
        <vt:i4>0</vt:i4>
      </vt:variant>
      <vt:variant>
        <vt:i4>5</vt:i4>
      </vt:variant>
      <vt:variant>
        <vt:lpwstr/>
      </vt:variant>
      <vt:variant>
        <vt:lpwstr>_Toc76986014</vt:lpwstr>
      </vt:variant>
      <vt:variant>
        <vt:i4>1703993</vt:i4>
      </vt:variant>
      <vt:variant>
        <vt:i4>224</vt:i4>
      </vt:variant>
      <vt:variant>
        <vt:i4>0</vt:i4>
      </vt:variant>
      <vt:variant>
        <vt:i4>5</vt:i4>
      </vt:variant>
      <vt:variant>
        <vt:lpwstr/>
      </vt:variant>
      <vt:variant>
        <vt:lpwstr>_Toc76986013</vt:lpwstr>
      </vt:variant>
      <vt:variant>
        <vt:i4>1769529</vt:i4>
      </vt:variant>
      <vt:variant>
        <vt:i4>218</vt:i4>
      </vt:variant>
      <vt:variant>
        <vt:i4>0</vt:i4>
      </vt:variant>
      <vt:variant>
        <vt:i4>5</vt:i4>
      </vt:variant>
      <vt:variant>
        <vt:lpwstr/>
      </vt:variant>
      <vt:variant>
        <vt:lpwstr>_Toc76986012</vt:lpwstr>
      </vt:variant>
      <vt:variant>
        <vt:i4>1572921</vt:i4>
      </vt:variant>
      <vt:variant>
        <vt:i4>212</vt:i4>
      </vt:variant>
      <vt:variant>
        <vt:i4>0</vt:i4>
      </vt:variant>
      <vt:variant>
        <vt:i4>5</vt:i4>
      </vt:variant>
      <vt:variant>
        <vt:lpwstr/>
      </vt:variant>
      <vt:variant>
        <vt:lpwstr>_Toc76986011</vt:lpwstr>
      </vt:variant>
      <vt:variant>
        <vt:i4>1638457</vt:i4>
      </vt:variant>
      <vt:variant>
        <vt:i4>206</vt:i4>
      </vt:variant>
      <vt:variant>
        <vt:i4>0</vt:i4>
      </vt:variant>
      <vt:variant>
        <vt:i4>5</vt:i4>
      </vt:variant>
      <vt:variant>
        <vt:lpwstr/>
      </vt:variant>
      <vt:variant>
        <vt:lpwstr>_Toc76986010</vt:lpwstr>
      </vt:variant>
      <vt:variant>
        <vt:i4>1048632</vt:i4>
      </vt:variant>
      <vt:variant>
        <vt:i4>200</vt:i4>
      </vt:variant>
      <vt:variant>
        <vt:i4>0</vt:i4>
      </vt:variant>
      <vt:variant>
        <vt:i4>5</vt:i4>
      </vt:variant>
      <vt:variant>
        <vt:lpwstr/>
      </vt:variant>
      <vt:variant>
        <vt:lpwstr>_Toc76986009</vt:lpwstr>
      </vt:variant>
      <vt:variant>
        <vt:i4>1114168</vt:i4>
      </vt:variant>
      <vt:variant>
        <vt:i4>194</vt:i4>
      </vt:variant>
      <vt:variant>
        <vt:i4>0</vt:i4>
      </vt:variant>
      <vt:variant>
        <vt:i4>5</vt:i4>
      </vt:variant>
      <vt:variant>
        <vt:lpwstr/>
      </vt:variant>
      <vt:variant>
        <vt:lpwstr>_Toc76986008</vt:lpwstr>
      </vt:variant>
      <vt:variant>
        <vt:i4>1966136</vt:i4>
      </vt:variant>
      <vt:variant>
        <vt:i4>188</vt:i4>
      </vt:variant>
      <vt:variant>
        <vt:i4>0</vt:i4>
      </vt:variant>
      <vt:variant>
        <vt:i4>5</vt:i4>
      </vt:variant>
      <vt:variant>
        <vt:lpwstr/>
      </vt:variant>
      <vt:variant>
        <vt:lpwstr>_Toc76986007</vt:lpwstr>
      </vt:variant>
      <vt:variant>
        <vt:i4>2031672</vt:i4>
      </vt:variant>
      <vt:variant>
        <vt:i4>182</vt:i4>
      </vt:variant>
      <vt:variant>
        <vt:i4>0</vt:i4>
      </vt:variant>
      <vt:variant>
        <vt:i4>5</vt:i4>
      </vt:variant>
      <vt:variant>
        <vt:lpwstr/>
      </vt:variant>
      <vt:variant>
        <vt:lpwstr>_Toc76986006</vt:lpwstr>
      </vt:variant>
      <vt:variant>
        <vt:i4>1835064</vt:i4>
      </vt:variant>
      <vt:variant>
        <vt:i4>176</vt:i4>
      </vt:variant>
      <vt:variant>
        <vt:i4>0</vt:i4>
      </vt:variant>
      <vt:variant>
        <vt:i4>5</vt:i4>
      </vt:variant>
      <vt:variant>
        <vt:lpwstr/>
      </vt:variant>
      <vt:variant>
        <vt:lpwstr>_Toc76986005</vt:lpwstr>
      </vt:variant>
      <vt:variant>
        <vt:i4>1900600</vt:i4>
      </vt:variant>
      <vt:variant>
        <vt:i4>170</vt:i4>
      </vt:variant>
      <vt:variant>
        <vt:i4>0</vt:i4>
      </vt:variant>
      <vt:variant>
        <vt:i4>5</vt:i4>
      </vt:variant>
      <vt:variant>
        <vt:lpwstr/>
      </vt:variant>
      <vt:variant>
        <vt:lpwstr>_Toc76986004</vt:lpwstr>
      </vt:variant>
      <vt:variant>
        <vt:i4>1703992</vt:i4>
      </vt:variant>
      <vt:variant>
        <vt:i4>164</vt:i4>
      </vt:variant>
      <vt:variant>
        <vt:i4>0</vt:i4>
      </vt:variant>
      <vt:variant>
        <vt:i4>5</vt:i4>
      </vt:variant>
      <vt:variant>
        <vt:lpwstr/>
      </vt:variant>
      <vt:variant>
        <vt:lpwstr>_Toc76986003</vt:lpwstr>
      </vt:variant>
      <vt:variant>
        <vt:i4>1769528</vt:i4>
      </vt:variant>
      <vt:variant>
        <vt:i4>158</vt:i4>
      </vt:variant>
      <vt:variant>
        <vt:i4>0</vt:i4>
      </vt:variant>
      <vt:variant>
        <vt:i4>5</vt:i4>
      </vt:variant>
      <vt:variant>
        <vt:lpwstr/>
      </vt:variant>
      <vt:variant>
        <vt:lpwstr>_Toc76986002</vt:lpwstr>
      </vt:variant>
      <vt:variant>
        <vt:i4>1572920</vt:i4>
      </vt:variant>
      <vt:variant>
        <vt:i4>152</vt:i4>
      </vt:variant>
      <vt:variant>
        <vt:i4>0</vt:i4>
      </vt:variant>
      <vt:variant>
        <vt:i4>5</vt:i4>
      </vt:variant>
      <vt:variant>
        <vt:lpwstr/>
      </vt:variant>
      <vt:variant>
        <vt:lpwstr>_Toc76986001</vt:lpwstr>
      </vt:variant>
      <vt:variant>
        <vt:i4>1638456</vt:i4>
      </vt:variant>
      <vt:variant>
        <vt:i4>146</vt:i4>
      </vt:variant>
      <vt:variant>
        <vt:i4>0</vt:i4>
      </vt:variant>
      <vt:variant>
        <vt:i4>5</vt:i4>
      </vt:variant>
      <vt:variant>
        <vt:lpwstr/>
      </vt:variant>
      <vt:variant>
        <vt:lpwstr>_Toc76986000</vt:lpwstr>
      </vt:variant>
      <vt:variant>
        <vt:i4>1638450</vt:i4>
      </vt:variant>
      <vt:variant>
        <vt:i4>140</vt:i4>
      </vt:variant>
      <vt:variant>
        <vt:i4>0</vt:i4>
      </vt:variant>
      <vt:variant>
        <vt:i4>5</vt:i4>
      </vt:variant>
      <vt:variant>
        <vt:lpwstr/>
      </vt:variant>
      <vt:variant>
        <vt:lpwstr>_Toc76985999</vt:lpwstr>
      </vt:variant>
      <vt:variant>
        <vt:i4>1572914</vt:i4>
      </vt:variant>
      <vt:variant>
        <vt:i4>134</vt:i4>
      </vt:variant>
      <vt:variant>
        <vt:i4>0</vt:i4>
      </vt:variant>
      <vt:variant>
        <vt:i4>5</vt:i4>
      </vt:variant>
      <vt:variant>
        <vt:lpwstr/>
      </vt:variant>
      <vt:variant>
        <vt:lpwstr>_Toc76985998</vt:lpwstr>
      </vt:variant>
      <vt:variant>
        <vt:i4>1507378</vt:i4>
      </vt:variant>
      <vt:variant>
        <vt:i4>128</vt:i4>
      </vt:variant>
      <vt:variant>
        <vt:i4>0</vt:i4>
      </vt:variant>
      <vt:variant>
        <vt:i4>5</vt:i4>
      </vt:variant>
      <vt:variant>
        <vt:lpwstr/>
      </vt:variant>
      <vt:variant>
        <vt:lpwstr>_Toc76985997</vt:lpwstr>
      </vt:variant>
      <vt:variant>
        <vt:i4>1441842</vt:i4>
      </vt:variant>
      <vt:variant>
        <vt:i4>122</vt:i4>
      </vt:variant>
      <vt:variant>
        <vt:i4>0</vt:i4>
      </vt:variant>
      <vt:variant>
        <vt:i4>5</vt:i4>
      </vt:variant>
      <vt:variant>
        <vt:lpwstr/>
      </vt:variant>
      <vt:variant>
        <vt:lpwstr>_Toc76985996</vt:lpwstr>
      </vt:variant>
      <vt:variant>
        <vt:i4>1376306</vt:i4>
      </vt:variant>
      <vt:variant>
        <vt:i4>116</vt:i4>
      </vt:variant>
      <vt:variant>
        <vt:i4>0</vt:i4>
      </vt:variant>
      <vt:variant>
        <vt:i4>5</vt:i4>
      </vt:variant>
      <vt:variant>
        <vt:lpwstr/>
      </vt:variant>
      <vt:variant>
        <vt:lpwstr>_Toc76985995</vt:lpwstr>
      </vt:variant>
      <vt:variant>
        <vt:i4>1310770</vt:i4>
      </vt:variant>
      <vt:variant>
        <vt:i4>110</vt:i4>
      </vt:variant>
      <vt:variant>
        <vt:i4>0</vt:i4>
      </vt:variant>
      <vt:variant>
        <vt:i4>5</vt:i4>
      </vt:variant>
      <vt:variant>
        <vt:lpwstr/>
      </vt:variant>
      <vt:variant>
        <vt:lpwstr>_Toc76985994</vt:lpwstr>
      </vt:variant>
      <vt:variant>
        <vt:i4>1245234</vt:i4>
      </vt:variant>
      <vt:variant>
        <vt:i4>104</vt:i4>
      </vt:variant>
      <vt:variant>
        <vt:i4>0</vt:i4>
      </vt:variant>
      <vt:variant>
        <vt:i4>5</vt:i4>
      </vt:variant>
      <vt:variant>
        <vt:lpwstr/>
      </vt:variant>
      <vt:variant>
        <vt:lpwstr>_Toc76985993</vt:lpwstr>
      </vt:variant>
      <vt:variant>
        <vt:i4>1179698</vt:i4>
      </vt:variant>
      <vt:variant>
        <vt:i4>98</vt:i4>
      </vt:variant>
      <vt:variant>
        <vt:i4>0</vt:i4>
      </vt:variant>
      <vt:variant>
        <vt:i4>5</vt:i4>
      </vt:variant>
      <vt:variant>
        <vt:lpwstr/>
      </vt:variant>
      <vt:variant>
        <vt:lpwstr>_Toc76985992</vt:lpwstr>
      </vt:variant>
      <vt:variant>
        <vt:i4>1114162</vt:i4>
      </vt:variant>
      <vt:variant>
        <vt:i4>92</vt:i4>
      </vt:variant>
      <vt:variant>
        <vt:i4>0</vt:i4>
      </vt:variant>
      <vt:variant>
        <vt:i4>5</vt:i4>
      </vt:variant>
      <vt:variant>
        <vt:lpwstr/>
      </vt:variant>
      <vt:variant>
        <vt:lpwstr>_Toc76985991</vt:lpwstr>
      </vt:variant>
      <vt:variant>
        <vt:i4>1048626</vt:i4>
      </vt:variant>
      <vt:variant>
        <vt:i4>86</vt:i4>
      </vt:variant>
      <vt:variant>
        <vt:i4>0</vt:i4>
      </vt:variant>
      <vt:variant>
        <vt:i4>5</vt:i4>
      </vt:variant>
      <vt:variant>
        <vt:lpwstr/>
      </vt:variant>
      <vt:variant>
        <vt:lpwstr>_Toc76985990</vt:lpwstr>
      </vt:variant>
      <vt:variant>
        <vt:i4>1638451</vt:i4>
      </vt:variant>
      <vt:variant>
        <vt:i4>80</vt:i4>
      </vt:variant>
      <vt:variant>
        <vt:i4>0</vt:i4>
      </vt:variant>
      <vt:variant>
        <vt:i4>5</vt:i4>
      </vt:variant>
      <vt:variant>
        <vt:lpwstr/>
      </vt:variant>
      <vt:variant>
        <vt:lpwstr>_Toc76985989</vt:lpwstr>
      </vt:variant>
      <vt:variant>
        <vt:i4>1572915</vt:i4>
      </vt:variant>
      <vt:variant>
        <vt:i4>74</vt:i4>
      </vt:variant>
      <vt:variant>
        <vt:i4>0</vt:i4>
      </vt:variant>
      <vt:variant>
        <vt:i4>5</vt:i4>
      </vt:variant>
      <vt:variant>
        <vt:lpwstr/>
      </vt:variant>
      <vt:variant>
        <vt:lpwstr>_Toc76985988</vt:lpwstr>
      </vt:variant>
      <vt:variant>
        <vt:i4>1507379</vt:i4>
      </vt:variant>
      <vt:variant>
        <vt:i4>68</vt:i4>
      </vt:variant>
      <vt:variant>
        <vt:i4>0</vt:i4>
      </vt:variant>
      <vt:variant>
        <vt:i4>5</vt:i4>
      </vt:variant>
      <vt:variant>
        <vt:lpwstr/>
      </vt:variant>
      <vt:variant>
        <vt:lpwstr>_Toc76985987</vt:lpwstr>
      </vt:variant>
      <vt:variant>
        <vt:i4>1441843</vt:i4>
      </vt:variant>
      <vt:variant>
        <vt:i4>62</vt:i4>
      </vt:variant>
      <vt:variant>
        <vt:i4>0</vt:i4>
      </vt:variant>
      <vt:variant>
        <vt:i4>5</vt:i4>
      </vt:variant>
      <vt:variant>
        <vt:lpwstr/>
      </vt:variant>
      <vt:variant>
        <vt:lpwstr>_Toc76985986</vt:lpwstr>
      </vt:variant>
      <vt:variant>
        <vt:i4>1376307</vt:i4>
      </vt:variant>
      <vt:variant>
        <vt:i4>56</vt:i4>
      </vt:variant>
      <vt:variant>
        <vt:i4>0</vt:i4>
      </vt:variant>
      <vt:variant>
        <vt:i4>5</vt:i4>
      </vt:variant>
      <vt:variant>
        <vt:lpwstr/>
      </vt:variant>
      <vt:variant>
        <vt:lpwstr>_Toc76985985</vt:lpwstr>
      </vt:variant>
      <vt:variant>
        <vt:i4>1310771</vt:i4>
      </vt:variant>
      <vt:variant>
        <vt:i4>50</vt:i4>
      </vt:variant>
      <vt:variant>
        <vt:i4>0</vt:i4>
      </vt:variant>
      <vt:variant>
        <vt:i4>5</vt:i4>
      </vt:variant>
      <vt:variant>
        <vt:lpwstr/>
      </vt:variant>
      <vt:variant>
        <vt:lpwstr>_Toc76985984</vt:lpwstr>
      </vt:variant>
      <vt:variant>
        <vt:i4>1245235</vt:i4>
      </vt:variant>
      <vt:variant>
        <vt:i4>44</vt:i4>
      </vt:variant>
      <vt:variant>
        <vt:i4>0</vt:i4>
      </vt:variant>
      <vt:variant>
        <vt:i4>5</vt:i4>
      </vt:variant>
      <vt:variant>
        <vt:lpwstr/>
      </vt:variant>
      <vt:variant>
        <vt:lpwstr>_Toc76985983</vt:lpwstr>
      </vt:variant>
      <vt:variant>
        <vt:i4>1179699</vt:i4>
      </vt:variant>
      <vt:variant>
        <vt:i4>38</vt:i4>
      </vt:variant>
      <vt:variant>
        <vt:i4>0</vt:i4>
      </vt:variant>
      <vt:variant>
        <vt:i4>5</vt:i4>
      </vt:variant>
      <vt:variant>
        <vt:lpwstr/>
      </vt:variant>
      <vt:variant>
        <vt:lpwstr>_Toc76985982</vt:lpwstr>
      </vt:variant>
      <vt:variant>
        <vt:i4>1114163</vt:i4>
      </vt:variant>
      <vt:variant>
        <vt:i4>32</vt:i4>
      </vt:variant>
      <vt:variant>
        <vt:i4>0</vt:i4>
      </vt:variant>
      <vt:variant>
        <vt:i4>5</vt:i4>
      </vt:variant>
      <vt:variant>
        <vt:lpwstr/>
      </vt:variant>
      <vt:variant>
        <vt:lpwstr>_Toc76985981</vt:lpwstr>
      </vt:variant>
      <vt:variant>
        <vt:i4>1048627</vt:i4>
      </vt:variant>
      <vt:variant>
        <vt:i4>26</vt:i4>
      </vt:variant>
      <vt:variant>
        <vt:i4>0</vt:i4>
      </vt:variant>
      <vt:variant>
        <vt:i4>5</vt:i4>
      </vt:variant>
      <vt:variant>
        <vt:lpwstr/>
      </vt:variant>
      <vt:variant>
        <vt:lpwstr>_Toc76985980</vt:lpwstr>
      </vt:variant>
      <vt:variant>
        <vt:i4>1638460</vt:i4>
      </vt:variant>
      <vt:variant>
        <vt:i4>20</vt:i4>
      </vt:variant>
      <vt:variant>
        <vt:i4>0</vt:i4>
      </vt:variant>
      <vt:variant>
        <vt:i4>5</vt:i4>
      </vt:variant>
      <vt:variant>
        <vt:lpwstr/>
      </vt:variant>
      <vt:variant>
        <vt:lpwstr>_Toc76985979</vt:lpwstr>
      </vt:variant>
      <vt:variant>
        <vt:i4>1572924</vt:i4>
      </vt:variant>
      <vt:variant>
        <vt:i4>14</vt:i4>
      </vt:variant>
      <vt:variant>
        <vt:i4>0</vt:i4>
      </vt:variant>
      <vt:variant>
        <vt:i4>5</vt:i4>
      </vt:variant>
      <vt:variant>
        <vt:lpwstr/>
      </vt:variant>
      <vt:variant>
        <vt:lpwstr>_Toc76985978</vt:lpwstr>
      </vt:variant>
      <vt:variant>
        <vt:i4>1507388</vt:i4>
      </vt:variant>
      <vt:variant>
        <vt:i4>8</vt:i4>
      </vt:variant>
      <vt:variant>
        <vt:i4>0</vt:i4>
      </vt:variant>
      <vt:variant>
        <vt:i4>5</vt:i4>
      </vt:variant>
      <vt:variant>
        <vt:lpwstr/>
      </vt:variant>
      <vt:variant>
        <vt:lpwstr>_Toc76985977</vt:lpwstr>
      </vt:variant>
      <vt:variant>
        <vt:i4>1441852</vt:i4>
      </vt:variant>
      <vt:variant>
        <vt:i4>2</vt:i4>
      </vt:variant>
      <vt:variant>
        <vt:i4>0</vt:i4>
      </vt:variant>
      <vt:variant>
        <vt:i4>5</vt:i4>
      </vt:variant>
      <vt:variant>
        <vt:lpwstr/>
      </vt:variant>
      <vt:variant>
        <vt:lpwstr>_Toc76985976</vt:lpwstr>
      </vt:variant>
      <vt:variant>
        <vt:i4>1704022</vt:i4>
      </vt:variant>
      <vt:variant>
        <vt:i4>0</vt:i4>
      </vt:variant>
      <vt:variant>
        <vt:i4>0</vt:i4>
      </vt:variant>
      <vt:variant>
        <vt:i4>5</vt:i4>
      </vt:variant>
      <vt:variant>
        <vt:lpwstr>http://www.mos.gov.pl/artykul/5343_natura_2000/21048_natura_2000.html 2.09.2014?subject=natura%202000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Regionalny Program Operacyjny Województwa Mazowieckiego na lata 2014-2020</dc:title>
  <dc:subject/>
  <dc:creator>SFC 2014</dc:creator>
  <cp:keywords/>
  <dc:description/>
  <cp:lastModifiedBy>Wiśniewski Michał</cp:lastModifiedBy>
  <cp:revision>915</cp:revision>
  <cp:lastPrinted>2023-09-12T12:25:00Z</cp:lastPrinted>
  <dcterms:created xsi:type="dcterms:W3CDTF">2019-11-15T21:08:00Z</dcterms:created>
  <dcterms:modified xsi:type="dcterms:W3CDTF">2023-12-13T09:47:00Z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0x010100C2FB3FF7FECE384FA7B0CCF3F4424C8C</vt:lpwstr>
  </property>
  <property fmtid="{D5CDD505-2E9C-101B-9397-08002B2CF9AE}" pid="3" name="_dlc_DocIdItemGuid">
    <vt:lpwstr>2781221d-7848-44bc-bd48-e9712940fef6</vt:lpwstr>
  </property>
</Properties>
</file>