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9E427" w14:textId="09C94EEC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bookmarkStart w:id="0" w:name="_GoBack"/>
      <w:bookmarkEnd w:id="0"/>
      <w:r>
        <w:rPr>
          <w:rFonts w:ascii="Arial" w:eastAsia="Arial" w:hAnsi="Arial" w:cs="Arial"/>
          <w:b/>
          <w:sz w:val="18"/>
        </w:rPr>
        <w:t>Uchwała Nr</w:t>
      </w:r>
      <w:r w:rsidR="00761D0D">
        <w:rPr>
          <w:rFonts w:ascii="Arial" w:eastAsia="Arial" w:hAnsi="Arial" w:cs="Arial"/>
          <w:b/>
          <w:sz w:val="18"/>
        </w:rPr>
        <w:t xml:space="preserve"> 2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LX</w:t>
      </w:r>
      <w:r w:rsidR="00885971">
        <w:rPr>
          <w:rFonts w:ascii="Arial" w:eastAsia="Arial" w:hAnsi="Arial" w:cs="Arial"/>
          <w:b/>
          <w:sz w:val="18"/>
        </w:rPr>
        <w:t>X</w:t>
      </w:r>
      <w:r w:rsidR="006268B5">
        <w:rPr>
          <w:rFonts w:ascii="Arial" w:eastAsia="Arial" w:hAnsi="Arial" w:cs="Arial"/>
          <w:b/>
          <w:sz w:val="18"/>
        </w:rPr>
        <w:t>V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0105C2">
        <w:rPr>
          <w:rFonts w:ascii="Arial" w:eastAsia="Arial" w:hAnsi="Arial" w:cs="Arial"/>
          <w:b/>
          <w:sz w:val="18"/>
        </w:rPr>
        <w:t>1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3AC10EBF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761D0D">
        <w:rPr>
          <w:rFonts w:ascii="Arial" w:eastAsia="Arial" w:hAnsi="Arial" w:cs="Arial"/>
          <w:b/>
          <w:sz w:val="18"/>
        </w:rPr>
        <w:t xml:space="preserve">22 stycznia </w:t>
      </w:r>
      <w:r>
        <w:rPr>
          <w:rFonts w:ascii="Arial" w:eastAsia="Arial" w:hAnsi="Arial" w:cs="Arial"/>
          <w:b/>
          <w:sz w:val="18"/>
        </w:rPr>
        <w:t>202</w:t>
      </w:r>
      <w:r w:rsidR="00761D0D">
        <w:rPr>
          <w:rFonts w:ascii="Arial" w:eastAsia="Arial" w:hAnsi="Arial" w:cs="Arial"/>
          <w:b/>
          <w:sz w:val="18"/>
        </w:rPr>
        <w:t>1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4BF50796" w14:textId="2BD05ABF" w:rsidR="005548D1" w:rsidRPr="005548D1" w:rsidRDefault="00A3756D" w:rsidP="005548D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Theme="minorHAnsi" w:hAnsi="Arial" w:cs="Arial"/>
          <w:b/>
          <w:iCs/>
          <w:sz w:val="18"/>
          <w:szCs w:val="18"/>
          <w:lang w:eastAsia="en-US"/>
        </w:rPr>
      </w:pPr>
      <w:r>
        <w:rPr>
          <w:rFonts w:ascii="Arial" w:eastAsia="Arial" w:hAnsi="Arial" w:cs="Arial"/>
          <w:b/>
          <w:sz w:val="18"/>
        </w:rPr>
        <w:t>z</w:t>
      </w:r>
      <w:r w:rsidR="00AF283B">
        <w:rPr>
          <w:rFonts w:ascii="Arial" w:eastAsia="Arial" w:hAnsi="Arial" w:cs="Arial"/>
          <w:b/>
          <w:sz w:val="18"/>
        </w:rPr>
        <w:t xml:space="preserve">mieniająca uchwałę </w:t>
      </w:r>
      <w:bookmarkStart w:id="1" w:name="_Hlk54954953"/>
      <w:r w:rsidR="005342BC" w:rsidRPr="00AC6CCA">
        <w:rPr>
          <w:rFonts w:ascii="Arial" w:eastAsia="Arial" w:hAnsi="Arial" w:cs="Arial"/>
          <w:b/>
          <w:sz w:val="18"/>
        </w:rPr>
        <w:t>w</w:t>
      </w:r>
      <w:r w:rsidR="005548D1" w:rsidRPr="005548D1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kryteriów wyboru projektów dla naboru wniosków przewidzianych w ramach Działania 7.1 - Konkurs przeznaczony dla RIT Budowa i przebudowa dróg </w:t>
      </w:r>
      <w:r w:rsidR="0032228D" w:rsidRPr="00965105">
        <w:rPr>
          <w:rFonts w:ascii="Arial" w:hAnsi="Arial" w:cs="Arial"/>
          <w:b/>
          <w:sz w:val="18"/>
          <w:szCs w:val="18"/>
        </w:rPr>
        <w:t>wojewódzkich</w:t>
      </w:r>
      <w:r w:rsidR="0032228D" w:rsidRPr="005548D1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5548D1" w:rsidRPr="005548D1">
        <w:rPr>
          <w:rFonts w:ascii="Arial" w:eastAsia="Calibri" w:hAnsi="Arial" w:cs="Arial"/>
          <w:b/>
          <w:sz w:val="18"/>
          <w:szCs w:val="18"/>
          <w:lang w:eastAsia="en-US"/>
        </w:rPr>
        <w:t>w ramach planów inwestycyjnych dla subregionów objętych OSI problemowymi, spełniających warunki zapisane w UP</w:t>
      </w:r>
    </w:p>
    <w:bookmarkEnd w:id="1"/>
    <w:p w14:paraId="05C0EBF1" w14:textId="32463F3E" w:rsidR="00043F9B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58C6257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późn.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75BDD8BA" w14:textId="593C6651" w:rsidR="001A2013" w:rsidRDefault="00AF283B" w:rsidP="0032228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Arial" w:hAnsi="Arial" w:cs="Arial"/>
          <w:sz w:val="18"/>
        </w:rPr>
      </w:pPr>
      <w:r w:rsidRPr="005548D1">
        <w:rPr>
          <w:rFonts w:ascii="Arial" w:eastAsia="Arial" w:hAnsi="Arial" w:cs="Arial"/>
          <w:sz w:val="18"/>
        </w:rPr>
        <w:t xml:space="preserve">Załącznik do uchwały nr </w:t>
      </w:r>
      <w:r w:rsidR="005548D1" w:rsidRPr="005548D1">
        <w:rPr>
          <w:rFonts w:ascii="Arial" w:eastAsia="Arial" w:hAnsi="Arial" w:cs="Arial"/>
          <w:sz w:val="18"/>
        </w:rPr>
        <w:t>4</w:t>
      </w:r>
      <w:r w:rsidR="0032228D">
        <w:rPr>
          <w:rFonts w:ascii="Arial" w:eastAsia="Arial" w:hAnsi="Arial" w:cs="Arial"/>
          <w:sz w:val="18"/>
        </w:rPr>
        <w:t>2</w:t>
      </w:r>
      <w:r w:rsidR="005548D1" w:rsidRPr="005548D1">
        <w:rPr>
          <w:rFonts w:ascii="Arial" w:eastAsia="Arial" w:hAnsi="Arial" w:cs="Arial"/>
          <w:sz w:val="18"/>
        </w:rPr>
        <w:t>/XIII/2016</w:t>
      </w:r>
      <w:r w:rsidRPr="005548D1">
        <w:rPr>
          <w:rFonts w:ascii="Arial" w:eastAsia="Arial" w:hAnsi="Arial" w:cs="Arial"/>
          <w:sz w:val="18"/>
        </w:rPr>
        <w:t xml:space="preserve"> Komitetu Monitorującego Regionalny Program Operacyjny Województwa Mazowieckiego na lata 2014-2020 z dnia 2</w:t>
      </w:r>
      <w:r w:rsidR="005548D1">
        <w:rPr>
          <w:rFonts w:ascii="Arial" w:eastAsia="Arial" w:hAnsi="Arial" w:cs="Arial"/>
          <w:sz w:val="18"/>
        </w:rPr>
        <w:t xml:space="preserve">0 </w:t>
      </w:r>
      <w:r w:rsidR="005548D1" w:rsidRPr="005548D1">
        <w:rPr>
          <w:rFonts w:ascii="Arial" w:eastAsia="Arial" w:hAnsi="Arial" w:cs="Arial"/>
          <w:sz w:val="18"/>
        </w:rPr>
        <w:t>maja 2016 roku</w:t>
      </w:r>
      <w:r w:rsidRPr="005548D1">
        <w:rPr>
          <w:rFonts w:ascii="Arial" w:eastAsia="Arial" w:hAnsi="Arial" w:cs="Arial"/>
          <w:sz w:val="18"/>
        </w:rPr>
        <w:t xml:space="preserve"> </w:t>
      </w:r>
      <w:r w:rsidR="005548D1" w:rsidRPr="005548D1">
        <w:rPr>
          <w:rFonts w:ascii="Arial" w:eastAsia="Arial" w:hAnsi="Arial" w:cs="Arial"/>
          <w:sz w:val="18"/>
        </w:rPr>
        <w:t xml:space="preserve">w sprawie zatwierdzenia kryteriów wyboru projektów dla naboru wniosków przewidzianych w ramach Działania 7.1 - Konkurs przeznaczony dla RIT Budowa </w:t>
      </w:r>
      <w:r w:rsidR="00DE5E04">
        <w:rPr>
          <w:rFonts w:ascii="Arial" w:eastAsia="Arial" w:hAnsi="Arial" w:cs="Arial"/>
          <w:sz w:val="18"/>
        </w:rPr>
        <w:br/>
      </w:r>
      <w:r w:rsidR="005548D1" w:rsidRPr="005548D1">
        <w:rPr>
          <w:rFonts w:ascii="Arial" w:eastAsia="Arial" w:hAnsi="Arial" w:cs="Arial"/>
          <w:sz w:val="18"/>
        </w:rPr>
        <w:t xml:space="preserve">i przebudowa dróg </w:t>
      </w:r>
      <w:r w:rsidR="0032228D" w:rsidRPr="0032228D">
        <w:rPr>
          <w:rFonts w:ascii="Arial" w:eastAsia="Arial" w:hAnsi="Arial" w:cs="Arial"/>
          <w:sz w:val="18"/>
        </w:rPr>
        <w:t>wojewódzkich</w:t>
      </w:r>
      <w:r w:rsidR="0032228D" w:rsidRPr="005548D1">
        <w:rPr>
          <w:rFonts w:ascii="Arial" w:eastAsia="Arial" w:hAnsi="Arial" w:cs="Arial"/>
          <w:sz w:val="18"/>
        </w:rPr>
        <w:t xml:space="preserve"> </w:t>
      </w:r>
      <w:r w:rsidR="005548D1" w:rsidRPr="005548D1">
        <w:rPr>
          <w:rFonts w:ascii="Arial" w:eastAsia="Arial" w:hAnsi="Arial" w:cs="Arial"/>
          <w:sz w:val="18"/>
        </w:rPr>
        <w:t>w ramach planów inwestycyjnych dla subregionów objętych OSI problemowymi, spełniających warunki zapisane w UP</w:t>
      </w:r>
      <w:r w:rsidR="005548D1">
        <w:rPr>
          <w:rFonts w:ascii="Arial" w:eastAsia="Arial" w:hAnsi="Arial" w:cs="Arial"/>
          <w:sz w:val="18"/>
        </w:rPr>
        <w:t xml:space="preserve"> </w:t>
      </w:r>
      <w:r w:rsidRPr="005548D1">
        <w:rPr>
          <w:rFonts w:ascii="Arial" w:eastAsia="Arial" w:hAnsi="Arial" w:cs="Arial"/>
          <w:sz w:val="18"/>
        </w:rPr>
        <w:t>otrzymuje brzmienie określone w załączniku do niniejszej uchwały.</w:t>
      </w: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 w:rsidP="00180B27">
      <w:pPr>
        <w:spacing w:after="0" w:line="360" w:lineRule="auto"/>
        <w:jc w:val="center"/>
        <w:rPr>
          <w:rFonts w:ascii="Arial" w:eastAsia="Arial" w:hAnsi="Arial" w:cs="Arial"/>
          <w:sz w:val="18"/>
        </w:rPr>
      </w:pPr>
    </w:p>
    <w:p w14:paraId="33B25E4F" w14:textId="6A19E562" w:rsidR="00043F9B" w:rsidRPr="003635FE" w:rsidRDefault="00853DDF" w:rsidP="00180B27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4D80BDE5" w14:textId="77777777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>W dniu 21 marca 2019 r. Trybunał Sprawiedliwości Unii Europejskiej („TSUE”) wydał w sprawie C-127/17 wyrok dotyczący transpozycji dyrektywy Rady 96/53/WE z dnia 25 lipca 1996 r. ustanawiającej dla niektórych pojazdów drogowych poruszających się na terytorium Wspólnoty maksymalne dopuszczalne wymiary w ruchu krajowym i międzynarodowym oraz maksymalne dopuszczalne obciążenia w ruchu międzynarodowym („dyrektywa 96/53/WE”) - Komisja Europejska („KE”) przeciwko Rzeczypospolitej Polskiej (transport drogowy - wymóg posiadania przez przedsiębiorstwa transportowe specjalnych zezwoleń na korzystanie z niektórych dróg publicznych).</w:t>
      </w:r>
    </w:p>
    <w:p w14:paraId="5F01D1DB" w14:textId="77777777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>TSUE w ww. orzeczeniu stwierdził, że Rzeczpospolita Polska uchybiła niektórym zobowiązaniom wynikającym z dyrektywy 96/53/WE, w tym przepisom dopuszczającym ruch pojazdów o maksymalnym dopuszczalnym ciężarze na oś 11,5 t w ruchu międzynarodowym. Zgodnie z oceną TSUE pojęcie „ruchu międzynarodowego” powinno być rozumiane szeroko i powinno obejmować również ruch na drogach regionalnych i lokalnych. W konsekwencji wszystkie zakończone infrastrukturalne projekty drogowe wspierane z funduszy UE powinny spełniać wymogi dyrektywy 96/53/WE, niezależnie od kategorii drogi.</w:t>
      </w:r>
    </w:p>
    <w:p w14:paraId="63DCAC54" w14:textId="2D5AD1AB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 xml:space="preserve">W związku z powyższym, KE zwróciła się z prośbą do instytucji zarządzających właściwymi programami operacyjnymi o zmianę kryteriów wyboru projektów drogowych w najbliższym możliwym terminie, tak aby uwzględniały one wymóg nośności dróg wynoszący minimum 11,5 t na oś. Kryterium to powinno mieć zastosowanie do wszystkich kategorii dróg, włączając w to drogi regionalne i lokalne. KE zwróciła się również z prośbą </w:t>
      </w:r>
      <w:r w:rsidR="00DE5E04">
        <w:rPr>
          <w:rFonts w:ascii="Arial" w:eastAsia="Arial" w:hAnsi="Arial" w:cs="Arial"/>
          <w:sz w:val="18"/>
        </w:rPr>
        <w:br/>
      </w:r>
      <w:r w:rsidRPr="00F35E3B">
        <w:rPr>
          <w:rFonts w:ascii="Arial" w:eastAsia="Arial" w:hAnsi="Arial" w:cs="Arial"/>
          <w:sz w:val="18"/>
        </w:rPr>
        <w:t>o uwzględnienie wymogu nośności dróg wynoszącej minimum 11,5 t na oś, w treści wszystkich właściwych programów operacyjnych podczas ich najbliższej modyfikacji.</w:t>
      </w:r>
    </w:p>
    <w:p w14:paraId="23CBF054" w14:textId="77777777" w:rsidR="00F35E3B" w:rsidRPr="00F35E3B" w:rsidRDefault="00F35E3B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F35E3B">
        <w:rPr>
          <w:rFonts w:ascii="Arial" w:eastAsia="Arial" w:hAnsi="Arial" w:cs="Arial"/>
          <w:sz w:val="18"/>
        </w:rPr>
        <w:t>Zmiana Regionalnego Programu Operacyjnego Województwa Mazowieckiego 2014 – 2020 uwzględniającego ww. wymóg nośności dróg wynoszącej minimum 11,5 t na oś została zatwierdzona przez KE we wrześniu 2020 r.</w:t>
      </w:r>
    </w:p>
    <w:p w14:paraId="10037B5E" w14:textId="427E7580" w:rsidR="00F35E3B" w:rsidRPr="00F35E3B" w:rsidRDefault="00180B27" w:rsidP="00F35E3B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Aktualizacja kryteriów, będących przedmiotem uchwały, została zaakceptowana przez KE i </w:t>
      </w:r>
      <w:r w:rsidR="00ED1847" w:rsidRPr="00ED1847">
        <w:rPr>
          <w:rFonts w:ascii="Arial" w:eastAsia="Arial" w:hAnsi="Arial" w:cs="Arial"/>
          <w:sz w:val="18"/>
        </w:rPr>
        <w:t>Ministerstwo Funduszy i Polityki Regionalnej</w:t>
      </w:r>
      <w:r w:rsidR="00613747">
        <w:rPr>
          <w:rFonts w:ascii="Arial" w:eastAsia="Arial" w:hAnsi="Arial" w:cs="Arial"/>
          <w:sz w:val="18"/>
        </w:rPr>
        <w:t>.</w:t>
      </w: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AB38F" w14:textId="77777777" w:rsidR="00DF2FA1" w:rsidRDefault="00DF2FA1" w:rsidP="00290F5E">
      <w:pPr>
        <w:spacing w:after="0" w:line="240" w:lineRule="auto"/>
      </w:pPr>
      <w:r>
        <w:separator/>
      </w:r>
    </w:p>
  </w:endnote>
  <w:endnote w:type="continuationSeparator" w:id="0">
    <w:p w14:paraId="79AD8D20" w14:textId="77777777" w:rsidR="00DF2FA1" w:rsidRDefault="00DF2FA1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7019E" w14:textId="77777777" w:rsidR="00DF2FA1" w:rsidRDefault="00DF2FA1" w:rsidP="00290F5E">
      <w:pPr>
        <w:spacing w:after="0" w:line="240" w:lineRule="auto"/>
      </w:pPr>
      <w:r>
        <w:separator/>
      </w:r>
    </w:p>
  </w:footnote>
  <w:footnote w:type="continuationSeparator" w:id="0">
    <w:p w14:paraId="619D38C2" w14:textId="77777777" w:rsidR="00DF2FA1" w:rsidRDefault="00DF2FA1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2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2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9B"/>
    <w:rsid w:val="000105C2"/>
    <w:rsid w:val="00043F9B"/>
    <w:rsid w:val="0008734C"/>
    <w:rsid w:val="000A2F7D"/>
    <w:rsid w:val="000E544D"/>
    <w:rsid w:val="001755CD"/>
    <w:rsid w:val="00180B27"/>
    <w:rsid w:val="001851D7"/>
    <w:rsid w:val="001A2013"/>
    <w:rsid w:val="001D37A8"/>
    <w:rsid w:val="001D5979"/>
    <w:rsid w:val="00260208"/>
    <w:rsid w:val="00285B48"/>
    <w:rsid w:val="00290F5E"/>
    <w:rsid w:val="0032228D"/>
    <w:rsid w:val="003612EE"/>
    <w:rsid w:val="003635FE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F7CD0"/>
    <w:rsid w:val="0050505A"/>
    <w:rsid w:val="00506098"/>
    <w:rsid w:val="005064D7"/>
    <w:rsid w:val="00516B52"/>
    <w:rsid w:val="005342BC"/>
    <w:rsid w:val="00553C03"/>
    <w:rsid w:val="005548D1"/>
    <w:rsid w:val="005629F5"/>
    <w:rsid w:val="005727EE"/>
    <w:rsid w:val="005B5E33"/>
    <w:rsid w:val="005C265D"/>
    <w:rsid w:val="005C54D0"/>
    <w:rsid w:val="00603CBE"/>
    <w:rsid w:val="00613747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1D0D"/>
    <w:rsid w:val="00764F0F"/>
    <w:rsid w:val="00765F8F"/>
    <w:rsid w:val="00772CD9"/>
    <w:rsid w:val="00802476"/>
    <w:rsid w:val="00805FC8"/>
    <w:rsid w:val="00823086"/>
    <w:rsid w:val="008462F0"/>
    <w:rsid w:val="00853DDF"/>
    <w:rsid w:val="00885971"/>
    <w:rsid w:val="008F481F"/>
    <w:rsid w:val="00954226"/>
    <w:rsid w:val="00960C5B"/>
    <w:rsid w:val="00980E46"/>
    <w:rsid w:val="00993462"/>
    <w:rsid w:val="009D154D"/>
    <w:rsid w:val="009D2309"/>
    <w:rsid w:val="009D4B6E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A7B1D"/>
    <w:rsid w:val="00C56BD2"/>
    <w:rsid w:val="00C57317"/>
    <w:rsid w:val="00C66BB6"/>
    <w:rsid w:val="00C75075"/>
    <w:rsid w:val="00CC1490"/>
    <w:rsid w:val="00CE4C4A"/>
    <w:rsid w:val="00D205AC"/>
    <w:rsid w:val="00D4545C"/>
    <w:rsid w:val="00D50490"/>
    <w:rsid w:val="00D56AAF"/>
    <w:rsid w:val="00D76F54"/>
    <w:rsid w:val="00DA4A08"/>
    <w:rsid w:val="00DD2D03"/>
    <w:rsid w:val="00DD3120"/>
    <w:rsid w:val="00DE5E04"/>
    <w:rsid w:val="00DF2FA1"/>
    <w:rsid w:val="00DF4F2B"/>
    <w:rsid w:val="00E266FE"/>
    <w:rsid w:val="00E576D7"/>
    <w:rsid w:val="00E92C5A"/>
    <w:rsid w:val="00EA563F"/>
    <w:rsid w:val="00EB2201"/>
    <w:rsid w:val="00ED1847"/>
    <w:rsid w:val="00EE73B8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4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5EB6-521D-4728-A2FC-A4D22FDF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michu</cp:lastModifiedBy>
  <cp:revision>2</cp:revision>
  <cp:lastPrinted>2020-05-14T10:33:00Z</cp:lastPrinted>
  <dcterms:created xsi:type="dcterms:W3CDTF">2021-02-23T10:13:00Z</dcterms:created>
  <dcterms:modified xsi:type="dcterms:W3CDTF">2021-02-23T10:13:00Z</dcterms:modified>
</cp:coreProperties>
</file>