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9072"/>
        </w:tabs>
        <w:spacing w:after="0" w:line="240" w:lineRule="auto"/>
        <w:ind w:left="2832" w:firstLine="708.000000000000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Uchwała Nr 14 /LVIII/2020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280"/>
        </w:tabs>
        <w:spacing w:after="0" w:line="240" w:lineRule="auto"/>
        <w:ind w:left="2832" w:firstLine="708.0000000000001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center" w:pos="4536"/>
          <w:tab w:val="left" w:pos="8192"/>
        </w:tabs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Komitetu Monitorującego Regionalny Program Operacyjny </w:t>
        <w:tab/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Województwa Mazowieckiego na lata 2014-2020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 z dnia 29 kwietnia 2020 roku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zmieniająca uchwałę w sprawie zatwierdzenia kryteriów wyboru projektów dla Działania 4.2 Efektywność energetyczna, Typ projektu: Termomodernizacja budynków użyteczności publicznej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Na podstawie art. 110 ust. 2 lit. a rozporządzenia Parlamentu Europejskiego i Rady (UE) nr 1303/2013 z dnia </w:t>
        <w:br w:type="textWrapping"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), w związku z art. 14 ust. 10 ustawy z dnia 11 lipca 2014 r. o zasadach realizacji programów w zakresie polityki spójności finansowanych w perspektywie finansowej 2014 - 2020 (Dz. U. z 2018 r., poz. 1431 z późn. zm.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), 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uchwala się, co następuje:</w:t>
      </w:r>
    </w:p>
    <w:p w:rsidR="00000000" w:rsidDel="00000000" w:rsidP="00000000" w:rsidRDefault="00000000" w:rsidRPr="00000000" w14:paraId="0000000E">
      <w:pPr>
        <w:spacing w:line="360" w:lineRule="auto"/>
        <w:ind w:left="3540" w:firstLine="708.000000000000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 1.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Załącznik do uchwały nr 5/LIV/2020 Komitetu Monitorującego Regionalny Program Operacyjny Województwa Mazowieckiego na lata 2014-2020 z dnia 16 stycznia 2020 roku w sprawie zatwierdzenia kryteriów wyboru projektów dla Działania 4.2 Efektywność energetyczna, Typ projektu: Termomodernizacja budynków użyteczności publicznej otrzymuje brzmienie określone w załączniku do niniejszej uchwały.</w:t>
      </w:r>
    </w:p>
    <w:p w:rsidR="00000000" w:rsidDel="00000000" w:rsidP="00000000" w:rsidRDefault="00000000" w:rsidRPr="00000000" w14:paraId="00000010">
      <w:pPr>
        <w:spacing w:line="360" w:lineRule="auto"/>
        <w:ind w:left="3540" w:firstLine="708.000000000000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3540" w:firstLine="708.000000000000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 2.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Wykonanie uchwały powierza się Przewodniczącemu Komitetu Monitorującego Regionalny Program Operacyjny Województwa Mazowieckiego na lata 2014-2020.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540" w:firstLine="708.000000000000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 3.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Uchwała wchodzi w życie z dniem podjęcia.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UZASADNIENIE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a ww. rozporządzenia.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Dodatkowo obowiązek ten został wskazany w Rozdziale 5 pkt 5 lit. a Wytycznych w zakresie komitetów monitorujących na lata 2014-2020 (MR/2014-2020/1(2)) z dnia 20 lutego 2018 r., wydanych przez Ministra Inwestycji i Rozwoju, oraz § 4 ust. 3 pkt 1 Regulaminu Prac Komitetu Monitorującego Regionalny Program Operacyjny Województwa Mazowieckiego na lata 2014-2020.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Zgodnie z decyzją Zarządu Województwa Mazowieckiego z dnia 24 marca 2020 r. zaakceptowana została propozycja zmian w systematyce dla Kryteriów wyboru projektów konkursu nr RPMA.04.02.00-IP.01-14-104/20, w zakresie zmiany wymaganego podczas oceny merytorycznej minimum punktowego (z 60 na 50%).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i w:val="1"/>
          <w:color w:val="21212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związku z powyższym IZ RPO WM proponuje aktualizację Kryteriów przyjętych przez Komitet Monitorujący Uchwałą nr Nr 5/LIV/2020 Komitetu Monitorującego Regionalny Program Operacyjny Województwa Mazowieckiego na lata 2014-2020 z dnia 16 stycznia 2020 roku w sprawie zatwierdzenia kryteriów wyboru projektów dla Działania 4.2 Efektywność energetyczna, Typ projektu: Termomodernizacja budynków użyteczności publicznej poprzez dodanie: </w:t>
      </w:r>
      <w:r w:rsidDel="00000000" w:rsidR="00000000" w:rsidRPr="00000000">
        <w:rPr>
          <w:rFonts w:ascii="Arial" w:cs="Arial" w:eastAsia="Arial" w:hAnsi="Arial"/>
          <w:i w:val="1"/>
          <w:color w:val="212121"/>
          <w:sz w:val="18"/>
          <w:szCs w:val="18"/>
          <w:rtl w:val="0"/>
        </w:rPr>
        <w:t xml:space="preserve">Przyjmuje się, że projekt spełnia kryteria merytoryczne szczegółowe w sytuacji, gdy suma punktów uzyskanych podczas oceny kryteriów merytorycznych stanowi, co najmniej 50% maksymalnej możliwej do uzyskania liczby punktów.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Propozycja wprowadzenia przedmiotowego zapisu została zaakceptowana przez przedstawiciela Komisji Europejskiej oraz Ministerstwo Funduszy i Polityki Regionalnej.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i w:val="1"/>
          <w:color w:val="212121"/>
          <w:sz w:val="18"/>
          <w:szCs w:val="1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Aktualna systematyka określa ten poziom na </w:t>
      </w:r>
      <w:r w:rsidDel="00000000" w:rsidR="00000000" w:rsidRPr="00000000">
        <w:rPr>
          <w:rFonts w:ascii="Arial" w:cs="Arial" w:eastAsia="Arial" w:hAnsi="Arial"/>
          <w:color w:val="212121"/>
          <w:sz w:val="18"/>
          <w:szCs w:val="18"/>
          <w:rtl w:val="0"/>
        </w:rPr>
        <w:t xml:space="preserve">minimum 60% maksymalnej liczby punktów możliwych do uzyskania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Przedmiotowa zmiana pozwoli na zwiększenie liczby wniosków ocenionych pozytywnie i pozwoli w przyszłości na dofinansowanie większej ilości projektów złożonych w ramach konkursu.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Aktualizacja będzie polegała na dodaniu wymienionego wyżej odstępstwa na stronie 4 załącznika do Uchwały tj. pomiędzy Typem projektu, a tabelą z Kryteriami merytorycznymi szczegółowymi.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/>
      <w:pgMar w:bottom="260" w:top="28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24"/>
        <w:szCs w:val="24"/>
      </w:rPr>
      <w:drawing>
        <wp:inline distB="0" distT="0" distL="0" distR="0">
          <wp:extent cx="5760720" cy="864870"/>
          <wp:effectExtent b="0" l="0" r="0" t="0"/>
          <wp:docPr descr="C:\Users\mkielczewska\AppData\Local\Microsoft\Windows\Temporary Internet Files\Content.Outlook\9ZM24Y2M\Logotyp RPO WM 2014-2020.png" id="1" name="image1.png"/>
          <a:graphic>
            <a:graphicData uri="http://schemas.openxmlformats.org/drawingml/2006/picture">
              <pic:pic>
                <pic:nvPicPr>
                  <pic:cNvPr descr="C:\Users\mkielczewska\AppData\Local\Microsoft\Windows\Temporary Internet Files\Content.Outlook\9ZM24Y2M\Logotyp RPO WM 2014-2020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648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 oraz Dz. Urz. UE L 193 z dnia 18.07.2018 str.1. i Dz. Urz. UE L 291 z dnia 16.11.2018 str. 5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Zmiany tekstu jednolitego zostały ogłoszone w Dz. U. z 2019 r., poz. 730 oraz poz. 1572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Zmienionej uchwałami Zarządu Województwa Mazowieckiego: Nr 23/11/15 z dnia 13 stycznia 2015 r.,</w:t>
        <w:br w:type="textWrapping"/>
        <w:t xml:space="preserve">Nr 66/15/15 z dnia 27 stycznia 2015 r., Nr 464/ 35/ 15 z dnia 14 kwietnia 2015 r. oraz Nr 1042/63/15 z dnia 31 lipca 2015 r.</w:t>
      </w:r>
    </w:p>
  </w:footnote>
  <w:footnote w:id="2"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Zmienionej uchwałą Komitetu Monitorującego Regionalny Program Operacyjny Województwa Mazowieckiego na lata 2014-2020 Nr 82/XXXV/2018 z dnia 10 maja 2018 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02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