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709000CD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DB2464" w14:textId="043C0F97" w:rsidR="00457881" w:rsidRPr="008B753C" w:rsidRDefault="00A66162" w:rsidP="00457881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457881">
        <w:rPr>
          <w:rFonts w:ascii="Arial" w:hAnsi="Arial" w:cs="Arial"/>
          <w:bCs/>
          <w:sz w:val="20"/>
          <w:szCs w:val="20"/>
        </w:rPr>
        <w:t>29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kwietna 2020 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uchwały</w:t>
      </w:r>
      <w:r w:rsidR="00457881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43122815"/>
      <w:r w:rsidR="00457881" w:rsidRPr="00457881">
        <w:rPr>
          <w:rFonts w:ascii="Arial" w:hAnsi="Arial" w:cs="Arial"/>
          <w:bCs/>
          <w:i/>
          <w:sz w:val="20"/>
          <w:szCs w:val="20"/>
        </w:rPr>
        <w:t xml:space="preserve">w sprawie zatwierdzenia Sprawozdania rocznego z wdrażania Regionalnego Programu Operacyjnego Województwa Mazowieckiego na lata 2014-2020 w 2019 r. </w:t>
      </w:r>
      <w:bookmarkEnd w:id="0"/>
      <w:r w:rsidR="00457881" w:rsidRPr="008B753C">
        <w:rPr>
          <w:rFonts w:ascii="Arial" w:hAnsi="Arial" w:cs="Arial"/>
          <w:bCs/>
          <w:sz w:val="20"/>
          <w:szCs w:val="20"/>
        </w:rPr>
        <w:t>wraz z załącznikami.</w:t>
      </w:r>
    </w:p>
    <w:p w14:paraId="42C6213A" w14:textId="48EF89E9" w:rsidR="00357430" w:rsidRPr="00357430" w:rsidRDefault="00457881" w:rsidP="00357430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Do przesłanych materiałów nie zgłos</w:t>
      </w:r>
      <w:r w:rsidR="00F9351F">
        <w:rPr>
          <w:rFonts w:ascii="Arial" w:hAnsi="Arial" w:cs="Arial"/>
          <w:bCs/>
          <w:sz w:val="20"/>
          <w:szCs w:val="20"/>
        </w:rPr>
        <w:t>zono</w:t>
      </w:r>
      <w:r>
        <w:rPr>
          <w:rFonts w:ascii="Arial" w:hAnsi="Arial" w:cs="Arial"/>
          <w:bCs/>
          <w:sz w:val="20"/>
          <w:szCs w:val="20"/>
        </w:rPr>
        <w:t xml:space="preserve"> uwag, w związku z czym 15 maja br. rozpoczęło się głosowanie</w:t>
      </w:r>
      <w:r w:rsidR="008B753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nad przedmiotow</w:t>
      </w:r>
      <w:r w:rsidR="00F9351F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 uchwał</w:t>
      </w:r>
      <w:r w:rsidR="00F9351F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Do zakończenia głosowania </w:t>
      </w:r>
      <w:r w:rsidR="008B753C">
        <w:rPr>
          <w:rFonts w:ascii="Arial" w:hAnsi="Arial" w:cs="Arial"/>
          <w:bCs/>
          <w:sz w:val="20"/>
          <w:szCs w:val="20"/>
        </w:rPr>
        <w:t xml:space="preserve">tj. 22 maja br. 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wpłynęło </w:t>
      </w:r>
      <w:r>
        <w:rPr>
          <w:rFonts w:ascii="Arial" w:hAnsi="Arial" w:cs="Arial"/>
          <w:bCs/>
          <w:sz w:val="20"/>
          <w:szCs w:val="20"/>
        </w:rPr>
        <w:t>29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 głosów za przyjęciem uchwały</w:t>
      </w:r>
      <w:r w:rsidR="00357430" w:rsidRPr="003F0D5C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357430">
        <w:rPr>
          <w:rFonts w:ascii="Arial" w:hAnsi="Arial" w:cs="Arial"/>
          <w:bCs/>
          <w:sz w:val="20"/>
          <w:szCs w:val="20"/>
          <w:lang w:eastAsia="pl-PL"/>
        </w:rPr>
        <w:t>nikt nie głosował przeciw, ani nie wstrzymał się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 xml:space="preserve"> od </w:t>
      </w:r>
      <w:r w:rsidR="008B753C">
        <w:rPr>
          <w:rFonts w:ascii="Arial" w:hAnsi="Arial" w:cs="Arial"/>
          <w:bCs/>
          <w:sz w:val="20"/>
          <w:szCs w:val="20"/>
          <w:lang w:eastAsia="pl-PL"/>
        </w:rPr>
        <w:t>głosowania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1F06D88A" w14:textId="600E44B4" w:rsidR="005F78C6" w:rsidRPr="008B753C" w:rsidRDefault="00357430" w:rsidP="0045788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457881">
        <w:rPr>
          <w:rFonts w:ascii="Arial" w:hAnsi="Arial" w:cs="Arial"/>
          <w:bCs/>
          <w:sz w:val="20"/>
          <w:szCs w:val="20"/>
          <w:lang w:eastAsia="pl-PL"/>
        </w:rPr>
        <w:t>2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>2</w:t>
      </w:r>
      <w:r w:rsidR="00457881">
        <w:rPr>
          <w:rFonts w:ascii="Arial" w:hAnsi="Arial" w:cs="Arial"/>
          <w:bCs/>
          <w:sz w:val="20"/>
          <w:szCs w:val="20"/>
          <w:lang w:eastAsia="pl-PL"/>
        </w:rPr>
        <w:t xml:space="preserve"> maja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2020 r.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został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a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przyjęt</w:t>
      </w:r>
      <w:r w:rsidR="000A777E">
        <w:rPr>
          <w:rFonts w:ascii="Arial" w:hAnsi="Arial" w:cs="Arial"/>
          <w:bCs/>
          <w:sz w:val="20"/>
          <w:szCs w:val="20"/>
          <w:lang w:eastAsia="pl-PL"/>
        </w:rPr>
        <w:t>a</w:t>
      </w:r>
      <w:bookmarkStart w:id="1" w:name="_GoBack"/>
      <w:bookmarkEnd w:id="1"/>
      <w:r w:rsidRPr="003F0D5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57430">
        <w:rPr>
          <w:rFonts w:ascii="Arial" w:hAnsi="Arial" w:cs="Arial"/>
          <w:bCs/>
          <w:sz w:val="20"/>
          <w:szCs w:val="20"/>
        </w:rPr>
        <w:t xml:space="preserve">Uchwała Nr </w:t>
      </w:r>
      <w:r w:rsidR="00457881">
        <w:rPr>
          <w:rFonts w:ascii="Arial" w:hAnsi="Arial" w:cs="Arial"/>
          <w:bCs/>
          <w:sz w:val="20"/>
          <w:szCs w:val="20"/>
        </w:rPr>
        <w:t>16</w:t>
      </w:r>
      <w:r w:rsidRPr="00357430">
        <w:rPr>
          <w:rFonts w:ascii="Arial" w:hAnsi="Arial" w:cs="Arial"/>
          <w:bCs/>
          <w:sz w:val="20"/>
          <w:szCs w:val="20"/>
        </w:rPr>
        <w:t>/L</w:t>
      </w:r>
      <w:r w:rsidR="00457881">
        <w:rPr>
          <w:rFonts w:ascii="Arial" w:hAnsi="Arial" w:cs="Arial"/>
          <w:bCs/>
          <w:sz w:val="20"/>
          <w:szCs w:val="20"/>
        </w:rPr>
        <w:t>X</w:t>
      </w:r>
      <w:r w:rsidRPr="00357430">
        <w:rPr>
          <w:rFonts w:ascii="Arial" w:hAnsi="Arial" w:cs="Arial"/>
          <w:bCs/>
          <w:sz w:val="20"/>
          <w:szCs w:val="20"/>
        </w:rPr>
        <w:t>/2020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  <w:lang w:eastAsia="pl-PL"/>
        </w:rPr>
        <w:br/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2014-2020  </w:t>
      </w:r>
      <w:r w:rsidR="00457881" w:rsidRPr="008B753C">
        <w:rPr>
          <w:rFonts w:ascii="Arial" w:hAnsi="Arial" w:cs="Arial"/>
          <w:bCs/>
          <w:i/>
          <w:sz w:val="20"/>
          <w:szCs w:val="20"/>
        </w:rPr>
        <w:t xml:space="preserve">w sprawie </w:t>
      </w:r>
      <w:bookmarkStart w:id="2" w:name="_Hlk43122904"/>
      <w:r w:rsidR="00457881" w:rsidRPr="008B753C">
        <w:rPr>
          <w:rFonts w:ascii="Arial" w:hAnsi="Arial" w:cs="Arial"/>
          <w:bCs/>
          <w:i/>
          <w:sz w:val="20"/>
          <w:szCs w:val="20"/>
        </w:rPr>
        <w:t>zatwierdzenia Sprawozdania rocznego z wdrażania Regionalnego Programu Operacyjnego Województwa Mazowieckiego na lata 2014-2020 w 2019 r.</w:t>
      </w:r>
    </w:p>
    <w:bookmarkEnd w:id="2"/>
    <w:p w14:paraId="6619D903" w14:textId="5EA1EE11" w:rsidR="00C933AE" w:rsidRPr="00357430" w:rsidRDefault="00C933AE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36E16A" w14:textId="25724DD1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2D200825" w14:textId="379207AB" w:rsid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83CFEF6" w14:textId="570E2D62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5EFF8EB" w14:textId="722D33EC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4BE5095B" w14:textId="2CA4C067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4775E8D0" w14:textId="31B14E72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A1B3823" w14:textId="014596EC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5BB871E" w14:textId="432EA6DB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FC3EA69" w14:textId="4A04A997" w:rsidR="008B753C" w:rsidRDefault="008B753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2FEAF1FA" w14:textId="6351E1C7" w:rsidR="008B753C" w:rsidRDefault="008B753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74F86F4" w14:textId="77777777" w:rsidR="008B753C" w:rsidRDefault="008B753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10683B8C" w14:textId="09C12DF9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30D6134" w14:textId="4356E720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7ED8B4A" w14:textId="77777777" w:rsidR="00F9351F" w:rsidRPr="00B70E88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34601C88" w14:textId="663365F8" w:rsidR="00B70E88" w:rsidRPr="00357430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AC590C" w14:textId="77777777" w:rsidR="00357430" w:rsidRP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5FEA9B93" w14:textId="7B985588" w:rsidR="00457881" w:rsidRPr="00457881" w:rsidRDefault="00457881" w:rsidP="004578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bookmarkStart w:id="3" w:name="_Hlk40170877"/>
      <w:r>
        <w:rPr>
          <w:rFonts w:ascii="Arial" w:hAnsi="Arial" w:cs="Arial"/>
          <w:bCs/>
          <w:i/>
          <w:sz w:val="14"/>
          <w:szCs w:val="14"/>
        </w:rPr>
        <w:t>Uchwała Nr16/LX/2020</w:t>
      </w:r>
      <w:r w:rsidR="00357430" w:rsidRPr="00357430">
        <w:rPr>
          <w:rFonts w:ascii="Arial" w:hAnsi="Arial" w:cs="Arial"/>
          <w:bCs/>
          <w:i/>
          <w:sz w:val="14"/>
          <w:szCs w:val="14"/>
        </w:rPr>
        <w:t xml:space="preserve"> </w:t>
      </w:r>
      <w:r w:rsidR="00357430" w:rsidRPr="00357430">
        <w:rPr>
          <w:rFonts w:ascii="Arial" w:eastAsia="Calibri" w:hAnsi="Arial" w:cs="Arial"/>
          <w:bCs/>
          <w:i/>
          <w:iCs/>
          <w:sz w:val="14"/>
          <w:szCs w:val="14"/>
        </w:rPr>
        <w:t xml:space="preserve">Komitetu Monitorującego Regionalny Program Operacyjny Województwa Mazowieckiego na lata 2014-2020 z dnia </w:t>
      </w:r>
      <w:bookmarkEnd w:id="3"/>
      <w:r>
        <w:rPr>
          <w:rFonts w:ascii="Arial" w:eastAsia="Calibri" w:hAnsi="Arial" w:cs="Arial"/>
          <w:bCs/>
          <w:i/>
          <w:iCs/>
          <w:sz w:val="14"/>
          <w:szCs w:val="14"/>
        </w:rPr>
        <w:t xml:space="preserve">22 maja 2020 roku w sprawie </w:t>
      </w:r>
      <w:r w:rsidRPr="00457881">
        <w:rPr>
          <w:rFonts w:ascii="Arial" w:hAnsi="Arial" w:cs="Arial"/>
          <w:bCs/>
          <w:i/>
          <w:sz w:val="14"/>
          <w:szCs w:val="14"/>
        </w:rPr>
        <w:t>zatwierdzenia Sprawozdania rocznego z wdrażania Regionalnego</w:t>
      </w:r>
      <w:r w:rsidRPr="00457881">
        <w:rPr>
          <w:rFonts w:ascii="Arial" w:hAnsi="Arial" w:cs="Arial"/>
          <w:bCs/>
          <w:sz w:val="20"/>
          <w:szCs w:val="20"/>
        </w:rPr>
        <w:t xml:space="preserve"> </w:t>
      </w:r>
      <w:r w:rsidRPr="00457881">
        <w:rPr>
          <w:rFonts w:ascii="Arial" w:hAnsi="Arial" w:cs="Arial"/>
          <w:bCs/>
          <w:i/>
          <w:sz w:val="14"/>
          <w:szCs w:val="14"/>
        </w:rPr>
        <w:t>Programu Operacyjnego Województwa Mazowieckiego na lata 2014-2020 w 2019 r.</w:t>
      </w:r>
    </w:p>
    <w:p w14:paraId="17CF3CCB" w14:textId="045BF4AB" w:rsidR="00B70E88" w:rsidRPr="00357430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6C5EB15" w14:textId="01D86FDB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747D543" w14:textId="49CD47BA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34599FD" w14:textId="00315C93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00B928D5" w14:textId="5A60140C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32EE0011" w14:textId="6F8553F4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8F2B84A" w14:textId="4294EA71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5F2B8AE" w14:textId="2BA3DDED" w:rsidR="00B70E88" w:rsidRP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2062816E" w14:textId="7EE7CEC3" w:rsidR="005F78C6" w:rsidRPr="00B70E88" w:rsidRDefault="005F78C6" w:rsidP="003F0D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iCs/>
          <w:sz w:val="18"/>
          <w:szCs w:val="18"/>
        </w:rPr>
      </w:pPr>
    </w:p>
    <w:sectPr w:rsidR="005F78C6" w:rsidRPr="00B70E88" w:rsidSect="00F95FB6">
      <w:foot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E637" w14:textId="77777777" w:rsidR="001A2FEF" w:rsidRDefault="001A2FEF" w:rsidP="00A72E7E">
      <w:pPr>
        <w:spacing w:after="0" w:line="240" w:lineRule="auto"/>
      </w:pPr>
      <w:r>
        <w:separator/>
      </w:r>
    </w:p>
  </w:endnote>
  <w:endnote w:type="continuationSeparator" w:id="0">
    <w:p w14:paraId="20CB72F2" w14:textId="77777777" w:rsidR="001A2FEF" w:rsidRDefault="001A2FE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DDF0" w14:textId="77777777" w:rsidR="001A2FEF" w:rsidRDefault="001A2FEF" w:rsidP="00A72E7E">
      <w:pPr>
        <w:spacing w:after="0" w:line="240" w:lineRule="auto"/>
      </w:pPr>
      <w:r>
        <w:separator/>
      </w:r>
    </w:p>
  </w:footnote>
  <w:footnote w:type="continuationSeparator" w:id="0">
    <w:p w14:paraId="11325759" w14:textId="77777777" w:rsidR="001A2FEF" w:rsidRDefault="001A2FE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B4854"/>
    <w:rsid w:val="003B7C7F"/>
    <w:rsid w:val="003D6C70"/>
    <w:rsid w:val="003F0D5C"/>
    <w:rsid w:val="00416951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83EC0"/>
    <w:rsid w:val="00DA4297"/>
    <w:rsid w:val="00DB06BE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D498-C0F2-42D4-BDDA-1450E90E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48</cp:revision>
  <cp:lastPrinted>2020-06-15T12:41:00Z</cp:lastPrinted>
  <dcterms:created xsi:type="dcterms:W3CDTF">2018-06-19T10:23:00Z</dcterms:created>
  <dcterms:modified xsi:type="dcterms:W3CDTF">2020-06-15T12:48:00Z</dcterms:modified>
</cp:coreProperties>
</file>