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57" w:rsidRDefault="00FF1B57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</w:p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FF1B57">
        <w:rPr>
          <w:rFonts w:ascii="Arial" w:hAnsi="Arial" w:cs="Arial"/>
          <w:b/>
          <w:sz w:val="18"/>
          <w:szCs w:val="18"/>
        </w:rPr>
        <w:t>9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161BB1">
        <w:rPr>
          <w:rFonts w:ascii="Arial" w:hAnsi="Arial" w:cs="Arial"/>
          <w:b/>
          <w:sz w:val="18"/>
          <w:szCs w:val="18"/>
        </w:rPr>
        <w:t xml:space="preserve"> 11 kwietnia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B7E8A" w:rsidRPr="009B7E8A" w:rsidRDefault="00910224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zmieniająca uchwałę</w:t>
      </w:r>
      <w:r w:rsidRPr="00910224">
        <w:rPr>
          <w:b/>
          <w:bCs/>
          <w:color w:val="auto"/>
          <w:sz w:val="18"/>
          <w:szCs w:val="18"/>
        </w:rPr>
        <w:t xml:space="preserve"> </w:t>
      </w:r>
      <w:r w:rsidR="009B7E8A" w:rsidRPr="009B7E8A">
        <w:rPr>
          <w:b/>
          <w:bCs/>
          <w:color w:val="auto"/>
          <w:sz w:val="18"/>
          <w:szCs w:val="18"/>
        </w:rPr>
        <w:t xml:space="preserve">w sprawie zatwierdzenia kryteriów merytorycznych szczegółowych – zgodność ze Strategią ZIT WOF: </w:t>
      </w:r>
    </w:p>
    <w:p w:rsidR="009B7E8A" w:rsidRPr="009B7E8A" w:rsidRDefault="009B7E8A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B7E8A">
        <w:rPr>
          <w:b/>
          <w:bCs/>
          <w:color w:val="auto"/>
          <w:sz w:val="18"/>
          <w:szCs w:val="18"/>
        </w:rPr>
        <w:t>- Kryteria merytoryczne szczegółowe – zgodności ze strategią ZIT WOF dla projektów pozakonkursowych,</w:t>
      </w:r>
    </w:p>
    <w:p w:rsidR="009B7E8A" w:rsidRPr="009B7E8A" w:rsidRDefault="009B7E8A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B7E8A">
        <w:rPr>
          <w:b/>
          <w:bCs/>
          <w:color w:val="auto"/>
          <w:sz w:val="18"/>
          <w:szCs w:val="18"/>
        </w:rPr>
        <w:t>- Kryteria merytoryczne szczegółowe – zgodności ze strategią ZIT WOF dla projektów współfinansowanych ze środków Europejskiego Funduszu Rozwoju Regionalnego,</w:t>
      </w:r>
    </w:p>
    <w:p w:rsidR="009B7E8A" w:rsidRDefault="009B7E8A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B7E8A">
        <w:rPr>
          <w:b/>
          <w:bCs/>
          <w:color w:val="auto"/>
          <w:sz w:val="18"/>
          <w:szCs w:val="18"/>
        </w:rPr>
        <w:t>- Kryteria merytoryczne szczegółowe – zgodności ze strategią ZIT WOF dla projektów współfinansowanych ze środków Europejskiego Funduszu Społecznego.</w:t>
      </w:r>
    </w:p>
    <w:p w:rsidR="009B7E8A" w:rsidRDefault="009B7E8A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9B7E8A" w:rsidRDefault="009B7E8A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910224" w:rsidRDefault="00910224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9B7E8A" w:rsidRPr="009B7E8A" w:rsidRDefault="001872F8" w:rsidP="009B7E8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Załącznik do uchwały nr </w:t>
      </w:r>
      <w:r w:rsidR="009B7E8A">
        <w:rPr>
          <w:color w:val="auto"/>
          <w:sz w:val="18"/>
          <w:szCs w:val="18"/>
        </w:rPr>
        <w:t>73</w:t>
      </w:r>
      <w:r>
        <w:rPr>
          <w:color w:val="auto"/>
          <w:sz w:val="18"/>
          <w:szCs w:val="18"/>
        </w:rPr>
        <w:t>/</w:t>
      </w:r>
      <w:r w:rsidR="009555B7">
        <w:rPr>
          <w:color w:val="auto"/>
          <w:sz w:val="18"/>
          <w:szCs w:val="18"/>
        </w:rPr>
        <w:t>X</w:t>
      </w:r>
      <w:r>
        <w:rPr>
          <w:color w:val="auto"/>
          <w:sz w:val="18"/>
          <w:szCs w:val="18"/>
        </w:rPr>
        <w:t>VI</w:t>
      </w:r>
      <w:r w:rsidR="009B7E8A">
        <w:rPr>
          <w:color w:val="auto"/>
          <w:sz w:val="18"/>
          <w:szCs w:val="18"/>
        </w:rPr>
        <w:t>I</w:t>
      </w:r>
      <w:r>
        <w:rPr>
          <w:color w:val="auto"/>
          <w:sz w:val="18"/>
          <w:szCs w:val="18"/>
        </w:rPr>
        <w:t>/201</w:t>
      </w:r>
      <w:r w:rsidR="009B7E8A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 Komitetu Monitorującego Regionalny Program Operacyjny Województwa Mazowieckiego na lata 2014-2020 z dnia </w:t>
      </w:r>
      <w:r w:rsidR="009B7E8A">
        <w:rPr>
          <w:color w:val="auto"/>
          <w:sz w:val="18"/>
          <w:szCs w:val="18"/>
        </w:rPr>
        <w:t>21</w:t>
      </w:r>
      <w:r>
        <w:rPr>
          <w:color w:val="auto"/>
          <w:sz w:val="18"/>
          <w:szCs w:val="18"/>
        </w:rPr>
        <w:t xml:space="preserve"> </w:t>
      </w:r>
      <w:r w:rsidR="009B7E8A">
        <w:rPr>
          <w:color w:val="auto"/>
          <w:sz w:val="18"/>
          <w:szCs w:val="18"/>
        </w:rPr>
        <w:t>października</w:t>
      </w:r>
      <w:r>
        <w:rPr>
          <w:color w:val="auto"/>
          <w:sz w:val="18"/>
          <w:szCs w:val="18"/>
        </w:rPr>
        <w:t xml:space="preserve"> 201</w:t>
      </w:r>
      <w:r w:rsidR="009B7E8A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 roku w sprawie</w:t>
      </w:r>
      <w:r w:rsidRPr="009B7E8A">
        <w:rPr>
          <w:color w:val="auto"/>
          <w:sz w:val="18"/>
          <w:szCs w:val="18"/>
        </w:rPr>
        <w:t xml:space="preserve"> </w:t>
      </w:r>
      <w:r w:rsidR="009B7E8A" w:rsidRPr="009B7E8A">
        <w:rPr>
          <w:color w:val="auto"/>
          <w:sz w:val="18"/>
          <w:szCs w:val="18"/>
        </w:rPr>
        <w:t xml:space="preserve">zatwierdzenia kryteriów merytorycznych szczegółowych – zgodność ze Strategią ZIT WOF: </w:t>
      </w:r>
    </w:p>
    <w:p w:rsidR="009B7E8A" w:rsidRPr="009B7E8A" w:rsidRDefault="009B7E8A" w:rsidP="009B7E8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B7E8A">
        <w:rPr>
          <w:color w:val="auto"/>
          <w:sz w:val="18"/>
          <w:szCs w:val="18"/>
        </w:rPr>
        <w:t>- Kryteria merytoryczne szczegółowe – zgodności ze strategią ZIT WOF dla projektów pozakonkursowych,</w:t>
      </w:r>
    </w:p>
    <w:p w:rsidR="009B7E8A" w:rsidRPr="009B7E8A" w:rsidRDefault="009B7E8A" w:rsidP="009B7E8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B7E8A">
        <w:rPr>
          <w:color w:val="auto"/>
          <w:sz w:val="18"/>
          <w:szCs w:val="18"/>
        </w:rPr>
        <w:t>- Kryteria merytoryczne szczegółowe – zgodności ze strategią ZIT WOF dla projektów współfinansowanych ze środków Europejskiego Funduszu Rozwoju Regionalnego,</w:t>
      </w:r>
    </w:p>
    <w:p w:rsidR="00D6435D" w:rsidRDefault="009B7E8A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B7E8A">
        <w:rPr>
          <w:color w:val="auto"/>
          <w:sz w:val="18"/>
          <w:szCs w:val="18"/>
        </w:rPr>
        <w:t>- Kryteria merytoryczne szczegółowe – zgodności ze strategią ZIT WOF dla projektów współfinansowanych ze środków Eur</w:t>
      </w:r>
      <w:r>
        <w:rPr>
          <w:color w:val="auto"/>
          <w:sz w:val="18"/>
          <w:szCs w:val="18"/>
        </w:rPr>
        <w:t xml:space="preserve">opejskiego Funduszu Społecznego </w:t>
      </w:r>
      <w:r w:rsidR="00D6435D">
        <w:rPr>
          <w:color w:val="auto"/>
          <w:sz w:val="18"/>
          <w:szCs w:val="18"/>
        </w:rPr>
        <w:t xml:space="preserve"> </w:t>
      </w:r>
    </w:p>
    <w:p w:rsidR="00861069" w:rsidRPr="00E140EF" w:rsidRDefault="003D0B5D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otrzymuje brzmienie określone w załączniku </w:t>
      </w:r>
      <w:r w:rsidR="00861069" w:rsidRPr="00810802">
        <w:rPr>
          <w:color w:val="auto"/>
          <w:sz w:val="18"/>
          <w:szCs w:val="18"/>
        </w:rPr>
        <w:t>do niniejszej uchwały.</w:t>
      </w:r>
    </w:p>
    <w:p w:rsidR="00D6435D" w:rsidRDefault="00D6435D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9B7E8A" w:rsidRPr="00CA5DAC" w:rsidRDefault="008201FD" w:rsidP="00CA5DAC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</w:t>
      </w:r>
      <w:r w:rsidR="00CA5DAC">
        <w:rPr>
          <w:color w:val="auto"/>
          <w:sz w:val="18"/>
          <w:szCs w:val="18"/>
        </w:rPr>
        <w:t>chodzi w życie z dniem podjęcia.</w:t>
      </w:r>
      <w:bookmarkStart w:id="0" w:name="_GoBack"/>
      <w:bookmarkEnd w:id="0"/>
    </w:p>
    <w:sectPr w:rsidR="009B7E8A" w:rsidRPr="00CA5DAC" w:rsidSect="001872F8">
      <w:headerReference w:type="first" r:id="rId8"/>
      <w:footerReference w:type="firs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" name="Obraz 4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1BB1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A5DAC"/>
    <w:rsid w:val="00CC6A6F"/>
    <w:rsid w:val="00CC6B0C"/>
    <w:rsid w:val="00CD38A0"/>
    <w:rsid w:val="00CD56D2"/>
    <w:rsid w:val="00CE400B"/>
    <w:rsid w:val="00CE553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105B7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1B57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5FD0700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FBE3-E032-4453-AB36-5EC04B89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84</cp:revision>
  <cp:lastPrinted>2019-04-26T12:23:00Z</cp:lastPrinted>
  <dcterms:created xsi:type="dcterms:W3CDTF">2017-10-19T07:39:00Z</dcterms:created>
  <dcterms:modified xsi:type="dcterms:W3CDTF">2019-07-02T12:35:00Z</dcterms:modified>
</cp:coreProperties>
</file>